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05469" w:rsidRPr="00A05469" w:rsidRDefault="00A05469" w:rsidP="00034226">
      <w:pPr>
        <w:rPr>
          <w:rFonts w:ascii="Arial" w:hAnsi="Arial" w:cs="Arial"/>
          <w:b/>
          <w:sz w:val="22"/>
          <w:szCs w:val="22"/>
        </w:rPr>
      </w:pPr>
    </w:p>
    <w:p w:rsidR="00A05469" w:rsidRDefault="00A05469" w:rsidP="00034226">
      <w:pPr>
        <w:rPr>
          <w:rFonts w:ascii="Arial" w:hAnsi="Arial" w:cs="Arial"/>
          <w:b/>
          <w:sz w:val="22"/>
          <w:szCs w:val="22"/>
        </w:rPr>
      </w:pPr>
    </w:p>
    <w:p w:rsidR="00A05469" w:rsidRDefault="00A05469" w:rsidP="00A05469">
      <w:pPr>
        <w:rPr>
          <w:rFonts w:ascii="Arial" w:hAnsi="Arial" w:cs="Arial"/>
          <w:sz w:val="22"/>
          <w:szCs w:val="22"/>
        </w:rPr>
      </w:pPr>
    </w:p>
    <w:p w:rsidR="00216334" w:rsidRPr="00A05469" w:rsidRDefault="00216334" w:rsidP="00A05469">
      <w:pPr>
        <w:rPr>
          <w:rFonts w:ascii="Arial" w:hAnsi="Arial" w:cs="Arial"/>
          <w:sz w:val="22"/>
          <w:szCs w:val="22"/>
        </w:rPr>
      </w:pPr>
    </w:p>
    <w:p w:rsidR="00A05469" w:rsidRDefault="00A05469" w:rsidP="00A05469">
      <w:pPr>
        <w:tabs>
          <w:tab w:val="left" w:pos="3705"/>
        </w:tabs>
        <w:rPr>
          <w:rFonts w:ascii="Arial" w:hAnsi="Arial" w:cs="Arial"/>
          <w:sz w:val="22"/>
          <w:szCs w:val="22"/>
        </w:rPr>
      </w:pPr>
      <w:r>
        <w:rPr>
          <w:rFonts w:ascii="Arial" w:hAnsi="Arial" w:cs="Arial"/>
          <w:sz w:val="22"/>
          <w:szCs w:val="22"/>
        </w:rPr>
        <w:tab/>
      </w:r>
    </w:p>
    <w:p w:rsidR="00A05469" w:rsidRDefault="00A05469" w:rsidP="00034226">
      <w:pPr>
        <w:rPr>
          <w:rFonts w:ascii="Arial" w:hAnsi="Arial" w:cs="Arial"/>
          <w:sz w:val="22"/>
          <w:szCs w:val="22"/>
        </w:rPr>
      </w:pPr>
    </w:p>
    <w:p w:rsidR="0055172C" w:rsidRPr="00B164EB" w:rsidRDefault="00817A82" w:rsidP="004C53D0">
      <w:pPr>
        <w:rPr>
          <w:rFonts w:ascii="Arial" w:hAnsi="Arial" w:cs="Arial"/>
          <w:b/>
          <w:sz w:val="24"/>
          <w:szCs w:val="24"/>
        </w:rPr>
      </w:pPr>
      <w:r>
        <w:rPr>
          <w:rFonts w:ascii="Arial" w:hAnsi="Arial" w:cs="Arial"/>
          <w:b/>
          <w:sz w:val="24"/>
          <w:szCs w:val="24"/>
        </w:rPr>
        <w:t>Document No. 07</w:t>
      </w:r>
      <w:r w:rsidR="0055172C" w:rsidRPr="00B164EB">
        <w:rPr>
          <w:rFonts w:ascii="Arial" w:hAnsi="Arial" w:cs="Arial"/>
          <w:b/>
          <w:sz w:val="24"/>
          <w:szCs w:val="24"/>
        </w:rPr>
        <w:t>b</w:t>
      </w:r>
    </w:p>
    <w:p w:rsidR="0055172C" w:rsidRPr="00B164EB" w:rsidRDefault="0055172C" w:rsidP="0055172C">
      <w:pPr>
        <w:rPr>
          <w:rFonts w:ascii="Arial" w:hAnsi="Arial" w:cs="Arial"/>
          <w:b/>
          <w:sz w:val="24"/>
          <w:szCs w:val="24"/>
        </w:rPr>
      </w:pPr>
    </w:p>
    <w:p w:rsidR="006F460D" w:rsidRPr="006F460D" w:rsidRDefault="006F460D" w:rsidP="006F460D">
      <w:pPr>
        <w:rPr>
          <w:rFonts w:ascii="Arial" w:hAnsi="Arial" w:cs="Arial"/>
          <w:b/>
          <w:sz w:val="24"/>
          <w:szCs w:val="24"/>
        </w:rPr>
      </w:pPr>
      <w:r w:rsidRPr="006F460D">
        <w:rPr>
          <w:rFonts w:ascii="Arial" w:hAnsi="Arial" w:cs="Arial"/>
          <w:b/>
          <w:sz w:val="24"/>
          <w:szCs w:val="24"/>
        </w:rPr>
        <w:t>Invitation to offer for NHS National Framework Agreement for the Supply of Generic</w:t>
      </w:r>
      <w:r w:rsidRPr="006F460D">
        <w:rPr>
          <w:rFonts w:ascii="Arial" w:hAnsi="Arial" w:cs="Arial"/>
          <w:b/>
        </w:rPr>
        <w:t xml:space="preserve"> </w:t>
      </w:r>
      <w:r w:rsidRPr="006F460D">
        <w:rPr>
          <w:rFonts w:ascii="Arial" w:hAnsi="Arial" w:cs="Arial"/>
          <w:b/>
          <w:sz w:val="24"/>
          <w:szCs w:val="24"/>
        </w:rPr>
        <w:t>Pharmaceuticals – Interim 1 2020</w:t>
      </w:r>
    </w:p>
    <w:p w:rsidR="006F460D" w:rsidRPr="006F460D" w:rsidRDefault="006F460D" w:rsidP="006F460D">
      <w:pPr>
        <w:rPr>
          <w:rFonts w:ascii="Arial" w:hAnsi="Arial" w:cs="Arial"/>
          <w:b/>
          <w:sz w:val="24"/>
          <w:szCs w:val="24"/>
        </w:rPr>
      </w:pPr>
      <w:r w:rsidRPr="006F460D">
        <w:rPr>
          <w:rFonts w:ascii="Arial" w:hAnsi="Arial" w:cs="Arial"/>
          <w:b/>
          <w:sz w:val="24"/>
          <w:szCs w:val="24"/>
        </w:rPr>
        <w:t>Offer reference number: CM/PHG/20/5589</w:t>
      </w:r>
    </w:p>
    <w:p w:rsidR="006F460D" w:rsidRPr="006F460D" w:rsidRDefault="006F460D" w:rsidP="006F460D">
      <w:pPr>
        <w:rPr>
          <w:rFonts w:ascii="Arial" w:hAnsi="Arial" w:cs="Arial"/>
          <w:b/>
          <w:sz w:val="24"/>
          <w:szCs w:val="24"/>
        </w:rPr>
      </w:pPr>
      <w:r w:rsidRPr="006F460D">
        <w:rPr>
          <w:rFonts w:ascii="Arial" w:hAnsi="Arial" w:cs="Arial"/>
          <w:b/>
          <w:sz w:val="24"/>
          <w:szCs w:val="24"/>
        </w:rPr>
        <w:t>Period of framework agreement: The total maximum duration of the framework agreement to be no more than 24 months (12 months plus options to extend (at the Authority's sole discretion) for up to a further 12 months)</w:t>
      </w:r>
    </w:p>
    <w:p w:rsidR="006F460D" w:rsidRPr="006F460D" w:rsidRDefault="006F460D" w:rsidP="006F460D">
      <w:pPr>
        <w:rPr>
          <w:rFonts w:ascii="Arial" w:hAnsi="Arial" w:cs="Arial"/>
          <w:b/>
          <w:sz w:val="24"/>
          <w:szCs w:val="24"/>
        </w:rPr>
      </w:pPr>
      <w:bookmarkStart w:id="0" w:name="_GoBack"/>
      <w:bookmarkEnd w:id="0"/>
      <w:r w:rsidRPr="006F460D">
        <w:rPr>
          <w:rFonts w:ascii="Arial" w:hAnsi="Arial" w:cs="Arial"/>
          <w:b/>
          <w:sz w:val="24"/>
          <w:szCs w:val="24"/>
        </w:rPr>
        <w:t>Potential periods of call-offs under the framework agreement</w:t>
      </w:r>
    </w:p>
    <w:p w:rsidR="006F460D" w:rsidRPr="006F460D" w:rsidRDefault="006F460D" w:rsidP="006F460D">
      <w:pPr>
        <w:rPr>
          <w:rFonts w:ascii="Arial" w:hAnsi="Arial" w:cs="Arial"/>
          <w:b/>
          <w:sz w:val="24"/>
          <w:szCs w:val="24"/>
        </w:rPr>
      </w:pPr>
      <w:r w:rsidRPr="006F460D">
        <w:rPr>
          <w:rFonts w:ascii="Arial" w:hAnsi="Arial" w:cs="Arial"/>
          <w:b/>
          <w:sz w:val="24"/>
          <w:szCs w:val="24"/>
        </w:rPr>
        <w:t xml:space="preserve">Hospital Only </w:t>
      </w:r>
      <w:proofErr w:type="spellStart"/>
      <w:proofErr w:type="gramStart"/>
      <w:r w:rsidRPr="006F460D">
        <w:rPr>
          <w:rFonts w:ascii="Arial" w:hAnsi="Arial" w:cs="Arial"/>
          <w:b/>
          <w:sz w:val="24"/>
          <w:szCs w:val="24"/>
        </w:rPr>
        <w:t>Products:DLS</w:t>
      </w:r>
      <w:proofErr w:type="spellEnd"/>
      <w:proofErr w:type="gramEnd"/>
      <w:r w:rsidRPr="006F460D">
        <w:rPr>
          <w:rFonts w:ascii="Arial" w:hAnsi="Arial" w:cs="Arial"/>
          <w:b/>
          <w:sz w:val="24"/>
          <w:szCs w:val="24"/>
        </w:rPr>
        <w:t xml:space="preserve">/DNE/DNW </w:t>
      </w:r>
      <w:r w:rsidR="006471E0">
        <w:rPr>
          <w:rFonts w:ascii="Arial" w:hAnsi="Arial" w:cs="Arial"/>
          <w:b/>
          <w:sz w:val="24"/>
          <w:szCs w:val="24"/>
        </w:rPr>
        <w:t>01</w:t>
      </w:r>
      <w:r w:rsidRPr="006F460D">
        <w:rPr>
          <w:rFonts w:ascii="Arial" w:hAnsi="Arial" w:cs="Arial"/>
          <w:b/>
          <w:sz w:val="24"/>
          <w:szCs w:val="24"/>
        </w:rPr>
        <w:t>/</w:t>
      </w:r>
      <w:r w:rsidR="006471E0">
        <w:rPr>
          <w:rFonts w:ascii="Arial" w:hAnsi="Arial" w:cs="Arial"/>
          <w:b/>
          <w:sz w:val="24"/>
          <w:szCs w:val="24"/>
        </w:rPr>
        <w:t>08</w:t>
      </w:r>
      <w:r w:rsidRPr="006F460D">
        <w:rPr>
          <w:rFonts w:ascii="Arial" w:hAnsi="Arial" w:cs="Arial"/>
          <w:b/>
          <w:sz w:val="24"/>
          <w:szCs w:val="24"/>
        </w:rPr>
        <w:t>/</w:t>
      </w:r>
      <w:r w:rsidR="006471E0">
        <w:rPr>
          <w:rFonts w:ascii="Arial" w:hAnsi="Arial" w:cs="Arial"/>
          <w:b/>
          <w:sz w:val="24"/>
          <w:szCs w:val="24"/>
        </w:rPr>
        <w:t>2020</w:t>
      </w:r>
      <w:r w:rsidRPr="006F460D">
        <w:rPr>
          <w:rFonts w:ascii="Arial" w:hAnsi="Arial" w:cs="Arial"/>
          <w:b/>
          <w:sz w:val="24"/>
          <w:szCs w:val="24"/>
        </w:rPr>
        <w:t xml:space="preserve"> to </w:t>
      </w:r>
      <w:r w:rsidR="006471E0">
        <w:rPr>
          <w:rFonts w:ascii="Arial" w:hAnsi="Arial" w:cs="Arial"/>
          <w:b/>
          <w:sz w:val="24"/>
          <w:szCs w:val="24"/>
        </w:rPr>
        <w:t>31</w:t>
      </w:r>
      <w:r w:rsidRPr="006F460D">
        <w:rPr>
          <w:rFonts w:ascii="Arial" w:hAnsi="Arial" w:cs="Arial"/>
          <w:b/>
          <w:sz w:val="24"/>
          <w:szCs w:val="24"/>
        </w:rPr>
        <w:t>/</w:t>
      </w:r>
      <w:r w:rsidR="006471E0">
        <w:rPr>
          <w:rFonts w:ascii="Arial" w:hAnsi="Arial" w:cs="Arial"/>
          <w:b/>
          <w:sz w:val="24"/>
          <w:szCs w:val="24"/>
        </w:rPr>
        <w:t>07/2021</w:t>
      </w:r>
      <w:r w:rsidRPr="006F460D">
        <w:rPr>
          <w:rFonts w:ascii="Arial" w:hAnsi="Arial" w:cs="Arial"/>
          <w:b/>
          <w:sz w:val="24"/>
          <w:szCs w:val="24"/>
        </w:rPr>
        <w:t xml:space="preserve"> (12 months)</w:t>
      </w:r>
    </w:p>
    <w:p w:rsidR="00083061" w:rsidRPr="006F460D" w:rsidRDefault="006F460D" w:rsidP="006F460D">
      <w:pPr>
        <w:rPr>
          <w:rFonts w:ascii="Arial" w:hAnsi="Arial" w:cs="Arial"/>
          <w:b/>
          <w:sz w:val="24"/>
          <w:szCs w:val="24"/>
        </w:rPr>
      </w:pPr>
      <w:r w:rsidRPr="006F460D">
        <w:rPr>
          <w:rFonts w:ascii="Arial" w:hAnsi="Arial" w:cs="Arial"/>
          <w:b/>
          <w:sz w:val="24"/>
          <w:szCs w:val="24"/>
        </w:rPr>
        <w:tab/>
      </w:r>
      <w:r w:rsidRPr="006F460D">
        <w:rPr>
          <w:rFonts w:ascii="Arial" w:hAnsi="Arial" w:cs="Arial"/>
          <w:b/>
          <w:sz w:val="24"/>
          <w:szCs w:val="24"/>
        </w:rPr>
        <w:tab/>
      </w:r>
      <w:r w:rsidRPr="006F460D">
        <w:rPr>
          <w:rFonts w:ascii="Arial" w:hAnsi="Arial" w:cs="Arial"/>
          <w:b/>
          <w:sz w:val="24"/>
          <w:szCs w:val="24"/>
        </w:rPr>
        <w:tab/>
      </w:r>
      <w:r w:rsidR="006471E0">
        <w:rPr>
          <w:rFonts w:ascii="Arial" w:hAnsi="Arial" w:cs="Arial"/>
          <w:b/>
          <w:sz w:val="24"/>
          <w:szCs w:val="24"/>
        </w:rPr>
        <w:t xml:space="preserve">         </w:t>
      </w:r>
      <w:r w:rsidRPr="006F460D">
        <w:rPr>
          <w:rFonts w:ascii="Arial" w:hAnsi="Arial" w:cs="Arial"/>
          <w:b/>
          <w:sz w:val="24"/>
          <w:szCs w:val="24"/>
        </w:rPr>
        <w:t xml:space="preserve">DLN/DCE/DSW </w:t>
      </w:r>
      <w:r w:rsidR="006471E0">
        <w:rPr>
          <w:rFonts w:ascii="Arial" w:hAnsi="Arial" w:cs="Arial"/>
          <w:b/>
          <w:sz w:val="24"/>
          <w:szCs w:val="24"/>
        </w:rPr>
        <w:t>01</w:t>
      </w:r>
      <w:r w:rsidR="006471E0" w:rsidRPr="006F460D">
        <w:rPr>
          <w:rFonts w:ascii="Arial" w:hAnsi="Arial" w:cs="Arial"/>
          <w:b/>
          <w:sz w:val="24"/>
          <w:szCs w:val="24"/>
        </w:rPr>
        <w:t>/</w:t>
      </w:r>
      <w:r w:rsidR="006471E0">
        <w:rPr>
          <w:rFonts w:ascii="Arial" w:hAnsi="Arial" w:cs="Arial"/>
          <w:b/>
          <w:sz w:val="24"/>
          <w:szCs w:val="24"/>
        </w:rPr>
        <w:t>08</w:t>
      </w:r>
      <w:r w:rsidR="006471E0" w:rsidRPr="006F460D">
        <w:rPr>
          <w:rFonts w:ascii="Arial" w:hAnsi="Arial" w:cs="Arial"/>
          <w:b/>
          <w:sz w:val="24"/>
          <w:szCs w:val="24"/>
        </w:rPr>
        <w:t>/</w:t>
      </w:r>
      <w:r w:rsidR="006471E0">
        <w:rPr>
          <w:rFonts w:ascii="Arial" w:hAnsi="Arial" w:cs="Arial"/>
          <w:b/>
          <w:sz w:val="24"/>
          <w:szCs w:val="24"/>
        </w:rPr>
        <w:t>2020</w:t>
      </w:r>
      <w:r w:rsidR="006471E0" w:rsidRPr="006F460D">
        <w:rPr>
          <w:rFonts w:ascii="Arial" w:hAnsi="Arial" w:cs="Arial"/>
          <w:b/>
          <w:sz w:val="24"/>
          <w:szCs w:val="24"/>
        </w:rPr>
        <w:t xml:space="preserve"> to </w:t>
      </w:r>
      <w:r w:rsidR="006471E0">
        <w:rPr>
          <w:rFonts w:ascii="Arial" w:hAnsi="Arial" w:cs="Arial"/>
          <w:b/>
          <w:sz w:val="24"/>
          <w:szCs w:val="24"/>
        </w:rPr>
        <w:t>31</w:t>
      </w:r>
      <w:r w:rsidR="006471E0" w:rsidRPr="006F460D">
        <w:rPr>
          <w:rFonts w:ascii="Arial" w:hAnsi="Arial" w:cs="Arial"/>
          <w:b/>
          <w:sz w:val="24"/>
          <w:szCs w:val="24"/>
        </w:rPr>
        <w:t>/</w:t>
      </w:r>
      <w:r w:rsidR="006471E0">
        <w:rPr>
          <w:rFonts w:ascii="Arial" w:hAnsi="Arial" w:cs="Arial"/>
          <w:b/>
          <w:sz w:val="24"/>
          <w:szCs w:val="24"/>
        </w:rPr>
        <w:t>07/2021</w:t>
      </w:r>
      <w:r w:rsidR="006471E0" w:rsidRPr="006F460D">
        <w:rPr>
          <w:rFonts w:ascii="Arial" w:hAnsi="Arial" w:cs="Arial"/>
          <w:b/>
          <w:sz w:val="24"/>
          <w:szCs w:val="24"/>
        </w:rPr>
        <w:t xml:space="preserve"> </w:t>
      </w:r>
      <w:r w:rsidRPr="006F460D">
        <w:rPr>
          <w:rFonts w:ascii="Arial" w:hAnsi="Arial" w:cs="Arial"/>
          <w:b/>
          <w:sz w:val="24"/>
          <w:szCs w:val="24"/>
        </w:rPr>
        <w:t>(12 months)</w:t>
      </w:r>
    </w:p>
    <w:p w:rsidR="00A80886" w:rsidRDefault="00A80886" w:rsidP="00A80886">
      <w:pPr>
        <w:rPr>
          <w:rFonts w:ascii="Arial" w:hAnsi="Arial" w:cs="Arial"/>
          <w:sz w:val="24"/>
          <w:szCs w:val="24"/>
        </w:rPr>
      </w:pPr>
    </w:p>
    <w:p w:rsidR="00A80886" w:rsidRDefault="00A80886" w:rsidP="00A80886">
      <w:pPr>
        <w:rPr>
          <w:rFonts w:ascii="Arial" w:hAnsi="Arial" w:cs="Arial"/>
          <w:sz w:val="24"/>
          <w:szCs w:val="24"/>
        </w:rPr>
      </w:pPr>
    </w:p>
    <w:p w:rsidR="0055172C" w:rsidRPr="00DE18DB" w:rsidRDefault="0055172C" w:rsidP="0055172C">
      <w:pPr>
        <w:rPr>
          <w:rFonts w:ascii="Arial" w:hAnsi="Arial" w:cs="Arial"/>
          <w:b/>
          <w:sz w:val="24"/>
          <w:szCs w:val="24"/>
        </w:rPr>
      </w:pPr>
    </w:p>
    <w:p w:rsidR="00DE18DB" w:rsidRPr="00DE18DB" w:rsidRDefault="00DE18DB" w:rsidP="0055172C">
      <w:pPr>
        <w:rPr>
          <w:rFonts w:ascii="Arial" w:hAnsi="Arial" w:cs="Arial"/>
          <w:b/>
          <w:sz w:val="24"/>
          <w:szCs w:val="24"/>
        </w:rPr>
      </w:pPr>
    </w:p>
    <w:p w:rsidR="00DE18DB" w:rsidRDefault="00DE18DB" w:rsidP="0055172C">
      <w:pPr>
        <w:rPr>
          <w:rFonts w:ascii="Arial" w:hAnsi="Arial" w:cs="Arial"/>
          <w:b/>
          <w:sz w:val="22"/>
          <w:szCs w:val="22"/>
        </w:rPr>
      </w:pPr>
    </w:p>
    <w:p w:rsidR="0055172C" w:rsidRPr="005B7745" w:rsidRDefault="0055172C" w:rsidP="0055172C">
      <w:pPr>
        <w:rPr>
          <w:rFonts w:ascii="Arial" w:hAnsi="Arial" w:cs="Arial"/>
          <w:b/>
          <w:sz w:val="28"/>
          <w:szCs w:val="28"/>
        </w:rPr>
      </w:pPr>
      <w:r w:rsidRPr="005B7745">
        <w:rPr>
          <w:rFonts w:ascii="Arial" w:hAnsi="Arial" w:cs="Arial"/>
          <w:b/>
          <w:sz w:val="28"/>
          <w:szCs w:val="28"/>
        </w:rPr>
        <w:t>Guidance for Performing a Pharmaceutical Quality Assessment of Licensed Medicines for the NHS</w:t>
      </w:r>
    </w:p>
    <w:p w:rsidR="00034226" w:rsidRPr="005B7745" w:rsidRDefault="0055172C" w:rsidP="005B7745">
      <w:pPr>
        <w:rPr>
          <w:rFonts w:ascii="Arial" w:hAnsi="Arial" w:cs="Arial"/>
          <w:b/>
          <w:sz w:val="28"/>
          <w:szCs w:val="28"/>
        </w:rPr>
      </w:pPr>
      <w:r>
        <w:rPr>
          <w:rFonts w:ascii="Arial" w:hAnsi="Arial" w:cs="Arial"/>
          <w:b/>
          <w:sz w:val="22"/>
          <w:szCs w:val="22"/>
        </w:rPr>
        <w:br w:type="page"/>
      </w:r>
      <w:r w:rsidR="00034226" w:rsidRPr="005B7745">
        <w:rPr>
          <w:rFonts w:ascii="Arial" w:hAnsi="Arial" w:cs="Arial"/>
          <w:b/>
          <w:sz w:val="28"/>
          <w:szCs w:val="28"/>
        </w:rPr>
        <w:lastRenderedPageBreak/>
        <w:t>Guidance for Performing a Pharmaceutical Quality Assessment of Licensed Medicines for the NHS</w:t>
      </w:r>
    </w:p>
    <w:p w:rsidR="00034226" w:rsidRPr="00034226" w:rsidRDefault="00034226" w:rsidP="00034226">
      <w:pPr>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Introduction</w:t>
      </w:r>
    </w:p>
    <w:p w:rsidR="001B27EB" w:rsidRPr="00B164E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The purpose of the risk assessment process is to support the process for contract procurement of licensed medicines by ensuring that all medicines placed on contract are fit for purpose. </w:t>
      </w:r>
      <w:r w:rsidR="002575BE">
        <w:rPr>
          <w:rFonts w:ascii="Arial" w:hAnsi="Arial" w:cs="Arial"/>
          <w:sz w:val="24"/>
          <w:szCs w:val="24"/>
        </w:rPr>
        <w:t xml:space="preserve"> </w:t>
      </w:r>
      <w:r w:rsidRPr="00753F0B">
        <w:rPr>
          <w:rFonts w:ascii="Arial" w:hAnsi="Arial" w:cs="Arial"/>
          <w:sz w:val="24"/>
          <w:szCs w:val="24"/>
        </w:rPr>
        <w:t xml:space="preserve">The aim of the process is to identify and document any quality issues or risk factors relating to the medicine and its packaging that may give rise to an increased risk of a medication error or patient harm. </w:t>
      </w:r>
      <w:r w:rsidR="002575BE">
        <w:rPr>
          <w:rFonts w:ascii="Arial" w:hAnsi="Arial" w:cs="Arial"/>
          <w:sz w:val="24"/>
          <w:szCs w:val="24"/>
        </w:rPr>
        <w:t xml:space="preserve"> </w:t>
      </w:r>
      <w:r w:rsidRPr="00753F0B">
        <w:rPr>
          <w:rFonts w:ascii="Arial" w:hAnsi="Arial" w:cs="Arial"/>
          <w:sz w:val="24"/>
          <w:szCs w:val="24"/>
        </w:rPr>
        <w:t>The assessment forms a critical part of the overall procurement risk management process.</w:t>
      </w:r>
    </w:p>
    <w:p w:rsidR="005B7745" w:rsidRPr="00753F0B" w:rsidRDefault="005B7745"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There are two components to the risk assessment:</w:t>
      </w:r>
    </w:p>
    <w:p w:rsidR="001B27EB" w:rsidRPr="00753F0B" w:rsidRDefault="001B27EB" w:rsidP="00B164EB">
      <w:pPr>
        <w:jc w:val="both"/>
        <w:rPr>
          <w:rFonts w:ascii="Arial" w:hAnsi="Arial" w:cs="Arial"/>
          <w:sz w:val="24"/>
          <w:szCs w:val="24"/>
        </w:rPr>
      </w:pPr>
    </w:p>
    <w:p w:rsidR="001B27EB" w:rsidRPr="00753F0B" w:rsidRDefault="00034226" w:rsidP="00B164EB">
      <w:pPr>
        <w:numPr>
          <w:ilvl w:val="0"/>
          <w:numId w:val="22"/>
        </w:numPr>
        <w:jc w:val="both"/>
        <w:rPr>
          <w:rFonts w:ascii="Arial" w:hAnsi="Arial" w:cs="Arial"/>
          <w:sz w:val="24"/>
          <w:szCs w:val="24"/>
        </w:rPr>
      </w:pPr>
      <w:r w:rsidRPr="00753F0B">
        <w:rPr>
          <w:rFonts w:ascii="Arial" w:hAnsi="Arial" w:cs="Arial"/>
          <w:sz w:val="24"/>
          <w:szCs w:val="24"/>
        </w:rPr>
        <w:t>Pharmaceutical Quality</w:t>
      </w:r>
      <w:r w:rsidR="001B27EB" w:rsidRPr="00753F0B">
        <w:rPr>
          <w:rFonts w:ascii="Arial" w:hAnsi="Arial" w:cs="Arial"/>
          <w:sz w:val="24"/>
          <w:szCs w:val="24"/>
        </w:rPr>
        <w:t xml:space="preserve"> Assessment </w:t>
      </w:r>
      <w:r w:rsidR="00966573" w:rsidRPr="00753F0B">
        <w:rPr>
          <w:rFonts w:ascii="Arial" w:hAnsi="Arial" w:cs="Arial"/>
          <w:sz w:val="24"/>
          <w:szCs w:val="24"/>
        </w:rPr>
        <w:t>(PQA)</w:t>
      </w:r>
    </w:p>
    <w:p w:rsidR="001B27EB" w:rsidRPr="00753F0B" w:rsidRDefault="001B27EB" w:rsidP="00B164EB">
      <w:pPr>
        <w:numPr>
          <w:ilvl w:val="0"/>
          <w:numId w:val="22"/>
        </w:numPr>
        <w:jc w:val="both"/>
        <w:rPr>
          <w:rFonts w:ascii="Arial" w:hAnsi="Arial" w:cs="Arial"/>
          <w:sz w:val="24"/>
          <w:szCs w:val="24"/>
        </w:rPr>
      </w:pPr>
      <w:r w:rsidRPr="00753F0B">
        <w:rPr>
          <w:rFonts w:ascii="Arial" w:hAnsi="Arial" w:cs="Arial"/>
          <w:sz w:val="24"/>
          <w:szCs w:val="24"/>
        </w:rPr>
        <w:t xml:space="preserve">Assessment and evaluation of supporting technical data </w:t>
      </w:r>
      <w:r w:rsidR="00DB3D6E" w:rsidRPr="00753F0B">
        <w:rPr>
          <w:rFonts w:ascii="Arial" w:hAnsi="Arial" w:cs="Arial"/>
          <w:sz w:val="24"/>
          <w:szCs w:val="24"/>
        </w:rPr>
        <w:t xml:space="preserve">and identification of potential issues that may cause local implementation problems following a contract change </w:t>
      </w:r>
      <w:r w:rsidRPr="00753F0B">
        <w:rPr>
          <w:rFonts w:ascii="Arial" w:hAnsi="Arial" w:cs="Arial"/>
          <w:sz w:val="24"/>
          <w:szCs w:val="24"/>
        </w:rPr>
        <w:t xml:space="preserve">– </w:t>
      </w:r>
      <w:r w:rsidR="008B17D9" w:rsidRPr="00753F0B">
        <w:rPr>
          <w:rFonts w:ascii="Arial" w:hAnsi="Arial" w:cs="Arial"/>
          <w:sz w:val="24"/>
          <w:szCs w:val="24"/>
        </w:rPr>
        <w:t>Potential Acceptability Issues (P</w:t>
      </w:r>
      <w:r w:rsidRPr="00753F0B">
        <w:rPr>
          <w:rFonts w:ascii="Arial" w:hAnsi="Arial" w:cs="Arial"/>
          <w:sz w:val="24"/>
          <w:szCs w:val="24"/>
        </w:rPr>
        <w:t>AI)</w:t>
      </w:r>
      <w:r w:rsidR="008B79C4" w:rsidRPr="00753F0B">
        <w:rPr>
          <w:rFonts w:ascii="Arial" w:hAnsi="Arial" w:cs="Arial"/>
          <w:sz w:val="24"/>
          <w:szCs w:val="24"/>
        </w:rPr>
        <w:t>.</w:t>
      </w:r>
    </w:p>
    <w:p w:rsidR="001B27EB" w:rsidRPr="00753F0B" w:rsidRDefault="001B27EB" w:rsidP="00B164EB">
      <w:pPr>
        <w:jc w:val="both"/>
        <w:rPr>
          <w:rFonts w:ascii="Arial" w:hAnsi="Arial" w:cs="Arial"/>
          <w:b/>
          <w:sz w:val="24"/>
          <w:szCs w:val="24"/>
        </w:rPr>
      </w:pPr>
    </w:p>
    <w:p w:rsidR="001B27EB" w:rsidRPr="00B164EB" w:rsidRDefault="001B27EB" w:rsidP="00B164EB">
      <w:pPr>
        <w:jc w:val="both"/>
        <w:rPr>
          <w:rFonts w:ascii="Arial" w:hAnsi="Arial" w:cs="Arial"/>
          <w:b/>
          <w:sz w:val="22"/>
          <w:szCs w:val="22"/>
        </w:rPr>
      </w:pPr>
    </w:p>
    <w:p w:rsidR="00034226" w:rsidRPr="00B164EB" w:rsidRDefault="00034226" w:rsidP="00B164EB">
      <w:pPr>
        <w:jc w:val="both"/>
        <w:rPr>
          <w:rFonts w:ascii="Arial" w:hAnsi="Arial" w:cs="Arial"/>
          <w:b/>
          <w:sz w:val="24"/>
          <w:szCs w:val="24"/>
        </w:rPr>
      </w:pPr>
      <w:r w:rsidRPr="00B164EB">
        <w:rPr>
          <w:rFonts w:ascii="Arial" w:hAnsi="Arial" w:cs="Arial"/>
          <w:b/>
          <w:sz w:val="24"/>
          <w:szCs w:val="24"/>
        </w:rPr>
        <w:t>Pharmaceutical Quality Assessment (PQA)</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This assessment is aimed at ensuring the medicine meets the technical spec</w:t>
      </w:r>
      <w:r w:rsidR="00034226" w:rsidRPr="00753F0B">
        <w:rPr>
          <w:rFonts w:ascii="Arial" w:hAnsi="Arial" w:cs="Arial"/>
          <w:sz w:val="24"/>
          <w:szCs w:val="24"/>
        </w:rPr>
        <w:t xml:space="preserve">ification and is of appropriate </w:t>
      </w:r>
      <w:r w:rsidRPr="00753F0B">
        <w:rPr>
          <w:rFonts w:ascii="Arial" w:hAnsi="Arial" w:cs="Arial"/>
          <w:sz w:val="24"/>
          <w:szCs w:val="24"/>
        </w:rPr>
        <w:t>quality</w:t>
      </w:r>
      <w:r w:rsidR="002E0996" w:rsidRPr="00753F0B">
        <w:rPr>
          <w:rFonts w:ascii="Arial" w:hAnsi="Arial" w:cs="Arial"/>
          <w:sz w:val="24"/>
          <w:szCs w:val="24"/>
        </w:rPr>
        <w:t>.</w:t>
      </w:r>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The assessment also incorporates medi</w:t>
      </w:r>
      <w:r w:rsidR="008B79C4" w:rsidRPr="00753F0B">
        <w:rPr>
          <w:rFonts w:ascii="Arial" w:hAnsi="Arial" w:cs="Arial"/>
          <w:sz w:val="24"/>
          <w:szCs w:val="24"/>
        </w:rPr>
        <w:t xml:space="preserve">cation error potential analysis </w:t>
      </w:r>
      <w:r w:rsidRPr="00753F0B">
        <w:rPr>
          <w:rFonts w:ascii="Arial" w:hAnsi="Arial" w:cs="Arial"/>
          <w:sz w:val="24"/>
          <w:szCs w:val="24"/>
        </w:rPr>
        <w:t xml:space="preserve">(MEPA).  This element of the assessment process is designed to identify the areas of risk associated with the medicines’ labelling and packaging, including user information </w:t>
      </w:r>
      <w:proofErr w:type="spellStart"/>
      <w:r w:rsidRPr="00753F0B">
        <w:rPr>
          <w:rFonts w:ascii="Arial" w:hAnsi="Arial" w:cs="Arial"/>
          <w:sz w:val="24"/>
          <w:szCs w:val="24"/>
        </w:rPr>
        <w:t>eg.</w:t>
      </w:r>
      <w:proofErr w:type="spellEnd"/>
      <w:r w:rsidRPr="00753F0B">
        <w:rPr>
          <w:rFonts w:ascii="Arial" w:hAnsi="Arial" w:cs="Arial"/>
          <w:sz w:val="24"/>
          <w:szCs w:val="24"/>
        </w:rPr>
        <w:t xml:space="preserve"> Patient information leaflets (PIL) and technical data.</w:t>
      </w:r>
    </w:p>
    <w:p w:rsidR="007743F0" w:rsidRPr="00753F0B" w:rsidRDefault="007743F0"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 risk assessment is designed to evaluate individual medicines, corporate livery issues (e.g. drug, form and strength differentiation) and livery differentiation issues between different suppliers/manufacturers.</w:t>
      </w:r>
      <w:r w:rsidR="00DB3D6E" w:rsidRPr="00753F0B">
        <w:rPr>
          <w:rFonts w:ascii="Arial" w:hAnsi="Arial" w:cs="Arial"/>
          <w:sz w:val="24"/>
          <w:szCs w:val="24"/>
        </w:rPr>
        <w:t xml:space="preserve"> </w:t>
      </w:r>
      <w:r w:rsidR="002575BE">
        <w:rPr>
          <w:rFonts w:ascii="Arial" w:hAnsi="Arial" w:cs="Arial"/>
          <w:sz w:val="24"/>
          <w:szCs w:val="24"/>
        </w:rPr>
        <w:t xml:space="preserve"> </w:t>
      </w:r>
      <w:r w:rsidR="00DB3D6E" w:rsidRPr="00753F0B">
        <w:rPr>
          <w:rFonts w:ascii="Arial" w:hAnsi="Arial" w:cs="Arial"/>
          <w:sz w:val="24"/>
          <w:szCs w:val="24"/>
        </w:rPr>
        <w:t xml:space="preserve">The assessment will also include a review </w:t>
      </w:r>
      <w:r w:rsidR="00966573" w:rsidRPr="00753F0B">
        <w:rPr>
          <w:rFonts w:ascii="Arial" w:hAnsi="Arial" w:cs="Arial"/>
          <w:sz w:val="24"/>
          <w:szCs w:val="24"/>
        </w:rPr>
        <w:t xml:space="preserve">of </w:t>
      </w:r>
      <w:r w:rsidR="00DB3D6E" w:rsidRPr="00753F0B">
        <w:rPr>
          <w:rFonts w:ascii="Arial" w:hAnsi="Arial" w:cs="Arial"/>
          <w:sz w:val="24"/>
          <w:szCs w:val="24"/>
        </w:rPr>
        <w:t>any user feedback issues associated with a product previously on contract.</w:t>
      </w:r>
    </w:p>
    <w:p w:rsidR="001B27EB" w:rsidRPr="00753F0B" w:rsidRDefault="001B27EB" w:rsidP="00B164EB">
      <w:pPr>
        <w:jc w:val="both"/>
        <w:rPr>
          <w:rFonts w:ascii="Arial" w:hAnsi="Arial" w:cs="Arial"/>
          <w:b/>
          <w:sz w:val="24"/>
          <w:szCs w:val="24"/>
        </w:rPr>
      </w:pPr>
    </w:p>
    <w:p w:rsidR="00B164EB" w:rsidRPr="00B164EB" w:rsidRDefault="00B164EB" w:rsidP="00B164EB">
      <w:pPr>
        <w:jc w:val="both"/>
        <w:rPr>
          <w:rFonts w:ascii="Arial" w:hAnsi="Arial" w:cs="Arial"/>
          <w:b/>
          <w:sz w:val="22"/>
          <w:szCs w:val="22"/>
        </w:rPr>
      </w:pPr>
    </w:p>
    <w:p w:rsidR="001B27EB" w:rsidRPr="00B164EB" w:rsidRDefault="008B17D9" w:rsidP="00B164EB">
      <w:pPr>
        <w:jc w:val="both"/>
        <w:rPr>
          <w:rFonts w:ascii="Arial" w:hAnsi="Arial" w:cs="Arial"/>
          <w:b/>
          <w:sz w:val="24"/>
          <w:szCs w:val="24"/>
        </w:rPr>
      </w:pPr>
      <w:r w:rsidRPr="00B164EB">
        <w:rPr>
          <w:rFonts w:ascii="Arial" w:hAnsi="Arial" w:cs="Arial"/>
          <w:b/>
          <w:sz w:val="24"/>
          <w:szCs w:val="24"/>
        </w:rPr>
        <w:t>Potential Acceptability</w:t>
      </w:r>
      <w:r w:rsidR="00034226" w:rsidRPr="00B164EB">
        <w:rPr>
          <w:rFonts w:ascii="Arial" w:hAnsi="Arial" w:cs="Arial"/>
          <w:b/>
          <w:sz w:val="24"/>
          <w:szCs w:val="24"/>
        </w:rPr>
        <w:t xml:space="preserve"> Issues</w:t>
      </w:r>
      <w:r w:rsidR="001B27EB" w:rsidRPr="00B164EB">
        <w:rPr>
          <w:rFonts w:ascii="Arial" w:hAnsi="Arial" w:cs="Arial"/>
          <w:b/>
          <w:sz w:val="24"/>
          <w:szCs w:val="24"/>
        </w:rPr>
        <w:t xml:space="preserve"> (</w:t>
      </w:r>
      <w:r w:rsidRPr="00B164EB">
        <w:rPr>
          <w:rFonts w:ascii="Arial" w:hAnsi="Arial" w:cs="Arial"/>
          <w:b/>
          <w:sz w:val="24"/>
          <w:szCs w:val="24"/>
        </w:rPr>
        <w:t>PA</w:t>
      </w:r>
      <w:r w:rsidR="002E0996" w:rsidRPr="00B164EB">
        <w:rPr>
          <w:rFonts w:ascii="Arial" w:hAnsi="Arial" w:cs="Arial"/>
          <w:b/>
          <w:sz w:val="24"/>
          <w:szCs w:val="24"/>
        </w:rPr>
        <w:t>I</w:t>
      </w:r>
      <w:r w:rsidR="001B27EB" w:rsidRPr="00B164EB">
        <w:rPr>
          <w:rFonts w:ascii="Arial" w:hAnsi="Arial" w:cs="Arial"/>
          <w:b/>
          <w:sz w:val="24"/>
          <w:szCs w:val="24"/>
        </w:rPr>
        <w:t xml:space="preserve">) </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During the assessment, the assessor may identify important</w:t>
      </w:r>
      <w:r w:rsidR="002E0996" w:rsidRPr="00753F0B">
        <w:rPr>
          <w:rFonts w:ascii="Arial" w:hAnsi="Arial" w:cs="Arial"/>
          <w:sz w:val="24"/>
          <w:szCs w:val="24"/>
        </w:rPr>
        <w:t xml:space="preserve"> information </w:t>
      </w:r>
      <w:r w:rsidR="006B4361" w:rsidRPr="00753F0B">
        <w:rPr>
          <w:rFonts w:ascii="Arial" w:hAnsi="Arial" w:cs="Arial"/>
          <w:sz w:val="24"/>
          <w:szCs w:val="24"/>
        </w:rPr>
        <w:t xml:space="preserve">or issues </w:t>
      </w:r>
      <w:r w:rsidR="002E0996" w:rsidRPr="00753F0B">
        <w:rPr>
          <w:rFonts w:ascii="Arial" w:hAnsi="Arial" w:cs="Arial"/>
          <w:sz w:val="24"/>
          <w:szCs w:val="24"/>
        </w:rPr>
        <w:t>that may be of use</w:t>
      </w:r>
      <w:r w:rsidRPr="00753F0B">
        <w:rPr>
          <w:rFonts w:ascii="Arial" w:hAnsi="Arial" w:cs="Arial"/>
          <w:sz w:val="24"/>
          <w:szCs w:val="24"/>
        </w:rPr>
        <w:t xml:space="preserve"> to end users. </w:t>
      </w:r>
      <w:r w:rsidR="002575BE">
        <w:rPr>
          <w:rFonts w:ascii="Arial" w:hAnsi="Arial" w:cs="Arial"/>
          <w:sz w:val="24"/>
          <w:szCs w:val="24"/>
        </w:rPr>
        <w:t xml:space="preserve"> </w:t>
      </w:r>
      <w:r w:rsidRPr="00753F0B">
        <w:rPr>
          <w:rFonts w:ascii="Arial" w:hAnsi="Arial" w:cs="Arial"/>
          <w:sz w:val="24"/>
          <w:szCs w:val="24"/>
        </w:rPr>
        <w:t xml:space="preserve">These issues </w:t>
      </w:r>
      <w:r w:rsidR="006B4361" w:rsidRPr="00753F0B">
        <w:rPr>
          <w:rFonts w:ascii="Arial" w:hAnsi="Arial" w:cs="Arial"/>
          <w:sz w:val="24"/>
          <w:szCs w:val="24"/>
        </w:rPr>
        <w:t>may</w:t>
      </w:r>
      <w:r w:rsidRPr="00753F0B">
        <w:rPr>
          <w:rFonts w:ascii="Arial" w:hAnsi="Arial" w:cs="Arial"/>
          <w:sz w:val="24"/>
          <w:szCs w:val="24"/>
        </w:rPr>
        <w:t xml:space="preserve"> not pose a medication error risk or highlight a product quality </w:t>
      </w:r>
      <w:proofErr w:type="gramStart"/>
      <w:r w:rsidRPr="00753F0B">
        <w:rPr>
          <w:rFonts w:ascii="Arial" w:hAnsi="Arial" w:cs="Arial"/>
          <w:sz w:val="24"/>
          <w:szCs w:val="24"/>
        </w:rPr>
        <w:t>issue, but</w:t>
      </w:r>
      <w:proofErr w:type="gramEnd"/>
      <w:r w:rsidRPr="00753F0B">
        <w:rPr>
          <w:rFonts w:ascii="Arial" w:hAnsi="Arial" w:cs="Arial"/>
          <w:sz w:val="24"/>
          <w:szCs w:val="24"/>
        </w:rPr>
        <w:t xml:space="preserve"> need to be identified as they may cause local logistical problems </w:t>
      </w:r>
      <w:r w:rsidR="006B4361" w:rsidRPr="00753F0B">
        <w:rPr>
          <w:rFonts w:ascii="Arial" w:hAnsi="Arial" w:cs="Arial"/>
          <w:sz w:val="24"/>
          <w:szCs w:val="24"/>
        </w:rPr>
        <w:t xml:space="preserve">or could assist the adjudication process. </w:t>
      </w:r>
      <w:r w:rsidR="002575BE">
        <w:rPr>
          <w:rFonts w:ascii="Arial" w:hAnsi="Arial" w:cs="Arial"/>
          <w:sz w:val="24"/>
          <w:szCs w:val="24"/>
        </w:rPr>
        <w:t xml:space="preserve"> </w:t>
      </w:r>
      <w:r w:rsidRPr="00753F0B">
        <w:rPr>
          <w:rFonts w:ascii="Arial" w:hAnsi="Arial" w:cs="Arial"/>
          <w:sz w:val="24"/>
          <w:szCs w:val="24"/>
        </w:rPr>
        <w:t xml:space="preserve">These should be classified as </w:t>
      </w:r>
      <w:r w:rsidR="001C55A6" w:rsidRPr="00753F0B">
        <w:rPr>
          <w:rFonts w:ascii="Arial" w:hAnsi="Arial" w:cs="Arial"/>
          <w:sz w:val="24"/>
          <w:szCs w:val="24"/>
        </w:rPr>
        <w:t>Potential Acceptability</w:t>
      </w:r>
      <w:r w:rsidR="002E0996" w:rsidRPr="00753F0B">
        <w:rPr>
          <w:rFonts w:ascii="Arial" w:hAnsi="Arial" w:cs="Arial"/>
          <w:sz w:val="24"/>
          <w:szCs w:val="24"/>
        </w:rPr>
        <w:t xml:space="preserve"> Issues (</w:t>
      </w:r>
      <w:r w:rsidR="001C55A6" w:rsidRPr="00753F0B">
        <w:rPr>
          <w:rFonts w:ascii="Arial" w:hAnsi="Arial" w:cs="Arial"/>
          <w:sz w:val="24"/>
          <w:szCs w:val="24"/>
        </w:rPr>
        <w:t>PA</w:t>
      </w:r>
      <w:r w:rsidR="002E0996" w:rsidRPr="00753F0B">
        <w:rPr>
          <w:rFonts w:ascii="Arial" w:hAnsi="Arial" w:cs="Arial"/>
          <w:sz w:val="24"/>
          <w:szCs w:val="24"/>
        </w:rPr>
        <w:t xml:space="preserve">I) </w:t>
      </w:r>
      <w:r w:rsidRPr="00753F0B">
        <w:rPr>
          <w:rFonts w:ascii="Arial" w:hAnsi="Arial" w:cs="Arial"/>
          <w:sz w:val="24"/>
          <w:szCs w:val="24"/>
        </w:rPr>
        <w:t xml:space="preserve">and typically include significant changes from the medicine previously on contract that require local impact analysis prior to going on contract. Examples include changes </w:t>
      </w:r>
      <w:r w:rsidR="00C7600A" w:rsidRPr="00753F0B">
        <w:rPr>
          <w:rFonts w:ascii="Arial" w:hAnsi="Arial" w:cs="Arial"/>
          <w:sz w:val="24"/>
          <w:szCs w:val="24"/>
        </w:rPr>
        <w:t>that may require additional work to be carried out by manufacturing units, e.g. stability data</w:t>
      </w:r>
      <w:r w:rsidR="00BB248E" w:rsidRPr="00753F0B">
        <w:rPr>
          <w:rFonts w:ascii="Arial" w:hAnsi="Arial" w:cs="Arial"/>
          <w:sz w:val="24"/>
          <w:szCs w:val="24"/>
        </w:rPr>
        <w:t xml:space="preserve">, </w:t>
      </w:r>
      <w:r w:rsidRPr="00753F0B">
        <w:rPr>
          <w:rFonts w:ascii="Arial" w:hAnsi="Arial" w:cs="Arial"/>
          <w:sz w:val="24"/>
          <w:szCs w:val="24"/>
        </w:rPr>
        <w:t>formulation</w:t>
      </w:r>
      <w:r w:rsidR="00C7600A" w:rsidRPr="00753F0B">
        <w:rPr>
          <w:rFonts w:ascii="Arial" w:hAnsi="Arial" w:cs="Arial"/>
          <w:sz w:val="24"/>
          <w:szCs w:val="24"/>
        </w:rPr>
        <w:t xml:space="preserve"> changes; </w:t>
      </w:r>
      <w:r w:rsidR="00BB248E" w:rsidRPr="00753F0B">
        <w:rPr>
          <w:rFonts w:ascii="Arial" w:hAnsi="Arial" w:cs="Arial"/>
          <w:sz w:val="24"/>
          <w:szCs w:val="24"/>
        </w:rPr>
        <w:t>patient acceptability issues (</w:t>
      </w:r>
      <w:proofErr w:type="spellStart"/>
      <w:r w:rsidR="00BB248E" w:rsidRPr="00753F0B">
        <w:rPr>
          <w:rFonts w:ascii="Arial" w:hAnsi="Arial" w:cs="Arial"/>
          <w:sz w:val="24"/>
          <w:szCs w:val="24"/>
        </w:rPr>
        <w:t>eg.</w:t>
      </w:r>
      <w:proofErr w:type="spellEnd"/>
      <w:r w:rsidR="00BB248E" w:rsidRPr="00753F0B">
        <w:rPr>
          <w:rFonts w:ascii="Arial" w:hAnsi="Arial" w:cs="Arial"/>
          <w:sz w:val="24"/>
          <w:szCs w:val="24"/>
        </w:rPr>
        <w:t xml:space="preserve"> taste)</w:t>
      </w:r>
      <w:r w:rsidR="00C7600A" w:rsidRPr="00753F0B">
        <w:rPr>
          <w:rFonts w:ascii="Arial" w:hAnsi="Arial" w:cs="Arial"/>
          <w:sz w:val="24"/>
          <w:szCs w:val="24"/>
        </w:rPr>
        <w:t xml:space="preserve">; </w:t>
      </w:r>
      <w:r w:rsidRPr="00753F0B">
        <w:rPr>
          <w:rFonts w:ascii="Arial" w:hAnsi="Arial" w:cs="Arial"/>
          <w:sz w:val="24"/>
          <w:szCs w:val="24"/>
        </w:rPr>
        <w:t xml:space="preserve">and </w:t>
      </w:r>
      <w:r w:rsidR="006B4361" w:rsidRPr="00753F0B">
        <w:rPr>
          <w:rFonts w:ascii="Arial" w:hAnsi="Arial" w:cs="Arial"/>
          <w:sz w:val="24"/>
          <w:szCs w:val="24"/>
        </w:rPr>
        <w:t>differences in</w:t>
      </w:r>
      <w:r w:rsidRPr="00753F0B">
        <w:rPr>
          <w:rFonts w:ascii="Arial" w:hAnsi="Arial" w:cs="Arial"/>
          <w:sz w:val="24"/>
          <w:szCs w:val="24"/>
        </w:rPr>
        <w:t xml:space="preserve"> licence indications.</w:t>
      </w:r>
    </w:p>
    <w:p w:rsidR="008B79C4" w:rsidRPr="00B164EB" w:rsidRDefault="008B79C4" w:rsidP="00B164EB">
      <w:pPr>
        <w:jc w:val="both"/>
        <w:rPr>
          <w:rFonts w:ascii="Arial" w:hAnsi="Arial" w:cs="Arial"/>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The </w:t>
      </w:r>
      <w:r w:rsidR="002E0996" w:rsidRPr="00B164EB">
        <w:rPr>
          <w:rFonts w:ascii="Arial" w:hAnsi="Arial" w:cs="Arial"/>
          <w:b/>
          <w:sz w:val="24"/>
          <w:szCs w:val="24"/>
        </w:rPr>
        <w:t xml:space="preserve">Pharmaceutical Quality Assessment </w:t>
      </w:r>
      <w:r w:rsidRPr="00B164EB">
        <w:rPr>
          <w:rFonts w:ascii="Arial" w:hAnsi="Arial" w:cs="Arial"/>
          <w:b/>
          <w:sz w:val="24"/>
          <w:szCs w:val="24"/>
        </w:rPr>
        <w:t>Process</w:t>
      </w:r>
    </w:p>
    <w:p w:rsidR="001B27EB" w:rsidRPr="00B164EB" w:rsidRDefault="001B27EB"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There are </w:t>
      </w:r>
      <w:proofErr w:type="gramStart"/>
      <w:r w:rsidRPr="00753F0B">
        <w:rPr>
          <w:rFonts w:ascii="Arial" w:hAnsi="Arial" w:cs="Arial"/>
          <w:sz w:val="24"/>
          <w:szCs w:val="24"/>
        </w:rPr>
        <w:t>a number of</w:t>
      </w:r>
      <w:proofErr w:type="gramEnd"/>
      <w:r w:rsidRPr="00753F0B">
        <w:rPr>
          <w:rFonts w:ascii="Arial" w:hAnsi="Arial" w:cs="Arial"/>
          <w:sz w:val="24"/>
          <w:szCs w:val="24"/>
        </w:rPr>
        <w:t xml:space="preserve"> potential </w:t>
      </w:r>
      <w:r w:rsidR="002E0996" w:rsidRPr="00753F0B">
        <w:rPr>
          <w:rFonts w:ascii="Arial" w:hAnsi="Arial" w:cs="Arial"/>
          <w:sz w:val="24"/>
          <w:szCs w:val="24"/>
        </w:rPr>
        <w:t>hazards</w:t>
      </w:r>
      <w:r w:rsidRPr="00753F0B">
        <w:rPr>
          <w:rFonts w:ascii="Arial" w:hAnsi="Arial" w:cs="Arial"/>
          <w:sz w:val="24"/>
          <w:szCs w:val="24"/>
        </w:rPr>
        <w:t xml:space="preserve"> associated with medicine</w:t>
      </w:r>
      <w:r w:rsidR="00A17909" w:rsidRPr="00753F0B">
        <w:rPr>
          <w:rFonts w:ascii="Arial" w:hAnsi="Arial" w:cs="Arial"/>
          <w:sz w:val="24"/>
          <w:szCs w:val="24"/>
        </w:rPr>
        <w:t>s</w:t>
      </w:r>
      <w:r w:rsidR="00592FAA" w:rsidRPr="00753F0B">
        <w:rPr>
          <w:rFonts w:ascii="Arial" w:hAnsi="Arial" w:cs="Arial"/>
          <w:sz w:val="24"/>
          <w:szCs w:val="24"/>
        </w:rPr>
        <w:t xml:space="preserve"> and their packaging, which can be exacerbated following a change of supplier or packaging, </w:t>
      </w:r>
      <w:r w:rsidRPr="00753F0B">
        <w:rPr>
          <w:rFonts w:ascii="Arial" w:hAnsi="Arial" w:cs="Arial"/>
          <w:sz w:val="24"/>
          <w:szCs w:val="24"/>
        </w:rPr>
        <w:t>lead</w:t>
      </w:r>
      <w:r w:rsidR="00592FAA" w:rsidRPr="00753F0B">
        <w:rPr>
          <w:rFonts w:ascii="Arial" w:hAnsi="Arial" w:cs="Arial"/>
          <w:sz w:val="24"/>
          <w:szCs w:val="24"/>
        </w:rPr>
        <w:t>ing</w:t>
      </w:r>
      <w:r w:rsidRPr="00753F0B">
        <w:rPr>
          <w:rFonts w:ascii="Arial" w:hAnsi="Arial" w:cs="Arial"/>
          <w:sz w:val="24"/>
          <w:szCs w:val="24"/>
        </w:rPr>
        <w:t xml:space="preserve"> to medication errors. </w:t>
      </w:r>
      <w:r w:rsidR="002575BE">
        <w:rPr>
          <w:rFonts w:ascii="Arial" w:hAnsi="Arial" w:cs="Arial"/>
          <w:sz w:val="24"/>
          <w:szCs w:val="24"/>
        </w:rPr>
        <w:t xml:space="preserve"> </w:t>
      </w:r>
      <w:r w:rsidRPr="00753F0B">
        <w:rPr>
          <w:rFonts w:ascii="Arial" w:hAnsi="Arial" w:cs="Arial"/>
          <w:sz w:val="24"/>
          <w:szCs w:val="24"/>
        </w:rPr>
        <w:t xml:space="preserve">These </w:t>
      </w:r>
      <w:r w:rsidR="002E0996" w:rsidRPr="00753F0B">
        <w:rPr>
          <w:rFonts w:ascii="Arial" w:hAnsi="Arial" w:cs="Arial"/>
          <w:sz w:val="24"/>
          <w:szCs w:val="24"/>
        </w:rPr>
        <w:t>hazards</w:t>
      </w:r>
      <w:r w:rsidRPr="00753F0B">
        <w:rPr>
          <w:rFonts w:ascii="Arial" w:hAnsi="Arial" w:cs="Arial"/>
          <w:sz w:val="24"/>
          <w:szCs w:val="24"/>
        </w:rPr>
        <w:t xml:space="preserve"> include:</w:t>
      </w:r>
    </w:p>
    <w:p w:rsidR="001B27EB" w:rsidRPr="00753F0B" w:rsidRDefault="001B27EB" w:rsidP="00B164EB">
      <w:pPr>
        <w:jc w:val="both"/>
        <w:rPr>
          <w:rFonts w:ascii="Arial" w:hAnsi="Arial" w:cs="Arial"/>
          <w:sz w:val="24"/>
          <w:szCs w:val="24"/>
        </w:rPr>
      </w:pP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one medicine with another due</w:t>
      </w:r>
      <w:r w:rsidR="008B79C4" w:rsidRPr="00753F0B">
        <w:rPr>
          <w:rFonts w:ascii="Arial" w:hAnsi="Arial" w:cs="Arial"/>
          <w:sz w:val="24"/>
          <w:szCs w:val="24"/>
        </w:rPr>
        <w:t xml:space="preserve"> to poor labelling or packaging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one medicine with another due to similarity of the manufacturers pac</w:t>
      </w:r>
      <w:r w:rsidR="008B79C4" w:rsidRPr="00753F0B">
        <w:rPr>
          <w:rFonts w:ascii="Arial" w:hAnsi="Arial" w:cs="Arial"/>
          <w:sz w:val="24"/>
          <w:szCs w:val="24"/>
        </w:rPr>
        <w:t>kaging across its product range</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Confusing a medicine with another after it ha</w:t>
      </w:r>
      <w:r w:rsidR="002E0996" w:rsidRPr="00753F0B">
        <w:rPr>
          <w:rFonts w:ascii="Arial" w:hAnsi="Arial" w:cs="Arial"/>
          <w:sz w:val="24"/>
          <w:szCs w:val="24"/>
        </w:rPr>
        <w:t>s</w:t>
      </w:r>
      <w:r w:rsidRPr="00753F0B">
        <w:rPr>
          <w:rFonts w:ascii="Arial" w:hAnsi="Arial" w:cs="Arial"/>
          <w:sz w:val="24"/>
          <w:szCs w:val="24"/>
        </w:rPr>
        <w:t xml:space="preserve"> been r</w:t>
      </w:r>
      <w:r w:rsidR="008B79C4" w:rsidRPr="00753F0B">
        <w:rPr>
          <w:rFonts w:ascii="Arial" w:hAnsi="Arial" w:cs="Arial"/>
          <w:sz w:val="24"/>
          <w:szCs w:val="24"/>
        </w:rPr>
        <w:t>emoved from its outer packaging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Unknowingly using a medicine outside its licensed indications</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Providing the incorrect dose due to complex manipulation or cal</w:t>
      </w:r>
      <w:r w:rsidR="008B79C4" w:rsidRPr="00753F0B">
        <w:rPr>
          <w:rFonts w:ascii="Arial" w:hAnsi="Arial" w:cs="Arial"/>
          <w:sz w:val="24"/>
          <w:szCs w:val="24"/>
        </w:rPr>
        <w:t>culations before administration</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 xml:space="preserve">Health and safety risks to staff/patients due </w:t>
      </w:r>
      <w:r w:rsidR="008B79C4" w:rsidRPr="00753F0B">
        <w:rPr>
          <w:rFonts w:ascii="Arial" w:hAnsi="Arial" w:cs="Arial"/>
          <w:sz w:val="24"/>
          <w:szCs w:val="24"/>
        </w:rPr>
        <w:t>to poor packaging and labelling</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Impaired quality due to changes in medicine formulation and stability</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Patient acceptability problems related to changes in medicine formulation</w:t>
      </w:r>
    </w:p>
    <w:p w:rsidR="001B27EB" w:rsidRPr="00753F0B" w:rsidRDefault="001B27EB" w:rsidP="00B164EB">
      <w:pPr>
        <w:numPr>
          <w:ilvl w:val="0"/>
          <w:numId w:val="23"/>
        </w:numPr>
        <w:jc w:val="both"/>
        <w:rPr>
          <w:rFonts w:ascii="Arial" w:hAnsi="Arial" w:cs="Arial"/>
          <w:sz w:val="24"/>
          <w:szCs w:val="24"/>
        </w:rPr>
      </w:pPr>
      <w:r w:rsidRPr="00753F0B">
        <w:rPr>
          <w:rFonts w:ascii="Arial" w:hAnsi="Arial" w:cs="Arial"/>
          <w:sz w:val="24"/>
          <w:szCs w:val="24"/>
        </w:rPr>
        <w:t>Medicine pack/formulation failing to meet local needs e.g. robot compatibility</w:t>
      </w:r>
      <w:r w:rsidR="008B79C4"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C6065B" w:rsidRPr="00753F0B" w:rsidRDefault="001B27EB" w:rsidP="00B164EB">
      <w:pPr>
        <w:jc w:val="both"/>
        <w:rPr>
          <w:rFonts w:ascii="Arial" w:hAnsi="Arial" w:cs="Arial"/>
          <w:sz w:val="24"/>
          <w:szCs w:val="24"/>
        </w:rPr>
      </w:pPr>
      <w:r w:rsidRPr="00753F0B">
        <w:rPr>
          <w:rFonts w:ascii="Arial" w:hAnsi="Arial" w:cs="Arial"/>
          <w:sz w:val="24"/>
          <w:szCs w:val="24"/>
        </w:rPr>
        <w:t xml:space="preserve">The </w:t>
      </w:r>
      <w:r w:rsidR="002E0996" w:rsidRPr="00753F0B">
        <w:rPr>
          <w:rFonts w:ascii="Arial" w:hAnsi="Arial" w:cs="Arial"/>
          <w:sz w:val="24"/>
          <w:szCs w:val="24"/>
        </w:rPr>
        <w:t xml:space="preserve">pharmaceutical quality assessment </w:t>
      </w:r>
      <w:r w:rsidRPr="00753F0B">
        <w:rPr>
          <w:rFonts w:ascii="Arial" w:hAnsi="Arial" w:cs="Arial"/>
          <w:sz w:val="24"/>
          <w:szCs w:val="24"/>
        </w:rPr>
        <w:t>process is aimed at identifying and assessing any risk factors associated with a medicine under tender.</w:t>
      </w:r>
      <w:r w:rsidR="002575BE">
        <w:rPr>
          <w:rFonts w:ascii="Arial" w:hAnsi="Arial" w:cs="Arial"/>
          <w:sz w:val="24"/>
          <w:szCs w:val="24"/>
        </w:rPr>
        <w:t xml:space="preserve"> </w:t>
      </w:r>
      <w:r w:rsidRPr="00753F0B">
        <w:rPr>
          <w:rFonts w:ascii="Arial" w:hAnsi="Arial" w:cs="Arial"/>
          <w:sz w:val="24"/>
          <w:szCs w:val="24"/>
        </w:rPr>
        <w:t xml:space="preserve"> The technical specification (see </w:t>
      </w:r>
      <w:r w:rsidR="00493E84" w:rsidRPr="00753F0B">
        <w:rPr>
          <w:rFonts w:ascii="Arial" w:hAnsi="Arial" w:cs="Arial"/>
          <w:sz w:val="24"/>
          <w:szCs w:val="24"/>
        </w:rPr>
        <w:t>Document No.05)</w:t>
      </w:r>
      <w:r w:rsidRPr="00753F0B">
        <w:rPr>
          <w:rFonts w:ascii="Arial" w:hAnsi="Arial" w:cs="Arial"/>
          <w:sz w:val="24"/>
          <w:szCs w:val="24"/>
        </w:rPr>
        <w:t xml:space="preserve"> provides a comprehensive list of criteria to which medicine suppliers should comply and compliance is against this specification is assessed using this </w:t>
      </w:r>
      <w:r w:rsidR="00FB7149" w:rsidRPr="00753F0B">
        <w:rPr>
          <w:rFonts w:ascii="Arial" w:hAnsi="Arial" w:cs="Arial"/>
          <w:sz w:val="24"/>
          <w:szCs w:val="24"/>
        </w:rPr>
        <w:t>a</w:t>
      </w:r>
      <w:r w:rsidRPr="00753F0B">
        <w:rPr>
          <w:rFonts w:ascii="Arial" w:hAnsi="Arial" w:cs="Arial"/>
          <w:sz w:val="24"/>
          <w:szCs w:val="24"/>
        </w:rPr>
        <w:t xml:space="preserve">ssessment tool. </w:t>
      </w:r>
    </w:p>
    <w:p w:rsidR="00C6065B" w:rsidRPr="00753F0B" w:rsidRDefault="00C6065B" w:rsidP="00B164EB">
      <w:pPr>
        <w:jc w:val="both"/>
        <w:rPr>
          <w:rFonts w:ascii="Arial" w:hAnsi="Arial" w:cs="Arial"/>
          <w:sz w:val="24"/>
          <w:szCs w:val="24"/>
        </w:rPr>
      </w:pPr>
    </w:p>
    <w:p w:rsidR="001B27EB" w:rsidRPr="00753F0B" w:rsidRDefault="00C6065B" w:rsidP="00B164EB">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the technical specification also </w:t>
      </w:r>
      <w:r w:rsidR="00A17909" w:rsidRPr="00753F0B">
        <w:rPr>
          <w:rFonts w:ascii="Arial" w:hAnsi="Arial" w:cs="Arial"/>
          <w:sz w:val="24"/>
          <w:szCs w:val="24"/>
        </w:rPr>
        <w:t>contains a section relating to d</w:t>
      </w:r>
      <w:r w:rsidRPr="00753F0B">
        <w:rPr>
          <w:rFonts w:ascii="Arial" w:hAnsi="Arial" w:cs="Arial"/>
          <w:sz w:val="24"/>
          <w:szCs w:val="24"/>
        </w:rPr>
        <w:t>ose form specific requirements which identifies additional issues to the generic quality ass</w:t>
      </w:r>
      <w:r w:rsidR="00A17909" w:rsidRPr="00753F0B">
        <w:rPr>
          <w:rFonts w:ascii="Arial" w:hAnsi="Arial" w:cs="Arial"/>
          <w:sz w:val="24"/>
          <w:szCs w:val="24"/>
        </w:rPr>
        <w:t>essment tool.</w:t>
      </w:r>
      <w:r w:rsidR="002575BE">
        <w:rPr>
          <w:rFonts w:ascii="Arial" w:hAnsi="Arial" w:cs="Arial"/>
          <w:sz w:val="24"/>
          <w:szCs w:val="24"/>
        </w:rPr>
        <w:t xml:space="preserve"> </w:t>
      </w:r>
      <w:r w:rsidR="00A17909" w:rsidRPr="00753F0B">
        <w:rPr>
          <w:rFonts w:ascii="Arial" w:hAnsi="Arial" w:cs="Arial"/>
          <w:sz w:val="24"/>
          <w:szCs w:val="24"/>
        </w:rPr>
        <w:t xml:space="preserve"> This should also </w:t>
      </w:r>
      <w:r w:rsidRPr="00753F0B">
        <w:rPr>
          <w:rFonts w:ascii="Arial" w:hAnsi="Arial" w:cs="Arial"/>
          <w:sz w:val="24"/>
          <w:szCs w:val="24"/>
        </w:rPr>
        <w:t>be referred to where appropriate to evaluate compliance with the tender specification.</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The</w:t>
      </w:r>
      <w:r w:rsidR="002E0996" w:rsidRPr="00753F0B">
        <w:rPr>
          <w:rFonts w:ascii="Arial" w:hAnsi="Arial" w:cs="Arial"/>
          <w:sz w:val="24"/>
          <w:szCs w:val="24"/>
        </w:rPr>
        <w:t xml:space="preserve"> pharmaceutical quality</w:t>
      </w:r>
      <w:r w:rsidRPr="00753F0B">
        <w:rPr>
          <w:rFonts w:ascii="Arial" w:hAnsi="Arial" w:cs="Arial"/>
          <w:sz w:val="24"/>
          <w:szCs w:val="24"/>
        </w:rPr>
        <w:t xml:space="preserve"> assessment is split into ten sections:</w:t>
      </w:r>
    </w:p>
    <w:p w:rsidR="001B27EB" w:rsidRPr="00753F0B" w:rsidRDefault="001B27EB" w:rsidP="00B164EB">
      <w:pPr>
        <w:jc w:val="both"/>
        <w:rPr>
          <w:rFonts w:ascii="Arial" w:hAnsi="Arial" w:cs="Arial"/>
          <w:sz w:val="24"/>
          <w:szCs w:val="24"/>
        </w:rPr>
      </w:pP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Critical information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User information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Pack design</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Corporate livery</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 xml:space="preserve">Dose administration </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Technical data</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 xml:space="preserve">Product quality </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Licensing</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Supplier performance</w:t>
      </w:r>
    </w:p>
    <w:p w:rsidR="001B27EB" w:rsidRPr="00753F0B" w:rsidRDefault="001B27EB" w:rsidP="00B164EB">
      <w:pPr>
        <w:numPr>
          <w:ilvl w:val="0"/>
          <w:numId w:val="12"/>
        </w:numPr>
        <w:jc w:val="both"/>
        <w:rPr>
          <w:rFonts w:ascii="Arial" w:hAnsi="Arial" w:cs="Arial"/>
          <w:sz w:val="24"/>
          <w:szCs w:val="24"/>
        </w:rPr>
      </w:pPr>
      <w:r w:rsidRPr="00753F0B">
        <w:rPr>
          <w:rFonts w:ascii="Arial" w:hAnsi="Arial" w:cs="Arial"/>
          <w:sz w:val="24"/>
          <w:szCs w:val="24"/>
        </w:rPr>
        <w:t>Robot compatibility</w:t>
      </w:r>
    </w:p>
    <w:p w:rsidR="001B27EB" w:rsidRPr="00753F0B" w:rsidRDefault="001B27EB" w:rsidP="00B164EB">
      <w:pPr>
        <w:ind w:left="1080"/>
        <w:jc w:val="both"/>
        <w:rPr>
          <w:rFonts w:ascii="Arial" w:hAnsi="Arial" w:cs="Arial"/>
          <w:sz w:val="24"/>
          <w:szCs w:val="24"/>
        </w:rPr>
      </w:pP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Each section in the </w:t>
      </w:r>
      <w:r w:rsidR="00FB7149" w:rsidRPr="00753F0B">
        <w:rPr>
          <w:rFonts w:ascii="Arial" w:hAnsi="Arial" w:cs="Arial"/>
          <w:sz w:val="24"/>
          <w:szCs w:val="24"/>
        </w:rPr>
        <w:t xml:space="preserve">pharmaceutical quality </w:t>
      </w:r>
      <w:r w:rsidRPr="00753F0B">
        <w:rPr>
          <w:rFonts w:ascii="Arial" w:hAnsi="Arial" w:cs="Arial"/>
          <w:sz w:val="24"/>
          <w:szCs w:val="24"/>
        </w:rPr>
        <w:t xml:space="preserve">assessment </w:t>
      </w:r>
      <w:r w:rsidR="00FB7149" w:rsidRPr="00753F0B">
        <w:rPr>
          <w:rFonts w:ascii="Arial" w:hAnsi="Arial" w:cs="Arial"/>
          <w:sz w:val="24"/>
          <w:szCs w:val="24"/>
        </w:rPr>
        <w:t xml:space="preserve">(PQA) </w:t>
      </w:r>
      <w:r w:rsidRPr="00753F0B">
        <w:rPr>
          <w:rFonts w:ascii="Arial" w:hAnsi="Arial" w:cs="Arial"/>
          <w:sz w:val="24"/>
          <w:szCs w:val="24"/>
        </w:rPr>
        <w:t xml:space="preserve">tool is split into two criteria; essential and desirable (NB </w:t>
      </w:r>
      <w:r w:rsidR="00592FAA" w:rsidRPr="00753F0B">
        <w:rPr>
          <w:rFonts w:ascii="Arial" w:hAnsi="Arial" w:cs="Arial"/>
          <w:sz w:val="24"/>
          <w:szCs w:val="24"/>
        </w:rPr>
        <w:t>every</w:t>
      </w:r>
      <w:r w:rsidRPr="00753F0B">
        <w:rPr>
          <w:rFonts w:ascii="Arial" w:hAnsi="Arial" w:cs="Arial"/>
          <w:sz w:val="24"/>
          <w:szCs w:val="24"/>
        </w:rPr>
        <w:t xml:space="preserve"> risk component will not necessarily be relevant to the medicine under adjudication).</w:t>
      </w:r>
    </w:p>
    <w:p w:rsidR="001B27EB" w:rsidRPr="00B164EB" w:rsidRDefault="001B27EB" w:rsidP="00B164EB">
      <w:pPr>
        <w:jc w:val="both"/>
        <w:rPr>
          <w:rFonts w:ascii="Arial" w:hAnsi="Arial" w:cs="Arial"/>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w:t>
      </w:r>
      <w:r w:rsidR="00FB7149" w:rsidRPr="00753F0B">
        <w:rPr>
          <w:rFonts w:ascii="Arial" w:hAnsi="Arial" w:cs="Arial"/>
          <w:sz w:val="24"/>
          <w:szCs w:val="24"/>
        </w:rPr>
        <w:t xml:space="preserve">y deficiency identified in the </w:t>
      </w:r>
      <w:r w:rsidRPr="00753F0B">
        <w:rPr>
          <w:rFonts w:ascii="Arial" w:hAnsi="Arial" w:cs="Arial"/>
          <w:sz w:val="24"/>
          <w:szCs w:val="24"/>
        </w:rPr>
        <w:t xml:space="preserve">assessment should be documented as a risk factor, together with the associated </w:t>
      </w:r>
      <w:r w:rsidR="00FB7149" w:rsidRPr="00753F0B">
        <w:rPr>
          <w:rFonts w:ascii="Arial" w:hAnsi="Arial" w:cs="Arial"/>
          <w:sz w:val="24"/>
          <w:szCs w:val="24"/>
        </w:rPr>
        <w:t>hazard</w:t>
      </w:r>
      <w:r w:rsidRPr="00753F0B">
        <w:rPr>
          <w:rFonts w:ascii="Arial" w:hAnsi="Arial" w:cs="Arial"/>
          <w:sz w:val="24"/>
          <w:szCs w:val="24"/>
        </w:rPr>
        <w:t xml:space="preserve"> in the </w:t>
      </w:r>
      <w:r w:rsidR="00FB7149" w:rsidRPr="00753F0B">
        <w:rPr>
          <w:rFonts w:ascii="Arial" w:hAnsi="Arial" w:cs="Arial"/>
          <w:sz w:val="24"/>
          <w:szCs w:val="24"/>
        </w:rPr>
        <w:t xml:space="preserve">PQA </w:t>
      </w:r>
      <w:r w:rsidRPr="00753F0B">
        <w:rPr>
          <w:rFonts w:ascii="Arial" w:hAnsi="Arial" w:cs="Arial"/>
          <w:sz w:val="24"/>
          <w:szCs w:val="24"/>
        </w:rPr>
        <w:t xml:space="preserve">comments section of the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database.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deficiency against the essential criteria wi</w:t>
      </w:r>
      <w:r w:rsidR="00FB7149" w:rsidRPr="00753F0B">
        <w:rPr>
          <w:rFonts w:ascii="Arial" w:hAnsi="Arial" w:cs="Arial"/>
          <w:sz w:val="24"/>
          <w:szCs w:val="24"/>
        </w:rPr>
        <w:t xml:space="preserve">ll result in at least a medium 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Cumulative risk factors should be evaluated by the QA specialist and a high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allocated where appropriate.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Individual deficiencies in the desirable criteria should be documented in the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database to allow feedback to the </w:t>
      </w:r>
      <w:proofErr w:type="gramStart"/>
      <w:r w:rsidRPr="00753F0B">
        <w:rPr>
          <w:rFonts w:ascii="Arial" w:hAnsi="Arial" w:cs="Arial"/>
          <w:sz w:val="24"/>
          <w:szCs w:val="24"/>
        </w:rPr>
        <w:t>supplier, but</w:t>
      </w:r>
      <w:proofErr w:type="gramEnd"/>
      <w:r w:rsidRPr="00753F0B">
        <w:rPr>
          <w:rFonts w:ascii="Arial" w:hAnsi="Arial" w:cs="Arial"/>
          <w:sz w:val="24"/>
          <w:szCs w:val="24"/>
        </w:rPr>
        <w:t xml:space="preserve"> should be allocated a low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rating</w:t>
      </w:r>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 xml:space="preserve">Multiple failings in the desirable criteria may lead to a medium </w:t>
      </w:r>
      <w:r w:rsidR="00FB7149" w:rsidRPr="00753F0B">
        <w:rPr>
          <w:rFonts w:ascii="Arial" w:hAnsi="Arial" w:cs="Arial"/>
          <w:sz w:val="24"/>
          <w:szCs w:val="24"/>
        </w:rPr>
        <w:t xml:space="preserve">PQA </w:t>
      </w:r>
      <w:r w:rsidR="00DA53B1" w:rsidRPr="00753F0B">
        <w:rPr>
          <w:rFonts w:ascii="Arial" w:hAnsi="Arial" w:cs="Arial"/>
          <w:sz w:val="24"/>
          <w:szCs w:val="24"/>
        </w:rPr>
        <w:t xml:space="preserve">risk </w:t>
      </w:r>
      <w:r w:rsidR="00FB7149" w:rsidRPr="00753F0B">
        <w:rPr>
          <w:rFonts w:ascii="Arial" w:hAnsi="Arial" w:cs="Arial"/>
          <w:sz w:val="24"/>
          <w:szCs w:val="24"/>
        </w:rPr>
        <w:t xml:space="preserve">rating </w:t>
      </w:r>
      <w:r w:rsidRPr="00753F0B">
        <w:rPr>
          <w:rFonts w:ascii="Arial" w:hAnsi="Arial" w:cs="Arial"/>
          <w:sz w:val="24"/>
          <w:szCs w:val="24"/>
        </w:rPr>
        <w:t>at the discretion of the QA specialist if the risk</w:t>
      </w:r>
      <w:r w:rsidR="00FB7149" w:rsidRPr="00753F0B">
        <w:rPr>
          <w:rFonts w:ascii="Arial" w:hAnsi="Arial" w:cs="Arial"/>
          <w:sz w:val="24"/>
          <w:szCs w:val="24"/>
        </w:rPr>
        <w:t xml:space="preserve"> factors</w:t>
      </w:r>
      <w:r w:rsidRPr="00753F0B">
        <w:rPr>
          <w:rFonts w:ascii="Arial" w:hAnsi="Arial" w:cs="Arial"/>
          <w:sz w:val="24"/>
          <w:szCs w:val="24"/>
        </w:rPr>
        <w:t xml:space="preserve"> are deemed to be cumulative.</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Where relevant, a digital photograph should be taken to highlight any deficiencies or issues raised at the assessment and this should be uploaded onto the </w:t>
      </w:r>
      <w:proofErr w:type="spellStart"/>
      <w:r w:rsidR="005422BE" w:rsidRPr="00753F0B">
        <w:rPr>
          <w:rFonts w:ascii="Arial" w:hAnsi="Arial" w:cs="Arial"/>
          <w:sz w:val="24"/>
          <w:szCs w:val="24"/>
        </w:rPr>
        <w:t>P</w:t>
      </w:r>
      <w:r w:rsidRPr="00753F0B">
        <w:rPr>
          <w:rFonts w:ascii="Arial" w:hAnsi="Arial" w:cs="Arial"/>
          <w:sz w:val="24"/>
          <w:szCs w:val="24"/>
        </w:rPr>
        <w:t>harmacQC</w:t>
      </w:r>
      <w:proofErr w:type="spellEnd"/>
      <w:r w:rsidRPr="00753F0B">
        <w:rPr>
          <w:rFonts w:ascii="Arial" w:hAnsi="Arial" w:cs="Arial"/>
          <w:sz w:val="24"/>
          <w:szCs w:val="24"/>
        </w:rPr>
        <w:t xml:space="preserve"> database</w:t>
      </w:r>
      <w:r w:rsidR="003F39AE" w:rsidRPr="00753F0B">
        <w:rPr>
          <w:rFonts w:ascii="Arial" w:hAnsi="Arial" w:cs="Arial"/>
          <w:sz w:val="24"/>
          <w:szCs w:val="24"/>
        </w:rPr>
        <w:t xml:space="preserve">.  </w:t>
      </w:r>
    </w:p>
    <w:p w:rsidR="003F39AE" w:rsidRPr="00B164EB" w:rsidRDefault="003F39AE" w:rsidP="00B164EB">
      <w:pPr>
        <w:jc w:val="both"/>
        <w:rPr>
          <w:rFonts w:ascii="Arial" w:hAnsi="Arial" w:cs="Arial"/>
          <w:vanish/>
          <w:sz w:val="22"/>
          <w:szCs w:val="22"/>
        </w:rPr>
      </w:pPr>
    </w:p>
    <w:p w:rsidR="001B27EB" w:rsidRPr="00753F0B" w:rsidRDefault="001B27EB" w:rsidP="00B164EB">
      <w:pPr>
        <w:jc w:val="both"/>
        <w:rPr>
          <w:rFonts w:ascii="Arial" w:hAnsi="Arial" w:cs="Arial"/>
          <w:sz w:val="24"/>
          <w:szCs w:val="24"/>
        </w:rPr>
      </w:pPr>
      <w:r w:rsidRPr="00753F0B">
        <w:rPr>
          <w:rFonts w:ascii="Arial" w:hAnsi="Arial" w:cs="Arial"/>
          <w:sz w:val="24"/>
          <w:szCs w:val="24"/>
        </w:rPr>
        <w:t>Any additional points of concern or information</w:t>
      </w:r>
      <w:r w:rsidR="00FB7149" w:rsidRPr="00753F0B">
        <w:rPr>
          <w:rFonts w:ascii="Arial" w:hAnsi="Arial" w:cs="Arial"/>
          <w:sz w:val="24"/>
          <w:szCs w:val="24"/>
        </w:rPr>
        <w:t xml:space="preserve"> that may cause problems with local implementation</w:t>
      </w:r>
      <w:r w:rsidR="005422BE" w:rsidRPr="00753F0B">
        <w:rPr>
          <w:rFonts w:ascii="Arial" w:hAnsi="Arial" w:cs="Arial"/>
          <w:sz w:val="24"/>
          <w:szCs w:val="24"/>
        </w:rPr>
        <w:t xml:space="preserve"> should be documented in the </w:t>
      </w:r>
      <w:proofErr w:type="spellStart"/>
      <w:r w:rsidR="005422BE" w:rsidRPr="00753F0B">
        <w:rPr>
          <w:rFonts w:ascii="Arial" w:hAnsi="Arial" w:cs="Arial"/>
          <w:sz w:val="24"/>
          <w:szCs w:val="24"/>
        </w:rPr>
        <w:t>P</w:t>
      </w:r>
      <w:r w:rsidRPr="00753F0B">
        <w:rPr>
          <w:rFonts w:ascii="Arial" w:hAnsi="Arial" w:cs="Arial"/>
          <w:sz w:val="24"/>
          <w:szCs w:val="24"/>
        </w:rPr>
        <w:t>harmaQC</w:t>
      </w:r>
      <w:proofErr w:type="spellEnd"/>
      <w:r w:rsidRPr="00753F0B">
        <w:rPr>
          <w:rFonts w:ascii="Arial" w:hAnsi="Arial" w:cs="Arial"/>
          <w:sz w:val="24"/>
          <w:szCs w:val="24"/>
        </w:rPr>
        <w:t xml:space="preserve"> database as a </w:t>
      </w:r>
      <w:r w:rsidR="00A17909" w:rsidRPr="00753F0B">
        <w:rPr>
          <w:rFonts w:ascii="Arial" w:hAnsi="Arial" w:cs="Arial"/>
          <w:sz w:val="24"/>
          <w:szCs w:val="24"/>
        </w:rPr>
        <w:t>PA</w:t>
      </w:r>
      <w:r w:rsidR="00FB7149" w:rsidRPr="00753F0B">
        <w:rPr>
          <w:rFonts w:ascii="Arial" w:hAnsi="Arial" w:cs="Arial"/>
          <w:sz w:val="24"/>
          <w:szCs w:val="24"/>
        </w:rPr>
        <w:t xml:space="preserve">I </w:t>
      </w:r>
      <w:r w:rsidRPr="00753F0B">
        <w:rPr>
          <w:rFonts w:ascii="Arial" w:hAnsi="Arial" w:cs="Arial"/>
          <w:sz w:val="24"/>
          <w:szCs w:val="24"/>
        </w:rPr>
        <w:t>to allow the adjudication teams to review the issue</w:t>
      </w:r>
      <w:r w:rsidR="00FB7149" w:rsidRPr="00753F0B">
        <w:rPr>
          <w:rFonts w:ascii="Arial" w:hAnsi="Arial" w:cs="Arial"/>
          <w:sz w:val="24"/>
          <w:szCs w:val="24"/>
        </w:rPr>
        <w:t xml:space="preserve"> and assess its impact</w:t>
      </w:r>
      <w:r w:rsidRPr="00753F0B">
        <w:rPr>
          <w:rFonts w:ascii="Arial" w:hAnsi="Arial" w:cs="Arial"/>
          <w:sz w:val="24"/>
          <w:szCs w:val="24"/>
        </w:rPr>
        <w:t>.</w:t>
      </w:r>
    </w:p>
    <w:p w:rsidR="001B27EB" w:rsidRPr="00753F0B" w:rsidRDefault="001B27EB" w:rsidP="00B164EB">
      <w:pPr>
        <w:jc w:val="both"/>
        <w:rPr>
          <w:rFonts w:ascii="Arial" w:hAnsi="Arial" w:cs="Arial"/>
          <w:sz w:val="24"/>
          <w:szCs w:val="24"/>
        </w:rPr>
      </w:pPr>
    </w:p>
    <w:p w:rsidR="001B27EB" w:rsidRPr="00B164EB" w:rsidRDefault="001B27EB" w:rsidP="00B164EB">
      <w:pPr>
        <w:jc w:val="both"/>
        <w:rPr>
          <w:rFonts w:ascii="Arial" w:hAnsi="Arial" w:cs="Arial"/>
          <w:b/>
          <w:sz w:val="22"/>
          <w:szCs w:val="22"/>
        </w:rPr>
      </w:pPr>
    </w:p>
    <w:p w:rsidR="001B27EB" w:rsidRPr="00B164EB" w:rsidRDefault="001B27EB" w:rsidP="00B164EB">
      <w:pPr>
        <w:jc w:val="both"/>
        <w:rPr>
          <w:rFonts w:ascii="Arial" w:hAnsi="Arial" w:cs="Arial"/>
          <w:b/>
          <w:sz w:val="24"/>
          <w:szCs w:val="24"/>
        </w:rPr>
      </w:pPr>
      <w:r w:rsidRPr="00B164EB">
        <w:rPr>
          <w:rFonts w:ascii="Arial" w:hAnsi="Arial" w:cs="Arial"/>
          <w:b/>
          <w:sz w:val="24"/>
          <w:szCs w:val="24"/>
        </w:rPr>
        <w:t xml:space="preserve">Assigning </w:t>
      </w:r>
      <w:r w:rsidR="00FB7149" w:rsidRPr="00B164EB">
        <w:rPr>
          <w:rFonts w:ascii="Arial" w:hAnsi="Arial" w:cs="Arial"/>
          <w:b/>
          <w:sz w:val="24"/>
          <w:szCs w:val="24"/>
        </w:rPr>
        <w:t>PQA Ratings</w:t>
      </w:r>
    </w:p>
    <w:p w:rsidR="00FB7149" w:rsidRPr="00B164EB" w:rsidRDefault="00FB7149" w:rsidP="00B164EB">
      <w:pPr>
        <w:jc w:val="both"/>
        <w:rPr>
          <w:rFonts w:ascii="Arial" w:hAnsi="Arial" w:cs="Arial"/>
          <w:b/>
          <w:sz w:val="22"/>
          <w:szCs w:val="22"/>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High Risk</w:t>
      </w:r>
      <w:r w:rsidRPr="00753F0B">
        <w:rPr>
          <w:rFonts w:ascii="Arial" w:hAnsi="Arial" w:cs="Arial"/>
          <w:sz w:val="24"/>
          <w:szCs w:val="24"/>
        </w:rPr>
        <w:t xml:space="preserve"> - There is a significant </w:t>
      </w:r>
      <w:r w:rsidR="00FB7149" w:rsidRPr="00753F0B">
        <w:rPr>
          <w:rFonts w:ascii="Arial" w:hAnsi="Arial" w:cs="Arial"/>
          <w:sz w:val="24"/>
          <w:szCs w:val="24"/>
        </w:rPr>
        <w:t>quality issue</w:t>
      </w:r>
      <w:r w:rsidRPr="00753F0B">
        <w:rPr>
          <w:rFonts w:ascii="Arial" w:hAnsi="Arial" w:cs="Arial"/>
          <w:sz w:val="24"/>
          <w:szCs w:val="24"/>
        </w:rPr>
        <w:t xml:space="preserve"> and risk to patient safety, the product should not be placed on contract unless there is no alternative and that effective risk reduction measures are identified and implemented.</w:t>
      </w:r>
    </w:p>
    <w:p w:rsidR="001B27EB" w:rsidRPr="00753F0B" w:rsidRDefault="001B27EB" w:rsidP="00B164EB">
      <w:pPr>
        <w:jc w:val="both"/>
        <w:rPr>
          <w:rFonts w:ascii="Arial" w:hAnsi="Arial" w:cs="Arial"/>
          <w:sz w:val="24"/>
          <w:szCs w:val="24"/>
        </w:rPr>
      </w:pPr>
      <w:r w:rsidRPr="00753F0B">
        <w:rPr>
          <w:rFonts w:ascii="Arial" w:hAnsi="Arial" w:cs="Arial"/>
          <w:sz w:val="24"/>
          <w:szCs w:val="24"/>
        </w:rPr>
        <w:t xml:space="preserve">If any single risk category is deemed to be a critical risk, the product is automatically assigned a high overall </w:t>
      </w:r>
      <w:r w:rsidR="00FB7149" w:rsidRPr="00753F0B">
        <w:rPr>
          <w:rFonts w:ascii="Arial" w:hAnsi="Arial" w:cs="Arial"/>
          <w:sz w:val="24"/>
          <w:szCs w:val="24"/>
        </w:rPr>
        <w:t>PQA</w:t>
      </w:r>
      <w:r w:rsidR="00DA53B1" w:rsidRPr="00753F0B">
        <w:rPr>
          <w:rFonts w:ascii="Arial" w:hAnsi="Arial" w:cs="Arial"/>
          <w:sz w:val="24"/>
          <w:szCs w:val="24"/>
        </w:rPr>
        <w:t xml:space="preserve"> risk </w:t>
      </w:r>
      <w:r w:rsidRPr="00753F0B">
        <w:rPr>
          <w:rFonts w:ascii="Arial" w:hAnsi="Arial" w:cs="Arial"/>
          <w:sz w:val="24"/>
          <w:szCs w:val="24"/>
        </w:rPr>
        <w:t xml:space="preserve">rating.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Medium Risk</w:t>
      </w:r>
      <w:r w:rsidRPr="00753F0B">
        <w:rPr>
          <w:rFonts w:ascii="Arial" w:hAnsi="Arial" w:cs="Arial"/>
          <w:sz w:val="24"/>
          <w:szCs w:val="24"/>
        </w:rPr>
        <w:t xml:space="preserve"> - There is a</w:t>
      </w:r>
      <w:r w:rsidR="005152D5" w:rsidRPr="00753F0B">
        <w:rPr>
          <w:rFonts w:ascii="Arial" w:hAnsi="Arial" w:cs="Arial"/>
          <w:sz w:val="24"/>
          <w:szCs w:val="24"/>
        </w:rPr>
        <w:t>n</w:t>
      </w:r>
      <w:r w:rsidRPr="00753F0B">
        <w:rPr>
          <w:rFonts w:ascii="Arial" w:hAnsi="Arial" w:cs="Arial"/>
          <w:sz w:val="24"/>
          <w:szCs w:val="24"/>
        </w:rPr>
        <w:t xml:space="preserve"> overall low/medium risk to patient safety, but there are medium/major risk factors associated with the medicine. Risk reduction measures should be identified and implemented where possible. </w:t>
      </w:r>
      <w:r w:rsidR="002575BE">
        <w:rPr>
          <w:rFonts w:ascii="Arial" w:hAnsi="Arial" w:cs="Arial"/>
          <w:sz w:val="24"/>
          <w:szCs w:val="24"/>
        </w:rPr>
        <w:t xml:space="preserve"> </w:t>
      </w:r>
      <w:r w:rsidRPr="00753F0B">
        <w:rPr>
          <w:rFonts w:ascii="Arial" w:hAnsi="Arial" w:cs="Arial"/>
          <w:sz w:val="24"/>
          <w:szCs w:val="24"/>
        </w:rPr>
        <w:t>This should include dialogue with the company to resolve the issue and intermediate control measures such as the iss</w:t>
      </w:r>
      <w:r w:rsidR="00C149AE" w:rsidRPr="00753F0B">
        <w:rPr>
          <w:rFonts w:ascii="Arial" w:hAnsi="Arial" w:cs="Arial"/>
          <w:sz w:val="24"/>
          <w:szCs w:val="24"/>
        </w:rPr>
        <w:t xml:space="preserve">ue of safety action bulletins. </w:t>
      </w:r>
    </w:p>
    <w:p w:rsidR="001B27EB" w:rsidRPr="00753F0B" w:rsidRDefault="001B27EB" w:rsidP="00B164EB">
      <w:pPr>
        <w:jc w:val="both"/>
        <w:rPr>
          <w:rFonts w:ascii="Arial" w:hAnsi="Arial" w:cs="Arial"/>
          <w:sz w:val="24"/>
          <w:szCs w:val="24"/>
        </w:rPr>
      </w:pPr>
    </w:p>
    <w:p w:rsidR="001B27EB" w:rsidRPr="00753F0B" w:rsidRDefault="001B27EB" w:rsidP="00B164EB">
      <w:pPr>
        <w:jc w:val="both"/>
        <w:rPr>
          <w:rFonts w:ascii="Arial" w:hAnsi="Arial" w:cs="Arial"/>
          <w:sz w:val="24"/>
          <w:szCs w:val="24"/>
        </w:rPr>
      </w:pPr>
      <w:r w:rsidRPr="00753F0B">
        <w:rPr>
          <w:rFonts w:ascii="Arial" w:hAnsi="Arial" w:cs="Arial"/>
          <w:b/>
          <w:sz w:val="24"/>
          <w:szCs w:val="24"/>
        </w:rPr>
        <w:t>Low Risk</w:t>
      </w:r>
      <w:r w:rsidRPr="00753F0B">
        <w:rPr>
          <w:rFonts w:ascii="Arial" w:hAnsi="Arial" w:cs="Arial"/>
          <w:sz w:val="24"/>
          <w:szCs w:val="24"/>
        </w:rPr>
        <w:t xml:space="preserve"> - no major risks identified, safe to go on contract without any corrective course of action.</w:t>
      </w:r>
    </w:p>
    <w:p w:rsidR="00BA1F9C" w:rsidRDefault="00BA1F9C" w:rsidP="00B164EB">
      <w:pPr>
        <w:jc w:val="both"/>
        <w:rPr>
          <w:rFonts w:ascii="Arial" w:hAnsi="Arial" w:cs="Arial"/>
          <w:sz w:val="22"/>
          <w:szCs w:val="22"/>
        </w:rPr>
      </w:pPr>
    </w:p>
    <w:p w:rsidR="00B164EB" w:rsidRPr="00B164EB" w:rsidRDefault="00B164EB" w:rsidP="00B164EB">
      <w:pPr>
        <w:jc w:val="both"/>
        <w:rPr>
          <w:rFonts w:ascii="Arial" w:hAnsi="Arial" w:cs="Arial"/>
          <w:sz w:val="22"/>
          <w:szCs w:val="22"/>
        </w:rPr>
      </w:pPr>
    </w:p>
    <w:p w:rsidR="001B27EB" w:rsidRPr="00B164EB" w:rsidRDefault="001B2730" w:rsidP="00B164EB">
      <w:pPr>
        <w:jc w:val="both"/>
        <w:rPr>
          <w:rFonts w:ascii="Arial" w:hAnsi="Arial" w:cs="Arial"/>
          <w:b/>
          <w:sz w:val="24"/>
          <w:szCs w:val="24"/>
        </w:rPr>
      </w:pPr>
      <w:r w:rsidRPr="00B164EB">
        <w:rPr>
          <w:rFonts w:ascii="Arial" w:hAnsi="Arial" w:cs="Arial"/>
          <w:b/>
          <w:sz w:val="24"/>
          <w:szCs w:val="24"/>
        </w:rPr>
        <w:t>Assessing Artwork Only</w:t>
      </w:r>
    </w:p>
    <w:p w:rsidR="001B2730" w:rsidRPr="00B164EB" w:rsidRDefault="001B2730" w:rsidP="00B164EB">
      <w:pPr>
        <w:jc w:val="both"/>
        <w:rPr>
          <w:rFonts w:ascii="Arial" w:hAnsi="Arial" w:cs="Arial"/>
          <w:b/>
          <w:sz w:val="22"/>
          <w:szCs w:val="22"/>
        </w:rPr>
      </w:pPr>
    </w:p>
    <w:p w:rsidR="00592FAA" w:rsidRPr="00753F0B" w:rsidRDefault="001B2730" w:rsidP="00B164EB">
      <w:pPr>
        <w:jc w:val="both"/>
        <w:rPr>
          <w:rFonts w:ascii="Arial" w:hAnsi="Arial" w:cs="Arial"/>
          <w:sz w:val="24"/>
          <w:szCs w:val="24"/>
        </w:rPr>
      </w:pPr>
      <w:r w:rsidRPr="00753F0B">
        <w:rPr>
          <w:rFonts w:ascii="Arial" w:hAnsi="Arial" w:cs="Arial"/>
          <w:sz w:val="24"/>
          <w:szCs w:val="24"/>
        </w:rPr>
        <w:t>Occasionally, samples are not available for assessment and the supplier will forward artwork only for pre-assessment.</w:t>
      </w:r>
      <w:r w:rsidR="002575BE">
        <w:rPr>
          <w:rFonts w:ascii="Arial" w:hAnsi="Arial" w:cs="Arial"/>
          <w:sz w:val="24"/>
          <w:szCs w:val="24"/>
        </w:rPr>
        <w:t xml:space="preserve"> </w:t>
      </w:r>
      <w:r w:rsidRPr="00753F0B">
        <w:rPr>
          <w:rFonts w:ascii="Arial" w:hAnsi="Arial" w:cs="Arial"/>
          <w:sz w:val="24"/>
          <w:szCs w:val="24"/>
        </w:rPr>
        <w:t xml:space="preserve"> </w:t>
      </w:r>
      <w:r w:rsidR="00806AF3" w:rsidRPr="00753F0B">
        <w:rPr>
          <w:rFonts w:ascii="Arial" w:hAnsi="Arial" w:cs="Arial"/>
          <w:sz w:val="24"/>
          <w:szCs w:val="24"/>
        </w:rPr>
        <w:t>In this case the assessor should carry out the PQA assessment for the artwork only and identify any defic</w:t>
      </w:r>
      <w:r w:rsidR="00753F0B" w:rsidRPr="00753F0B">
        <w:rPr>
          <w:rFonts w:ascii="Arial" w:hAnsi="Arial" w:cs="Arial"/>
          <w:sz w:val="24"/>
          <w:szCs w:val="24"/>
        </w:rPr>
        <w:t>iencies as for a normal sample.</w:t>
      </w:r>
    </w:p>
    <w:p w:rsidR="00753F0B" w:rsidRPr="00753F0B" w:rsidRDefault="00753F0B" w:rsidP="00B164EB">
      <w:pPr>
        <w:jc w:val="both"/>
        <w:rPr>
          <w:rFonts w:ascii="Arial" w:hAnsi="Arial" w:cs="Arial"/>
          <w:sz w:val="24"/>
          <w:szCs w:val="24"/>
        </w:rPr>
      </w:pPr>
    </w:p>
    <w:p w:rsidR="002A7868" w:rsidRPr="00753F0B" w:rsidRDefault="00592FAA" w:rsidP="00B164EB">
      <w:pPr>
        <w:jc w:val="both"/>
        <w:rPr>
          <w:rFonts w:ascii="Arial" w:hAnsi="Arial" w:cs="Arial"/>
          <w:sz w:val="24"/>
          <w:szCs w:val="24"/>
        </w:rPr>
      </w:pPr>
      <w:r w:rsidRPr="00753F0B">
        <w:rPr>
          <w:rFonts w:ascii="Arial" w:hAnsi="Arial" w:cs="Arial"/>
          <w:sz w:val="24"/>
          <w:szCs w:val="24"/>
        </w:rPr>
        <w:t xml:space="preserve">When entering the results of artwork-only assessments onto </w:t>
      </w:r>
      <w:proofErr w:type="spellStart"/>
      <w:r w:rsidRPr="00753F0B">
        <w:rPr>
          <w:rFonts w:ascii="Arial" w:hAnsi="Arial" w:cs="Arial"/>
          <w:sz w:val="24"/>
          <w:szCs w:val="24"/>
        </w:rPr>
        <w:t>PharmaQC</w:t>
      </w:r>
      <w:proofErr w:type="spellEnd"/>
      <w:r w:rsidRPr="00753F0B">
        <w:rPr>
          <w:rFonts w:ascii="Arial" w:hAnsi="Arial" w:cs="Arial"/>
          <w:sz w:val="24"/>
          <w:szCs w:val="24"/>
        </w:rPr>
        <w:t>, the assessment should be allocated an artwork only rating</w:t>
      </w:r>
      <w:r w:rsidR="00806AF3" w:rsidRPr="00753F0B">
        <w:rPr>
          <w:rFonts w:ascii="Arial" w:hAnsi="Arial" w:cs="Arial"/>
          <w:sz w:val="24"/>
          <w:szCs w:val="24"/>
        </w:rPr>
        <w:t>,</w:t>
      </w:r>
      <w:r w:rsidRPr="00753F0B">
        <w:rPr>
          <w:rFonts w:ascii="Arial" w:hAnsi="Arial" w:cs="Arial"/>
          <w:sz w:val="24"/>
          <w:szCs w:val="24"/>
        </w:rPr>
        <w:t xml:space="preserve"> which identifies the assessment as being incompl</w:t>
      </w:r>
      <w:r w:rsidR="00806AF3" w:rsidRPr="00753F0B">
        <w:rPr>
          <w:rFonts w:ascii="Arial" w:hAnsi="Arial" w:cs="Arial"/>
          <w:sz w:val="24"/>
          <w:szCs w:val="24"/>
        </w:rPr>
        <w:t>ete at the time of adjudication to the adjudication team (</w:t>
      </w:r>
      <w:r w:rsidRPr="00753F0B">
        <w:rPr>
          <w:rFonts w:ascii="Arial" w:hAnsi="Arial" w:cs="Arial"/>
          <w:sz w:val="24"/>
          <w:szCs w:val="24"/>
        </w:rPr>
        <w:t xml:space="preserve">The artwork only symbol can be selected from the drip down box for PQA </w:t>
      </w:r>
      <w:r w:rsidR="005152D5" w:rsidRPr="00753F0B">
        <w:rPr>
          <w:rFonts w:ascii="Arial" w:hAnsi="Arial" w:cs="Arial"/>
          <w:sz w:val="24"/>
          <w:szCs w:val="24"/>
        </w:rPr>
        <w:t xml:space="preserve">risk </w:t>
      </w:r>
      <w:r w:rsidRPr="00753F0B">
        <w:rPr>
          <w:rFonts w:ascii="Arial" w:hAnsi="Arial" w:cs="Arial"/>
          <w:sz w:val="24"/>
          <w:szCs w:val="24"/>
        </w:rPr>
        <w:t>ratings</w:t>
      </w:r>
      <w:r w:rsidR="00806AF3" w:rsidRPr="00753F0B">
        <w:rPr>
          <w:rFonts w:ascii="Arial" w:hAnsi="Arial" w:cs="Arial"/>
          <w:sz w:val="24"/>
          <w:szCs w:val="24"/>
        </w:rPr>
        <w:t>)</w:t>
      </w:r>
      <w:r w:rsidRPr="00753F0B">
        <w:rPr>
          <w:rFonts w:ascii="Arial" w:hAnsi="Arial" w:cs="Arial"/>
          <w:sz w:val="24"/>
          <w:szCs w:val="24"/>
        </w:rPr>
        <w:t>.</w:t>
      </w:r>
      <w:r w:rsidR="00806AF3" w:rsidRPr="00753F0B">
        <w:rPr>
          <w:rFonts w:ascii="Arial" w:hAnsi="Arial" w:cs="Arial"/>
          <w:sz w:val="24"/>
          <w:szCs w:val="24"/>
        </w:rPr>
        <w:t xml:space="preserve"> </w:t>
      </w:r>
      <w:r w:rsidR="002575BE">
        <w:rPr>
          <w:rFonts w:ascii="Arial" w:hAnsi="Arial" w:cs="Arial"/>
          <w:sz w:val="24"/>
          <w:szCs w:val="24"/>
        </w:rPr>
        <w:t xml:space="preserve"> </w:t>
      </w:r>
      <w:r w:rsidR="00806AF3" w:rsidRPr="00753F0B">
        <w:rPr>
          <w:rFonts w:ascii="Arial" w:hAnsi="Arial" w:cs="Arial"/>
          <w:sz w:val="24"/>
          <w:szCs w:val="24"/>
        </w:rPr>
        <w:t xml:space="preserve">All risk factors should be reported in the PQA comments section </w:t>
      </w:r>
      <w:r w:rsidR="002A7868" w:rsidRPr="00753F0B">
        <w:rPr>
          <w:rFonts w:ascii="Arial" w:hAnsi="Arial" w:cs="Arial"/>
          <w:sz w:val="24"/>
          <w:szCs w:val="24"/>
        </w:rPr>
        <w:t xml:space="preserve">as below (reporting of results), </w:t>
      </w:r>
      <w:r w:rsidR="00806AF3" w:rsidRPr="00753F0B">
        <w:rPr>
          <w:rFonts w:ascii="Arial" w:hAnsi="Arial" w:cs="Arial"/>
          <w:sz w:val="24"/>
          <w:szCs w:val="24"/>
        </w:rPr>
        <w:t>together with comments relating to the limitations of the artwork only assessment (</w:t>
      </w:r>
      <w:proofErr w:type="spellStart"/>
      <w:r w:rsidR="00806AF3" w:rsidRPr="00753F0B">
        <w:rPr>
          <w:rFonts w:ascii="Arial" w:hAnsi="Arial" w:cs="Arial"/>
          <w:sz w:val="24"/>
          <w:szCs w:val="24"/>
        </w:rPr>
        <w:t>eg.</w:t>
      </w:r>
      <w:proofErr w:type="spellEnd"/>
      <w:r w:rsidR="00806AF3" w:rsidRPr="00753F0B">
        <w:rPr>
          <w:rFonts w:ascii="Arial" w:hAnsi="Arial" w:cs="Arial"/>
          <w:sz w:val="24"/>
          <w:szCs w:val="24"/>
        </w:rPr>
        <w:t xml:space="preserve"> Artwork satisfactory – Low PQA </w:t>
      </w:r>
      <w:r w:rsidR="005152D5" w:rsidRPr="00753F0B">
        <w:rPr>
          <w:rFonts w:ascii="Arial" w:hAnsi="Arial" w:cs="Arial"/>
          <w:sz w:val="24"/>
          <w:szCs w:val="24"/>
        </w:rPr>
        <w:t xml:space="preserve">risk </w:t>
      </w:r>
      <w:r w:rsidR="00806AF3" w:rsidRPr="00753F0B">
        <w:rPr>
          <w:rFonts w:ascii="Arial" w:hAnsi="Arial" w:cs="Arial"/>
          <w:sz w:val="24"/>
          <w:szCs w:val="24"/>
        </w:rPr>
        <w:t xml:space="preserve">rating for artwork). </w:t>
      </w:r>
    </w:p>
    <w:p w:rsidR="007743F0" w:rsidRPr="00753F0B" w:rsidRDefault="007743F0" w:rsidP="00B164EB">
      <w:pPr>
        <w:jc w:val="both"/>
        <w:rPr>
          <w:rFonts w:ascii="Arial" w:hAnsi="Arial" w:cs="Arial"/>
          <w:sz w:val="24"/>
          <w:szCs w:val="24"/>
        </w:rPr>
      </w:pPr>
    </w:p>
    <w:p w:rsidR="00806AF3" w:rsidRPr="00753F0B" w:rsidRDefault="00806AF3" w:rsidP="00B164EB">
      <w:pPr>
        <w:jc w:val="both"/>
        <w:rPr>
          <w:rFonts w:ascii="Arial" w:hAnsi="Arial" w:cs="Arial"/>
          <w:sz w:val="24"/>
          <w:szCs w:val="24"/>
        </w:rPr>
      </w:pPr>
      <w:r w:rsidRPr="00753F0B">
        <w:rPr>
          <w:rFonts w:ascii="Arial" w:hAnsi="Arial" w:cs="Arial"/>
          <w:sz w:val="24"/>
          <w:szCs w:val="24"/>
        </w:rPr>
        <w:t>The assessment should then be completed on receipt of the sample</w:t>
      </w:r>
      <w:r w:rsidR="002A7868" w:rsidRPr="00753F0B">
        <w:rPr>
          <w:rFonts w:ascii="Arial" w:hAnsi="Arial" w:cs="Arial"/>
          <w:sz w:val="24"/>
          <w:szCs w:val="24"/>
        </w:rPr>
        <w:t xml:space="preserve"> and the artwork only symbol replaced with the overall PQA </w:t>
      </w:r>
      <w:r w:rsidR="005152D5" w:rsidRPr="00753F0B">
        <w:rPr>
          <w:rFonts w:ascii="Arial" w:hAnsi="Arial" w:cs="Arial"/>
          <w:sz w:val="24"/>
          <w:szCs w:val="24"/>
        </w:rPr>
        <w:t xml:space="preserve">risk </w:t>
      </w:r>
      <w:r w:rsidR="002A7868" w:rsidRPr="00753F0B">
        <w:rPr>
          <w:rFonts w:ascii="Arial" w:hAnsi="Arial" w:cs="Arial"/>
          <w:sz w:val="24"/>
          <w:szCs w:val="24"/>
        </w:rPr>
        <w:t>rating.</w:t>
      </w:r>
    </w:p>
    <w:p w:rsidR="00592FAA" w:rsidRPr="00B164EB" w:rsidRDefault="00592FAA" w:rsidP="00B164EB">
      <w:pPr>
        <w:jc w:val="both"/>
        <w:rPr>
          <w:rFonts w:ascii="Arial" w:hAnsi="Arial" w:cs="Arial"/>
          <w:sz w:val="22"/>
          <w:szCs w:val="22"/>
        </w:rPr>
      </w:pPr>
    </w:p>
    <w:p w:rsidR="007743F0" w:rsidRDefault="007743F0" w:rsidP="00592FAA">
      <w:pPr>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Reporting of Results</w:t>
      </w:r>
    </w:p>
    <w:p w:rsidR="001B27EB" w:rsidRPr="001B27EB" w:rsidRDefault="001B27EB" w:rsidP="00561AA5">
      <w:pPr>
        <w:jc w:val="both"/>
        <w:rPr>
          <w:rFonts w:ascii="Arial" w:hAnsi="Arial" w:cs="Arial"/>
          <w:b/>
          <w:sz w:val="22"/>
          <w:szCs w:val="22"/>
        </w:rPr>
      </w:pPr>
    </w:p>
    <w:p w:rsidR="001B27EB" w:rsidRPr="00753F0B" w:rsidRDefault="001B27EB" w:rsidP="00561AA5">
      <w:pPr>
        <w:jc w:val="both"/>
        <w:rPr>
          <w:rFonts w:ascii="Arial" w:hAnsi="Arial" w:cs="Arial"/>
          <w:sz w:val="24"/>
          <w:szCs w:val="24"/>
        </w:rPr>
      </w:pPr>
      <w:r w:rsidRPr="00753F0B">
        <w:rPr>
          <w:rFonts w:ascii="Arial" w:hAnsi="Arial" w:cs="Arial"/>
          <w:sz w:val="24"/>
          <w:szCs w:val="24"/>
        </w:rPr>
        <w:t xml:space="preserve">The results from the risk assessment for each product assessed </w:t>
      </w:r>
      <w:r w:rsidR="00BA1F9C" w:rsidRPr="00753F0B">
        <w:rPr>
          <w:rFonts w:ascii="Arial" w:hAnsi="Arial" w:cs="Arial"/>
          <w:sz w:val="24"/>
          <w:szCs w:val="24"/>
        </w:rPr>
        <w:t>are</w:t>
      </w:r>
      <w:r w:rsidRPr="00753F0B">
        <w:rPr>
          <w:rFonts w:ascii="Arial" w:hAnsi="Arial" w:cs="Arial"/>
          <w:sz w:val="24"/>
          <w:szCs w:val="24"/>
        </w:rPr>
        <w:t xml:space="preserve"> </w:t>
      </w:r>
      <w:proofErr w:type="gramStart"/>
      <w:r w:rsidRPr="00753F0B">
        <w:rPr>
          <w:rFonts w:ascii="Arial" w:hAnsi="Arial" w:cs="Arial"/>
          <w:sz w:val="24"/>
          <w:szCs w:val="24"/>
        </w:rPr>
        <w:t>entered into</w:t>
      </w:r>
      <w:proofErr w:type="gramEnd"/>
      <w:r w:rsidRPr="00753F0B">
        <w:rPr>
          <w:rFonts w:ascii="Arial" w:hAnsi="Arial" w:cs="Arial"/>
          <w:sz w:val="24"/>
          <w:szCs w:val="24"/>
        </w:rPr>
        <w:t xml:space="preserve"> </w:t>
      </w:r>
      <w:proofErr w:type="spellStart"/>
      <w:r w:rsidRPr="00753F0B">
        <w:rPr>
          <w:rFonts w:ascii="Arial" w:hAnsi="Arial" w:cs="Arial"/>
          <w:sz w:val="24"/>
          <w:szCs w:val="24"/>
        </w:rPr>
        <w:t>PharmaQC</w:t>
      </w:r>
      <w:proofErr w:type="spellEnd"/>
      <w:r w:rsidRPr="00753F0B">
        <w:rPr>
          <w:rFonts w:ascii="Arial" w:hAnsi="Arial" w:cs="Arial"/>
          <w:sz w:val="24"/>
          <w:szCs w:val="24"/>
        </w:rPr>
        <w:t xml:space="preserve">. </w:t>
      </w:r>
      <w:r w:rsidR="002575BE">
        <w:rPr>
          <w:rFonts w:ascii="Arial" w:hAnsi="Arial" w:cs="Arial"/>
          <w:sz w:val="24"/>
          <w:szCs w:val="24"/>
        </w:rPr>
        <w:t xml:space="preserve"> </w:t>
      </w:r>
      <w:r w:rsidRPr="00753F0B">
        <w:rPr>
          <w:rFonts w:ascii="Arial" w:hAnsi="Arial" w:cs="Arial"/>
          <w:sz w:val="24"/>
          <w:szCs w:val="24"/>
        </w:rPr>
        <w:t>This should include the o</w:t>
      </w:r>
      <w:r w:rsidR="00BA1F9C" w:rsidRPr="00753F0B">
        <w:rPr>
          <w:rFonts w:ascii="Arial" w:hAnsi="Arial" w:cs="Arial"/>
          <w:sz w:val="24"/>
          <w:szCs w:val="24"/>
        </w:rPr>
        <w:t>verall risk assessment rating (PQA rating</w:t>
      </w:r>
      <w:r w:rsidRPr="00753F0B">
        <w:rPr>
          <w:rFonts w:ascii="Arial" w:hAnsi="Arial" w:cs="Arial"/>
          <w:sz w:val="24"/>
          <w:szCs w:val="24"/>
        </w:rPr>
        <w:t xml:space="preserve">), any associated comments and an uploaded digital image which clearly demonstrates the deficiency (where appropriate). </w:t>
      </w:r>
      <w:r w:rsidR="002575BE">
        <w:rPr>
          <w:rFonts w:ascii="Arial" w:hAnsi="Arial" w:cs="Arial"/>
          <w:sz w:val="24"/>
          <w:szCs w:val="24"/>
        </w:rPr>
        <w:t xml:space="preserve"> </w:t>
      </w:r>
      <w:r w:rsidRPr="00753F0B">
        <w:rPr>
          <w:rFonts w:ascii="Arial" w:hAnsi="Arial" w:cs="Arial"/>
          <w:sz w:val="24"/>
          <w:szCs w:val="24"/>
        </w:rPr>
        <w:t xml:space="preserve">The comments should clearly state the </w:t>
      </w:r>
      <w:r w:rsidR="00BA1F9C" w:rsidRPr="00753F0B">
        <w:rPr>
          <w:rFonts w:ascii="Arial" w:hAnsi="Arial" w:cs="Arial"/>
          <w:sz w:val="24"/>
          <w:szCs w:val="24"/>
        </w:rPr>
        <w:t xml:space="preserve">potential hazard </w:t>
      </w:r>
      <w:r w:rsidRPr="00753F0B">
        <w:rPr>
          <w:rFonts w:ascii="Arial" w:hAnsi="Arial" w:cs="Arial"/>
          <w:sz w:val="24"/>
          <w:szCs w:val="24"/>
        </w:rPr>
        <w:t xml:space="preserve">and the associated risk factors and be written to facilitate both feedback to suppliers and to allow direct </w:t>
      </w:r>
      <w:r w:rsidR="00BA1F9C" w:rsidRPr="00753F0B">
        <w:rPr>
          <w:rFonts w:ascii="Arial" w:hAnsi="Arial" w:cs="Arial"/>
          <w:sz w:val="24"/>
          <w:szCs w:val="24"/>
        </w:rPr>
        <w:t xml:space="preserve">data </w:t>
      </w:r>
      <w:r w:rsidRPr="00753F0B">
        <w:rPr>
          <w:rFonts w:ascii="Arial" w:hAnsi="Arial" w:cs="Arial"/>
          <w:sz w:val="24"/>
          <w:szCs w:val="24"/>
        </w:rPr>
        <w:t xml:space="preserve">export into safety </w:t>
      </w:r>
      <w:r w:rsidR="00BA1F9C" w:rsidRPr="00753F0B">
        <w:rPr>
          <w:rFonts w:ascii="Arial" w:hAnsi="Arial" w:cs="Arial"/>
          <w:sz w:val="24"/>
          <w:szCs w:val="24"/>
        </w:rPr>
        <w:t>medication</w:t>
      </w:r>
      <w:r w:rsidRPr="00753F0B">
        <w:rPr>
          <w:rFonts w:ascii="Arial" w:hAnsi="Arial" w:cs="Arial"/>
          <w:sz w:val="24"/>
          <w:szCs w:val="24"/>
        </w:rPr>
        <w:t xml:space="preserve"> bulletins without the need for further editing.</w:t>
      </w:r>
    </w:p>
    <w:p w:rsidR="001B27EB" w:rsidRPr="00753F0B" w:rsidRDefault="001B27EB" w:rsidP="00561AA5">
      <w:pPr>
        <w:jc w:val="both"/>
        <w:rPr>
          <w:rFonts w:ascii="Arial" w:hAnsi="Arial" w:cs="Arial"/>
          <w:sz w:val="24"/>
          <w:szCs w:val="24"/>
        </w:rPr>
      </w:pPr>
    </w:p>
    <w:p w:rsidR="002A7868" w:rsidRDefault="002A7868" w:rsidP="00561AA5">
      <w:pPr>
        <w:jc w:val="both"/>
        <w:rPr>
          <w:rFonts w:ascii="Arial" w:hAnsi="Arial" w:cs="Arial"/>
          <w:sz w:val="22"/>
          <w:szCs w:val="22"/>
        </w:rPr>
      </w:pPr>
    </w:p>
    <w:p w:rsidR="001B27EB" w:rsidRPr="00561AA5" w:rsidRDefault="001B27EB" w:rsidP="00561AA5">
      <w:pPr>
        <w:jc w:val="both"/>
        <w:rPr>
          <w:rFonts w:ascii="Arial" w:hAnsi="Arial" w:cs="Arial"/>
          <w:b/>
          <w:sz w:val="24"/>
          <w:szCs w:val="24"/>
        </w:rPr>
      </w:pPr>
      <w:r w:rsidRPr="00561AA5">
        <w:rPr>
          <w:rFonts w:ascii="Arial" w:hAnsi="Arial" w:cs="Arial"/>
          <w:b/>
          <w:sz w:val="24"/>
          <w:szCs w:val="24"/>
        </w:rPr>
        <w:t xml:space="preserve">Suggested Actions for Medium/High Risk Rated Products </w:t>
      </w:r>
    </w:p>
    <w:p w:rsidR="001B27EB" w:rsidRPr="001B27EB" w:rsidRDefault="001B27EB" w:rsidP="00561AA5">
      <w:pPr>
        <w:jc w:val="both"/>
        <w:rPr>
          <w:rFonts w:ascii="Arial" w:hAnsi="Arial" w:cs="Arial"/>
          <w:b/>
          <w:sz w:val="22"/>
          <w:szCs w:val="22"/>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Award the contract to a safer alternative where possible.</w:t>
      </w:r>
      <w:r w:rsidR="00BA1F9C" w:rsidRPr="00753F0B">
        <w:rPr>
          <w:rFonts w:ascii="Arial" w:hAnsi="Arial" w:cs="Arial"/>
          <w:sz w:val="24"/>
          <w:szCs w:val="24"/>
        </w:rPr>
        <w:t xml:space="preserve"> This decision is made and </w:t>
      </w:r>
      <w:r w:rsidR="005422BE" w:rsidRPr="00753F0B">
        <w:rPr>
          <w:rFonts w:ascii="Arial" w:hAnsi="Arial" w:cs="Arial"/>
          <w:sz w:val="24"/>
          <w:szCs w:val="24"/>
        </w:rPr>
        <w:t>documented</w:t>
      </w:r>
      <w:r w:rsidR="00BA1F9C" w:rsidRPr="00753F0B">
        <w:rPr>
          <w:rFonts w:ascii="Arial" w:hAnsi="Arial" w:cs="Arial"/>
          <w:sz w:val="24"/>
          <w:szCs w:val="24"/>
        </w:rPr>
        <w:t xml:space="preserve"> by the adjudication team</w:t>
      </w:r>
    </w:p>
    <w:p w:rsidR="00435843" w:rsidRPr="00753F0B" w:rsidRDefault="00435843" w:rsidP="00561AA5">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 xml:space="preserve">Identify any risk reduction measures e.g. issue </w:t>
      </w:r>
      <w:r w:rsidR="000B2A5F" w:rsidRPr="00753F0B">
        <w:rPr>
          <w:rFonts w:ascii="Arial" w:hAnsi="Arial" w:cs="Arial"/>
          <w:sz w:val="24"/>
          <w:szCs w:val="24"/>
        </w:rPr>
        <w:t xml:space="preserve">safety medication bulletin or </w:t>
      </w:r>
      <w:r w:rsidRPr="00753F0B">
        <w:rPr>
          <w:rFonts w:ascii="Arial" w:hAnsi="Arial" w:cs="Arial"/>
          <w:sz w:val="24"/>
          <w:szCs w:val="24"/>
        </w:rPr>
        <w:t>“caution in use”.</w:t>
      </w:r>
      <w:r w:rsidR="00BA1F9C" w:rsidRPr="00753F0B">
        <w:rPr>
          <w:rFonts w:ascii="Arial" w:hAnsi="Arial" w:cs="Arial"/>
          <w:sz w:val="24"/>
          <w:szCs w:val="24"/>
        </w:rPr>
        <w:t xml:space="preserve"> Risk reduction measures are identified by both QA specialists and adjudication teams. </w:t>
      </w:r>
      <w:r w:rsidR="002575BE">
        <w:rPr>
          <w:rFonts w:ascii="Arial" w:hAnsi="Arial" w:cs="Arial"/>
          <w:sz w:val="24"/>
          <w:szCs w:val="24"/>
        </w:rPr>
        <w:t xml:space="preserve"> </w:t>
      </w:r>
      <w:r w:rsidR="00BA1F9C" w:rsidRPr="00753F0B">
        <w:rPr>
          <w:rFonts w:ascii="Arial" w:hAnsi="Arial" w:cs="Arial"/>
          <w:sz w:val="24"/>
          <w:szCs w:val="24"/>
        </w:rPr>
        <w:t xml:space="preserve">The safety medication bulletin is produced by </w:t>
      </w:r>
      <w:r w:rsidR="00080508" w:rsidRPr="00753F0B">
        <w:rPr>
          <w:rFonts w:ascii="Arial" w:hAnsi="Arial" w:cs="Arial"/>
          <w:sz w:val="24"/>
          <w:szCs w:val="24"/>
        </w:rPr>
        <w:t>QCNW on behalf of the NHS</w:t>
      </w:r>
      <w:r w:rsidR="00435843" w:rsidRPr="00753F0B">
        <w:rPr>
          <w:rFonts w:ascii="Arial" w:hAnsi="Arial" w:cs="Arial"/>
          <w:sz w:val="24"/>
          <w:szCs w:val="24"/>
        </w:rPr>
        <w:t xml:space="preserve"> QA Committee</w:t>
      </w:r>
    </w:p>
    <w:p w:rsidR="00435843" w:rsidRPr="00753F0B" w:rsidRDefault="00435843" w:rsidP="00561AA5">
      <w:pPr>
        <w:pStyle w:val="ListParagraph"/>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Advise end users to perform a local</w:t>
      </w:r>
      <w:r w:rsidR="00EC4C41" w:rsidRPr="00753F0B">
        <w:rPr>
          <w:rFonts w:ascii="Arial" w:hAnsi="Arial" w:cs="Arial"/>
          <w:sz w:val="24"/>
          <w:szCs w:val="24"/>
        </w:rPr>
        <w:t xml:space="preserve"> risk assessment on the product – advice disseminated locally by lead representatives of regional/divisional purchasing groups</w:t>
      </w:r>
    </w:p>
    <w:p w:rsidR="008B79C4" w:rsidRPr="00753F0B" w:rsidRDefault="008B79C4" w:rsidP="008B79C4">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Change local practice if necessary (</w:t>
      </w:r>
      <w:proofErr w:type="spellStart"/>
      <w:r w:rsidRPr="00753F0B">
        <w:rPr>
          <w:rFonts w:ascii="Arial" w:hAnsi="Arial" w:cs="Arial"/>
          <w:sz w:val="24"/>
          <w:szCs w:val="24"/>
        </w:rPr>
        <w:t>eg.</w:t>
      </w:r>
      <w:proofErr w:type="spellEnd"/>
      <w:r w:rsidRPr="00753F0B">
        <w:rPr>
          <w:rFonts w:ascii="Arial" w:hAnsi="Arial" w:cs="Arial"/>
          <w:sz w:val="24"/>
          <w:szCs w:val="24"/>
        </w:rPr>
        <w:t xml:space="preserve"> storage in different locations, ward briefings etc)</w:t>
      </w:r>
      <w:r w:rsidR="00EC4C41" w:rsidRPr="00753F0B">
        <w:rPr>
          <w:rFonts w:ascii="Arial" w:hAnsi="Arial" w:cs="Arial"/>
          <w:sz w:val="24"/>
          <w:szCs w:val="24"/>
        </w:rPr>
        <w:t xml:space="preserve"> - advice disseminated locally by lead representatives of regional/divisional purchasing groups</w:t>
      </w:r>
    </w:p>
    <w:p w:rsidR="00435843" w:rsidRPr="00753F0B" w:rsidRDefault="00435843" w:rsidP="00561AA5">
      <w:pPr>
        <w:ind w:left="360"/>
        <w:jc w:val="both"/>
        <w:rPr>
          <w:rFonts w:ascii="Arial" w:hAnsi="Arial" w:cs="Arial"/>
          <w:sz w:val="24"/>
          <w:szCs w:val="24"/>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Monitor effectiveness of risk management measures using l</w:t>
      </w:r>
      <w:r w:rsidR="00EC4C41" w:rsidRPr="00753F0B">
        <w:rPr>
          <w:rFonts w:ascii="Arial" w:hAnsi="Arial" w:cs="Arial"/>
          <w:sz w:val="24"/>
          <w:szCs w:val="24"/>
        </w:rPr>
        <w:t>ocal error reporting mechanisms - review of quality issues by QA specialist from AIC data</w:t>
      </w:r>
      <w:r w:rsidR="00435843" w:rsidRPr="00753F0B">
        <w:rPr>
          <w:rFonts w:ascii="Arial" w:hAnsi="Arial" w:cs="Arial"/>
          <w:sz w:val="24"/>
          <w:szCs w:val="24"/>
        </w:rPr>
        <w:t>base and NHS CMU summary report</w:t>
      </w:r>
    </w:p>
    <w:p w:rsidR="00435843" w:rsidRDefault="00435843" w:rsidP="00561AA5">
      <w:pPr>
        <w:pStyle w:val="ListParagraph"/>
        <w:jc w:val="both"/>
        <w:rPr>
          <w:rFonts w:ascii="Arial" w:hAnsi="Arial" w:cs="Arial"/>
          <w:sz w:val="22"/>
          <w:szCs w:val="22"/>
        </w:rPr>
      </w:pPr>
    </w:p>
    <w:p w:rsidR="001B27EB" w:rsidRPr="00753F0B" w:rsidRDefault="001B27EB" w:rsidP="00561AA5">
      <w:pPr>
        <w:numPr>
          <w:ilvl w:val="0"/>
          <w:numId w:val="13"/>
        </w:numPr>
        <w:jc w:val="both"/>
        <w:rPr>
          <w:rFonts w:ascii="Arial" w:hAnsi="Arial" w:cs="Arial"/>
          <w:sz w:val="24"/>
          <w:szCs w:val="24"/>
        </w:rPr>
      </w:pPr>
      <w:r w:rsidRPr="00753F0B">
        <w:rPr>
          <w:rFonts w:ascii="Arial" w:hAnsi="Arial" w:cs="Arial"/>
          <w:sz w:val="24"/>
          <w:szCs w:val="24"/>
        </w:rPr>
        <w:t>Inform Industry, regulatory body (MHRA), contracting &amp; purchasing authority and National Patie</w:t>
      </w:r>
      <w:r w:rsidR="00EC4C41" w:rsidRPr="00753F0B">
        <w:rPr>
          <w:rFonts w:ascii="Arial" w:hAnsi="Arial" w:cs="Arial"/>
          <w:sz w:val="24"/>
          <w:szCs w:val="24"/>
        </w:rPr>
        <w:t>nt Safety Agency when necessary – carried out by QA specialists on behalf of NHS QA Committee procurement sub group.</w:t>
      </w:r>
    </w:p>
    <w:p w:rsidR="001B27EB" w:rsidRPr="00BA1F9C" w:rsidRDefault="001B27EB" w:rsidP="00561AA5">
      <w:pPr>
        <w:jc w:val="both"/>
        <w:rPr>
          <w:rFonts w:ascii="Arial" w:hAnsi="Arial" w:cs="Arial"/>
          <w:sz w:val="22"/>
          <w:szCs w:val="22"/>
        </w:rPr>
      </w:pPr>
    </w:p>
    <w:p w:rsidR="001B27EB" w:rsidRPr="001B27EB" w:rsidRDefault="001B27EB" w:rsidP="00561AA5">
      <w:pPr>
        <w:jc w:val="both"/>
        <w:rPr>
          <w:rFonts w:ascii="Arial" w:hAnsi="Arial" w:cs="Arial"/>
          <w:sz w:val="22"/>
          <w:szCs w:val="22"/>
        </w:rPr>
      </w:pPr>
    </w:p>
    <w:p w:rsidR="001B27EB" w:rsidRPr="00561AA5" w:rsidRDefault="001B27EB" w:rsidP="00561AA5">
      <w:pPr>
        <w:jc w:val="both"/>
        <w:rPr>
          <w:rFonts w:ascii="Arial" w:hAnsi="Arial" w:cs="Arial"/>
          <w:b/>
          <w:sz w:val="28"/>
          <w:szCs w:val="28"/>
        </w:rPr>
      </w:pPr>
      <w:r w:rsidRPr="001B27EB">
        <w:rPr>
          <w:rFonts w:ascii="Arial" w:hAnsi="Arial" w:cs="Arial"/>
          <w:sz w:val="22"/>
          <w:szCs w:val="22"/>
        </w:rPr>
        <w:br w:type="page"/>
      </w:r>
      <w:r w:rsidR="00EC4C41" w:rsidRPr="00561AA5">
        <w:rPr>
          <w:rFonts w:ascii="Arial" w:hAnsi="Arial" w:cs="Arial"/>
          <w:b/>
          <w:sz w:val="28"/>
          <w:szCs w:val="28"/>
        </w:rPr>
        <w:t xml:space="preserve">Pharmaceutical Quality </w:t>
      </w:r>
      <w:r w:rsidRPr="00561AA5">
        <w:rPr>
          <w:rFonts w:ascii="Arial" w:hAnsi="Arial" w:cs="Arial"/>
          <w:b/>
          <w:sz w:val="28"/>
          <w:szCs w:val="28"/>
        </w:rPr>
        <w:t>Assessment</w:t>
      </w:r>
      <w:r w:rsidR="00EC4C41" w:rsidRPr="00561AA5">
        <w:rPr>
          <w:rFonts w:ascii="Arial" w:hAnsi="Arial" w:cs="Arial"/>
          <w:b/>
          <w:sz w:val="28"/>
          <w:szCs w:val="28"/>
        </w:rPr>
        <w:t xml:space="preserve"> (PQA)</w:t>
      </w:r>
      <w:r w:rsidRPr="00561AA5">
        <w:rPr>
          <w:rFonts w:ascii="Arial" w:hAnsi="Arial" w:cs="Arial"/>
          <w:b/>
          <w:sz w:val="28"/>
          <w:szCs w:val="28"/>
        </w:rPr>
        <w:t xml:space="preserve"> Tool</w:t>
      </w:r>
    </w:p>
    <w:p w:rsidR="001B2730" w:rsidRDefault="001B2730" w:rsidP="001B27EB">
      <w:pPr>
        <w:rPr>
          <w:rFonts w:ascii="Arial" w:hAnsi="Arial" w:cs="Arial"/>
          <w:sz w:val="22"/>
          <w:szCs w:val="22"/>
        </w:rPr>
      </w:pPr>
    </w:p>
    <w:p w:rsidR="001B2730" w:rsidRPr="00561AA5" w:rsidRDefault="001B2730" w:rsidP="001B27EB">
      <w:pPr>
        <w:rPr>
          <w:rFonts w:ascii="Arial" w:hAnsi="Arial" w:cs="Arial"/>
          <w:b/>
          <w:sz w:val="24"/>
          <w:szCs w:val="24"/>
        </w:rPr>
      </w:pPr>
      <w:r w:rsidRPr="00561AA5">
        <w:rPr>
          <w:rFonts w:ascii="Arial" w:hAnsi="Arial" w:cs="Arial"/>
          <w:b/>
          <w:sz w:val="24"/>
          <w:szCs w:val="24"/>
        </w:rPr>
        <w:t>General</w:t>
      </w:r>
    </w:p>
    <w:p w:rsidR="001B2730" w:rsidRDefault="001B2730" w:rsidP="001B27EB">
      <w:pPr>
        <w:rPr>
          <w:rFonts w:ascii="Arial" w:hAnsi="Arial" w:cs="Arial"/>
          <w:sz w:val="22"/>
          <w:szCs w:val="22"/>
        </w:rPr>
      </w:pPr>
    </w:p>
    <w:p w:rsidR="008F36A2" w:rsidRPr="00753F0B" w:rsidRDefault="001B2730" w:rsidP="00561AA5">
      <w:pPr>
        <w:jc w:val="both"/>
        <w:rPr>
          <w:rFonts w:ascii="Arial" w:hAnsi="Arial" w:cs="Arial"/>
          <w:sz w:val="24"/>
          <w:szCs w:val="24"/>
        </w:rPr>
      </w:pPr>
      <w:r w:rsidRPr="00753F0B">
        <w:rPr>
          <w:rFonts w:ascii="Arial" w:hAnsi="Arial" w:cs="Arial"/>
          <w:sz w:val="24"/>
          <w:szCs w:val="24"/>
        </w:rPr>
        <w:t>The product under assessment must match the product description under tender.</w:t>
      </w:r>
      <w:r w:rsidR="002A7868" w:rsidRPr="00753F0B">
        <w:rPr>
          <w:rFonts w:ascii="Arial" w:hAnsi="Arial" w:cs="Arial"/>
          <w:sz w:val="24"/>
          <w:szCs w:val="24"/>
        </w:rPr>
        <w:t xml:space="preserve"> </w:t>
      </w:r>
    </w:p>
    <w:p w:rsidR="008F36A2" w:rsidRPr="00753F0B" w:rsidRDefault="008F36A2" w:rsidP="00561AA5">
      <w:pPr>
        <w:jc w:val="both"/>
        <w:rPr>
          <w:rFonts w:ascii="Arial" w:hAnsi="Arial" w:cs="Arial"/>
          <w:sz w:val="24"/>
          <w:szCs w:val="24"/>
        </w:rPr>
      </w:pPr>
    </w:p>
    <w:p w:rsidR="001B2730" w:rsidRPr="00753F0B" w:rsidRDefault="008F36A2" w:rsidP="00561AA5">
      <w:pPr>
        <w:jc w:val="both"/>
        <w:rPr>
          <w:rFonts w:ascii="Arial" w:hAnsi="Arial" w:cs="Arial"/>
          <w:sz w:val="24"/>
          <w:szCs w:val="24"/>
        </w:rPr>
      </w:pPr>
      <w:r w:rsidRPr="00753F0B">
        <w:rPr>
          <w:rFonts w:ascii="Arial" w:hAnsi="Arial" w:cs="Arial"/>
          <w:b/>
          <w:sz w:val="24"/>
          <w:szCs w:val="24"/>
        </w:rPr>
        <w:t>NB</w:t>
      </w:r>
      <w:r w:rsidRPr="00753F0B">
        <w:rPr>
          <w:rFonts w:ascii="Arial" w:hAnsi="Arial" w:cs="Arial"/>
          <w:sz w:val="24"/>
          <w:szCs w:val="24"/>
        </w:rPr>
        <w:t xml:space="preserve"> When assessing modified or slow release preparations, ensure they meet the exact description under tender.</w:t>
      </w:r>
    </w:p>
    <w:p w:rsidR="0027470D" w:rsidRPr="00753F0B" w:rsidRDefault="0027470D" w:rsidP="001B27EB">
      <w:pPr>
        <w:jc w:val="center"/>
        <w:rPr>
          <w:rFonts w:ascii="Arial" w:hAnsi="Arial" w:cs="Arial"/>
          <w:b/>
          <w:sz w:val="24"/>
          <w:szCs w:val="24"/>
        </w:rPr>
      </w:pPr>
    </w:p>
    <w:p w:rsidR="001B27EB" w:rsidRPr="00753F0B" w:rsidRDefault="001B27EB" w:rsidP="00435843">
      <w:pPr>
        <w:numPr>
          <w:ilvl w:val="0"/>
          <w:numId w:val="48"/>
        </w:numPr>
        <w:rPr>
          <w:rFonts w:ascii="Arial" w:hAnsi="Arial" w:cs="Arial"/>
          <w:b/>
          <w:sz w:val="24"/>
          <w:szCs w:val="24"/>
        </w:rPr>
      </w:pPr>
      <w:r w:rsidRPr="00753F0B">
        <w:rPr>
          <w:rFonts w:ascii="Arial" w:hAnsi="Arial" w:cs="Arial"/>
          <w:b/>
          <w:sz w:val="24"/>
          <w:szCs w:val="24"/>
        </w:rPr>
        <w:t>Critical information</w:t>
      </w:r>
    </w:p>
    <w:p w:rsidR="001B27EB" w:rsidRPr="00753F0B" w:rsidRDefault="001B27EB" w:rsidP="001B27EB">
      <w:pPr>
        <w:rPr>
          <w:rFonts w:ascii="Arial" w:hAnsi="Arial" w:cs="Arial"/>
          <w:b/>
          <w:sz w:val="24"/>
          <w:szCs w:val="24"/>
        </w:rPr>
      </w:pPr>
    </w:p>
    <w:p w:rsidR="001B27EB" w:rsidRPr="00753F0B" w:rsidRDefault="001B27EB" w:rsidP="001B27EB">
      <w:pPr>
        <w:tabs>
          <w:tab w:val="num" w:pos="1080"/>
        </w:tabs>
        <w:rPr>
          <w:rFonts w:ascii="Arial" w:hAnsi="Arial" w:cs="Arial"/>
          <w:sz w:val="24"/>
          <w:szCs w:val="24"/>
        </w:rPr>
      </w:pPr>
      <w:r w:rsidRPr="00753F0B">
        <w:rPr>
          <w:rFonts w:ascii="Arial" w:hAnsi="Arial" w:cs="Arial"/>
          <w:sz w:val="24"/>
          <w:szCs w:val="24"/>
        </w:rPr>
        <w:t>Critical information is defined as:</w:t>
      </w:r>
    </w:p>
    <w:p w:rsidR="001B27EB" w:rsidRPr="00753F0B" w:rsidRDefault="001B27EB" w:rsidP="001B27EB">
      <w:pPr>
        <w:tabs>
          <w:tab w:val="num" w:pos="1080"/>
        </w:tabs>
        <w:rPr>
          <w:rFonts w:ascii="Arial" w:hAnsi="Arial" w:cs="Arial"/>
          <w:sz w:val="24"/>
          <w:szCs w:val="24"/>
        </w:rPr>
      </w:pP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generic name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strength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form of the medicine</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The route of administration</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Posology</w:t>
      </w:r>
    </w:p>
    <w:p w:rsidR="001B27EB" w:rsidRPr="00753F0B" w:rsidRDefault="001B27EB" w:rsidP="001B27EB">
      <w:pPr>
        <w:numPr>
          <w:ilvl w:val="0"/>
          <w:numId w:val="8"/>
        </w:numPr>
        <w:rPr>
          <w:rFonts w:ascii="Arial" w:hAnsi="Arial" w:cs="Arial"/>
          <w:sz w:val="24"/>
          <w:szCs w:val="24"/>
        </w:rPr>
      </w:pPr>
      <w:r w:rsidRPr="00753F0B">
        <w:rPr>
          <w:rFonts w:ascii="Arial" w:hAnsi="Arial" w:cs="Arial"/>
          <w:sz w:val="24"/>
          <w:szCs w:val="24"/>
        </w:rPr>
        <w:t>Warnings</w:t>
      </w:r>
    </w:p>
    <w:p w:rsidR="001B27EB" w:rsidRPr="001B27EB" w:rsidRDefault="001B27EB" w:rsidP="001B27EB">
      <w:pPr>
        <w:tabs>
          <w:tab w:val="num" w:pos="1080"/>
        </w:tabs>
        <w:rPr>
          <w:rFonts w:ascii="Arial" w:hAnsi="Arial" w:cs="Arial"/>
          <w:b/>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tabs>
          <w:tab w:val="num" w:pos="1080"/>
        </w:tabs>
        <w:rPr>
          <w:rFonts w:ascii="Arial" w:hAnsi="Arial" w:cs="Arial"/>
          <w:b/>
          <w:sz w:val="22"/>
          <w:szCs w:val="22"/>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All critical information must be present (this includes small contain</w:t>
      </w:r>
      <w:r w:rsidR="008B79C4" w:rsidRPr="00753F0B">
        <w:rPr>
          <w:rFonts w:ascii="Arial" w:hAnsi="Arial" w:cs="Arial"/>
          <w:sz w:val="24"/>
          <w:szCs w:val="24"/>
        </w:rPr>
        <w:t>ers such as ampoules and vials)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The name of the medicine expressed on the packaging should be the same as registered in the summary of product characteristics (SPC).</w:t>
      </w:r>
      <w:r w:rsidR="002575BE">
        <w:rPr>
          <w:rFonts w:ascii="Arial" w:hAnsi="Arial" w:cs="Arial"/>
          <w:sz w:val="24"/>
          <w:szCs w:val="24"/>
        </w:rPr>
        <w:t xml:space="preserve"> </w:t>
      </w:r>
      <w:r w:rsidRPr="00753F0B">
        <w:rPr>
          <w:rFonts w:ascii="Arial" w:hAnsi="Arial" w:cs="Arial"/>
          <w:sz w:val="24"/>
          <w:szCs w:val="24"/>
        </w:rPr>
        <w:t xml:space="preserve"> NB this will be the brand name for a proprietary product, but the generic name should also be clea</w:t>
      </w:r>
      <w:r w:rsidR="008B79C4" w:rsidRPr="00753F0B">
        <w:rPr>
          <w:rFonts w:ascii="Arial" w:hAnsi="Arial" w:cs="Arial"/>
          <w:sz w:val="24"/>
          <w:szCs w:val="24"/>
        </w:rPr>
        <w:t>rly expressed. No Abbreviations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If the medicine contains more than one active ingredient, all generic names should be clearly stated on the pack. ‘Co</w:t>
      </w:r>
      <w:proofErr w:type="gramStart"/>
      <w:r w:rsidRPr="00753F0B">
        <w:rPr>
          <w:rFonts w:ascii="Arial" w:hAnsi="Arial" w:cs="Arial"/>
          <w:sz w:val="24"/>
          <w:szCs w:val="24"/>
        </w:rPr>
        <w:t>-‘ names</w:t>
      </w:r>
      <w:proofErr w:type="gramEnd"/>
      <w:r w:rsidRPr="00753F0B">
        <w:rPr>
          <w:rFonts w:ascii="Arial" w:hAnsi="Arial" w:cs="Arial"/>
          <w:sz w:val="24"/>
          <w:szCs w:val="24"/>
        </w:rPr>
        <w:t xml:space="preserve"> should be as registered on the SPC a</w:t>
      </w:r>
      <w:r w:rsidR="008B79C4" w:rsidRPr="00753F0B">
        <w:rPr>
          <w:rFonts w:ascii="Arial" w:hAnsi="Arial" w:cs="Arial"/>
          <w:sz w:val="24"/>
          <w:szCs w:val="24"/>
        </w:rPr>
        <w:t>nd labelled as part of the name</w:t>
      </w:r>
      <w:r w:rsidRPr="00753F0B">
        <w:rPr>
          <w:rFonts w:ascii="Arial" w:hAnsi="Arial" w:cs="Arial"/>
          <w:sz w:val="24"/>
          <w:szCs w:val="24"/>
        </w:rPr>
        <w:t xml:space="preserve"> </w:t>
      </w:r>
    </w:p>
    <w:p w:rsidR="001B27EB" w:rsidRPr="00753F0B" w:rsidRDefault="001B27EB" w:rsidP="00561AA5">
      <w:pPr>
        <w:pStyle w:val="BodyText"/>
        <w:ind w:left="360"/>
        <w:jc w:val="both"/>
        <w:rPr>
          <w:rFonts w:cs="Arial"/>
          <w:sz w:val="24"/>
        </w:rPr>
      </w:pPr>
    </w:p>
    <w:p w:rsidR="001B27EB" w:rsidRPr="00753F0B" w:rsidRDefault="001B27EB" w:rsidP="00561AA5">
      <w:pPr>
        <w:pStyle w:val="BodyText"/>
        <w:numPr>
          <w:ilvl w:val="0"/>
          <w:numId w:val="9"/>
        </w:numPr>
        <w:jc w:val="both"/>
        <w:rPr>
          <w:rFonts w:cs="Arial"/>
          <w:sz w:val="24"/>
        </w:rPr>
      </w:pPr>
      <w:r w:rsidRPr="00753F0B">
        <w:rPr>
          <w:rFonts w:cs="Arial"/>
          <w:sz w:val="24"/>
        </w:rPr>
        <w:t>Strengths should be clearly expressed and unambiguous. For injections, the strength should be expressed both as total quantity per total volume and as amount per unit dose (</w:t>
      </w:r>
      <w:proofErr w:type="spellStart"/>
      <w:r w:rsidRPr="00753F0B">
        <w:rPr>
          <w:rFonts w:cs="Arial"/>
          <w:sz w:val="24"/>
        </w:rPr>
        <w:t>eg</w:t>
      </w:r>
      <w:r w:rsidR="008F36A2" w:rsidRPr="00753F0B">
        <w:rPr>
          <w:rFonts w:cs="Arial"/>
          <w:sz w:val="24"/>
        </w:rPr>
        <w:t>.</w:t>
      </w:r>
      <w:proofErr w:type="spellEnd"/>
      <w:r w:rsidRPr="00753F0B">
        <w:rPr>
          <w:rFonts w:cs="Arial"/>
          <w:sz w:val="24"/>
        </w:rPr>
        <w:t xml:space="preserve"> milligrams per ml) where appropriate. Trailing zeros should not be used. Microgram doses should be spelt out rather than abbreviated. (</w:t>
      </w:r>
      <w:r w:rsidRPr="00753F0B">
        <w:rPr>
          <w:rFonts w:cs="Arial"/>
          <w:b/>
          <w:sz w:val="24"/>
        </w:rPr>
        <w:t xml:space="preserve">NB </w:t>
      </w:r>
      <w:r w:rsidRPr="00753F0B">
        <w:rPr>
          <w:rFonts w:cs="Arial"/>
          <w:sz w:val="24"/>
        </w:rPr>
        <w:t>pay special attention to different strengths/concentrations a</w:t>
      </w:r>
      <w:r w:rsidR="008B79C4" w:rsidRPr="00753F0B">
        <w:rPr>
          <w:rFonts w:cs="Arial"/>
          <w:sz w:val="24"/>
        </w:rPr>
        <w:t>cross injection product ranges)</w:t>
      </w:r>
    </w:p>
    <w:p w:rsidR="001B27EB" w:rsidRPr="00753F0B" w:rsidRDefault="001B27EB" w:rsidP="00561AA5">
      <w:pPr>
        <w:pStyle w:val="BodyText"/>
        <w:ind w:left="360"/>
        <w:jc w:val="both"/>
        <w:rPr>
          <w:rFonts w:cs="Arial"/>
          <w:b/>
          <w:sz w:val="24"/>
        </w:rPr>
      </w:pPr>
    </w:p>
    <w:p w:rsidR="001B27EB" w:rsidRPr="00753F0B" w:rsidRDefault="001B27EB" w:rsidP="00561AA5">
      <w:pPr>
        <w:pStyle w:val="BodyText"/>
        <w:numPr>
          <w:ilvl w:val="0"/>
          <w:numId w:val="9"/>
        </w:numPr>
        <w:jc w:val="both"/>
        <w:rPr>
          <w:rFonts w:cs="Arial"/>
          <w:b/>
          <w:sz w:val="24"/>
        </w:rPr>
      </w:pPr>
      <w:r w:rsidRPr="00753F0B">
        <w:rPr>
          <w:rFonts w:cs="Arial"/>
          <w:sz w:val="24"/>
        </w:rPr>
        <w:t>Base and salt strengths should be clearly defined where appropriate.</w:t>
      </w:r>
    </w:p>
    <w:p w:rsidR="001B27EB" w:rsidRDefault="001B27EB" w:rsidP="00561AA5">
      <w:pPr>
        <w:jc w:val="both"/>
        <w:rPr>
          <w:rFonts w:ascii="Arial" w:hAnsi="Arial" w:cs="Arial"/>
          <w:b/>
          <w:sz w:val="22"/>
          <w:szCs w:val="22"/>
        </w:rPr>
      </w:pPr>
    </w:p>
    <w:p w:rsidR="001B27EB" w:rsidRPr="00561AA5" w:rsidRDefault="001B27EB" w:rsidP="00561AA5">
      <w:pPr>
        <w:pStyle w:val="BodyText"/>
        <w:jc w:val="both"/>
        <w:rPr>
          <w:rFonts w:cs="Arial"/>
          <w:b/>
          <w:sz w:val="24"/>
        </w:rPr>
      </w:pPr>
      <w:r w:rsidRPr="00561AA5">
        <w:rPr>
          <w:rFonts w:cs="Arial"/>
          <w:b/>
          <w:sz w:val="24"/>
        </w:rPr>
        <w:t>Desirable Criteria</w:t>
      </w:r>
    </w:p>
    <w:p w:rsidR="001B27EB" w:rsidRPr="001B27EB" w:rsidRDefault="001B27EB" w:rsidP="00561AA5">
      <w:pPr>
        <w:pStyle w:val="BodyText"/>
        <w:jc w:val="both"/>
        <w:rPr>
          <w:rFonts w:cs="Arial"/>
          <w:b/>
          <w:szCs w:val="22"/>
        </w:rPr>
      </w:pPr>
    </w:p>
    <w:p w:rsidR="001B27EB" w:rsidRPr="00753F0B" w:rsidRDefault="001B27EB" w:rsidP="00561AA5">
      <w:pPr>
        <w:numPr>
          <w:ilvl w:val="0"/>
          <w:numId w:val="15"/>
        </w:numPr>
        <w:jc w:val="both"/>
        <w:rPr>
          <w:rFonts w:ascii="Arial" w:hAnsi="Arial" w:cs="Arial"/>
          <w:sz w:val="24"/>
          <w:szCs w:val="24"/>
        </w:rPr>
      </w:pPr>
      <w:r w:rsidRPr="00753F0B">
        <w:rPr>
          <w:rFonts w:ascii="Arial" w:hAnsi="Arial" w:cs="Arial"/>
          <w:sz w:val="24"/>
          <w:szCs w:val="24"/>
        </w:rPr>
        <w:t xml:space="preserve">The brand name should not </w:t>
      </w:r>
      <w:r w:rsidR="00255B60" w:rsidRPr="00753F0B">
        <w:rPr>
          <w:rFonts w:ascii="Arial" w:hAnsi="Arial" w:cs="Arial"/>
          <w:sz w:val="24"/>
          <w:szCs w:val="24"/>
        </w:rPr>
        <w:t xml:space="preserve">be </w:t>
      </w:r>
      <w:proofErr w:type="gramStart"/>
      <w:r w:rsidRPr="00753F0B">
        <w:rPr>
          <w:rFonts w:ascii="Arial" w:hAnsi="Arial" w:cs="Arial"/>
          <w:sz w:val="24"/>
          <w:szCs w:val="24"/>
        </w:rPr>
        <w:t>similar to</w:t>
      </w:r>
      <w:proofErr w:type="gramEnd"/>
      <w:r w:rsidRPr="00753F0B">
        <w:rPr>
          <w:rFonts w:ascii="Arial" w:hAnsi="Arial" w:cs="Arial"/>
          <w:sz w:val="24"/>
          <w:szCs w:val="24"/>
        </w:rPr>
        <w:t xml:space="preserve"> another generic or brand name in either appearance or sound.</w:t>
      </w:r>
    </w:p>
    <w:p w:rsidR="001B27EB" w:rsidRPr="00561AA5" w:rsidRDefault="00A87027" w:rsidP="00561AA5">
      <w:pPr>
        <w:pStyle w:val="BodyText"/>
        <w:numPr>
          <w:ilvl w:val="0"/>
          <w:numId w:val="48"/>
        </w:numPr>
        <w:jc w:val="both"/>
        <w:rPr>
          <w:rFonts w:cs="Arial"/>
          <w:b/>
          <w:sz w:val="24"/>
        </w:rPr>
      </w:pPr>
      <w:r>
        <w:rPr>
          <w:rFonts w:cs="Arial"/>
          <w:b/>
          <w:szCs w:val="22"/>
        </w:rPr>
        <w:br w:type="page"/>
      </w:r>
      <w:r w:rsidR="001B27EB" w:rsidRPr="00561AA5">
        <w:rPr>
          <w:rFonts w:cs="Arial"/>
          <w:b/>
          <w:sz w:val="24"/>
        </w:rPr>
        <w:t>User Information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rPr>
          <w:rFonts w:ascii="Arial" w:hAnsi="Arial" w:cs="Arial"/>
          <w:b/>
          <w:sz w:val="22"/>
          <w:szCs w:val="22"/>
        </w:rPr>
      </w:pPr>
    </w:p>
    <w:p w:rsidR="001B27EB" w:rsidRPr="00753F0B" w:rsidRDefault="001B27EB" w:rsidP="00561AA5">
      <w:pPr>
        <w:numPr>
          <w:ilvl w:val="0"/>
          <w:numId w:val="11"/>
        </w:numPr>
        <w:jc w:val="both"/>
        <w:rPr>
          <w:rFonts w:ascii="Arial" w:hAnsi="Arial" w:cs="Arial"/>
          <w:sz w:val="24"/>
          <w:szCs w:val="24"/>
        </w:rPr>
      </w:pPr>
      <w:r w:rsidRPr="00753F0B">
        <w:rPr>
          <w:rFonts w:ascii="Arial" w:hAnsi="Arial" w:cs="Arial"/>
          <w:sz w:val="24"/>
          <w:szCs w:val="24"/>
        </w:rPr>
        <w:t xml:space="preserve">Only positive statements should be used on labels </w:t>
      </w:r>
      <w:r w:rsidR="005422BE" w:rsidRPr="00753F0B">
        <w:rPr>
          <w:rFonts w:ascii="Arial" w:hAnsi="Arial" w:cs="Arial"/>
          <w:sz w:val="24"/>
          <w:szCs w:val="24"/>
        </w:rPr>
        <w:t xml:space="preserve">for routes of administration </w:t>
      </w:r>
      <w:r w:rsidRPr="00753F0B">
        <w:rPr>
          <w:rFonts w:ascii="Arial" w:hAnsi="Arial" w:cs="Arial"/>
          <w:sz w:val="24"/>
          <w:szCs w:val="24"/>
        </w:rPr>
        <w:t xml:space="preserve">e.g. ‘For intravenous use only’. </w:t>
      </w:r>
      <w:r w:rsidR="002575BE">
        <w:rPr>
          <w:rFonts w:ascii="Arial" w:hAnsi="Arial" w:cs="Arial"/>
          <w:sz w:val="24"/>
          <w:szCs w:val="24"/>
        </w:rPr>
        <w:t xml:space="preserve"> </w:t>
      </w:r>
      <w:r w:rsidRPr="00753F0B">
        <w:rPr>
          <w:rFonts w:ascii="Arial" w:hAnsi="Arial" w:cs="Arial"/>
          <w:sz w:val="24"/>
          <w:szCs w:val="24"/>
        </w:rPr>
        <w:t>Negative statements such as ‘not for intr</w:t>
      </w:r>
      <w:r w:rsidR="008B79C4" w:rsidRPr="00753F0B">
        <w:rPr>
          <w:rFonts w:ascii="Arial" w:hAnsi="Arial" w:cs="Arial"/>
          <w:sz w:val="24"/>
          <w:szCs w:val="24"/>
        </w:rPr>
        <w:t>athecal use’ should not be used</w:t>
      </w:r>
    </w:p>
    <w:p w:rsidR="001B27EB" w:rsidRPr="00753F0B" w:rsidRDefault="001B27EB" w:rsidP="00561AA5">
      <w:pPr>
        <w:ind w:left="360"/>
        <w:jc w:val="both"/>
        <w:rPr>
          <w:rFonts w:ascii="Arial" w:hAnsi="Arial" w:cs="Arial"/>
          <w:b/>
          <w:sz w:val="24"/>
          <w:szCs w:val="24"/>
        </w:rPr>
      </w:pPr>
    </w:p>
    <w:p w:rsidR="001B27EB" w:rsidRPr="00753F0B" w:rsidRDefault="001B27EB" w:rsidP="00561AA5">
      <w:pPr>
        <w:numPr>
          <w:ilvl w:val="0"/>
          <w:numId w:val="11"/>
        </w:numPr>
        <w:jc w:val="both"/>
        <w:rPr>
          <w:rFonts w:ascii="Arial" w:hAnsi="Arial" w:cs="Arial"/>
          <w:sz w:val="24"/>
          <w:szCs w:val="24"/>
        </w:rPr>
      </w:pPr>
      <w:r w:rsidRPr="00753F0B">
        <w:rPr>
          <w:rFonts w:ascii="Arial" w:hAnsi="Arial" w:cs="Arial"/>
          <w:sz w:val="24"/>
          <w:szCs w:val="24"/>
        </w:rPr>
        <w:t>All patient packs should include a patient information leaflet (PIL).</w:t>
      </w:r>
    </w:p>
    <w:p w:rsidR="001B27EB" w:rsidRPr="005422BE" w:rsidRDefault="001B27EB" w:rsidP="00561AA5">
      <w:pPr>
        <w:jc w:val="both"/>
        <w:rPr>
          <w:rFonts w:ascii="Arial" w:hAnsi="Arial" w:cs="Arial"/>
          <w:sz w:val="22"/>
          <w:szCs w:val="22"/>
        </w:rPr>
      </w:pPr>
    </w:p>
    <w:p w:rsidR="001B27EB" w:rsidRPr="005422BE" w:rsidRDefault="001B27EB" w:rsidP="00561AA5">
      <w:pPr>
        <w:jc w:val="both"/>
        <w:rPr>
          <w:rFonts w:ascii="Arial" w:hAnsi="Arial" w:cs="Arial"/>
          <w:sz w:val="22"/>
          <w:szCs w:val="22"/>
        </w:rPr>
      </w:pPr>
      <w:r w:rsidRPr="005422BE">
        <w:rPr>
          <w:rFonts w:ascii="Arial" w:hAnsi="Arial" w:cs="Arial"/>
          <w:sz w:val="22"/>
          <w:szCs w:val="22"/>
        </w:rPr>
        <w:t>NB The assessment process does not require a review of the content and design of the PIL, as this is reviewed by the licensing authority. The following two sections are for reference only.</w:t>
      </w:r>
    </w:p>
    <w:p w:rsidR="001B27EB" w:rsidRPr="005422BE" w:rsidRDefault="001B27EB" w:rsidP="00561AA5">
      <w:pPr>
        <w:jc w:val="both"/>
        <w:rPr>
          <w:rFonts w:ascii="Arial" w:hAnsi="Arial" w:cs="Arial"/>
          <w:sz w:val="22"/>
          <w:szCs w:val="22"/>
        </w:rPr>
      </w:pPr>
    </w:p>
    <w:p w:rsidR="001B27EB" w:rsidRPr="005422BE" w:rsidRDefault="001B27EB" w:rsidP="00561AA5">
      <w:pPr>
        <w:numPr>
          <w:ilvl w:val="0"/>
          <w:numId w:val="11"/>
        </w:numPr>
        <w:jc w:val="both"/>
        <w:rPr>
          <w:rFonts w:ascii="Arial" w:hAnsi="Arial" w:cs="Arial"/>
          <w:sz w:val="22"/>
          <w:szCs w:val="22"/>
        </w:rPr>
      </w:pPr>
      <w:r w:rsidRPr="005422BE">
        <w:rPr>
          <w:rFonts w:ascii="Arial" w:hAnsi="Arial" w:cs="Arial"/>
          <w:sz w:val="22"/>
          <w:szCs w:val="22"/>
        </w:rPr>
        <w:t>The PIL should provide the following key information:</w:t>
      </w:r>
    </w:p>
    <w:p w:rsidR="001B27EB" w:rsidRPr="005422BE" w:rsidRDefault="001B27EB" w:rsidP="00561AA5">
      <w:pPr>
        <w:jc w:val="both"/>
        <w:rPr>
          <w:rFonts w:ascii="Arial" w:hAnsi="Arial" w:cs="Arial"/>
          <w:sz w:val="22"/>
          <w:szCs w:val="22"/>
        </w:rPr>
      </w:pP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What the medicine is used for</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 xml:space="preserve">Any precautions prior to taking the medicine (allergies, </w:t>
      </w:r>
      <w:r w:rsidR="0027470D">
        <w:rPr>
          <w:rFonts w:ascii="Arial" w:hAnsi="Arial" w:cs="Arial"/>
          <w:sz w:val="22"/>
          <w:szCs w:val="22"/>
        </w:rPr>
        <w:t>c</w:t>
      </w:r>
      <w:r w:rsidRPr="005422BE">
        <w:rPr>
          <w:rFonts w:ascii="Arial" w:hAnsi="Arial" w:cs="Arial"/>
          <w:sz w:val="22"/>
          <w:szCs w:val="22"/>
        </w:rPr>
        <w:t xml:space="preserve">ontraindications, drug interactions, pregnancy and </w:t>
      </w:r>
      <w:proofErr w:type="gramStart"/>
      <w:r w:rsidRPr="005422BE">
        <w:rPr>
          <w:rFonts w:ascii="Arial" w:hAnsi="Arial" w:cs="Arial"/>
          <w:sz w:val="22"/>
          <w:szCs w:val="22"/>
        </w:rPr>
        <w:t>breast feeding</w:t>
      </w:r>
      <w:proofErr w:type="gramEnd"/>
      <w:r w:rsidRPr="005422BE">
        <w:rPr>
          <w:rFonts w:ascii="Arial" w:hAnsi="Arial" w:cs="Arial"/>
          <w:sz w:val="22"/>
          <w:szCs w:val="22"/>
        </w:rPr>
        <w:t xml:space="preserve"> guidance, driving/operating machinery etc.)</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How to take the medicine</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Possible side effects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Storage requirements</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Information relating to other ingredients</w:t>
      </w:r>
    </w:p>
    <w:p w:rsidR="001B27EB" w:rsidRPr="005422BE" w:rsidRDefault="008B79C4" w:rsidP="00561AA5">
      <w:pPr>
        <w:numPr>
          <w:ilvl w:val="1"/>
          <w:numId w:val="11"/>
        </w:numPr>
        <w:jc w:val="both"/>
        <w:rPr>
          <w:rFonts w:ascii="Arial" w:hAnsi="Arial" w:cs="Arial"/>
          <w:sz w:val="22"/>
          <w:szCs w:val="22"/>
        </w:rPr>
      </w:pPr>
      <w:r>
        <w:rPr>
          <w:rFonts w:ascii="Arial" w:hAnsi="Arial" w:cs="Arial"/>
          <w:sz w:val="22"/>
          <w:szCs w:val="22"/>
        </w:rPr>
        <w:t>Product description</w:t>
      </w:r>
    </w:p>
    <w:p w:rsidR="001B27EB" w:rsidRPr="005422BE" w:rsidRDefault="001B27EB" w:rsidP="00561AA5">
      <w:pPr>
        <w:numPr>
          <w:ilvl w:val="1"/>
          <w:numId w:val="11"/>
        </w:numPr>
        <w:jc w:val="both"/>
        <w:rPr>
          <w:rFonts w:ascii="Arial" w:hAnsi="Arial" w:cs="Arial"/>
          <w:sz w:val="22"/>
          <w:szCs w:val="22"/>
        </w:rPr>
      </w:pPr>
      <w:r w:rsidRPr="005422BE">
        <w:rPr>
          <w:rFonts w:ascii="Arial" w:hAnsi="Arial" w:cs="Arial"/>
          <w:sz w:val="22"/>
          <w:szCs w:val="22"/>
        </w:rPr>
        <w:t>Company details - Name and address of MA holder and manufacturer.</w:t>
      </w:r>
    </w:p>
    <w:p w:rsidR="001B27EB" w:rsidRPr="001B27EB" w:rsidRDefault="001B27EB" w:rsidP="00435843">
      <w:pPr>
        <w:pStyle w:val="BodyText"/>
        <w:rPr>
          <w:rFonts w:cs="Arial"/>
          <w:szCs w:val="22"/>
        </w:rPr>
      </w:pPr>
    </w:p>
    <w:p w:rsidR="001B27EB" w:rsidRPr="001B27EB" w:rsidRDefault="001B27EB" w:rsidP="00561AA5">
      <w:pPr>
        <w:pStyle w:val="BodyText"/>
        <w:numPr>
          <w:ilvl w:val="0"/>
          <w:numId w:val="11"/>
        </w:numPr>
        <w:jc w:val="both"/>
        <w:rPr>
          <w:rFonts w:cs="Arial"/>
          <w:b/>
          <w:szCs w:val="22"/>
        </w:rPr>
      </w:pPr>
      <w:r w:rsidRPr="001B27EB">
        <w:rPr>
          <w:rFonts w:cs="Arial"/>
          <w:szCs w:val="22"/>
        </w:rPr>
        <w:t>The design and layout of the PIL should allow the patient to easily find and understand the important messages within the leaflet. This should include:</w:t>
      </w:r>
    </w:p>
    <w:p w:rsidR="001B27EB" w:rsidRPr="001B27EB" w:rsidRDefault="001B27EB" w:rsidP="00561AA5">
      <w:pPr>
        <w:pStyle w:val="BodyText"/>
        <w:jc w:val="both"/>
        <w:rPr>
          <w:rFonts w:cs="Arial"/>
          <w:b/>
          <w:szCs w:val="22"/>
        </w:rPr>
      </w:pPr>
    </w:p>
    <w:p w:rsidR="001B27EB" w:rsidRPr="001B27EB" w:rsidRDefault="001B27EB" w:rsidP="00561AA5">
      <w:pPr>
        <w:pStyle w:val="BodyText"/>
        <w:numPr>
          <w:ilvl w:val="1"/>
          <w:numId w:val="11"/>
        </w:numPr>
        <w:jc w:val="both"/>
        <w:rPr>
          <w:rFonts w:cs="Arial"/>
          <w:b/>
          <w:szCs w:val="22"/>
        </w:rPr>
      </w:pPr>
      <w:r w:rsidRPr="001B27EB">
        <w:rPr>
          <w:rFonts w:cs="Arial"/>
          <w:szCs w:val="22"/>
        </w:rPr>
        <w:t>An index to allow easy navigation</w:t>
      </w:r>
    </w:p>
    <w:p w:rsidR="001B27EB" w:rsidRPr="001B27EB" w:rsidRDefault="001B27EB" w:rsidP="00561AA5">
      <w:pPr>
        <w:pStyle w:val="BodyText"/>
        <w:numPr>
          <w:ilvl w:val="1"/>
          <w:numId w:val="11"/>
        </w:numPr>
        <w:jc w:val="both"/>
        <w:rPr>
          <w:rFonts w:cs="Arial"/>
          <w:b/>
          <w:szCs w:val="22"/>
        </w:rPr>
      </w:pPr>
      <w:r w:rsidRPr="001B27EB">
        <w:rPr>
          <w:rFonts w:cs="Arial"/>
          <w:szCs w:val="22"/>
        </w:rPr>
        <w:t>Consistent headings that stand out</w:t>
      </w:r>
      <w:r w:rsidR="008B79C4">
        <w:rPr>
          <w:rFonts w:cs="Arial"/>
          <w:szCs w:val="22"/>
        </w:rPr>
        <w:t xml:space="preserve"> using larger font or bold text</w:t>
      </w:r>
    </w:p>
    <w:p w:rsidR="001B27EB" w:rsidRPr="001B27EB" w:rsidRDefault="001B27EB" w:rsidP="00561AA5">
      <w:pPr>
        <w:pStyle w:val="BodyText"/>
        <w:numPr>
          <w:ilvl w:val="1"/>
          <w:numId w:val="11"/>
        </w:numPr>
        <w:jc w:val="both"/>
        <w:rPr>
          <w:rFonts w:cs="Arial"/>
          <w:b/>
          <w:szCs w:val="22"/>
        </w:rPr>
      </w:pPr>
      <w:r w:rsidRPr="001B27EB">
        <w:rPr>
          <w:rFonts w:cs="Arial"/>
          <w:szCs w:val="22"/>
        </w:rPr>
        <w:t>Colour should only be used judiciously to allow good contrast of key messag</w:t>
      </w:r>
      <w:r w:rsidR="008B79C4">
        <w:rPr>
          <w:rFonts w:cs="Arial"/>
          <w:szCs w:val="22"/>
        </w:rPr>
        <w:t>es</w:t>
      </w:r>
    </w:p>
    <w:p w:rsidR="001B27EB" w:rsidRPr="001B27EB" w:rsidRDefault="001B27EB" w:rsidP="00561AA5">
      <w:pPr>
        <w:pStyle w:val="BodyText"/>
        <w:numPr>
          <w:ilvl w:val="1"/>
          <w:numId w:val="11"/>
        </w:numPr>
        <w:jc w:val="both"/>
        <w:rPr>
          <w:rFonts w:cs="Arial"/>
          <w:b/>
          <w:szCs w:val="22"/>
        </w:rPr>
      </w:pPr>
      <w:r w:rsidRPr="001B27EB">
        <w:rPr>
          <w:rFonts w:cs="Arial"/>
          <w:szCs w:val="22"/>
        </w:rPr>
        <w:t>Good readability - text should adequately spaced and as large as possible. (dense text can</w:t>
      </w:r>
      <w:r w:rsidR="008B79C4">
        <w:rPr>
          <w:rFonts w:cs="Arial"/>
          <w:szCs w:val="22"/>
        </w:rPr>
        <w:t xml:space="preserve"> lead to loss of concentration)</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The use of complex language and medical jargon should be avoided. Information should </w:t>
      </w:r>
      <w:r w:rsidR="008B79C4">
        <w:rPr>
          <w:rFonts w:cs="Arial"/>
          <w:szCs w:val="22"/>
        </w:rPr>
        <w:t>be translated into lay language</w:t>
      </w:r>
    </w:p>
    <w:p w:rsidR="001B27EB" w:rsidRPr="001B27EB" w:rsidRDefault="001B27EB" w:rsidP="00561AA5">
      <w:pPr>
        <w:pStyle w:val="BodyText"/>
        <w:numPr>
          <w:ilvl w:val="1"/>
          <w:numId w:val="11"/>
        </w:numPr>
        <w:jc w:val="both"/>
        <w:rPr>
          <w:rFonts w:cs="Arial"/>
          <w:b/>
          <w:szCs w:val="22"/>
        </w:rPr>
      </w:pPr>
      <w:r w:rsidRPr="001B27EB">
        <w:rPr>
          <w:rFonts w:cs="Arial"/>
          <w:szCs w:val="22"/>
        </w:rPr>
        <w:t xml:space="preserve">Side effects should be grouped by seriousness and should give clear guidance as to when to </w:t>
      </w:r>
      <w:proofErr w:type="gramStart"/>
      <w:r w:rsidRPr="001B27EB">
        <w:rPr>
          <w:rFonts w:cs="Arial"/>
          <w:szCs w:val="22"/>
        </w:rPr>
        <w:t>take action</w:t>
      </w:r>
      <w:proofErr w:type="gramEnd"/>
      <w:r w:rsidR="008B79C4">
        <w:rPr>
          <w:rFonts w:cs="Arial"/>
          <w:szCs w:val="22"/>
        </w:rPr>
        <w:t>, and what the action should be</w:t>
      </w:r>
    </w:p>
    <w:p w:rsidR="001B27EB" w:rsidRPr="001B27EB" w:rsidRDefault="001B27EB" w:rsidP="00561AA5">
      <w:pPr>
        <w:pStyle w:val="BodyText"/>
        <w:numPr>
          <w:ilvl w:val="1"/>
          <w:numId w:val="11"/>
        </w:numPr>
        <w:jc w:val="both"/>
        <w:rPr>
          <w:rFonts w:cs="Arial"/>
          <w:b/>
          <w:szCs w:val="22"/>
        </w:rPr>
      </w:pPr>
      <w:r w:rsidRPr="001B27EB">
        <w:rPr>
          <w:rFonts w:cs="Arial"/>
          <w:szCs w:val="22"/>
        </w:rPr>
        <w:t>Related informa</w:t>
      </w:r>
      <w:r w:rsidR="008B79C4">
        <w:rPr>
          <w:rFonts w:cs="Arial"/>
          <w:szCs w:val="22"/>
        </w:rPr>
        <w:t>tion should be located together</w:t>
      </w:r>
    </w:p>
    <w:p w:rsidR="001B27EB" w:rsidRPr="001B27EB" w:rsidRDefault="008B79C4" w:rsidP="00561AA5">
      <w:pPr>
        <w:pStyle w:val="BodyText"/>
        <w:numPr>
          <w:ilvl w:val="1"/>
          <w:numId w:val="11"/>
        </w:numPr>
        <w:jc w:val="both"/>
        <w:rPr>
          <w:rFonts w:cs="Arial"/>
          <w:b/>
          <w:szCs w:val="22"/>
        </w:rPr>
      </w:pPr>
      <w:r>
        <w:rPr>
          <w:rFonts w:cs="Arial"/>
          <w:szCs w:val="22"/>
        </w:rPr>
        <w:t>Repetition should be avoided.</w:t>
      </w:r>
    </w:p>
    <w:p w:rsidR="001B27EB" w:rsidRPr="001B27EB" w:rsidRDefault="001B27EB" w:rsidP="00561AA5">
      <w:pPr>
        <w:pStyle w:val="BodyText"/>
        <w:jc w:val="both"/>
        <w:rPr>
          <w:rFonts w:cs="Arial"/>
          <w:b/>
          <w:szCs w:val="22"/>
        </w:rPr>
      </w:pPr>
    </w:p>
    <w:p w:rsidR="001B27EB" w:rsidRPr="001B27EB" w:rsidRDefault="001B27EB" w:rsidP="001B27EB">
      <w:pPr>
        <w:pStyle w:val="BodyText"/>
        <w:rPr>
          <w:rFonts w:cs="Arial"/>
          <w:b/>
          <w:szCs w:val="22"/>
        </w:rPr>
      </w:pPr>
    </w:p>
    <w:p w:rsidR="001B27EB" w:rsidRPr="00561AA5" w:rsidRDefault="001B27EB" w:rsidP="00435843">
      <w:pPr>
        <w:pStyle w:val="BodyText"/>
        <w:numPr>
          <w:ilvl w:val="0"/>
          <w:numId w:val="48"/>
        </w:numPr>
        <w:rPr>
          <w:rFonts w:cs="Arial"/>
          <w:b/>
          <w:sz w:val="24"/>
        </w:rPr>
      </w:pPr>
      <w:r w:rsidRPr="00561AA5">
        <w:rPr>
          <w:rFonts w:cs="Arial"/>
          <w:b/>
          <w:sz w:val="24"/>
        </w:rPr>
        <w:t>Pack Design</w:t>
      </w:r>
    </w:p>
    <w:p w:rsidR="001B27EB" w:rsidRPr="001B27EB" w:rsidRDefault="001B27EB" w:rsidP="001B27EB">
      <w:pPr>
        <w:pStyle w:val="BodyText"/>
        <w:rPr>
          <w:rFonts w:cs="Arial"/>
          <w:b/>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szCs w:val="22"/>
        </w:rPr>
      </w:pPr>
    </w:p>
    <w:p w:rsidR="001B27EB" w:rsidRPr="00753F0B" w:rsidRDefault="001B27EB" w:rsidP="00561AA5">
      <w:pPr>
        <w:numPr>
          <w:ilvl w:val="0"/>
          <w:numId w:val="7"/>
        </w:numPr>
        <w:jc w:val="both"/>
        <w:rPr>
          <w:rFonts w:ascii="Arial" w:hAnsi="Arial" w:cs="Arial"/>
          <w:sz w:val="24"/>
          <w:szCs w:val="24"/>
        </w:rPr>
      </w:pPr>
      <w:r w:rsidRPr="00753F0B">
        <w:rPr>
          <w:rFonts w:ascii="Arial" w:hAnsi="Arial" w:cs="Arial"/>
          <w:sz w:val="24"/>
          <w:szCs w:val="24"/>
        </w:rPr>
        <w:t>The critical information should be given due prominence and located together in the same field of view where practicable (</w:t>
      </w:r>
      <w:proofErr w:type="spellStart"/>
      <w:r w:rsidRPr="00753F0B">
        <w:rPr>
          <w:rFonts w:ascii="Arial" w:hAnsi="Arial" w:cs="Arial"/>
          <w:sz w:val="24"/>
          <w:szCs w:val="24"/>
        </w:rPr>
        <w:t>ie</w:t>
      </w:r>
      <w:proofErr w:type="spellEnd"/>
      <w:r w:rsidRPr="00753F0B">
        <w:rPr>
          <w:rFonts w:ascii="Arial" w:hAnsi="Arial" w:cs="Arial"/>
          <w:sz w:val="24"/>
          <w:szCs w:val="24"/>
        </w:rPr>
        <w:t>. these items should not be broken up by additional information, logos</w:t>
      </w:r>
      <w:r w:rsidR="004E6A57" w:rsidRPr="00753F0B">
        <w:rPr>
          <w:rFonts w:ascii="Arial" w:hAnsi="Arial" w:cs="Arial"/>
          <w:sz w:val="24"/>
          <w:szCs w:val="24"/>
        </w:rPr>
        <w:t>, background texts or graphics)</w:t>
      </w:r>
    </w:p>
    <w:p w:rsidR="001B27EB" w:rsidRPr="005422BE" w:rsidRDefault="001B27EB" w:rsidP="00561AA5">
      <w:pPr>
        <w:ind w:left="360"/>
        <w:jc w:val="both"/>
        <w:rPr>
          <w:rFonts w:ascii="Arial" w:hAnsi="Arial" w:cs="Arial"/>
          <w:sz w:val="22"/>
          <w:szCs w:val="22"/>
        </w:rPr>
      </w:pPr>
    </w:p>
    <w:p w:rsidR="001B27EB" w:rsidRPr="00753F0B" w:rsidRDefault="001B27EB" w:rsidP="00561AA5">
      <w:pPr>
        <w:numPr>
          <w:ilvl w:val="0"/>
          <w:numId w:val="9"/>
        </w:numPr>
        <w:jc w:val="both"/>
        <w:rPr>
          <w:rFonts w:ascii="Arial" w:hAnsi="Arial" w:cs="Arial"/>
          <w:sz w:val="24"/>
          <w:szCs w:val="24"/>
        </w:rPr>
      </w:pPr>
      <w:r w:rsidRPr="00753F0B">
        <w:rPr>
          <w:rFonts w:ascii="Arial" w:hAnsi="Arial" w:cs="Arial"/>
          <w:sz w:val="24"/>
          <w:szCs w:val="24"/>
        </w:rPr>
        <w:t xml:space="preserve">When the name of the medicine is a Brand name, the generic name of the active ingredient should preferably be given prominence, but as a minimum standard be clear, easy to read and be in the same field of view as the critical information. </w:t>
      </w:r>
      <w:r w:rsidR="002575BE">
        <w:rPr>
          <w:rFonts w:ascii="Arial" w:hAnsi="Arial" w:cs="Arial"/>
          <w:sz w:val="24"/>
          <w:szCs w:val="24"/>
        </w:rPr>
        <w:t xml:space="preserve"> </w:t>
      </w:r>
      <w:r w:rsidRPr="00753F0B">
        <w:rPr>
          <w:rFonts w:ascii="Arial" w:hAnsi="Arial" w:cs="Arial"/>
          <w:sz w:val="24"/>
          <w:szCs w:val="24"/>
        </w:rPr>
        <w:t>Ther</w:t>
      </w:r>
      <w:r w:rsidR="004E6A57" w:rsidRPr="00753F0B">
        <w:rPr>
          <w:rFonts w:ascii="Arial" w:hAnsi="Arial" w:cs="Arial"/>
          <w:sz w:val="24"/>
          <w:szCs w:val="24"/>
        </w:rPr>
        <w:t>e should be no intervening text</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7"/>
        </w:numPr>
        <w:jc w:val="both"/>
        <w:rPr>
          <w:rFonts w:cs="Arial"/>
          <w:sz w:val="24"/>
        </w:rPr>
      </w:pPr>
      <w:r w:rsidRPr="00753F0B">
        <w:rPr>
          <w:rFonts w:cs="Arial"/>
          <w:sz w:val="24"/>
        </w:rPr>
        <w:t>The generic name and strength should appear on at least three non-opposing sides o</w:t>
      </w:r>
      <w:r w:rsidR="004E6A57" w:rsidRPr="00753F0B">
        <w:rPr>
          <w:rFonts w:cs="Arial"/>
          <w:sz w:val="24"/>
        </w:rPr>
        <w:t>f pack (including “shelf” end)</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7"/>
        </w:numPr>
        <w:jc w:val="both"/>
        <w:rPr>
          <w:rFonts w:cs="Arial"/>
          <w:sz w:val="24"/>
        </w:rPr>
      </w:pPr>
      <w:r w:rsidRPr="00753F0B">
        <w:rPr>
          <w:rFonts w:cs="Arial"/>
          <w:sz w:val="24"/>
        </w:rPr>
        <w:t>The marketing authorisation and name and address of the licence holde</w:t>
      </w:r>
      <w:r w:rsidR="004E6A57" w:rsidRPr="00753F0B">
        <w:rPr>
          <w:rFonts w:cs="Arial"/>
          <w:sz w:val="24"/>
        </w:rPr>
        <w:t>r should be present on the pack</w:t>
      </w:r>
    </w:p>
    <w:p w:rsidR="001B27EB" w:rsidRPr="00753F0B" w:rsidRDefault="001B27EB" w:rsidP="00561AA5">
      <w:pPr>
        <w:pStyle w:val="BodyText"/>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The batch number and expiry date should be present and legible, particularly when embossing is used rather than print. </w:t>
      </w:r>
      <w:r w:rsidR="002575BE">
        <w:rPr>
          <w:rFonts w:cs="Arial"/>
          <w:sz w:val="24"/>
        </w:rPr>
        <w:t xml:space="preserve"> </w:t>
      </w:r>
      <w:r w:rsidRPr="00753F0B">
        <w:rPr>
          <w:rFonts w:cs="Arial"/>
          <w:sz w:val="24"/>
        </w:rPr>
        <w:t>The expiry date should be unambiguously expressed (eg. “use before” or if using “expires”, the full date of expiry should b</w:t>
      </w:r>
      <w:r w:rsidR="004E6A57" w:rsidRPr="00753F0B">
        <w:rPr>
          <w:rFonts w:cs="Arial"/>
          <w:sz w:val="24"/>
        </w:rPr>
        <w:t>e expressed in day/month/year)</w:t>
      </w:r>
    </w:p>
    <w:p w:rsidR="00255B60" w:rsidRPr="00753F0B" w:rsidRDefault="00255B60" w:rsidP="00561AA5">
      <w:pPr>
        <w:pStyle w:val="BodyText"/>
        <w:ind w:left="360"/>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Temperature storage conditions should be clearly stated on both the </w:t>
      </w:r>
      <w:r w:rsidR="004E6A57" w:rsidRPr="00753F0B">
        <w:rPr>
          <w:rFonts w:cs="Arial"/>
          <w:sz w:val="24"/>
        </w:rPr>
        <w:t>primary and secondary packaging</w:t>
      </w:r>
    </w:p>
    <w:p w:rsidR="00255B60" w:rsidRPr="00753F0B" w:rsidRDefault="00255B60" w:rsidP="00561AA5">
      <w:pPr>
        <w:pStyle w:val="BodyText"/>
        <w:ind w:left="360"/>
        <w:jc w:val="both"/>
        <w:rPr>
          <w:rFonts w:cs="Arial"/>
          <w:sz w:val="24"/>
        </w:rPr>
      </w:pPr>
    </w:p>
    <w:p w:rsidR="00255B60" w:rsidRPr="00753F0B" w:rsidRDefault="00255B60" w:rsidP="00561AA5">
      <w:pPr>
        <w:pStyle w:val="BodyText"/>
        <w:numPr>
          <w:ilvl w:val="0"/>
          <w:numId w:val="7"/>
        </w:numPr>
        <w:jc w:val="both"/>
        <w:rPr>
          <w:rFonts w:cs="Arial"/>
          <w:sz w:val="24"/>
        </w:rPr>
      </w:pPr>
      <w:r w:rsidRPr="00753F0B">
        <w:rPr>
          <w:rFonts w:cs="Arial"/>
          <w:sz w:val="24"/>
        </w:rPr>
        <w:t xml:space="preserve">Products that are sensitive to light should be labelled with “protect from light”. </w:t>
      </w:r>
      <w:r w:rsidR="002575BE">
        <w:rPr>
          <w:rFonts w:cs="Arial"/>
          <w:sz w:val="24"/>
        </w:rPr>
        <w:t xml:space="preserve"> </w:t>
      </w:r>
      <w:r w:rsidRPr="00753F0B">
        <w:rPr>
          <w:rFonts w:cs="Arial"/>
          <w:sz w:val="24"/>
        </w:rPr>
        <w:t>For these products, the primary packaging should be designed to protect the product from light (not just the secondary packaging), especially when the product is commonly removed from the secondary packaging and stored locally (</w:t>
      </w:r>
      <w:proofErr w:type="spellStart"/>
      <w:r w:rsidRPr="00753F0B">
        <w:rPr>
          <w:rFonts w:cs="Arial"/>
          <w:sz w:val="24"/>
        </w:rPr>
        <w:t>eg.</w:t>
      </w:r>
      <w:proofErr w:type="spellEnd"/>
      <w:r w:rsidRPr="00753F0B">
        <w:rPr>
          <w:rFonts w:cs="Arial"/>
          <w:sz w:val="24"/>
        </w:rPr>
        <w:t xml:space="preserve"> vials in aseptic units and infusions in clinical areas)</w:t>
      </w:r>
      <w:r w:rsidR="004E6A57" w:rsidRPr="00753F0B">
        <w:rPr>
          <w:rFonts w:cs="Arial"/>
          <w:sz w:val="24"/>
        </w:rPr>
        <w:t>.</w:t>
      </w:r>
    </w:p>
    <w:p w:rsidR="00255B60" w:rsidRPr="00753F0B" w:rsidRDefault="00255B60" w:rsidP="00561AA5">
      <w:pPr>
        <w:jc w:val="both"/>
        <w:rPr>
          <w:rFonts w:ascii="Arial" w:hAnsi="Arial" w:cs="Arial"/>
          <w:sz w:val="24"/>
          <w:szCs w:val="24"/>
        </w:rPr>
      </w:pPr>
    </w:p>
    <w:p w:rsidR="001B27EB" w:rsidRPr="001B27EB" w:rsidRDefault="001B27EB" w:rsidP="001B27EB">
      <w:pPr>
        <w:rPr>
          <w:rFonts w:ascii="Arial" w:hAnsi="Arial" w:cs="Arial"/>
          <w:sz w:val="22"/>
          <w:szCs w:val="22"/>
        </w:rPr>
      </w:pPr>
      <w:r w:rsidRPr="001B27EB">
        <w:rPr>
          <w:rFonts w:ascii="Arial" w:hAnsi="Arial" w:cs="Arial"/>
          <w:sz w:val="22"/>
          <w:szCs w:val="22"/>
        </w:rPr>
        <w:t xml:space="preserve"> </w:t>
      </w: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rPr>
          <w:rFonts w:ascii="Arial" w:hAnsi="Arial" w:cs="Arial"/>
          <w:b/>
          <w:sz w:val="22"/>
          <w:szCs w:val="22"/>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 xml:space="preserve">When relevant, colour should only be used judiciously to aid identification </w:t>
      </w:r>
      <w:r w:rsidR="00255B60" w:rsidRPr="00753F0B">
        <w:rPr>
          <w:rFonts w:ascii="Arial" w:hAnsi="Arial" w:cs="Arial"/>
          <w:sz w:val="24"/>
          <w:szCs w:val="24"/>
        </w:rPr>
        <w:t xml:space="preserve">of critical information </w:t>
      </w:r>
      <w:r w:rsidR="004E6A57" w:rsidRPr="00753F0B">
        <w:rPr>
          <w:rFonts w:ascii="Arial" w:hAnsi="Arial" w:cs="Arial"/>
          <w:sz w:val="24"/>
          <w:szCs w:val="24"/>
        </w:rPr>
        <w:t>(consider innovative designs)</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The name &amp; strength of the medicine should be printed legibly over each blister or o</w:t>
      </w:r>
      <w:r w:rsidR="004E6A57" w:rsidRPr="00753F0B">
        <w:rPr>
          <w:rFonts w:ascii="Arial" w:hAnsi="Arial" w:cs="Arial"/>
          <w:sz w:val="24"/>
          <w:szCs w:val="24"/>
        </w:rPr>
        <w:t>riented repeatedly across strip</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Ampoules sh</w:t>
      </w:r>
      <w:r w:rsidR="004E6A57" w:rsidRPr="00753F0B">
        <w:rPr>
          <w:rFonts w:ascii="Arial" w:hAnsi="Arial" w:cs="Arial"/>
          <w:sz w:val="24"/>
          <w:szCs w:val="24"/>
        </w:rPr>
        <w:t>ould be labelled longitudinally</w:t>
      </w:r>
    </w:p>
    <w:p w:rsidR="001B27EB" w:rsidRPr="00753F0B" w:rsidRDefault="001B27EB" w:rsidP="00561AA5">
      <w:pPr>
        <w:jc w:val="both"/>
        <w:rPr>
          <w:rFonts w:ascii="Arial" w:hAnsi="Arial" w:cs="Arial"/>
          <w:sz w:val="24"/>
          <w:szCs w:val="24"/>
        </w:rPr>
      </w:pPr>
    </w:p>
    <w:p w:rsidR="001B27EB" w:rsidRPr="00753F0B" w:rsidRDefault="001B27EB" w:rsidP="00561AA5">
      <w:pPr>
        <w:numPr>
          <w:ilvl w:val="0"/>
          <w:numId w:val="10"/>
        </w:numPr>
        <w:jc w:val="both"/>
        <w:rPr>
          <w:rFonts w:ascii="Arial" w:hAnsi="Arial" w:cs="Arial"/>
          <w:sz w:val="24"/>
          <w:szCs w:val="24"/>
        </w:rPr>
      </w:pPr>
      <w:r w:rsidRPr="00753F0B">
        <w:rPr>
          <w:rFonts w:ascii="Arial" w:hAnsi="Arial" w:cs="Arial"/>
          <w:sz w:val="24"/>
          <w:szCs w:val="24"/>
        </w:rPr>
        <w:t xml:space="preserve">Patient packs should have a space for placement of the dispensing label. </w:t>
      </w:r>
      <w:r w:rsidR="002575BE">
        <w:rPr>
          <w:rFonts w:ascii="Arial" w:hAnsi="Arial" w:cs="Arial"/>
          <w:sz w:val="24"/>
          <w:szCs w:val="24"/>
        </w:rPr>
        <w:t xml:space="preserve"> </w:t>
      </w:r>
      <w:r w:rsidRPr="00753F0B">
        <w:rPr>
          <w:rFonts w:ascii="Arial" w:hAnsi="Arial" w:cs="Arial"/>
          <w:sz w:val="24"/>
          <w:szCs w:val="24"/>
        </w:rPr>
        <w:t xml:space="preserve">This should be a blank white space in which there is no text, to aid legibility of the dispensing label. </w:t>
      </w:r>
      <w:r w:rsidR="002575BE">
        <w:rPr>
          <w:rFonts w:ascii="Arial" w:hAnsi="Arial" w:cs="Arial"/>
          <w:sz w:val="24"/>
          <w:szCs w:val="24"/>
        </w:rPr>
        <w:t xml:space="preserve"> </w:t>
      </w:r>
      <w:r w:rsidRPr="00753F0B">
        <w:rPr>
          <w:rFonts w:ascii="Arial" w:hAnsi="Arial" w:cs="Arial"/>
          <w:sz w:val="24"/>
          <w:szCs w:val="24"/>
        </w:rPr>
        <w:t>Where it is not possible to employ a blank space, the pack should be of a colour that will not interfere with the readability of the dispensing label.</w:t>
      </w:r>
    </w:p>
    <w:p w:rsidR="001B27EB" w:rsidRPr="00753F0B" w:rsidRDefault="001B27EB" w:rsidP="001B27EB">
      <w:pPr>
        <w:rPr>
          <w:rFonts w:ascii="Arial" w:hAnsi="Arial" w:cs="Arial"/>
          <w:sz w:val="24"/>
          <w:szCs w:val="24"/>
        </w:rPr>
      </w:pPr>
    </w:p>
    <w:p w:rsidR="001B27EB" w:rsidRPr="00561AA5" w:rsidRDefault="001B27EB" w:rsidP="001B27EB">
      <w:pPr>
        <w:pStyle w:val="BodyText"/>
        <w:rPr>
          <w:rFonts w:cs="Arial"/>
          <w:b/>
          <w:sz w:val="24"/>
        </w:rPr>
      </w:pPr>
    </w:p>
    <w:p w:rsidR="001B27EB" w:rsidRPr="00561AA5" w:rsidRDefault="001B27EB" w:rsidP="00435843">
      <w:pPr>
        <w:pStyle w:val="BodyText"/>
        <w:numPr>
          <w:ilvl w:val="0"/>
          <w:numId w:val="48"/>
        </w:numPr>
        <w:rPr>
          <w:rFonts w:cs="Arial"/>
          <w:b/>
          <w:sz w:val="24"/>
        </w:rPr>
      </w:pPr>
      <w:r w:rsidRPr="00561AA5">
        <w:rPr>
          <w:rFonts w:cs="Arial"/>
          <w:b/>
          <w:sz w:val="24"/>
        </w:rPr>
        <w:t>Corporate Livery</w:t>
      </w:r>
    </w:p>
    <w:p w:rsidR="001B27EB" w:rsidRPr="001B27EB" w:rsidRDefault="001B27EB" w:rsidP="001B27EB">
      <w:pPr>
        <w:rPr>
          <w:rFonts w:ascii="Arial" w:hAnsi="Arial" w:cs="Arial"/>
          <w:sz w:val="22"/>
          <w:szCs w:val="22"/>
        </w:rPr>
      </w:pPr>
    </w:p>
    <w:p w:rsidR="001B27EB" w:rsidRPr="00561AA5" w:rsidRDefault="001B27EB" w:rsidP="001B27EB">
      <w:pPr>
        <w:rPr>
          <w:rFonts w:ascii="Arial" w:hAnsi="Arial" w:cs="Arial"/>
          <w:b/>
          <w:sz w:val="24"/>
          <w:szCs w:val="24"/>
        </w:rPr>
      </w:pPr>
      <w:r w:rsidRPr="00561AA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different medicines within the corporate livery of the company.  Consideration should be given to similar or look-alike names (INN and Brand) and potential problems associated with storage due to alphabetical location</w:t>
      </w:r>
    </w:p>
    <w:p w:rsidR="00CB5D32" w:rsidRPr="00753F0B" w:rsidRDefault="00CB5D32" w:rsidP="00561AA5">
      <w:pPr>
        <w:pStyle w:val="BodyText"/>
        <w:ind w:left="360"/>
        <w:jc w:val="both"/>
        <w:rPr>
          <w:rFonts w:cs="Arial"/>
          <w:sz w:val="24"/>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str</w:t>
      </w:r>
      <w:r w:rsidR="004E6A57" w:rsidRPr="00753F0B">
        <w:rPr>
          <w:rFonts w:cs="Arial"/>
          <w:sz w:val="24"/>
        </w:rPr>
        <w:t>engths within the product range</w:t>
      </w:r>
    </w:p>
    <w:p w:rsidR="001B27EB" w:rsidRPr="00753F0B" w:rsidRDefault="001B27EB" w:rsidP="00561AA5">
      <w:pPr>
        <w:pStyle w:val="BodyText"/>
        <w:jc w:val="both"/>
        <w:rPr>
          <w:rFonts w:cs="Arial"/>
          <w:sz w:val="24"/>
        </w:rPr>
      </w:pPr>
    </w:p>
    <w:p w:rsidR="001B27EB" w:rsidRPr="00753F0B" w:rsidRDefault="001B27EB" w:rsidP="00561AA5">
      <w:pPr>
        <w:pStyle w:val="BodyText"/>
        <w:numPr>
          <w:ilvl w:val="0"/>
          <w:numId w:val="14"/>
        </w:numPr>
        <w:jc w:val="both"/>
        <w:rPr>
          <w:rFonts w:cs="Arial"/>
          <w:sz w:val="24"/>
        </w:rPr>
      </w:pPr>
      <w:r w:rsidRPr="00753F0B">
        <w:rPr>
          <w:rFonts w:cs="Arial"/>
          <w:sz w:val="24"/>
        </w:rPr>
        <w:t>There should be good differentiation between different formulations of the same product intended for different parenteral routes (</w:t>
      </w:r>
      <w:proofErr w:type="spellStart"/>
      <w:r w:rsidRPr="00753F0B">
        <w:rPr>
          <w:rFonts w:cs="Arial"/>
          <w:sz w:val="24"/>
        </w:rPr>
        <w:t>eg.</w:t>
      </w:r>
      <w:proofErr w:type="spellEnd"/>
      <w:r w:rsidRPr="00753F0B">
        <w:rPr>
          <w:rFonts w:cs="Arial"/>
          <w:sz w:val="24"/>
        </w:rPr>
        <w:t xml:space="preserve"> intravenous and intrathecal). </w:t>
      </w:r>
    </w:p>
    <w:p w:rsidR="001B27EB" w:rsidRPr="001B27EB" w:rsidRDefault="001B27EB" w:rsidP="001B27EB">
      <w:pPr>
        <w:pStyle w:val="BodyText"/>
        <w:rPr>
          <w:rFonts w:cs="Arial"/>
          <w:b/>
          <w:szCs w:val="22"/>
        </w:rPr>
      </w:pPr>
    </w:p>
    <w:p w:rsidR="001B27EB" w:rsidRPr="00561AA5" w:rsidRDefault="001B27EB" w:rsidP="001B27EB">
      <w:pPr>
        <w:pStyle w:val="BodyText"/>
        <w:rPr>
          <w:rFonts w:cs="Arial"/>
          <w:b/>
          <w:sz w:val="24"/>
        </w:rPr>
      </w:pPr>
      <w:r w:rsidRPr="00561AA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561AA5">
      <w:pPr>
        <w:pStyle w:val="BodyText"/>
        <w:numPr>
          <w:ilvl w:val="0"/>
          <w:numId w:val="10"/>
        </w:numPr>
        <w:jc w:val="both"/>
        <w:rPr>
          <w:rFonts w:cs="Arial"/>
          <w:sz w:val="24"/>
        </w:rPr>
      </w:pPr>
      <w:r w:rsidRPr="00753F0B">
        <w:rPr>
          <w:rFonts w:cs="Arial"/>
          <w:sz w:val="24"/>
        </w:rPr>
        <w:t xml:space="preserve">There should be good differentiation between dosage forms within product range. </w:t>
      </w:r>
    </w:p>
    <w:p w:rsidR="001B27EB" w:rsidRPr="00753F0B" w:rsidRDefault="001B27EB" w:rsidP="00561AA5">
      <w:pPr>
        <w:jc w:val="both"/>
        <w:rPr>
          <w:rFonts w:ascii="Arial" w:hAnsi="Arial" w:cs="Arial"/>
          <w:b/>
          <w:sz w:val="24"/>
          <w:szCs w:val="24"/>
        </w:rPr>
      </w:pPr>
    </w:p>
    <w:p w:rsidR="00CB5D32" w:rsidRPr="00753F0B" w:rsidRDefault="00CB5D32" w:rsidP="00561AA5">
      <w:pPr>
        <w:pStyle w:val="BodyText"/>
        <w:jc w:val="both"/>
        <w:rPr>
          <w:rFonts w:cs="Arial"/>
          <w:sz w:val="24"/>
        </w:rPr>
      </w:pPr>
      <w:r w:rsidRPr="00753F0B">
        <w:rPr>
          <w:rFonts w:cs="Arial"/>
          <w:sz w:val="24"/>
        </w:rPr>
        <w:t xml:space="preserve">NB when </w:t>
      </w:r>
      <w:r w:rsidR="00F40CBE" w:rsidRPr="00753F0B">
        <w:rPr>
          <w:rFonts w:cs="Arial"/>
          <w:sz w:val="24"/>
        </w:rPr>
        <w:t>assessing a</w:t>
      </w:r>
      <w:r w:rsidRPr="00753F0B">
        <w:rPr>
          <w:rFonts w:cs="Arial"/>
          <w:sz w:val="24"/>
        </w:rPr>
        <w:t xml:space="preserve"> single line, assessors should </w:t>
      </w:r>
      <w:r w:rsidR="00F40CBE" w:rsidRPr="00753F0B">
        <w:rPr>
          <w:rFonts w:cs="Arial"/>
          <w:sz w:val="24"/>
        </w:rPr>
        <w:t xml:space="preserve">refer to other </w:t>
      </w:r>
      <w:r w:rsidRPr="00753F0B">
        <w:rPr>
          <w:rFonts w:cs="Arial"/>
          <w:sz w:val="24"/>
        </w:rPr>
        <w:t xml:space="preserve">images on </w:t>
      </w:r>
      <w:proofErr w:type="spellStart"/>
      <w:r w:rsidR="00F40CBE" w:rsidRPr="00753F0B">
        <w:rPr>
          <w:rFonts w:cs="Arial"/>
          <w:sz w:val="24"/>
        </w:rPr>
        <w:t>PharmaQC</w:t>
      </w:r>
      <w:proofErr w:type="spellEnd"/>
      <w:r w:rsidRPr="00753F0B">
        <w:rPr>
          <w:rFonts w:cs="Arial"/>
          <w:sz w:val="24"/>
        </w:rPr>
        <w:t xml:space="preserve"> to</w:t>
      </w:r>
      <w:r w:rsidR="00F40CBE" w:rsidRPr="00753F0B">
        <w:rPr>
          <w:rFonts w:cs="Arial"/>
          <w:sz w:val="24"/>
        </w:rPr>
        <w:t xml:space="preserve"> assess corporate livery criteria</w:t>
      </w:r>
      <w:r w:rsidR="004E6A57" w:rsidRPr="00753F0B">
        <w:rPr>
          <w:rFonts w:cs="Arial"/>
          <w:sz w:val="24"/>
        </w:rPr>
        <w:t>.</w:t>
      </w:r>
    </w:p>
    <w:p w:rsidR="001B27EB" w:rsidRDefault="001B27EB" w:rsidP="001B27EB">
      <w:pPr>
        <w:pStyle w:val="BodyText"/>
        <w:rPr>
          <w:rFonts w:cs="Arial"/>
          <w:b/>
          <w:szCs w:val="22"/>
        </w:rPr>
      </w:pPr>
    </w:p>
    <w:p w:rsidR="0027470D" w:rsidRPr="001B27EB" w:rsidRDefault="0027470D"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Dose Administration</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Instructions for dosage manipulation should be clear and unambiguous (consideration should be given as to who will b</w:t>
      </w:r>
      <w:r w:rsidR="004E6A57" w:rsidRPr="00753F0B">
        <w:rPr>
          <w:rFonts w:ascii="Arial" w:hAnsi="Arial" w:cs="Arial"/>
          <w:sz w:val="24"/>
          <w:szCs w:val="24"/>
        </w:rPr>
        <w:t>e administrating the medicine)</w:t>
      </w:r>
    </w:p>
    <w:p w:rsidR="001B27EB" w:rsidRPr="00753F0B" w:rsidRDefault="001B27EB" w:rsidP="009136BC">
      <w:pPr>
        <w:ind w:left="360"/>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If complicated calculations are required to calculate the dose (</w:t>
      </w:r>
      <w:proofErr w:type="spellStart"/>
      <w:r w:rsidRPr="00753F0B">
        <w:rPr>
          <w:rFonts w:ascii="Arial" w:hAnsi="Arial" w:cs="Arial"/>
          <w:sz w:val="24"/>
          <w:szCs w:val="24"/>
        </w:rPr>
        <w:t>eg.</w:t>
      </w:r>
      <w:proofErr w:type="spellEnd"/>
      <w:r w:rsidRPr="00753F0B">
        <w:rPr>
          <w:rFonts w:ascii="Arial" w:hAnsi="Arial" w:cs="Arial"/>
          <w:sz w:val="24"/>
          <w:szCs w:val="24"/>
        </w:rPr>
        <w:t xml:space="preserve"> dilutions, conversions from milligrams to </w:t>
      </w:r>
      <w:proofErr w:type="spellStart"/>
      <w:r w:rsidRPr="00753F0B">
        <w:rPr>
          <w:rFonts w:ascii="Arial" w:hAnsi="Arial" w:cs="Arial"/>
          <w:sz w:val="24"/>
          <w:szCs w:val="24"/>
        </w:rPr>
        <w:t>millimols</w:t>
      </w:r>
      <w:proofErr w:type="spellEnd"/>
      <w:r w:rsidRPr="00753F0B">
        <w:rPr>
          <w:rFonts w:ascii="Arial" w:hAnsi="Arial" w:cs="Arial"/>
          <w:sz w:val="24"/>
          <w:szCs w:val="24"/>
        </w:rPr>
        <w:t>, mg/kg dosing in children etc.), unambiguous instructions, conversion tables and/</w:t>
      </w:r>
      <w:r w:rsidR="004E6A57" w:rsidRPr="00753F0B">
        <w:rPr>
          <w:rFonts w:ascii="Arial" w:hAnsi="Arial" w:cs="Arial"/>
          <w:sz w:val="24"/>
          <w:szCs w:val="24"/>
        </w:rPr>
        <w:t>or labelling should be provided</w:t>
      </w:r>
    </w:p>
    <w:p w:rsidR="001B27EB" w:rsidRPr="00753F0B" w:rsidRDefault="001B27EB" w:rsidP="009136BC">
      <w:pPr>
        <w:pStyle w:val="BodyText"/>
        <w:jc w:val="both"/>
        <w:rPr>
          <w:rFonts w:cs="Arial"/>
          <w:sz w:val="24"/>
        </w:rPr>
      </w:pPr>
    </w:p>
    <w:p w:rsidR="001B27EB" w:rsidRPr="00753F0B" w:rsidRDefault="001B27EB" w:rsidP="009136BC">
      <w:pPr>
        <w:pStyle w:val="BodyText"/>
        <w:numPr>
          <w:ilvl w:val="0"/>
          <w:numId w:val="10"/>
        </w:numPr>
        <w:jc w:val="both"/>
        <w:rPr>
          <w:rFonts w:cs="Arial"/>
          <w:sz w:val="24"/>
        </w:rPr>
      </w:pPr>
      <w:r w:rsidRPr="00753F0B">
        <w:rPr>
          <w:rFonts w:cs="Arial"/>
          <w:sz w:val="24"/>
        </w:rPr>
        <w:t>If specific end user counselling is required, clear patient instructions should be provided to aid this process (</w:t>
      </w:r>
      <w:proofErr w:type="spellStart"/>
      <w:r w:rsidRPr="00753F0B">
        <w:rPr>
          <w:rFonts w:cs="Arial"/>
          <w:sz w:val="24"/>
        </w:rPr>
        <w:t>eg.</w:t>
      </w:r>
      <w:proofErr w:type="spellEnd"/>
      <w:r w:rsidRPr="00753F0B">
        <w:rPr>
          <w:rFonts w:cs="Arial"/>
          <w:sz w:val="24"/>
        </w:rPr>
        <w:t xml:space="preserve"> inhalation de</w:t>
      </w:r>
      <w:r w:rsidR="004E6A57" w:rsidRPr="00753F0B">
        <w:rPr>
          <w:rFonts w:cs="Arial"/>
          <w:sz w:val="24"/>
        </w:rPr>
        <w:t>vices used in asthma treatment)</w:t>
      </w:r>
    </w:p>
    <w:p w:rsidR="001B27EB" w:rsidRPr="00753F0B" w:rsidRDefault="001B27EB" w:rsidP="009136BC">
      <w:pPr>
        <w:pStyle w:val="BodyText"/>
        <w:jc w:val="both"/>
        <w:rPr>
          <w:rFonts w:cs="Arial"/>
          <w:sz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If additional devices are required to administer a dose, this should be supplied with the medicine along with clear instructions for its use.</w:t>
      </w:r>
    </w:p>
    <w:p w:rsidR="001B27EB" w:rsidRPr="001B27EB" w:rsidRDefault="001B27EB" w:rsidP="009136BC">
      <w:pPr>
        <w:pStyle w:val="BodyText"/>
        <w:jc w:val="both"/>
        <w:rPr>
          <w:rFonts w:cs="Arial"/>
          <w:b/>
          <w:szCs w:val="22"/>
        </w:rPr>
      </w:pPr>
    </w:p>
    <w:p w:rsidR="001B27EB" w:rsidRPr="009136BC" w:rsidRDefault="001B27EB" w:rsidP="001B27EB">
      <w:pPr>
        <w:pStyle w:val="BodyText"/>
        <w:rPr>
          <w:rFonts w:cs="Arial"/>
          <w:b/>
          <w:sz w:val="24"/>
        </w:rPr>
      </w:pPr>
      <w:r w:rsidRPr="009136BC">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9136BC">
      <w:pPr>
        <w:numPr>
          <w:ilvl w:val="0"/>
          <w:numId w:val="16"/>
        </w:numPr>
        <w:jc w:val="both"/>
        <w:rPr>
          <w:rFonts w:ascii="Arial" w:hAnsi="Arial" w:cs="Arial"/>
          <w:sz w:val="24"/>
          <w:szCs w:val="24"/>
        </w:rPr>
      </w:pPr>
      <w:r w:rsidRPr="00753F0B">
        <w:rPr>
          <w:rFonts w:ascii="Arial" w:hAnsi="Arial" w:cs="Arial"/>
          <w:sz w:val="24"/>
          <w:szCs w:val="24"/>
        </w:rPr>
        <w:t xml:space="preserve">Medicines should be in a ready to administer dosage form whenever possible. </w:t>
      </w:r>
      <w:r w:rsidR="002575BE">
        <w:rPr>
          <w:rFonts w:ascii="Arial" w:hAnsi="Arial" w:cs="Arial"/>
          <w:sz w:val="24"/>
          <w:szCs w:val="24"/>
        </w:rPr>
        <w:t xml:space="preserve"> </w:t>
      </w:r>
      <w:r w:rsidR="002A7868" w:rsidRPr="00753F0B">
        <w:rPr>
          <w:rFonts w:ascii="Arial" w:hAnsi="Arial" w:cs="Arial"/>
          <w:sz w:val="24"/>
          <w:szCs w:val="24"/>
        </w:rPr>
        <w:t xml:space="preserve">Solutions should be provided in preference to powders for reconstitution where formulation allows. </w:t>
      </w:r>
      <w:r w:rsidRPr="00753F0B">
        <w:rPr>
          <w:rFonts w:ascii="Arial" w:hAnsi="Arial" w:cs="Arial"/>
          <w:sz w:val="24"/>
          <w:szCs w:val="24"/>
        </w:rPr>
        <w:t>If reconstitution or serial dilution is required, instructions must be p</w:t>
      </w:r>
      <w:r w:rsidR="004E6A57" w:rsidRPr="00753F0B">
        <w:rPr>
          <w:rFonts w:ascii="Arial" w:hAnsi="Arial" w:cs="Arial"/>
          <w:sz w:val="24"/>
          <w:szCs w:val="24"/>
        </w:rPr>
        <w:t>rominent, clear and unambiguous</w:t>
      </w:r>
    </w:p>
    <w:p w:rsidR="001B27EB" w:rsidRPr="00753F0B" w:rsidRDefault="001B27EB" w:rsidP="009136BC">
      <w:pPr>
        <w:pStyle w:val="BodyText"/>
        <w:jc w:val="both"/>
        <w:rPr>
          <w:rFonts w:cs="Arial"/>
          <w:sz w:val="24"/>
        </w:rPr>
      </w:pPr>
    </w:p>
    <w:p w:rsidR="001B27EB" w:rsidRPr="00753F0B" w:rsidRDefault="001B27EB" w:rsidP="009136BC">
      <w:pPr>
        <w:pStyle w:val="BodyText"/>
        <w:numPr>
          <w:ilvl w:val="0"/>
          <w:numId w:val="16"/>
        </w:numPr>
        <w:jc w:val="both"/>
        <w:rPr>
          <w:rFonts w:cs="Arial"/>
          <w:sz w:val="24"/>
        </w:rPr>
      </w:pPr>
      <w:r w:rsidRPr="00753F0B">
        <w:rPr>
          <w:rFonts w:cs="Arial"/>
          <w:sz w:val="24"/>
        </w:rPr>
        <w:t>The SPC or specific user guidance should be included in the packaging for medicines requiring further manipulation by health professionals (</w:t>
      </w:r>
      <w:proofErr w:type="spellStart"/>
      <w:r w:rsidRPr="00753F0B">
        <w:rPr>
          <w:rFonts w:cs="Arial"/>
          <w:sz w:val="24"/>
        </w:rPr>
        <w:t>eg.</w:t>
      </w:r>
      <w:proofErr w:type="spellEnd"/>
      <w:r w:rsidRPr="00753F0B">
        <w:rPr>
          <w:rFonts w:cs="Arial"/>
          <w:sz w:val="24"/>
        </w:rPr>
        <w:t xml:space="preserve"> fluid compatibility and infusion rates for injections). </w:t>
      </w:r>
    </w:p>
    <w:p w:rsidR="001B27EB" w:rsidRPr="001B27EB" w:rsidRDefault="001B27EB" w:rsidP="001B27EB">
      <w:pPr>
        <w:pStyle w:val="BodyText"/>
        <w:rPr>
          <w:rFonts w:cs="Arial"/>
          <w:b/>
          <w:szCs w:val="22"/>
        </w:rPr>
      </w:pPr>
    </w:p>
    <w:p w:rsidR="001B27EB" w:rsidRPr="001B27EB" w:rsidRDefault="001B27EB" w:rsidP="001B27EB">
      <w:pPr>
        <w:pStyle w:val="BodyText"/>
        <w:rPr>
          <w:rFonts w:cs="Arial"/>
          <w:b/>
          <w:szCs w:val="22"/>
        </w:rPr>
      </w:pPr>
    </w:p>
    <w:p w:rsidR="001B27EB" w:rsidRPr="009136BC" w:rsidRDefault="001B27EB" w:rsidP="00435843">
      <w:pPr>
        <w:pStyle w:val="BodyText"/>
        <w:numPr>
          <w:ilvl w:val="0"/>
          <w:numId w:val="48"/>
        </w:numPr>
        <w:rPr>
          <w:rFonts w:cs="Arial"/>
          <w:b/>
          <w:sz w:val="24"/>
        </w:rPr>
      </w:pPr>
      <w:r w:rsidRPr="009136BC">
        <w:rPr>
          <w:rFonts w:cs="Arial"/>
          <w:b/>
          <w:sz w:val="24"/>
        </w:rPr>
        <w:t>Technical Data</w:t>
      </w:r>
    </w:p>
    <w:p w:rsidR="001B27EB" w:rsidRPr="001B27EB" w:rsidRDefault="001B27EB" w:rsidP="001B27EB">
      <w:pPr>
        <w:pStyle w:val="BodyText"/>
        <w:rPr>
          <w:rFonts w:cs="Arial"/>
          <w:b/>
          <w:szCs w:val="22"/>
        </w:rPr>
      </w:pPr>
    </w:p>
    <w:p w:rsidR="001B27EB" w:rsidRPr="009136BC" w:rsidRDefault="001B27EB" w:rsidP="001B27EB">
      <w:pPr>
        <w:rPr>
          <w:rFonts w:ascii="Arial" w:hAnsi="Arial" w:cs="Arial"/>
          <w:b/>
          <w:sz w:val="24"/>
          <w:szCs w:val="24"/>
        </w:rPr>
      </w:pPr>
      <w:r w:rsidRPr="009136BC">
        <w:rPr>
          <w:rFonts w:ascii="Arial" w:hAnsi="Arial" w:cs="Arial"/>
          <w:b/>
          <w:sz w:val="24"/>
          <w:szCs w:val="24"/>
        </w:rPr>
        <w:t>Essential criteria</w:t>
      </w:r>
    </w:p>
    <w:p w:rsidR="001B27EB" w:rsidRPr="001B27EB" w:rsidRDefault="001B27EB" w:rsidP="001B27EB">
      <w:pPr>
        <w:rPr>
          <w:rFonts w:ascii="Arial" w:hAnsi="Arial" w:cs="Arial"/>
          <w:sz w:val="22"/>
          <w:szCs w:val="22"/>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 xml:space="preserve">Displacement values should be provided for any injection requiring </w:t>
      </w:r>
      <w:r w:rsidR="004E6A57" w:rsidRPr="00753F0B">
        <w:rPr>
          <w:rFonts w:ascii="Arial" w:hAnsi="Arial" w:cs="Arial"/>
          <w:sz w:val="24"/>
          <w:szCs w:val="24"/>
        </w:rPr>
        <w:t>reconstitution</w:t>
      </w:r>
    </w:p>
    <w:p w:rsidR="001B27EB" w:rsidRPr="00753F0B" w:rsidRDefault="001B27EB" w:rsidP="009136BC">
      <w:pPr>
        <w:ind w:left="360"/>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Diluent compatibility data should be provided for any injectable dosage form that requires dilution or reconst</w:t>
      </w:r>
      <w:r w:rsidR="004E6A57" w:rsidRPr="00753F0B">
        <w:rPr>
          <w:rFonts w:ascii="Arial" w:hAnsi="Arial" w:cs="Arial"/>
          <w:sz w:val="24"/>
          <w:szCs w:val="24"/>
        </w:rPr>
        <w:t>itution prior to infusion</w:t>
      </w:r>
    </w:p>
    <w:p w:rsidR="001B27EB" w:rsidRPr="00753F0B" w:rsidRDefault="001B27EB" w:rsidP="009136BC">
      <w:pPr>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The recommended diluent should be clearly sta</w:t>
      </w:r>
      <w:r w:rsidR="004E6A57" w:rsidRPr="00753F0B">
        <w:rPr>
          <w:rFonts w:ascii="Arial" w:hAnsi="Arial" w:cs="Arial"/>
          <w:sz w:val="24"/>
          <w:szCs w:val="24"/>
        </w:rPr>
        <w:t>ted in the SPC and/or packaging</w:t>
      </w:r>
    </w:p>
    <w:p w:rsidR="001B27EB" w:rsidRPr="00753F0B" w:rsidRDefault="001B27EB" w:rsidP="009136BC">
      <w:pPr>
        <w:jc w:val="both"/>
        <w:rPr>
          <w:rFonts w:ascii="Arial" w:hAnsi="Arial" w:cs="Arial"/>
          <w:sz w:val="24"/>
          <w:szCs w:val="24"/>
        </w:rPr>
      </w:pPr>
    </w:p>
    <w:p w:rsidR="001B27EB" w:rsidRPr="00753F0B" w:rsidRDefault="001B27EB" w:rsidP="009136BC">
      <w:pPr>
        <w:numPr>
          <w:ilvl w:val="0"/>
          <w:numId w:val="10"/>
        </w:numPr>
        <w:jc w:val="both"/>
        <w:rPr>
          <w:rFonts w:ascii="Arial" w:hAnsi="Arial" w:cs="Arial"/>
          <w:sz w:val="24"/>
          <w:szCs w:val="24"/>
        </w:rPr>
      </w:pPr>
      <w:r w:rsidRPr="00753F0B">
        <w:rPr>
          <w:rFonts w:ascii="Arial" w:hAnsi="Arial" w:cs="Arial"/>
          <w:sz w:val="24"/>
          <w:szCs w:val="24"/>
        </w:rPr>
        <w:t>The shelf life and specified storage conditions following opening or reconstitution should be clearly stated in the SPC and on the packaging.</w:t>
      </w:r>
    </w:p>
    <w:p w:rsidR="00A87027" w:rsidRPr="00753F0B" w:rsidRDefault="00A87027" w:rsidP="001B27EB">
      <w:pPr>
        <w:rPr>
          <w:rFonts w:ascii="Arial" w:hAnsi="Arial" w:cs="Arial"/>
          <w:sz w:val="24"/>
          <w:szCs w:val="24"/>
        </w:rPr>
      </w:pPr>
    </w:p>
    <w:p w:rsidR="009136BC" w:rsidRPr="001B27EB" w:rsidRDefault="009136BC" w:rsidP="001B27EB">
      <w:pPr>
        <w:rPr>
          <w:rFonts w:ascii="Arial" w:hAnsi="Arial" w:cs="Arial"/>
          <w:b/>
          <w:sz w:val="22"/>
          <w:szCs w:val="22"/>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8E34B5">
      <w:pPr>
        <w:numPr>
          <w:ilvl w:val="0"/>
          <w:numId w:val="17"/>
        </w:numPr>
        <w:jc w:val="both"/>
        <w:rPr>
          <w:rFonts w:ascii="Arial" w:hAnsi="Arial" w:cs="Arial"/>
          <w:sz w:val="24"/>
          <w:szCs w:val="24"/>
        </w:rPr>
      </w:pPr>
      <w:r w:rsidRPr="00753F0B">
        <w:rPr>
          <w:rFonts w:ascii="Arial" w:hAnsi="Arial" w:cs="Arial"/>
          <w:sz w:val="24"/>
          <w:szCs w:val="24"/>
        </w:rPr>
        <w:t>Stability and compatibility data should be available for injectable medicines commonly prepared as infusions in aseptic units. All da</w:t>
      </w:r>
      <w:r w:rsidR="002A7868" w:rsidRPr="00753F0B">
        <w:rPr>
          <w:rFonts w:ascii="Arial" w:hAnsi="Arial" w:cs="Arial"/>
          <w:sz w:val="24"/>
          <w:szCs w:val="24"/>
        </w:rPr>
        <w:t>ta should be comparable to the b</w:t>
      </w:r>
      <w:r w:rsidRPr="00753F0B">
        <w:rPr>
          <w:rFonts w:ascii="Arial" w:hAnsi="Arial" w:cs="Arial"/>
          <w:sz w:val="24"/>
          <w:szCs w:val="24"/>
        </w:rPr>
        <w:t>rand leader and should include:</w:t>
      </w:r>
    </w:p>
    <w:p w:rsidR="001B27EB" w:rsidRPr="00753F0B" w:rsidRDefault="001B27EB" w:rsidP="008E34B5">
      <w:pPr>
        <w:ind w:left="360"/>
        <w:jc w:val="both"/>
        <w:rPr>
          <w:rFonts w:ascii="Arial" w:hAnsi="Arial" w:cs="Arial"/>
          <w:sz w:val="24"/>
          <w:szCs w:val="24"/>
        </w:rPr>
      </w:pP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002A7868" w:rsidRPr="00753F0B">
        <w:rPr>
          <w:rFonts w:ascii="Arial" w:hAnsi="Arial" w:cs="Arial"/>
          <w:sz w:val="24"/>
          <w:szCs w:val="24"/>
        </w:rPr>
        <w:t>-</w:t>
      </w:r>
      <w:r w:rsidRPr="00753F0B">
        <w:rPr>
          <w:rFonts w:ascii="Arial" w:hAnsi="Arial" w:cs="Arial"/>
          <w:sz w:val="24"/>
          <w:szCs w:val="24"/>
        </w:rPr>
        <w:t>chemical compatibility with common diluents (</w:t>
      </w:r>
      <w:r w:rsidR="002A7868" w:rsidRPr="00753F0B">
        <w:rPr>
          <w:rFonts w:ascii="Arial" w:hAnsi="Arial" w:cs="Arial"/>
          <w:sz w:val="24"/>
          <w:szCs w:val="24"/>
        </w:rPr>
        <w:t>sodium c</w:t>
      </w:r>
      <w:r w:rsidR="005422BE" w:rsidRPr="00753F0B">
        <w:rPr>
          <w:rFonts w:ascii="Arial" w:hAnsi="Arial" w:cs="Arial"/>
          <w:sz w:val="24"/>
          <w:szCs w:val="24"/>
        </w:rPr>
        <w:t>hloride 0.9</w:t>
      </w:r>
      <w:proofErr w:type="gramStart"/>
      <w:r w:rsidR="005422BE" w:rsidRPr="00753F0B">
        <w:rPr>
          <w:rFonts w:ascii="Arial" w:hAnsi="Arial" w:cs="Arial"/>
          <w:sz w:val="24"/>
          <w:szCs w:val="24"/>
        </w:rPr>
        <w:t>%</w:t>
      </w:r>
      <w:r w:rsidR="002575BE">
        <w:rPr>
          <w:rFonts w:ascii="Arial" w:hAnsi="Arial" w:cs="Arial"/>
          <w:sz w:val="24"/>
          <w:szCs w:val="24"/>
        </w:rPr>
        <w:t xml:space="preserve"> </w:t>
      </w:r>
      <w:r w:rsidRPr="00753F0B">
        <w:rPr>
          <w:rFonts w:ascii="Arial" w:hAnsi="Arial" w:cs="Arial"/>
          <w:sz w:val="24"/>
          <w:szCs w:val="24"/>
        </w:rPr>
        <w:t>,</w:t>
      </w:r>
      <w:proofErr w:type="gramEnd"/>
      <w:r w:rsidRPr="00753F0B">
        <w:rPr>
          <w:rFonts w:ascii="Arial" w:hAnsi="Arial" w:cs="Arial"/>
          <w:sz w:val="24"/>
          <w:szCs w:val="24"/>
        </w:rPr>
        <w:t xml:space="preserve"> glucose</w:t>
      </w:r>
      <w:r w:rsidR="005422BE" w:rsidRPr="00753F0B">
        <w:rPr>
          <w:rFonts w:ascii="Arial" w:hAnsi="Arial" w:cs="Arial"/>
          <w:sz w:val="24"/>
          <w:szCs w:val="24"/>
        </w:rPr>
        <w:t xml:space="preserve"> 5</w:t>
      </w:r>
      <w:r w:rsidRPr="00753F0B">
        <w:rPr>
          <w:rFonts w:ascii="Arial" w:hAnsi="Arial" w:cs="Arial"/>
          <w:sz w:val="24"/>
          <w:szCs w:val="24"/>
        </w:rPr>
        <w:t xml:space="preserve"> % etc)</w:t>
      </w: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002A7868" w:rsidRPr="00753F0B">
        <w:rPr>
          <w:rFonts w:ascii="Arial" w:hAnsi="Arial" w:cs="Arial"/>
          <w:sz w:val="24"/>
          <w:szCs w:val="24"/>
        </w:rPr>
        <w:t>-</w:t>
      </w:r>
      <w:r w:rsidRPr="00753F0B">
        <w:rPr>
          <w:rFonts w:ascii="Arial" w:hAnsi="Arial" w:cs="Arial"/>
          <w:sz w:val="24"/>
          <w:szCs w:val="24"/>
        </w:rPr>
        <w:t>chemical compatibility with common containers + packaging (polypropylene, glass, PVC etc)</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Route of chemical degradation</w:t>
      </w:r>
    </w:p>
    <w:p w:rsidR="001B27EB" w:rsidRPr="00753F0B" w:rsidRDefault="001B27EB" w:rsidP="008E34B5">
      <w:pPr>
        <w:numPr>
          <w:ilvl w:val="1"/>
          <w:numId w:val="17"/>
        </w:numPr>
        <w:jc w:val="both"/>
        <w:rPr>
          <w:rFonts w:ascii="Arial" w:hAnsi="Arial" w:cs="Arial"/>
          <w:sz w:val="24"/>
          <w:szCs w:val="24"/>
        </w:rPr>
      </w:pPr>
      <w:proofErr w:type="spellStart"/>
      <w:r w:rsidRPr="00753F0B">
        <w:rPr>
          <w:rFonts w:ascii="Arial" w:hAnsi="Arial" w:cs="Arial"/>
          <w:sz w:val="24"/>
          <w:szCs w:val="24"/>
        </w:rPr>
        <w:t>Physi</w:t>
      </w:r>
      <w:r w:rsidR="002A7868" w:rsidRPr="00753F0B">
        <w:rPr>
          <w:rFonts w:ascii="Arial" w:hAnsi="Arial" w:cs="Arial"/>
          <w:sz w:val="24"/>
          <w:szCs w:val="24"/>
        </w:rPr>
        <w:t>c</w:t>
      </w:r>
      <w:r w:rsidRPr="00753F0B">
        <w:rPr>
          <w:rFonts w:ascii="Arial" w:hAnsi="Arial" w:cs="Arial"/>
          <w:sz w:val="24"/>
          <w:szCs w:val="24"/>
        </w:rPr>
        <w:t>o</w:t>
      </w:r>
      <w:proofErr w:type="spellEnd"/>
      <w:r w:rsidRPr="00753F0B">
        <w:rPr>
          <w:rFonts w:ascii="Arial" w:hAnsi="Arial" w:cs="Arial"/>
          <w:sz w:val="24"/>
          <w:szCs w:val="24"/>
        </w:rPr>
        <w:t>–chemical compatibility with other drugs</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Degradation rate</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 xml:space="preserve">Shelf life at 4°C </w:t>
      </w:r>
      <w:r w:rsidR="002A7868" w:rsidRPr="00753F0B">
        <w:rPr>
          <w:rFonts w:ascii="Arial" w:hAnsi="Arial" w:cs="Arial"/>
          <w:sz w:val="24"/>
          <w:szCs w:val="24"/>
        </w:rPr>
        <w:t>and</w:t>
      </w:r>
      <w:r w:rsidRPr="00753F0B">
        <w:rPr>
          <w:rFonts w:ascii="Arial" w:hAnsi="Arial" w:cs="Arial"/>
          <w:sz w:val="24"/>
          <w:szCs w:val="24"/>
        </w:rPr>
        <w:t xml:space="preserve"> 25°C in recommended diluents</w:t>
      </w:r>
    </w:p>
    <w:p w:rsidR="001B27EB" w:rsidRPr="00753F0B" w:rsidRDefault="001B27EB" w:rsidP="008E34B5">
      <w:pPr>
        <w:numPr>
          <w:ilvl w:val="1"/>
          <w:numId w:val="17"/>
        </w:numPr>
        <w:jc w:val="both"/>
        <w:rPr>
          <w:rFonts w:ascii="Arial" w:hAnsi="Arial" w:cs="Arial"/>
          <w:sz w:val="24"/>
          <w:szCs w:val="24"/>
        </w:rPr>
      </w:pPr>
      <w:r w:rsidRPr="00753F0B">
        <w:rPr>
          <w:rFonts w:ascii="Arial" w:hAnsi="Arial" w:cs="Arial"/>
          <w:sz w:val="24"/>
          <w:szCs w:val="24"/>
        </w:rPr>
        <w:t>Validation for use with common reconstitution devices.</w:t>
      </w:r>
    </w:p>
    <w:p w:rsidR="001B27EB" w:rsidRPr="001B27EB" w:rsidRDefault="001B27EB" w:rsidP="001B27EB">
      <w:pPr>
        <w:ind w:left="360"/>
        <w:rPr>
          <w:rFonts w:ascii="Arial" w:hAnsi="Arial" w:cs="Arial"/>
          <w:b/>
          <w:sz w:val="22"/>
          <w:szCs w:val="22"/>
        </w:rPr>
      </w:pPr>
    </w:p>
    <w:p w:rsidR="001B27EB" w:rsidRPr="001B27EB" w:rsidRDefault="001B27EB" w:rsidP="001B27EB">
      <w:pPr>
        <w:pStyle w:val="BodyText"/>
        <w:rPr>
          <w:rFonts w:cs="Arial"/>
          <w:b/>
          <w:szCs w:val="22"/>
        </w:rPr>
      </w:pPr>
    </w:p>
    <w:p w:rsidR="001B27EB" w:rsidRPr="008E34B5" w:rsidRDefault="001B27EB" w:rsidP="00435843">
      <w:pPr>
        <w:pStyle w:val="BodyText"/>
        <w:numPr>
          <w:ilvl w:val="0"/>
          <w:numId w:val="48"/>
        </w:numPr>
        <w:rPr>
          <w:rFonts w:cs="Arial"/>
          <w:b/>
          <w:sz w:val="24"/>
        </w:rPr>
      </w:pPr>
      <w:r w:rsidRPr="008E34B5">
        <w:rPr>
          <w:rFonts w:cs="Arial"/>
          <w:b/>
          <w:sz w:val="24"/>
        </w:rPr>
        <w:t>Product Quality</w:t>
      </w:r>
    </w:p>
    <w:p w:rsidR="001B27EB" w:rsidRPr="001B27EB" w:rsidRDefault="001B27EB" w:rsidP="001B27EB">
      <w:pPr>
        <w:pStyle w:val="BodyText"/>
        <w:rPr>
          <w:rFonts w:cs="Arial"/>
          <w:b/>
          <w:szCs w:val="22"/>
        </w:rPr>
      </w:pPr>
    </w:p>
    <w:p w:rsidR="001B27EB" w:rsidRPr="005422BE" w:rsidRDefault="001B27EB" w:rsidP="001B27EB">
      <w:pPr>
        <w:rPr>
          <w:rFonts w:ascii="Arial" w:hAnsi="Arial" w:cs="Arial"/>
          <w:b/>
          <w:sz w:val="22"/>
          <w:szCs w:val="22"/>
        </w:rPr>
      </w:pPr>
      <w:r w:rsidRPr="005422BE">
        <w:rPr>
          <w:rFonts w:ascii="Arial" w:hAnsi="Arial" w:cs="Arial"/>
          <w:b/>
          <w:sz w:val="22"/>
          <w:szCs w:val="22"/>
        </w:rPr>
        <w:t>Essential criteria</w:t>
      </w:r>
    </w:p>
    <w:p w:rsidR="001B27EB" w:rsidRPr="001B27EB" w:rsidRDefault="001B27EB" w:rsidP="001B27EB">
      <w:pPr>
        <w:pStyle w:val="BodyText"/>
        <w:rPr>
          <w:rFonts w:cs="Arial"/>
          <w:b/>
          <w:szCs w:val="22"/>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Tablets and capsules should be marked for easy identifica</w:t>
      </w:r>
      <w:r w:rsidR="004E6A57" w:rsidRPr="00753F0B">
        <w:rPr>
          <w:rFonts w:ascii="Arial" w:hAnsi="Arial" w:cs="Arial"/>
          <w:sz w:val="24"/>
          <w:szCs w:val="24"/>
        </w:rPr>
        <w:t>tion or be visually distinctive</w:t>
      </w:r>
    </w:p>
    <w:p w:rsidR="00BB596B" w:rsidRPr="00753F0B" w:rsidRDefault="00BB596B" w:rsidP="008E34B5">
      <w:pPr>
        <w:ind w:left="360"/>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Scored tablets should be easily h</w:t>
      </w:r>
      <w:r w:rsidR="004E6A57" w:rsidRPr="00753F0B">
        <w:rPr>
          <w:rFonts w:ascii="Arial" w:hAnsi="Arial" w:cs="Arial"/>
          <w:sz w:val="24"/>
          <w:szCs w:val="24"/>
        </w:rPr>
        <w:t>alve</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There should be no evidence of damage or lac</w:t>
      </w:r>
      <w:r w:rsidR="004E6A57" w:rsidRPr="00753F0B">
        <w:rPr>
          <w:rFonts w:ascii="Arial" w:hAnsi="Arial" w:cs="Arial"/>
          <w:sz w:val="24"/>
          <w:szCs w:val="24"/>
        </w:rPr>
        <w:t>k of dose uniformity in tablets</w:t>
      </w:r>
    </w:p>
    <w:p w:rsidR="001B27EB" w:rsidRPr="00753F0B" w:rsidRDefault="001B27EB" w:rsidP="008E34B5">
      <w:pPr>
        <w:ind w:left="360"/>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 xml:space="preserve">Pack closures should be </w:t>
      </w:r>
      <w:proofErr w:type="gramStart"/>
      <w:r w:rsidRPr="00753F0B">
        <w:rPr>
          <w:rFonts w:ascii="Arial" w:hAnsi="Arial" w:cs="Arial"/>
          <w:sz w:val="24"/>
          <w:szCs w:val="24"/>
        </w:rPr>
        <w:t>tamper</w:t>
      </w:r>
      <w:proofErr w:type="gramEnd"/>
      <w:r w:rsidRPr="00753F0B">
        <w:rPr>
          <w:rFonts w:ascii="Arial" w:hAnsi="Arial" w:cs="Arial"/>
          <w:sz w:val="24"/>
          <w:szCs w:val="24"/>
        </w:rPr>
        <w:t xml:space="preserve"> evident</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Patient packs should have child resistant closures</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Powders intended for dis</w:t>
      </w:r>
      <w:r w:rsidR="004E6A57" w:rsidRPr="00753F0B">
        <w:rPr>
          <w:rFonts w:ascii="Arial" w:hAnsi="Arial" w:cs="Arial"/>
          <w:sz w:val="24"/>
          <w:szCs w:val="24"/>
        </w:rPr>
        <w:t>solution should dissolve easily</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Suspensions and emulsions should</w:t>
      </w:r>
      <w:r w:rsidR="004E6A57" w:rsidRPr="00753F0B">
        <w:rPr>
          <w:rFonts w:ascii="Arial" w:hAnsi="Arial" w:cs="Arial"/>
          <w:sz w:val="24"/>
          <w:szCs w:val="24"/>
        </w:rPr>
        <w:t xml:space="preserve"> re-suspend easily upon shaking</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Labels on vials/ampoules intended for use in aseptic units should be resistant to s</w:t>
      </w:r>
      <w:r w:rsidR="004E6A57" w:rsidRPr="00753F0B">
        <w:rPr>
          <w:rFonts w:ascii="Arial" w:hAnsi="Arial" w:cs="Arial"/>
          <w:sz w:val="24"/>
          <w:szCs w:val="24"/>
        </w:rPr>
        <w:t>praying and wiping with alcohol</w:t>
      </w:r>
    </w:p>
    <w:p w:rsidR="00915357" w:rsidRPr="00753F0B" w:rsidRDefault="00915357" w:rsidP="008E34B5">
      <w:pPr>
        <w:jc w:val="both"/>
        <w:rPr>
          <w:rFonts w:ascii="Arial" w:hAnsi="Arial" w:cs="Arial"/>
          <w:sz w:val="24"/>
          <w:szCs w:val="24"/>
        </w:rPr>
      </w:pPr>
    </w:p>
    <w:p w:rsidR="00915357" w:rsidRPr="00753F0B" w:rsidRDefault="00915357" w:rsidP="008E34B5">
      <w:pPr>
        <w:numPr>
          <w:ilvl w:val="0"/>
          <w:numId w:val="18"/>
        </w:numPr>
        <w:jc w:val="both"/>
        <w:rPr>
          <w:rFonts w:ascii="Arial" w:hAnsi="Arial" w:cs="Arial"/>
          <w:sz w:val="24"/>
          <w:szCs w:val="24"/>
        </w:rPr>
      </w:pPr>
      <w:r w:rsidRPr="00753F0B">
        <w:rPr>
          <w:rFonts w:ascii="Arial" w:hAnsi="Arial" w:cs="Arial"/>
          <w:sz w:val="24"/>
          <w:szCs w:val="24"/>
        </w:rPr>
        <w:t xml:space="preserve">Containers containing cytotoxic medicines should be clearly labelled with a suitable warning on both </w:t>
      </w:r>
      <w:r w:rsidR="004E6A57" w:rsidRPr="00753F0B">
        <w:rPr>
          <w:rFonts w:ascii="Arial" w:hAnsi="Arial" w:cs="Arial"/>
          <w:sz w:val="24"/>
          <w:szCs w:val="24"/>
        </w:rPr>
        <w:t>primary and secondary packaging</w:t>
      </w:r>
    </w:p>
    <w:p w:rsidR="001B2730" w:rsidRPr="00753F0B" w:rsidRDefault="001B2730" w:rsidP="008E34B5">
      <w:pPr>
        <w:jc w:val="both"/>
        <w:rPr>
          <w:rFonts w:ascii="Arial" w:hAnsi="Arial" w:cs="Arial"/>
          <w:sz w:val="24"/>
          <w:szCs w:val="24"/>
        </w:rPr>
      </w:pPr>
    </w:p>
    <w:p w:rsidR="001B2730" w:rsidRPr="00753F0B" w:rsidRDefault="001B2730" w:rsidP="008E34B5">
      <w:pPr>
        <w:numPr>
          <w:ilvl w:val="0"/>
          <w:numId w:val="18"/>
        </w:numPr>
        <w:jc w:val="both"/>
        <w:rPr>
          <w:rFonts w:ascii="Arial" w:hAnsi="Arial" w:cs="Arial"/>
          <w:sz w:val="24"/>
          <w:szCs w:val="24"/>
        </w:rPr>
      </w:pPr>
      <w:r w:rsidRPr="00753F0B">
        <w:rPr>
          <w:rFonts w:ascii="Arial" w:hAnsi="Arial" w:cs="Arial"/>
          <w:sz w:val="24"/>
          <w:szCs w:val="24"/>
        </w:rPr>
        <w:t xml:space="preserve">Primary packaging </w:t>
      </w:r>
      <w:r w:rsidR="005422BE" w:rsidRPr="00753F0B">
        <w:rPr>
          <w:rFonts w:ascii="Arial" w:hAnsi="Arial" w:cs="Arial"/>
          <w:sz w:val="24"/>
          <w:szCs w:val="24"/>
        </w:rPr>
        <w:t xml:space="preserve">of medicines commonly used in aseptic units </w:t>
      </w:r>
      <w:r w:rsidRPr="00753F0B">
        <w:rPr>
          <w:rFonts w:ascii="Arial" w:hAnsi="Arial" w:cs="Arial"/>
          <w:sz w:val="24"/>
          <w:szCs w:val="24"/>
        </w:rPr>
        <w:t xml:space="preserve">should be easy to disinfect and not provide “dust traps” </w:t>
      </w:r>
      <w:proofErr w:type="spellStart"/>
      <w:r w:rsidRPr="00753F0B">
        <w:rPr>
          <w:rFonts w:ascii="Arial" w:hAnsi="Arial" w:cs="Arial"/>
          <w:sz w:val="24"/>
          <w:szCs w:val="24"/>
        </w:rPr>
        <w:t>eg.</w:t>
      </w:r>
      <w:proofErr w:type="spellEnd"/>
      <w:r w:rsidRPr="00753F0B">
        <w:rPr>
          <w:rFonts w:ascii="Arial" w:hAnsi="Arial" w:cs="Arial"/>
          <w:sz w:val="24"/>
          <w:szCs w:val="24"/>
        </w:rPr>
        <w:t xml:space="preserve"> som</w:t>
      </w:r>
      <w:r w:rsidR="004E6A57" w:rsidRPr="00753F0B">
        <w:rPr>
          <w:rFonts w:ascii="Arial" w:hAnsi="Arial" w:cs="Arial"/>
          <w:sz w:val="24"/>
          <w:szCs w:val="24"/>
        </w:rPr>
        <w:t>e fracture resistant containers</w:t>
      </w:r>
    </w:p>
    <w:p w:rsidR="008F36A2" w:rsidRPr="00753F0B" w:rsidRDefault="008F36A2" w:rsidP="008E34B5">
      <w:pPr>
        <w:jc w:val="both"/>
        <w:rPr>
          <w:rFonts w:ascii="Arial" w:hAnsi="Arial" w:cs="Arial"/>
          <w:sz w:val="24"/>
          <w:szCs w:val="24"/>
        </w:rPr>
      </w:pPr>
    </w:p>
    <w:p w:rsidR="008F36A2" w:rsidRPr="00753F0B" w:rsidRDefault="008F36A2" w:rsidP="008E34B5">
      <w:pPr>
        <w:numPr>
          <w:ilvl w:val="0"/>
          <w:numId w:val="18"/>
        </w:numPr>
        <w:jc w:val="both"/>
        <w:rPr>
          <w:rFonts w:ascii="Arial" w:hAnsi="Arial" w:cs="Arial"/>
          <w:sz w:val="24"/>
          <w:szCs w:val="24"/>
        </w:rPr>
      </w:pPr>
      <w:r w:rsidRPr="00753F0B">
        <w:rPr>
          <w:rFonts w:ascii="Arial" w:hAnsi="Arial" w:cs="Arial"/>
          <w:sz w:val="24"/>
          <w:szCs w:val="24"/>
        </w:rPr>
        <w:t>Oral liquid medicines should be sugar free and alcohol free when specified in the description</w:t>
      </w:r>
      <w:r w:rsidR="00B8756A" w:rsidRPr="00753F0B">
        <w:rPr>
          <w:rFonts w:ascii="Arial" w:hAnsi="Arial" w:cs="Arial"/>
          <w:sz w:val="24"/>
          <w:szCs w:val="24"/>
        </w:rPr>
        <w:t>. NB non-cariogenic sugars that are suitable for diabetics are acceptable in sugar free form</w:t>
      </w:r>
      <w:r w:rsidR="004E6A57" w:rsidRPr="00753F0B">
        <w:rPr>
          <w:rFonts w:ascii="Arial" w:hAnsi="Arial" w:cs="Arial"/>
          <w:sz w:val="24"/>
          <w:szCs w:val="24"/>
        </w:rPr>
        <w:t>ulations (</w:t>
      </w:r>
      <w:proofErr w:type="spellStart"/>
      <w:r w:rsidR="004E6A57" w:rsidRPr="00753F0B">
        <w:rPr>
          <w:rFonts w:ascii="Arial" w:hAnsi="Arial" w:cs="Arial"/>
          <w:sz w:val="24"/>
          <w:szCs w:val="24"/>
        </w:rPr>
        <w:t>eg.</w:t>
      </w:r>
      <w:proofErr w:type="spellEnd"/>
      <w:r w:rsidR="004E6A57" w:rsidRPr="00753F0B">
        <w:rPr>
          <w:rFonts w:ascii="Arial" w:hAnsi="Arial" w:cs="Arial"/>
          <w:sz w:val="24"/>
          <w:szCs w:val="24"/>
        </w:rPr>
        <w:t xml:space="preserve"> liquid maltitol)</w:t>
      </w:r>
    </w:p>
    <w:p w:rsidR="001B2730" w:rsidRPr="00753F0B" w:rsidRDefault="001B2730" w:rsidP="004E6A57">
      <w:pPr>
        <w:jc w:val="both"/>
        <w:rPr>
          <w:rFonts w:ascii="Arial" w:hAnsi="Arial" w:cs="Arial"/>
          <w:sz w:val="24"/>
          <w:szCs w:val="24"/>
        </w:rPr>
      </w:pPr>
    </w:p>
    <w:p w:rsidR="008F36A2" w:rsidRPr="00753F0B" w:rsidRDefault="008F36A2" w:rsidP="008E34B5">
      <w:pPr>
        <w:numPr>
          <w:ilvl w:val="0"/>
          <w:numId w:val="18"/>
        </w:numPr>
        <w:jc w:val="both"/>
        <w:rPr>
          <w:rFonts w:ascii="Arial" w:hAnsi="Arial" w:cs="Arial"/>
          <w:sz w:val="24"/>
          <w:szCs w:val="24"/>
        </w:rPr>
      </w:pPr>
      <w:r w:rsidRPr="00753F0B">
        <w:rPr>
          <w:rFonts w:ascii="Arial" w:hAnsi="Arial" w:cs="Arial"/>
          <w:sz w:val="24"/>
          <w:szCs w:val="24"/>
        </w:rPr>
        <w:t xml:space="preserve">Details of any excipients in the formulation should </w:t>
      </w:r>
      <w:r w:rsidR="004E6A57" w:rsidRPr="00753F0B">
        <w:rPr>
          <w:rFonts w:ascii="Arial" w:hAnsi="Arial" w:cs="Arial"/>
          <w:sz w:val="24"/>
          <w:szCs w:val="24"/>
        </w:rPr>
        <w:t>be provided (name and strength)</w:t>
      </w:r>
    </w:p>
    <w:p w:rsidR="00BB596B" w:rsidRPr="00753F0B" w:rsidRDefault="00BB596B" w:rsidP="008E34B5">
      <w:pPr>
        <w:jc w:val="both"/>
        <w:rPr>
          <w:rFonts w:ascii="Arial" w:hAnsi="Arial" w:cs="Arial"/>
          <w:sz w:val="24"/>
          <w:szCs w:val="24"/>
        </w:rPr>
      </w:pPr>
    </w:p>
    <w:p w:rsidR="00BB596B" w:rsidRDefault="00BB596B" w:rsidP="008E34B5">
      <w:pPr>
        <w:numPr>
          <w:ilvl w:val="0"/>
          <w:numId w:val="18"/>
        </w:numPr>
        <w:jc w:val="both"/>
        <w:rPr>
          <w:rFonts w:ascii="Arial" w:hAnsi="Arial" w:cs="Arial"/>
          <w:sz w:val="24"/>
          <w:szCs w:val="24"/>
        </w:rPr>
      </w:pPr>
      <w:r w:rsidRPr="00753F0B">
        <w:rPr>
          <w:rFonts w:ascii="Arial" w:hAnsi="Arial" w:cs="Arial"/>
          <w:sz w:val="24"/>
          <w:szCs w:val="24"/>
        </w:rPr>
        <w:t>Labelling of eye preparations should be as clear as possible to facilitate use by visually impaired patients.</w:t>
      </w:r>
    </w:p>
    <w:p w:rsidR="00753F0B" w:rsidRDefault="00753F0B" w:rsidP="00753F0B">
      <w:pPr>
        <w:pStyle w:val="ListParagraph"/>
        <w:rPr>
          <w:rFonts w:ascii="Arial" w:hAnsi="Arial" w:cs="Arial"/>
          <w:sz w:val="24"/>
          <w:szCs w:val="24"/>
        </w:rPr>
      </w:pPr>
    </w:p>
    <w:p w:rsidR="00753F0B" w:rsidRPr="00753F0B" w:rsidRDefault="00753F0B" w:rsidP="00753F0B">
      <w:pPr>
        <w:ind w:left="720"/>
        <w:jc w:val="both"/>
        <w:rPr>
          <w:rFonts w:ascii="Arial" w:hAnsi="Arial" w:cs="Arial"/>
          <w:sz w:val="24"/>
          <w:szCs w:val="24"/>
        </w:rPr>
      </w:pPr>
    </w:p>
    <w:p w:rsidR="001B27EB" w:rsidRPr="008E34B5" w:rsidRDefault="001B27EB" w:rsidP="001B27EB">
      <w:pPr>
        <w:pStyle w:val="BodyText"/>
        <w:rPr>
          <w:rFonts w:cs="Arial"/>
          <w:b/>
          <w:sz w:val="24"/>
        </w:rPr>
      </w:pPr>
      <w:r w:rsidRPr="008E34B5">
        <w:rPr>
          <w:rFonts w:cs="Arial"/>
          <w:b/>
          <w:sz w:val="24"/>
        </w:rPr>
        <w:t>Desirable Criteria</w:t>
      </w:r>
    </w:p>
    <w:p w:rsidR="001B27EB" w:rsidRPr="001B27EB" w:rsidRDefault="001B27EB" w:rsidP="001B27EB">
      <w:pPr>
        <w:pStyle w:val="BodyText"/>
        <w:rPr>
          <w:rFonts w:cs="Arial"/>
          <w:b/>
          <w:szCs w:val="22"/>
        </w:rPr>
      </w:pPr>
    </w:p>
    <w:p w:rsidR="001B27EB" w:rsidRPr="00753F0B" w:rsidRDefault="003A4FF4" w:rsidP="008E34B5">
      <w:pPr>
        <w:numPr>
          <w:ilvl w:val="0"/>
          <w:numId w:val="18"/>
        </w:numPr>
        <w:jc w:val="both"/>
        <w:rPr>
          <w:rFonts w:ascii="Arial" w:hAnsi="Arial" w:cs="Arial"/>
          <w:sz w:val="24"/>
          <w:szCs w:val="24"/>
        </w:rPr>
      </w:pPr>
      <w:r>
        <w:rPr>
          <w:rFonts w:ascii="Arial" w:hAnsi="Arial" w:cs="Arial"/>
          <w:sz w:val="24"/>
          <w:szCs w:val="24"/>
        </w:rPr>
        <w:t>Tablets</w:t>
      </w:r>
      <w:r w:rsidR="001B27EB" w:rsidRPr="00753F0B">
        <w:rPr>
          <w:rFonts w:ascii="Arial" w:hAnsi="Arial" w:cs="Arial"/>
          <w:sz w:val="24"/>
          <w:szCs w:val="24"/>
        </w:rPr>
        <w:t xml:space="preserve">/capsules in blister packs should be easily ‘popped out’ and the blister </w:t>
      </w:r>
      <w:r w:rsidR="004E6A57" w:rsidRPr="00753F0B">
        <w:rPr>
          <w:rFonts w:ascii="Arial" w:hAnsi="Arial" w:cs="Arial"/>
          <w:sz w:val="24"/>
          <w:szCs w:val="24"/>
        </w:rPr>
        <w:t>pack should have no sharp edges</w:t>
      </w:r>
    </w:p>
    <w:p w:rsidR="00BB596B" w:rsidRPr="00753F0B" w:rsidRDefault="00BB596B" w:rsidP="008E34B5">
      <w:pPr>
        <w:ind w:left="360"/>
        <w:jc w:val="both"/>
        <w:rPr>
          <w:rFonts w:ascii="Arial" w:hAnsi="Arial" w:cs="Arial"/>
          <w:sz w:val="24"/>
          <w:szCs w:val="24"/>
        </w:rPr>
      </w:pPr>
    </w:p>
    <w:p w:rsidR="00BB596B" w:rsidRPr="00753F0B" w:rsidRDefault="00BB596B" w:rsidP="008E34B5">
      <w:pPr>
        <w:numPr>
          <w:ilvl w:val="0"/>
          <w:numId w:val="18"/>
        </w:numPr>
        <w:jc w:val="both"/>
        <w:rPr>
          <w:rFonts w:ascii="Arial" w:hAnsi="Arial" w:cs="Arial"/>
          <w:sz w:val="24"/>
          <w:szCs w:val="24"/>
        </w:rPr>
      </w:pPr>
      <w:r w:rsidRPr="00753F0B">
        <w:rPr>
          <w:rFonts w:ascii="Arial" w:hAnsi="Arial" w:cs="Arial"/>
          <w:sz w:val="24"/>
          <w:szCs w:val="24"/>
        </w:rPr>
        <w:t xml:space="preserve">Tablets and capsules should be packed in blisters or patient packs </w:t>
      </w:r>
      <w:r w:rsidR="004E6A57" w:rsidRPr="00753F0B">
        <w:rPr>
          <w:rFonts w:ascii="Arial" w:hAnsi="Arial" w:cs="Arial"/>
          <w:sz w:val="24"/>
          <w:szCs w:val="24"/>
        </w:rPr>
        <w:t>to prevent unnecessary handling</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The taste of liquid formulations should be ac</w:t>
      </w:r>
      <w:r w:rsidR="004E6A57" w:rsidRPr="00753F0B">
        <w:rPr>
          <w:rFonts w:ascii="Arial" w:hAnsi="Arial" w:cs="Arial"/>
          <w:sz w:val="24"/>
          <w:szCs w:val="24"/>
        </w:rPr>
        <w:t>ceptable for all patient groups</w:t>
      </w:r>
    </w:p>
    <w:p w:rsidR="001B27EB" w:rsidRPr="00753F0B" w:rsidRDefault="001B27EB" w:rsidP="008E34B5">
      <w:pPr>
        <w:jc w:val="both"/>
        <w:rPr>
          <w:rFonts w:ascii="Arial" w:hAnsi="Arial" w:cs="Arial"/>
          <w:sz w:val="24"/>
          <w:szCs w:val="24"/>
        </w:rPr>
      </w:pPr>
    </w:p>
    <w:p w:rsidR="001B27EB" w:rsidRPr="00753F0B" w:rsidRDefault="001B27EB" w:rsidP="008E34B5">
      <w:pPr>
        <w:numPr>
          <w:ilvl w:val="0"/>
          <w:numId w:val="18"/>
        </w:numPr>
        <w:jc w:val="both"/>
        <w:rPr>
          <w:rFonts w:ascii="Arial" w:hAnsi="Arial" w:cs="Arial"/>
          <w:sz w:val="24"/>
          <w:szCs w:val="24"/>
        </w:rPr>
      </w:pPr>
      <w:r w:rsidRPr="00753F0B">
        <w:rPr>
          <w:rFonts w:ascii="Arial" w:hAnsi="Arial" w:cs="Arial"/>
          <w:sz w:val="24"/>
          <w:szCs w:val="24"/>
        </w:rPr>
        <w:t xml:space="preserve">Vials and oral liquid formulations intended for reconstitution must be of </w:t>
      </w:r>
      <w:proofErr w:type="gramStart"/>
      <w:r w:rsidRPr="00753F0B">
        <w:rPr>
          <w:rFonts w:ascii="Arial" w:hAnsi="Arial" w:cs="Arial"/>
          <w:sz w:val="24"/>
          <w:szCs w:val="24"/>
        </w:rPr>
        <w:t>sufficient</w:t>
      </w:r>
      <w:proofErr w:type="gramEnd"/>
      <w:r w:rsidRPr="00753F0B">
        <w:rPr>
          <w:rFonts w:ascii="Arial" w:hAnsi="Arial" w:cs="Arial"/>
          <w:sz w:val="24"/>
          <w:szCs w:val="24"/>
        </w:rPr>
        <w:t xml:space="preserve"> size to allow reconstitution in accordance with its SPC and with the volume of diluent commonly used in aseptic units (not just to allow bolu</w:t>
      </w:r>
      <w:r w:rsidR="004E6A57" w:rsidRPr="00753F0B">
        <w:rPr>
          <w:rFonts w:ascii="Arial" w:hAnsi="Arial" w:cs="Arial"/>
          <w:sz w:val="24"/>
          <w:szCs w:val="24"/>
        </w:rPr>
        <w:t>s administration at ward level)</w:t>
      </w:r>
    </w:p>
    <w:p w:rsidR="00915357" w:rsidRPr="00753F0B" w:rsidRDefault="00915357" w:rsidP="008E34B5">
      <w:pPr>
        <w:jc w:val="both"/>
        <w:rPr>
          <w:rFonts w:ascii="Arial" w:hAnsi="Arial" w:cs="Arial"/>
          <w:sz w:val="24"/>
          <w:szCs w:val="24"/>
        </w:rPr>
      </w:pPr>
    </w:p>
    <w:p w:rsidR="00915357" w:rsidRPr="00753F0B" w:rsidRDefault="00915357" w:rsidP="008E34B5">
      <w:pPr>
        <w:numPr>
          <w:ilvl w:val="0"/>
          <w:numId w:val="18"/>
        </w:numPr>
        <w:jc w:val="both"/>
        <w:rPr>
          <w:rFonts w:ascii="Arial" w:hAnsi="Arial" w:cs="Arial"/>
          <w:sz w:val="24"/>
          <w:szCs w:val="24"/>
        </w:rPr>
      </w:pPr>
      <w:r w:rsidRPr="00753F0B">
        <w:rPr>
          <w:rFonts w:ascii="Arial" w:hAnsi="Arial" w:cs="Arial"/>
          <w:sz w:val="24"/>
          <w:szCs w:val="24"/>
        </w:rPr>
        <w:t>Cytotoxic products should be presented i</w:t>
      </w:r>
      <w:r w:rsidR="004E6A57" w:rsidRPr="00753F0B">
        <w:rPr>
          <w:rFonts w:ascii="Arial" w:hAnsi="Arial" w:cs="Arial"/>
          <w:sz w:val="24"/>
          <w:szCs w:val="24"/>
        </w:rPr>
        <w:t>n fracture resistant containers</w:t>
      </w:r>
    </w:p>
    <w:p w:rsidR="00BB596B" w:rsidRPr="00753F0B" w:rsidRDefault="00BB596B" w:rsidP="008E34B5">
      <w:pPr>
        <w:jc w:val="both"/>
        <w:rPr>
          <w:rFonts w:ascii="Arial" w:hAnsi="Arial" w:cs="Arial"/>
          <w:sz w:val="24"/>
          <w:szCs w:val="24"/>
        </w:rPr>
      </w:pPr>
    </w:p>
    <w:p w:rsidR="00BB596B" w:rsidRPr="00753F0B" w:rsidRDefault="00BB596B" w:rsidP="008E34B5">
      <w:pPr>
        <w:numPr>
          <w:ilvl w:val="0"/>
          <w:numId w:val="18"/>
        </w:numPr>
        <w:jc w:val="both"/>
        <w:rPr>
          <w:rFonts w:ascii="Arial" w:hAnsi="Arial" w:cs="Arial"/>
          <w:sz w:val="24"/>
          <w:szCs w:val="24"/>
        </w:rPr>
      </w:pPr>
      <w:r w:rsidRPr="00753F0B">
        <w:rPr>
          <w:rFonts w:ascii="Arial" w:hAnsi="Arial" w:cs="Arial"/>
          <w:sz w:val="24"/>
          <w:szCs w:val="24"/>
        </w:rPr>
        <w:t>Vials should be compatible with commonly used reconstitution and docking devices where appropriate.</w:t>
      </w:r>
    </w:p>
    <w:p w:rsidR="00915357" w:rsidRPr="001B27EB" w:rsidRDefault="00915357" w:rsidP="008E34B5">
      <w:pPr>
        <w:jc w:val="both"/>
        <w:rPr>
          <w:rFonts w:ascii="Arial" w:hAnsi="Arial" w:cs="Arial"/>
          <w:b/>
          <w:sz w:val="22"/>
          <w:szCs w:val="22"/>
        </w:rPr>
      </w:pPr>
    </w:p>
    <w:p w:rsidR="001B27EB" w:rsidRPr="001B27EB" w:rsidRDefault="001B27EB" w:rsidP="001B27EB">
      <w:pPr>
        <w:rPr>
          <w:rFonts w:ascii="Arial" w:hAnsi="Arial" w:cs="Arial"/>
          <w:b/>
          <w:sz w:val="22"/>
          <w:szCs w:val="22"/>
        </w:rPr>
      </w:pPr>
    </w:p>
    <w:p w:rsidR="001B27EB" w:rsidRPr="008E34B5" w:rsidRDefault="001B27EB" w:rsidP="00435843">
      <w:pPr>
        <w:pStyle w:val="BodyText"/>
        <w:numPr>
          <w:ilvl w:val="0"/>
          <w:numId w:val="48"/>
        </w:numPr>
        <w:rPr>
          <w:rFonts w:cs="Arial"/>
          <w:b/>
          <w:sz w:val="24"/>
        </w:rPr>
      </w:pPr>
      <w:r w:rsidRPr="008E34B5">
        <w:rPr>
          <w:rFonts w:cs="Arial"/>
          <w:b/>
          <w:sz w:val="24"/>
        </w:rPr>
        <w:t>Licensing</w:t>
      </w:r>
    </w:p>
    <w:p w:rsidR="001B27EB" w:rsidRPr="001B27EB" w:rsidRDefault="001B27EB" w:rsidP="001B27EB">
      <w:pPr>
        <w:pStyle w:val="BodyText"/>
        <w:rPr>
          <w:rFonts w:cs="Arial"/>
          <w:b/>
          <w:szCs w:val="22"/>
        </w:rPr>
      </w:pPr>
    </w:p>
    <w:p w:rsidR="001B27EB" w:rsidRPr="008E34B5" w:rsidRDefault="001B27EB" w:rsidP="001B27EB">
      <w:pPr>
        <w:rPr>
          <w:rFonts w:ascii="Arial" w:hAnsi="Arial" w:cs="Arial"/>
          <w:b/>
          <w:sz w:val="24"/>
          <w:szCs w:val="24"/>
        </w:rPr>
      </w:pPr>
      <w:r w:rsidRPr="008E34B5">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6C210E">
      <w:pPr>
        <w:pStyle w:val="BodyText"/>
        <w:numPr>
          <w:ilvl w:val="0"/>
          <w:numId w:val="49"/>
        </w:numPr>
        <w:jc w:val="both"/>
        <w:rPr>
          <w:rFonts w:cs="Arial"/>
          <w:sz w:val="24"/>
        </w:rPr>
      </w:pPr>
      <w:r w:rsidRPr="00753F0B">
        <w:rPr>
          <w:rFonts w:cs="Arial"/>
          <w:sz w:val="24"/>
        </w:rPr>
        <w:t>The medicine mus</w:t>
      </w:r>
      <w:r w:rsidR="004E6A57" w:rsidRPr="00753F0B">
        <w:rPr>
          <w:rFonts w:cs="Arial"/>
          <w:sz w:val="24"/>
        </w:rPr>
        <w:t>t be licensed for use in the UK</w:t>
      </w:r>
    </w:p>
    <w:p w:rsidR="001B27EB" w:rsidRPr="00753F0B" w:rsidRDefault="001B27EB" w:rsidP="006C210E">
      <w:pPr>
        <w:pStyle w:val="BodyText"/>
        <w:jc w:val="both"/>
        <w:rPr>
          <w:rFonts w:cs="Arial"/>
          <w:sz w:val="24"/>
        </w:rPr>
      </w:pPr>
    </w:p>
    <w:p w:rsidR="001B27EB" w:rsidRPr="00753F0B" w:rsidRDefault="001B27EB" w:rsidP="006C210E">
      <w:pPr>
        <w:pStyle w:val="BodyText"/>
        <w:numPr>
          <w:ilvl w:val="0"/>
          <w:numId w:val="49"/>
        </w:numPr>
        <w:jc w:val="both"/>
        <w:rPr>
          <w:rFonts w:cs="Arial"/>
          <w:sz w:val="24"/>
        </w:rPr>
      </w:pPr>
      <w:r w:rsidRPr="00753F0B">
        <w:rPr>
          <w:rFonts w:cs="Arial"/>
          <w:sz w:val="24"/>
        </w:rPr>
        <w:t>The licensed routes of administration should be clear and obvious</w:t>
      </w:r>
    </w:p>
    <w:p w:rsidR="001B27EB" w:rsidRPr="00753F0B" w:rsidRDefault="001B27EB" w:rsidP="006C210E">
      <w:pPr>
        <w:pStyle w:val="BodyText"/>
        <w:jc w:val="both"/>
        <w:rPr>
          <w:rFonts w:cs="Arial"/>
          <w:sz w:val="24"/>
        </w:rPr>
      </w:pPr>
    </w:p>
    <w:p w:rsidR="001B27EB" w:rsidRPr="00753F0B" w:rsidRDefault="001B27EB" w:rsidP="006C210E">
      <w:pPr>
        <w:numPr>
          <w:ilvl w:val="0"/>
          <w:numId w:val="49"/>
        </w:numPr>
        <w:jc w:val="both"/>
        <w:rPr>
          <w:rFonts w:ascii="Arial" w:hAnsi="Arial" w:cs="Arial"/>
          <w:sz w:val="24"/>
          <w:szCs w:val="24"/>
        </w:rPr>
      </w:pPr>
      <w:r w:rsidRPr="00753F0B">
        <w:rPr>
          <w:rFonts w:ascii="Arial" w:hAnsi="Arial" w:cs="Arial"/>
          <w:sz w:val="24"/>
          <w:szCs w:val="24"/>
        </w:rPr>
        <w:t>The licensed indications and routes of administration should be comparable to the brand leader where appropriate.</w:t>
      </w:r>
      <w:r w:rsidR="00F40CBE" w:rsidRPr="00753F0B">
        <w:rPr>
          <w:rFonts w:ascii="Arial" w:hAnsi="Arial" w:cs="Arial"/>
          <w:sz w:val="24"/>
          <w:szCs w:val="24"/>
        </w:rPr>
        <w:t xml:space="preserve"> </w:t>
      </w:r>
      <w:r w:rsidR="002575BE">
        <w:rPr>
          <w:rFonts w:ascii="Arial" w:hAnsi="Arial" w:cs="Arial"/>
          <w:sz w:val="24"/>
          <w:szCs w:val="24"/>
        </w:rPr>
        <w:t xml:space="preserve"> </w:t>
      </w:r>
      <w:r w:rsidR="00F40CBE" w:rsidRPr="00753F0B">
        <w:rPr>
          <w:rFonts w:ascii="Arial" w:hAnsi="Arial" w:cs="Arial"/>
          <w:sz w:val="24"/>
          <w:szCs w:val="24"/>
        </w:rPr>
        <w:t xml:space="preserve">(NB this should only be assessed for transition tender products. </w:t>
      </w:r>
      <w:r w:rsidR="002575BE">
        <w:rPr>
          <w:rFonts w:ascii="Arial" w:hAnsi="Arial" w:cs="Arial"/>
          <w:sz w:val="24"/>
          <w:szCs w:val="24"/>
        </w:rPr>
        <w:t xml:space="preserve"> </w:t>
      </w:r>
      <w:r w:rsidR="00F40CBE" w:rsidRPr="00753F0B">
        <w:rPr>
          <w:rFonts w:ascii="Arial" w:hAnsi="Arial" w:cs="Arial"/>
          <w:sz w:val="24"/>
          <w:szCs w:val="24"/>
        </w:rPr>
        <w:t xml:space="preserve">Results should be raised as </w:t>
      </w:r>
      <w:r w:rsidR="00625C3A" w:rsidRPr="00753F0B">
        <w:rPr>
          <w:rFonts w:ascii="Arial" w:hAnsi="Arial" w:cs="Arial"/>
          <w:sz w:val="24"/>
          <w:szCs w:val="24"/>
        </w:rPr>
        <w:t xml:space="preserve">a </w:t>
      </w:r>
      <w:r w:rsidR="00A87027" w:rsidRPr="00753F0B">
        <w:rPr>
          <w:rFonts w:ascii="Arial" w:hAnsi="Arial" w:cs="Arial"/>
          <w:sz w:val="24"/>
          <w:szCs w:val="24"/>
        </w:rPr>
        <w:t>PAI</w:t>
      </w:r>
      <w:r w:rsidR="00F40CBE" w:rsidRPr="00753F0B">
        <w:rPr>
          <w:rFonts w:ascii="Arial" w:hAnsi="Arial" w:cs="Arial"/>
          <w:sz w:val="24"/>
          <w:szCs w:val="24"/>
        </w:rPr>
        <w:t xml:space="preserve"> rather than as a </w:t>
      </w:r>
      <w:r w:rsidR="00625C3A" w:rsidRPr="00753F0B">
        <w:rPr>
          <w:rFonts w:ascii="Arial" w:hAnsi="Arial" w:cs="Arial"/>
          <w:sz w:val="24"/>
          <w:szCs w:val="24"/>
        </w:rPr>
        <w:t>PQA</w:t>
      </w:r>
      <w:r w:rsidR="00F40CBE" w:rsidRPr="00753F0B">
        <w:rPr>
          <w:rFonts w:ascii="Arial" w:hAnsi="Arial" w:cs="Arial"/>
          <w:sz w:val="24"/>
          <w:szCs w:val="24"/>
        </w:rPr>
        <w:t xml:space="preserve"> score</w:t>
      </w:r>
      <w:r w:rsidR="00625C3A" w:rsidRPr="00753F0B">
        <w:rPr>
          <w:rFonts w:ascii="Arial" w:hAnsi="Arial" w:cs="Arial"/>
          <w:sz w:val="24"/>
          <w:szCs w:val="24"/>
        </w:rPr>
        <w:t xml:space="preserve">. </w:t>
      </w:r>
      <w:r w:rsidR="002575BE">
        <w:rPr>
          <w:rFonts w:ascii="Arial" w:hAnsi="Arial" w:cs="Arial"/>
          <w:sz w:val="24"/>
          <w:szCs w:val="24"/>
        </w:rPr>
        <w:t xml:space="preserve"> </w:t>
      </w:r>
      <w:r w:rsidR="00625C3A" w:rsidRPr="00753F0B">
        <w:rPr>
          <w:rFonts w:ascii="Arial" w:hAnsi="Arial" w:cs="Arial"/>
          <w:sz w:val="24"/>
          <w:szCs w:val="24"/>
        </w:rPr>
        <w:t>This element of the assessment is carried out by Medical Information and is outside the scope for the PQA assessor</w:t>
      </w:r>
      <w:r w:rsidR="00F40CBE" w:rsidRPr="00753F0B">
        <w:rPr>
          <w:rFonts w:ascii="Arial" w:hAnsi="Arial" w:cs="Arial"/>
          <w:sz w:val="24"/>
          <w:szCs w:val="24"/>
        </w:rPr>
        <w:t>)</w:t>
      </w:r>
      <w:r w:rsidR="004E6A57" w:rsidRPr="00753F0B">
        <w:rPr>
          <w:rFonts w:ascii="Arial" w:hAnsi="Arial" w:cs="Arial"/>
          <w:sz w:val="24"/>
          <w:szCs w:val="24"/>
        </w:rPr>
        <w:t>.</w:t>
      </w:r>
    </w:p>
    <w:p w:rsidR="001B27EB" w:rsidRPr="001B27EB" w:rsidRDefault="001B27EB" w:rsidP="006C210E">
      <w:pPr>
        <w:pStyle w:val="BodyText"/>
        <w:jc w:val="both"/>
        <w:rPr>
          <w:rFonts w:cs="Arial"/>
          <w:b/>
          <w:szCs w:val="22"/>
        </w:rPr>
      </w:pPr>
    </w:p>
    <w:p w:rsidR="001B27EB" w:rsidRPr="006C210E" w:rsidRDefault="001B27EB" w:rsidP="001B27EB">
      <w:pPr>
        <w:pStyle w:val="BodyText"/>
        <w:rPr>
          <w:rFonts w:cs="Arial"/>
          <w:b/>
          <w:sz w:val="24"/>
        </w:rPr>
      </w:pPr>
      <w:r w:rsidRPr="006C210E">
        <w:rPr>
          <w:rFonts w:cs="Arial"/>
          <w:b/>
          <w:sz w:val="24"/>
        </w:rPr>
        <w:t>Desirable Criteria</w:t>
      </w:r>
    </w:p>
    <w:p w:rsidR="001B27EB" w:rsidRPr="001B27EB" w:rsidRDefault="001B27EB" w:rsidP="001B27EB">
      <w:pPr>
        <w:pStyle w:val="BodyText"/>
        <w:rPr>
          <w:rFonts w:cs="Arial"/>
          <w:b/>
          <w:szCs w:val="22"/>
        </w:rPr>
      </w:pPr>
    </w:p>
    <w:p w:rsidR="001B27EB" w:rsidRPr="00753F0B" w:rsidRDefault="001B27EB" w:rsidP="001B27EB">
      <w:pPr>
        <w:pStyle w:val="BodyText"/>
        <w:numPr>
          <w:ilvl w:val="0"/>
          <w:numId w:val="20"/>
        </w:numPr>
        <w:rPr>
          <w:rFonts w:cs="Arial"/>
          <w:sz w:val="24"/>
        </w:rPr>
      </w:pPr>
      <w:r w:rsidRPr="00753F0B">
        <w:rPr>
          <w:rFonts w:cs="Arial"/>
          <w:sz w:val="24"/>
        </w:rPr>
        <w:t>None</w:t>
      </w:r>
      <w:r w:rsidR="004E6A57" w:rsidRPr="00753F0B">
        <w:rPr>
          <w:rFonts w:cs="Arial"/>
          <w:sz w:val="24"/>
        </w:rPr>
        <w:t>.</w:t>
      </w:r>
    </w:p>
    <w:p w:rsidR="001B27EB" w:rsidRPr="00753F0B" w:rsidRDefault="001B27EB" w:rsidP="001B27EB">
      <w:pPr>
        <w:pStyle w:val="BodyText"/>
        <w:ind w:left="360"/>
        <w:rPr>
          <w:rFonts w:cs="Arial"/>
          <w:sz w:val="24"/>
        </w:rPr>
      </w:pPr>
    </w:p>
    <w:p w:rsidR="001B27EB" w:rsidRPr="001B27EB" w:rsidRDefault="001B27EB" w:rsidP="001B27EB">
      <w:pPr>
        <w:pStyle w:val="BodyText"/>
        <w:rPr>
          <w:rFonts w:cs="Arial"/>
          <w:b/>
          <w:szCs w:val="22"/>
        </w:rPr>
      </w:pPr>
    </w:p>
    <w:p w:rsidR="001B27EB" w:rsidRPr="006C210E" w:rsidRDefault="001B27EB" w:rsidP="00435843">
      <w:pPr>
        <w:pStyle w:val="BodyText"/>
        <w:numPr>
          <w:ilvl w:val="0"/>
          <w:numId w:val="48"/>
        </w:numPr>
        <w:rPr>
          <w:rFonts w:cs="Arial"/>
          <w:b/>
          <w:sz w:val="24"/>
        </w:rPr>
      </w:pPr>
      <w:r w:rsidRPr="006C210E">
        <w:rPr>
          <w:rFonts w:cs="Arial"/>
          <w:b/>
          <w:sz w:val="24"/>
        </w:rPr>
        <w:t>Manufacturer Performance</w:t>
      </w:r>
    </w:p>
    <w:p w:rsidR="001B27EB" w:rsidRPr="001B27EB" w:rsidRDefault="001B27EB" w:rsidP="001B27EB">
      <w:pPr>
        <w:pStyle w:val="BodyText"/>
        <w:rPr>
          <w:rFonts w:cs="Arial"/>
          <w:b/>
          <w:szCs w:val="22"/>
        </w:rPr>
      </w:pPr>
    </w:p>
    <w:p w:rsidR="00625C3A" w:rsidRPr="00753F0B" w:rsidRDefault="00625C3A" w:rsidP="006C210E">
      <w:pPr>
        <w:jc w:val="both"/>
        <w:rPr>
          <w:rFonts w:ascii="Arial" w:hAnsi="Arial" w:cs="Arial"/>
          <w:sz w:val="24"/>
          <w:szCs w:val="24"/>
        </w:rPr>
      </w:pPr>
      <w:r w:rsidRPr="00753F0B">
        <w:rPr>
          <w:rFonts w:ascii="Arial" w:hAnsi="Arial" w:cs="Arial"/>
          <w:sz w:val="24"/>
          <w:szCs w:val="24"/>
        </w:rPr>
        <w:t xml:space="preserve">An awareness of company performance issues relating to medicine quality is </w:t>
      </w:r>
      <w:proofErr w:type="gramStart"/>
      <w:r w:rsidRPr="00753F0B">
        <w:rPr>
          <w:rFonts w:ascii="Arial" w:hAnsi="Arial" w:cs="Arial"/>
          <w:sz w:val="24"/>
          <w:szCs w:val="24"/>
        </w:rPr>
        <w:t>taken into account</w:t>
      </w:r>
      <w:proofErr w:type="gramEnd"/>
      <w:r w:rsidRPr="00753F0B">
        <w:rPr>
          <w:rFonts w:ascii="Arial" w:hAnsi="Arial" w:cs="Arial"/>
          <w:sz w:val="24"/>
          <w:szCs w:val="24"/>
        </w:rPr>
        <w:t xml:space="preserve"> during the assessment.</w:t>
      </w:r>
      <w:r w:rsidR="002575BE">
        <w:rPr>
          <w:rFonts w:ascii="Arial" w:hAnsi="Arial" w:cs="Arial"/>
          <w:sz w:val="24"/>
          <w:szCs w:val="24"/>
        </w:rPr>
        <w:t xml:space="preserve"> </w:t>
      </w:r>
      <w:r w:rsidRPr="00753F0B">
        <w:rPr>
          <w:rFonts w:ascii="Arial" w:hAnsi="Arial" w:cs="Arial"/>
          <w:sz w:val="24"/>
          <w:szCs w:val="24"/>
        </w:rPr>
        <w:t xml:space="preserve"> Points of reference may include the following:</w:t>
      </w:r>
    </w:p>
    <w:p w:rsidR="00625C3A" w:rsidRPr="00753F0B" w:rsidRDefault="00625C3A" w:rsidP="006C210E">
      <w:pPr>
        <w:jc w:val="both"/>
        <w:rPr>
          <w:rFonts w:ascii="Arial" w:hAnsi="Arial" w:cs="Arial"/>
          <w:sz w:val="24"/>
          <w:szCs w:val="24"/>
        </w:rPr>
      </w:pPr>
    </w:p>
    <w:p w:rsidR="001B27EB" w:rsidRPr="00753F0B" w:rsidRDefault="00625C3A" w:rsidP="006C210E">
      <w:pPr>
        <w:pStyle w:val="BodyText"/>
        <w:numPr>
          <w:ilvl w:val="0"/>
          <w:numId w:val="20"/>
        </w:numPr>
        <w:jc w:val="both"/>
        <w:rPr>
          <w:rFonts w:cs="Arial"/>
          <w:sz w:val="24"/>
        </w:rPr>
      </w:pPr>
      <w:r w:rsidRPr="00753F0B">
        <w:rPr>
          <w:rFonts w:cs="Arial"/>
          <w:sz w:val="24"/>
        </w:rPr>
        <w:t>R</w:t>
      </w:r>
      <w:r w:rsidR="001B27EB" w:rsidRPr="00753F0B">
        <w:rPr>
          <w:rFonts w:cs="Arial"/>
          <w:sz w:val="24"/>
        </w:rPr>
        <w:t>ecalls associate</w:t>
      </w:r>
      <w:r w:rsidR="004E6A57" w:rsidRPr="00753F0B">
        <w:rPr>
          <w:rFonts w:cs="Arial"/>
          <w:sz w:val="24"/>
        </w:rPr>
        <w:t>d with the medicines or company</w:t>
      </w:r>
    </w:p>
    <w:p w:rsidR="001B27EB" w:rsidRPr="00753F0B" w:rsidRDefault="00625C3A" w:rsidP="006C210E">
      <w:pPr>
        <w:pStyle w:val="BodyText"/>
        <w:numPr>
          <w:ilvl w:val="0"/>
          <w:numId w:val="20"/>
        </w:numPr>
        <w:jc w:val="both"/>
        <w:rPr>
          <w:rFonts w:cs="Arial"/>
          <w:sz w:val="24"/>
        </w:rPr>
      </w:pPr>
      <w:r w:rsidRPr="00753F0B">
        <w:rPr>
          <w:rFonts w:cs="Arial"/>
          <w:sz w:val="24"/>
        </w:rPr>
        <w:t>M</w:t>
      </w:r>
      <w:r w:rsidR="001B27EB" w:rsidRPr="00753F0B">
        <w:rPr>
          <w:rFonts w:cs="Arial"/>
          <w:sz w:val="24"/>
        </w:rPr>
        <w:t>inor defects repor</w:t>
      </w:r>
      <w:r w:rsidR="004E6A57" w:rsidRPr="00753F0B">
        <w:rPr>
          <w:rFonts w:cs="Arial"/>
          <w:sz w:val="24"/>
        </w:rPr>
        <w:t>ted for the medicine or company</w:t>
      </w:r>
    </w:p>
    <w:p w:rsidR="001B27EB" w:rsidRPr="00753F0B" w:rsidRDefault="00625C3A" w:rsidP="006C210E">
      <w:pPr>
        <w:pStyle w:val="BodyText"/>
        <w:numPr>
          <w:ilvl w:val="0"/>
          <w:numId w:val="20"/>
        </w:numPr>
        <w:jc w:val="both"/>
        <w:rPr>
          <w:rFonts w:cs="Arial"/>
          <w:sz w:val="24"/>
        </w:rPr>
      </w:pPr>
      <w:r w:rsidRPr="00753F0B">
        <w:rPr>
          <w:rFonts w:cs="Arial"/>
          <w:sz w:val="24"/>
        </w:rPr>
        <w:t>Quality</w:t>
      </w:r>
      <w:r w:rsidR="001B27EB" w:rsidRPr="00753F0B">
        <w:rPr>
          <w:rFonts w:cs="Arial"/>
          <w:sz w:val="24"/>
        </w:rPr>
        <w:t xml:space="preserve"> issues reported to</w:t>
      </w:r>
      <w:r w:rsidR="004E6A57" w:rsidRPr="00753F0B">
        <w:rPr>
          <w:rFonts w:cs="Arial"/>
          <w:sz w:val="24"/>
        </w:rPr>
        <w:t xml:space="preserve"> CMU</w:t>
      </w:r>
    </w:p>
    <w:p w:rsidR="00625C3A" w:rsidRPr="00753F0B" w:rsidRDefault="00625C3A" w:rsidP="006C210E">
      <w:pPr>
        <w:pStyle w:val="BodyText"/>
        <w:numPr>
          <w:ilvl w:val="0"/>
          <w:numId w:val="20"/>
        </w:numPr>
        <w:jc w:val="both"/>
        <w:rPr>
          <w:rFonts w:cs="Arial"/>
          <w:sz w:val="24"/>
        </w:rPr>
      </w:pPr>
      <w:r w:rsidRPr="00753F0B">
        <w:rPr>
          <w:rFonts w:cs="Arial"/>
          <w:sz w:val="24"/>
        </w:rPr>
        <w:t>MHRA liaison meetings</w:t>
      </w:r>
    </w:p>
    <w:p w:rsidR="001B27EB" w:rsidRPr="00753F0B" w:rsidRDefault="00625C3A" w:rsidP="006C210E">
      <w:pPr>
        <w:pStyle w:val="BodyText"/>
        <w:numPr>
          <w:ilvl w:val="0"/>
          <w:numId w:val="20"/>
        </w:numPr>
        <w:jc w:val="both"/>
        <w:rPr>
          <w:rFonts w:cs="Arial"/>
          <w:sz w:val="24"/>
        </w:rPr>
      </w:pPr>
      <w:r w:rsidRPr="00753F0B">
        <w:rPr>
          <w:rFonts w:cs="Arial"/>
          <w:sz w:val="24"/>
        </w:rPr>
        <w:t>S</w:t>
      </w:r>
      <w:r w:rsidR="001B27EB" w:rsidRPr="00753F0B">
        <w:rPr>
          <w:rFonts w:cs="Arial"/>
          <w:sz w:val="24"/>
        </w:rPr>
        <w:t>upplier au</w:t>
      </w:r>
      <w:r w:rsidR="004E6A57" w:rsidRPr="00753F0B">
        <w:rPr>
          <w:rFonts w:cs="Arial"/>
          <w:sz w:val="24"/>
        </w:rPr>
        <w:t>dits taken on behalf of the NHS</w:t>
      </w:r>
    </w:p>
    <w:p w:rsidR="00A87027" w:rsidRPr="00753F0B" w:rsidRDefault="00A87027" w:rsidP="006C210E">
      <w:pPr>
        <w:pStyle w:val="BodyText"/>
        <w:numPr>
          <w:ilvl w:val="0"/>
          <w:numId w:val="20"/>
        </w:numPr>
        <w:jc w:val="both"/>
        <w:rPr>
          <w:rFonts w:cs="Arial"/>
          <w:sz w:val="24"/>
        </w:rPr>
      </w:pPr>
      <w:r w:rsidRPr="00753F0B">
        <w:rPr>
          <w:rFonts w:cs="Arial"/>
          <w:sz w:val="24"/>
        </w:rPr>
        <w:t xml:space="preserve">User feedback issues identified on the </w:t>
      </w:r>
      <w:proofErr w:type="spellStart"/>
      <w:r w:rsidRPr="00753F0B">
        <w:rPr>
          <w:rFonts w:cs="Arial"/>
          <w:sz w:val="24"/>
        </w:rPr>
        <w:t>PharmaQC</w:t>
      </w:r>
      <w:proofErr w:type="spellEnd"/>
      <w:r w:rsidRPr="00753F0B">
        <w:rPr>
          <w:rFonts w:cs="Arial"/>
          <w:sz w:val="24"/>
        </w:rPr>
        <w:t xml:space="preserve"> database.</w:t>
      </w:r>
    </w:p>
    <w:p w:rsidR="001B27EB" w:rsidRPr="00753F0B" w:rsidRDefault="001B27EB" w:rsidP="006C210E">
      <w:pPr>
        <w:jc w:val="both"/>
        <w:rPr>
          <w:rFonts w:ascii="Arial" w:hAnsi="Arial" w:cs="Arial"/>
          <w:sz w:val="24"/>
          <w:szCs w:val="24"/>
        </w:rPr>
      </w:pPr>
    </w:p>
    <w:p w:rsidR="001B27EB" w:rsidRPr="00753F0B" w:rsidRDefault="00625C3A" w:rsidP="006C210E">
      <w:pPr>
        <w:pStyle w:val="BodyText"/>
        <w:jc w:val="both"/>
        <w:rPr>
          <w:rFonts w:cs="Arial"/>
          <w:sz w:val="24"/>
        </w:rPr>
      </w:pPr>
      <w:r w:rsidRPr="00753F0B">
        <w:rPr>
          <w:rFonts w:cs="Arial"/>
          <w:sz w:val="24"/>
        </w:rPr>
        <w:t>Specific issues should be raise</w:t>
      </w:r>
      <w:r w:rsidR="00A87027" w:rsidRPr="00753F0B">
        <w:rPr>
          <w:rFonts w:cs="Arial"/>
          <w:sz w:val="24"/>
        </w:rPr>
        <w:t>d</w:t>
      </w:r>
      <w:r w:rsidRPr="00753F0B">
        <w:rPr>
          <w:rFonts w:cs="Arial"/>
          <w:sz w:val="24"/>
        </w:rPr>
        <w:t xml:space="preserve"> as either a PQA or </w:t>
      </w:r>
      <w:r w:rsidR="00A87027" w:rsidRPr="00753F0B">
        <w:rPr>
          <w:rFonts w:cs="Arial"/>
          <w:sz w:val="24"/>
        </w:rPr>
        <w:t>PA</w:t>
      </w:r>
      <w:r w:rsidRPr="00753F0B">
        <w:rPr>
          <w:rFonts w:cs="Arial"/>
          <w:sz w:val="24"/>
        </w:rPr>
        <w:t>I comment as appropriate when deemed relevant by the PQA assessor.</w:t>
      </w:r>
    </w:p>
    <w:p w:rsidR="006C210E" w:rsidRPr="00753F0B" w:rsidRDefault="006C210E" w:rsidP="006C210E">
      <w:pPr>
        <w:pStyle w:val="BodyText"/>
        <w:jc w:val="both"/>
        <w:rPr>
          <w:rFonts w:cs="Arial"/>
          <w:sz w:val="24"/>
        </w:rPr>
      </w:pPr>
    </w:p>
    <w:p w:rsidR="006C210E" w:rsidRDefault="006C210E" w:rsidP="006C210E">
      <w:pPr>
        <w:pStyle w:val="BodyText"/>
        <w:jc w:val="both"/>
        <w:rPr>
          <w:rFonts w:cs="Arial"/>
          <w:szCs w:val="22"/>
        </w:rPr>
      </w:pPr>
    </w:p>
    <w:p w:rsidR="001B27EB" w:rsidRPr="006C210E" w:rsidRDefault="001B27EB" w:rsidP="00435843">
      <w:pPr>
        <w:pStyle w:val="BodyText"/>
        <w:numPr>
          <w:ilvl w:val="0"/>
          <w:numId w:val="48"/>
        </w:numPr>
        <w:rPr>
          <w:rFonts w:cs="Arial"/>
          <w:b/>
          <w:sz w:val="24"/>
        </w:rPr>
      </w:pPr>
      <w:r w:rsidRPr="006C210E">
        <w:rPr>
          <w:rFonts w:cs="Arial"/>
          <w:b/>
          <w:sz w:val="24"/>
        </w:rPr>
        <w:t>Robot Compatibility</w:t>
      </w:r>
    </w:p>
    <w:p w:rsidR="001B27EB" w:rsidRPr="001B27EB" w:rsidRDefault="001B27EB" w:rsidP="001B27EB">
      <w:pPr>
        <w:rPr>
          <w:rFonts w:ascii="Arial" w:hAnsi="Arial" w:cs="Arial"/>
          <w:sz w:val="22"/>
          <w:szCs w:val="22"/>
        </w:rPr>
      </w:pPr>
    </w:p>
    <w:p w:rsidR="001B27EB" w:rsidRPr="006C210E" w:rsidRDefault="001B27EB" w:rsidP="001B27EB">
      <w:pPr>
        <w:rPr>
          <w:rFonts w:ascii="Arial" w:hAnsi="Arial" w:cs="Arial"/>
          <w:b/>
          <w:sz w:val="24"/>
          <w:szCs w:val="24"/>
        </w:rPr>
      </w:pPr>
      <w:r w:rsidRPr="006C210E">
        <w:rPr>
          <w:rFonts w:ascii="Arial" w:hAnsi="Arial" w:cs="Arial"/>
          <w:b/>
          <w:sz w:val="24"/>
          <w:szCs w:val="24"/>
        </w:rPr>
        <w:t>Essential criteria</w:t>
      </w:r>
    </w:p>
    <w:p w:rsidR="001B27EB" w:rsidRPr="001B27EB" w:rsidRDefault="001B27EB" w:rsidP="001B27EB">
      <w:pPr>
        <w:pStyle w:val="BodyText"/>
        <w:rPr>
          <w:rFonts w:cs="Arial"/>
          <w:b/>
          <w:szCs w:val="22"/>
        </w:rPr>
      </w:pPr>
    </w:p>
    <w:p w:rsidR="001B27EB" w:rsidRPr="00753F0B" w:rsidRDefault="001B27EB" w:rsidP="006C210E">
      <w:pPr>
        <w:pStyle w:val="BodyText"/>
        <w:numPr>
          <w:ilvl w:val="0"/>
          <w:numId w:val="50"/>
        </w:numPr>
        <w:jc w:val="both"/>
        <w:rPr>
          <w:rFonts w:cs="Arial"/>
          <w:sz w:val="24"/>
        </w:rPr>
      </w:pPr>
      <w:r w:rsidRPr="00753F0B">
        <w:rPr>
          <w:rFonts w:cs="Arial"/>
          <w:sz w:val="24"/>
        </w:rPr>
        <w:t xml:space="preserve">The pack should be compatible with automated dispensing systems. </w:t>
      </w:r>
      <w:r w:rsidR="00625C3A" w:rsidRPr="00753F0B">
        <w:rPr>
          <w:rFonts w:cs="Arial"/>
          <w:sz w:val="24"/>
        </w:rPr>
        <w:t xml:space="preserve">(NB </w:t>
      </w:r>
      <w:r w:rsidR="006C210E" w:rsidRPr="00753F0B">
        <w:rPr>
          <w:rFonts w:cs="Arial"/>
          <w:sz w:val="24"/>
        </w:rPr>
        <w:t xml:space="preserve">this element is assessed by </w:t>
      </w:r>
      <w:r w:rsidR="006B131F" w:rsidRPr="00753F0B">
        <w:rPr>
          <w:rFonts w:cs="Arial"/>
          <w:sz w:val="24"/>
        </w:rPr>
        <w:t>CMU)</w:t>
      </w:r>
    </w:p>
    <w:p w:rsidR="001B27EB" w:rsidRPr="00753F0B" w:rsidRDefault="001B27EB" w:rsidP="006C210E">
      <w:pPr>
        <w:pStyle w:val="BodyText"/>
        <w:ind w:left="360"/>
        <w:jc w:val="both"/>
        <w:rPr>
          <w:rFonts w:cs="Arial"/>
          <w:sz w:val="24"/>
        </w:rPr>
      </w:pPr>
    </w:p>
    <w:p w:rsidR="007743F0" w:rsidRPr="00753F0B" w:rsidRDefault="001B27EB" w:rsidP="007743F0">
      <w:pPr>
        <w:pStyle w:val="BodyText"/>
        <w:numPr>
          <w:ilvl w:val="0"/>
          <w:numId w:val="50"/>
        </w:numPr>
        <w:jc w:val="both"/>
        <w:rPr>
          <w:sz w:val="24"/>
          <w:lang w:eastAsia="en-GB"/>
        </w:rPr>
      </w:pPr>
      <w:r w:rsidRPr="00753F0B">
        <w:rPr>
          <w:rFonts w:cs="Arial"/>
          <w:sz w:val="24"/>
        </w:rPr>
        <w:t>A bar code should be present on the pack.</w:t>
      </w:r>
    </w:p>
    <w:sectPr w:rsidR="007743F0" w:rsidRPr="00753F0B" w:rsidSect="00E04825">
      <w:headerReference w:type="default" r:id="rId9"/>
      <w:footerReference w:type="even" r:id="rId10"/>
      <w:footerReference w:type="default" r:id="rId11"/>
      <w:headerReference w:type="first" r:id="rId12"/>
      <w:footerReference w:type="first" r:id="rId13"/>
      <w:pgSz w:w="11906" w:h="16838"/>
      <w:pgMar w:top="1440" w:right="1418" w:bottom="1440" w:left="1701" w:header="720" w:footer="0" w:gutter="0"/>
      <w:pgBorders w:display="notFirstPage" w:offsetFrom="page">
        <w:top w:val="single" w:sz="4" w:space="24" w:color="auto"/>
        <w:left w:val="single" w:sz="4" w:space="24" w:color="auto"/>
        <w:bottom w:val="single" w:sz="4" w:space="24" w:color="auto"/>
        <w:right w:val="single" w:sz="4" w:space="24" w:color="auto"/>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B55" w:rsidRDefault="00FE5B55">
      <w:r>
        <w:separator/>
      </w:r>
    </w:p>
  </w:endnote>
  <w:endnote w:type="continuationSeparator" w:id="0">
    <w:p w:rsidR="00FE5B55" w:rsidRDefault="00FE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Default="00A05469"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5469" w:rsidRDefault="00A0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5469" w:rsidRDefault="00A05469" w:rsidP="00A05469">
    <w:pPr>
      <w:pStyle w:val="NoSpacing"/>
      <w:rPr>
        <w:b/>
        <w:sz w:val="20"/>
        <w:szCs w:val="20"/>
      </w:rPr>
    </w:pPr>
    <w:r w:rsidRPr="00EC4CF4">
      <w:rPr>
        <w:sz w:val="20"/>
        <w:szCs w:val="20"/>
      </w:rPr>
      <w:t xml:space="preserve">Document </w:t>
    </w:r>
    <w:r w:rsidR="002043AB">
      <w:rPr>
        <w:sz w:val="20"/>
        <w:szCs w:val="20"/>
      </w:rPr>
      <w:t>N</w:t>
    </w:r>
    <w:r w:rsidRPr="00EC4CF4">
      <w:rPr>
        <w:sz w:val="20"/>
        <w:szCs w:val="20"/>
      </w:rPr>
      <w:t>o.</w:t>
    </w:r>
    <w:r w:rsidR="002043AB">
      <w:rPr>
        <w:sz w:val="20"/>
        <w:szCs w:val="20"/>
      </w:rPr>
      <w:t>0</w:t>
    </w:r>
    <w:r w:rsidR="009E1415">
      <w:rPr>
        <w:sz w:val="20"/>
        <w:szCs w:val="20"/>
      </w:rPr>
      <w:t>7</w:t>
    </w:r>
    <w:r>
      <w:rPr>
        <w:sz w:val="20"/>
        <w:szCs w:val="20"/>
      </w:rPr>
      <w:t>b</w:t>
    </w:r>
    <w:r w:rsidRPr="00EC4CF4">
      <w:rPr>
        <w:sz w:val="20"/>
        <w:szCs w:val="20"/>
      </w:rPr>
      <w:t xml:space="preserve"> – </w:t>
    </w:r>
    <w:r>
      <w:rPr>
        <w:sz w:val="20"/>
        <w:szCs w:val="20"/>
      </w:rPr>
      <w:t xml:space="preserve">Guidance on performing a risk assessment of </w:t>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sidR="003A4FF4">
      <w:rPr>
        <w:b/>
        <w:noProof/>
        <w:sz w:val="20"/>
        <w:szCs w:val="20"/>
      </w:rPr>
      <w:t>13</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3A4FF4">
      <w:rPr>
        <w:b/>
        <w:noProof/>
        <w:sz w:val="20"/>
        <w:szCs w:val="20"/>
      </w:rPr>
      <w:t>16</w:t>
    </w:r>
    <w:r w:rsidRPr="00EC4CF4">
      <w:rPr>
        <w:b/>
        <w:sz w:val="20"/>
        <w:szCs w:val="20"/>
      </w:rPr>
      <w:fldChar w:fldCharType="end"/>
    </w:r>
  </w:p>
  <w:p w:rsidR="00A05469" w:rsidRPr="00A05469" w:rsidRDefault="00A05469" w:rsidP="00A05469">
    <w:pPr>
      <w:pStyle w:val="NoSpacing"/>
      <w:rPr>
        <w:sz w:val="20"/>
        <w:szCs w:val="20"/>
      </w:rPr>
    </w:pPr>
    <w:r w:rsidRPr="00A05469">
      <w:rPr>
        <w:sz w:val="20"/>
        <w:szCs w:val="20"/>
      </w:rPr>
      <w:t xml:space="preserve">licensed medicines for the NHS </w:t>
    </w:r>
  </w:p>
  <w:p w:rsidR="001B23D2" w:rsidRPr="00E266D7" w:rsidRDefault="001B23D2" w:rsidP="001B23D2">
    <w:pPr>
      <w:pStyle w:val="Footer"/>
      <w:rPr>
        <w:rFonts w:ascii="Arial" w:hAnsi="Arial" w:cs="Arial"/>
      </w:rPr>
    </w:pPr>
    <w:r w:rsidRPr="00E266D7">
      <w:rPr>
        <w:rFonts w:ascii="Arial" w:hAnsi="Arial" w:cs="Arial"/>
      </w:rPr>
      <w:t>©</w:t>
    </w:r>
    <w:r w:rsidR="00E266D7" w:rsidRPr="00E266D7">
      <w:rPr>
        <w:rFonts w:ascii="Arial" w:hAnsi="Arial" w:cs="Arial"/>
      </w:rPr>
      <w:t xml:space="preserve"> </w:t>
    </w:r>
    <w:r w:rsidRPr="00E266D7">
      <w:rPr>
        <w:rFonts w:ascii="Arial" w:hAnsi="Arial" w:cs="Arial"/>
      </w:rPr>
      <w:t>NHS England 20</w:t>
    </w:r>
    <w:r w:rsidR="00E266D7" w:rsidRPr="00E266D7">
      <w:rPr>
        <w:rFonts w:ascii="Arial" w:hAnsi="Arial" w:cs="Arial"/>
      </w:rPr>
      <w:t>20</w:t>
    </w:r>
  </w:p>
  <w:p w:rsidR="00DA7866" w:rsidRDefault="00216334" w:rsidP="00817A82">
    <w:pPr>
      <w:pStyle w:val="Footer"/>
      <w:rPr>
        <w:rFonts w:ascii="Arial" w:hAnsi="Arial" w:cs="Arial"/>
      </w:rPr>
    </w:pPr>
    <w:r w:rsidRPr="00216334">
      <w:rPr>
        <w:rFonts w:ascii="Arial" w:hAnsi="Arial" w:cs="Arial"/>
      </w:rPr>
      <w:t>©</w:t>
    </w:r>
    <w:r w:rsidR="00E266D7">
      <w:rPr>
        <w:rFonts w:ascii="Arial" w:hAnsi="Arial" w:cs="Arial"/>
      </w:rPr>
      <w:t xml:space="preserve"> </w:t>
    </w:r>
    <w:r w:rsidRPr="00216334">
      <w:rPr>
        <w:rFonts w:ascii="Arial" w:hAnsi="Arial" w:cs="Arial"/>
      </w:rPr>
      <w:t>NHS Pharmaceutical Quality Assurance Committee</w:t>
    </w:r>
  </w:p>
  <w:p w:rsidR="00DA7866" w:rsidRDefault="00DA7866" w:rsidP="00DA7866">
    <w:pPr>
      <w:pStyle w:val="Footer"/>
      <w:jc w:val="center"/>
      <w:rPr>
        <w:rFonts w:ascii="Arial" w:hAnsi="Arial" w:cs="Arial"/>
        <w:color w:val="BFBFBF"/>
        <w:sz w:val="24"/>
        <w:szCs w:val="24"/>
      </w:rPr>
    </w:pPr>
  </w:p>
  <w:p w:rsidR="00DA7866" w:rsidRDefault="00DA7866" w:rsidP="00DA7866">
    <w:pPr>
      <w:pStyle w:val="Footer"/>
      <w:jc w:val="center"/>
      <w:rPr>
        <w:rFonts w:ascii="Arial" w:hAnsi="Arial" w:cs="Arial"/>
      </w:rPr>
    </w:pPr>
    <w:r w:rsidRPr="00DA7866">
      <w:rPr>
        <w:rFonts w:ascii="Arial" w:hAnsi="Arial" w:cs="Arial"/>
        <w:color w:val="BFBFBF"/>
        <w:sz w:val="24"/>
        <w:szCs w:val="24"/>
      </w:rPr>
      <w:t>OFFICIAL – SENSITIVE: COMMERCIAL</w:t>
    </w:r>
  </w:p>
  <w:p w:rsidR="00216334" w:rsidRPr="00216334" w:rsidRDefault="00216334" w:rsidP="00817A82">
    <w:pPr>
      <w:pStyle w:val="Footer"/>
      <w:rPr>
        <w:rFonts w:ascii="Arial" w:hAnsi="Arial" w:cs="Arial"/>
      </w:rPr>
    </w:pPr>
    <w:r w:rsidRPr="00216334">
      <w:rPr>
        <w:rFonts w:ascii="Arial" w:hAnsi="Arial" w:cs="Arial"/>
      </w:rPr>
      <w:tab/>
    </w:r>
  </w:p>
  <w:p w:rsidR="00216334" w:rsidRDefault="00216334" w:rsidP="00216334"/>
  <w:p w:rsidR="00A05469" w:rsidRDefault="00A05469" w:rsidP="000F1C4E">
    <w:pPr>
      <w:pStyle w:val="NoSpacing"/>
      <w:rPr>
        <w:rFonts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DA7866" w:rsidRDefault="00090C5F" w:rsidP="00DA7866">
    <w:pPr>
      <w:pStyle w:val="Footer"/>
      <w:tabs>
        <w:tab w:val="left" w:pos="7230"/>
        <w:tab w:val="left" w:pos="7513"/>
      </w:tabs>
      <w:rPr>
        <w:rFonts w:ascii="Arial" w:hAnsi="Arial" w:cs="Arial"/>
        <w:b/>
      </w:rPr>
    </w:pPr>
    <w:r w:rsidRPr="00DA7866">
      <w:rPr>
        <w:rFonts w:ascii="Arial" w:hAnsi="Arial" w:cs="Arial"/>
      </w:rPr>
      <w:t xml:space="preserve">Document </w:t>
    </w:r>
    <w:r w:rsidR="002043AB" w:rsidRPr="00DA7866">
      <w:rPr>
        <w:rFonts w:ascii="Arial" w:hAnsi="Arial" w:cs="Arial"/>
      </w:rPr>
      <w:t>N</w:t>
    </w:r>
    <w:r w:rsidRPr="00DA7866">
      <w:rPr>
        <w:rFonts w:ascii="Arial" w:hAnsi="Arial" w:cs="Arial"/>
      </w:rPr>
      <w:t>o.</w:t>
    </w:r>
    <w:r w:rsidR="002043AB" w:rsidRPr="00DA7866">
      <w:rPr>
        <w:rFonts w:ascii="Arial" w:hAnsi="Arial" w:cs="Arial"/>
      </w:rPr>
      <w:t>0</w:t>
    </w:r>
    <w:r w:rsidR="009E1415" w:rsidRPr="00DA7866">
      <w:rPr>
        <w:rFonts w:ascii="Arial" w:hAnsi="Arial" w:cs="Arial"/>
      </w:rPr>
      <w:t>7</w:t>
    </w:r>
    <w:r w:rsidRPr="00DA7866">
      <w:rPr>
        <w:rFonts w:ascii="Arial" w:hAnsi="Arial" w:cs="Arial"/>
      </w:rPr>
      <w:t xml:space="preserve">b – Guidance on performing a risk assessment of </w:t>
    </w:r>
    <w:r w:rsidR="00DA7866" w:rsidRPr="00DA7866">
      <w:rPr>
        <w:rFonts w:ascii="Arial" w:hAnsi="Arial" w:cs="Arial"/>
      </w:rPr>
      <w:tab/>
    </w:r>
    <w:r w:rsidRPr="00DA7866">
      <w:rPr>
        <w:rFonts w:ascii="Arial" w:hAnsi="Arial" w:cs="Arial"/>
      </w:rPr>
      <w:t xml:space="preserve">Page </w:t>
    </w:r>
    <w:r w:rsidRPr="00DA7866">
      <w:rPr>
        <w:rFonts w:ascii="Arial" w:hAnsi="Arial" w:cs="Arial"/>
        <w:b/>
      </w:rPr>
      <w:fldChar w:fldCharType="begin"/>
    </w:r>
    <w:r w:rsidRPr="00DA7866">
      <w:rPr>
        <w:rFonts w:ascii="Arial" w:hAnsi="Arial" w:cs="Arial"/>
        <w:b/>
      </w:rPr>
      <w:instrText xml:space="preserve"> PAGE </w:instrText>
    </w:r>
    <w:r w:rsidRPr="00DA7866">
      <w:rPr>
        <w:rFonts w:ascii="Arial" w:hAnsi="Arial" w:cs="Arial"/>
        <w:b/>
      </w:rPr>
      <w:fldChar w:fldCharType="separate"/>
    </w:r>
    <w:r w:rsidR="003A4FF4" w:rsidRPr="00DA7866">
      <w:rPr>
        <w:rFonts w:ascii="Arial" w:hAnsi="Arial" w:cs="Arial"/>
        <w:b/>
        <w:noProof/>
      </w:rPr>
      <w:t>1</w:t>
    </w:r>
    <w:r w:rsidRPr="00DA7866">
      <w:rPr>
        <w:rFonts w:ascii="Arial" w:hAnsi="Arial" w:cs="Arial"/>
        <w:b/>
      </w:rPr>
      <w:fldChar w:fldCharType="end"/>
    </w:r>
    <w:r w:rsidRPr="00DA7866">
      <w:rPr>
        <w:rFonts w:ascii="Arial" w:hAnsi="Arial" w:cs="Arial"/>
      </w:rPr>
      <w:t xml:space="preserve"> of </w:t>
    </w:r>
    <w:r w:rsidRPr="00DA7866">
      <w:rPr>
        <w:rFonts w:ascii="Arial" w:hAnsi="Arial" w:cs="Arial"/>
        <w:b/>
      </w:rPr>
      <w:fldChar w:fldCharType="begin"/>
    </w:r>
    <w:r w:rsidRPr="00DA7866">
      <w:rPr>
        <w:rFonts w:ascii="Arial" w:hAnsi="Arial" w:cs="Arial"/>
        <w:b/>
      </w:rPr>
      <w:instrText xml:space="preserve"> NUMPAGES  </w:instrText>
    </w:r>
    <w:r w:rsidRPr="00DA7866">
      <w:rPr>
        <w:rFonts w:ascii="Arial" w:hAnsi="Arial" w:cs="Arial"/>
        <w:b/>
      </w:rPr>
      <w:fldChar w:fldCharType="separate"/>
    </w:r>
    <w:r w:rsidR="003A4FF4" w:rsidRPr="00DA7866">
      <w:rPr>
        <w:rFonts w:ascii="Arial" w:hAnsi="Arial" w:cs="Arial"/>
        <w:b/>
        <w:noProof/>
      </w:rPr>
      <w:t>16</w:t>
    </w:r>
    <w:r w:rsidRPr="00DA7866">
      <w:rPr>
        <w:rFonts w:ascii="Arial" w:hAnsi="Arial" w:cs="Arial"/>
        <w:b/>
      </w:rPr>
      <w:fldChar w:fldCharType="end"/>
    </w:r>
  </w:p>
  <w:p w:rsidR="00090C5F" w:rsidRPr="00DA7866" w:rsidRDefault="00090C5F" w:rsidP="00090C5F">
    <w:pPr>
      <w:pStyle w:val="NoSpacing"/>
      <w:rPr>
        <w:rFonts w:cs="Arial"/>
        <w:sz w:val="20"/>
        <w:szCs w:val="20"/>
      </w:rPr>
    </w:pPr>
    <w:r w:rsidRPr="00DA7866">
      <w:rPr>
        <w:rFonts w:cs="Arial"/>
        <w:sz w:val="20"/>
        <w:szCs w:val="20"/>
      </w:rPr>
      <w:t xml:space="preserve">licensed medicines for the NHS </w:t>
    </w:r>
  </w:p>
  <w:p w:rsidR="001B23D2" w:rsidRPr="00DA7866" w:rsidRDefault="001B23D2" w:rsidP="001B23D2">
    <w:pPr>
      <w:tabs>
        <w:tab w:val="center" w:pos="4320"/>
        <w:tab w:val="right" w:pos="8640"/>
      </w:tabs>
      <w:rPr>
        <w:rFonts w:ascii="Arial" w:hAnsi="Arial" w:cs="Arial"/>
        <w:sz w:val="22"/>
      </w:rPr>
    </w:pPr>
    <w:r w:rsidRPr="00DA7866">
      <w:rPr>
        <w:rFonts w:ascii="Arial" w:hAnsi="Arial" w:cs="Arial"/>
        <w:sz w:val="22"/>
      </w:rPr>
      <w:t>©NHS England 20</w:t>
    </w:r>
    <w:r w:rsidR="006F460D">
      <w:rPr>
        <w:rFonts w:ascii="Arial" w:hAnsi="Arial" w:cs="Arial"/>
        <w:sz w:val="22"/>
      </w:rPr>
      <w:t>20</w:t>
    </w:r>
  </w:p>
  <w:p w:rsidR="00090C5F" w:rsidRDefault="00DA7866" w:rsidP="00DA7866">
    <w:pPr>
      <w:pStyle w:val="Footer"/>
      <w:jc w:val="center"/>
    </w:pPr>
    <w:r w:rsidRPr="00DA7866">
      <w:rPr>
        <w:rFonts w:ascii="Arial" w:hAnsi="Arial"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B55" w:rsidRDefault="00FE5B55">
      <w:r>
        <w:separator/>
      </w:r>
    </w:p>
  </w:footnote>
  <w:footnote w:type="continuationSeparator" w:id="0">
    <w:p w:rsidR="00FE5B55" w:rsidRDefault="00FE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D14F3C" w:rsidRDefault="00090C5F" w:rsidP="00090C5F">
    <w:pPr>
      <w:pStyle w:val="Header"/>
      <w:jc w:val="center"/>
      <w:rPr>
        <w:rFonts w:ascii="Arial" w:hAnsi="Arial" w:cs="Arial"/>
        <w:color w:val="BFBFBF"/>
      </w:rPr>
    </w:pPr>
    <w:r w:rsidRPr="00D14F3C">
      <w:rPr>
        <w:rFonts w:ascii="Arial" w:hAnsi="Arial" w:cs="Arial"/>
        <w:color w:val="BFBFBF"/>
      </w:rPr>
      <w:t>OFFICIAL</w:t>
    </w:r>
    <w:r w:rsidR="00DA7866" w:rsidRPr="00D14F3C">
      <w:rPr>
        <w:rFonts w:ascii="Arial" w:hAnsi="Arial" w:cs="Arial"/>
        <w:color w:val="BFBFBF"/>
      </w:rPr>
      <w:t xml:space="preserve"> – SENSITIVE: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C5F" w:rsidRPr="00D14F3C" w:rsidRDefault="00090C5F" w:rsidP="00090C5F">
    <w:pPr>
      <w:pStyle w:val="Header"/>
      <w:jc w:val="center"/>
      <w:rPr>
        <w:rFonts w:ascii="Arial" w:hAnsi="Arial" w:cs="Arial"/>
        <w:color w:val="BFBFBF"/>
      </w:rPr>
    </w:pPr>
    <w:r w:rsidRPr="00D14F3C">
      <w:rPr>
        <w:rFonts w:ascii="Arial" w:hAnsi="Arial" w:cs="Arial"/>
        <w:color w:val="BFBFBF"/>
      </w:rPr>
      <w:t>OFFICIAL</w:t>
    </w:r>
    <w:r w:rsidR="00DA7866" w:rsidRPr="00D14F3C">
      <w:rPr>
        <w:rFonts w:ascii="Arial" w:hAnsi="Arial" w:cs="Arial"/>
        <w:color w:val="BFBFBF"/>
      </w:rPr>
      <w:t xml:space="preserve">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F0B76"/>
    <w:multiLevelType w:val="hybridMultilevel"/>
    <w:tmpl w:val="615C84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B60D32"/>
    <w:multiLevelType w:val="hybridMultilevel"/>
    <w:tmpl w:val="9A4E0B9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62186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FE7D91"/>
    <w:multiLevelType w:val="hybridMultilevel"/>
    <w:tmpl w:val="03C4BB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246A6"/>
    <w:multiLevelType w:val="hybridMultilevel"/>
    <w:tmpl w:val="FCB0705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CC51CB"/>
    <w:multiLevelType w:val="hybridMultilevel"/>
    <w:tmpl w:val="56AA32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9961A7"/>
    <w:multiLevelType w:val="hybridMultilevel"/>
    <w:tmpl w:val="9162C894"/>
    <w:lvl w:ilvl="0" w:tplc="80BE6A3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F2112B"/>
    <w:multiLevelType w:val="hybridMultilevel"/>
    <w:tmpl w:val="B61E0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20094"/>
    <w:multiLevelType w:val="hybridMultilevel"/>
    <w:tmpl w:val="A6EC4578"/>
    <w:lvl w:ilvl="0" w:tplc="76E21CB2">
      <w:start w:val="1"/>
      <w:numFmt w:val="bullet"/>
      <w:lvlText w:val=""/>
      <w:lvlJc w:val="left"/>
      <w:pPr>
        <w:tabs>
          <w:tab w:val="num" w:pos="720"/>
        </w:tabs>
        <w:ind w:left="720" w:hanging="360"/>
      </w:pPr>
      <w:rPr>
        <w:rFonts w:ascii="Symbol" w:hAnsi="Symbol" w:hint="default"/>
      </w:rPr>
    </w:lvl>
    <w:lvl w:ilvl="1" w:tplc="569CFF96" w:tentative="1">
      <w:start w:val="1"/>
      <w:numFmt w:val="bullet"/>
      <w:lvlText w:val="o"/>
      <w:lvlJc w:val="left"/>
      <w:pPr>
        <w:tabs>
          <w:tab w:val="num" w:pos="1440"/>
        </w:tabs>
        <w:ind w:left="1440" w:hanging="360"/>
      </w:pPr>
      <w:rPr>
        <w:rFonts w:ascii="Courier New" w:hAnsi="Courier New" w:hint="default"/>
      </w:rPr>
    </w:lvl>
    <w:lvl w:ilvl="2" w:tplc="B5283F92" w:tentative="1">
      <w:start w:val="1"/>
      <w:numFmt w:val="bullet"/>
      <w:lvlText w:val=""/>
      <w:lvlJc w:val="left"/>
      <w:pPr>
        <w:tabs>
          <w:tab w:val="num" w:pos="2160"/>
        </w:tabs>
        <w:ind w:left="2160" w:hanging="360"/>
      </w:pPr>
      <w:rPr>
        <w:rFonts w:ascii="Wingdings" w:hAnsi="Wingdings" w:hint="default"/>
      </w:rPr>
    </w:lvl>
    <w:lvl w:ilvl="3" w:tplc="14A8DC92" w:tentative="1">
      <w:start w:val="1"/>
      <w:numFmt w:val="bullet"/>
      <w:lvlText w:val=""/>
      <w:lvlJc w:val="left"/>
      <w:pPr>
        <w:tabs>
          <w:tab w:val="num" w:pos="2880"/>
        </w:tabs>
        <w:ind w:left="2880" w:hanging="360"/>
      </w:pPr>
      <w:rPr>
        <w:rFonts w:ascii="Symbol" w:hAnsi="Symbol" w:hint="default"/>
      </w:rPr>
    </w:lvl>
    <w:lvl w:ilvl="4" w:tplc="76CAC8F8" w:tentative="1">
      <w:start w:val="1"/>
      <w:numFmt w:val="bullet"/>
      <w:lvlText w:val="o"/>
      <w:lvlJc w:val="left"/>
      <w:pPr>
        <w:tabs>
          <w:tab w:val="num" w:pos="3600"/>
        </w:tabs>
        <w:ind w:left="3600" w:hanging="360"/>
      </w:pPr>
      <w:rPr>
        <w:rFonts w:ascii="Courier New" w:hAnsi="Courier New" w:hint="default"/>
      </w:rPr>
    </w:lvl>
    <w:lvl w:ilvl="5" w:tplc="5A608930" w:tentative="1">
      <w:start w:val="1"/>
      <w:numFmt w:val="bullet"/>
      <w:lvlText w:val=""/>
      <w:lvlJc w:val="left"/>
      <w:pPr>
        <w:tabs>
          <w:tab w:val="num" w:pos="4320"/>
        </w:tabs>
        <w:ind w:left="4320" w:hanging="360"/>
      </w:pPr>
      <w:rPr>
        <w:rFonts w:ascii="Wingdings" w:hAnsi="Wingdings" w:hint="default"/>
      </w:rPr>
    </w:lvl>
    <w:lvl w:ilvl="6" w:tplc="806E9B8A" w:tentative="1">
      <w:start w:val="1"/>
      <w:numFmt w:val="bullet"/>
      <w:lvlText w:val=""/>
      <w:lvlJc w:val="left"/>
      <w:pPr>
        <w:tabs>
          <w:tab w:val="num" w:pos="5040"/>
        </w:tabs>
        <w:ind w:left="5040" w:hanging="360"/>
      </w:pPr>
      <w:rPr>
        <w:rFonts w:ascii="Symbol" w:hAnsi="Symbol" w:hint="default"/>
      </w:rPr>
    </w:lvl>
    <w:lvl w:ilvl="7" w:tplc="768A0A0A" w:tentative="1">
      <w:start w:val="1"/>
      <w:numFmt w:val="bullet"/>
      <w:lvlText w:val="o"/>
      <w:lvlJc w:val="left"/>
      <w:pPr>
        <w:tabs>
          <w:tab w:val="num" w:pos="5760"/>
        </w:tabs>
        <w:ind w:left="5760" w:hanging="360"/>
      </w:pPr>
      <w:rPr>
        <w:rFonts w:ascii="Courier New" w:hAnsi="Courier New" w:hint="default"/>
      </w:rPr>
    </w:lvl>
    <w:lvl w:ilvl="8" w:tplc="8B5A84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5" w15:restartNumberingAfterBreak="0">
    <w:nsid w:val="2B5B01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BD08BD"/>
    <w:multiLevelType w:val="hybridMultilevel"/>
    <w:tmpl w:val="652CA72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CA4564"/>
    <w:multiLevelType w:val="hybridMultilevel"/>
    <w:tmpl w:val="8D60F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3469F8"/>
    <w:multiLevelType w:val="hybridMultilevel"/>
    <w:tmpl w:val="61F2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3BD71D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53B28EC"/>
    <w:multiLevelType w:val="hybridMultilevel"/>
    <w:tmpl w:val="8D6A91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EC449E"/>
    <w:multiLevelType w:val="hybridMultilevel"/>
    <w:tmpl w:val="FC060B34"/>
    <w:lvl w:ilvl="0" w:tplc="04090011">
      <w:start w:val="1"/>
      <w:numFmt w:val="decimal"/>
      <w:lvlText w:val="%1)"/>
      <w:lvlJc w:val="left"/>
      <w:pPr>
        <w:tabs>
          <w:tab w:val="num" w:pos="72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76652E"/>
    <w:multiLevelType w:val="hybridMultilevel"/>
    <w:tmpl w:val="BBB80DF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FD6E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8B30498"/>
    <w:multiLevelType w:val="hybridMultilevel"/>
    <w:tmpl w:val="E996DB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9B34BC"/>
    <w:multiLevelType w:val="hybridMultilevel"/>
    <w:tmpl w:val="7D84B9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0336AD"/>
    <w:multiLevelType w:val="singleLevel"/>
    <w:tmpl w:val="08090017"/>
    <w:lvl w:ilvl="0">
      <w:start w:val="1"/>
      <w:numFmt w:val="lowerLetter"/>
      <w:lvlText w:val="%1)"/>
      <w:lvlJc w:val="left"/>
      <w:pPr>
        <w:tabs>
          <w:tab w:val="num" w:pos="360"/>
        </w:tabs>
        <w:ind w:left="360" w:hanging="360"/>
      </w:pPr>
      <w:rPr>
        <w:rFonts w:hint="default"/>
      </w:rPr>
    </w:lvl>
  </w:abstractNum>
  <w:abstractNum w:abstractNumId="32" w15:restartNumberingAfterBreak="0">
    <w:nsid w:val="5D5D0A33"/>
    <w:multiLevelType w:val="hybridMultilevel"/>
    <w:tmpl w:val="E1447956"/>
    <w:lvl w:ilvl="0" w:tplc="04090011">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521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0003122"/>
    <w:multiLevelType w:val="hybridMultilevel"/>
    <w:tmpl w:val="3B5216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62B2093D"/>
    <w:multiLevelType w:val="hybridMultilevel"/>
    <w:tmpl w:val="52F02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72239A"/>
    <w:multiLevelType w:val="hybridMultilevel"/>
    <w:tmpl w:val="1B7240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4094B30"/>
    <w:multiLevelType w:val="hybridMultilevel"/>
    <w:tmpl w:val="7144C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4A530DB"/>
    <w:multiLevelType w:val="hybridMultilevel"/>
    <w:tmpl w:val="F8FC9F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70305"/>
    <w:multiLevelType w:val="multilevel"/>
    <w:tmpl w:val="95F08A9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7FE425B4"/>
    <w:multiLevelType w:val="hybridMultilevel"/>
    <w:tmpl w:val="92C4D4F2"/>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5"/>
  </w:num>
  <w:num w:numId="2">
    <w:abstractNumId w:val="20"/>
  </w:num>
  <w:num w:numId="3">
    <w:abstractNumId w:val="3"/>
  </w:num>
  <w:num w:numId="4">
    <w:abstractNumId w:val="27"/>
  </w:num>
  <w:num w:numId="5">
    <w:abstractNumId w:val="31"/>
  </w:num>
  <w:num w:numId="6">
    <w:abstractNumId w:val="12"/>
  </w:num>
  <w:num w:numId="7">
    <w:abstractNumId w:val="14"/>
  </w:num>
  <w:num w:numId="8">
    <w:abstractNumId w:val="42"/>
  </w:num>
  <w:num w:numId="9">
    <w:abstractNumId w:val="23"/>
  </w:num>
  <w:num w:numId="10">
    <w:abstractNumId w:val="11"/>
  </w:num>
  <w:num w:numId="11">
    <w:abstractNumId w:val="28"/>
  </w:num>
  <w:num w:numId="12">
    <w:abstractNumId w:val="43"/>
  </w:num>
  <w:num w:numId="13">
    <w:abstractNumId w:val="33"/>
  </w:num>
  <w:num w:numId="14">
    <w:abstractNumId w:val="38"/>
  </w:num>
  <w:num w:numId="15">
    <w:abstractNumId w:val="6"/>
  </w:num>
  <w:num w:numId="16">
    <w:abstractNumId w:val="26"/>
  </w:num>
  <w:num w:numId="17">
    <w:abstractNumId w:val="24"/>
  </w:num>
  <w:num w:numId="18">
    <w:abstractNumId w:val="47"/>
  </w:num>
  <w:num w:numId="19">
    <w:abstractNumId w:val="37"/>
  </w:num>
  <w:num w:numId="20">
    <w:abstractNumId w:val="18"/>
  </w:num>
  <w:num w:numId="21">
    <w:abstractNumId w:val="25"/>
  </w:num>
  <w:num w:numId="22">
    <w:abstractNumId w:val="29"/>
  </w:num>
  <w:num w:numId="23">
    <w:abstractNumId w:val="4"/>
  </w:num>
  <w:num w:numId="24">
    <w:abstractNumId w:val="10"/>
  </w:num>
  <w:num w:numId="25">
    <w:abstractNumId w:val="41"/>
  </w:num>
  <w:num w:numId="26">
    <w:abstractNumId w:val="39"/>
  </w:num>
  <w:num w:numId="27">
    <w:abstractNumId w:val="44"/>
  </w:num>
  <w:num w:numId="28">
    <w:abstractNumId w:val="13"/>
  </w:num>
  <w:num w:numId="29">
    <w:abstractNumId w:val="36"/>
  </w:num>
  <w:num w:numId="30">
    <w:abstractNumId w:val="46"/>
  </w:num>
  <w:num w:numId="31">
    <w:abstractNumId w:val="30"/>
  </w:num>
  <w:num w:numId="32">
    <w:abstractNumId w:val="9"/>
  </w:num>
  <w:num w:numId="33">
    <w:abstractNumId w:val="48"/>
  </w:num>
  <w:num w:numId="34">
    <w:abstractNumId w:val="35"/>
  </w:num>
  <w:num w:numId="35">
    <w:abstractNumId w:val="40"/>
  </w:num>
  <w:num w:numId="36">
    <w:abstractNumId w:val="19"/>
  </w:num>
  <w:num w:numId="37">
    <w:abstractNumId w:val="45"/>
  </w:num>
  <w:num w:numId="38">
    <w:abstractNumId w:val="49"/>
  </w:num>
  <w:num w:numId="39">
    <w:abstractNumId w:val="34"/>
  </w:num>
  <w:num w:numId="40">
    <w:abstractNumId w:val="0"/>
  </w:num>
  <w:num w:numId="41">
    <w:abstractNumId w:val="5"/>
  </w:num>
  <w:num w:numId="42">
    <w:abstractNumId w:val="22"/>
  </w:num>
  <w:num w:numId="43">
    <w:abstractNumId w:val="16"/>
  </w:num>
  <w:num w:numId="44">
    <w:abstractNumId w:val="2"/>
  </w:num>
  <w:num w:numId="45">
    <w:abstractNumId w:val="32"/>
  </w:num>
  <w:num w:numId="46">
    <w:abstractNumId w:val="21"/>
  </w:num>
  <w:num w:numId="47">
    <w:abstractNumId w:val="1"/>
  </w:num>
  <w:num w:numId="48">
    <w:abstractNumId w:val="8"/>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7D"/>
    <w:rsid w:val="00034226"/>
    <w:rsid w:val="00041EB8"/>
    <w:rsid w:val="000614C7"/>
    <w:rsid w:val="00073440"/>
    <w:rsid w:val="00080508"/>
    <w:rsid w:val="00083061"/>
    <w:rsid w:val="000850E8"/>
    <w:rsid w:val="00090C5F"/>
    <w:rsid w:val="0009301B"/>
    <w:rsid w:val="00093BC3"/>
    <w:rsid w:val="000A5585"/>
    <w:rsid w:val="000A7323"/>
    <w:rsid w:val="000B2A5F"/>
    <w:rsid w:val="000B5F29"/>
    <w:rsid w:val="000D073D"/>
    <w:rsid w:val="000F0CC1"/>
    <w:rsid w:val="000F1C4E"/>
    <w:rsid w:val="00113366"/>
    <w:rsid w:val="00123337"/>
    <w:rsid w:val="0014088D"/>
    <w:rsid w:val="001665E8"/>
    <w:rsid w:val="001854DD"/>
    <w:rsid w:val="001B23D2"/>
    <w:rsid w:val="001B2730"/>
    <w:rsid w:val="001B27EB"/>
    <w:rsid w:val="001B6919"/>
    <w:rsid w:val="001C01BA"/>
    <w:rsid w:val="001C2E66"/>
    <w:rsid w:val="001C49B3"/>
    <w:rsid w:val="001C55A6"/>
    <w:rsid w:val="001D4432"/>
    <w:rsid w:val="001E04B5"/>
    <w:rsid w:val="001F0BC7"/>
    <w:rsid w:val="002043AB"/>
    <w:rsid w:val="00205960"/>
    <w:rsid w:val="00212889"/>
    <w:rsid w:val="00216334"/>
    <w:rsid w:val="00227CEA"/>
    <w:rsid w:val="00235963"/>
    <w:rsid w:val="00255B60"/>
    <w:rsid w:val="002575BE"/>
    <w:rsid w:val="0027470D"/>
    <w:rsid w:val="00274729"/>
    <w:rsid w:val="002961E3"/>
    <w:rsid w:val="002A1E71"/>
    <w:rsid w:val="002A24BC"/>
    <w:rsid w:val="002A7868"/>
    <w:rsid w:val="002E0996"/>
    <w:rsid w:val="002E597B"/>
    <w:rsid w:val="002E6425"/>
    <w:rsid w:val="002F7322"/>
    <w:rsid w:val="00301894"/>
    <w:rsid w:val="003870D3"/>
    <w:rsid w:val="003A0709"/>
    <w:rsid w:val="003A4FF4"/>
    <w:rsid w:val="003B3D6A"/>
    <w:rsid w:val="003C7709"/>
    <w:rsid w:val="003D6079"/>
    <w:rsid w:val="003F1669"/>
    <w:rsid w:val="003F39AE"/>
    <w:rsid w:val="00411C11"/>
    <w:rsid w:val="0041541C"/>
    <w:rsid w:val="00424229"/>
    <w:rsid w:val="00435843"/>
    <w:rsid w:val="004505FF"/>
    <w:rsid w:val="004602B9"/>
    <w:rsid w:val="00477225"/>
    <w:rsid w:val="00493E84"/>
    <w:rsid w:val="004A496F"/>
    <w:rsid w:val="004C53D0"/>
    <w:rsid w:val="004E3684"/>
    <w:rsid w:val="004E5AB9"/>
    <w:rsid w:val="004E6A57"/>
    <w:rsid w:val="004E77B0"/>
    <w:rsid w:val="004F5B98"/>
    <w:rsid w:val="00500136"/>
    <w:rsid w:val="005152D5"/>
    <w:rsid w:val="00534EDD"/>
    <w:rsid w:val="00536ABF"/>
    <w:rsid w:val="005422BE"/>
    <w:rsid w:val="00543C20"/>
    <w:rsid w:val="0055172C"/>
    <w:rsid w:val="00554610"/>
    <w:rsid w:val="00561AA5"/>
    <w:rsid w:val="00575CD6"/>
    <w:rsid w:val="0057753A"/>
    <w:rsid w:val="00592FAA"/>
    <w:rsid w:val="00595D13"/>
    <w:rsid w:val="005B7745"/>
    <w:rsid w:val="005C0548"/>
    <w:rsid w:val="005F001C"/>
    <w:rsid w:val="00625C3A"/>
    <w:rsid w:val="0063237F"/>
    <w:rsid w:val="006471E0"/>
    <w:rsid w:val="00647290"/>
    <w:rsid w:val="006622C9"/>
    <w:rsid w:val="00663EC4"/>
    <w:rsid w:val="006B131F"/>
    <w:rsid w:val="006B3D8C"/>
    <w:rsid w:val="006B4361"/>
    <w:rsid w:val="006C210E"/>
    <w:rsid w:val="006C5F70"/>
    <w:rsid w:val="006D7174"/>
    <w:rsid w:val="006F0457"/>
    <w:rsid w:val="006F460D"/>
    <w:rsid w:val="00715960"/>
    <w:rsid w:val="00736CB1"/>
    <w:rsid w:val="00741BE5"/>
    <w:rsid w:val="00746A85"/>
    <w:rsid w:val="00753F0B"/>
    <w:rsid w:val="00757B94"/>
    <w:rsid w:val="007677D0"/>
    <w:rsid w:val="007743F0"/>
    <w:rsid w:val="007B60A3"/>
    <w:rsid w:val="007B6EF0"/>
    <w:rsid w:val="007C3F34"/>
    <w:rsid w:val="007F5166"/>
    <w:rsid w:val="00806AF3"/>
    <w:rsid w:val="00817A82"/>
    <w:rsid w:val="00826C40"/>
    <w:rsid w:val="008B17D9"/>
    <w:rsid w:val="008B79C4"/>
    <w:rsid w:val="008C7142"/>
    <w:rsid w:val="008D773A"/>
    <w:rsid w:val="008E34B5"/>
    <w:rsid w:val="008E5989"/>
    <w:rsid w:val="008F03AD"/>
    <w:rsid w:val="008F36A2"/>
    <w:rsid w:val="009136BC"/>
    <w:rsid w:val="00915357"/>
    <w:rsid w:val="0095311C"/>
    <w:rsid w:val="00954A79"/>
    <w:rsid w:val="00966573"/>
    <w:rsid w:val="00972931"/>
    <w:rsid w:val="00981C68"/>
    <w:rsid w:val="009901A2"/>
    <w:rsid w:val="009C40D5"/>
    <w:rsid w:val="009E07DA"/>
    <w:rsid w:val="009E1415"/>
    <w:rsid w:val="00A023AE"/>
    <w:rsid w:val="00A05469"/>
    <w:rsid w:val="00A1194F"/>
    <w:rsid w:val="00A17909"/>
    <w:rsid w:val="00A31A06"/>
    <w:rsid w:val="00A61555"/>
    <w:rsid w:val="00A80886"/>
    <w:rsid w:val="00A87027"/>
    <w:rsid w:val="00A947A5"/>
    <w:rsid w:val="00AE799C"/>
    <w:rsid w:val="00B022BC"/>
    <w:rsid w:val="00B0237E"/>
    <w:rsid w:val="00B05110"/>
    <w:rsid w:val="00B12D41"/>
    <w:rsid w:val="00B164EB"/>
    <w:rsid w:val="00B343E3"/>
    <w:rsid w:val="00B540B8"/>
    <w:rsid w:val="00B5781A"/>
    <w:rsid w:val="00B77ED4"/>
    <w:rsid w:val="00B83E38"/>
    <w:rsid w:val="00B8756A"/>
    <w:rsid w:val="00BA1F9C"/>
    <w:rsid w:val="00BA5F9D"/>
    <w:rsid w:val="00BB248E"/>
    <w:rsid w:val="00BB596B"/>
    <w:rsid w:val="00BB6706"/>
    <w:rsid w:val="00C02662"/>
    <w:rsid w:val="00C12DAE"/>
    <w:rsid w:val="00C1469A"/>
    <w:rsid w:val="00C149AE"/>
    <w:rsid w:val="00C1794A"/>
    <w:rsid w:val="00C44EF6"/>
    <w:rsid w:val="00C6065B"/>
    <w:rsid w:val="00C7600A"/>
    <w:rsid w:val="00C76505"/>
    <w:rsid w:val="00C93EDA"/>
    <w:rsid w:val="00C9528D"/>
    <w:rsid w:val="00CB2DD4"/>
    <w:rsid w:val="00CB5D32"/>
    <w:rsid w:val="00CB70BF"/>
    <w:rsid w:val="00CE4EE8"/>
    <w:rsid w:val="00CF6962"/>
    <w:rsid w:val="00D142DC"/>
    <w:rsid w:val="00D14609"/>
    <w:rsid w:val="00D14F3C"/>
    <w:rsid w:val="00D621A8"/>
    <w:rsid w:val="00D62D44"/>
    <w:rsid w:val="00D92F4D"/>
    <w:rsid w:val="00DA0D85"/>
    <w:rsid w:val="00DA1D3E"/>
    <w:rsid w:val="00DA2392"/>
    <w:rsid w:val="00DA4A8C"/>
    <w:rsid w:val="00DA53B1"/>
    <w:rsid w:val="00DA544A"/>
    <w:rsid w:val="00DA7866"/>
    <w:rsid w:val="00DB3D6E"/>
    <w:rsid w:val="00DC3B12"/>
    <w:rsid w:val="00DD7348"/>
    <w:rsid w:val="00DE18DB"/>
    <w:rsid w:val="00E04825"/>
    <w:rsid w:val="00E266D7"/>
    <w:rsid w:val="00E30A6C"/>
    <w:rsid w:val="00E32065"/>
    <w:rsid w:val="00E3366E"/>
    <w:rsid w:val="00E523EE"/>
    <w:rsid w:val="00E65AC3"/>
    <w:rsid w:val="00E7392E"/>
    <w:rsid w:val="00E750F0"/>
    <w:rsid w:val="00EC4C41"/>
    <w:rsid w:val="00ED6B81"/>
    <w:rsid w:val="00EF20E4"/>
    <w:rsid w:val="00F13428"/>
    <w:rsid w:val="00F1423C"/>
    <w:rsid w:val="00F20D16"/>
    <w:rsid w:val="00F40CBE"/>
    <w:rsid w:val="00F45736"/>
    <w:rsid w:val="00F53A7D"/>
    <w:rsid w:val="00F64F60"/>
    <w:rsid w:val="00FB3AFB"/>
    <w:rsid w:val="00FB65CF"/>
    <w:rsid w:val="00FB7149"/>
    <w:rsid w:val="00FD4C5C"/>
    <w:rsid w:val="00FE5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FDFA8"/>
  <w15:chartTrackingRefBased/>
  <w15:docId w15:val="{64E8495E-CD5D-438E-9B18-95D82ECD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semiHidden/>
    <w:rsid w:val="001B27EB"/>
    <w:rPr>
      <w:sz w:val="16"/>
      <w:szCs w:val="16"/>
    </w:rPr>
  </w:style>
  <w:style w:type="paragraph" w:styleId="CommentText">
    <w:name w:val="annotation text"/>
    <w:basedOn w:val="Normal"/>
    <w:link w:val="CommentTextChar"/>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2A24BC"/>
    <w:rPr>
      <w:lang w:eastAsia="en-US"/>
    </w:rPr>
  </w:style>
  <w:style w:type="paragraph" w:styleId="ListParagraph">
    <w:name w:val="List Paragraph"/>
    <w:basedOn w:val="Normal"/>
    <w:uiPriority w:val="34"/>
    <w:qFormat/>
    <w:rsid w:val="00435843"/>
    <w:pPr>
      <w:ind w:left="720"/>
    </w:pPr>
  </w:style>
  <w:style w:type="paragraph" w:styleId="NoSpacing">
    <w:name w:val="No Spacing"/>
    <w:basedOn w:val="Normal"/>
    <w:link w:val="NoSpacingChar"/>
    <w:uiPriority w:val="1"/>
    <w:qFormat/>
    <w:rsid w:val="00DE18DB"/>
    <w:rPr>
      <w:rFonts w:ascii="Arial" w:eastAsia="Calibri" w:hAnsi="Arial"/>
      <w:sz w:val="24"/>
      <w:szCs w:val="22"/>
      <w:lang w:val="en-US" w:bidi="en-US"/>
    </w:rPr>
  </w:style>
  <w:style w:type="character" w:customStyle="1" w:styleId="NoSpacingChar">
    <w:name w:val="No Spacing Char"/>
    <w:link w:val="NoSpacing"/>
    <w:uiPriority w:val="1"/>
    <w:rsid w:val="00DE18DB"/>
    <w:rPr>
      <w:rFonts w:ascii="Arial" w:eastAsia="Calibri" w:hAnsi="Arial" w:cs="Times New Roman"/>
      <w:sz w:val="24"/>
      <w:szCs w:val="22"/>
      <w:lang w:val="en-US" w:eastAsia="en-US" w:bidi="en-US"/>
    </w:rPr>
  </w:style>
  <w:style w:type="character" w:customStyle="1" w:styleId="CommentTextChar">
    <w:name w:val="Comment Text Char"/>
    <w:link w:val="CommentText"/>
    <w:semiHidden/>
    <w:rsid w:val="00083061"/>
    <w:rPr>
      <w:rFonts w:ascii="Arial" w:hAnsi="Arial"/>
      <w:b/>
      <w:lang w:eastAsia="en-US"/>
    </w:rPr>
  </w:style>
  <w:style w:type="character" w:customStyle="1" w:styleId="HeaderChar">
    <w:name w:val="Header Char"/>
    <w:link w:val="Header"/>
    <w:rsid w:val="00A0546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4612">
      <w:bodyDiv w:val="1"/>
      <w:marLeft w:val="0"/>
      <w:marRight w:val="0"/>
      <w:marTop w:val="0"/>
      <w:marBottom w:val="0"/>
      <w:divBdr>
        <w:top w:val="none" w:sz="0" w:space="0" w:color="auto"/>
        <w:left w:val="none" w:sz="0" w:space="0" w:color="auto"/>
        <w:bottom w:val="none" w:sz="0" w:space="0" w:color="auto"/>
        <w:right w:val="none" w:sz="0" w:space="0" w:color="auto"/>
      </w:divBdr>
    </w:div>
    <w:div w:id="167714252">
      <w:bodyDiv w:val="1"/>
      <w:marLeft w:val="0"/>
      <w:marRight w:val="0"/>
      <w:marTop w:val="0"/>
      <w:marBottom w:val="0"/>
      <w:divBdr>
        <w:top w:val="none" w:sz="0" w:space="0" w:color="auto"/>
        <w:left w:val="none" w:sz="0" w:space="0" w:color="auto"/>
        <w:bottom w:val="none" w:sz="0" w:space="0" w:color="auto"/>
        <w:right w:val="none" w:sz="0" w:space="0" w:color="auto"/>
      </w:divBdr>
    </w:div>
    <w:div w:id="213739828">
      <w:bodyDiv w:val="1"/>
      <w:marLeft w:val="0"/>
      <w:marRight w:val="0"/>
      <w:marTop w:val="0"/>
      <w:marBottom w:val="0"/>
      <w:divBdr>
        <w:top w:val="none" w:sz="0" w:space="0" w:color="auto"/>
        <w:left w:val="none" w:sz="0" w:space="0" w:color="auto"/>
        <w:bottom w:val="none" w:sz="0" w:space="0" w:color="auto"/>
        <w:right w:val="none" w:sz="0" w:space="0" w:color="auto"/>
      </w:divBdr>
    </w:div>
    <w:div w:id="799229970">
      <w:bodyDiv w:val="1"/>
      <w:marLeft w:val="0"/>
      <w:marRight w:val="0"/>
      <w:marTop w:val="0"/>
      <w:marBottom w:val="0"/>
      <w:divBdr>
        <w:top w:val="none" w:sz="0" w:space="0" w:color="auto"/>
        <w:left w:val="none" w:sz="0" w:space="0" w:color="auto"/>
        <w:bottom w:val="none" w:sz="0" w:space="0" w:color="auto"/>
        <w:right w:val="none" w:sz="0" w:space="0" w:color="auto"/>
      </w:divBdr>
    </w:div>
    <w:div w:id="120390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 Type="http://schemas.openxmlformats.org/officeDocument/2006/relationships/customXml" Target="/customXML/item3.xml" Id="R9f2f90c35761407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A2522245</value>
    </field>
    <field name="Objective-Title">
      <value order="0">Document No. 07b - Guidance for performing a risk assessment of licensed medicines for the NHS</value>
    </field>
    <field name="Objective-Description">
      <value order="0"/>
    </field>
    <field name="Objective-CreationStamp">
      <value order="0">2020-04-27T10:11:17Z</value>
    </field>
    <field name="Objective-IsApproved">
      <value order="0">false</value>
    </field>
    <field name="Objective-IsPublished">
      <value order="0">true</value>
    </field>
    <field name="Objective-DatePublished">
      <value order="0">2020-04-29T09:21:56Z</value>
    </field>
    <field name="Objective-ModificationStamp">
      <value order="0">2020-05-05T11:23:30Z</value>
    </field>
    <field name="Objective-Owner">
      <value order="0">Ford, David</value>
    </field>
    <field name="Objective-Path">
      <value order="0">Global Folder:03 Generic Medicine Projects and Contracts:Live Projects:17 Generic Pharmaceuticals Projects 2020:CM/PHG/20/5589/02 - NHS National Generic Pharmaceuticals Interim 1 2020:03 Tender for CM/PHG/20/5589/02 - NHS National Generic Pharmaceuticals Interim 1 2020:02 ITO Documentation</value>
    </field>
    <field name="Objective-Parent">
      <value order="0">02 ITO Documentation</value>
    </field>
    <field name="Objective-State">
      <value order="0">Published</value>
    </field>
    <field name="Objective-VersionId">
      <value order="0">vA3840065</value>
    </field>
    <field name="Objective-Version">
      <value order="0">2.0</value>
    </field>
    <field name="Objective-VersionNumber">
      <value order="0">3</value>
    </field>
    <field name="Objective-VersionComment">
      <value order="0"/>
    </field>
    <field name="Objective-FileNumber">
      <value order="0">qA18753</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5B233EE9-4D3F-4373-9F90-16F464F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21844</CharactersWithSpaces>
  <SharedDoc>false</SharedDoc>
  <HLinks>
    <vt:vector size="6" baseType="variant">
      <vt:variant>
        <vt:i4>8257660</vt:i4>
      </vt:variant>
      <vt:variant>
        <vt:i4>0</vt:i4>
      </vt:variant>
      <vt:variant>
        <vt:i4>0</vt:i4>
      </vt:variant>
      <vt:variant>
        <vt:i4>5</vt:i4>
      </vt:variant>
      <vt:variant>
        <vt:lpwstr/>
      </vt:variant>
      <vt:variant>
        <vt:lpwstr>doc_rev_control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David Ford</cp:lastModifiedBy>
  <cp:revision>3</cp:revision>
  <cp:lastPrinted>2013-01-09T11:38:00Z</cp:lastPrinted>
  <dcterms:created xsi:type="dcterms:W3CDTF">2020-04-27T10:11:00Z</dcterms:created>
  <dcterms:modified xsi:type="dcterms:W3CDTF">2020-04-29T09:21:00Z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A2522245</vt:lpwstr>
  </property>
  <property fmtid="{D5CDD505-2E9C-101B-9397-08002B2CF9AE}" pid="3" name="Objective-Title">
    <vt:lpwstr>Document No. 07b - Guidance for performing a risk assessment of licensed medicines for the NHS</vt:lpwstr>
  </property>
  <property fmtid="{D5CDD505-2E9C-101B-9397-08002B2CF9AE}" pid="4" name="Objective-Comment">
    <vt:lpwstr/>
  </property>
  <property fmtid="{D5CDD505-2E9C-101B-9397-08002B2CF9AE}" pid="5" name="Objective-CreationStamp">
    <vt:filetime>2020-04-27T10:11:25Z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2020-04-29T09:21:56Z</vt:filetime>
  </property>
  <property fmtid="{D5CDD505-2E9C-101B-9397-08002B2CF9AE}" pid="9" name="Objective-ModificationStamp">
    <vt:filetime>2020-05-05T11:23:30Z</vt:filetime>
  </property>
  <property fmtid="{D5CDD505-2E9C-101B-9397-08002B2CF9AE}" pid="10" name="Objective-Owner">
    <vt:lpwstr>Ford, David</vt:lpwstr>
  </property>
  <property fmtid="{D5CDD505-2E9C-101B-9397-08002B2CF9AE}" pid="11" name="Objective-Path">
    <vt:lpwstr>Global Folder:03 Generic Medicine Projects and Contracts:Live Projects:17 Generic Pharmaceuticals Projects 2020:CM/PHG/20/5589/02 - NHS National Generic Pharmaceuticals Interim 1 2020:03 Tender for CM/PHG/20/5589/02 - NHS National Generic Pharmaceuticals Interim 1 2020:02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2.0</vt:lpwstr>
  </property>
  <property fmtid="{D5CDD505-2E9C-101B-9397-08002B2CF9AE}" pid="15" name="Objective-VersionNumber">
    <vt:r8>3</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vA3840065</vt:lpwstr>
  </property>
</Properties>
</file>