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Evaluation of </w:t>
      </w:r>
      <w:r w:rsidR="00A26761">
        <w:rPr>
          <w:rFonts w:cstheme="minorHAnsi"/>
          <w:b/>
          <w:color w:val="000000"/>
          <w:sz w:val="56"/>
          <w:szCs w:val="56"/>
        </w:rPr>
        <w:t>IAPT</w:t>
      </w:r>
      <w:r w:rsidR="00E741D8">
        <w:rPr>
          <w:rFonts w:cstheme="minorHAnsi"/>
          <w:b/>
          <w:color w:val="000000"/>
          <w:sz w:val="56"/>
          <w:szCs w:val="56"/>
        </w:rPr>
        <w:t xml:space="preserve"> services provided </w:t>
      </w:r>
      <w:r w:rsidR="00A26761">
        <w:rPr>
          <w:rFonts w:cstheme="minorHAnsi"/>
          <w:b/>
          <w:color w:val="000000"/>
          <w:sz w:val="56"/>
          <w:szCs w:val="56"/>
        </w:rPr>
        <w:t>in three prisons in east of England</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7270A">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7270A">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7270A">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17270A">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17270A">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17270A"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lastRenderedPageBreak/>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E741D8" w:rsidRDefault="00D46179" w:rsidP="00AE3615">
      <w:r w:rsidRPr="00D95205">
        <w:rPr>
          <w:rFonts w:cstheme="minorHAnsi"/>
          <w:color w:val="000000"/>
        </w:rPr>
        <w:t>N</w:t>
      </w:r>
      <w:r w:rsidR="004D169A">
        <w:rPr>
          <w:rFonts w:cstheme="minorHAnsi"/>
          <w:color w:val="000000"/>
        </w:rPr>
        <w:t xml:space="preserve">HS England wishes </w:t>
      </w:r>
      <w:r w:rsidR="004D169A">
        <w:t xml:space="preserve">to understand the effectiveness of </w:t>
      </w:r>
      <w:r w:rsidR="00A26761">
        <w:t>IAPT</w:t>
      </w:r>
      <w:r w:rsidR="00E741D8">
        <w:t xml:space="preserve"> services provided to </w:t>
      </w:r>
      <w:r w:rsidR="00A26761">
        <w:t>men in three prisons in the east of England</w:t>
      </w:r>
      <w:r w:rsidR="00E741D8">
        <w:t xml:space="preserve">.  This will improve commissioners’ understanding of which services need </w:t>
      </w:r>
      <w:r w:rsidR="00B672BF">
        <w:t>further development and will inform future commissioning.</w:t>
      </w:r>
    </w:p>
    <w:p w:rsidR="00971087" w:rsidRDefault="004D169A" w:rsidP="00AE3615">
      <w:pPr>
        <w:rPr>
          <w:rFonts w:cstheme="minorHAnsi"/>
          <w:sz w:val="24"/>
          <w:szCs w:val="24"/>
        </w:rPr>
      </w:pPr>
      <w:r>
        <w:t>We are seeking to appoint an independent provider who can propose an appropriate way to evaluate the service, do the evaluation, provide answers to the questions given</w:t>
      </w:r>
      <w:r w:rsidR="00773E8A">
        <w:t xml:space="preserve"> and make proposals </w:t>
      </w:r>
      <w:proofErr w:type="gramStart"/>
      <w:r w:rsidR="00773E8A">
        <w:t>as a consequence</w:t>
      </w:r>
      <w:proofErr w:type="gramEnd"/>
      <w:r w:rsidR="00773E8A">
        <w:t>.</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4F7DCB" w:rsidRDefault="00A1770F" w:rsidP="00F11EFF">
      <w:pPr>
        <w:spacing w:after="0" w:line="240" w:lineRule="auto"/>
        <w:rPr>
          <w:lang w:val="en-US"/>
        </w:rPr>
      </w:pPr>
      <w:r>
        <w:rPr>
          <w:lang w:val="en-US"/>
        </w:rPr>
        <w:t xml:space="preserve">The Improving Access to Psychological Therapies (IAPT) </w:t>
      </w:r>
      <w:proofErr w:type="spellStart"/>
      <w:r>
        <w:rPr>
          <w:lang w:val="en-US"/>
        </w:rPr>
        <w:t>programme</w:t>
      </w:r>
      <w:proofErr w:type="spellEnd"/>
      <w:r>
        <w:rPr>
          <w:lang w:val="en-US"/>
        </w:rPr>
        <w:t xml:space="preserve"> began in 2008 and has transformed treatment of adult anxiety disorders and depression in England. Over 900,000 people now access IAPT services each year, and the</w:t>
      </w:r>
      <w:r>
        <w:rPr>
          <w:rStyle w:val="apple-converted-space"/>
          <w:lang w:val="en-US"/>
        </w:rPr>
        <w:t> </w:t>
      </w:r>
      <w:hyperlink r:id="rId8" w:history="1">
        <w:r>
          <w:rPr>
            <w:rStyle w:val="Hyperlink"/>
            <w:lang w:val="en-US"/>
          </w:rPr>
          <w:t>Five Year Forward View for Mental Health</w:t>
        </w:r>
      </w:hyperlink>
      <w:r>
        <w:rPr>
          <w:rStyle w:val="apple-converted-space"/>
          <w:lang w:val="en-US"/>
        </w:rPr>
        <w:t> </w:t>
      </w:r>
      <w:r>
        <w:rPr>
          <w:lang w:val="en-US"/>
        </w:rPr>
        <w:t xml:space="preserve">committed to expanding services further, alongside improving quality. </w:t>
      </w:r>
      <w:r w:rsidR="004F7DCB">
        <w:rPr>
          <w:lang w:val="en-US"/>
        </w:rPr>
        <w:t xml:space="preserve">In 2019, the </w:t>
      </w:r>
      <w:proofErr w:type="gramStart"/>
      <w:r w:rsidR="004F7DCB">
        <w:rPr>
          <w:lang w:val="en-US"/>
        </w:rPr>
        <w:t>Long Term</w:t>
      </w:r>
      <w:proofErr w:type="gramEnd"/>
      <w:r w:rsidR="004F7DCB">
        <w:rPr>
          <w:lang w:val="en-US"/>
        </w:rPr>
        <w:t xml:space="preserve"> Plan </w:t>
      </w:r>
      <w:proofErr w:type="spellStart"/>
      <w:r w:rsidR="004F7DCB">
        <w:rPr>
          <w:lang w:val="en-US"/>
        </w:rPr>
        <w:t>signa</w:t>
      </w:r>
      <w:r w:rsidR="00F92B4C">
        <w:rPr>
          <w:lang w:val="en-US"/>
        </w:rPr>
        <w:t>l</w:t>
      </w:r>
      <w:r w:rsidR="004F7DCB">
        <w:rPr>
          <w:lang w:val="en-US"/>
        </w:rPr>
        <w:t>led</w:t>
      </w:r>
      <w:proofErr w:type="spellEnd"/>
      <w:r w:rsidR="004F7DCB">
        <w:rPr>
          <w:lang w:val="en-US"/>
        </w:rPr>
        <w:t xml:space="preserve"> additional expectations of IAPT services.   </w:t>
      </w:r>
      <w:r>
        <w:rPr>
          <w:lang w:val="en-US"/>
        </w:rPr>
        <w:t xml:space="preserve"> </w:t>
      </w:r>
    </w:p>
    <w:p w:rsidR="004F7DCB" w:rsidRDefault="004F7DCB" w:rsidP="00F11EFF">
      <w:pPr>
        <w:spacing w:after="0" w:line="240" w:lineRule="auto"/>
        <w:rPr>
          <w:lang w:val="en-US"/>
        </w:rPr>
      </w:pPr>
    </w:p>
    <w:p w:rsidR="00B041DC" w:rsidRPr="004F7DCB" w:rsidRDefault="00A1770F" w:rsidP="00F11EFF">
      <w:pPr>
        <w:spacing w:after="0" w:line="240" w:lineRule="auto"/>
        <w:rPr>
          <w:lang w:val="en-US"/>
        </w:rPr>
      </w:pPr>
      <w:r>
        <w:rPr>
          <w:lang w:val="en-US"/>
        </w:rPr>
        <w:t xml:space="preserve">At the establishment of NHS England in 2013, some prisons had an IAPT service and others did not. In 2017, NHS </w:t>
      </w:r>
      <w:proofErr w:type="gramStart"/>
      <w:r>
        <w:rPr>
          <w:lang w:val="en-US"/>
        </w:rPr>
        <w:t>England  (</w:t>
      </w:r>
      <w:proofErr w:type="gramEnd"/>
      <w:r>
        <w:rPr>
          <w:lang w:val="en-US"/>
        </w:rPr>
        <w:t>east) piloted an IAPT service in three prisons, of which two are category C prisons and one is a remand prison.</w:t>
      </w:r>
      <w:r w:rsidR="004F7DCB">
        <w:rPr>
          <w:lang w:val="en-US"/>
        </w:rPr>
        <w:t xml:space="preserve">  </w:t>
      </w:r>
      <w:r>
        <w:t xml:space="preserve">Reporting on the services shows that they are well received by prisoners and by staff who </w:t>
      </w:r>
      <w:proofErr w:type="gramStart"/>
      <w:r>
        <w:t>are able to</w:t>
      </w:r>
      <w:proofErr w:type="gramEnd"/>
      <w:r>
        <w:t xml:space="preserve"> suggest referral to prisoners who present with perceived anxiety and depression. </w:t>
      </w:r>
      <w:r w:rsidR="004F7DCB">
        <w:t xml:space="preserve"> However, an external evaluation of the pilots is now planned, to better understand the strengths and weaknesses of the services and to identify ways in which they can be changed to contribute to better health outcomes.</w:t>
      </w:r>
    </w:p>
    <w:p w:rsidR="004F7DCB" w:rsidRDefault="004F7DCB" w:rsidP="00F11EFF">
      <w:pPr>
        <w:spacing w:after="0" w:line="240" w:lineRule="auto"/>
      </w:pPr>
    </w:p>
    <w:p w:rsidR="004F7DCB" w:rsidRDefault="004F7DCB" w:rsidP="00F11EFF">
      <w:pPr>
        <w:spacing w:after="0" w:line="240" w:lineRule="auto"/>
      </w:pPr>
    </w:p>
    <w:p w:rsidR="00F11EFF" w:rsidRDefault="00F11EFF"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E941D9" w:rsidRDefault="00983109" w:rsidP="00971087">
      <w:pPr>
        <w:spacing w:after="0" w:line="240" w:lineRule="auto"/>
      </w:pPr>
      <w:r>
        <w:t>The successful b</w:t>
      </w:r>
      <w:r w:rsidR="00E941D9">
        <w:t xml:space="preserve">idder must </w:t>
      </w:r>
      <w:r w:rsidR="00DA246F">
        <w:t>produce a report which answers the following questions:</w:t>
      </w:r>
    </w:p>
    <w:p w:rsidR="00DA246F" w:rsidRDefault="00DA246F" w:rsidP="00971087">
      <w:pPr>
        <w:spacing w:after="0" w:line="240" w:lineRule="auto"/>
      </w:pPr>
    </w:p>
    <w:p w:rsidR="00DA246F" w:rsidRDefault="00DA246F" w:rsidP="00DA246F">
      <w:pPr>
        <w:pStyle w:val="ListParagraph"/>
        <w:numPr>
          <w:ilvl w:val="0"/>
          <w:numId w:val="11"/>
        </w:numPr>
        <w:spacing w:after="160" w:line="259" w:lineRule="auto"/>
      </w:pPr>
      <w:r>
        <w:t>How closely do</w:t>
      </w:r>
      <w:r w:rsidR="004F7DCB">
        <w:t xml:space="preserve"> the IAPT services in HMP The Mount, HMP Highpoint and HMP </w:t>
      </w:r>
      <w:proofErr w:type="gramStart"/>
      <w:r w:rsidR="004F7DCB">
        <w:t>Chelmsford  comply</w:t>
      </w:r>
      <w:proofErr w:type="gramEnd"/>
      <w:r w:rsidR="004F7DCB">
        <w:t xml:space="preserve"> with the specification for community IAPT services, in their design and in the delivery of  outcomes?  The new IAPT manual is the basis for this aspect of the evaluation.</w:t>
      </w:r>
      <w:r w:rsidR="004F7DCB">
        <w:rPr>
          <w:rStyle w:val="FootnoteReference"/>
        </w:rPr>
        <w:footnoteReference w:id="1"/>
      </w:r>
    </w:p>
    <w:p w:rsidR="00983109" w:rsidRDefault="00AC0AF3" w:rsidP="004C058A">
      <w:pPr>
        <w:pStyle w:val="ListParagraph"/>
        <w:numPr>
          <w:ilvl w:val="0"/>
          <w:numId w:val="11"/>
        </w:numPr>
        <w:spacing w:after="160" w:line="259" w:lineRule="auto"/>
      </w:pPr>
      <w:r>
        <w:t>As a comparison, the author must identify an IAPT service in another remand prison, undertake the same evaluation as in question 1</w:t>
      </w:r>
      <w:r w:rsidR="0097590C">
        <w:t>, and draw a comparison with the service at HMP Chelmsford.</w:t>
      </w:r>
    </w:p>
    <w:p w:rsidR="004F7DCB" w:rsidRDefault="004F7DCB" w:rsidP="00380365">
      <w:pPr>
        <w:pStyle w:val="ListParagraph"/>
        <w:numPr>
          <w:ilvl w:val="0"/>
          <w:numId w:val="11"/>
        </w:numPr>
        <w:spacing w:after="160" w:line="259" w:lineRule="auto"/>
      </w:pPr>
      <w:r>
        <w:t>What refinements are needed, if any, to adapt the service in a remand prison (given possibly short length of stay), compared to a category C prison?</w:t>
      </w:r>
    </w:p>
    <w:p w:rsidR="00DA246F" w:rsidRDefault="00DA246F" w:rsidP="00DA246F">
      <w:pPr>
        <w:pStyle w:val="ListParagraph"/>
        <w:numPr>
          <w:ilvl w:val="0"/>
          <w:numId w:val="11"/>
        </w:numPr>
        <w:spacing w:after="160" w:line="259" w:lineRule="auto"/>
      </w:pPr>
      <w:r>
        <w:t>What do</w:t>
      </w:r>
      <w:r w:rsidR="004F7DCB">
        <w:t xml:space="preserve"> prisoners who have used the services </w:t>
      </w:r>
      <w:r w:rsidR="00AC0AF3">
        <w:t>feel about them?</w:t>
      </w:r>
    </w:p>
    <w:p w:rsidR="00983109" w:rsidRDefault="00983109" w:rsidP="00DA246F">
      <w:pPr>
        <w:pStyle w:val="ListParagraph"/>
        <w:spacing w:after="160" w:line="259" w:lineRule="auto"/>
      </w:pPr>
    </w:p>
    <w:p w:rsidR="00AC0AF3" w:rsidRDefault="00DA246F" w:rsidP="00AC0AF3">
      <w:pPr>
        <w:pStyle w:val="ListParagraph"/>
        <w:spacing w:after="160" w:line="259" w:lineRule="auto"/>
      </w:pPr>
      <w:r>
        <w:t xml:space="preserve">The author must engage with </w:t>
      </w:r>
      <w:r w:rsidR="00AC0AF3">
        <w:t>a representative sample of people from each prison to obtain detailed views of those who have accessed the service, using a semi structured approach.  Findings will be analysed using grounded theory or similar, and the report will give the views expressed and relevant themes.</w:t>
      </w:r>
    </w:p>
    <w:p w:rsidR="00DA246F" w:rsidRDefault="00DA246F" w:rsidP="00AC0AF3">
      <w:pPr>
        <w:pStyle w:val="ListParagraph"/>
        <w:spacing w:after="160" w:line="259" w:lineRule="auto"/>
      </w:pPr>
    </w:p>
    <w:p w:rsidR="00AC0AF3" w:rsidRDefault="00AC0AF3" w:rsidP="00AC0AF3">
      <w:pPr>
        <w:pStyle w:val="ListParagraph"/>
        <w:spacing w:after="160" w:line="259" w:lineRule="auto"/>
      </w:pPr>
    </w:p>
    <w:p w:rsidR="00983109" w:rsidRDefault="00983109" w:rsidP="00DA246F">
      <w:pPr>
        <w:pStyle w:val="ListParagraph"/>
        <w:spacing w:after="160" w:line="259" w:lineRule="auto"/>
      </w:pPr>
    </w:p>
    <w:p w:rsidR="00DA246F" w:rsidRDefault="00DA246F" w:rsidP="00DA246F">
      <w:pPr>
        <w:pStyle w:val="ListParagraph"/>
        <w:spacing w:after="160" w:line="259" w:lineRule="auto"/>
      </w:pPr>
    </w:p>
    <w:p w:rsidR="00DA246F" w:rsidRDefault="00DA246F" w:rsidP="00DA246F">
      <w:pPr>
        <w:pStyle w:val="ListParagraph"/>
        <w:numPr>
          <w:ilvl w:val="0"/>
          <w:numId w:val="11"/>
        </w:numPr>
        <w:spacing w:after="160" w:line="259" w:lineRule="auto"/>
      </w:pPr>
      <w:r>
        <w:t xml:space="preserve">What </w:t>
      </w:r>
      <w:r w:rsidR="00AC0AF3">
        <w:t xml:space="preserve">do prison </w:t>
      </w:r>
      <w:proofErr w:type="gramStart"/>
      <w:r w:rsidR="00AC0AF3">
        <w:t>staff  think</w:t>
      </w:r>
      <w:proofErr w:type="gramEnd"/>
      <w:r w:rsidR="00AC0AF3">
        <w:t xml:space="preserve"> about the IAPT service in their prison?</w:t>
      </w:r>
    </w:p>
    <w:p w:rsidR="00AC0AF3" w:rsidRDefault="00AC0AF3" w:rsidP="00AC0AF3">
      <w:pPr>
        <w:pStyle w:val="ListParagraph"/>
        <w:spacing w:after="160" w:line="259" w:lineRule="auto"/>
      </w:pPr>
      <w:r>
        <w:t>The author must engage with a representative sample of prison staff to obtain their views of the effectiveness and value of the IAPT service, and any suggestions on its development to improve the contribution it makes to improving health outcomes.</w:t>
      </w:r>
    </w:p>
    <w:p w:rsidR="004D169A" w:rsidRDefault="004D169A" w:rsidP="00971087">
      <w:pPr>
        <w:spacing w:after="0" w:line="240" w:lineRule="auto"/>
        <w:rPr>
          <w:rFonts w:cstheme="minorHAnsi"/>
        </w:rPr>
      </w:pPr>
    </w:p>
    <w:p w:rsidR="004D169A" w:rsidRDefault="004D169A" w:rsidP="00971087">
      <w:pPr>
        <w:spacing w:after="0" w:line="240" w:lineRule="auto"/>
        <w:rPr>
          <w:rFonts w:cstheme="minorHAnsi"/>
        </w:rPr>
      </w:pPr>
    </w:p>
    <w:p w:rsidR="00D76A5C" w:rsidRDefault="00D76A5C" w:rsidP="00816416">
      <w:pPr>
        <w:pStyle w:val="Heading1"/>
        <w:spacing w:before="0" w:line="240" w:lineRule="auto"/>
        <w:rPr>
          <w:rFonts w:asciiTheme="minorHAnsi" w:hAnsiTheme="minorHAnsi" w:cstheme="minorHAnsi"/>
          <w:sz w:val="24"/>
          <w:szCs w:val="24"/>
        </w:rPr>
      </w:pPr>
      <w:bookmarkStart w:id="4" w:name="_Toc433122979"/>
    </w:p>
    <w:p w:rsidR="00D76A5C" w:rsidRDefault="00D76A5C" w:rsidP="00816416">
      <w:pPr>
        <w:pStyle w:val="Heading1"/>
        <w:spacing w:before="0" w:line="240" w:lineRule="auto"/>
        <w:rPr>
          <w:rFonts w:asciiTheme="minorHAnsi" w:hAnsiTheme="minorHAnsi" w:cstheme="minorHAnsi"/>
          <w:sz w:val="24"/>
          <w:szCs w:val="24"/>
        </w:rPr>
      </w:pPr>
    </w:p>
    <w:p w:rsidR="00B970CC" w:rsidRDefault="00B970CC" w:rsidP="00816416">
      <w:pPr>
        <w:pStyle w:val="Heading1"/>
        <w:spacing w:before="0" w:line="240" w:lineRule="auto"/>
        <w:rPr>
          <w:rFonts w:asciiTheme="minorHAnsi" w:hAnsiTheme="minorHAnsi" w:cstheme="minorHAnsi"/>
          <w:sz w:val="24"/>
          <w:szCs w:val="24"/>
        </w:rPr>
      </w:pPr>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B970CC" w:rsidRPr="00897968">
        <w:rPr>
          <w:color w:val="0000FF"/>
        </w:rPr>
        <w:t xml:space="preserve"> </w:t>
      </w:r>
      <w:proofErr w:type="gramStart"/>
      <w:r w:rsidR="00897968" w:rsidRPr="00897968">
        <w:rPr>
          <w:color w:val="0000FF"/>
          <w:u w:val="single"/>
        </w:rPr>
        <w:t>claire.weston</w:t>
      </w:r>
      <w:proofErr w:type="gramEnd"/>
      <w:r w:rsidR="00897968" w:rsidRPr="00897968">
        <w:rPr>
          <w:color w:val="0000FF"/>
          <w:u w:val="single"/>
        </w:rPr>
        <w:t>2</w:t>
      </w:r>
      <w:hyperlink r:id="rId9" w:history="1">
        <w:r w:rsidR="00A023A4" w:rsidRPr="00BA480A">
          <w:rPr>
            <w:rStyle w:val="Hyperlink"/>
            <w:rFonts w:cstheme="minorHAnsi"/>
          </w:rPr>
          <w:t>@nhs.net</w:t>
        </w:r>
      </w:hyperlink>
      <w:r w:rsidR="00A023A4">
        <w:rPr>
          <w:rFonts w:cstheme="minorHAnsi"/>
          <w:color w:val="000000"/>
        </w:rPr>
        <w:t xml:space="preserve">  in Word format</w:t>
      </w:r>
      <w:r w:rsidR="00983109">
        <w:rPr>
          <w:rFonts w:cstheme="minorHAnsi"/>
          <w:color w:val="000000"/>
        </w:rPr>
        <w:t xml:space="preserve"> by 31</w:t>
      </w:r>
      <w:r w:rsidR="00983109" w:rsidRPr="00983109">
        <w:rPr>
          <w:rFonts w:cstheme="minorHAnsi"/>
          <w:color w:val="000000"/>
          <w:vertAlign w:val="superscript"/>
        </w:rPr>
        <w:t>st</w:t>
      </w:r>
      <w:r w:rsidR="00983109">
        <w:rPr>
          <w:rFonts w:cstheme="minorHAnsi"/>
          <w:color w:val="000000"/>
        </w:rPr>
        <w:t xml:space="preserve"> October 2019.</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D77F13">
        <w:rPr>
          <w:rFonts w:cstheme="minorHAnsi"/>
          <w:color w:val="000000"/>
        </w:rPr>
        <w:t>June</w:t>
      </w:r>
      <w:r w:rsidR="00A6080A">
        <w:rPr>
          <w:rFonts w:cstheme="minorHAnsi"/>
          <w:color w:val="000000"/>
        </w:rPr>
        <w:t xml:space="preserve"> 201</w:t>
      </w:r>
      <w:r w:rsidR="00D77F13">
        <w:rPr>
          <w:rFonts w:cstheme="minorHAnsi"/>
          <w:color w:val="000000"/>
        </w:rPr>
        <w:t>9</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D77F13">
        <w:rPr>
          <w:rFonts w:cstheme="minorHAnsi"/>
          <w:color w:val="000000"/>
        </w:rPr>
        <w:t>1</w:t>
      </w:r>
      <w:r w:rsidR="00F92B4C">
        <w:rPr>
          <w:rFonts w:cstheme="minorHAnsi"/>
          <w:color w:val="000000"/>
        </w:rPr>
        <w:t>1</w:t>
      </w:r>
      <w:r w:rsidR="00D77F13">
        <w:rPr>
          <w:rFonts w:cstheme="minorHAnsi"/>
          <w:color w:val="000000"/>
        </w:rPr>
        <w:t>/7/</w:t>
      </w:r>
      <w:r w:rsidR="00A6080A">
        <w:rPr>
          <w:rFonts w:cstheme="minorHAnsi"/>
          <w:color w:val="000000"/>
        </w:rPr>
        <w:t>201</w:t>
      </w:r>
      <w:r w:rsidR="00D77F13">
        <w:rPr>
          <w:rFonts w:cstheme="minorHAnsi"/>
          <w:color w:val="000000"/>
        </w:rPr>
        <w:t>9</w:t>
      </w:r>
      <w:r w:rsidR="00530931">
        <w:rPr>
          <w:rFonts w:cstheme="minorHAnsi"/>
          <w:color w:val="000000"/>
        </w:rPr>
        <w:t xml:space="preserve"> to </w:t>
      </w:r>
      <w:proofErr w:type="gramStart"/>
      <w:r w:rsidR="00852381">
        <w:rPr>
          <w:rFonts w:cstheme="minorHAnsi"/>
          <w:color w:val="000000"/>
        </w:rPr>
        <w:t>emma.giles3</w:t>
      </w:r>
      <w:r w:rsidR="00530931">
        <w:rPr>
          <w:rFonts w:cstheme="minorHAnsi"/>
          <w:color w:val="000000"/>
        </w:rPr>
        <w:t xml:space="preserve">@nhs.net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Bidders should request a receipt of their bid, and if thi</w:t>
      </w:r>
      <w:r w:rsidR="004D169A">
        <w:rPr>
          <w:rFonts w:cstheme="minorHAnsi"/>
          <w:color w:val="000000"/>
        </w:rPr>
        <w:t xml:space="preserve">s is not received by 17.00 on </w:t>
      </w:r>
      <w:r w:rsidR="00D77F13">
        <w:rPr>
          <w:rFonts w:cstheme="minorHAnsi"/>
          <w:color w:val="000000"/>
        </w:rPr>
        <w:t>1</w:t>
      </w:r>
      <w:r w:rsidR="00F92B4C">
        <w:rPr>
          <w:rFonts w:cstheme="minorHAnsi"/>
          <w:color w:val="000000"/>
        </w:rPr>
        <w:t>5</w:t>
      </w:r>
      <w:r w:rsidR="004D169A">
        <w:rPr>
          <w:rFonts w:cstheme="minorHAnsi"/>
          <w:color w:val="000000"/>
        </w:rPr>
        <w:t>/</w:t>
      </w:r>
      <w:r w:rsidR="00D77F13">
        <w:rPr>
          <w:rFonts w:cstheme="minorHAnsi"/>
          <w:color w:val="000000"/>
        </w:rPr>
        <w:t>7</w:t>
      </w:r>
      <w:r w:rsidR="004D169A">
        <w:rPr>
          <w:rFonts w:cstheme="minorHAnsi"/>
          <w:color w:val="000000"/>
        </w:rPr>
        <w:t>/1</w:t>
      </w:r>
      <w:r w:rsidR="00D77F13">
        <w:rPr>
          <w:rFonts w:cstheme="minorHAnsi"/>
          <w:color w:val="000000"/>
        </w:rPr>
        <w:t>9</w:t>
      </w:r>
      <w:r w:rsidR="001A3F0F">
        <w:rPr>
          <w:rFonts w:cstheme="minorHAnsi"/>
          <w:color w:val="000000"/>
        </w:rPr>
        <w:t>, they</w:t>
      </w:r>
      <w:r w:rsidR="00530931">
        <w:rPr>
          <w:rFonts w:cstheme="minorHAnsi"/>
          <w:color w:val="000000"/>
        </w:rPr>
        <w:t xml:space="preserve"> should </w:t>
      </w:r>
      <w:proofErr w:type="gramStart"/>
      <w:r w:rsidR="00530931">
        <w:rPr>
          <w:rFonts w:cstheme="minorHAnsi"/>
          <w:color w:val="000000"/>
        </w:rPr>
        <w:t xml:space="preserve">contact  </w:t>
      </w:r>
      <w:r w:rsidR="00A313C1">
        <w:rPr>
          <w:rFonts w:cstheme="minorHAnsi"/>
          <w:color w:val="000000"/>
        </w:rPr>
        <w:t>Emma</w:t>
      </w:r>
      <w:proofErr w:type="gramEnd"/>
      <w:r w:rsidR="00A313C1">
        <w:rPr>
          <w:rFonts w:cstheme="minorHAnsi"/>
          <w:color w:val="000000"/>
        </w:rPr>
        <w:t xml:space="preserve"> Giles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 xml:space="preserve">complete the initial draft by </w:t>
      </w:r>
      <w:r w:rsidR="00D77F13">
        <w:rPr>
          <w:rFonts w:cstheme="minorHAnsi"/>
          <w:color w:val="000000"/>
        </w:rPr>
        <w:t>31</w:t>
      </w:r>
      <w:r w:rsidR="00E941D9">
        <w:rPr>
          <w:rFonts w:cstheme="minorHAnsi"/>
          <w:color w:val="000000"/>
        </w:rPr>
        <w:t>/</w:t>
      </w:r>
      <w:r w:rsidR="00D77F13">
        <w:rPr>
          <w:rFonts w:cstheme="minorHAnsi"/>
          <w:color w:val="000000"/>
        </w:rPr>
        <w:t>10</w:t>
      </w:r>
      <w:r w:rsidR="00E90025">
        <w:rPr>
          <w:rFonts w:cstheme="minorHAnsi"/>
          <w:color w:val="000000"/>
        </w:rPr>
        <w:t>/1</w:t>
      </w:r>
      <w:r w:rsidR="00D77F13">
        <w:rPr>
          <w:rFonts w:cstheme="minorHAnsi"/>
          <w:color w:val="000000"/>
        </w:rPr>
        <w:t>9</w:t>
      </w:r>
      <w:r w:rsidR="00E90025">
        <w:rPr>
          <w:rFonts w:cstheme="minorHAnsi"/>
          <w:color w:val="000000"/>
        </w:rPr>
        <w:t xml:space="preserve">. Comments will be provided within 1 week and a final draft should be provided by </w:t>
      </w:r>
      <w:r w:rsidR="00D77F13">
        <w:rPr>
          <w:rFonts w:cstheme="minorHAnsi"/>
          <w:color w:val="000000"/>
        </w:rPr>
        <w:t>8</w:t>
      </w:r>
      <w:r w:rsidR="00E941D9">
        <w:rPr>
          <w:rFonts w:cstheme="minorHAnsi"/>
          <w:color w:val="000000"/>
        </w:rPr>
        <w:t>/</w:t>
      </w:r>
      <w:r w:rsidR="00D77F13">
        <w:rPr>
          <w:rFonts w:cstheme="minorHAnsi"/>
          <w:color w:val="000000"/>
        </w:rPr>
        <w:t>1</w:t>
      </w:r>
      <w:r w:rsidR="00E941D9">
        <w:rPr>
          <w:rFonts w:cstheme="minorHAnsi"/>
          <w:color w:val="000000"/>
        </w:rPr>
        <w:t>1/19</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97590C" w:rsidRDefault="0097590C" w:rsidP="00B1186D">
      <w:pPr>
        <w:spacing w:after="0" w:line="240" w:lineRule="auto"/>
        <w:rPr>
          <w:rFonts w:eastAsia="Times New Roman" w:cstheme="minorHAnsi"/>
          <w:lang w:eastAsia="en-GB"/>
        </w:rPr>
      </w:pPr>
    </w:p>
    <w:p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lastRenderedPageBreak/>
        <w:t>Checklist for bidders</w:t>
      </w:r>
    </w:p>
    <w:p w:rsidR="00D76A5C" w:rsidRDefault="00D76A5C" w:rsidP="00AE3615">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 xml:space="preserve">states     </w:t>
      </w:r>
      <w:proofErr w:type="gramStart"/>
      <w:r w:rsidR="00AE3615">
        <w:t xml:space="preserve">   ‘</w:t>
      </w:r>
      <w:proofErr w:type="gramEnd"/>
      <w:r w:rsidR="00AE3615">
        <w:t xml:space="preserve">Evaluation of </w:t>
      </w:r>
      <w:r w:rsidR="0097590C">
        <w:t>IAPT services</w:t>
      </w:r>
      <w:r w:rsidR="00D77F13">
        <w:t xml:space="preserve"> </w:t>
      </w:r>
      <w:r w:rsidR="00AE3615">
        <w:t>+</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816416" w:rsidRDefault="00816416" w:rsidP="00816416">
      <w:pPr>
        <w:pStyle w:val="ListParagraph"/>
        <w:numPr>
          <w:ilvl w:val="0"/>
          <w:numId w:val="9"/>
        </w:numPr>
      </w:pPr>
      <w:r>
        <w:t xml:space="preserve">Each bid </w:t>
      </w:r>
      <w:r w:rsidRPr="00D77F13">
        <w:rPr>
          <w:u w:val="single"/>
        </w:rPr>
        <w:t>excludes</w:t>
      </w:r>
      <w:r>
        <w:t xml:space="preserve">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D76A5C" w:rsidRDefault="00816416" w:rsidP="00D76A5C">
      <w:pPr>
        <w:pStyle w:val="ListParagraph"/>
        <w:numPr>
          <w:ilvl w:val="0"/>
          <w:numId w:val="9"/>
        </w:numPr>
      </w:pPr>
      <w:r>
        <w:t>Each bid comes from the same organisation as the organisation which will submit the invoice for the report once complete</w:t>
      </w:r>
      <w:r w:rsidR="00450841">
        <w:t xml:space="preserve">, and the name of the invoicing organisation is clearly </w:t>
      </w:r>
      <w:proofErr w:type="gramStart"/>
      <w:r w:rsidR="00450841">
        <w:t>given.</w:t>
      </w:r>
      <w:r w:rsidR="00D76A5C">
        <w:t>_</w:t>
      </w:r>
      <w:proofErr w:type="gramEnd"/>
    </w:p>
    <w:p w:rsidR="00D76A5C" w:rsidRDefault="00D76A5C" w:rsidP="00D76A5C">
      <w:pPr>
        <w:pStyle w:val="ListParagraph"/>
      </w:pPr>
    </w:p>
    <w:p w:rsidR="00971087" w:rsidRPr="00D76A5C" w:rsidRDefault="001639B0" w:rsidP="00D76A5C">
      <w:pPr>
        <w:pStyle w:val="ListParagraph"/>
        <w:jc w:val="center"/>
      </w:pPr>
      <w:r w:rsidRPr="00D76A5C">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AC0" w:rsidRDefault="00065AC0" w:rsidP="00E1169C">
      <w:pPr>
        <w:spacing w:after="0" w:line="240" w:lineRule="auto"/>
      </w:pPr>
      <w:r>
        <w:separator/>
      </w:r>
    </w:p>
  </w:endnote>
  <w:endnote w:type="continuationSeparator" w:id="0">
    <w:p w:rsidR="00065AC0" w:rsidRDefault="00065AC0"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A7320F">
        <w:pPr>
          <w:pStyle w:val="Footer"/>
          <w:jc w:val="right"/>
        </w:pPr>
        <w:r>
          <w:t>IAPT</w:t>
        </w:r>
        <w:r w:rsidR="004D169A">
          <w:t xml:space="preserve"> evaluation specification </w:t>
        </w:r>
        <w:proofErr w:type="gramStart"/>
        <w:r w:rsidR="00DA246F">
          <w:t xml:space="preserve">June </w:t>
        </w:r>
        <w:r w:rsidR="0001304B">
          <w:t xml:space="preserve"> 201</w:t>
        </w:r>
        <w:r w:rsidR="00DA246F">
          <w:t>9</w:t>
        </w:r>
        <w:proofErr w:type="gramEnd"/>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AC0" w:rsidRDefault="00065AC0" w:rsidP="00E1169C">
      <w:pPr>
        <w:spacing w:after="0" w:line="240" w:lineRule="auto"/>
      </w:pPr>
      <w:r>
        <w:separator/>
      </w:r>
    </w:p>
  </w:footnote>
  <w:footnote w:type="continuationSeparator" w:id="0">
    <w:p w:rsidR="00065AC0" w:rsidRDefault="00065AC0" w:rsidP="00E1169C">
      <w:pPr>
        <w:spacing w:after="0" w:line="240" w:lineRule="auto"/>
      </w:pPr>
      <w:r>
        <w:continuationSeparator/>
      </w:r>
    </w:p>
  </w:footnote>
  <w:footnote w:id="1">
    <w:p w:rsidR="004F7DCB" w:rsidRDefault="004F7DCB">
      <w:pPr>
        <w:pStyle w:val="FootnoteText"/>
      </w:pPr>
      <w:r>
        <w:rPr>
          <w:rStyle w:val="FootnoteReference"/>
        </w:rPr>
        <w:footnoteRef/>
      </w:r>
      <w:r>
        <w:t xml:space="preserve"> </w:t>
      </w:r>
      <w:hyperlink r:id="rId1" w:history="1">
        <w:r w:rsidRPr="00110A66">
          <w:rPr>
            <w:rStyle w:val="Hyperlink"/>
          </w:rPr>
          <w:t>https://www.england.nhs.uk/publication/the-improving-access-to-psychological-therapies-manual/</w:t>
        </w:r>
      </w:hyperlink>
    </w:p>
    <w:p w:rsidR="004F7DCB" w:rsidRDefault="004F7D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172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172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04F84"/>
    <w:multiLevelType w:val="hybridMultilevel"/>
    <w:tmpl w:val="01BE4C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1"/>
  </w:num>
  <w:num w:numId="5">
    <w:abstractNumId w:val="7"/>
  </w:num>
  <w:num w:numId="6">
    <w:abstractNumId w:val="10"/>
  </w:num>
  <w:num w:numId="7">
    <w:abstractNumId w:val="3"/>
  </w:num>
  <w:num w:numId="8">
    <w:abstractNumId w:val="2"/>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65707"/>
    <w:rsid w:val="00065AC0"/>
    <w:rsid w:val="000713DE"/>
    <w:rsid w:val="00085FC0"/>
    <w:rsid w:val="00097081"/>
    <w:rsid w:val="000E4A1B"/>
    <w:rsid w:val="00132A4A"/>
    <w:rsid w:val="001450EB"/>
    <w:rsid w:val="001639B0"/>
    <w:rsid w:val="0017270A"/>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68CD"/>
    <w:rsid w:val="002C53CA"/>
    <w:rsid w:val="002E5045"/>
    <w:rsid w:val="00366396"/>
    <w:rsid w:val="003811CC"/>
    <w:rsid w:val="003F2BAC"/>
    <w:rsid w:val="0041786E"/>
    <w:rsid w:val="004367DA"/>
    <w:rsid w:val="00445312"/>
    <w:rsid w:val="00450841"/>
    <w:rsid w:val="00451E47"/>
    <w:rsid w:val="00453AB8"/>
    <w:rsid w:val="004561F6"/>
    <w:rsid w:val="004A0461"/>
    <w:rsid w:val="004C1D93"/>
    <w:rsid w:val="004D169A"/>
    <w:rsid w:val="004F7DCB"/>
    <w:rsid w:val="0052503E"/>
    <w:rsid w:val="00530931"/>
    <w:rsid w:val="005327DC"/>
    <w:rsid w:val="00584175"/>
    <w:rsid w:val="005B2929"/>
    <w:rsid w:val="00626D6D"/>
    <w:rsid w:val="00630E06"/>
    <w:rsid w:val="00637FC0"/>
    <w:rsid w:val="0068361F"/>
    <w:rsid w:val="006915EC"/>
    <w:rsid w:val="0069768B"/>
    <w:rsid w:val="006B4BA2"/>
    <w:rsid w:val="006E6E75"/>
    <w:rsid w:val="00734AE2"/>
    <w:rsid w:val="00740B10"/>
    <w:rsid w:val="007463E1"/>
    <w:rsid w:val="00773E8A"/>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7590C"/>
    <w:rsid w:val="00983109"/>
    <w:rsid w:val="009909FD"/>
    <w:rsid w:val="009B202A"/>
    <w:rsid w:val="009C5296"/>
    <w:rsid w:val="009E3725"/>
    <w:rsid w:val="00A023A4"/>
    <w:rsid w:val="00A1770F"/>
    <w:rsid w:val="00A26761"/>
    <w:rsid w:val="00A313C1"/>
    <w:rsid w:val="00A6080A"/>
    <w:rsid w:val="00A7320F"/>
    <w:rsid w:val="00A804A5"/>
    <w:rsid w:val="00AC0AF3"/>
    <w:rsid w:val="00AD24FA"/>
    <w:rsid w:val="00AE3615"/>
    <w:rsid w:val="00B041DC"/>
    <w:rsid w:val="00B1186D"/>
    <w:rsid w:val="00B16399"/>
    <w:rsid w:val="00B173E4"/>
    <w:rsid w:val="00B23008"/>
    <w:rsid w:val="00B332F6"/>
    <w:rsid w:val="00B45612"/>
    <w:rsid w:val="00B5073A"/>
    <w:rsid w:val="00B672BF"/>
    <w:rsid w:val="00B81BF3"/>
    <w:rsid w:val="00B970CC"/>
    <w:rsid w:val="00BF51C3"/>
    <w:rsid w:val="00C01516"/>
    <w:rsid w:val="00C3422F"/>
    <w:rsid w:val="00C54778"/>
    <w:rsid w:val="00C63C92"/>
    <w:rsid w:val="00C724C0"/>
    <w:rsid w:val="00C8492F"/>
    <w:rsid w:val="00C963DB"/>
    <w:rsid w:val="00C967D5"/>
    <w:rsid w:val="00CB2927"/>
    <w:rsid w:val="00CC120E"/>
    <w:rsid w:val="00CC3015"/>
    <w:rsid w:val="00CF6BFC"/>
    <w:rsid w:val="00D46179"/>
    <w:rsid w:val="00D76A5C"/>
    <w:rsid w:val="00D77F13"/>
    <w:rsid w:val="00D95205"/>
    <w:rsid w:val="00DA246F"/>
    <w:rsid w:val="00DD46A1"/>
    <w:rsid w:val="00E00EAE"/>
    <w:rsid w:val="00E1169C"/>
    <w:rsid w:val="00E20060"/>
    <w:rsid w:val="00E37928"/>
    <w:rsid w:val="00E42F28"/>
    <w:rsid w:val="00E53CE9"/>
    <w:rsid w:val="00E71F67"/>
    <w:rsid w:val="00E741D8"/>
    <w:rsid w:val="00E75366"/>
    <w:rsid w:val="00E90025"/>
    <w:rsid w:val="00E941D9"/>
    <w:rsid w:val="00EB15DE"/>
    <w:rsid w:val="00EC44D3"/>
    <w:rsid w:val="00EC7572"/>
    <w:rsid w:val="00F03186"/>
    <w:rsid w:val="00F11EFF"/>
    <w:rsid w:val="00F3007E"/>
    <w:rsid w:val="00F62C56"/>
    <w:rsid w:val="00F92B4C"/>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6/02/Mental-Health-Taskforce-FYFV-fin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langley@nhs.n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publication/the-improving-access-to-psychological-therapies-manu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9B06-999E-45D9-A09E-56FE82A5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2019-06-12T13:56:00Z</dcterms:created>
  <dcterms:modified xsi:type="dcterms:W3CDTF">2019-06-12T13:56:00Z</dcterms:modified>
</cp:coreProperties>
</file>