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CFC" w:rsidRDefault="00046CFC">
      <w:pPr>
        <w:rPr>
          <w:rFonts w:ascii="Arial" w:hAnsi="Arial" w:cs="Arial"/>
          <w:b/>
          <w:sz w:val="24"/>
          <w:szCs w:val="24"/>
        </w:rPr>
      </w:pPr>
      <w:bookmarkStart w:id="0" w:name="_GoBack"/>
      <w:bookmarkEnd w:id="0"/>
    </w:p>
    <w:p w:rsidR="00046CFC" w:rsidRDefault="00046CFC">
      <w:pPr>
        <w:rPr>
          <w:rFonts w:ascii="Arial" w:hAnsi="Arial" w:cs="Arial"/>
          <w:b/>
          <w:sz w:val="24"/>
          <w:szCs w:val="24"/>
        </w:rPr>
      </w:pPr>
    </w:p>
    <w:p w:rsidR="00046CFC" w:rsidRDefault="00046CFC">
      <w:pPr>
        <w:rPr>
          <w:rFonts w:ascii="Arial" w:hAnsi="Arial" w:cs="Arial"/>
          <w:b/>
          <w:sz w:val="24"/>
          <w:szCs w:val="24"/>
        </w:rPr>
      </w:pPr>
    </w:p>
    <w:p w:rsidR="00046CFC" w:rsidRDefault="00046CFC" w:rsidP="009E7F81">
      <w:pPr>
        <w:rPr>
          <w:rFonts w:ascii="Arial" w:hAnsi="Arial" w:cs="Arial"/>
          <w:b/>
          <w:sz w:val="24"/>
          <w:szCs w:val="24"/>
        </w:rPr>
      </w:pPr>
    </w:p>
    <w:p w:rsidR="00B8098E" w:rsidRDefault="00B8098E" w:rsidP="009E7F81">
      <w:pPr>
        <w:rPr>
          <w:rFonts w:ascii="Arial" w:hAnsi="Arial" w:cs="Arial"/>
          <w:b/>
          <w:sz w:val="24"/>
          <w:szCs w:val="24"/>
        </w:rPr>
      </w:pPr>
    </w:p>
    <w:p w:rsidR="00B8098E" w:rsidRDefault="00B8098E" w:rsidP="009E7F81">
      <w:pPr>
        <w:rPr>
          <w:rFonts w:ascii="Arial" w:hAnsi="Arial" w:cs="Arial"/>
          <w:b/>
          <w:sz w:val="24"/>
          <w:szCs w:val="24"/>
        </w:rPr>
      </w:pPr>
    </w:p>
    <w:p w:rsidR="00046CFC" w:rsidRPr="00B8098E" w:rsidRDefault="00046CFC" w:rsidP="009E7F81">
      <w:pPr>
        <w:autoSpaceDN w:val="0"/>
        <w:spacing w:after="200" w:line="276" w:lineRule="auto"/>
        <w:textAlignment w:val="baseline"/>
        <w:rPr>
          <w:rFonts w:ascii="Arial" w:eastAsia="STZhongsong" w:hAnsi="Arial" w:cs="Arial"/>
          <w:b/>
          <w:caps/>
          <w:sz w:val="28"/>
          <w:szCs w:val="24"/>
          <w:lang w:eastAsia="zh-CN"/>
        </w:rPr>
      </w:pPr>
      <w:r w:rsidRPr="00B8098E">
        <w:rPr>
          <w:rFonts w:ascii="Arial" w:eastAsia="STZhongsong" w:hAnsi="Arial" w:cs="Arial"/>
          <w:b/>
          <w:caps/>
          <w:sz w:val="28"/>
          <w:szCs w:val="24"/>
          <w:lang w:eastAsia="zh-CN"/>
        </w:rPr>
        <w:t>THE SECRETARY OF STATE FOR WORK AND PENSIONS</w:t>
      </w:r>
    </w:p>
    <w:p w:rsidR="00B22E87" w:rsidRPr="00B8098E" w:rsidRDefault="00B22E87" w:rsidP="009E7F81">
      <w:pPr>
        <w:autoSpaceDN w:val="0"/>
        <w:spacing w:after="200" w:line="276" w:lineRule="auto"/>
        <w:textAlignment w:val="baseline"/>
        <w:rPr>
          <w:rFonts w:ascii="Arial" w:eastAsia="STZhongsong" w:hAnsi="Arial" w:cs="Arial"/>
          <w:b/>
          <w:caps/>
          <w:sz w:val="28"/>
          <w:szCs w:val="24"/>
          <w:lang w:eastAsia="zh-CN"/>
        </w:rPr>
      </w:pPr>
    </w:p>
    <w:p w:rsidR="00B8098E" w:rsidRDefault="00046CFC" w:rsidP="009E7F81">
      <w:pPr>
        <w:autoSpaceDN w:val="0"/>
        <w:spacing w:after="200" w:line="276" w:lineRule="auto"/>
        <w:textAlignment w:val="baseline"/>
        <w:rPr>
          <w:rFonts w:ascii="Arial" w:eastAsia="STZhongsong" w:hAnsi="Arial" w:cs="Arial"/>
          <w:b/>
          <w:caps/>
          <w:sz w:val="28"/>
          <w:szCs w:val="24"/>
          <w:lang w:eastAsia="zh-CN"/>
        </w:rPr>
      </w:pPr>
      <w:r w:rsidRPr="00B8098E">
        <w:rPr>
          <w:rFonts w:ascii="Arial" w:eastAsia="STZhongsong" w:hAnsi="Arial" w:cs="Arial"/>
          <w:b/>
          <w:caps/>
          <w:sz w:val="28"/>
          <w:szCs w:val="24"/>
          <w:lang w:eastAsia="zh-CN"/>
        </w:rPr>
        <w:t>TEST AND LEARN DPS</w:t>
      </w:r>
      <w:r w:rsidR="009E7F81" w:rsidRPr="00B8098E">
        <w:rPr>
          <w:rFonts w:ascii="Arial" w:eastAsia="STZhongsong" w:hAnsi="Arial" w:cs="Arial"/>
          <w:b/>
          <w:caps/>
          <w:sz w:val="28"/>
          <w:szCs w:val="24"/>
          <w:lang w:eastAsia="zh-CN"/>
        </w:rPr>
        <w:t xml:space="preserve"> </w:t>
      </w:r>
    </w:p>
    <w:p w:rsidR="00046CFC" w:rsidRDefault="009E7F81" w:rsidP="009E7F81">
      <w:pPr>
        <w:autoSpaceDN w:val="0"/>
        <w:spacing w:after="200" w:line="276" w:lineRule="auto"/>
        <w:textAlignment w:val="baseline"/>
        <w:rPr>
          <w:rFonts w:ascii="Arial" w:eastAsia="STZhongsong" w:hAnsi="Arial" w:cs="Arial"/>
          <w:b/>
          <w:caps/>
          <w:sz w:val="28"/>
          <w:szCs w:val="24"/>
          <w:lang w:eastAsia="zh-CN"/>
        </w:rPr>
      </w:pPr>
      <w:r w:rsidRPr="00B8098E">
        <w:rPr>
          <w:rFonts w:ascii="Arial" w:eastAsia="STZhongsong" w:hAnsi="Arial" w:cs="Arial"/>
          <w:b/>
          <w:caps/>
          <w:sz w:val="28"/>
          <w:szCs w:val="24"/>
          <w:lang w:eastAsia="zh-CN"/>
        </w:rPr>
        <w:t>[P</w:t>
      </w:r>
      <w:r w:rsidRPr="00B8098E">
        <w:rPr>
          <w:rFonts w:ascii="Arial Bold" w:eastAsia="STZhongsong" w:hAnsi="Arial Bold" w:cs="Arial"/>
          <w:b/>
          <w:sz w:val="26"/>
          <w:szCs w:val="24"/>
          <w:lang w:eastAsia="zh-CN"/>
        </w:rPr>
        <w:t>roject</w:t>
      </w:r>
      <w:r w:rsidRPr="00B8098E">
        <w:rPr>
          <w:rFonts w:ascii="Arial" w:eastAsia="STZhongsong" w:hAnsi="Arial" w:cs="Arial"/>
          <w:b/>
          <w:caps/>
          <w:sz w:val="28"/>
          <w:szCs w:val="24"/>
          <w:lang w:eastAsia="zh-CN"/>
        </w:rPr>
        <w:t>_20559]</w:t>
      </w:r>
    </w:p>
    <w:p w:rsidR="00F02E54" w:rsidRDefault="00F02E54" w:rsidP="009E7F81">
      <w:pPr>
        <w:autoSpaceDN w:val="0"/>
        <w:spacing w:after="200" w:line="276" w:lineRule="auto"/>
        <w:textAlignment w:val="baseline"/>
        <w:rPr>
          <w:rFonts w:ascii="Arial" w:eastAsia="STZhongsong" w:hAnsi="Arial" w:cs="Arial"/>
          <w:b/>
          <w:caps/>
          <w:sz w:val="28"/>
          <w:szCs w:val="24"/>
          <w:lang w:eastAsia="zh-CN"/>
        </w:rPr>
      </w:pPr>
    </w:p>
    <w:p w:rsidR="00F02E54" w:rsidRDefault="00F02E54" w:rsidP="009E7F81">
      <w:pPr>
        <w:autoSpaceDN w:val="0"/>
        <w:spacing w:after="200" w:line="276" w:lineRule="auto"/>
        <w:textAlignment w:val="baseline"/>
        <w:rPr>
          <w:rFonts w:ascii="Arial" w:eastAsia="STZhongsong" w:hAnsi="Arial" w:cs="Arial"/>
          <w:b/>
          <w:caps/>
          <w:sz w:val="28"/>
          <w:szCs w:val="24"/>
          <w:lang w:eastAsia="zh-CN"/>
        </w:rPr>
      </w:pPr>
    </w:p>
    <w:p w:rsidR="00F02E54" w:rsidRDefault="00F02E54" w:rsidP="009E7F81">
      <w:pPr>
        <w:autoSpaceDN w:val="0"/>
        <w:spacing w:after="200" w:line="276" w:lineRule="auto"/>
        <w:textAlignment w:val="baseline"/>
        <w:rPr>
          <w:rFonts w:ascii="Arial" w:eastAsia="STZhongsong" w:hAnsi="Arial" w:cs="Arial"/>
          <w:b/>
          <w:caps/>
          <w:sz w:val="28"/>
          <w:szCs w:val="24"/>
          <w:lang w:eastAsia="zh-CN"/>
        </w:rPr>
      </w:pPr>
    </w:p>
    <w:p w:rsidR="00F02E54" w:rsidRPr="00F02E54" w:rsidRDefault="00F02E54" w:rsidP="00F02E54">
      <w:pPr>
        <w:autoSpaceDN w:val="0"/>
        <w:spacing w:after="200" w:line="276" w:lineRule="auto"/>
        <w:jc w:val="right"/>
        <w:textAlignment w:val="baseline"/>
        <w:rPr>
          <w:rFonts w:ascii="Arial Bold" w:eastAsia="STZhongsong" w:hAnsi="Arial Bold" w:cs="Arial"/>
          <w:b/>
          <w:sz w:val="24"/>
          <w:szCs w:val="24"/>
          <w:lang w:eastAsia="zh-CN"/>
        </w:rPr>
      </w:pPr>
      <w:r w:rsidRPr="00F02E54">
        <w:rPr>
          <w:rFonts w:ascii="Arial Bold" w:eastAsia="STZhongsong" w:hAnsi="Arial Bold" w:cs="Arial"/>
          <w:b/>
          <w:sz w:val="24"/>
          <w:szCs w:val="24"/>
          <w:lang w:eastAsia="zh-CN"/>
        </w:rPr>
        <w:t>Version: 1.0</w:t>
      </w:r>
    </w:p>
    <w:p w:rsidR="00046CFC" w:rsidRPr="00B8098E" w:rsidRDefault="00046CFC" w:rsidP="009E7F81">
      <w:pPr>
        <w:autoSpaceDN w:val="0"/>
        <w:spacing w:after="200" w:line="276" w:lineRule="auto"/>
        <w:textAlignment w:val="baseline"/>
        <w:rPr>
          <w:rFonts w:ascii="Arial" w:eastAsia="STZhongsong" w:hAnsi="Arial" w:cs="Arial"/>
          <w:b/>
          <w:caps/>
          <w:sz w:val="28"/>
          <w:szCs w:val="24"/>
          <w:highlight w:val="yellow"/>
          <w:lang w:eastAsia="zh-CN"/>
        </w:rPr>
      </w:pPr>
    </w:p>
    <w:p w:rsidR="009E7F81" w:rsidRPr="00B8098E" w:rsidRDefault="009E7F81">
      <w:pPr>
        <w:keepNext/>
        <w:jc w:val="center"/>
        <w:outlineLvl w:val="1"/>
        <w:rPr>
          <w:rFonts w:ascii="Arial" w:hAnsi="Arial" w:cs="Arial"/>
          <w:b/>
          <w:sz w:val="28"/>
          <w:szCs w:val="24"/>
        </w:rPr>
        <w:sectPr w:rsidR="009E7F81" w:rsidRPr="00B8098E" w:rsidSect="009E7F81">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gNumType w:start="0"/>
          <w:cols w:space="708"/>
          <w:docGrid w:linePitch="360"/>
        </w:sectPr>
      </w:pPr>
    </w:p>
    <w:p w:rsidR="00046CFC" w:rsidRDefault="00046CFC">
      <w:pPr>
        <w:keepNext/>
        <w:jc w:val="center"/>
        <w:outlineLvl w:val="1"/>
        <w:rPr>
          <w:rFonts w:ascii="Arial" w:eastAsia="STZhongsong" w:hAnsi="Arial" w:cs="Arial"/>
          <w:b/>
          <w:caps/>
          <w:sz w:val="24"/>
          <w:szCs w:val="24"/>
          <w:lang w:eastAsia="zh-CN"/>
        </w:rPr>
      </w:pPr>
      <w:r>
        <w:rPr>
          <w:rFonts w:ascii="Arial" w:eastAsia="STZhongsong" w:hAnsi="Arial" w:cs="Arial"/>
          <w:b/>
          <w:caps/>
          <w:sz w:val="24"/>
          <w:szCs w:val="24"/>
          <w:lang w:eastAsia="zh-CN"/>
        </w:rPr>
        <w:lastRenderedPageBreak/>
        <w:t>SCHEDULE C2</w:t>
      </w:r>
    </w:p>
    <w:p w:rsidR="00046CFC" w:rsidRDefault="00046CFC">
      <w:pPr>
        <w:keepNext/>
        <w:jc w:val="center"/>
        <w:outlineLvl w:val="1"/>
        <w:rPr>
          <w:rFonts w:ascii="Arial" w:eastAsia="STZhongsong" w:hAnsi="Arial" w:cs="Arial"/>
          <w:b/>
          <w:caps/>
          <w:sz w:val="24"/>
          <w:szCs w:val="24"/>
          <w:lang w:eastAsia="zh-CN"/>
        </w:rPr>
      </w:pPr>
      <w:r>
        <w:rPr>
          <w:rFonts w:ascii="Arial" w:eastAsia="STZhongsong" w:hAnsi="Arial" w:cs="Arial"/>
          <w:b/>
          <w:caps/>
          <w:sz w:val="24"/>
          <w:szCs w:val="24"/>
          <w:lang w:eastAsia="zh-CN"/>
        </w:rPr>
        <w:t>SECURITY REQUIREMENTS and PLAN</w:t>
      </w:r>
    </w:p>
    <w:p w:rsidR="00046CFC" w:rsidRDefault="00046CFC" w:rsidP="00B8098E">
      <w:pPr>
        <w:pStyle w:val="Heading2"/>
        <w:keepLines w:val="0"/>
        <w:numPr>
          <w:ilvl w:val="0"/>
          <w:numId w:val="50"/>
        </w:numPr>
        <w:tabs>
          <w:tab w:val="left" w:pos="851"/>
        </w:tabs>
        <w:spacing w:before="240"/>
        <w:ind w:left="851" w:hanging="851"/>
        <w:jc w:val="left"/>
        <w:rPr>
          <w:rFonts w:ascii="Arial" w:hAnsi="Arial" w:cs="Arial"/>
          <w:sz w:val="24"/>
          <w:szCs w:val="24"/>
        </w:rPr>
      </w:pPr>
      <w:r>
        <w:rPr>
          <w:rFonts w:ascii="Arial" w:hAnsi="Arial" w:cs="Arial"/>
          <w:sz w:val="24"/>
          <w:szCs w:val="24"/>
        </w:rPr>
        <w:t>Introduction</w:t>
      </w:r>
    </w:p>
    <w:p w:rsidR="00046CFC" w:rsidRDefault="00046CFC" w:rsidP="00B8098E">
      <w:pPr>
        <w:pStyle w:val="Normalhangingindent"/>
        <w:numPr>
          <w:ilvl w:val="1"/>
          <w:numId w:val="48"/>
        </w:numPr>
        <w:tabs>
          <w:tab w:val="left" w:pos="851"/>
        </w:tabs>
        <w:spacing w:before="240" w:after="240"/>
        <w:ind w:left="851" w:hanging="851"/>
        <w:jc w:val="left"/>
        <w:rPr>
          <w:szCs w:val="24"/>
        </w:rPr>
      </w:pPr>
      <w:r>
        <w:rPr>
          <w:szCs w:val="24"/>
        </w:rPr>
        <w:t>This Schedule covers;</w:t>
      </w:r>
    </w:p>
    <w:p w:rsidR="00046CFC" w:rsidRDefault="00046CFC">
      <w:pPr>
        <w:pStyle w:val="Indenta"/>
        <w:spacing w:before="240" w:after="240"/>
        <w:ind w:left="1418" w:hanging="567"/>
        <w:jc w:val="left"/>
        <w:rPr>
          <w:rFonts w:cs="Arial"/>
          <w:szCs w:val="24"/>
        </w:rPr>
      </w:pPr>
      <w:r>
        <w:rPr>
          <w:rFonts w:cs="Arial"/>
          <w:szCs w:val="24"/>
        </w:rPr>
        <w:t>a)</w:t>
      </w:r>
      <w:r>
        <w:rPr>
          <w:rFonts w:cs="Arial"/>
          <w:szCs w:val="24"/>
        </w:rPr>
        <w:tab/>
        <w:t>Principles of security for the Supplier System, derived from the Security Policy, including without limitation principles of physical and information security;</w:t>
      </w:r>
    </w:p>
    <w:p w:rsidR="00046CFC" w:rsidRDefault="00046CFC">
      <w:pPr>
        <w:pStyle w:val="Indenta"/>
        <w:spacing w:before="240" w:after="240"/>
        <w:ind w:left="1418" w:hanging="567"/>
        <w:jc w:val="left"/>
        <w:rPr>
          <w:rFonts w:cs="Arial"/>
          <w:szCs w:val="24"/>
        </w:rPr>
      </w:pPr>
      <w:r>
        <w:rPr>
          <w:rFonts w:cs="Arial"/>
          <w:szCs w:val="24"/>
        </w:rPr>
        <w:t>b)</w:t>
      </w:r>
      <w:r>
        <w:rPr>
          <w:rFonts w:cs="Arial"/>
          <w:szCs w:val="24"/>
        </w:rPr>
        <w:tab/>
        <w:t>The creation of the Security Plan;</w:t>
      </w:r>
    </w:p>
    <w:p w:rsidR="00046CFC" w:rsidRDefault="00046CFC">
      <w:pPr>
        <w:pStyle w:val="Indenta"/>
        <w:spacing w:before="240" w:after="240"/>
        <w:ind w:left="1418" w:hanging="567"/>
        <w:jc w:val="left"/>
        <w:rPr>
          <w:rFonts w:cs="Arial"/>
          <w:szCs w:val="24"/>
        </w:rPr>
      </w:pPr>
      <w:r>
        <w:rPr>
          <w:rFonts w:cs="Arial"/>
          <w:szCs w:val="24"/>
        </w:rPr>
        <w:t>c)</w:t>
      </w:r>
      <w:r>
        <w:rPr>
          <w:rFonts w:cs="Arial"/>
          <w:szCs w:val="24"/>
        </w:rPr>
        <w:tab/>
        <w:t>Audit and testing of the Security Plan;</w:t>
      </w:r>
    </w:p>
    <w:p w:rsidR="00046CFC" w:rsidRDefault="00046CFC">
      <w:pPr>
        <w:pStyle w:val="Indenta"/>
        <w:spacing w:before="240" w:after="240"/>
        <w:ind w:left="1418" w:hanging="567"/>
        <w:jc w:val="left"/>
        <w:rPr>
          <w:rFonts w:cs="Arial"/>
          <w:szCs w:val="24"/>
        </w:rPr>
      </w:pPr>
      <w:r>
        <w:rPr>
          <w:rFonts w:cs="Arial"/>
          <w:szCs w:val="24"/>
        </w:rPr>
        <w:t>d)</w:t>
      </w:r>
      <w:r>
        <w:rPr>
          <w:rFonts w:cs="Arial"/>
          <w:szCs w:val="24"/>
        </w:rPr>
        <w:tab/>
        <w:t>Conformance to ISO/IEC:27002 (Information Security Code of Practice) and ISO/IEC 27001 (Information Security Requirements Specification) (Standard Specification); and</w:t>
      </w:r>
    </w:p>
    <w:p w:rsidR="00046CFC" w:rsidRDefault="00046CFC">
      <w:pPr>
        <w:pStyle w:val="Indenta"/>
        <w:spacing w:before="240" w:after="240"/>
        <w:ind w:left="1418" w:hanging="567"/>
        <w:jc w:val="left"/>
        <w:rPr>
          <w:rFonts w:cs="Arial"/>
          <w:szCs w:val="24"/>
        </w:rPr>
      </w:pPr>
      <w:r>
        <w:rPr>
          <w:rFonts w:cs="Arial"/>
          <w:szCs w:val="24"/>
        </w:rPr>
        <w:t>e)</w:t>
      </w:r>
      <w:r>
        <w:rPr>
          <w:rFonts w:cs="Arial"/>
          <w:szCs w:val="24"/>
        </w:rPr>
        <w:tab/>
        <w:t>Breaches of Security.</w:t>
      </w:r>
      <w:r w:rsidR="009E7F81">
        <w:rPr>
          <w:rFonts w:cs="Arial"/>
          <w:szCs w:val="24"/>
        </w:rPr>
        <w:br/>
      </w:r>
    </w:p>
    <w:p w:rsidR="00046CFC" w:rsidRDefault="00046CFC" w:rsidP="00B8098E">
      <w:pPr>
        <w:pStyle w:val="Normalhangingindent"/>
        <w:numPr>
          <w:ilvl w:val="1"/>
          <w:numId w:val="48"/>
        </w:numPr>
        <w:tabs>
          <w:tab w:val="left" w:pos="851"/>
        </w:tabs>
        <w:spacing w:before="240" w:after="240"/>
        <w:ind w:left="851" w:hanging="851"/>
        <w:jc w:val="left"/>
        <w:rPr>
          <w:szCs w:val="24"/>
        </w:rPr>
      </w:pPr>
      <w:r>
        <w:rPr>
          <w:szCs w:val="24"/>
        </w:rPr>
        <w:t>The Supplier acknowledges that the Buyer places great emphasis on confidentiality, integrity and availability of information and consequently on the security of the Buyer Body Premises and the security for the Supplier System.  The Supplier also acknowledges the confidentiality of the Government's Data.</w:t>
      </w:r>
    </w:p>
    <w:p w:rsidR="00046CFC" w:rsidRDefault="00046CFC" w:rsidP="00B8098E">
      <w:pPr>
        <w:pStyle w:val="Normalhangingindent"/>
        <w:numPr>
          <w:ilvl w:val="1"/>
          <w:numId w:val="48"/>
        </w:numPr>
        <w:tabs>
          <w:tab w:val="left" w:pos="851"/>
        </w:tabs>
        <w:spacing w:before="240" w:after="240"/>
        <w:ind w:left="851" w:hanging="851"/>
        <w:jc w:val="left"/>
        <w:rPr>
          <w:szCs w:val="24"/>
        </w:rPr>
      </w:pPr>
      <w:r>
        <w:rPr>
          <w:szCs w:val="24"/>
        </w:rPr>
        <w:t>The Supplier shall be responsible for the security of the Supplier System and shall at all times provide a level of security which;</w:t>
      </w:r>
    </w:p>
    <w:p w:rsidR="00046CFC" w:rsidRDefault="00046CFC">
      <w:pPr>
        <w:pStyle w:val="Indenta"/>
        <w:spacing w:before="240" w:after="240"/>
        <w:ind w:left="1418" w:hanging="567"/>
        <w:jc w:val="left"/>
        <w:rPr>
          <w:rFonts w:cs="Arial"/>
          <w:szCs w:val="24"/>
        </w:rPr>
      </w:pPr>
      <w:r>
        <w:rPr>
          <w:rFonts w:cs="Arial"/>
          <w:szCs w:val="24"/>
        </w:rPr>
        <w:t>a)</w:t>
      </w:r>
      <w:r>
        <w:rPr>
          <w:rFonts w:cs="Arial"/>
          <w:szCs w:val="24"/>
        </w:rPr>
        <w:tab/>
        <w:t>is in accordance with Good Industry Practice and Law;</w:t>
      </w:r>
    </w:p>
    <w:p w:rsidR="00046CFC" w:rsidRDefault="00046CFC">
      <w:pPr>
        <w:pStyle w:val="Indenta"/>
        <w:spacing w:before="240" w:after="240"/>
        <w:ind w:left="1418" w:hanging="567"/>
        <w:jc w:val="left"/>
        <w:rPr>
          <w:rFonts w:cs="Arial"/>
          <w:szCs w:val="24"/>
        </w:rPr>
      </w:pPr>
      <w:r>
        <w:rPr>
          <w:rFonts w:cs="Arial"/>
          <w:szCs w:val="24"/>
        </w:rPr>
        <w:t>b)</w:t>
      </w:r>
      <w:r>
        <w:rPr>
          <w:rFonts w:cs="Arial"/>
          <w:szCs w:val="24"/>
        </w:rPr>
        <w:tab/>
        <w:t>complies with the Security Policy;</w:t>
      </w:r>
    </w:p>
    <w:p w:rsidR="00046CFC" w:rsidRDefault="00046CFC">
      <w:pPr>
        <w:pStyle w:val="Indenta"/>
        <w:spacing w:before="240" w:after="240"/>
        <w:ind w:left="1418" w:hanging="567"/>
        <w:jc w:val="left"/>
        <w:rPr>
          <w:rFonts w:cs="Arial"/>
          <w:szCs w:val="24"/>
        </w:rPr>
      </w:pPr>
      <w:r>
        <w:rPr>
          <w:rFonts w:cs="Arial"/>
          <w:szCs w:val="24"/>
        </w:rPr>
        <w:t>c)</w:t>
      </w:r>
      <w:r>
        <w:rPr>
          <w:rFonts w:cs="Arial"/>
          <w:szCs w:val="24"/>
        </w:rPr>
        <w:tab/>
        <w:t xml:space="preserve">meets any specific security threats to the Supplier System; </w:t>
      </w:r>
    </w:p>
    <w:p w:rsidR="00046CFC" w:rsidRDefault="00046CFC">
      <w:pPr>
        <w:pStyle w:val="Indenta"/>
        <w:spacing w:before="240" w:after="240"/>
        <w:ind w:left="1418" w:hanging="567"/>
        <w:jc w:val="left"/>
        <w:rPr>
          <w:rFonts w:cs="Arial"/>
          <w:szCs w:val="24"/>
        </w:rPr>
      </w:pPr>
      <w:r>
        <w:rPr>
          <w:rFonts w:cs="Arial"/>
          <w:szCs w:val="24"/>
        </w:rPr>
        <w:t>d)</w:t>
      </w:r>
      <w:r>
        <w:rPr>
          <w:rFonts w:cs="Arial"/>
          <w:szCs w:val="24"/>
        </w:rPr>
        <w:tab/>
        <w:t>complies with ISO/IEC27002 and ISO/IEC27001 in accordance with Paragraph 5 of this Schedule; and</w:t>
      </w:r>
    </w:p>
    <w:p w:rsidR="00046CFC" w:rsidRDefault="00046CFC">
      <w:pPr>
        <w:pStyle w:val="Indenta"/>
        <w:spacing w:before="240" w:after="240"/>
        <w:ind w:left="1418" w:hanging="567"/>
        <w:jc w:val="left"/>
        <w:rPr>
          <w:rFonts w:cs="Arial"/>
          <w:szCs w:val="24"/>
        </w:rPr>
      </w:pPr>
      <w:r>
        <w:rPr>
          <w:rFonts w:cs="Arial"/>
          <w:szCs w:val="24"/>
        </w:rPr>
        <w:t>e)</w:t>
      </w:r>
      <w:r>
        <w:rPr>
          <w:rFonts w:cs="Arial"/>
          <w:szCs w:val="24"/>
        </w:rPr>
        <w:tab/>
        <w:t xml:space="preserve">meets the requirements of the Cyber Essentials Scheme, unless deemed out of scope for this requirement.  </w:t>
      </w:r>
    </w:p>
    <w:p w:rsidR="00046CFC" w:rsidRDefault="00046CFC" w:rsidP="00B8098E">
      <w:pPr>
        <w:pStyle w:val="Normalhangingindent"/>
        <w:numPr>
          <w:ilvl w:val="1"/>
          <w:numId w:val="48"/>
        </w:numPr>
        <w:tabs>
          <w:tab w:val="left" w:pos="851"/>
        </w:tabs>
        <w:spacing w:before="240" w:after="240"/>
        <w:ind w:left="851" w:hanging="851"/>
        <w:jc w:val="left"/>
        <w:rPr>
          <w:szCs w:val="24"/>
        </w:rPr>
      </w:pPr>
      <w:r>
        <w:rPr>
          <w:szCs w:val="24"/>
        </w:rPr>
        <w:t>Without limiting Paragraph 2.2, the Supplier shall at all times ensure that the level of security employed in the provision of the Services is appropriate to minimise the following risks:</w:t>
      </w:r>
    </w:p>
    <w:p w:rsidR="00046CFC" w:rsidRDefault="00046CFC">
      <w:pPr>
        <w:pStyle w:val="Indenta"/>
        <w:spacing w:before="240" w:after="240"/>
        <w:ind w:left="1418" w:hanging="567"/>
        <w:jc w:val="left"/>
        <w:rPr>
          <w:rFonts w:cs="Arial"/>
          <w:szCs w:val="24"/>
        </w:rPr>
      </w:pPr>
      <w:r>
        <w:rPr>
          <w:rFonts w:cs="Arial"/>
          <w:szCs w:val="24"/>
        </w:rPr>
        <w:t>a)</w:t>
      </w:r>
      <w:r>
        <w:rPr>
          <w:rFonts w:cs="Arial"/>
          <w:szCs w:val="24"/>
        </w:rPr>
        <w:tab/>
        <w:t xml:space="preserve">loss of integrity of </w:t>
      </w:r>
      <w:r>
        <w:rPr>
          <w:szCs w:val="24"/>
        </w:rPr>
        <w:t>Government</w:t>
      </w:r>
      <w:r>
        <w:rPr>
          <w:rFonts w:cs="Arial"/>
          <w:szCs w:val="24"/>
        </w:rPr>
        <w:t xml:space="preserve"> Data;</w:t>
      </w:r>
    </w:p>
    <w:p w:rsidR="00046CFC" w:rsidRDefault="00046CFC">
      <w:pPr>
        <w:pStyle w:val="Indenta"/>
        <w:spacing w:before="240" w:after="240"/>
        <w:ind w:left="1418" w:hanging="567"/>
        <w:jc w:val="left"/>
        <w:rPr>
          <w:rFonts w:cs="Arial"/>
          <w:szCs w:val="24"/>
        </w:rPr>
      </w:pPr>
      <w:r>
        <w:rPr>
          <w:rFonts w:cs="Arial"/>
          <w:szCs w:val="24"/>
        </w:rPr>
        <w:t>b)</w:t>
      </w:r>
      <w:r>
        <w:rPr>
          <w:rFonts w:cs="Arial"/>
          <w:szCs w:val="24"/>
        </w:rPr>
        <w:tab/>
        <w:t>loss of confidentiality of Government Data;</w:t>
      </w:r>
    </w:p>
    <w:p w:rsidR="00046CFC" w:rsidRDefault="00046CFC">
      <w:pPr>
        <w:pStyle w:val="Indenta"/>
        <w:spacing w:before="240" w:after="240"/>
        <w:ind w:left="1418" w:hanging="567"/>
        <w:jc w:val="left"/>
        <w:rPr>
          <w:rFonts w:cs="Arial"/>
          <w:szCs w:val="24"/>
        </w:rPr>
      </w:pPr>
      <w:r>
        <w:rPr>
          <w:rFonts w:cs="Arial"/>
          <w:szCs w:val="24"/>
        </w:rPr>
        <w:t>c)</w:t>
      </w:r>
      <w:r>
        <w:rPr>
          <w:rFonts w:cs="Arial"/>
          <w:szCs w:val="24"/>
        </w:rPr>
        <w:tab/>
        <w:t>unauthorised access to, use of, or interference with Government Data by any person or organisation;</w:t>
      </w:r>
    </w:p>
    <w:p w:rsidR="00046CFC" w:rsidRDefault="00046CFC">
      <w:pPr>
        <w:pStyle w:val="Indenta"/>
        <w:spacing w:before="240" w:after="240"/>
        <w:ind w:left="1418" w:hanging="567"/>
        <w:jc w:val="left"/>
        <w:rPr>
          <w:rFonts w:cs="Arial"/>
          <w:szCs w:val="24"/>
        </w:rPr>
      </w:pPr>
      <w:r>
        <w:rPr>
          <w:rFonts w:cs="Arial"/>
          <w:szCs w:val="24"/>
        </w:rPr>
        <w:t>d)</w:t>
      </w:r>
      <w:r>
        <w:rPr>
          <w:rFonts w:cs="Arial"/>
          <w:szCs w:val="24"/>
        </w:rPr>
        <w:tab/>
        <w:t>unauthorised access to network elements and buildings;</w:t>
      </w:r>
    </w:p>
    <w:p w:rsidR="00046CFC" w:rsidRDefault="00046CFC">
      <w:pPr>
        <w:pStyle w:val="Indenta"/>
        <w:spacing w:before="240" w:after="240"/>
        <w:ind w:left="1418" w:hanging="567"/>
        <w:jc w:val="left"/>
        <w:rPr>
          <w:rFonts w:cs="Arial"/>
          <w:szCs w:val="24"/>
        </w:rPr>
      </w:pPr>
      <w:r>
        <w:rPr>
          <w:rFonts w:cs="Arial"/>
          <w:szCs w:val="24"/>
        </w:rPr>
        <w:t>e)</w:t>
      </w:r>
      <w:r>
        <w:rPr>
          <w:rFonts w:cs="Arial"/>
          <w:szCs w:val="24"/>
        </w:rPr>
        <w:tab/>
        <w:t>use of the Supplier System or Services by any third party in order to gain unauthorised access to any computer resource or Government Data;</w:t>
      </w:r>
    </w:p>
    <w:p w:rsidR="00046CFC" w:rsidRDefault="00046CFC">
      <w:pPr>
        <w:pStyle w:val="Indenta"/>
        <w:spacing w:before="240" w:after="240"/>
        <w:ind w:left="1418" w:hanging="567"/>
        <w:jc w:val="left"/>
        <w:rPr>
          <w:rFonts w:cs="Arial"/>
          <w:szCs w:val="24"/>
        </w:rPr>
      </w:pPr>
      <w:r>
        <w:rPr>
          <w:rFonts w:cs="Arial"/>
          <w:szCs w:val="24"/>
        </w:rPr>
        <w:t>f)</w:t>
      </w:r>
      <w:r>
        <w:rPr>
          <w:rFonts w:cs="Arial"/>
          <w:szCs w:val="24"/>
        </w:rPr>
        <w:tab/>
        <w:t>loss of availability of Government Data due to any failure or compromise of the Services; and</w:t>
      </w:r>
    </w:p>
    <w:p w:rsidR="00046CFC" w:rsidRDefault="00046CFC">
      <w:pPr>
        <w:pStyle w:val="Indenta"/>
        <w:spacing w:before="240" w:after="240"/>
        <w:ind w:left="1418" w:hanging="567"/>
        <w:jc w:val="left"/>
        <w:rPr>
          <w:rFonts w:cs="Arial"/>
          <w:szCs w:val="24"/>
        </w:rPr>
      </w:pPr>
      <w:r>
        <w:rPr>
          <w:rFonts w:cs="Arial"/>
          <w:szCs w:val="24"/>
        </w:rPr>
        <w:t>g)</w:t>
      </w:r>
      <w:r>
        <w:rPr>
          <w:rFonts w:cs="Arial"/>
          <w:szCs w:val="24"/>
        </w:rPr>
        <w:tab/>
        <w:t>loss of confidentiality, integrity and availability of Government Data through Cyber/internet threats.</w:t>
      </w:r>
      <w:r w:rsidR="009E7F81">
        <w:rPr>
          <w:rFonts w:cs="Arial"/>
          <w:szCs w:val="24"/>
        </w:rPr>
        <w:br/>
      </w:r>
    </w:p>
    <w:p w:rsidR="00046CFC" w:rsidRDefault="00046CFC">
      <w:pPr>
        <w:pStyle w:val="Heading2"/>
        <w:spacing w:before="240"/>
        <w:ind w:left="851" w:hanging="851"/>
        <w:rPr>
          <w:rFonts w:ascii="Arial" w:hAnsi="Arial" w:cs="Arial"/>
          <w:sz w:val="24"/>
          <w:szCs w:val="24"/>
        </w:rPr>
      </w:pPr>
      <w:r>
        <w:rPr>
          <w:rFonts w:ascii="Arial" w:hAnsi="Arial" w:cs="Arial"/>
          <w:sz w:val="24"/>
          <w:szCs w:val="24"/>
        </w:rPr>
        <w:t>3</w:t>
      </w:r>
      <w:r>
        <w:rPr>
          <w:rFonts w:ascii="Arial" w:hAnsi="Arial" w:cs="Arial"/>
          <w:sz w:val="24"/>
          <w:szCs w:val="24"/>
        </w:rPr>
        <w:tab/>
        <w:t>Security Plan</w:t>
      </w:r>
    </w:p>
    <w:p w:rsidR="00046CFC" w:rsidRDefault="00046CFC">
      <w:pPr>
        <w:tabs>
          <w:tab w:val="left" w:pos="900"/>
        </w:tabs>
        <w:spacing w:before="240"/>
        <w:rPr>
          <w:rFonts w:ascii="Arial" w:hAnsi="Arial" w:cs="Arial"/>
          <w:sz w:val="24"/>
          <w:szCs w:val="24"/>
        </w:rPr>
      </w:pPr>
      <w:r>
        <w:rPr>
          <w:rFonts w:ascii="Arial" w:hAnsi="Arial" w:cs="Arial"/>
          <w:b/>
          <w:sz w:val="24"/>
          <w:szCs w:val="24"/>
        </w:rPr>
        <w:tab/>
        <w:t>Introduction</w:t>
      </w:r>
    </w:p>
    <w:p w:rsidR="00046CFC" w:rsidRDefault="00046CFC">
      <w:pPr>
        <w:pStyle w:val="Normalhangingindent"/>
        <w:spacing w:before="240" w:after="240"/>
        <w:ind w:left="851" w:hanging="851"/>
        <w:jc w:val="left"/>
        <w:rPr>
          <w:szCs w:val="24"/>
        </w:rPr>
      </w:pPr>
      <w:r>
        <w:rPr>
          <w:szCs w:val="24"/>
        </w:rPr>
        <w:t xml:space="preserve">3.1 </w:t>
      </w:r>
      <w:r>
        <w:rPr>
          <w:szCs w:val="24"/>
        </w:rPr>
        <w:tab/>
        <w:t>The Supplier shall develop, upload, implement and maintain a Security Plan to apply during the Contract Period which will be approved by the Buyer, tested, periodically updated and audited in accordance with this Schedule.</w:t>
      </w:r>
    </w:p>
    <w:p w:rsidR="00046CFC" w:rsidRDefault="00046CFC">
      <w:pPr>
        <w:pStyle w:val="Normalhangingindent"/>
        <w:spacing w:before="240" w:after="240"/>
        <w:ind w:left="851" w:hanging="851"/>
        <w:jc w:val="left"/>
        <w:rPr>
          <w:szCs w:val="24"/>
        </w:rPr>
      </w:pPr>
      <w:r>
        <w:rPr>
          <w:szCs w:val="24"/>
        </w:rPr>
        <w:t xml:space="preserve">3.2 </w:t>
      </w:r>
      <w:r>
        <w:rPr>
          <w:szCs w:val="24"/>
        </w:rPr>
        <w:tab/>
        <w:t>Where specified in the Order Form, the Supplier shall submit further detail regarding the information security measures they propose to use in delivery of this Contract.  The Buyer will assess the data risk for this Contract and if the risk is deemed ‘low’ then the original questions answered as part of selection onto the DPS will be proportionate.  If the data risk is assessed as higher, then the Supplier will be required to submit a security plan detailing, more specifically, the information security measures they propose to use in delivery of a specific contract.</w:t>
      </w:r>
    </w:p>
    <w:p w:rsidR="00046CFC" w:rsidRDefault="00046CFC">
      <w:pPr>
        <w:spacing w:before="240"/>
        <w:ind w:left="851"/>
        <w:rPr>
          <w:rFonts w:ascii="Arial" w:hAnsi="Arial" w:cs="Arial"/>
          <w:b/>
          <w:sz w:val="24"/>
          <w:szCs w:val="24"/>
        </w:rPr>
      </w:pPr>
      <w:r>
        <w:rPr>
          <w:rFonts w:ascii="Arial" w:hAnsi="Arial" w:cs="Arial"/>
          <w:b/>
          <w:sz w:val="24"/>
          <w:szCs w:val="24"/>
        </w:rPr>
        <w:t>Development</w:t>
      </w:r>
    </w:p>
    <w:p w:rsidR="00046CFC" w:rsidRDefault="00046CFC">
      <w:pPr>
        <w:pStyle w:val="Normalhangingindent"/>
        <w:spacing w:before="240" w:after="240"/>
        <w:ind w:left="851" w:hanging="851"/>
        <w:jc w:val="left"/>
        <w:rPr>
          <w:szCs w:val="24"/>
        </w:rPr>
      </w:pPr>
      <w:r>
        <w:rPr>
          <w:szCs w:val="24"/>
        </w:rPr>
        <w:t>3.3</w:t>
      </w:r>
      <w:r>
        <w:rPr>
          <w:szCs w:val="24"/>
        </w:rPr>
        <w:tab/>
        <w:t>Within twenty (20) Working Days after the Commencement Date and in accordance with Paragraphs 3.10 to 3.12 (</w:t>
      </w:r>
      <w:r>
        <w:rPr>
          <w:i/>
          <w:szCs w:val="24"/>
        </w:rPr>
        <w:t>Amendment and Revision</w:t>
      </w:r>
      <w:r>
        <w:rPr>
          <w:szCs w:val="24"/>
        </w:rPr>
        <w:t>), the Supplier will prepare and deliver to the Buyer for approval the full and final Security Plan as requested in the Order Form</w:t>
      </w:r>
    </w:p>
    <w:p w:rsidR="00472F31" w:rsidRDefault="00046CFC" w:rsidP="00472F31">
      <w:pPr>
        <w:pStyle w:val="Normalhangingindent"/>
        <w:spacing w:before="240" w:after="240"/>
        <w:ind w:left="851" w:hanging="851"/>
        <w:jc w:val="left"/>
        <w:rPr>
          <w:szCs w:val="24"/>
        </w:rPr>
      </w:pPr>
      <w:r>
        <w:rPr>
          <w:szCs w:val="24"/>
        </w:rPr>
        <w:t>3.4</w:t>
      </w:r>
      <w:r>
        <w:rPr>
          <w:szCs w:val="24"/>
        </w:rPr>
        <w:tab/>
        <w:t>If the Security Plan is approved by the Buyer it will be adopted immediately. If the Security Plan is not approved by the Buyer,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Buyer.  If the Buyer does not approve the Security Plan following its resubmission, the matter will be resolved in accordance with Clause 45 (Resolving Disputes).  No approval to be given by the Buyer pursuant to this Paragraph 3.4 of this Schedule may be unreasonably withheld or delayed.  However any failure to approve the Security Plan on the grounds that it does not comply with the requirements set out in Paragraphs 3.1 to 3.9 shall be deemed to be reasonable.</w:t>
      </w:r>
      <w:r w:rsidR="00472F31">
        <w:rPr>
          <w:szCs w:val="24"/>
        </w:rPr>
        <w:br/>
      </w:r>
      <w:r w:rsidR="00472F31">
        <w:rPr>
          <w:szCs w:val="24"/>
        </w:rPr>
        <w:br w:type="page"/>
      </w:r>
    </w:p>
    <w:p w:rsidR="00046CFC" w:rsidRDefault="00046CFC">
      <w:pPr>
        <w:spacing w:before="240"/>
        <w:ind w:left="851"/>
        <w:rPr>
          <w:rFonts w:ascii="Arial" w:hAnsi="Arial" w:cs="Arial"/>
          <w:b/>
          <w:sz w:val="24"/>
          <w:szCs w:val="24"/>
        </w:rPr>
      </w:pPr>
      <w:r>
        <w:rPr>
          <w:rFonts w:ascii="Arial" w:hAnsi="Arial" w:cs="Arial"/>
          <w:b/>
          <w:sz w:val="24"/>
          <w:szCs w:val="24"/>
        </w:rPr>
        <w:t>Content</w:t>
      </w:r>
    </w:p>
    <w:p w:rsidR="00046CFC" w:rsidRDefault="00046CFC">
      <w:pPr>
        <w:pStyle w:val="Normalhangingindent"/>
        <w:spacing w:before="240" w:after="240"/>
        <w:ind w:left="851" w:hanging="851"/>
        <w:jc w:val="left"/>
        <w:rPr>
          <w:szCs w:val="24"/>
        </w:rPr>
      </w:pPr>
      <w:r>
        <w:rPr>
          <w:szCs w:val="24"/>
        </w:rPr>
        <w:t>3.5</w:t>
      </w:r>
      <w:r>
        <w:rPr>
          <w:szCs w:val="24"/>
        </w:rPr>
        <w:tab/>
        <w:t>The Security Plan will set out the security measures to be implemented and maintained by the Supplier in relation to all aspects of the Services and all processes associated with the delivery of the Services and shall at all times comply with and specify security measures and procedures which are sufficient to ensure that the Services comply with:</w:t>
      </w:r>
    </w:p>
    <w:p w:rsidR="00046CFC" w:rsidRDefault="00046CFC">
      <w:pPr>
        <w:pStyle w:val="Indenta"/>
        <w:spacing w:before="240" w:after="240"/>
        <w:ind w:left="1418" w:hanging="567"/>
        <w:jc w:val="left"/>
        <w:rPr>
          <w:rFonts w:cs="Arial"/>
          <w:szCs w:val="24"/>
        </w:rPr>
      </w:pPr>
      <w:r>
        <w:rPr>
          <w:rFonts w:cs="Arial"/>
          <w:szCs w:val="24"/>
        </w:rPr>
        <w:t>a)</w:t>
      </w:r>
      <w:r>
        <w:rPr>
          <w:rFonts w:cs="Arial"/>
          <w:szCs w:val="24"/>
        </w:rPr>
        <w:tab/>
        <w:t xml:space="preserve">the provisions of this contract; </w:t>
      </w:r>
    </w:p>
    <w:p w:rsidR="00046CFC" w:rsidRDefault="00046CFC">
      <w:pPr>
        <w:pStyle w:val="Indenta"/>
        <w:spacing w:before="240" w:after="240"/>
        <w:ind w:left="1418" w:hanging="567"/>
        <w:jc w:val="left"/>
        <w:rPr>
          <w:rFonts w:cs="Arial"/>
          <w:szCs w:val="24"/>
        </w:rPr>
      </w:pPr>
      <w:r>
        <w:rPr>
          <w:rFonts w:cs="Arial"/>
          <w:szCs w:val="24"/>
        </w:rPr>
        <w:t>b)</w:t>
      </w:r>
      <w:r>
        <w:rPr>
          <w:rFonts w:cs="Arial"/>
          <w:szCs w:val="24"/>
        </w:rPr>
        <w:tab/>
        <w:t>this Schedule (including the principles set out in Paragraph 2);</w:t>
      </w:r>
    </w:p>
    <w:p w:rsidR="00046CFC" w:rsidRDefault="00046CFC">
      <w:pPr>
        <w:pStyle w:val="Indenta"/>
        <w:spacing w:before="240" w:after="240"/>
        <w:ind w:left="1418" w:hanging="567"/>
        <w:jc w:val="left"/>
        <w:rPr>
          <w:rFonts w:cs="Arial"/>
          <w:szCs w:val="24"/>
        </w:rPr>
      </w:pPr>
      <w:r>
        <w:rPr>
          <w:rFonts w:cs="Arial"/>
          <w:szCs w:val="24"/>
        </w:rPr>
        <w:t>c)</w:t>
      </w:r>
      <w:r>
        <w:rPr>
          <w:rFonts w:cs="Arial"/>
          <w:szCs w:val="24"/>
        </w:rPr>
        <w:tab/>
        <w:t>those parts of the Specification relating to security;</w:t>
      </w:r>
    </w:p>
    <w:p w:rsidR="00046CFC" w:rsidRDefault="00046CFC">
      <w:pPr>
        <w:pStyle w:val="Indenta"/>
        <w:spacing w:before="240" w:after="240"/>
        <w:ind w:left="1418" w:hanging="567"/>
        <w:jc w:val="left"/>
        <w:rPr>
          <w:rFonts w:cs="Arial"/>
          <w:szCs w:val="24"/>
        </w:rPr>
      </w:pPr>
      <w:r>
        <w:rPr>
          <w:rFonts w:cs="Arial"/>
          <w:szCs w:val="24"/>
        </w:rPr>
        <w:t>d)</w:t>
      </w:r>
      <w:r>
        <w:rPr>
          <w:rFonts w:cs="Arial"/>
          <w:szCs w:val="24"/>
        </w:rPr>
        <w:tab/>
        <w:t>ISO/IEC27002 and ISO/IEC27001 unless the Order Form states that these standards do not apply to this Contract; and</w:t>
      </w:r>
    </w:p>
    <w:p w:rsidR="00046CFC" w:rsidRDefault="00046CFC">
      <w:pPr>
        <w:pStyle w:val="Indenta"/>
        <w:spacing w:before="240" w:after="240"/>
        <w:ind w:left="1418" w:hanging="567"/>
        <w:jc w:val="left"/>
        <w:rPr>
          <w:rFonts w:cs="Arial"/>
          <w:szCs w:val="24"/>
        </w:rPr>
      </w:pPr>
      <w:r>
        <w:rPr>
          <w:rFonts w:cs="Arial"/>
          <w:szCs w:val="24"/>
        </w:rPr>
        <w:t>e)</w:t>
      </w:r>
      <w:r>
        <w:rPr>
          <w:rFonts w:cs="Arial"/>
          <w:szCs w:val="24"/>
        </w:rPr>
        <w:tab/>
        <w:t>the data protection compliance guidance produced by the Buyer.</w:t>
      </w:r>
    </w:p>
    <w:p w:rsidR="00046CFC" w:rsidRDefault="00046CFC">
      <w:pPr>
        <w:pStyle w:val="Normalhangingindent"/>
        <w:spacing w:before="240" w:after="240"/>
        <w:ind w:left="851" w:hanging="851"/>
        <w:jc w:val="left"/>
        <w:rPr>
          <w:szCs w:val="24"/>
        </w:rPr>
      </w:pPr>
      <w:r>
        <w:rPr>
          <w:szCs w:val="24"/>
        </w:rPr>
        <w:t>3.6</w:t>
      </w:r>
      <w:r>
        <w:rPr>
          <w:szCs w:val="24"/>
        </w:rPr>
        <w:tab/>
        <w:t>The references to standards, guidance and policies set out in Paragraph 3.5 shall be deemed to be references to such items as developed and updated and to any successor to or replacement for such standards, guidance and policies, from time to time.</w:t>
      </w:r>
    </w:p>
    <w:p w:rsidR="00046CFC" w:rsidRDefault="00046CFC">
      <w:pPr>
        <w:pStyle w:val="Normalhangingindent"/>
        <w:spacing w:before="240" w:after="240"/>
        <w:ind w:left="851" w:hanging="851"/>
        <w:jc w:val="left"/>
        <w:rPr>
          <w:szCs w:val="24"/>
        </w:rPr>
      </w:pPr>
      <w:r>
        <w:rPr>
          <w:szCs w:val="24"/>
        </w:rPr>
        <w:t>3.7</w:t>
      </w:r>
      <w:r>
        <w:rPr>
          <w:szCs w:val="24"/>
        </w:rPr>
        <w:tab/>
        <w:t>In the event of any inconsistency in the provisions of the above standards, guidance and policies, the Supplier should notify the Buyer of such inconsistency immediately upon becoming aware of the same, and the Buyer shall, as soon as practicable, advise the Supplier which provision the Supplier shall be required to comply with.</w:t>
      </w:r>
    </w:p>
    <w:p w:rsidR="00046CFC" w:rsidRDefault="00046CFC">
      <w:pPr>
        <w:pStyle w:val="Normalhangingindent"/>
        <w:spacing w:before="240" w:after="240"/>
        <w:ind w:left="851" w:hanging="851"/>
        <w:jc w:val="left"/>
        <w:rPr>
          <w:szCs w:val="24"/>
        </w:rPr>
      </w:pPr>
      <w:r>
        <w:rPr>
          <w:szCs w:val="24"/>
        </w:rPr>
        <w:t>3.8</w:t>
      </w:r>
      <w:r>
        <w:rPr>
          <w:szCs w:val="24"/>
        </w:rPr>
        <w:tab/>
        <w:t>The Security Plan will be structured in accordance with ISO/IEC27002 and ISO/IEC27001.</w:t>
      </w:r>
    </w:p>
    <w:p w:rsidR="00046CFC" w:rsidRDefault="00046CFC">
      <w:pPr>
        <w:pStyle w:val="Normalhangingindent"/>
        <w:spacing w:before="240" w:after="240"/>
        <w:ind w:left="851" w:hanging="851"/>
        <w:jc w:val="left"/>
        <w:rPr>
          <w:szCs w:val="24"/>
        </w:rPr>
      </w:pPr>
      <w:r>
        <w:rPr>
          <w:szCs w:val="24"/>
        </w:rPr>
        <w:t>3.9</w:t>
      </w:r>
      <w:r>
        <w:rPr>
          <w:szCs w:val="24"/>
        </w:rPr>
        <w:tab/>
        <w:t>Where the Security Plan references any document which is not in the possession of the Buyer, a copy of the document will be made available to the Buyer upon request.  The Security Plan shall be written in plain English in language which is readily comprehensible to the staff of the Supplier and the Buyer engaged in the Services and shall not reference any other documents which are not either in the possession of the Buyer or otherwise specified in this Schedule.</w:t>
      </w:r>
    </w:p>
    <w:p w:rsidR="00046CFC" w:rsidRDefault="00046CFC">
      <w:pPr>
        <w:spacing w:before="240"/>
        <w:ind w:left="851"/>
        <w:rPr>
          <w:rFonts w:ascii="Arial" w:hAnsi="Arial" w:cs="Arial"/>
          <w:b/>
          <w:sz w:val="24"/>
          <w:szCs w:val="24"/>
        </w:rPr>
      </w:pPr>
      <w:r>
        <w:rPr>
          <w:rFonts w:ascii="Arial" w:hAnsi="Arial" w:cs="Arial"/>
          <w:b/>
          <w:sz w:val="24"/>
          <w:szCs w:val="24"/>
        </w:rPr>
        <w:t>Amendment and Revision</w:t>
      </w:r>
    </w:p>
    <w:p w:rsidR="00046CFC" w:rsidRDefault="00046CFC">
      <w:pPr>
        <w:pStyle w:val="Normalhangingindent"/>
        <w:spacing w:before="240" w:after="240"/>
        <w:ind w:left="851" w:hanging="851"/>
        <w:jc w:val="left"/>
        <w:rPr>
          <w:szCs w:val="24"/>
        </w:rPr>
      </w:pPr>
      <w:r>
        <w:rPr>
          <w:szCs w:val="24"/>
        </w:rPr>
        <w:t>3.10</w:t>
      </w:r>
      <w:r>
        <w:rPr>
          <w:szCs w:val="24"/>
        </w:rPr>
        <w:tab/>
        <w:t>The Security Plan will be fully reviewed and updated by the Supplier from time to time to reflect:</w:t>
      </w:r>
    </w:p>
    <w:p w:rsidR="00046CFC" w:rsidRDefault="00046CFC">
      <w:pPr>
        <w:pStyle w:val="Indenta"/>
        <w:spacing w:before="240" w:after="240"/>
        <w:ind w:left="1418" w:hanging="567"/>
        <w:jc w:val="left"/>
        <w:rPr>
          <w:rFonts w:cs="Arial"/>
          <w:szCs w:val="24"/>
        </w:rPr>
      </w:pPr>
      <w:r>
        <w:rPr>
          <w:rFonts w:cs="Arial"/>
          <w:szCs w:val="24"/>
        </w:rPr>
        <w:t>a)</w:t>
      </w:r>
      <w:r>
        <w:rPr>
          <w:rFonts w:cs="Arial"/>
          <w:szCs w:val="24"/>
        </w:rPr>
        <w:tab/>
        <w:t>emerging changes in Good Industry Practice;</w:t>
      </w:r>
    </w:p>
    <w:p w:rsidR="00046CFC" w:rsidRDefault="00046CFC">
      <w:pPr>
        <w:pStyle w:val="Indenta"/>
        <w:spacing w:before="240" w:after="240"/>
        <w:ind w:left="1418" w:hanging="567"/>
        <w:jc w:val="left"/>
        <w:rPr>
          <w:rFonts w:cs="Arial"/>
          <w:szCs w:val="24"/>
        </w:rPr>
      </w:pPr>
      <w:r>
        <w:rPr>
          <w:rFonts w:cs="Arial"/>
          <w:szCs w:val="24"/>
        </w:rPr>
        <w:t>b)</w:t>
      </w:r>
      <w:r>
        <w:rPr>
          <w:rFonts w:cs="Arial"/>
          <w:szCs w:val="24"/>
        </w:rPr>
        <w:tab/>
        <w:t>any change or proposed change to the Supplier System, the Services and/or associated processes;</w:t>
      </w:r>
    </w:p>
    <w:p w:rsidR="00046CFC" w:rsidRDefault="00046CFC">
      <w:pPr>
        <w:pStyle w:val="Indenta"/>
        <w:spacing w:before="240" w:after="240"/>
        <w:ind w:left="1418" w:hanging="567"/>
        <w:jc w:val="left"/>
        <w:rPr>
          <w:rFonts w:cs="Arial"/>
          <w:szCs w:val="24"/>
        </w:rPr>
      </w:pPr>
      <w:r>
        <w:rPr>
          <w:rFonts w:cs="Arial"/>
          <w:szCs w:val="24"/>
        </w:rPr>
        <w:t>c)</w:t>
      </w:r>
      <w:r>
        <w:rPr>
          <w:rFonts w:cs="Arial"/>
          <w:szCs w:val="24"/>
        </w:rPr>
        <w:tab/>
        <w:t>any new perceived or changed threats to the Supplier System; and</w:t>
      </w:r>
    </w:p>
    <w:p w:rsidR="00046CFC" w:rsidRDefault="00046CFC">
      <w:pPr>
        <w:pStyle w:val="Indenta"/>
        <w:spacing w:before="240" w:after="240"/>
        <w:ind w:left="1418" w:hanging="567"/>
        <w:jc w:val="left"/>
        <w:rPr>
          <w:rFonts w:cs="Arial"/>
          <w:szCs w:val="24"/>
        </w:rPr>
      </w:pPr>
      <w:r>
        <w:rPr>
          <w:rFonts w:cs="Arial"/>
          <w:szCs w:val="24"/>
        </w:rPr>
        <w:t>d)</w:t>
      </w:r>
      <w:r>
        <w:rPr>
          <w:rFonts w:cs="Arial"/>
          <w:szCs w:val="24"/>
        </w:rPr>
        <w:tab/>
        <w:t>a reasonable request by the Buyer.</w:t>
      </w:r>
    </w:p>
    <w:p w:rsidR="00046CFC" w:rsidRDefault="00046CFC">
      <w:pPr>
        <w:pStyle w:val="Normalhangingindent"/>
        <w:spacing w:before="240" w:after="240"/>
        <w:ind w:left="851" w:hanging="851"/>
        <w:jc w:val="left"/>
        <w:rPr>
          <w:szCs w:val="24"/>
        </w:rPr>
      </w:pPr>
      <w:r>
        <w:rPr>
          <w:szCs w:val="24"/>
        </w:rPr>
        <w:t>3.11</w:t>
      </w:r>
      <w:r>
        <w:rPr>
          <w:szCs w:val="24"/>
        </w:rPr>
        <w:tab/>
        <w:t>The Supplier will provide the Buyer with the results of such reviews as soon as reasonably practicable after their completion and amend the Security Plan at no additional cost to the Buyer.</w:t>
      </w:r>
    </w:p>
    <w:p w:rsidR="00046CFC" w:rsidRDefault="00046CFC">
      <w:pPr>
        <w:pStyle w:val="Normalhangingindent"/>
        <w:spacing w:before="240" w:after="240"/>
        <w:ind w:left="851" w:hanging="851"/>
        <w:jc w:val="left"/>
        <w:rPr>
          <w:szCs w:val="24"/>
        </w:rPr>
      </w:pPr>
      <w:r>
        <w:rPr>
          <w:szCs w:val="24"/>
        </w:rPr>
        <w:t>3.12</w:t>
      </w:r>
      <w:r>
        <w:rPr>
          <w:szCs w:val="24"/>
        </w:rPr>
        <w:tab/>
        <w:t>Any change or amendment which the Supplier proposes to make to the Security Plan as a result of a Buyer request or change to the Specification or otherwise shall be subject to the change control procedure and shall not be implemented until approved in writing by the Buyer.</w:t>
      </w:r>
      <w:r w:rsidR="009E7F81">
        <w:rPr>
          <w:szCs w:val="24"/>
        </w:rPr>
        <w:br/>
      </w:r>
    </w:p>
    <w:p w:rsidR="00046CFC" w:rsidRDefault="00046CFC">
      <w:pPr>
        <w:pStyle w:val="Heading2"/>
        <w:spacing w:before="240"/>
        <w:rPr>
          <w:rFonts w:ascii="Arial" w:hAnsi="Arial" w:cs="Arial"/>
          <w:sz w:val="24"/>
          <w:szCs w:val="24"/>
        </w:rPr>
      </w:pPr>
      <w:r>
        <w:rPr>
          <w:rFonts w:ascii="Arial" w:hAnsi="Arial" w:cs="Arial"/>
          <w:sz w:val="24"/>
          <w:szCs w:val="24"/>
        </w:rPr>
        <w:t>4</w:t>
      </w:r>
      <w:r>
        <w:rPr>
          <w:rFonts w:ascii="Arial" w:hAnsi="Arial" w:cs="Arial"/>
          <w:sz w:val="24"/>
          <w:szCs w:val="24"/>
        </w:rPr>
        <w:tab/>
        <w:t>Audit and Testing</w:t>
      </w:r>
    </w:p>
    <w:p w:rsidR="00046CFC" w:rsidRDefault="00046CFC">
      <w:pPr>
        <w:pStyle w:val="Normalhangingindent"/>
        <w:spacing w:before="240" w:after="240"/>
        <w:ind w:left="851" w:hanging="851"/>
        <w:jc w:val="left"/>
        <w:rPr>
          <w:szCs w:val="24"/>
        </w:rPr>
      </w:pPr>
      <w:r>
        <w:rPr>
          <w:szCs w:val="24"/>
        </w:rPr>
        <w:t>4.1</w:t>
      </w:r>
      <w:r>
        <w:rPr>
          <w:szCs w:val="24"/>
        </w:rPr>
        <w:tab/>
        <w:t>The Supplier shall conduct tests of the processes and countermeasures contained in the Security Plan (</w:t>
      </w:r>
      <w:r>
        <w:rPr>
          <w:b/>
          <w:szCs w:val="24"/>
        </w:rPr>
        <w:t>"Security Tests"</w:t>
      </w:r>
      <w:r>
        <w:rPr>
          <w:szCs w:val="24"/>
        </w:rPr>
        <w:t>) as agreed by the Parties. The date, timing, content and conduct of such Security Tests shall be agreed in advance with the Buyer.</w:t>
      </w:r>
    </w:p>
    <w:p w:rsidR="00046CFC" w:rsidRDefault="00046CFC">
      <w:pPr>
        <w:pStyle w:val="Normalhangingindent"/>
        <w:spacing w:before="240" w:after="240"/>
        <w:ind w:left="851" w:hanging="851"/>
        <w:jc w:val="left"/>
        <w:rPr>
          <w:szCs w:val="24"/>
        </w:rPr>
      </w:pPr>
      <w:r>
        <w:rPr>
          <w:szCs w:val="24"/>
        </w:rPr>
        <w:t>4.2</w:t>
      </w:r>
      <w:r>
        <w:rPr>
          <w:szCs w:val="24"/>
        </w:rPr>
        <w:tab/>
        <w:t>The Buyer shall be entitled to send a representative to witness the conduct of the Security Tests.  The Supplier shall provide the Buyer with the results of such tests (in a form approved by the Buyer in advance) as soon as practicable after completion of each Security Test.</w:t>
      </w:r>
    </w:p>
    <w:p w:rsidR="00046CFC" w:rsidRDefault="00046CFC">
      <w:pPr>
        <w:pStyle w:val="Normalhangingindent"/>
        <w:spacing w:before="240" w:after="240"/>
        <w:ind w:left="851" w:hanging="851"/>
        <w:jc w:val="left"/>
        <w:rPr>
          <w:szCs w:val="24"/>
        </w:rPr>
      </w:pPr>
      <w:r>
        <w:rPr>
          <w:szCs w:val="24"/>
        </w:rPr>
        <w:t>4.3</w:t>
      </w:r>
      <w:r>
        <w:rPr>
          <w:szCs w:val="24"/>
        </w:rPr>
        <w:tab/>
        <w:t>Without prejudice to any other right of audit or access granted to the Buyer pursuant to this Contract, the Buyer shall be entitled at any time and without giving notice to the Supplier to carry out such tests (including penetration tests) as it may deem necessary in relation to the Security Plan and the Supplier's compliance with and implementation of the Security Plan.  The Buyer may notify the Supplier of the results of such tests after completion of each such test. Security Tests shall be designed and implemented so as to minimise the impact on the delivery Services.  If such tests impact adversely on its ability to deliver the Services to the agreed Service Levels, the Supplier shall be granted relief against any resultant under-performance for the period of the tests.</w:t>
      </w:r>
    </w:p>
    <w:p w:rsidR="00472F31" w:rsidRDefault="00046CFC">
      <w:pPr>
        <w:pStyle w:val="Normalhangingindent"/>
        <w:spacing w:before="240" w:after="240"/>
        <w:ind w:left="851" w:hanging="851"/>
        <w:jc w:val="left"/>
        <w:rPr>
          <w:szCs w:val="24"/>
        </w:rPr>
      </w:pPr>
      <w:r>
        <w:rPr>
          <w:szCs w:val="24"/>
        </w:rPr>
        <w:t>4.4</w:t>
      </w:r>
      <w:r>
        <w:rPr>
          <w:szCs w:val="24"/>
        </w:rPr>
        <w:tab/>
        <w:t>Where any Security Test carried out pursuant to Paragraphs 4.2 or 4.3 above reveals any actual or potential security failure or weaknesses, the Supplier shall promptly notify the Buyer of any changes to the Security Plan (and the implementation thereof) which the Supplier proposes to make in order to correct such failure or weakness.  Subject to the Buyer's approval in accordance with Paragraph 3.12, the Supplier shall implement such changes to the Security Plan in accordance with the timetable agreed with the Buyer or, otherwise, as soon as reasonably possible.  For the avoidance of doubt, where the change to the Security Plan to address a non-compliance with the Security Policy or security requirements, the change to the Security Plan shall be at no additional cost to the Buyer.  For the purposes of this Paragraph 4, a weakness means a vulnerability in security and a potential security failure means a possible breach of the Security Plan or security requirements.</w:t>
      </w:r>
      <w:r w:rsidR="009E7F81">
        <w:rPr>
          <w:szCs w:val="24"/>
        </w:rPr>
        <w:br/>
      </w:r>
    </w:p>
    <w:p w:rsidR="00472F31" w:rsidRDefault="00472F31">
      <w:pPr>
        <w:spacing w:after="0"/>
        <w:rPr>
          <w:rFonts w:ascii="Arial" w:eastAsia="Times New Roman" w:hAnsi="Arial" w:cs="Arial"/>
          <w:sz w:val="24"/>
          <w:szCs w:val="24"/>
        </w:rPr>
      </w:pPr>
      <w:r>
        <w:rPr>
          <w:szCs w:val="24"/>
        </w:rPr>
        <w:br w:type="page"/>
      </w:r>
    </w:p>
    <w:p w:rsidR="00046CFC" w:rsidRDefault="00046CFC">
      <w:pPr>
        <w:pStyle w:val="Heading2"/>
        <w:spacing w:before="240"/>
        <w:rPr>
          <w:rFonts w:ascii="Arial" w:hAnsi="Arial" w:cs="Arial"/>
          <w:sz w:val="24"/>
          <w:szCs w:val="24"/>
        </w:rPr>
      </w:pPr>
      <w:r>
        <w:rPr>
          <w:rFonts w:ascii="Arial" w:hAnsi="Arial" w:cs="Arial"/>
          <w:sz w:val="24"/>
          <w:szCs w:val="24"/>
        </w:rPr>
        <w:t>5</w:t>
      </w:r>
      <w:r>
        <w:rPr>
          <w:rFonts w:ascii="Arial" w:hAnsi="Arial" w:cs="Arial"/>
          <w:sz w:val="24"/>
          <w:szCs w:val="24"/>
        </w:rPr>
        <w:tab/>
        <w:t>Compliance with ISO/IEC 27001</w:t>
      </w:r>
    </w:p>
    <w:p w:rsidR="00046CFC" w:rsidRDefault="00046CFC">
      <w:pPr>
        <w:pStyle w:val="Normalhangingindent"/>
        <w:spacing w:before="240" w:after="240"/>
        <w:ind w:left="851" w:hanging="851"/>
        <w:jc w:val="left"/>
        <w:rPr>
          <w:szCs w:val="24"/>
        </w:rPr>
      </w:pPr>
      <w:r>
        <w:rPr>
          <w:szCs w:val="24"/>
        </w:rPr>
        <w:t>5.1</w:t>
      </w:r>
      <w:r>
        <w:rPr>
          <w:szCs w:val="24"/>
        </w:rPr>
        <w:tab/>
        <w:t>This Paragraph 5 shall apply to this Contract unless the Order Form specifically states that the Supplier is not obliged to comply with ISO/IEC 27001.</w:t>
      </w:r>
    </w:p>
    <w:p w:rsidR="00046CFC" w:rsidRDefault="00046CFC">
      <w:pPr>
        <w:pStyle w:val="Normalhangingindent"/>
        <w:spacing w:before="240" w:after="240"/>
        <w:ind w:left="851" w:hanging="851"/>
        <w:jc w:val="left"/>
        <w:rPr>
          <w:szCs w:val="24"/>
        </w:rPr>
      </w:pPr>
      <w:r>
        <w:rPr>
          <w:szCs w:val="24"/>
        </w:rPr>
        <w:t>5.2</w:t>
      </w:r>
      <w:r>
        <w:rPr>
          <w:szCs w:val="24"/>
        </w:rPr>
        <w:tab/>
        <w:t>The Supplier shall carry out such regular security audits as may be required by the British Standards Institute in order to maintain delivery of the Services in compliance with security aspects of ISO 27001 and shall promptly provide to the Buyer any associated security audit reports and shall otherwise notify the Buyer of the results of such security audits.</w:t>
      </w:r>
    </w:p>
    <w:p w:rsidR="00046CFC" w:rsidRDefault="00046CFC">
      <w:pPr>
        <w:pStyle w:val="Normalhangingindent"/>
        <w:spacing w:before="240" w:after="240"/>
        <w:ind w:left="851" w:hanging="851"/>
        <w:jc w:val="left"/>
        <w:rPr>
          <w:szCs w:val="24"/>
        </w:rPr>
      </w:pPr>
      <w:r>
        <w:rPr>
          <w:szCs w:val="24"/>
        </w:rPr>
        <w:t>5.3</w:t>
      </w:r>
      <w:r>
        <w:rPr>
          <w:szCs w:val="24"/>
        </w:rPr>
        <w:tab/>
        <w:t>If it is the Buyer's reasonable opinion that compliance with the principles and practices of ISO 27001 is not being achieved by the Supplier, then the Buyer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Buyer has the right to obtain an independent audit against these standards in whole or in part.</w:t>
      </w:r>
    </w:p>
    <w:p w:rsidR="00046CFC" w:rsidRDefault="00046CFC">
      <w:pPr>
        <w:pStyle w:val="Normalhangingindent"/>
        <w:spacing w:before="240" w:after="240"/>
        <w:ind w:left="851" w:hanging="851"/>
        <w:jc w:val="left"/>
        <w:rPr>
          <w:szCs w:val="24"/>
        </w:rPr>
      </w:pPr>
      <w:r>
        <w:rPr>
          <w:szCs w:val="24"/>
        </w:rPr>
        <w:t>5.4</w:t>
      </w:r>
      <w:r>
        <w:rPr>
          <w:szCs w:val="24"/>
        </w:rPr>
        <w:tab/>
        <w:t>If, as a result of any such independent audit as described in Paragraph 5.3 the Supplier is found to be non-compliant with the principles and practices of ISO 27001 then the Supplier shall, at its own expense, undertake those actions required in order to achieve the necessary compliance and shall reimburse in full the costs incurred by the Buyer in obtaining such audit.</w:t>
      </w:r>
    </w:p>
    <w:p w:rsidR="00046CFC" w:rsidRDefault="00046CFC">
      <w:pPr>
        <w:pStyle w:val="Heading2"/>
        <w:keepLines w:val="0"/>
        <w:numPr>
          <w:ilvl w:val="0"/>
          <w:numId w:val="47"/>
        </w:numPr>
        <w:spacing w:before="240"/>
        <w:ind w:left="0" w:firstLine="0"/>
        <w:jc w:val="left"/>
        <w:rPr>
          <w:rFonts w:ascii="Arial" w:hAnsi="Arial" w:cs="Arial"/>
          <w:sz w:val="24"/>
          <w:szCs w:val="24"/>
        </w:rPr>
      </w:pPr>
      <w:r>
        <w:rPr>
          <w:rFonts w:ascii="Arial" w:hAnsi="Arial" w:cs="Arial"/>
          <w:sz w:val="24"/>
          <w:szCs w:val="24"/>
        </w:rPr>
        <w:t>Breach of Security</w:t>
      </w:r>
    </w:p>
    <w:p w:rsidR="00046CFC" w:rsidRDefault="00046CFC">
      <w:pPr>
        <w:pStyle w:val="Normalhangingindent"/>
        <w:spacing w:before="240" w:after="240"/>
        <w:ind w:left="851" w:hanging="878"/>
        <w:jc w:val="left"/>
        <w:rPr>
          <w:szCs w:val="24"/>
        </w:rPr>
      </w:pPr>
      <w:r>
        <w:rPr>
          <w:szCs w:val="24"/>
        </w:rPr>
        <w:t>6.1</w:t>
      </w:r>
      <w:r>
        <w:rPr>
          <w:szCs w:val="24"/>
        </w:rPr>
        <w:tab/>
        <w:t>Either party shall notify the other immediately upon becoming aware of any Breach of Security including, but not limited to an actual, potential or attempted breach, or threat to, the Security Plan.</w:t>
      </w:r>
    </w:p>
    <w:p w:rsidR="00046CFC" w:rsidRDefault="00046CFC">
      <w:pPr>
        <w:pStyle w:val="Normalhangingindent"/>
        <w:spacing w:before="240" w:after="240"/>
        <w:ind w:left="851" w:hanging="878"/>
        <w:jc w:val="left"/>
        <w:rPr>
          <w:szCs w:val="24"/>
        </w:rPr>
      </w:pPr>
      <w:r>
        <w:rPr>
          <w:szCs w:val="24"/>
        </w:rPr>
        <w:t>6.2</w:t>
      </w:r>
      <w:r>
        <w:rPr>
          <w:szCs w:val="24"/>
        </w:rPr>
        <w:tab/>
        <w:t>Upon becoming aware of any of the circumstances referred to in Paragraph 6.1, the Supplier shall:</w:t>
      </w:r>
    </w:p>
    <w:p w:rsidR="00046CFC" w:rsidRDefault="00046CFC">
      <w:pPr>
        <w:pStyle w:val="Indenta"/>
        <w:spacing w:before="240" w:after="240"/>
        <w:ind w:left="1418" w:hanging="567"/>
        <w:jc w:val="left"/>
        <w:rPr>
          <w:rFonts w:cs="Arial"/>
          <w:szCs w:val="24"/>
        </w:rPr>
      </w:pPr>
      <w:r>
        <w:rPr>
          <w:rFonts w:cs="Arial"/>
          <w:szCs w:val="24"/>
        </w:rPr>
        <w:t>a)</w:t>
      </w:r>
      <w:r>
        <w:rPr>
          <w:rFonts w:cs="Arial"/>
          <w:szCs w:val="24"/>
        </w:rPr>
        <w:tab/>
        <w:t>immediately take all reasonable steps necessary to;</w:t>
      </w:r>
    </w:p>
    <w:p w:rsidR="00046CFC" w:rsidRDefault="00046CFC">
      <w:pPr>
        <w:pStyle w:val="Indenti"/>
        <w:spacing w:before="240" w:after="240"/>
        <w:ind w:left="1985" w:hanging="567"/>
        <w:jc w:val="left"/>
        <w:rPr>
          <w:rFonts w:cs="Arial"/>
          <w:szCs w:val="24"/>
        </w:rPr>
      </w:pPr>
      <w:r>
        <w:rPr>
          <w:rFonts w:cs="Arial"/>
          <w:szCs w:val="24"/>
        </w:rPr>
        <w:t>(i)</w:t>
      </w:r>
      <w:r>
        <w:rPr>
          <w:rFonts w:cs="Arial"/>
          <w:szCs w:val="24"/>
        </w:rPr>
        <w:tab/>
        <w:t>remedy such breach or protect the Supplier System against any such potential or attempted breach or threat; and</w:t>
      </w:r>
    </w:p>
    <w:p w:rsidR="00046CFC" w:rsidRDefault="00046CFC">
      <w:pPr>
        <w:pStyle w:val="Indenti"/>
        <w:spacing w:before="240" w:after="240"/>
        <w:ind w:left="1985" w:hanging="567"/>
        <w:jc w:val="left"/>
        <w:rPr>
          <w:rFonts w:cs="Arial"/>
          <w:szCs w:val="24"/>
        </w:rPr>
      </w:pPr>
      <w:r>
        <w:rPr>
          <w:rFonts w:cs="Arial"/>
          <w:szCs w:val="24"/>
        </w:rPr>
        <w:t>(ii)</w:t>
      </w:r>
      <w:r>
        <w:rPr>
          <w:rFonts w:cs="Arial"/>
          <w:szCs w:val="24"/>
        </w:rPr>
        <w:tab/>
        <w:t>prevent an equivalent breach in the future.</w:t>
      </w:r>
    </w:p>
    <w:p w:rsidR="00046CFC" w:rsidRDefault="00046CFC">
      <w:pPr>
        <w:pStyle w:val="Normalindent1"/>
        <w:spacing w:before="240" w:after="240"/>
        <w:ind w:left="1418"/>
        <w:jc w:val="left"/>
        <w:rPr>
          <w:szCs w:val="24"/>
        </w:rPr>
      </w:pPr>
      <w:r>
        <w:rPr>
          <w:szCs w:val="24"/>
        </w:rPr>
        <w:t>Such steps shall include any action or changes reasonably required by the Buyer. In the event that such action is taken in response to a breach that is determined by the Buyer acting reasonably not to be covered by the obligations of the Supplier under this Contract, then the Supplier shall be entitled to refer the matter to the change control procedure in Clause 35 (Changing the Contract); and</w:t>
      </w:r>
    </w:p>
    <w:p w:rsidR="00046CFC" w:rsidRDefault="00046CFC">
      <w:pPr>
        <w:pStyle w:val="Indenta"/>
        <w:spacing w:before="240" w:after="240"/>
        <w:ind w:left="1418" w:hanging="567"/>
        <w:jc w:val="left"/>
        <w:rPr>
          <w:rFonts w:cs="Arial"/>
          <w:szCs w:val="24"/>
        </w:rPr>
      </w:pPr>
      <w:r>
        <w:rPr>
          <w:rFonts w:cs="Arial"/>
          <w:szCs w:val="24"/>
        </w:rPr>
        <w:t>b)</w:t>
      </w:r>
      <w:r>
        <w:rPr>
          <w:rFonts w:cs="Arial"/>
          <w:szCs w:val="24"/>
        </w:rPr>
        <w:tab/>
        <w:t>as soon as reasonably practicable provide to the Buyer full details (using such reporting mechanism as may be specified by the Buyer from time to time) of such actual, potential or attempted breach and of the steps taken in respect thereof.</w:t>
      </w:r>
    </w:p>
    <w:sectPr w:rsidR="00046CFC" w:rsidSect="009E7F81">
      <w:headerReference w:type="default" r:id="rId13"/>
      <w:pgSz w:w="11906" w:h="16838" w:code="9"/>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4A2" w:rsidRDefault="00AE14A2">
      <w:pPr>
        <w:spacing w:after="0"/>
      </w:pPr>
      <w:r>
        <w:separator/>
      </w:r>
    </w:p>
  </w:endnote>
  <w:endnote w:type="continuationSeparator" w:id="0">
    <w:p w:rsidR="00AE14A2" w:rsidRDefault="00AE14A2">
      <w:pPr>
        <w:spacing w:after="0"/>
      </w:pPr>
      <w:r>
        <w:continuationSeparator/>
      </w:r>
    </w:p>
  </w:endnote>
  <w:endnote w:type="continuationNotice" w:id="1">
    <w:p w:rsidR="00AE14A2" w:rsidRDefault="00AE14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ｺﾞｼｯｸM">
    <w:panose1 w:val="00000000000000000000"/>
    <w:charset w:val="00"/>
    <w:family w:val="roman"/>
    <w:notTrueType/>
    <w:pitch w:val="default"/>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C0" w:rsidRDefault="00651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F81" w:rsidRDefault="009E7F81" w:rsidP="009E7F81">
    <w:pPr>
      <w:pStyle w:val="Footer"/>
      <w:pBdr>
        <w:bottom w:val="single" w:sz="4" w:space="1" w:color="auto"/>
      </w:pBdr>
      <w:jc w:val="right"/>
      <w:rPr>
        <w:rFonts w:ascii="Arial" w:hAnsi="Arial" w:cs="Arial"/>
        <w:sz w:val="24"/>
        <w:szCs w:val="24"/>
      </w:rPr>
    </w:pPr>
  </w:p>
  <w:p w:rsidR="009E7F81" w:rsidRPr="009E7F81" w:rsidRDefault="009E7F81">
    <w:pPr>
      <w:pStyle w:val="Footer"/>
      <w:jc w:val="right"/>
      <w:rPr>
        <w:rFonts w:ascii="Arial" w:hAnsi="Arial" w:cs="Arial"/>
        <w:sz w:val="12"/>
        <w:szCs w:val="24"/>
      </w:rPr>
    </w:pPr>
  </w:p>
  <w:p w:rsidR="00046CFC" w:rsidRDefault="00046CFC">
    <w:pPr>
      <w:pStyle w:val="Footer"/>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sidR="006515C0">
      <w:rPr>
        <w:rFonts w:ascii="Arial" w:hAnsi="Arial" w:cs="Arial"/>
        <w:noProof/>
        <w:sz w:val="24"/>
        <w:szCs w:val="24"/>
      </w:rPr>
      <w:t>0</w:t>
    </w:r>
    <w:r>
      <w:rPr>
        <w:rFonts w:ascii="Arial" w:hAnsi="Arial" w:cs="Arial"/>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C0" w:rsidRDefault="0065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4A2" w:rsidRDefault="00AE14A2">
      <w:pPr>
        <w:spacing w:after="0"/>
      </w:pPr>
      <w:r>
        <w:separator/>
      </w:r>
    </w:p>
  </w:footnote>
  <w:footnote w:type="continuationSeparator" w:id="0">
    <w:p w:rsidR="00AE14A2" w:rsidRDefault="00AE14A2">
      <w:pPr>
        <w:spacing w:after="0"/>
      </w:pPr>
      <w:r>
        <w:continuationSeparator/>
      </w:r>
    </w:p>
  </w:footnote>
  <w:footnote w:type="continuationNotice" w:id="1">
    <w:p w:rsidR="00AE14A2" w:rsidRDefault="00AE14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C0" w:rsidRDefault="00651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CFC" w:rsidRDefault="00046CFC">
    <w:pPr>
      <w:pStyle w:val="Header"/>
      <w:spacing w:after="0"/>
      <w:ind w:left="0"/>
      <w:jc w:val="right"/>
      <w:rPr>
        <w:rFonts w:ascii="Calibri" w:hAnsi="Calibri"/>
        <w:b/>
        <w:sz w:val="20"/>
      </w:rPr>
    </w:pPr>
  </w:p>
  <w:tbl>
    <w:tblPr>
      <w:tblW w:w="10940" w:type="dxa"/>
      <w:tblLook w:val="04A0" w:firstRow="1" w:lastRow="0" w:firstColumn="1" w:lastColumn="0" w:noHBand="0" w:noVBand="1"/>
    </w:tblPr>
    <w:tblGrid>
      <w:gridCol w:w="6318"/>
      <w:gridCol w:w="4622"/>
    </w:tblGrid>
    <w:tr w:rsidR="00046CFC">
      <w:tc>
        <w:tcPr>
          <w:tcW w:w="6318" w:type="dxa"/>
          <w:shd w:val="clear" w:color="auto" w:fill="auto"/>
          <w:hideMark/>
        </w:tcPr>
        <w:p w:rsidR="00046CFC" w:rsidRDefault="00046CFC">
          <w:pPr>
            <w:pStyle w:val="Header"/>
            <w:tabs>
              <w:tab w:val="left" w:pos="5490"/>
            </w:tabs>
            <w:overflowPunct w:val="0"/>
            <w:autoSpaceDE w:val="0"/>
            <w:autoSpaceDN w:val="0"/>
            <w:adjustRightInd w:val="0"/>
            <w:spacing w:after="0"/>
            <w:ind w:left="0" w:right="-1086"/>
            <w:textAlignment w:val="baseline"/>
            <w:rPr>
              <w:rFonts w:ascii="Arial" w:eastAsia="Calibri" w:hAnsi="Arial" w:cs="Arial"/>
              <w:b/>
              <w:sz w:val="24"/>
              <w:szCs w:val="24"/>
            </w:rPr>
          </w:pPr>
          <w:r>
            <w:rPr>
              <w:rFonts w:ascii="Arial" w:hAnsi="Arial" w:cs="Arial"/>
              <w:b/>
              <w:sz w:val="24"/>
              <w:szCs w:val="24"/>
            </w:rPr>
            <w:t>Schedule C2: Security Requirements and Plan</w:t>
          </w:r>
        </w:p>
        <w:p w:rsidR="00046CFC" w:rsidRDefault="00046CFC">
          <w:pPr>
            <w:pStyle w:val="Header"/>
            <w:overflowPunct w:val="0"/>
            <w:autoSpaceDE w:val="0"/>
            <w:autoSpaceDN w:val="0"/>
            <w:adjustRightInd w:val="0"/>
            <w:spacing w:after="0"/>
            <w:ind w:left="0"/>
            <w:textAlignment w:val="baseline"/>
            <w:rPr>
              <w:rFonts w:ascii="Arial" w:eastAsia="Calibri" w:hAnsi="Arial" w:cs="Arial"/>
              <w:b/>
            </w:rPr>
          </w:pPr>
          <w:r>
            <w:rPr>
              <w:rFonts w:ascii="Arial" w:eastAsia="Calibri" w:hAnsi="Arial" w:cs="Arial"/>
              <w:sz w:val="24"/>
              <w:szCs w:val="24"/>
            </w:rPr>
            <w:t>Crown Copyright 2018</w:t>
          </w:r>
        </w:p>
      </w:tc>
      <w:tc>
        <w:tcPr>
          <w:tcW w:w="4622" w:type="dxa"/>
          <w:shd w:val="clear" w:color="auto" w:fill="auto"/>
          <w:hideMark/>
        </w:tcPr>
        <w:p w:rsidR="00046CFC" w:rsidRDefault="00046CFC">
          <w:pPr>
            <w:pStyle w:val="Header"/>
            <w:overflowPunct w:val="0"/>
            <w:autoSpaceDE w:val="0"/>
            <w:autoSpaceDN w:val="0"/>
            <w:adjustRightInd w:val="0"/>
            <w:spacing w:after="0"/>
            <w:jc w:val="left"/>
            <w:textAlignment w:val="baseline"/>
            <w:rPr>
              <w:rFonts w:ascii="Calibri" w:eastAsia="Calibri" w:hAnsi="Calibri"/>
              <w:b/>
            </w:rPr>
          </w:pPr>
          <w:r>
            <w:rPr>
              <w:rFonts w:ascii="Times New Roman" w:eastAsia="Times New Roman" w:hAnsi="Times New Roman"/>
              <w:sz w:val="24"/>
              <w:szCs w:val="24"/>
            </w:rPr>
            <w:object w:dxaOrig="2265" w:dyaOrig="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pt;height:82.8pt">
                <v:imagedata r:id="rId1" o:title="" cropright="19076f"/>
              </v:shape>
              <o:OLEObject Type="Embed" ProgID="MSPhotoEd.3" ShapeID="_x0000_i1025" DrawAspect="Content" ObjectID="_1691409137" r:id="rId2"/>
            </w:object>
          </w:r>
        </w:p>
      </w:tc>
    </w:tr>
  </w:tbl>
  <w:p w:rsidR="00046CFC" w:rsidRDefault="00046CFC">
    <w:pPr>
      <w:pStyle w:val="Header"/>
      <w:spacing w:after="0"/>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C0" w:rsidRDefault="006515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40" w:type="dxa"/>
      <w:tblLook w:val="04A0" w:firstRow="1" w:lastRow="0" w:firstColumn="1" w:lastColumn="0" w:noHBand="0" w:noVBand="1"/>
    </w:tblPr>
    <w:tblGrid>
      <w:gridCol w:w="6318"/>
      <w:gridCol w:w="4622"/>
    </w:tblGrid>
    <w:tr w:rsidR="009E7F81">
      <w:tc>
        <w:tcPr>
          <w:tcW w:w="6318" w:type="dxa"/>
          <w:shd w:val="clear" w:color="auto" w:fill="auto"/>
          <w:hideMark/>
        </w:tcPr>
        <w:p w:rsidR="009E7F81" w:rsidRDefault="009E7F81">
          <w:pPr>
            <w:pStyle w:val="Header"/>
            <w:tabs>
              <w:tab w:val="left" w:pos="5490"/>
            </w:tabs>
            <w:overflowPunct w:val="0"/>
            <w:autoSpaceDE w:val="0"/>
            <w:autoSpaceDN w:val="0"/>
            <w:adjustRightInd w:val="0"/>
            <w:spacing w:after="0"/>
            <w:ind w:left="0" w:right="-1086"/>
            <w:textAlignment w:val="baseline"/>
            <w:rPr>
              <w:rFonts w:ascii="Arial" w:eastAsia="Calibri" w:hAnsi="Arial" w:cs="Arial"/>
              <w:b/>
              <w:sz w:val="24"/>
              <w:szCs w:val="24"/>
            </w:rPr>
          </w:pPr>
          <w:r>
            <w:rPr>
              <w:rFonts w:ascii="Arial" w:hAnsi="Arial" w:cs="Arial"/>
              <w:b/>
              <w:sz w:val="24"/>
              <w:szCs w:val="24"/>
            </w:rPr>
            <w:t>Schedule C2: Security Requirements and Plan</w:t>
          </w:r>
          <w:r w:rsidR="00F02E54">
            <w:rPr>
              <w:rFonts w:ascii="Arial" w:hAnsi="Arial" w:cs="Arial"/>
              <w:b/>
              <w:sz w:val="24"/>
              <w:szCs w:val="24"/>
            </w:rPr>
            <w:t xml:space="preserve"> v1.0</w:t>
          </w:r>
        </w:p>
        <w:p w:rsidR="009E7F81" w:rsidRDefault="009E7F81">
          <w:pPr>
            <w:pStyle w:val="Header"/>
            <w:overflowPunct w:val="0"/>
            <w:autoSpaceDE w:val="0"/>
            <w:autoSpaceDN w:val="0"/>
            <w:adjustRightInd w:val="0"/>
            <w:spacing w:after="0"/>
            <w:ind w:left="0"/>
            <w:textAlignment w:val="baseline"/>
            <w:rPr>
              <w:rFonts w:ascii="Arial" w:eastAsia="Calibri" w:hAnsi="Arial" w:cs="Arial"/>
              <w:b/>
            </w:rPr>
          </w:pPr>
          <w:r>
            <w:rPr>
              <w:rFonts w:ascii="Arial" w:eastAsia="Calibri" w:hAnsi="Arial" w:cs="Arial"/>
              <w:sz w:val="24"/>
              <w:szCs w:val="24"/>
            </w:rPr>
            <w:t>Crown Copyright 2018</w:t>
          </w:r>
        </w:p>
      </w:tc>
      <w:tc>
        <w:tcPr>
          <w:tcW w:w="4622" w:type="dxa"/>
          <w:shd w:val="clear" w:color="auto" w:fill="auto"/>
          <w:hideMark/>
        </w:tcPr>
        <w:p w:rsidR="009E7F81" w:rsidRDefault="009E7F81">
          <w:pPr>
            <w:pStyle w:val="Header"/>
            <w:overflowPunct w:val="0"/>
            <w:autoSpaceDE w:val="0"/>
            <w:autoSpaceDN w:val="0"/>
            <w:adjustRightInd w:val="0"/>
            <w:spacing w:after="0"/>
            <w:jc w:val="left"/>
            <w:textAlignment w:val="baseline"/>
            <w:rPr>
              <w:rFonts w:ascii="Calibri" w:eastAsia="Calibri" w:hAnsi="Calibri"/>
              <w:b/>
            </w:rPr>
          </w:pPr>
        </w:p>
      </w:tc>
    </w:tr>
  </w:tbl>
  <w:p w:rsidR="009E7F81" w:rsidRPr="009E7F81" w:rsidRDefault="009E7F81" w:rsidP="009E7F81">
    <w:pPr>
      <w:pStyle w:val="Header"/>
      <w:pBdr>
        <w:bottom w:val="single" w:sz="4" w:space="1" w:color="auto"/>
      </w:pBdr>
      <w:spacing w:after="0"/>
      <w:ind w:left="0"/>
      <w:rPr>
        <w:sz w:val="10"/>
      </w:rPr>
    </w:pPr>
  </w:p>
  <w:p w:rsidR="009E7F81" w:rsidRDefault="009E7F81">
    <w:pPr>
      <w:pStyle w:val="Header"/>
      <w:spacing w:after="0"/>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57389D"/>
    <w:multiLevelType w:val="multilevel"/>
    <w:tmpl w:val="9BAA7930"/>
    <w:lvl w:ilvl="0">
      <w:start w:val="1"/>
      <w:numFmt w:val="decimal"/>
      <w:lvlRestart w:val="0"/>
      <w:pStyle w:val="ScheduleL1"/>
      <w:lvlText w:val="%1."/>
      <w:lvlJc w:val="left"/>
      <w:pPr>
        <w:tabs>
          <w:tab w:val="num" w:pos="499"/>
        </w:tabs>
        <w:ind w:left="499" w:hanging="357"/>
      </w:pPr>
      <w:rPr>
        <w:rFonts w:hint="default"/>
        <w:caps w:val="0"/>
        <w:effect w:val="none"/>
      </w:rPr>
    </w:lvl>
    <w:lvl w:ilvl="1">
      <w:start w:val="1"/>
      <w:numFmt w:val="decimal"/>
      <w:pStyle w:val="ScheduleL2"/>
      <w:lvlText w:val="%1.%2"/>
      <w:lvlJc w:val="left"/>
      <w:pPr>
        <w:tabs>
          <w:tab w:val="num" w:pos="992"/>
        </w:tabs>
        <w:ind w:left="992" w:hanging="635"/>
      </w:pPr>
      <w:rPr>
        <w:rFonts w:hint="default"/>
        <w:b w:val="0"/>
        <w:caps w:val="0"/>
        <w:effect w:val="none"/>
      </w:rPr>
    </w:lvl>
    <w:lvl w:ilvl="2">
      <w:start w:val="1"/>
      <w:numFmt w:val="decimal"/>
      <w:pStyle w:val="ScheduleL3"/>
      <w:lvlText w:val="%1.%2.%3"/>
      <w:lvlJc w:val="left"/>
      <w:pPr>
        <w:tabs>
          <w:tab w:val="num" w:pos="1800"/>
        </w:tabs>
        <w:ind w:left="1800" w:hanging="808"/>
      </w:pPr>
      <w:rPr>
        <w:rFonts w:ascii="Arial" w:hAnsi="Arial" w:cs="Arial"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pStyle w:val="ScheduleL5"/>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FEE4FED"/>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242D1B06"/>
    <w:multiLevelType w:val="multilevel"/>
    <w:tmpl w:val="55FE7D32"/>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rPr>
    </w:lvl>
    <w:lvl w:ilvl="5">
      <w:start w:val="1"/>
      <w:numFmt w:val="upperLetter"/>
      <w:lvlText w:val="%6."/>
      <w:lvlJc w:val="left"/>
      <w:pPr>
        <w:tabs>
          <w:tab w:val="num" w:pos="2835"/>
        </w:tabs>
        <w:ind w:left="3543" w:hanging="708"/>
      </w:pPr>
      <w:rPr>
        <w:rFonts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8"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0" w15:restartNumberingAfterBreak="0">
    <w:nsid w:val="2AA836C0"/>
    <w:multiLevelType w:val="hybridMultilevel"/>
    <w:tmpl w:val="BB3A37BC"/>
    <w:lvl w:ilvl="0" w:tplc="8924D136">
      <w:start w:val="1"/>
      <w:numFmt w:val="decimal"/>
      <w:lvlText w:val="%1"/>
      <w:lvlJc w:val="left"/>
      <w:pPr>
        <w:ind w:left="1964" w:hanging="360"/>
      </w:pPr>
    </w:lvl>
    <w:lvl w:ilvl="1" w:tplc="08090019">
      <w:start w:val="1"/>
      <w:numFmt w:val="lowerLetter"/>
      <w:lvlText w:val="%2."/>
      <w:lvlJc w:val="left"/>
      <w:pPr>
        <w:ind w:left="2684" w:hanging="360"/>
      </w:pPr>
    </w:lvl>
    <w:lvl w:ilvl="2" w:tplc="0809001B">
      <w:start w:val="1"/>
      <w:numFmt w:val="lowerRoman"/>
      <w:lvlText w:val="%3."/>
      <w:lvlJc w:val="right"/>
      <w:pPr>
        <w:ind w:left="3404" w:hanging="180"/>
      </w:pPr>
    </w:lvl>
    <w:lvl w:ilvl="3" w:tplc="0809000F">
      <w:start w:val="1"/>
      <w:numFmt w:val="decimal"/>
      <w:lvlText w:val="%4."/>
      <w:lvlJc w:val="left"/>
      <w:pPr>
        <w:ind w:left="4124" w:hanging="360"/>
      </w:pPr>
    </w:lvl>
    <w:lvl w:ilvl="4" w:tplc="08090019">
      <w:start w:val="1"/>
      <w:numFmt w:val="lowerLetter"/>
      <w:lvlText w:val="%5."/>
      <w:lvlJc w:val="left"/>
      <w:pPr>
        <w:ind w:left="4844" w:hanging="360"/>
      </w:pPr>
    </w:lvl>
    <w:lvl w:ilvl="5" w:tplc="0809001B">
      <w:start w:val="1"/>
      <w:numFmt w:val="lowerRoman"/>
      <w:lvlText w:val="%6."/>
      <w:lvlJc w:val="right"/>
      <w:pPr>
        <w:ind w:left="5564" w:hanging="180"/>
      </w:pPr>
    </w:lvl>
    <w:lvl w:ilvl="6" w:tplc="0809000F">
      <w:start w:val="1"/>
      <w:numFmt w:val="decimal"/>
      <w:lvlText w:val="%7."/>
      <w:lvlJc w:val="left"/>
      <w:pPr>
        <w:ind w:left="6284" w:hanging="360"/>
      </w:pPr>
    </w:lvl>
    <w:lvl w:ilvl="7" w:tplc="08090019">
      <w:start w:val="1"/>
      <w:numFmt w:val="lowerLetter"/>
      <w:lvlText w:val="%8."/>
      <w:lvlJc w:val="left"/>
      <w:pPr>
        <w:ind w:left="7004" w:hanging="360"/>
      </w:pPr>
    </w:lvl>
    <w:lvl w:ilvl="8" w:tplc="0809001B">
      <w:start w:val="1"/>
      <w:numFmt w:val="lowerRoman"/>
      <w:lvlText w:val="%9."/>
      <w:lvlJc w:val="right"/>
      <w:pPr>
        <w:ind w:left="7724" w:hanging="180"/>
      </w:pPr>
    </w:lvl>
  </w:abstractNum>
  <w:abstractNum w:abstractNumId="11"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2FAC0611"/>
    <w:multiLevelType w:val="multilevel"/>
    <w:tmpl w:val="37F2AAEE"/>
    <w:lvl w:ilvl="0">
      <w:start w:val="1"/>
      <w:numFmt w:val="decimal"/>
      <w:pStyle w:val="GPSL1CLAUSEHEADING"/>
      <w:lvlText w:val="%1."/>
      <w:lvlJc w:val="left"/>
      <w:pPr>
        <w:ind w:left="644"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GPSL2numberedclause"/>
      <w:isLgl/>
      <w:lvlText w:val="%1.%2"/>
      <w:lvlJc w:val="left"/>
      <w:pPr>
        <w:tabs>
          <w:tab w:val="num" w:pos="1080"/>
        </w:tabs>
        <w:ind w:left="1080" w:hanging="432"/>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44"/>
        </w:tabs>
        <w:ind w:left="1944"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520"/>
        </w:tabs>
        <w:ind w:left="2520" w:hanging="576"/>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781513"/>
    <w:multiLevelType w:val="hybridMultilevel"/>
    <w:tmpl w:val="4CC81C50"/>
    <w:lvl w:ilvl="0" w:tplc="6172F0FA">
      <w:start w:val="1"/>
      <w:numFmt w:val="lowerLetter"/>
      <w:lvlText w:val="%1)"/>
      <w:lvlJc w:val="left"/>
      <w:pPr>
        <w:ind w:left="1342" w:hanging="360"/>
      </w:pPr>
      <w:rPr>
        <w:rFonts w:hint="default"/>
      </w:rPr>
    </w:lvl>
    <w:lvl w:ilvl="1" w:tplc="08090019">
      <w:start w:val="1"/>
      <w:numFmt w:val="lowerLetter"/>
      <w:lvlText w:val="%2."/>
      <w:lvlJc w:val="left"/>
      <w:pPr>
        <w:ind w:left="2062" w:hanging="360"/>
      </w:pPr>
    </w:lvl>
    <w:lvl w:ilvl="2" w:tplc="0809001B">
      <w:start w:val="1"/>
      <w:numFmt w:val="lowerRoman"/>
      <w:lvlText w:val="%3."/>
      <w:lvlJc w:val="right"/>
      <w:pPr>
        <w:ind w:left="2782" w:hanging="180"/>
      </w:pPr>
    </w:lvl>
    <w:lvl w:ilvl="3" w:tplc="0809000F">
      <w:start w:val="1"/>
      <w:numFmt w:val="decimal"/>
      <w:lvlText w:val="%4."/>
      <w:lvlJc w:val="left"/>
      <w:pPr>
        <w:ind w:left="3502" w:hanging="360"/>
      </w:pPr>
    </w:lvl>
    <w:lvl w:ilvl="4" w:tplc="08090019" w:tentative="1">
      <w:start w:val="1"/>
      <w:numFmt w:val="lowerLetter"/>
      <w:lvlText w:val="%5."/>
      <w:lvlJc w:val="left"/>
      <w:pPr>
        <w:ind w:left="4222" w:hanging="360"/>
      </w:pPr>
    </w:lvl>
    <w:lvl w:ilvl="5" w:tplc="0809001B" w:tentative="1">
      <w:start w:val="1"/>
      <w:numFmt w:val="lowerRoman"/>
      <w:lvlText w:val="%6."/>
      <w:lvlJc w:val="right"/>
      <w:pPr>
        <w:ind w:left="4942" w:hanging="180"/>
      </w:pPr>
    </w:lvl>
    <w:lvl w:ilvl="6" w:tplc="0809000F" w:tentative="1">
      <w:start w:val="1"/>
      <w:numFmt w:val="decimal"/>
      <w:lvlText w:val="%7."/>
      <w:lvlJc w:val="left"/>
      <w:pPr>
        <w:ind w:left="5662" w:hanging="360"/>
      </w:pPr>
    </w:lvl>
    <w:lvl w:ilvl="7" w:tplc="08090019" w:tentative="1">
      <w:start w:val="1"/>
      <w:numFmt w:val="lowerLetter"/>
      <w:lvlText w:val="%8."/>
      <w:lvlJc w:val="left"/>
      <w:pPr>
        <w:ind w:left="6382" w:hanging="360"/>
      </w:pPr>
    </w:lvl>
    <w:lvl w:ilvl="8" w:tplc="0809001B" w:tentative="1">
      <w:start w:val="1"/>
      <w:numFmt w:val="lowerRoman"/>
      <w:lvlText w:val="%9."/>
      <w:lvlJc w:val="right"/>
      <w:pPr>
        <w:ind w:left="7102" w:hanging="180"/>
      </w:pPr>
    </w:lvl>
  </w:abstractNum>
  <w:abstractNum w:abstractNumId="16" w15:restartNumberingAfterBreak="0">
    <w:nsid w:val="38474337"/>
    <w:multiLevelType w:val="hybridMultilevel"/>
    <w:tmpl w:val="CF72E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8"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366BCF"/>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D03BF2"/>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49EE6966"/>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0935CD3"/>
    <w:multiLevelType w:val="multilevel"/>
    <w:tmpl w:val="AE64B3C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61D86B27"/>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34C08D0"/>
    <w:multiLevelType w:val="hybridMultilevel"/>
    <w:tmpl w:val="CB82B5F6"/>
    <w:lvl w:ilvl="0" w:tplc="FE56B0EC">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B4027D8"/>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
    <w:abstractNumId w:val="18"/>
  </w:num>
  <w:num w:numId="4">
    <w:abstractNumId w:val="12"/>
  </w:num>
  <w:num w:numId="5">
    <w:abstractNumId w:val="13"/>
  </w:num>
  <w:num w:numId="6">
    <w:abstractNumId w:val="3"/>
  </w:num>
  <w:num w:numId="7">
    <w:abstractNumId w:val="1"/>
  </w:num>
  <w:num w:numId="8">
    <w:abstractNumId w:val="21"/>
  </w:num>
  <w:num w:numId="9">
    <w:abstractNumId w:val="9"/>
  </w:num>
  <w:num w:numId="10">
    <w:abstractNumId w:val="11"/>
  </w:num>
  <w:num w:numId="11">
    <w:abstractNumId w:val="17"/>
  </w:num>
  <w:num w:numId="12">
    <w:abstractNumId w:val="4"/>
  </w:num>
  <w:num w:numId="13">
    <w:abstractNumId w:val="14"/>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7"/>
  </w:num>
  <w:num w:numId="21">
    <w:abstractNumId w:val="2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
  </w:num>
  <w:num w:numId="27">
    <w:abstractNumId w:val="1"/>
  </w:num>
  <w:num w:numId="28">
    <w:abstractNumId w:val="1"/>
  </w:num>
  <w:num w:numId="29">
    <w:abstractNumId w:val="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7"/>
  </w:num>
  <w:num w:numId="39">
    <w:abstractNumId w:val="1"/>
  </w:num>
  <w:num w:numId="40">
    <w:abstractNumId w:val="1"/>
  </w:num>
  <w:num w:numId="41">
    <w:abstractNumId w:val="6"/>
  </w:num>
  <w:num w:numId="42">
    <w:abstractNumId w:val="1"/>
  </w:num>
  <w:num w:numId="43">
    <w:abstractNumId w:val="1"/>
  </w:num>
  <w:num w:numId="44">
    <w:abstractNumId w:val="1"/>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10"/>
  </w:num>
  <w:num w:numId="5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717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959301"/>
    <w:docVar w:name="CLIENTID" w:val="4213"/>
    <w:docVar w:name="COMPANYID" w:val="2122615613"/>
    <w:docVar w:name="DOCID" w:val=" "/>
    <w:docVar w:name="EDITION" w:val="FM"/>
    <w:docVar w:name="FILEID" w:val="210344"/>
    <w:docVar w:name="SERIALNO" w:val="11311"/>
  </w:docVars>
  <w:rsids>
    <w:rsidRoot w:val="00EC1317"/>
    <w:rsid w:val="00046CFC"/>
    <w:rsid w:val="002C1CFF"/>
    <w:rsid w:val="00362034"/>
    <w:rsid w:val="00472F31"/>
    <w:rsid w:val="006515C0"/>
    <w:rsid w:val="00910A4B"/>
    <w:rsid w:val="009E7F81"/>
    <w:rsid w:val="00AE14A2"/>
    <w:rsid w:val="00B22E87"/>
    <w:rsid w:val="00B8098E"/>
    <w:rsid w:val="00EC1317"/>
    <w:rsid w:val="00F02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9"/>
    <w:qFormat/>
    <w:pPr>
      <w:spacing w:after="240"/>
      <w:jc w:val="center"/>
      <w:outlineLvl w:val="0"/>
    </w:pPr>
    <w:rPr>
      <w:rFonts w:ascii="Trebuchet MS" w:eastAsia="Times New Roman"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nhideWhenUsed/>
    <w:qFormat/>
    <w:pPr>
      <w:keepNext/>
      <w:keepLines/>
      <w:jc w:val="both"/>
      <w:outlineLvl w:val="1"/>
    </w:pPr>
    <w:rPr>
      <w:rFonts w:ascii="Trebuchet MS" w:eastAsia="HGｺﾞｼｯｸ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jc w:val="both"/>
      <w:outlineLvl w:val="2"/>
    </w:pPr>
    <w:rPr>
      <w:rFonts w:eastAsia="HGｺﾞｼｯｸM"/>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overflowPunct w:val="0"/>
      <w:autoSpaceDE w:val="0"/>
      <w:autoSpaceDN w:val="0"/>
      <w:adjustRightInd w:val="0"/>
      <w:spacing w:line="360" w:lineRule="auto"/>
      <w:textAlignment w:val="baseline"/>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nhideWhenUsed/>
    <w:qFormat/>
    <w:pPr>
      <w:numPr>
        <w:ilvl w:val="1"/>
        <w:numId w:val="1"/>
      </w:numPr>
      <w:jc w:val="both"/>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unhideWhenUsed/>
    <w:qFormat/>
    <w:pPr>
      <w:numPr>
        <w:ilvl w:val="2"/>
        <w:numId w:val="1"/>
      </w:numPr>
      <w:jc w:val="both"/>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unhideWhenUsed/>
    <w:qFormat/>
    <w:pPr>
      <w:numPr>
        <w:ilvl w:val="3"/>
        <w:numId w:val="1"/>
      </w:numPr>
      <w:jc w:val="both"/>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Trebuchet MS" w:eastAsia="HGｺﾞｼｯｸM" w:hAnsi="Trebuchet MS"/>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eastAsia="HGｺﾞｼｯｸM"/>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eastAsia="HGｺﾞｼｯｸM" w:hAnsi="Trebuchet MS"/>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ｺﾞｼｯｸM" w:hAnsi="Trebuchet MS"/>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sz w:val="22"/>
      <w:szCs w:val="22"/>
      <w:lang w:eastAsia="en-US"/>
    </w:rPr>
  </w:style>
  <w:style w:type="paragraph" w:customStyle="1" w:styleId="MarginText">
    <w:name w:val="Margin Text"/>
    <w:basedOn w:val="BodyText"/>
    <w:link w:val="MarginTextChar"/>
    <w:pPr>
      <w:spacing w:after="240"/>
      <w:ind w:left="709"/>
      <w:jc w:val="both"/>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pPr>
      <w:tabs>
        <w:tab w:val="center" w:pos="4153"/>
        <w:tab w:val="right" w:pos="8306"/>
      </w:tabs>
      <w:spacing w:after="0"/>
      <w:ind w:left="709"/>
      <w:jc w:val="both"/>
    </w:pPr>
    <w:rPr>
      <w:rFonts w:ascii="Trebuchet MS" w:eastAsia="Trebuchet MS" w:hAnsi="Trebuchet MS"/>
    </w:rPr>
  </w:style>
  <w:style w:type="character" w:customStyle="1" w:styleId="FooterChar">
    <w:name w:val="Footer Char"/>
    <w:link w:val="Footer"/>
    <w:uiPriority w:val="99"/>
    <w:rPr>
      <w:rFonts w:ascii="Trebuchet MS" w:eastAsia="Trebuchet MS" w:hAnsi="Trebuchet MS"/>
      <w:sz w:val="22"/>
      <w:szCs w:val="22"/>
      <w:lang w:eastAsia="en-US"/>
    </w:rPr>
  </w:style>
  <w:style w:type="paragraph" w:styleId="BodyTextIndent">
    <w:name w:val="Body Text Indent"/>
    <w:basedOn w:val="Normal"/>
    <w:link w:val="BodyTextIndentChar"/>
    <w:pPr>
      <w:ind w:left="720"/>
      <w:jc w:val="both"/>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jc w:val="both"/>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pPr>
      <w:tabs>
        <w:tab w:val="center" w:pos="4153"/>
        <w:tab w:val="right" w:pos="8306"/>
      </w:tabs>
      <w:ind w:left="709"/>
      <w:jc w:val="both"/>
    </w:pPr>
    <w:rPr>
      <w:rFonts w:ascii="Trebuchet MS" w:eastAsia="Trebuchet MS" w:hAnsi="Trebuchet MS"/>
    </w:rPr>
  </w:style>
  <w:style w:type="character" w:customStyle="1" w:styleId="HeaderChar">
    <w:name w:val="Header Char"/>
    <w:link w:val="Header"/>
    <w:uiPriority w:val="99"/>
    <w:rPr>
      <w:rFonts w:ascii="Trebuchet MS" w:eastAsia="Trebuchet MS" w:hAnsi="Trebuchet MS"/>
      <w:sz w:val="22"/>
      <w:szCs w:val="22"/>
      <w:lang w:eastAsia="en-US"/>
    </w:rPr>
  </w:style>
  <w:style w:type="paragraph" w:customStyle="1" w:styleId="SchHeadDes">
    <w:name w:val="SchHeadDes"/>
    <w:basedOn w:val="Normal"/>
    <w:next w:val="Normal"/>
    <w:pPr>
      <w:keepNext/>
      <w:overflowPunct w:val="0"/>
      <w:autoSpaceDE w:val="0"/>
      <w:autoSpaceDN w:val="0"/>
      <w:adjustRightInd w:val="0"/>
      <w:spacing w:before="120" w:after="120"/>
      <w:jc w:val="center"/>
      <w:textAlignment w:val="baseline"/>
    </w:pPr>
    <w:rPr>
      <w:rFonts w:ascii="Trebuchet MS" w:eastAsia="Times New Roman"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b/>
      <w:bCs/>
    </w:rPr>
  </w:style>
  <w:style w:type="paragraph" w:customStyle="1" w:styleId="TableNormal1">
    <w:name w:val="Table Normal1"/>
    <w:basedOn w:val="Normal"/>
    <w:pPr>
      <w:spacing w:before="120" w:after="120"/>
      <w:ind w:left="34"/>
    </w:pPr>
    <w:rPr>
      <w:rFonts w:ascii="Trebuchet MS" w:eastAsia="Trebuchet MS" w:hAnsi="Trebuchet MS"/>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overflowPunct w:val="0"/>
      <w:autoSpaceDE w:val="0"/>
      <w:autoSpaceDN w:val="0"/>
      <w:adjustRightInd w:val="0"/>
      <w:spacing w:line="360" w:lineRule="auto"/>
      <w:ind w:left="2160"/>
      <w:jc w:val="both"/>
      <w:textAlignment w:val="baseline"/>
    </w:pPr>
    <w:rPr>
      <w:rFonts w:ascii="Times New Roman" w:eastAsia="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overflowPunct w:val="0"/>
      <w:autoSpaceDE w:val="0"/>
      <w:autoSpaceDN w:val="0"/>
      <w:adjustRightInd w:val="0"/>
      <w:spacing w:line="360" w:lineRule="auto"/>
      <w:ind w:left="2880"/>
      <w:jc w:val="both"/>
      <w:textAlignment w:val="baseline"/>
    </w:pPr>
    <w:rPr>
      <w:rFonts w:ascii="Times New Roman" w:eastAsia="Times New Roman" w:hAnsi="Times New Roman"/>
      <w:szCs w:val="20"/>
    </w:rPr>
  </w:style>
  <w:style w:type="paragraph" w:customStyle="1" w:styleId="BodyTextIndent5">
    <w:name w:val="Body Text Indent 5"/>
    <w:basedOn w:val="Normal"/>
    <w:pPr>
      <w:overflowPunct w:val="0"/>
      <w:autoSpaceDE w:val="0"/>
      <w:autoSpaceDN w:val="0"/>
      <w:adjustRightInd w:val="0"/>
      <w:spacing w:line="360" w:lineRule="auto"/>
      <w:ind w:left="3600"/>
      <w:jc w:val="both"/>
      <w:textAlignment w:val="baseline"/>
    </w:pPr>
    <w:rPr>
      <w:rFonts w:ascii="Times New Roman" w:eastAsia="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overflowPunct w:val="0"/>
      <w:autoSpaceDE w:val="0"/>
      <w:autoSpaceDN w:val="0"/>
      <w:adjustRightInd w:val="0"/>
      <w:spacing w:line="360" w:lineRule="auto"/>
      <w:ind w:left="0"/>
      <w:jc w:val="center"/>
      <w:textAlignment w:val="baseline"/>
    </w:pPr>
    <w:rPr>
      <w:rFonts w:ascii="Times New Roman" w:eastAsia="Times New Roman" w:hAnsi="Times New Roman"/>
      <w:b/>
      <w:caps/>
      <w:szCs w:val="20"/>
    </w:rPr>
  </w:style>
  <w:style w:type="paragraph" w:styleId="ListBullet">
    <w:name w:val="List Bullet"/>
    <w:basedOn w:val="Normal"/>
    <w:pPr>
      <w:numPr>
        <w:numId w:val="3"/>
      </w:numPr>
      <w:overflowPunct w:val="0"/>
      <w:autoSpaceDE w:val="0"/>
      <w:autoSpaceDN w:val="0"/>
      <w:adjustRightInd w:val="0"/>
      <w:spacing w:line="360" w:lineRule="auto"/>
      <w:jc w:val="both"/>
      <w:textAlignment w:val="baseline"/>
    </w:pPr>
    <w:rPr>
      <w:rFonts w:ascii="Times New Roman" w:eastAsia="Times New Roman" w:hAnsi="Times New Roman"/>
      <w:szCs w:val="20"/>
    </w:rPr>
  </w:style>
  <w:style w:type="paragraph" w:styleId="TOAHeading">
    <w:name w:val="toa heading"/>
    <w:basedOn w:val="Normal"/>
    <w:next w:val="Normal"/>
    <w:semiHidden/>
    <w:pPr>
      <w:overflowPunct w:val="0"/>
      <w:autoSpaceDE w:val="0"/>
      <w:autoSpaceDN w:val="0"/>
      <w:adjustRightInd w:val="0"/>
      <w:spacing w:before="120" w:line="360" w:lineRule="auto"/>
      <w:jc w:val="both"/>
      <w:textAlignment w:val="baseline"/>
    </w:pPr>
    <w:rPr>
      <w:rFonts w:ascii="Times New Roman" w:eastAsia="Times New Roman" w:hAnsi="Times New Roman"/>
      <w:b/>
      <w:szCs w:val="20"/>
    </w:rPr>
  </w:style>
  <w:style w:type="paragraph" w:styleId="Title">
    <w:name w:val="Title"/>
    <w:basedOn w:val="Normal"/>
    <w:link w:val="TitleChar"/>
    <w:qFormat/>
    <w:pPr>
      <w:overflowPunct w:val="0"/>
      <w:autoSpaceDE w:val="0"/>
      <w:autoSpaceDN w:val="0"/>
      <w:adjustRightInd w:val="0"/>
      <w:spacing w:before="240" w:after="60" w:line="360" w:lineRule="auto"/>
      <w:jc w:val="center"/>
      <w:textAlignment w:val="baseline"/>
    </w:pPr>
    <w:rPr>
      <w:rFonts w:ascii="Arial" w:eastAsia="Times New Roman" w:hAnsi="Arial"/>
      <w:b/>
      <w:kern w:val="28"/>
      <w:sz w:val="32"/>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overflowPunct w:val="0"/>
      <w:autoSpaceDE w:val="0"/>
      <w:autoSpaceDN w:val="0"/>
      <w:adjustRightInd w:val="0"/>
      <w:spacing w:line="360" w:lineRule="auto"/>
      <w:jc w:val="both"/>
      <w:textAlignment w:val="baseline"/>
    </w:pPr>
    <w:rPr>
      <w:rFonts w:ascii="Times New Roman" w:eastAsia="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eastAsia="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uiPriority w:val="99"/>
    <w:rPr>
      <w:color w:val="0000FF"/>
      <w:u w:val="single"/>
    </w:rPr>
  </w:style>
  <w:style w:type="paragraph" w:styleId="TOC1">
    <w:name w:val="toc 1"/>
    <w:basedOn w:val="Normal"/>
    <w:next w:val="Normal"/>
    <w:autoRedefine/>
    <w:pPr>
      <w:overflowPunct w:val="0"/>
      <w:autoSpaceDE w:val="0"/>
      <w:autoSpaceDN w:val="0"/>
      <w:adjustRightInd w:val="0"/>
      <w:spacing w:line="360" w:lineRule="auto"/>
      <w:jc w:val="both"/>
      <w:textAlignment w:val="baseline"/>
    </w:pPr>
    <w:rPr>
      <w:rFonts w:ascii="Times New Roman" w:eastAsia="Times New Roman" w:hAnsi="Times New Roman"/>
      <w:szCs w:val="20"/>
    </w:rPr>
  </w:style>
  <w:style w:type="paragraph" w:styleId="TOC2">
    <w:name w:val="toc 2"/>
    <w:basedOn w:val="Normal"/>
    <w:next w:val="Normal"/>
    <w:autoRedefine/>
    <w:pPr>
      <w:overflowPunct w:val="0"/>
      <w:autoSpaceDE w:val="0"/>
      <w:autoSpaceDN w:val="0"/>
      <w:adjustRightInd w:val="0"/>
      <w:spacing w:line="360" w:lineRule="auto"/>
      <w:ind w:left="220"/>
      <w:jc w:val="both"/>
      <w:textAlignment w:val="baseline"/>
    </w:pPr>
    <w:rPr>
      <w:rFonts w:ascii="Times New Roman" w:eastAsia="Times New Roman" w:hAnsi="Times New Roman"/>
      <w:szCs w:val="20"/>
    </w:rPr>
  </w:style>
  <w:style w:type="paragraph" w:styleId="TOC3">
    <w:name w:val="toc 3"/>
    <w:basedOn w:val="Normal"/>
    <w:next w:val="Normal"/>
    <w:autoRedefine/>
    <w:pPr>
      <w:overflowPunct w:val="0"/>
      <w:autoSpaceDE w:val="0"/>
      <w:autoSpaceDN w:val="0"/>
      <w:adjustRightInd w:val="0"/>
      <w:spacing w:line="360" w:lineRule="auto"/>
      <w:ind w:left="440"/>
      <w:jc w:val="both"/>
      <w:textAlignment w:val="baseline"/>
    </w:pPr>
    <w:rPr>
      <w:rFonts w:ascii="Times New Roman" w:eastAsia="Times New Roman" w:hAnsi="Times New Roman"/>
      <w:szCs w:val="20"/>
    </w:rPr>
  </w:style>
  <w:style w:type="paragraph" w:styleId="TOC4">
    <w:name w:val="toc 4"/>
    <w:basedOn w:val="Normal"/>
    <w:next w:val="Normal"/>
    <w:autoRedefine/>
    <w:pPr>
      <w:overflowPunct w:val="0"/>
      <w:autoSpaceDE w:val="0"/>
      <w:autoSpaceDN w:val="0"/>
      <w:adjustRightInd w:val="0"/>
      <w:spacing w:line="360" w:lineRule="auto"/>
      <w:ind w:left="660"/>
      <w:jc w:val="both"/>
      <w:textAlignment w:val="baseline"/>
    </w:pPr>
    <w:rPr>
      <w:rFonts w:ascii="Times New Roman" w:eastAsia="Times New Roman" w:hAnsi="Times New Roman"/>
      <w:szCs w:val="20"/>
    </w:rPr>
  </w:style>
  <w:style w:type="paragraph" w:styleId="TOC5">
    <w:name w:val="toc 5"/>
    <w:basedOn w:val="Normal"/>
    <w:next w:val="Normal"/>
    <w:autoRedefine/>
    <w:pPr>
      <w:overflowPunct w:val="0"/>
      <w:autoSpaceDE w:val="0"/>
      <w:autoSpaceDN w:val="0"/>
      <w:adjustRightInd w:val="0"/>
      <w:spacing w:line="360" w:lineRule="auto"/>
      <w:ind w:left="880"/>
      <w:jc w:val="both"/>
      <w:textAlignment w:val="baseline"/>
    </w:pPr>
    <w:rPr>
      <w:rFonts w:ascii="Times New Roman" w:eastAsia="Times New Roman" w:hAnsi="Times New Roman"/>
      <w:szCs w:val="20"/>
    </w:rPr>
  </w:style>
  <w:style w:type="paragraph" w:styleId="TOC6">
    <w:name w:val="toc 6"/>
    <w:basedOn w:val="Normal"/>
    <w:next w:val="Normal"/>
    <w:autoRedefine/>
    <w:uiPriority w:val="39"/>
    <w:pPr>
      <w:overflowPunct w:val="0"/>
      <w:autoSpaceDE w:val="0"/>
      <w:autoSpaceDN w:val="0"/>
      <w:adjustRightInd w:val="0"/>
      <w:spacing w:line="360" w:lineRule="auto"/>
      <w:ind w:left="1100"/>
      <w:jc w:val="both"/>
      <w:textAlignment w:val="baseline"/>
    </w:pPr>
    <w:rPr>
      <w:rFonts w:ascii="Times New Roman" w:eastAsia="Times New Roman" w:hAnsi="Times New Roman"/>
      <w:szCs w:val="20"/>
    </w:rPr>
  </w:style>
  <w:style w:type="paragraph" w:styleId="TOC7">
    <w:name w:val="toc 7"/>
    <w:basedOn w:val="Normal"/>
    <w:next w:val="Normal"/>
    <w:autoRedefine/>
    <w:pPr>
      <w:overflowPunct w:val="0"/>
      <w:autoSpaceDE w:val="0"/>
      <w:autoSpaceDN w:val="0"/>
      <w:adjustRightInd w:val="0"/>
      <w:spacing w:line="360" w:lineRule="auto"/>
      <w:ind w:left="1320"/>
      <w:jc w:val="both"/>
      <w:textAlignment w:val="baseline"/>
    </w:pPr>
    <w:rPr>
      <w:rFonts w:ascii="Times New Roman" w:eastAsia="Times New Roman" w:hAnsi="Times New Roman"/>
      <w:szCs w:val="20"/>
    </w:rPr>
  </w:style>
  <w:style w:type="paragraph" w:styleId="TOC8">
    <w:name w:val="toc 8"/>
    <w:basedOn w:val="Normal"/>
    <w:next w:val="Normal"/>
    <w:autoRedefine/>
    <w:pPr>
      <w:overflowPunct w:val="0"/>
      <w:autoSpaceDE w:val="0"/>
      <w:autoSpaceDN w:val="0"/>
      <w:adjustRightInd w:val="0"/>
      <w:spacing w:line="360" w:lineRule="auto"/>
      <w:ind w:left="1540"/>
      <w:jc w:val="both"/>
      <w:textAlignment w:val="baseline"/>
    </w:pPr>
    <w:rPr>
      <w:rFonts w:ascii="Times New Roman" w:eastAsia="Times New Roman" w:hAnsi="Times New Roman"/>
      <w:szCs w:val="20"/>
    </w:rPr>
  </w:style>
  <w:style w:type="paragraph" w:styleId="TOC9">
    <w:name w:val="toc 9"/>
    <w:basedOn w:val="Normal"/>
    <w:next w:val="Normal"/>
    <w:autoRedefine/>
    <w:pPr>
      <w:overflowPunct w:val="0"/>
      <w:autoSpaceDE w:val="0"/>
      <w:autoSpaceDN w:val="0"/>
      <w:adjustRightInd w:val="0"/>
      <w:spacing w:line="360" w:lineRule="auto"/>
      <w:ind w:left="1760"/>
      <w:jc w:val="both"/>
      <w:textAlignment w:val="baseline"/>
    </w:pPr>
    <w:rPr>
      <w:rFonts w:ascii="Times New Roman" w:eastAsia="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jc w:val="both"/>
    </w:pPr>
    <w:rPr>
      <w:rFonts w:ascii="Times New Roman" w:eastAsia="Times New Roman" w:hAnsi="Times New Roman"/>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sz w:val="24"/>
      <w:szCs w:val="24"/>
    </w:rPr>
  </w:style>
  <w:style w:type="paragraph" w:styleId="DocumentMap">
    <w:name w:val="Document Map"/>
    <w:basedOn w:val="Normal"/>
    <w:link w:val="DocumentMapChar"/>
    <w:pPr>
      <w:shd w:val="clear" w:color="auto" w:fill="000080"/>
      <w:overflowPunct w:val="0"/>
      <w:autoSpaceDE w:val="0"/>
      <w:autoSpaceDN w:val="0"/>
      <w:adjustRightInd w:val="0"/>
      <w:spacing w:line="360" w:lineRule="auto"/>
      <w:jc w:val="both"/>
      <w:textAlignment w:val="baseline"/>
    </w:pPr>
    <w:rPr>
      <w:rFonts w:ascii="Tahoma" w:eastAsia="Times New Roman"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eastAsia="Times New Roman"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39"/>
    <w:pPr>
      <w:overflowPunct w:val="0"/>
      <w:autoSpaceDE w:val="0"/>
      <w:autoSpaceDN w:val="0"/>
      <w:adjustRightInd w:val="0"/>
      <w:spacing w:after="240" w:line="360" w:lineRule="auto"/>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jc w:val="both"/>
    </w:pPr>
    <w:rPr>
      <w:rFonts w:ascii="Times New Roman" w:eastAsia="Times New Roman" w:hAnsi="Times New Roman"/>
      <w:snapToGrid w:val="0"/>
      <w:sz w:val="24"/>
      <w:szCs w:val="20"/>
    </w:rPr>
  </w:style>
  <w:style w:type="paragraph" w:customStyle="1" w:styleId="text1">
    <w:name w:val="text 1"/>
    <w:basedOn w:val="Normal"/>
    <w:pPr>
      <w:spacing w:before="320" w:after="0" w:line="320" w:lineRule="atLeast"/>
      <w:ind w:left="720"/>
      <w:jc w:val="both"/>
    </w:pPr>
    <w:rPr>
      <w:rFonts w:ascii="Arial" w:eastAsia="Times New Roman" w:hAnsi="Arial"/>
      <w:szCs w:val="20"/>
    </w:rPr>
  </w:style>
  <w:style w:type="paragraph" w:customStyle="1" w:styleId="text0">
    <w:name w:val="text 0"/>
    <w:basedOn w:val="Normal"/>
    <w:link w:val="text0Char"/>
    <w:uiPriority w:val="99"/>
    <w:pPr>
      <w:spacing w:before="320" w:after="0" w:line="320" w:lineRule="atLeast"/>
      <w:jc w:val="both"/>
    </w:pPr>
    <w:rPr>
      <w:rFonts w:ascii="Arial" w:eastAsia="Times New Roman"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jc w:val="both"/>
    </w:pPr>
    <w:rPr>
      <w:rFonts w:ascii="Arial" w:eastAsia="Times New Roman" w:hAnsi="Arial"/>
      <w:b/>
      <w:szCs w:val="20"/>
    </w:rPr>
  </w:style>
  <w:style w:type="paragraph" w:customStyle="1" w:styleId="ScheduleHeading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pPr>
      <w:keepNext/>
      <w:keepLines/>
      <w:tabs>
        <w:tab w:val="num" w:pos="36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eastAsia="Times New Roman"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styleId="ListParagraph">
    <w:name w:val="List Paragraph"/>
    <w:basedOn w:val="Normal"/>
    <w:uiPriority w:val="34"/>
    <w:qFormat/>
    <w:pPr>
      <w:overflowPunct w:val="0"/>
      <w:autoSpaceDE w:val="0"/>
      <w:autoSpaceDN w:val="0"/>
      <w:adjustRightInd w:val="0"/>
      <w:spacing w:line="360" w:lineRule="auto"/>
      <w:ind w:left="720"/>
      <w:jc w:val="both"/>
      <w:textAlignment w:val="baseline"/>
    </w:pPr>
    <w:rPr>
      <w:rFonts w:ascii="Times New Roman" w:eastAsia="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szCs w:val="24"/>
    </w:rPr>
  </w:style>
  <w:style w:type="paragraph" w:styleId="NormalWeb">
    <w:name w:val="Normal (Web)"/>
    <w:basedOn w:val="Normal"/>
    <w:uiPriority w:val="99"/>
    <w:unhideWhenUsed/>
    <w:pPr>
      <w:spacing w:after="0"/>
    </w:pPr>
    <w:rPr>
      <w:rFonts w:ascii="Times New Roman" w:eastAsia="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adjustRightInd w:val="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uiPriority w:val="99"/>
    <w:pPr>
      <w:tabs>
        <w:tab w:val="num" w:pos="1702"/>
      </w:tabs>
      <w:adjustRightInd w:val="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uiPriority w:val="99"/>
    <w:pPr>
      <w:tabs>
        <w:tab w:val="num" w:pos="2553"/>
      </w:tabs>
      <w:adjustRightInd w:val="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uiPriority w:val="99"/>
    <w:pPr>
      <w:tabs>
        <w:tab w:val="num" w:pos="3404"/>
      </w:tabs>
      <w:adjustRightInd w:val="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uiPriority w:val="99"/>
    <w:pPr>
      <w:tabs>
        <w:tab w:val="num" w:pos="4255"/>
      </w:tabs>
      <w:adjustRightInd w:val="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jc w:val="both"/>
    </w:pPr>
    <w:rPr>
      <w:rFonts w:ascii="Arial" w:eastAsia="MS Mincho" w:hAnsi="Arial" w:cs="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pPr>
      <w:numPr>
        <w:ilvl w:val="2"/>
        <w:numId w:val="5"/>
      </w:numPr>
      <w:spacing w:after="0" w:line="360" w:lineRule="auto"/>
      <w:jc w:val="both"/>
    </w:pPr>
    <w:rPr>
      <w:rFonts w:ascii="Arial" w:eastAsia="MS Mincho" w:hAnsi="Arial" w:cs="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pPr>
      <w:numPr>
        <w:ilvl w:val="4"/>
        <w:numId w:val="5"/>
      </w:numPr>
      <w:spacing w:after="0" w:line="360" w:lineRule="auto"/>
      <w:jc w:val="both"/>
    </w:pPr>
    <w:rPr>
      <w:rFonts w:ascii="Arial" w:eastAsia="MS Mincho" w:hAnsi="Arial" w:cs="Arial"/>
      <w:lang w:eastAsia="ja-JP"/>
    </w:rPr>
  </w:style>
  <w:style w:type="paragraph" w:customStyle="1" w:styleId="DefinitionNumbering1">
    <w:name w:val="Definition Numbering 1"/>
    <w:basedOn w:val="Normal"/>
    <w:pPr>
      <w:tabs>
        <w:tab w:val="num" w:pos="1800"/>
      </w:tabs>
      <w:adjustRightInd w:val="0"/>
      <w:ind w:left="1800" w:hanging="1080"/>
      <w:jc w:val="both"/>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adjustRightInd w:val="0"/>
      <w:ind w:left="2880" w:hanging="1080"/>
      <w:jc w:val="both"/>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adjustRightInd w:val="0"/>
      <w:ind w:left="3600" w:hanging="720"/>
      <w:jc w:val="both"/>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adjustRightInd w:val="0"/>
      <w:ind w:left="2880" w:hanging="1080"/>
      <w:jc w:val="both"/>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adjustRightInd w:val="0"/>
      <w:ind w:left="2880" w:hanging="1080"/>
      <w:jc w:val="both"/>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adjustRightInd w:val="0"/>
      <w:ind w:left="2880" w:hanging="1080"/>
      <w:jc w:val="both"/>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adjustRightInd w:val="0"/>
      <w:ind w:left="2880" w:hanging="1080"/>
      <w:jc w:val="both"/>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adjustRightInd w:val="0"/>
      <w:jc w:val="both"/>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adjustRightInd w:val="0"/>
      <w:jc w:val="both"/>
      <w:outlineLvl w:val="8"/>
    </w:pPr>
    <w:rPr>
      <w:rFonts w:ascii="Times New Roman" w:eastAsia="STZhongsong" w:hAnsi="Times New Roman"/>
      <w:szCs w:val="20"/>
      <w:lang w:eastAsia="zh-CN"/>
    </w:rPr>
  </w:style>
  <w:style w:type="paragraph" w:customStyle="1" w:styleId="SchPart">
    <w:name w:val="SchPart"/>
    <w:basedOn w:val="Normal"/>
    <w:next w:val="MarginText"/>
    <w:pPr>
      <w:keepNext/>
      <w:adjustRightInd w:val="0"/>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adjustRightInd w:val="0"/>
      <w:ind w:left="3118"/>
      <w:jc w:val="center"/>
      <w:outlineLvl w:val="2"/>
    </w:pPr>
    <w:rPr>
      <w:rFonts w:ascii="Times New Roman" w:eastAsia="STZhongsong" w:hAnsi="Times New Roman"/>
      <w:b/>
      <w:szCs w:val="20"/>
      <w:lang w:eastAsia="zh-CN"/>
    </w:rPr>
  </w:style>
  <w:style w:type="paragraph" w:customStyle="1" w:styleId="Body">
    <w:name w:val="Body"/>
    <w:basedOn w:val="Normal"/>
    <w:pPr>
      <w:jc w:val="both"/>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adjustRightInd w:val="0"/>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lang w:eastAsia="zh-CN"/>
    </w:rPr>
  </w:style>
  <w:style w:type="paragraph" w:customStyle="1" w:styleId="PartHeadingboldcentered">
    <w:name w:val="Part Heading bold centered"/>
    <w:basedOn w:val="MarginText"/>
    <w:link w:val="PartHeadingboldcenteredChar"/>
    <w:qFormat/>
    <w:pPr>
      <w:keepNext/>
      <w:adjustRightInd w:val="0"/>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numId w:val="7"/>
      </w:numPr>
      <w:adjustRightInd w:val="0"/>
      <w:spacing w:before="120"/>
      <w:jc w:val="both"/>
      <w:outlineLvl w:val="0"/>
    </w:pPr>
    <w:rPr>
      <w:rFonts w:eastAsia="STZhongsong"/>
      <w:szCs w:val="20"/>
      <w:lang w:eastAsia="zh-CN"/>
    </w:rPr>
  </w:style>
  <w:style w:type="paragraph" w:customStyle="1" w:styleId="ScheduleL2">
    <w:name w:val="Schedule L2"/>
    <w:basedOn w:val="Normal"/>
    <w:link w:val="ScheduleL2Char"/>
    <w:pPr>
      <w:numPr>
        <w:ilvl w:val="1"/>
        <w:numId w:val="7"/>
      </w:numPr>
      <w:adjustRightInd w:val="0"/>
      <w:spacing w:before="120" w:after="120"/>
      <w:jc w:val="both"/>
      <w:outlineLvl w:val="1"/>
    </w:pPr>
    <w:rPr>
      <w:rFonts w:eastAsia="STZhongsong"/>
      <w:szCs w:val="20"/>
      <w:lang w:eastAsia="zh-CN"/>
    </w:rPr>
  </w:style>
  <w:style w:type="character" w:customStyle="1" w:styleId="ScheduleL2Char">
    <w:name w:val="Schedule L2 Char"/>
    <w:link w:val="ScheduleL2"/>
    <w:rPr>
      <w:rFonts w:eastAsia="STZhongsong"/>
      <w:sz w:val="22"/>
      <w:lang w:eastAsia="zh-CN"/>
    </w:rPr>
  </w:style>
  <w:style w:type="paragraph" w:customStyle="1" w:styleId="ScheduleL3">
    <w:name w:val="Schedule L3"/>
    <w:basedOn w:val="Normal"/>
    <w:pPr>
      <w:numPr>
        <w:ilvl w:val="2"/>
        <w:numId w:val="7"/>
      </w:numPr>
      <w:adjustRightInd w:val="0"/>
      <w:spacing w:before="120" w:after="120"/>
      <w:jc w:val="both"/>
      <w:outlineLvl w:val="2"/>
    </w:pPr>
    <w:rPr>
      <w:rFonts w:eastAsia="STZhongsong"/>
      <w:szCs w:val="20"/>
      <w:lang w:eastAsia="zh-CN"/>
    </w:rPr>
  </w:style>
  <w:style w:type="paragraph" w:customStyle="1" w:styleId="ScheduleL4">
    <w:name w:val="Schedule L4"/>
    <w:basedOn w:val="Normal"/>
    <w:pPr>
      <w:numPr>
        <w:ilvl w:val="3"/>
        <w:numId w:val="7"/>
      </w:numPr>
      <w:adjustRightInd w:val="0"/>
      <w:spacing w:before="120" w:after="120"/>
      <w:ind w:left="2874" w:hanging="1077"/>
      <w:jc w:val="both"/>
      <w:outlineLvl w:val="3"/>
    </w:pPr>
    <w:rPr>
      <w:rFonts w:eastAsia="STZhongsong"/>
      <w:szCs w:val="20"/>
      <w:lang w:eastAsia="zh-CN"/>
    </w:rPr>
  </w:style>
  <w:style w:type="paragraph" w:customStyle="1" w:styleId="ScheduleL5">
    <w:name w:val="Schedule L5"/>
    <w:basedOn w:val="Normal"/>
    <w:pPr>
      <w:numPr>
        <w:ilvl w:val="7"/>
        <w:numId w:val="7"/>
      </w:numPr>
      <w:adjustRightInd w:val="0"/>
      <w:jc w:val="both"/>
      <w:outlineLvl w:val="4"/>
    </w:pPr>
    <w:rPr>
      <w:rFonts w:ascii="Times New Roman" w:eastAsia="STZhongsong" w:hAnsi="Times New Roman"/>
      <w:szCs w:val="20"/>
      <w:lang w:eastAsia="zh-CN"/>
    </w:rPr>
  </w:style>
  <w:style w:type="paragraph" w:customStyle="1" w:styleId="ScheduleL6">
    <w:name w:val="Schedule L6"/>
    <w:basedOn w:val="Normal"/>
    <w:pPr>
      <w:tabs>
        <w:tab w:val="num" w:pos="4320"/>
      </w:tabs>
      <w:adjustRightInd w:val="0"/>
      <w:ind w:left="4320" w:hanging="720"/>
      <w:jc w:val="both"/>
      <w:outlineLvl w:val="5"/>
    </w:pPr>
    <w:rPr>
      <w:rFonts w:ascii="Times New Roman" w:eastAsia="STZhongsong" w:hAnsi="Times New Roman"/>
      <w:szCs w:val="20"/>
      <w:lang w:eastAsia="zh-CN"/>
    </w:rPr>
  </w:style>
  <w:style w:type="paragraph" w:customStyle="1" w:styleId="ScheduleL7">
    <w:name w:val="Schedule L7"/>
    <w:basedOn w:val="Normal"/>
    <w:pPr>
      <w:tabs>
        <w:tab w:val="num" w:pos="5040"/>
      </w:tabs>
      <w:adjustRightInd w:val="0"/>
      <w:ind w:left="5040" w:hanging="720"/>
      <w:jc w:val="both"/>
      <w:outlineLvl w:val="6"/>
    </w:pPr>
    <w:rPr>
      <w:rFonts w:ascii="Times New Roman" w:eastAsia="STZhongsong" w:hAnsi="Times New Roman"/>
      <w:szCs w:val="20"/>
      <w:lang w:eastAsia="zh-CN"/>
    </w:rPr>
  </w:style>
  <w:style w:type="paragraph" w:customStyle="1" w:styleId="ScheduleL8">
    <w:name w:val="Schedule L8"/>
    <w:basedOn w:val="Normal"/>
    <w:pPr>
      <w:tabs>
        <w:tab w:val="num" w:pos="5040"/>
      </w:tabs>
      <w:adjustRightInd w:val="0"/>
      <w:ind w:left="5040" w:hanging="720"/>
      <w:jc w:val="both"/>
      <w:outlineLvl w:val="7"/>
    </w:pPr>
    <w:rPr>
      <w:rFonts w:ascii="Times New Roman" w:eastAsia="STZhongsong" w:hAnsi="Times New Roman"/>
      <w:szCs w:val="20"/>
      <w:lang w:eastAsia="zh-CN"/>
    </w:rPr>
  </w:style>
  <w:style w:type="paragraph" w:customStyle="1" w:styleId="ScheduleL9">
    <w:name w:val="Schedule L9"/>
    <w:basedOn w:val="Normal"/>
    <w:pPr>
      <w:tabs>
        <w:tab w:val="num" w:pos="5040"/>
      </w:tabs>
      <w:adjustRightInd w:val="0"/>
      <w:ind w:left="5040" w:hanging="720"/>
      <w:jc w:val="both"/>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8"/>
      </w:numPr>
      <w:spacing w:before="320" w:after="0" w:line="300" w:lineRule="atLeast"/>
      <w:jc w:val="both"/>
      <w:outlineLvl w:val="0"/>
    </w:pPr>
    <w:rPr>
      <w:rFonts w:ascii="Times New Roman" w:eastAsia="Times New Roman" w:hAnsi="Times New Roman"/>
      <w:b/>
      <w:smallCaps/>
      <w:szCs w:val="20"/>
    </w:rPr>
  </w:style>
  <w:style w:type="paragraph" w:customStyle="1" w:styleId="Sch1stylesubclause">
    <w:name w:val="Sch  (1style) sub clause"/>
    <w:basedOn w:val="Normal"/>
    <w:pPr>
      <w:numPr>
        <w:ilvl w:val="3"/>
        <w:numId w:val="8"/>
      </w:numPr>
      <w:spacing w:before="280" w:after="120" w:line="300" w:lineRule="atLeast"/>
      <w:jc w:val="both"/>
      <w:outlineLvl w:val="1"/>
    </w:pPr>
    <w:rPr>
      <w:rFonts w:ascii="Times New Roman" w:eastAsia="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jc w:val="both"/>
    </w:pPr>
    <w:rPr>
      <w:rFonts w:ascii="Times New Roman" w:eastAsia="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overflowPunct w:val="0"/>
      <w:autoSpaceDE w:val="0"/>
      <w:autoSpaceDN w:val="0"/>
      <w:adjustRightInd w:val="0"/>
      <w:spacing w:line="360" w:lineRule="auto"/>
      <w:ind w:left="2194" w:hanging="737"/>
      <w:textAlignment w:val="baseline"/>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overflowPunct w:val="0"/>
      <w:autoSpaceDE w:val="0"/>
      <w:autoSpaceDN w:val="0"/>
      <w:adjustRightInd w:val="0"/>
      <w:spacing w:line="360" w:lineRule="auto"/>
      <w:jc w:val="left"/>
      <w:textAlignment w:val="baseline"/>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sz w:val="22"/>
      <w:lang w:eastAsia="en-US"/>
    </w:rPr>
  </w:style>
  <w:style w:type="character" w:styleId="PlaceholderText">
    <w:name w:val="Placeholder Text"/>
    <w:uiPriority w:val="99"/>
    <w:semiHidden/>
    <w:rPr>
      <w:color w:val="808080"/>
    </w:rPr>
  </w:style>
  <w:style w:type="paragraph" w:customStyle="1" w:styleId="FFWLevel1">
    <w:name w:val="FFW Level 1"/>
    <w:basedOn w:val="Normal"/>
    <w:next w:val="FFWLevel2"/>
    <w:locked/>
    <w:pPr>
      <w:keepNext/>
      <w:numPr>
        <w:numId w:val="9"/>
      </w:numPr>
      <w:spacing w:before="240" w:after="0" w:line="260" w:lineRule="atLeast"/>
      <w:jc w:val="both"/>
    </w:pPr>
    <w:rPr>
      <w:rFonts w:ascii="Arial" w:eastAsia="Times New Roman" w:hAnsi="Arial" w:cs="Arial"/>
      <w:b/>
      <w:sz w:val="20"/>
      <w:szCs w:val="24"/>
      <w:lang w:eastAsia="fr-FR"/>
    </w:rPr>
  </w:style>
  <w:style w:type="paragraph" w:customStyle="1" w:styleId="FFWLevel2">
    <w:name w:val="FFW Level 2"/>
    <w:basedOn w:val="Normal"/>
    <w:link w:val="FFWLevel2Char"/>
    <w:locked/>
    <w:pPr>
      <w:numPr>
        <w:ilvl w:val="1"/>
        <w:numId w:val="9"/>
      </w:numPr>
      <w:spacing w:before="240" w:after="0" w:line="260" w:lineRule="atLeast"/>
      <w:jc w:val="both"/>
    </w:pPr>
    <w:rPr>
      <w:rFonts w:ascii="Arial" w:eastAsia="Times New Roman" w:hAnsi="Arial" w:cs="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9"/>
      </w:numPr>
      <w:spacing w:before="240" w:after="0" w:line="260" w:lineRule="atLeast"/>
      <w:jc w:val="both"/>
    </w:pPr>
    <w:rPr>
      <w:rFonts w:ascii="Arial" w:eastAsia="Times New Roman" w:hAnsi="Arial" w:cs="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jc w:val="both"/>
    </w:pPr>
    <w:rPr>
      <w:rFonts w:ascii="Arial" w:eastAsia="Times New Roman" w:hAnsi="Arial" w:cs="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locked/>
    <w:pPr>
      <w:numPr>
        <w:ilvl w:val="5"/>
        <w:numId w:val="9"/>
      </w:numPr>
      <w:spacing w:before="240" w:after="0" w:line="260" w:lineRule="atLeast"/>
      <w:jc w:val="both"/>
    </w:pPr>
    <w:rPr>
      <w:rFonts w:ascii="Arial" w:eastAsia="Times New Roman" w:hAnsi="Arial" w:cs="Arial"/>
      <w:sz w:val="20"/>
      <w:szCs w:val="24"/>
      <w:lang w:eastAsia="fr-FR"/>
    </w:rPr>
  </w:style>
  <w:style w:type="paragraph" w:customStyle="1" w:styleId="FFWBody1">
    <w:name w:val="FFW Body 1"/>
    <w:basedOn w:val="Normal"/>
    <w:locked/>
    <w:pPr>
      <w:spacing w:before="240" w:after="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locked/>
    <w:pPr>
      <w:numPr>
        <w:numId w:val="10"/>
      </w:numPr>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locked/>
    <w:pPr>
      <w:numPr>
        <w:ilvl w:val="1"/>
        <w:numId w:val="10"/>
      </w:numPr>
      <w:spacing w:before="240" w:after="0" w:line="260" w:lineRule="atLeast"/>
      <w:jc w:val="both"/>
    </w:pPr>
    <w:rPr>
      <w:rFonts w:ascii="Arial" w:eastAsia="Times New Roman" w:hAnsi="Arial" w:cs="Arial"/>
      <w:sz w:val="20"/>
      <w:szCs w:val="24"/>
      <w:lang w:eastAsia="fr-FR"/>
    </w:rPr>
  </w:style>
  <w:style w:type="paragraph" w:customStyle="1" w:styleId="FFWBody3">
    <w:name w:val="FFW Body 3"/>
    <w:basedOn w:val="Normal"/>
    <w:locked/>
    <w:pPr>
      <w:spacing w:before="240" w:after="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locked/>
    <w:pPr>
      <w:numPr>
        <w:numId w:val="11"/>
      </w:numPr>
      <w:spacing w:before="240" w:after="0" w:line="260" w:lineRule="atLeast"/>
      <w:jc w:val="both"/>
    </w:pPr>
    <w:rPr>
      <w:rFonts w:ascii="Arial" w:eastAsia="Times New Roman" w:hAnsi="Arial" w:cs="Arial"/>
      <w:sz w:val="20"/>
      <w:szCs w:val="24"/>
      <w:lang w:eastAsia="en-GB"/>
    </w:rPr>
  </w:style>
  <w:style w:type="paragraph" w:styleId="NoSpacing">
    <w:name w:val="No Spacing"/>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adjustRightInd w:val="0"/>
      <w:ind w:firstLine="426"/>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jc w:val="both"/>
    </w:pPr>
    <w:rPr>
      <w:rFonts w:ascii="Arial" w:eastAsia="Times New Roman" w:hAnsi="Arial" w:cs="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qFormat/>
    <w:pPr>
      <w:overflowPunct w:val="0"/>
      <w:autoSpaceDE w:val="0"/>
      <w:autoSpaceDN w:val="0"/>
      <w:adjustRightInd w:val="0"/>
      <w:spacing w:after="120"/>
      <w:ind w:left="1713" w:hanging="720"/>
      <w:textAlignment w:val="baseline"/>
    </w:pPr>
    <w:rPr>
      <w:rFonts w:eastAsia="Times New Roman" w:cs="Arial"/>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qFormat/>
    <w:pPr>
      <w:numPr>
        <w:numId w:val="13"/>
      </w:numPr>
      <w:tabs>
        <w:tab w:val="left" w:pos="709"/>
      </w:tabs>
      <w:adjustRightInd w:val="0"/>
      <w:spacing w:before="240"/>
      <w:jc w:val="both"/>
      <w:outlineLvl w:val="1"/>
    </w:pPr>
    <w:rPr>
      <w:rFonts w:eastAsia="STZhongsong" w:cs="Calibri"/>
      <w:b/>
      <w:caps/>
      <w:lang w:eastAsia="zh-CN"/>
    </w:rPr>
  </w:style>
  <w:style w:type="paragraph" w:customStyle="1" w:styleId="GPSL2numberedclause">
    <w:name w:val="GPS L2 numbered clause"/>
    <w:basedOn w:val="Normal"/>
    <w:link w:val="GPSL2numberedclauseChar1"/>
    <w:qFormat/>
    <w:pPr>
      <w:numPr>
        <w:ilvl w:val="1"/>
        <w:numId w:val="13"/>
      </w:numPr>
      <w:adjustRightInd w:val="0"/>
      <w:spacing w:before="120" w:after="120"/>
      <w:jc w:val="both"/>
    </w:pPr>
    <w:rPr>
      <w:rFonts w:eastAsia="Times New Roman" w:cs="Calibri"/>
      <w:lang w:eastAsia="zh-CN"/>
    </w:rPr>
  </w:style>
  <w:style w:type="paragraph" w:customStyle="1" w:styleId="GPSL3numberedclause">
    <w:name w:val="GPS L3 numbered clause"/>
    <w:basedOn w:val="GPSL2numberedclause"/>
    <w:link w:val="GPSL3numberedclauseChar"/>
    <w:qFormat/>
    <w:pPr>
      <w:numPr>
        <w:ilvl w:val="2"/>
      </w:numPr>
    </w:pPr>
  </w:style>
  <w:style w:type="paragraph" w:customStyle="1" w:styleId="GPSL4numberedclause">
    <w:name w:val="GPS L4 numbered clause"/>
    <w:basedOn w:val="GPSL3numberedclause"/>
    <w:qFormat/>
    <w:pPr>
      <w:numPr>
        <w:ilvl w:val="3"/>
      </w:numPr>
    </w:pPr>
    <w:rPr>
      <w:szCs w:val="20"/>
    </w:rPr>
  </w:style>
  <w:style w:type="character" w:customStyle="1" w:styleId="GPSL2numberedclauseChar1">
    <w:name w:val="GPS L2 numbered clause Char1"/>
    <w:link w:val="GPSL2numberedclause"/>
    <w:rPr>
      <w:rFonts w:eastAsia="Times New Roman" w:cs="Calibri"/>
      <w:sz w:val="22"/>
      <w:szCs w:val="22"/>
      <w:lang w:eastAsia="zh-CN"/>
    </w:rPr>
  </w:style>
  <w:style w:type="paragraph" w:customStyle="1" w:styleId="GPSL5numberedclause">
    <w:name w:val="GPS L5 numbered clause"/>
    <w:basedOn w:val="GPSL4numberedclause"/>
    <w:qFormat/>
    <w:pPr>
      <w:numPr>
        <w:ilvl w:val="4"/>
      </w:numPr>
      <w:tabs>
        <w:tab w:val="left" w:pos="2127"/>
        <w:tab w:val="left" w:pos="2835"/>
      </w:tabs>
    </w:pPr>
    <w:rPr>
      <w:szCs w:val="22"/>
    </w:rPr>
  </w:style>
  <w:style w:type="paragraph" w:customStyle="1" w:styleId="GPSL6numbered">
    <w:name w:val="GPS L6 numbered"/>
    <w:basedOn w:val="GPSL5numberedclause"/>
    <w:qFormat/>
    <w:pPr>
      <w:numPr>
        <w:ilvl w:val="5"/>
      </w:numPr>
      <w:tabs>
        <w:tab w:val="left" w:pos="3544"/>
      </w:tabs>
    </w:pPr>
  </w:style>
  <w:style w:type="character" w:customStyle="1" w:styleId="GPSL3numberedclauseChar">
    <w:name w:val="GPS L3 numbered clause Char"/>
    <w:link w:val="GPSL3numberedclause"/>
    <w:rPr>
      <w:rFonts w:eastAsia="Times New Roman" w:cs="Calibri"/>
      <w:sz w:val="22"/>
      <w:szCs w:val="22"/>
      <w:lang w:eastAsia="zh-CN"/>
    </w:rPr>
  </w:style>
  <w:style w:type="paragraph" w:styleId="Revision">
    <w:name w:val="Revision"/>
    <w:hidden/>
    <w:uiPriority w:val="99"/>
    <w:semiHidden/>
    <w:rPr>
      <w:sz w:val="22"/>
      <w:szCs w:val="22"/>
      <w:lang w:eastAsia="en-US"/>
    </w:rPr>
  </w:style>
  <w:style w:type="paragraph" w:customStyle="1" w:styleId="GPSL1SCHEDULEHeading">
    <w:name w:val="GPS L1 SCHEDULE Heading"/>
    <w:basedOn w:val="GPSL1CLAUSEHEADING"/>
    <w:link w:val="GPSL1SCHEDULEHeadingChar"/>
    <w:qFormat/>
    <w:pPr>
      <w:numPr>
        <w:numId w:val="0"/>
      </w:numPr>
      <w:tabs>
        <w:tab w:val="clear" w:pos="709"/>
        <w:tab w:val="left" w:pos="0"/>
      </w:tabs>
      <w:outlineLvl w:val="9"/>
    </w:pPr>
    <w:rPr>
      <w:rFonts w:cs="Arial"/>
    </w:rPr>
  </w:style>
  <w:style w:type="character" w:customStyle="1" w:styleId="GPSL1SCHEDULEHeadingChar">
    <w:name w:val="GPS L1 SCHEDULE Heading Char"/>
    <w:link w:val="GPSL1SCHEDULEHeading"/>
    <w:rPr>
      <w:rFonts w:eastAsia="STZhongsong" w:cs="Arial"/>
      <w:b/>
      <w:caps/>
      <w:sz w:val="22"/>
      <w:szCs w:val="22"/>
      <w:lang w:eastAsia="zh-CN"/>
    </w:rPr>
  </w:style>
  <w:style w:type="paragraph" w:customStyle="1" w:styleId="GPsDefinition">
    <w:name w:val="GPs Definition"/>
    <w:basedOn w:val="Normal"/>
    <w:qFormat/>
    <w:pPr>
      <w:tabs>
        <w:tab w:val="left" w:pos="-9"/>
      </w:tabs>
      <w:overflowPunct w:val="0"/>
      <w:autoSpaceDE w:val="0"/>
      <w:autoSpaceDN w:val="0"/>
      <w:adjustRightInd w:val="0"/>
      <w:spacing w:after="120"/>
      <w:jc w:val="both"/>
      <w:textAlignment w:val="baseline"/>
    </w:pPr>
    <w:rPr>
      <w:rFonts w:eastAsia="Times New Roman" w:cs="Arial"/>
    </w:rPr>
  </w:style>
  <w:style w:type="paragraph" w:styleId="Caption">
    <w:name w:val="caption"/>
    <w:basedOn w:val="Normal"/>
    <w:next w:val="Normal"/>
    <w:uiPriority w:val="35"/>
    <w:unhideWhenUsed/>
    <w:qFormat/>
    <w:rPr>
      <w:b/>
      <w:bCs/>
      <w:sz w:val="20"/>
      <w:szCs w:val="20"/>
    </w:rPr>
  </w:style>
  <w:style w:type="table" w:customStyle="1" w:styleId="TableGrid11">
    <w:name w:val="Table Grid11"/>
    <w:basedOn w:val="TableNormal"/>
    <w:next w:val="TableGri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hangingindent">
    <w:name w:val="Normal hanging indent"/>
    <w:basedOn w:val="Normal"/>
    <w:next w:val="Normal"/>
    <w:link w:val="NormalhangingindentChar"/>
    <w:pPr>
      <w:suppressAutoHyphens/>
      <w:spacing w:after="0"/>
      <w:ind w:left="720" w:hanging="720"/>
      <w:jc w:val="both"/>
    </w:pPr>
    <w:rPr>
      <w:rFonts w:ascii="Arial" w:eastAsia="Times New Roman" w:hAnsi="Arial" w:cs="Arial"/>
      <w:sz w:val="24"/>
      <w:szCs w:val="20"/>
    </w:rPr>
  </w:style>
  <w:style w:type="character" w:customStyle="1" w:styleId="NormalhangingindentChar">
    <w:name w:val="Normal hanging indent Char"/>
    <w:link w:val="Normalhangingindent"/>
    <w:locked/>
    <w:rPr>
      <w:rFonts w:ascii="Arial" w:eastAsia="Times New Roman" w:hAnsi="Arial" w:cs="Arial"/>
      <w:sz w:val="24"/>
      <w:lang w:eastAsia="en-US"/>
    </w:rPr>
  </w:style>
  <w:style w:type="paragraph" w:customStyle="1" w:styleId="Normalindent1">
    <w:name w:val="Normal indent1"/>
    <w:basedOn w:val="Normal"/>
    <w:next w:val="Normal"/>
    <w:link w:val="Normalindent1Char"/>
    <w:pPr>
      <w:suppressAutoHyphens/>
      <w:spacing w:after="0"/>
      <w:ind w:left="720"/>
      <w:jc w:val="both"/>
    </w:pPr>
    <w:rPr>
      <w:rFonts w:ascii="Arial" w:eastAsia="Times New Roman" w:hAnsi="Arial" w:cs="Arial"/>
      <w:sz w:val="24"/>
      <w:szCs w:val="20"/>
    </w:rPr>
  </w:style>
  <w:style w:type="character" w:customStyle="1" w:styleId="Normalindent1Char">
    <w:name w:val="Normal indent1 Char"/>
    <w:link w:val="Normalindent1"/>
    <w:locked/>
    <w:rPr>
      <w:rFonts w:ascii="Arial" w:eastAsia="Times New Roman" w:hAnsi="Arial" w:cs="Arial"/>
      <w:sz w:val="24"/>
      <w:lang w:eastAsia="en-US"/>
    </w:rPr>
  </w:style>
  <w:style w:type="paragraph" w:customStyle="1" w:styleId="Indenta">
    <w:name w:val="Indent a)"/>
    <w:basedOn w:val="Normal"/>
    <w:pPr>
      <w:suppressAutoHyphens/>
      <w:spacing w:after="0"/>
      <w:ind w:left="1440" w:hanging="720"/>
      <w:jc w:val="both"/>
    </w:pPr>
    <w:rPr>
      <w:rFonts w:ascii="Arial" w:eastAsia="Times New Roman" w:hAnsi="Arial"/>
      <w:sz w:val="24"/>
      <w:szCs w:val="20"/>
    </w:rPr>
  </w:style>
  <w:style w:type="paragraph" w:customStyle="1" w:styleId="Indenti">
    <w:name w:val="Indent i)"/>
    <w:basedOn w:val="Normal"/>
    <w:link w:val="IndentiChar"/>
    <w:pPr>
      <w:suppressAutoHyphens/>
      <w:spacing w:after="0"/>
      <w:ind w:left="2160" w:hanging="720"/>
      <w:jc w:val="both"/>
    </w:pPr>
    <w:rPr>
      <w:rFonts w:ascii="Arial" w:eastAsia="Times New Roman" w:hAnsi="Arial"/>
      <w:sz w:val="24"/>
      <w:szCs w:val="20"/>
    </w:rPr>
  </w:style>
  <w:style w:type="character" w:customStyle="1" w:styleId="IndentiChar">
    <w:name w:val="Indent i) Char"/>
    <w:link w:val="Indenti"/>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521101">
      <w:bodyDiv w:val="1"/>
      <w:marLeft w:val="0"/>
      <w:marRight w:val="0"/>
      <w:marTop w:val="0"/>
      <w:marBottom w:val="0"/>
      <w:divBdr>
        <w:top w:val="none" w:sz="0" w:space="0" w:color="auto"/>
        <w:left w:val="none" w:sz="0" w:space="0" w:color="auto"/>
        <w:bottom w:val="none" w:sz="0" w:space="0" w:color="auto"/>
        <w:right w:val="none" w:sz="0" w:space="0" w:color="auto"/>
      </w:divBdr>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1983</Words>
  <Characters>10094</Characters>
  <Application>Microsoft Office Word</Application>
  <DocSecurity>0</DocSecurity>
  <Lines>84</Lines>
  <Paragraphs>24</Paragraphs>
  <ScaleCrop>false</ScaleCrop>
  <Manager/>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2021-08-25T14:06:00Z</dcterms:created>
  <dcterms:modified xsi:type="dcterms:W3CDTF">2021-08-25T14:06:00Z</dcterms:modified>
  <cp:category/>
</cp:coreProperties>
</file>