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4C87" w14:textId="77777777" w:rsidR="00C01C74" w:rsidRPr="00C01C74" w:rsidRDefault="00C01C74" w:rsidP="00C01C74">
      <w:pPr>
        <w:autoSpaceDE w:val="0"/>
        <w:autoSpaceDN w:val="0"/>
        <w:adjustRightInd w:val="0"/>
        <w:spacing w:after="200" w:line="240" w:lineRule="auto"/>
        <w:jc w:val="center"/>
        <w:rPr>
          <w:rFonts w:ascii="Arial" w:eastAsia="Times New Roman" w:hAnsi="Arial" w:cs="Mangal"/>
          <w:b/>
          <w:lang w:eastAsia="en-GB"/>
        </w:rPr>
      </w:pPr>
      <w:r w:rsidRPr="00C01C74">
        <w:rPr>
          <w:rFonts w:ascii="Arial" w:eastAsia="Times New Roman" w:hAnsi="Arial" w:cs="Mangal"/>
          <w:b/>
          <w:lang w:eastAsia="en-GB"/>
        </w:rPr>
        <w:t>Attachment 1</w:t>
      </w:r>
    </w:p>
    <w:p w14:paraId="0127DB5F" w14:textId="77777777" w:rsidR="00C01C74" w:rsidRPr="00C01C74" w:rsidRDefault="00C01C74" w:rsidP="00C01C74">
      <w:pPr>
        <w:autoSpaceDE w:val="0"/>
        <w:autoSpaceDN w:val="0"/>
        <w:adjustRightInd w:val="0"/>
        <w:spacing w:after="200" w:line="240" w:lineRule="auto"/>
        <w:jc w:val="center"/>
        <w:rPr>
          <w:rFonts w:ascii="Arial" w:eastAsia="Times New Roman" w:hAnsi="Arial" w:cs="Mangal"/>
          <w:b/>
          <w:lang w:eastAsia="en-GB"/>
        </w:rPr>
      </w:pPr>
      <w:r w:rsidRPr="00C01C74">
        <w:rPr>
          <w:rFonts w:ascii="Arial" w:eastAsia="Times New Roman" w:hAnsi="Arial" w:cs="Mangal"/>
          <w:b/>
          <w:lang w:eastAsia="en-GB"/>
        </w:rPr>
        <w:t>Terms and Conditions (Draft Contract - subject to finalisation)</w:t>
      </w:r>
    </w:p>
    <w:p w14:paraId="71177698" w14:textId="77777777" w:rsidR="00C01C74" w:rsidRPr="00C01C74" w:rsidRDefault="00C01C74" w:rsidP="00C01C74">
      <w:pPr>
        <w:autoSpaceDE w:val="0"/>
        <w:autoSpaceDN w:val="0"/>
        <w:adjustRightInd w:val="0"/>
        <w:spacing w:after="200" w:line="240" w:lineRule="auto"/>
        <w:jc w:val="center"/>
        <w:rPr>
          <w:rFonts w:ascii="Arial" w:eastAsia="Times New Roman" w:hAnsi="Arial" w:cs="Mangal"/>
          <w:b/>
          <w:lang w:eastAsia="en-GB"/>
        </w:rPr>
      </w:pPr>
    </w:p>
    <w:p w14:paraId="2C2D9012" w14:textId="77777777" w:rsidR="00C01C74" w:rsidRPr="00C01C74" w:rsidRDefault="00C01C74" w:rsidP="00C01C74">
      <w:pPr>
        <w:spacing w:before="20" w:after="20" w:line="240" w:lineRule="auto"/>
        <w:ind w:left="165"/>
        <w:rPr>
          <w:rFonts w:ascii="Calibri" w:eastAsia="Calibri" w:hAnsi="Calibri" w:cs="Calibri"/>
          <w:b/>
          <w:sz w:val="96"/>
          <w:szCs w:val="96"/>
        </w:rPr>
      </w:pPr>
      <w:r w:rsidRPr="00C01C74">
        <w:rPr>
          <w:rFonts w:ascii="Calibri" w:eastAsia="Calibri" w:hAnsi="Calibri" w:cs="Calibri"/>
          <w:b/>
          <w:sz w:val="96"/>
          <w:szCs w:val="96"/>
        </w:rPr>
        <w:t>Core Terms – Mid-tier</w:t>
      </w:r>
    </w:p>
    <w:p w14:paraId="6AFCC24D" w14:textId="77777777" w:rsidR="00C01C74" w:rsidRPr="00C01C74" w:rsidRDefault="00C01C74" w:rsidP="00C01C74">
      <w:pPr>
        <w:spacing w:before="20" w:after="20" w:line="240" w:lineRule="auto"/>
        <w:ind w:left="165"/>
        <w:rPr>
          <w:rFonts w:ascii="Calibri" w:eastAsia="Calibri" w:hAnsi="Calibri" w:cs="Calibri"/>
          <w:b/>
          <w:sz w:val="96"/>
          <w:szCs w:val="96"/>
        </w:rPr>
      </w:pPr>
      <w:r w:rsidRPr="00C01C74">
        <w:rPr>
          <w:rFonts w:ascii="Calibri" w:eastAsia="Calibri" w:hAnsi="Calibri" w:cs="Calibri"/>
          <w:sz w:val="24"/>
          <w:szCs w:val="24"/>
        </w:rPr>
        <w:br w:type="page"/>
      </w:r>
    </w:p>
    <w:p w14:paraId="7DB6F3E9" w14:textId="77777777" w:rsidR="00C01C74" w:rsidRPr="00C01C74" w:rsidRDefault="00C01C74" w:rsidP="00C01C74">
      <w:pPr>
        <w:spacing w:before="20" w:after="20" w:line="240" w:lineRule="auto"/>
        <w:rPr>
          <w:rFonts w:ascii="Calibri" w:eastAsia="Calibri" w:hAnsi="Calibri" w:cs="Calibri"/>
          <w:sz w:val="24"/>
          <w:szCs w:val="24"/>
        </w:rPr>
        <w:sectPr w:rsidR="00C01C74" w:rsidRPr="00C01C74" w:rsidSect="003C02DE">
          <w:headerReference w:type="even" r:id="rId7"/>
          <w:headerReference w:type="default" r:id="rId8"/>
          <w:footerReference w:type="even" r:id="rId9"/>
          <w:footerReference w:type="default" r:id="rId10"/>
          <w:headerReference w:type="first" r:id="rId11"/>
          <w:footerReference w:type="first" r:id="rId12"/>
          <w:pgSz w:w="11906" w:h="16838"/>
          <w:pgMar w:top="720" w:right="566" w:bottom="720" w:left="540" w:header="360" w:footer="720" w:gutter="0"/>
          <w:pgNumType w:start="0"/>
          <w:cols w:space="720" w:equalWidth="0">
            <w:col w:w="9360"/>
          </w:cols>
          <w:titlePg/>
        </w:sectPr>
      </w:pPr>
    </w:p>
    <w:p w14:paraId="6EB8403B" w14:textId="77777777" w:rsidR="00C01C74" w:rsidRPr="00C01C74" w:rsidRDefault="00C01C74" w:rsidP="00C01C74">
      <w:pPr>
        <w:keepNext/>
        <w:adjustRightInd w:val="0"/>
        <w:spacing w:after="240" w:line="240" w:lineRule="auto"/>
        <w:ind w:left="170" w:hanging="170"/>
        <w:jc w:val="center"/>
        <w:rPr>
          <w:rFonts w:asciiTheme="majorHAnsi" w:eastAsia="STZhongsong" w:hAnsiTheme="majorHAnsi" w:cstheme="majorHAnsi"/>
          <w:sz w:val="28"/>
          <w:szCs w:val="28"/>
          <w:lang w:eastAsia="zh-CN"/>
        </w:rPr>
      </w:pPr>
      <w:bookmarkStart w:id="0" w:name="_Ref42009523"/>
      <w:r w:rsidRPr="00C01C74">
        <w:rPr>
          <w:rFonts w:asciiTheme="majorHAnsi" w:eastAsia="STZhongsong" w:hAnsiTheme="majorHAnsi" w:cstheme="majorHAnsi"/>
          <w:b/>
          <w:sz w:val="28"/>
          <w:szCs w:val="28"/>
          <w:lang w:eastAsia="zh-CN"/>
        </w:rPr>
        <w:lastRenderedPageBreak/>
        <w:t>Contents</w:t>
      </w:r>
    </w:p>
    <w:p w14:paraId="2D850AC0" w14:textId="77777777" w:rsidR="00C01C74" w:rsidRPr="00C01C74" w:rsidRDefault="00C01C74" w:rsidP="00C01C74">
      <w:pPr>
        <w:widowControl w:val="0"/>
        <w:tabs>
          <w:tab w:val="left" w:pos="1872"/>
          <w:tab w:val="right" w:leader="dot" w:pos="9350"/>
        </w:tabs>
        <w:spacing w:before="20" w:after="100" w:line="240" w:lineRule="auto"/>
        <w:ind w:left="1872" w:hanging="432"/>
        <w:rPr>
          <w:rFonts w:eastAsiaTheme="minorEastAsia"/>
          <w:noProof/>
          <w:lang w:eastAsia="en-GB"/>
        </w:rPr>
      </w:pPr>
      <w:r w:rsidRPr="00C01C74">
        <w:rPr>
          <w:rFonts w:asciiTheme="majorHAnsi" w:eastAsia="Calibri" w:hAnsiTheme="majorHAnsi" w:cstheme="majorHAnsi"/>
          <w:sz w:val="16"/>
          <w:szCs w:val="16"/>
        </w:rPr>
        <w:fldChar w:fldCharType="begin"/>
      </w:r>
      <w:r w:rsidRPr="00C01C74">
        <w:rPr>
          <w:rFonts w:asciiTheme="majorHAnsi" w:eastAsia="Calibri" w:hAnsiTheme="majorHAnsi" w:cstheme="majorHAnsi"/>
          <w:sz w:val="16"/>
          <w:szCs w:val="16"/>
        </w:rPr>
        <w:instrText xml:space="preserve"> TOC \h \z \u \t "Heading 1,1" </w:instrText>
      </w:r>
      <w:r w:rsidRPr="00C01C74">
        <w:rPr>
          <w:rFonts w:asciiTheme="majorHAnsi" w:eastAsia="Calibri" w:hAnsiTheme="majorHAnsi" w:cstheme="majorHAnsi"/>
          <w:sz w:val="16"/>
          <w:szCs w:val="16"/>
        </w:rPr>
        <w:fldChar w:fldCharType="separate"/>
      </w:r>
      <w:hyperlink w:anchor="_Toc88645007" w:history="1">
        <w:r w:rsidRPr="00C01C74">
          <w:rPr>
            <w:rFonts w:ascii="Calibri" w:eastAsia="Calibri" w:hAnsi="Calibri" w:cs="Calibri"/>
            <w:noProof/>
            <w:color w:val="0563C1" w:themeColor="hyperlink"/>
            <w:sz w:val="24"/>
            <w:szCs w:val="24"/>
            <w:u w:val="single"/>
          </w:rPr>
          <w:t>1.</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Definitions used in the contract</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_Toc88645007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1</w:t>
        </w:r>
        <w:r w:rsidRPr="00C01C74">
          <w:rPr>
            <w:rFonts w:ascii="Calibri" w:eastAsia="Calibri" w:hAnsi="Calibri" w:cs="Calibri"/>
            <w:noProof/>
            <w:webHidden/>
            <w:sz w:val="24"/>
            <w:szCs w:val="24"/>
          </w:rPr>
          <w:fldChar w:fldCharType="end"/>
        </w:r>
      </w:hyperlink>
    </w:p>
    <w:p w14:paraId="63FA3034" w14:textId="77777777" w:rsidR="00C01C74" w:rsidRPr="00C01C74" w:rsidRDefault="00C01C74" w:rsidP="00C01C74">
      <w:pPr>
        <w:widowControl w:val="0"/>
        <w:tabs>
          <w:tab w:val="left" w:pos="1872"/>
          <w:tab w:val="right" w:leader="dot" w:pos="9350"/>
        </w:tabs>
        <w:spacing w:before="20" w:after="100" w:line="240" w:lineRule="auto"/>
        <w:ind w:left="1872" w:hanging="432"/>
        <w:rPr>
          <w:rFonts w:eastAsiaTheme="minorEastAsia"/>
          <w:noProof/>
          <w:lang w:eastAsia="en-GB"/>
        </w:rPr>
      </w:pPr>
      <w:hyperlink w:anchor="_Toc88645008" w:history="1">
        <w:r w:rsidRPr="00C01C74">
          <w:rPr>
            <w:rFonts w:ascii="Calibri" w:eastAsia="Calibri" w:hAnsi="Calibri" w:cs="Calibri"/>
            <w:noProof/>
            <w:color w:val="0563C1" w:themeColor="hyperlink"/>
            <w:sz w:val="24"/>
            <w:szCs w:val="24"/>
            <w:u w:val="single"/>
          </w:rPr>
          <w:t>2.</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How the contract works</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_Toc88645008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1</w:t>
        </w:r>
        <w:r w:rsidRPr="00C01C74">
          <w:rPr>
            <w:rFonts w:ascii="Calibri" w:eastAsia="Calibri" w:hAnsi="Calibri" w:cs="Calibri"/>
            <w:noProof/>
            <w:webHidden/>
            <w:sz w:val="24"/>
            <w:szCs w:val="24"/>
          </w:rPr>
          <w:fldChar w:fldCharType="end"/>
        </w:r>
      </w:hyperlink>
    </w:p>
    <w:p w14:paraId="10182D89" w14:textId="77777777" w:rsidR="00C01C74" w:rsidRPr="00C01C74" w:rsidRDefault="00C01C74" w:rsidP="00C01C74">
      <w:pPr>
        <w:widowControl w:val="0"/>
        <w:tabs>
          <w:tab w:val="left" w:pos="1872"/>
          <w:tab w:val="right" w:leader="dot" w:pos="9350"/>
        </w:tabs>
        <w:spacing w:before="20" w:after="100" w:line="240" w:lineRule="auto"/>
        <w:ind w:left="1872" w:hanging="432"/>
        <w:rPr>
          <w:rFonts w:eastAsiaTheme="minorEastAsia"/>
          <w:noProof/>
          <w:lang w:eastAsia="en-GB"/>
        </w:rPr>
      </w:pPr>
      <w:hyperlink w:anchor="_Toc88645009" w:history="1">
        <w:r w:rsidRPr="00C01C74">
          <w:rPr>
            <w:rFonts w:ascii="Calibri" w:eastAsia="Calibri" w:hAnsi="Calibri" w:cs="Calibri"/>
            <w:noProof/>
            <w:color w:val="0563C1" w:themeColor="hyperlink"/>
            <w:sz w:val="24"/>
            <w:szCs w:val="24"/>
            <w:u w:val="single"/>
          </w:rPr>
          <w:t>3.</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What needs to be delivered</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_Toc88645009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2</w:t>
        </w:r>
        <w:r w:rsidRPr="00C01C74">
          <w:rPr>
            <w:rFonts w:ascii="Calibri" w:eastAsia="Calibri" w:hAnsi="Calibri" w:cs="Calibri"/>
            <w:noProof/>
            <w:webHidden/>
            <w:sz w:val="24"/>
            <w:szCs w:val="24"/>
          </w:rPr>
          <w:fldChar w:fldCharType="end"/>
        </w:r>
      </w:hyperlink>
    </w:p>
    <w:p w14:paraId="0A9790CD" w14:textId="77777777" w:rsidR="00C01C74" w:rsidRPr="00C01C74" w:rsidRDefault="00C01C74" w:rsidP="00C01C74">
      <w:pPr>
        <w:widowControl w:val="0"/>
        <w:tabs>
          <w:tab w:val="left" w:pos="1872"/>
          <w:tab w:val="right" w:leader="dot" w:pos="9350"/>
        </w:tabs>
        <w:spacing w:before="20" w:after="100" w:line="240" w:lineRule="auto"/>
        <w:ind w:left="1872" w:hanging="432"/>
        <w:rPr>
          <w:rFonts w:eastAsiaTheme="minorEastAsia"/>
          <w:noProof/>
          <w:lang w:eastAsia="en-GB"/>
        </w:rPr>
      </w:pPr>
      <w:hyperlink w:anchor="_Toc88645010" w:history="1">
        <w:r w:rsidRPr="00C01C74">
          <w:rPr>
            <w:rFonts w:ascii="Calibri" w:eastAsia="Calibri" w:hAnsi="Calibri" w:cs="Calibri"/>
            <w:noProof/>
            <w:color w:val="0563C1" w:themeColor="hyperlink"/>
            <w:sz w:val="24"/>
            <w:szCs w:val="24"/>
            <w:u w:val="single"/>
          </w:rPr>
          <w:t>4.</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Pricing and payments</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_Toc88645010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4</w:t>
        </w:r>
        <w:r w:rsidRPr="00C01C74">
          <w:rPr>
            <w:rFonts w:ascii="Calibri" w:eastAsia="Calibri" w:hAnsi="Calibri" w:cs="Calibri"/>
            <w:noProof/>
            <w:webHidden/>
            <w:sz w:val="24"/>
            <w:szCs w:val="24"/>
          </w:rPr>
          <w:fldChar w:fldCharType="end"/>
        </w:r>
      </w:hyperlink>
    </w:p>
    <w:p w14:paraId="739ACC81" w14:textId="77777777" w:rsidR="00C01C74" w:rsidRPr="00C01C74" w:rsidRDefault="00C01C74" w:rsidP="00C01C74">
      <w:pPr>
        <w:widowControl w:val="0"/>
        <w:tabs>
          <w:tab w:val="left" w:pos="1872"/>
          <w:tab w:val="right" w:leader="dot" w:pos="9350"/>
        </w:tabs>
        <w:spacing w:before="20" w:after="100" w:line="240" w:lineRule="auto"/>
        <w:ind w:left="1872" w:hanging="432"/>
        <w:rPr>
          <w:rFonts w:eastAsiaTheme="minorEastAsia"/>
          <w:noProof/>
          <w:lang w:eastAsia="en-GB"/>
        </w:rPr>
      </w:pPr>
      <w:hyperlink w:anchor="_Toc88645011" w:history="1">
        <w:r w:rsidRPr="00C01C74">
          <w:rPr>
            <w:rFonts w:ascii="Calibri" w:eastAsia="Calibri" w:hAnsi="Calibri" w:cs="Calibri"/>
            <w:noProof/>
            <w:color w:val="0563C1" w:themeColor="hyperlink"/>
            <w:sz w:val="24"/>
            <w:szCs w:val="24"/>
            <w:u w:val="single"/>
          </w:rPr>
          <w:t>5.</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The buyer’s obligations to the supplier</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_Toc88645011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5</w:t>
        </w:r>
        <w:r w:rsidRPr="00C01C74">
          <w:rPr>
            <w:rFonts w:ascii="Calibri" w:eastAsia="Calibri" w:hAnsi="Calibri" w:cs="Calibri"/>
            <w:noProof/>
            <w:webHidden/>
            <w:sz w:val="24"/>
            <w:szCs w:val="24"/>
          </w:rPr>
          <w:fldChar w:fldCharType="end"/>
        </w:r>
      </w:hyperlink>
    </w:p>
    <w:p w14:paraId="14A46E5F" w14:textId="77777777" w:rsidR="00C01C74" w:rsidRPr="00C01C74" w:rsidRDefault="00C01C74" w:rsidP="00C01C74">
      <w:pPr>
        <w:widowControl w:val="0"/>
        <w:tabs>
          <w:tab w:val="left" w:pos="1872"/>
          <w:tab w:val="right" w:leader="dot" w:pos="9350"/>
        </w:tabs>
        <w:spacing w:before="20" w:after="100" w:line="240" w:lineRule="auto"/>
        <w:ind w:left="1872" w:hanging="432"/>
        <w:rPr>
          <w:rFonts w:eastAsiaTheme="minorEastAsia"/>
          <w:noProof/>
          <w:lang w:eastAsia="en-GB"/>
        </w:rPr>
      </w:pPr>
      <w:hyperlink w:anchor="_Toc88645012" w:history="1">
        <w:r w:rsidRPr="00C01C74">
          <w:rPr>
            <w:rFonts w:ascii="Calibri" w:eastAsia="Calibri" w:hAnsi="Calibri" w:cs="Calibri"/>
            <w:noProof/>
            <w:color w:val="0563C1" w:themeColor="hyperlink"/>
            <w:sz w:val="24"/>
            <w:szCs w:val="24"/>
            <w:u w:val="single"/>
          </w:rPr>
          <w:t>6.</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Record keeping and reporting</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_Toc88645012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5</w:t>
        </w:r>
        <w:r w:rsidRPr="00C01C74">
          <w:rPr>
            <w:rFonts w:ascii="Calibri" w:eastAsia="Calibri" w:hAnsi="Calibri" w:cs="Calibri"/>
            <w:noProof/>
            <w:webHidden/>
            <w:sz w:val="24"/>
            <w:szCs w:val="24"/>
          </w:rPr>
          <w:fldChar w:fldCharType="end"/>
        </w:r>
      </w:hyperlink>
    </w:p>
    <w:p w14:paraId="032AEF95" w14:textId="77777777" w:rsidR="00C01C74" w:rsidRPr="00C01C74" w:rsidRDefault="00C01C74" w:rsidP="00C01C74">
      <w:pPr>
        <w:widowControl w:val="0"/>
        <w:tabs>
          <w:tab w:val="left" w:pos="1872"/>
          <w:tab w:val="right" w:leader="dot" w:pos="9350"/>
        </w:tabs>
        <w:spacing w:before="20" w:after="100" w:line="240" w:lineRule="auto"/>
        <w:ind w:left="1872" w:hanging="432"/>
        <w:rPr>
          <w:rFonts w:eastAsiaTheme="minorEastAsia"/>
          <w:noProof/>
          <w:lang w:eastAsia="en-GB"/>
        </w:rPr>
      </w:pPr>
      <w:hyperlink w:anchor="_Toc88645013" w:history="1">
        <w:r w:rsidRPr="00C01C74">
          <w:rPr>
            <w:rFonts w:ascii="Calibri" w:eastAsia="Calibri" w:hAnsi="Calibri" w:cs="Calibri"/>
            <w:noProof/>
            <w:color w:val="0563C1" w:themeColor="hyperlink"/>
            <w:sz w:val="24"/>
            <w:szCs w:val="24"/>
            <w:u w:val="single"/>
          </w:rPr>
          <w:t>7.</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Supplier staff</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_Toc88645013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7</w:t>
        </w:r>
        <w:r w:rsidRPr="00C01C74">
          <w:rPr>
            <w:rFonts w:ascii="Calibri" w:eastAsia="Calibri" w:hAnsi="Calibri" w:cs="Calibri"/>
            <w:noProof/>
            <w:webHidden/>
            <w:sz w:val="24"/>
            <w:szCs w:val="24"/>
          </w:rPr>
          <w:fldChar w:fldCharType="end"/>
        </w:r>
      </w:hyperlink>
    </w:p>
    <w:p w14:paraId="2135DC08" w14:textId="77777777" w:rsidR="00C01C74" w:rsidRPr="00C01C74" w:rsidRDefault="00C01C74" w:rsidP="00C01C74">
      <w:pPr>
        <w:widowControl w:val="0"/>
        <w:tabs>
          <w:tab w:val="left" w:pos="1872"/>
          <w:tab w:val="right" w:leader="dot" w:pos="9350"/>
        </w:tabs>
        <w:spacing w:before="20" w:after="100" w:line="240" w:lineRule="auto"/>
        <w:ind w:left="1872" w:hanging="432"/>
        <w:rPr>
          <w:rFonts w:eastAsiaTheme="minorEastAsia"/>
          <w:noProof/>
          <w:lang w:eastAsia="en-GB"/>
        </w:rPr>
      </w:pPr>
      <w:hyperlink w:anchor="_Toc88645014" w:history="1">
        <w:r w:rsidRPr="00C01C74">
          <w:rPr>
            <w:rFonts w:ascii="Calibri" w:eastAsia="Calibri" w:hAnsi="Calibri" w:cs="Calibri"/>
            <w:noProof/>
            <w:color w:val="0563C1" w:themeColor="hyperlink"/>
            <w:sz w:val="24"/>
            <w:szCs w:val="24"/>
            <w:u w:val="single"/>
          </w:rPr>
          <w:t>8.</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Supply chain</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_Toc88645014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7</w:t>
        </w:r>
        <w:r w:rsidRPr="00C01C74">
          <w:rPr>
            <w:rFonts w:ascii="Calibri" w:eastAsia="Calibri" w:hAnsi="Calibri" w:cs="Calibri"/>
            <w:noProof/>
            <w:webHidden/>
            <w:sz w:val="24"/>
            <w:szCs w:val="24"/>
          </w:rPr>
          <w:fldChar w:fldCharType="end"/>
        </w:r>
      </w:hyperlink>
    </w:p>
    <w:p w14:paraId="2A46DB87" w14:textId="77777777" w:rsidR="00C01C74" w:rsidRPr="00C01C74" w:rsidRDefault="00C01C74" w:rsidP="00C01C74">
      <w:pPr>
        <w:widowControl w:val="0"/>
        <w:tabs>
          <w:tab w:val="left" w:pos="1872"/>
          <w:tab w:val="right" w:leader="dot" w:pos="9350"/>
        </w:tabs>
        <w:spacing w:before="20" w:after="100" w:line="240" w:lineRule="auto"/>
        <w:ind w:left="1872" w:hanging="432"/>
        <w:rPr>
          <w:rFonts w:eastAsiaTheme="minorEastAsia"/>
          <w:noProof/>
          <w:lang w:eastAsia="en-GB"/>
        </w:rPr>
      </w:pPr>
      <w:hyperlink w:anchor="_Toc88645015" w:history="1">
        <w:r w:rsidRPr="00C01C74">
          <w:rPr>
            <w:rFonts w:ascii="Calibri" w:eastAsia="Calibri" w:hAnsi="Calibri" w:cs="Calibri"/>
            <w:noProof/>
            <w:color w:val="0563C1" w:themeColor="hyperlink"/>
            <w:sz w:val="24"/>
            <w:szCs w:val="24"/>
            <w:u w:val="single"/>
          </w:rPr>
          <w:t>9.</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Rights and protection</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_Toc88645015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9</w:t>
        </w:r>
        <w:r w:rsidRPr="00C01C74">
          <w:rPr>
            <w:rFonts w:ascii="Calibri" w:eastAsia="Calibri" w:hAnsi="Calibri" w:cs="Calibri"/>
            <w:noProof/>
            <w:webHidden/>
            <w:sz w:val="24"/>
            <w:szCs w:val="24"/>
          </w:rPr>
          <w:fldChar w:fldCharType="end"/>
        </w:r>
      </w:hyperlink>
    </w:p>
    <w:p w14:paraId="7B60927F"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16" w:history="1">
        <w:r w:rsidRPr="00C01C74">
          <w:rPr>
            <w:rFonts w:ascii="Calibri" w:eastAsia="Calibri" w:hAnsi="Calibri" w:cs="Calibri"/>
            <w:noProof/>
            <w:color w:val="0563C1" w:themeColor="hyperlink"/>
            <w:sz w:val="24"/>
            <w:szCs w:val="24"/>
            <w:u w:val="single"/>
          </w:rPr>
          <w:t>10.</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Intellectual Property Rights (IPRs)</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_Toc88645016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10</w:t>
        </w:r>
        <w:r w:rsidRPr="00C01C74">
          <w:rPr>
            <w:rFonts w:ascii="Calibri" w:eastAsia="Calibri" w:hAnsi="Calibri" w:cs="Calibri"/>
            <w:noProof/>
            <w:webHidden/>
            <w:sz w:val="24"/>
            <w:szCs w:val="24"/>
          </w:rPr>
          <w:fldChar w:fldCharType="end"/>
        </w:r>
      </w:hyperlink>
    </w:p>
    <w:p w14:paraId="42E104C7"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17" w:history="1">
        <w:r w:rsidRPr="00C01C74">
          <w:rPr>
            <w:rFonts w:ascii="Calibri" w:eastAsia="Calibri" w:hAnsi="Calibri" w:cs="Calibri"/>
            <w:noProof/>
            <w:color w:val="0563C1" w:themeColor="hyperlink"/>
            <w:sz w:val="24"/>
            <w:szCs w:val="24"/>
            <w:u w:val="single"/>
          </w:rPr>
          <w:t>11.</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Rectifying issues</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_Toc88645017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14</w:t>
        </w:r>
        <w:r w:rsidRPr="00C01C74">
          <w:rPr>
            <w:rFonts w:ascii="Calibri" w:eastAsia="Calibri" w:hAnsi="Calibri" w:cs="Calibri"/>
            <w:noProof/>
            <w:webHidden/>
            <w:sz w:val="24"/>
            <w:szCs w:val="24"/>
          </w:rPr>
          <w:fldChar w:fldCharType="end"/>
        </w:r>
      </w:hyperlink>
    </w:p>
    <w:p w14:paraId="4D811CD6"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18" w:history="1">
        <w:r w:rsidRPr="00C01C74">
          <w:rPr>
            <w:rFonts w:ascii="Calibri" w:eastAsia="Calibri" w:hAnsi="Calibri" w:cs="Calibri"/>
            <w:noProof/>
            <w:color w:val="0563C1" w:themeColor="hyperlink"/>
            <w:sz w:val="24"/>
            <w:szCs w:val="24"/>
            <w:u w:val="single"/>
          </w:rPr>
          <w:t>12.</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Escalating issues</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_Toc88645018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14</w:t>
        </w:r>
        <w:r w:rsidRPr="00C01C74">
          <w:rPr>
            <w:rFonts w:ascii="Calibri" w:eastAsia="Calibri" w:hAnsi="Calibri" w:cs="Calibri"/>
            <w:noProof/>
            <w:webHidden/>
            <w:sz w:val="24"/>
            <w:szCs w:val="24"/>
          </w:rPr>
          <w:fldChar w:fldCharType="end"/>
        </w:r>
      </w:hyperlink>
    </w:p>
    <w:p w14:paraId="6D3C0FB6"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19" w:history="1">
        <w:r w:rsidRPr="00C01C74">
          <w:rPr>
            <w:rFonts w:ascii="Calibri" w:eastAsia="Calibri" w:hAnsi="Calibri" w:cs="Calibri"/>
            <w:noProof/>
            <w:color w:val="0563C1" w:themeColor="hyperlink"/>
            <w:sz w:val="24"/>
            <w:szCs w:val="24"/>
            <w:u w:val="single"/>
          </w:rPr>
          <w:t>13.</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Step-in rights</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_Toc88645019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15</w:t>
        </w:r>
        <w:r w:rsidRPr="00C01C74">
          <w:rPr>
            <w:rFonts w:ascii="Calibri" w:eastAsia="Calibri" w:hAnsi="Calibri" w:cs="Calibri"/>
            <w:noProof/>
            <w:webHidden/>
            <w:sz w:val="24"/>
            <w:szCs w:val="24"/>
          </w:rPr>
          <w:fldChar w:fldCharType="end"/>
        </w:r>
      </w:hyperlink>
    </w:p>
    <w:p w14:paraId="3433AE62"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20" w:history="1">
        <w:r w:rsidRPr="00C01C74">
          <w:rPr>
            <w:rFonts w:ascii="Calibri" w:eastAsia="Calibri" w:hAnsi="Calibri" w:cs="Calibri"/>
            <w:noProof/>
            <w:color w:val="0563C1" w:themeColor="hyperlink"/>
            <w:sz w:val="24"/>
            <w:szCs w:val="24"/>
            <w:u w:val="single"/>
          </w:rPr>
          <w:t>14.</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Ending the contract</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_Toc88645020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16</w:t>
        </w:r>
        <w:r w:rsidRPr="00C01C74">
          <w:rPr>
            <w:rFonts w:ascii="Calibri" w:eastAsia="Calibri" w:hAnsi="Calibri" w:cs="Calibri"/>
            <w:noProof/>
            <w:webHidden/>
            <w:sz w:val="24"/>
            <w:szCs w:val="24"/>
          </w:rPr>
          <w:fldChar w:fldCharType="end"/>
        </w:r>
      </w:hyperlink>
    </w:p>
    <w:p w14:paraId="3DB5A36B"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21" w:history="1">
        <w:r w:rsidRPr="00C01C74">
          <w:rPr>
            <w:rFonts w:ascii="Calibri" w:eastAsia="Calibri" w:hAnsi="Calibri" w:cs="Calibri"/>
            <w:noProof/>
            <w:color w:val="0563C1" w:themeColor="hyperlink"/>
            <w:sz w:val="24"/>
            <w:szCs w:val="24"/>
            <w:u w:val="single"/>
          </w:rPr>
          <w:t>15.</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How much you can be held responsible for</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_Toc88645021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19</w:t>
        </w:r>
        <w:r w:rsidRPr="00C01C74">
          <w:rPr>
            <w:rFonts w:ascii="Calibri" w:eastAsia="Calibri" w:hAnsi="Calibri" w:cs="Calibri"/>
            <w:noProof/>
            <w:webHidden/>
            <w:sz w:val="24"/>
            <w:szCs w:val="24"/>
          </w:rPr>
          <w:fldChar w:fldCharType="end"/>
        </w:r>
      </w:hyperlink>
    </w:p>
    <w:p w14:paraId="7C4B1416"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22" w:history="1">
        <w:r w:rsidRPr="00C01C74">
          <w:rPr>
            <w:rFonts w:ascii="Calibri" w:eastAsia="Calibri" w:hAnsi="Calibri" w:cs="Calibri"/>
            <w:noProof/>
            <w:color w:val="0563C1" w:themeColor="hyperlink"/>
            <w:sz w:val="24"/>
            <w:szCs w:val="24"/>
            <w:u w:val="single"/>
          </w:rPr>
          <w:t>16.</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Obeying the law</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_Toc88645022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20</w:t>
        </w:r>
        <w:r w:rsidRPr="00C01C74">
          <w:rPr>
            <w:rFonts w:ascii="Calibri" w:eastAsia="Calibri" w:hAnsi="Calibri" w:cs="Calibri"/>
            <w:noProof/>
            <w:webHidden/>
            <w:sz w:val="24"/>
            <w:szCs w:val="24"/>
          </w:rPr>
          <w:fldChar w:fldCharType="end"/>
        </w:r>
      </w:hyperlink>
    </w:p>
    <w:p w14:paraId="674E967D"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23" w:history="1">
        <w:r w:rsidRPr="00C01C74">
          <w:rPr>
            <w:rFonts w:ascii="Calibri" w:eastAsia="Calibri" w:hAnsi="Calibri" w:cs="Calibri"/>
            <w:noProof/>
            <w:color w:val="0563C1" w:themeColor="hyperlink"/>
            <w:sz w:val="24"/>
            <w:szCs w:val="24"/>
            <w:u w:val="single"/>
          </w:rPr>
          <w:t>17.</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Insurance</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_Toc88645023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20</w:t>
        </w:r>
        <w:r w:rsidRPr="00C01C74">
          <w:rPr>
            <w:rFonts w:ascii="Calibri" w:eastAsia="Calibri" w:hAnsi="Calibri" w:cs="Calibri"/>
            <w:noProof/>
            <w:webHidden/>
            <w:sz w:val="24"/>
            <w:szCs w:val="24"/>
          </w:rPr>
          <w:fldChar w:fldCharType="end"/>
        </w:r>
      </w:hyperlink>
    </w:p>
    <w:p w14:paraId="4CF0150C"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24" w:history="1">
        <w:r w:rsidRPr="00C01C74">
          <w:rPr>
            <w:rFonts w:ascii="Calibri" w:eastAsia="Calibri" w:hAnsi="Calibri" w:cs="Calibri"/>
            <w:noProof/>
            <w:color w:val="0563C1" w:themeColor="hyperlink"/>
            <w:sz w:val="24"/>
            <w:szCs w:val="24"/>
            <w:u w:val="single"/>
          </w:rPr>
          <w:t>18.</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Data protection</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_Toc88645024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20</w:t>
        </w:r>
        <w:r w:rsidRPr="00C01C74">
          <w:rPr>
            <w:rFonts w:ascii="Calibri" w:eastAsia="Calibri" w:hAnsi="Calibri" w:cs="Calibri"/>
            <w:noProof/>
            <w:webHidden/>
            <w:sz w:val="24"/>
            <w:szCs w:val="24"/>
          </w:rPr>
          <w:fldChar w:fldCharType="end"/>
        </w:r>
      </w:hyperlink>
    </w:p>
    <w:p w14:paraId="31644CD2"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25" w:history="1">
        <w:r w:rsidRPr="00C01C74">
          <w:rPr>
            <w:rFonts w:ascii="Calibri" w:eastAsia="Calibri" w:hAnsi="Calibri" w:cs="Calibri"/>
            <w:noProof/>
            <w:color w:val="0563C1" w:themeColor="hyperlink"/>
            <w:sz w:val="24"/>
            <w:szCs w:val="24"/>
            <w:u w:val="single"/>
          </w:rPr>
          <w:t>19.</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What you must keep confidential</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_Toc88645025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21</w:t>
        </w:r>
        <w:r w:rsidRPr="00C01C74">
          <w:rPr>
            <w:rFonts w:ascii="Calibri" w:eastAsia="Calibri" w:hAnsi="Calibri" w:cs="Calibri"/>
            <w:noProof/>
            <w:webHidden/>
            <w:sz w:val="24"/>
            <w:szCs w:val="24"/>
          </w:rPr>
          <w:fldChar w:fldCharType="end"/>
        </w:r>
      </w:hyperlink>
    </w:p>
    <w:p w14:paraId="6FE3D77F"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26" w:history="1">
        <w:r w:rsidRPr="00C01C74">
          <w:rPr>
            <w:rFonts w:ascii="Calibri" w:eastAsia="Calibri" w:hAnsi="Calibri" w:cs="Calibri"/>
            <w:noProof/>
            <w:color w:val="0563C1" w:themeColor="hyperlink"/>
            <w:sz w:val="24"/>
            <w:szCs w:val="24"/>
            <w:u w:val="single"/>
          </w:rPr>
          <w:t>20.</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When you can share information</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_Toc88645026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23</w:t>
        </w:r>
        <w:r w:rsidRPr="00C01C74">
          <w:rPr>
            <w:rFonts w:ascii="Calibri" w:eastAsia="Calibri" w:hAnsi="Calibri" w:cs="Calibri"/>
            <w:noProof/>
            <w:webHidden/>
            <w:sz w:val="24"/>
            <w:szCs w:val="24"/>
          </w:rPr>
          <w:fldChar w:fldCharType="end"/>
        </w:r>
      </w:hyperlink>
    </w:p>
    <w:p w14:paraId="12CF20B8"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27" w:history="1">
        <w:r w:rsidRPr="00C01C74">
          <w:rPr>
            <w:rFonts w:ascii="Calibri" w:eastAsia="Calibri" w:hAnsi="Calibri" w:cs="Calibri"/>
            <w:noProof/>
            <w:color w:val="0563C1" w:themeColor="hyperlink"/>
            <w:sz w:val="24"/>
            <w:szCs w:val="24"/>
            <w:u w:val="single"/>
          </w:rPr>
          <w:t>21.</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Invalid parts of the contract</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_Toc88645027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23</w:t>
        </w:r>
        <w:r w:rsidRPr="00C01C74">
          <w:rPr>
            <w:rFonts w:ascii="Calibri" w:eastAsia="Calibri" w:hAnsi="Calibri" w:cs="Calibri"/>
            <w:noProof/>
            <w:webHidden/>
            <w:sz w:val="24"/>
            <w:szCs w:val="24"/>
          </w:rPr>
          <w:fldChar w:fldCharType="end"/>
        </w:r>
      </w:hyperlink>
    </w:p>
    <w:p w14:paraId="2F26F6CE"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28" w:history="1">
        <w:r w:rsidRPr="00C01C74">
          <w:rPr>
            <w:rFonts w:ascii="Calibri" w:eastAsia="Calibri" w:hAnsi="Calibri" w:cs="Calibri"/>
            <w:noProof/>
            <w:color w:val="0563C1" w:themeColor="hyperlink"/>
            <w:sz w:val="24"/>
            <w:szCs w:val="24"/>
            <w:u w:val="single"/>
          </w:rPr>
          <w:t>22.</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No other terms apply</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_Toc88645028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24</w:t>
        </w:r>
        <w:r w:rsidRPr="00C01C74">
          <w:rPr>
            <w:rFonts w:ascii="Calibri" w:eastAsia="Calibri" w:hAnsi="Calibri" w:cs="Calibri"/>
            <w:noProof/>
            <w:webHidden/>
            <w:sz w:val="24"/>
            <w:szCs w:val="24"/>
          </w:rPr>
          <w:fldChar w:fldCharType="end"/>
        </w:r>
      </w:hyperlink>
    </w:p>
    <w:p w14:paraId="04D70D03"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29" w:history="1">
        <w:r w:rsidRPr="00C01C74">
          <w:rPr>
            <w:rFonts w:ascii="Calibri" w:eastAsia="Calibri" w:hAnsi="Calibri" w:cs="Calibri"/>
            <w:noProof/>
            <w:color w:val="0563C1" w:themeColor="hyperlink"/>
            <w:sz w:val="24"/>
            <w:szCs w:val="24"/>
            <w:u w:val="single"/>
          </w:rPr>
          <w:t>23.</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Other people’s rights in the Contract</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_Toc88645029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24</w:t>
        </w:r>
        <w:r w:rsidRPr="00C01C74">
          <w:rPr>
            <w:rFonts w:ascii="Calibri" w:eastAsia="Calibri" w:hAnsi="Calibri" w:cs="Calibri"/>
            <w:noProof/>
            <w:webHidden/>
            <w:sz w:val="24"/>
            <w:szCs w:val="24"/>
          </w:rPr>
          <w:fldChar w:fldCharType="end"/>
        </w:r>
      </w:hyperlink>
    </w:p>
    <w:p w14:paraId="491AED34"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30" w:history="1">
        <w:r w:rsidRPr="00C01C74">
          <w:rPr>
            <w:rFonts w:ascii="Calibri" w:eastAsia="Calibri" w:hAnsi="Calibri" w:cs="Calibri"/>
            <w:noProof/>
            <w:color w:val="0563C1" w:themeColor="hyperlink"/>
            <w:sz w:val="24"/>
            <w:szCs w:val="24"/>
            <w:u w:val="single"/>
          </w:rPr>
          <w:t>24.</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Circumstances beyond your control</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_Toc88645030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24</w:t>
        </w:r>
        <w:r w:rsidRPr="00C01C74">
          <w:rPr>
            <w:rFonts w:ascii="Calibri" w:eastAsia="Calibri" w:hAnsi="Calibri" w:cs="Calibri"/>
            <w:noProof/>
            <w:webHidden/>
            <w:sz w:val="24"/>
            <w:szCs w:val="24"/>
          </w:rPr>
          <w:fldChar w:fldCharType="end"/>
        </w:r>
      </w:hyperlink>
    </w:p>
    <w:p w14:paraId="290AB7D0"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31" w:history="1">
        <w:r w:rsidRPr="00C01C74">
          <w:rPr>
            <w:rFonts w:ascii="Calibri" w:eastAsia="Calibri" w:hAnsi="Calibri" w:cs="Calibri"/>
            <w:noProof/>
            <w:color w:val="0563C1" w:themeColor="hyperlink"/>
            <w:sz w:val="24"/>
            <w:szCs w:val="24"/>
            <w:u w:val="single"/>
          </w:rPr>
          <w:t>25.</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Relationships created by the contract</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_Toc88645031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24</w:t>
        </w:r>
        <w:r w:rsidRPr="00C01C74">
          <w:rPr>
            <w:rFonts w:ascii="Calibri" w:eastAsia="Calibri" w:hAnsi="Calibri" w:cs="Calibri"/>
            <w:noProof/>
            <w:webHidden/>
            <w:sz w:val="24"/>
            <w:szCs w:val="24"/>
          </w:rPr>
          <w:fldChar w:fldCharType="end"/>
        </w:r>
      </w:hyperlink>
    </w:p>
    <w:p w14:paraId="1B3A6AD3"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32" w:history="1">
        <w:r w:rsidRPr="00C01C74">
          <w:rPr>
            <w:rFonts w:ascii="Calibri" w:eastAsia="Calibri" w:hAnsi="Calibri" w:cs="Calibri"/>
            <w:noProof/>
            <w:color w:val="0563C1" w:themeColor="hyperlink"/>
            <w:sz w:val="24"/>
            <w:szCs w:val="24"/>
            <w:u w:val="single"/>
          </w:rPr>
          <w:t>26.</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Giving up contract rights</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_Toc88645032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24</w:t>
        </w:r>
        <w:r w:rsidRPr="00C01C74">
          <w:rPr>
            <w:rFonts w:ascii="Calibri" w:eastAsia="Calibri" w:hAnsi="Calibri" w:cs="Calibri"/>
            <w:noProof/>
            <w:webHidden/>
            <w:sz w:val="24"/>
            <w:szCs w:val="24"/>
          </w:rPr>
          <w:fldChar w:fldCharType="end"/>
        </w:r>
      </w:hyperlink>
    </w:p>
    <w:p w14:paraId="2B20E656"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33" w:history="1">
        <w:r w:rsidRPr="00C01C74">
          <w:rPr>
            <w:rFonts w:ascii="Calibri" w:eastAsia="Calibri" w:hAnsi="Calibri" w:cs="Calibri"/>
            <w:noProof/>
            <w:color w:val="0563C1" w:themeColor="hyperlink"/>
            <w:sz w:val="24"/>
            <w:szCs w:val="24"/>
            <w:u w:val="single"/>
          </w:rPr>
          <w:t>27.</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Transferring responsibilities</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_Toc88645033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25</w:t>
        </w:r>
        <w:r w:rsidRPr="00C01C74">
          <w:rPr>
            <w:rFonts w:ascii="Calibri" w:eastAsia="Calibri" w:hAnsi="Calibri" w:cs="Calibri"/>
            <w:noProof/>
            <w:webHidden/>
            <w:sz w:val="24"/>
            <w:szCs w:val="24"/>
          </w:rPr>
          <w:fldChar w:fldCharType="end"/>
        </w:r>
      </w:hyperlink>
    </w:p>
    <w:p w14:paraId="2831483C"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34" w:history="1">
        <w:r w:rsidRPr="00C01C74">
          <w:rPr>
            <w:rFonts w:ascii="Calibri" w:eastAsia="Calibri" w:hAnsi="Calibri" w:cs="Calibri"/>
            <w:noProof/>
            <w:color w:val="0563C1" w:themeColor="hyperlink"/>
            <w:sz w:val="24"/>
            <w:szCs w:val="24"/>
            <w:u w:val="single"/>
          </w:rPr>
          <w:t>28.</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Changing the contract</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_Toc88645034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26</w:t>
        </w:r>
        <w:r w:rsidRPr="00C01C74">
          <w:rPr>
            <w:rFonts w:ascii="Calibri" w:eastAsia="Calibri" w:hAnsi="Calibri" w:cs="Calibri"/>
            <w:noProof/>
            <w:webHidden/>
            <w:sz w:val="24"/>
            <w:szCs w:val="24"/>
          </w:rPr>
          <w:fldChar w:fldCharType="end"/>
        </w:r>
      </w:hyperlink>
    </w:p>
    <w:p w14:paraId="05ACFB38"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35" w:history="1">
        <w:r w:rsidRPr="00C01C74">
          <w:rPr>
            <w:rFonts w:ascii="Calibri" w:eastAsia="Calibri" w:hAnsi="Calibri" w:cs="Calibri"/>
            <w:noProof/>
            <w:color w:val="0563C1" w:themeColor="hyperlink"/>
            <w:sz w:val="24"/>
            <w:szCs w:val="24"/>
            <w:u w:val="single"/>
          </w:rPr>
          <w:t>29.</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How to communicate about the contract</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_Toc88645035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27</w:t>
        </w:r>
        <w:r w:rsidRPr="00C01C74">
          <w:rPr>
            <w:rFonts w:ascii="Calibri" w:eastAsia="Calibri" w:hAnsi="Calibri" w:cs="Calibri"/>
            <w:noProof/>
            <w:webHidden/>
            <w:sz w:val="24"/>
            <w:szCs w:val="24"/>
          </w:rPr>
          <w:fldChar w:fldCharType="end"/>
        </w:r>
      </w:hyperlink>
    </w:p>
    <w:p w14:paraId="582E4984"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36" w:history="1">
        <w:r w:rsidRPr="00C01C74">
          <w:rPr>
            <w:rFonts w:ascii="Calibri" w:eastAsia="Calibri" w:hAnsi="Calibri" w:cs="Calibri"/>
            <w:noProof/>
            <w:color w:val="0563C1" w:themeColor="hyperlink"/>
            <w:sz w:val="24"/>
            <w:szCs w:val="24"/>
            <w:u w:val="single"/>
          </w:rPr>
          <w:t>30.</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Dealing with claims</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_Toc88645036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27</w:t>
        </w:r>
        <w:r w:rsidRPr="00C01C74">
          <w:rPr>
            <w:rFonts w:ascii="Calibri" w:eastAsia="Calibri" w:hAnsi="Calibri" w:cs="Calibri"/>
            <w:noProof/>
            <w:webHidden/>
            <w:sz w:val="24"/>
            <w:szCs w:val="24"/>
          </w:rPr>
          <w:fldChar w:fldCharType="end"/>
        </w:r>
      </w:hyperlink>
    </w:p>
    <w:p w14:paraId="02C7334F"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37" w:history="1">
        <w:r w:rsidRPr="00C01C74">
          <w:rPr>
            <w:rFonts w:ascii="Calibri" w:eastAsia="Calibri" w:hAnsi="Calibri" w:cs="Calibri"/>
            <w:noProof/>
            <w:color w:val="0563C1" w:themeColor="hyperlink"/>
            <w:sz w:val="24"/>
            <w:szCs w:val="24"/>
            <w:u w:val="single"/>
          </w:rPr>
          <w:t>31.</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Preventing fraud, bribery and corruption</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_Toc88645037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28</w:t>
        </w:r>
        <w:r w:rsidRPr="00C01C74">
          <w:rPr>
            <w:rFonts w:ascii="Calibri" w:eastAsia="Calibri" w:hAnsi="Calibri" w:cs="Calibri"/>
            <w:noProof/>
            <w:webHidden/>
            <w:sz w:val="24"/>
            <w:szCs w:val="24"/>
          </w:rPr>
          <w:fldChar w:fldCharType="end"/>
        </w:r>
      </w:hyperlink>
    </w:p>
    <w:p w14:paraId="2F0815D2"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38" w:history="1">
        <w:r w:rsidRPr="00C01C74">
          <w:rPr>
            <w:rFonts w:ascii="Calibri" w:eastAsia="Calibri" w:hAnsi="Calibri" w:cs="Calibri"/>
            <w:noProof/>
            <w:color w:val="0563C1" w:themeColor="hyperlink"/>
            <w:sz w:val="24"/>
            <w:szCs w:val="24"/>
            <w:u w:val="single"/>
          </w:rPr>
          <w:t>32.</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Equality, diversity and human rights</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_Toc88645038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29</w:t>
        </w:r>
        <w:r w:rsidRPr="00C01C74">
          <w:rPr>
            <w:rFonts w:ascii="Calibri" w:eastAsia="Calibri" w:hAnsi="Calibri" w:cs="Calibri"/>
            <w:noProof/>
            <w:webHidden/>
            <w:sz w:val="24"/>
            <w:szCs w:val="24"/>
          </w:rPr>
          <w:fldChar w:fldCharType="end"/>
        </w:r>
      </w:hyperlink>
    </w:p>
    <w:p w14:paraId="6439F500"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39" w:history="1">
        <w:r w:rsidRPr="00C01C74">
          <w:rPr>
            <w:rFonts w:ascii="Calibri" w:eastAsia="Calibri" w:hAnsi="Calibri" w:cs="Calibri"/>
            <w:noProof/>
            <w:color w:val="0563C1" w:themeColor="hyperlink"/>
            <w:sz w:val="24"/>
            <w:szCs w:val="24"/>
            <w:u w:val="single"/>
          </w:rPr>
          <w:t>33.</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Health and safety</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_Toc88645039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29</w:t>
        </w:r>
        <w:r w:rsidRPr="00C01C74">
          <w:rPr>
            <w:rFonts w:ascii="Calibri" w:eastAsia="Calibri" w:hAnsi="Calibri" w:cs="Calibri"/>
            <w:noProof/>
            <w:webHidden/>
            <w:sz w:val="24"/>
            <w:szCs w:val="24"/>
          </w:rPr>
          <w:fldChar w:fldCharType="end"/>
        </w:r>
      </w:hyperlink>
    </w:p>
    <w:p w14:paraId="1E78FE6F"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40" w:history="1">
        <w:r w:rsidRPr="00C01C74">
          <w:rPr>
            <w:rFonts w:ascii="Calibri" w:eastAsia="Calibri" w:hAnsi="Calibri" w:cs="Calibri"/>
            <w:noProof/>
            <w:color w:val="0563C1" w:themeColor="hyperlink"/>
            <w:sz w:val="24"/>
            <w:szCs w:val="24"/>
            <w:u w:val="single"/>
          </w:rPr>
          <w:t>34.</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Environment</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_Toc88645040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30</w:t>
        </w:r>
        <w:r w:rsidRPr="00C01C74">
          <w:rPr>
            <w:rFonts w:ascii="Calibri" w:eastAsia="Calibri" w:hAnsi="Calibri" w:cs="Calibri"/>
            <w:noProof/>
            <w:webHidden/>
            <w:sz w:val="24"/>
            <w:szCs w:val="24"/>
          </w:rPr>
          <w:fldChar w:fldCharType="end"/>
        </w:r>
      </w:hyperlink>
    </w:p>
    <w:p w14:paraId="22C59E5A"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41" w:history="1">
        <w:r w:rsidRPr="00C01C74">
          <w:rPr>
            <w:rFonts w:ascii="Calibri" w:eastAsia="Calibri" w:hAnsi="Calibri" w:cs="Calibri"/>
            <w:noProof/>
            <w:color w:val="0563C1" w:themeColor="hyperlink"/>
            <w:sz w:val="24"/>
            <w:szCs w:val="24"/>
            <w:u w:val="single"/>
          </w:rPr>
          <w:t>35.</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Tax</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_Toc88645041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30</w:t>
        </w:r>
        <w:r w:rsidRPr="00C01C74">
          <w:rPr>
            <w:rFonts w:ascii="Calibri" w:eastAsia="Calibri" w:hAnsi="Calibri" w:cs="Calibri"/>
            <w:noProof/>
            <w:webHidden/>
            <w:sz w:val="24"/>
            <w:szCs w:val="24"/>
          </w:rPr>
          <w:fldChar w:fldCharType="end"/>
        </w:r>
      </w:hyperlink>
    </w:p>
    <w:p w14:paraId="125894C0"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42" w:history="1">
        <w:r w:rsidRPr="00C01C74">
          <w:rPr>
            <w:rFonts w:ascii="Calibri" w:eastAsia="Calibri" w:hAnsi="Calibri" w:cs="Calibri"/>
            <w:noProof/>
            <w:color w:val="0563C1" w:themeColor="hyperlink"/>
            <w:sz w:val="24"/>
            <w:szCs w:val="24"/>
            <w:u w:val="single"/>
          </w:rPr>
          <w:t>36.</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Conflict of interest</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_Toc88645042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31</w:t>
        </w:r>
        <w:r w:rsidRPr="00C01C74">
          <w:rPr>
            <w:rFonts w:ascii="Calibri" w:eastAsia="Calibri" w:hAnsi="Calibri" w:cs="Calibri"/>
            <w:noProof/>
            <w:webHidden/>
            <w:sz w:val="24"/>
            <w:szCs w:val="24"/>
          </w:rPr>
          <w:fldChar w:fldCharType="end"/>
        </w:r>
      </w:hyperlink>
    </w:p>
    <w:p w14:paraId="6B4F4A1C"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43" w:history="1">
        <w:r w:rsidRPr="00C01C74">
          <w:rPr>
            <w:rFonts w:ascii="Calibri" w:eastAsia="Calibri" w:hAnsi="Calibri" w:cs="Calibri"/>
            <w:noProof/>
            <w:color w:val="0563C1" w:themeColor="hyperlink"/>
            <w:sz w:val="24"/>
            <w:szCs w:val="24"/>
            <w:u w:val="single"/>
          </w:rPr>
          <w:t>37.</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Reporting a breach of the contract</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_Toc88645043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31</w:t>
        </w:r>
        <w:r w:rsidRPr="00C01C74">
          <w:rPr>
            <w:rFonts w:ascii="Calibri" w:eastAsia="Calibri" w:hAnsi="Calibri" w:cs="Calibri"/>
            <w:noProof/>
            <w:webHidden/>
            <w:sz w:val="24"/>
            <w:szCs w:val="24"/>
          </w:rPr>
          <w:fldChar w:fldCharType="end"/>
        </w:r>
      </w:hyperlink>
    </w:p>
    <w:p w14:paraId="5BDB157F"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44" w:history="1">
        <w:r w:rsidRPr="00C01C74">
          <w:rPr>
            <w:rFonts w:ascii="Calibri" w:eastAsia="Calibri" w:hAnsi="Calibri" w:cs="Calibri"/>
            <w:noProof/>
            <w:color w:val="0563C1" w:themeColor="hyperlink"/>
            <w:sz w:val="24"/>
            <w:szCs w:val="24"/>
            <w:u w:val="single"/>
          </w:rPr>
          <w:t>38.</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Further Assurances</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_Toc88645044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31</w:t>
        </w:r>
        <w:r w:rsidRPr="00C01C74">
          <w:rPr>
            <w:rFonts w:ascii="Calibri" w:eastAsia="Calibri" w:hAnsi="Calibri" w:cs="Calibri"/>
            <w:noProof/>
            <w:webHidden/>
            <w:sz w:val="24"/>
            <w:szCs w:val="24"/>
          </w:rPr>
          <w:fldChar w:fldCharType="end"/>
        </w:r>
      </w:hyperlink>
    </w:p>
    <w:p w14:paraId="7ED496C1"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45" w:history="1">
        <w:r w:rsidRPr="00C01C74">
          <w:rPr>
            <w:rFonts w:ascii="Calibri" w:eastAsia="Calibri" w:hAnsi="Calibri" w:cs="Calibri"/>
            <w:noProof/>
            <w:color w:val="0563C1" w:themeColor="hyperlink"/>
            <w:sz w:val="24"/>
            <w:szCs w:val="24"/>
            <w:u w:val="single"/>
          </w:rPr>
          <w:t>39.</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Resolving disputes</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_Toc88645045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32</w:t>
        </w:r>
        <w:r w:rsidRPr="00C01C74">
          <w:rPr>
            <w:rFonts w:ascii="Calibri" w:eastAsia="Calibri" w:hAnsi="Calibri" w:cs="Calibri"/>
            <w:noProof/>
            <w:webHidden/>
            <w:sz w:val="24"/>
            <w:szCs w:val="24"/>
          </w:rPr>
          <w:fldChar w:fldCharType="end"/>
        </w:r>
      </w:hyperlink>
    </w:p>
    <w:p w14:paraId="3CA8605A" w14:textId="77777777" w:rsidR="00C01C74" w:rsidRPr="00C01C74" w:rsidRDefault="00C01C74" w:rsidP="00C01C74">
      <w:pPr>
        <w:widowControl w:val="0"/>
        <w:tabs>
          <w:tab w:val="left" w:pos="1964"/>
          <w:tab w:val="right" w:leader="dot" w:pos="9350"/>
        </w:tabs>
        <w:spacing w:before="20" w:after="100" w:line="240" w:lineRule="auto"/>
        <w:ind w:left="1872" w:hanging="432"/>
        <w:rPr>
          <w:rFonts w:eastAsiaTheme="minorEastAsia"/>
          <w:noProof/>
          <w:lang w:eastAsia="en-GB"/>
        </w:rPr>
      </w:pPr>
      <w:hyperlink w:anchor="_Toc88645046" w:history="1">
        <w:r w:rsidRPr="00C01C74">
          <w:rPr>
            <w:rFonts w:ascii="Calibri" w:eastAsia="Calibri" w:hAnsi="Calibri" w:cs="Calibri"/>
            <w:noProof/>
            <w:color w:val="0563C1" w:themeColor="hyperlink"/>
            <w:sz w:val="24"/>
            <w:szCs w:val="24"/>
            <w:u w:val="single"/>
          </w:rPr>
          <w:t>40.</w:t>
        </w:r>
        <w:r w:rsidRPr="00C01C74">
          <w:rPr>
            <w:rFonts w:eastAsiaTheme="minorEastAsia"/>
            <w:noProof/>
            <w:lang w:eastAsia="en-GB"/>
          </w:rPr>
          <w:tab/>
        </w:r>
        <w:r w:rsidRPr="00C01C74">
          <w:rPr>
            <w:rFonts w:ascii="Calibri" w:eastAsia="Calibri" w:hAnsi="Calibri" w:cs="Calibri"/>
            <w:noProof/>
            <w:color w:val="0563C1" w:themeColor="hyperlink"/>
            <w:sz w:val="24"/>
            <w:szCs w:val="24"/>
            <w:u w:val="single"/>
          </w:rPr>
          <w:t>Which law applies</w:t>
        </w:r>
        <w:r w:rsidRPr="00C01C74">
          <w:rPr>
            <w:rFonts w:ascii="Calibri" w:eastAsia="Calibri" w:hAnsi="Calibri" w:cs="Calibri"/>
            <w:noProof/>
            <w:webHidden/>
            <w:sz w:val="24"/>
            <w:szCs w:val="24"/>
          </w:rPr>
          <w:tab/>
        </w:r>
        <w:r w:rsidRPr="00C01C74">
          <w:rPr>
            <w:rFonts w:ascii="Calibri" w:eastAsia="Calibri" w:hAnsi="Calibri" w:cs="Calibri"/>
            <w:noProof/>
            <w:webHidden/>
            <w:sz w:val="24"/>
            <w:szCs w:val="24"/>
          </w:rPr>
          <w:fldChar w:fldCharType="begin"/>
        </w:r>
        <w:r w:rsidRPr="00C01C74">
          <w:rPr>
            <w:rFonts w:ascii="Calibri" w:eastAsia="Calibri" w:hAnsi="Calibri" w:cs="Calibri"/>
            <w:noProof/>
            <w:webHidden/>
            <w:sz w:val="24"/>
            <w:szCs w:val="24"/>
          </w:rPr>
          <w:instrText xml:space="preserve"> PAGEREF _Toc88645046 \h </w:instrText>
        </w:r>
        <w:r w:rsidRPr="00C01C74">
          <w:rPr>
            <w:rFonts w:ascii="Calibri" w:eastAsia="Calibri" w:hAnsi="Calibri" w:cs="Calibri"/>
            <w:noProof/>
            <w:webHidden/>
            <w:sz w:val="24"/>
            <w:szCs w:val="24"/>
          </w:rPr>
        </w:r>
        <w:r w:rsidRPr="00C01C74">
          <w:rPr>
            <w:rFonts w:ascii="Calibri" w:eastAsia="Calibri" w:hAnsi="Calibri" w:cs="Calibri"/>
            <w:noProof/>
            <w:webHidden/>
            <w:sz w:val="24"/>
            <w:szCs w:val="24"/>
          </w:rPr>
          <w:fldChar w:fldCharType="separate"/>
        </w:r>
        <w:r w:rsidRPr="00C01C74">
          <w:rPr>
            <w:rFonts w:ascii="Calibri" w:eastAsia="Calibri" w:hAnsi="Calibri" w:cs="Calibri"/>
            <w:noProof/>
            <w:webHidden/>
            <w:sz w:val="24"/>
            <w:szCs w:val="24"/>
          </w:rPr>
          <w:t>33</w:t>
        </w:r>
        <w:r w:rsidRPr="00C01C74">
          <w:rPr>
            <w:rFonts w:ascii="Calibri" w:eastAsia="Calibri" w:hAnsi="Calibri" w:cs="Calibri"/>
            <w:noProof/>
            <w:webHidden/>
            <w:sz w:val="24"/>
            <w:szCs w:val="24"/>
          </w:rPr>
          <w:fldChar w:fldCharType="end"/>
        </w:r>
      </w:hyperlink>
    </w:p>
    <w:p w14:paraId="22852873" w14:textId="77777777" w:rsidR="00C01C74" w:rsidRPr="00C01C74" w:rsidRDefault="00C01C74" w:rsidP="00C01C74">
      <w:pPr>
        <w:adjustRightInd w:val="0"/>
        <w:spacing w:after="240" w:line="240" w:lineRule="auto"/>
        <w:ind w:left="720" w:hanging="720"/>
        <w:jc w:val="both"/>
        <w:rPr>
          <w:rFonts w:ascii="Times New Roman" w:eastAsia="STZhongsong" w:hAnsi="Times New Roman" w:cs="Times New Roman"/>
          <w:szCs w:val="20"/>
          <w:lang w:eastAsia="zh-CN"/>
        </w:rPr>
      </w:pPr>
      <w:r w:rsidRPr="00C01C74">
        <w:rPr>
          <w:rFonts w:asciiTheme="majorHAnsi" w:eastAsia="STZhongsong" w:hAnsiTheme="majorHAnsi" w:cstheme="majorHAnsi"/>
          <w:sz w:val="16"/>
          <w:szCs w:val="16"/>
          <w:lang w:eastAsia="zh-CN"/>
        </w:rPr>
        <w:fldChar w:fldCharType="end"/>
      </w:r>
    </w:p>
    <w:p w14:paraId="696D8FC1" w14:textId="77777777" w:rsidR="00C01C74" w:rsidRPr="00C01C74" w:rsidRDefault="00C01C74" w:rsidP="00C01C74">
      <w:pPr>
        <w:keepNext/>
        <w:adjustRightInd w:val="0"/>
        <w:spacing w:before="120" w:after="240" w:line="240" w:lineRule="auto"/>
        <w:ind w:left="720" w:hanging="720"/>
        <w:outlineLvl w:val="0"/>
        <w:rPr>
          <w:rFonts w:ascii="Calibri" w:eastAsia="STZhongsong" w:hAnsi="Calibri" w:cs="Times New Roman"/>
          <w:b/>
          <w:sz w:val="36"/>
          <w:szCs w:val="20"/>
          <w:lang w:eastAsia="zh-CN"/>
        </w:rPr>
        <w:sectPr w:rsidR="00C01C74" w:rsidRPr="00C01C74">
          <w:footerReference w:type="default" r:id="rId13"/>
          <w:type w:val="continuous"/>
          <w:pgSz w:w="11906" w:h="16838"/>
          <w:pgMar w:top="720" w:right="566" w:bottom="720" w:left="540" w:header="360" w:footer="720" w:gutter="0"/>
          <w:cols w:space="720" w:equalWidth="0">
            <w:col w:w="9360"/>
          </w:cols>
        </w:sectPr>
      </w:pPr>
    </w:p>
    <w:p w14:paraId="2B30BFFF" w14:textId="77777777" w:rsidR="00C01C74" w:rsidRPr="00C01C74" w:rsidRDefault="00C01C74" w:rsidP="00C01C74">
      <w:pPr>
        <w:keepNext/>
        <w:adjustRightInd w:val="0"/>
        <w:spacing w:before="120" w:after="240" w:line="240" w:lineRule="auto"/>
        <w:ind w:left="170" w:hanging="170"/>
        <w:outlineLvl w:val="0"/>
        <w:rPr>
          <w:rFonts w:ascii="Calibri" w:eastAsia="STZhongsong" w:hAnsi="Calibri" w:cs="Times New Roman"/>
          <w:b/>
          <w:sz w:val="28"/>
          <w:szCs w:val="28"/>
          <w:lang w:eastAsia="zh-CN"/>
        </w:rPr>
      </w:pPr>
      <w:bookmarkStart w:id="1" w:name="_Toc88645007"/>
      <w:r w:rsidRPr="00C01C74">
        <w:rPr>
          <w:rFonts w:ascii="Calibri" w:eastAsia="STZhongsong" w:hAnsi="Calibri" w:cs="Times New Roman"/>
          <w:b/>
          <w:sz w:val="36"/>
          <w:szCs w:val="20"/>
          <w:lang w:eastAsia="zh-CN"/>
        </w:rPr>
        <w:lastRenderedPageBreak/>
        <w:t>Definitions used in the contract</w:t>
      </w:r>
      <w:bookmarkEnd w:id="0"/>
      <w:bookmarkEnd w:id="1"/>
      <w:r w:rsidRPr="00C01C74">
        <w:rPr>
          <w:rFonts w:ascii="Calibri" w:eastAsia="STZhongsong" w:hAnsi="Calibri" w:cs="Times New Roman"/>
          <w:b/>
          <w:sz w:val="28"/>
          <w:szCs w:val="28"/>
          <w:lang w:eastAsia="zh-CN"/>
        </w:rPr>
        <w:t xml:space="preserve"> </w:t>
      </w:r>
    </w:p>
    <w:p w14:paraId="08426E29" w14:textId="77777777" w:rsidR="00C01C74" w:rsidRPr="00C01C74" w:rsidRDefault="00C01C74" w:rsidP="00C01C74">
      <w:pPr>
        <w:adjustRightInd w:val="0"/>
        <w:spacing w:before="120" w:after="120" w:line="240" w:lineRule="auto"/>
        <w:ind w:left="1440" w:hanging="72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Interpret this Contract using Schedule 1 (Definitions).</w:t>
      </w:r>
    </w:p>
    <w:p w14:paraId="7788CA2C"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2" w:name="_Toc88645008"/>
      <w:r w:rsidRPr="00C01C74">
        <w:rPr>
          <w:rFonts w:ascii="Calibri" w:eastAsia="STZhongsong" w:hAnsi="Calibri" w:cs="Times New Roman"/>
          <w:b/>
          <w:sz w:val="36"/>
          <w:szCs w:val="20"/>
          <w:lang w:eastAsia="zh-CN"/>
        </w:rPr>
        <w:t>How the contract works</w:t>
      </w:r>
      <w:bookmarkEnd w:id="2"/>
      <w:r w:rsidRPr="00C01C74">
        <w:rPr>
          <w:rFonts w:ascii="Calibri" w:eastAsia="STZhongsong" w:hAnsi="Calibri" w:cs="Times New Roman"/>
          <w:b/>
          <w:sz w:val="36"/>
          <w:szCs w:val="20"/>
          <w:lang w:eastAsia="zh-CN"/>
        </w:rPr>
        <w:t xml:space="preserve"> </w:t>
      </w:r>
    </w:p>
    <w:p w14:paraId="55C0EB6D"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If the Buyer decides to buy Deliverables under the Contract it must state its requirements using the Award Form. If allowed by the Regulations, the Buyer can:</w:t>
      </w:r>
    </w:p>
    <w:p w14:paraId="65148EBC"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make changes to the Award Form;</w:t>
      </w:r>
    </w:p>
    <w:p w14:paraId="60B4AFD7"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create new Schedules;</w:t>
      </w:r>
    </w:p>
    <w:p w14:paraId="0ECABA61"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exclude optional template Schedules; and</w:t>
      </w:r>
    </w:p>
    <w:p w14:paraId="125CC49A"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use Special Terms in the Award Form to add or change terms.</w:t>
      </w:r>
    </w:p>
    <w:p w14:paraId="0BEF059D"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Contract:</w:t>
      </w:r>
    </w:p>
    <w:p w14:paraId="6BB71E51"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is between the Supplier and the Buyer; and</w:t>
      </w:r>
    </w:p>
    <w:p w14:paraId="6B12F1CC"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includes Core Terms, Schedules and any other changes or items in the completed Award Form.</w:t>
      </w:r>
    </w:p>
    <w:p w14:paraId="50D3205C"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acknowledges it has all the information required to perform its obligations under the Contract before entering into it. When information is provided by the Buyer no warranty of its accuracy is given to the Supplier.</w:t>
      </w:r>
    </w:p>
    <w:p w14:paraId="4E8D5000"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The Supplier acknowledges that, subject to the Allowable Assumptions </w:t>
      </w:r>
      <w:r w:rsidRPr="00C01C74">
        <w:rPr>
          <w:rFonts w:ascii="Calibri" w:eastAsia="STZhongsong" w:hAnsi="Calibri" w:cs="Times New Roman"/>
          <w:sz w:val="24"/>
          <w:szCs w:val="24"/>
          <w:lang w:eastAsia="zh-CN"/>
        </w:rPr>
        <w:t xml:space="preserve">set out in Annex 2 of Schedule 3 (Charges) </w:t>
      </w:r>
      <w:r w:rsidRPr="00C01C74">
        <w:rPr>
          <w:rFonts w:ascii="Calibri" w:eastAsia="STZhongsong" w:hAnsi="Calibri" w:cs="Times New Roman"/>
          <w:sz w:val="24"/>
          <w:szCs w:val="20"/>
          <w:lang w:eastAsia="zh-CN"/>
        </w:rPr>
        <w:t>(if any), it has satisfied itself of all details relating to:</w:t>
      </w:r>
    </w:p>
    <w:p w14:paraId="1E42DD07"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Buyer’s requirements for the Deliverables;</w:t>
      </w:r>
    </w:p>
    <w:p w14:paraId="062624E5"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Buyer’s operating processes and working methods; and</w:t>
      </w:r>
    </w:p>
    <w:p w14:paraId="00622662"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ownership and fitness for purpose of the Buyer Assets,</w:t>
      </w:r>
    </w:p>
    <w:p w14:paraId="50673220" w14:textId="77777777" w:rsidR="00C01C74" w:rsidRPr="00C01C74" w:rsidRDefault="00C01C74" w:rsidP="00C01C74">
      <w:pPr>
        <w:keepNext/>
        <w:adjustRightInd w:val="0"/>
        <w:spacing w:before="120" w:after="120" w:line="240" w:lineRule="auto"/>
        <w:ind w:left="144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and it has it has advised the Buyer in writing of:</w:t>
      </w:r>
    </w:p>
    <w:p w14:paraId="21FADC21"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each aspect, if any, of the Buyer’s requirements for the Deliverables, operating processes and working methods that is not suitable for the provision of the Services;</w:t>
      </w:r>
    </w:p>
    <w:p w14:paraId="2FDBB26F"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the actions needed to remedy each such unsuitable aspect; and </w:t>
      </w:r>
    </w:p>
    <w:p w14:paraId="1A591B00"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a timetable for and, to the extent that such costs are to be payable to the Supplier, the costs of those actions,</w:t>
      </w:r>
    </w:p>
    <w:p w14:paraId="676D9E32" w14:textId="77777777" w:rsidR="00C01C74" w:rsidRPr="00C01C74" w:rsidRDefault="00C01C74" w:rsidP="00C01C74">
      <w:pPr>
        <w:adjustRightInd w:val="0"/>
        <w:spacing w:before="120" w:after="120" w:line="240" w:lineRule="auto"/>
        <w:ind w:left="2268"/>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and such actions, timetable and costs are fully reflected in this Contract.</w:t>
      </w:r>
    </w:p>
    <w:p w14:paraId="735AE424" w14:textId="77777777" w:rsidR="00C01C74" w:rsidRPr="00C01C74" w:rsidRDefault="00C01C74" w:rsidP="00C01C74">
      <w:pPr>
        <w:adjustRightInd w:val="0"/>
        <w:spacing w:before="120" w:after="120" w:line="240" w:lineRule="auto"/>
        <w:ind w:left="2268"/>
        <w:outlineLvl w:val="2"/>
        <w:rPr>
          <w:rFonts w:ascii="Calibri" w:eastAsia="STZhongsong" w:hAnsi="Calibri" w:cs="Times New Roman"/>
          <w:sz w:val="24"/>
          <w:szCs w:val="20"/>
          <w:lang w:eastAsia="zh-CN"/>
        </w:rPr>
      </w:pPr>
    </w:p>
    <w:p w14:paraId="00EF1C36"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won’t be excused from any obligation, or be entitled to additional Costs or Charges because it failed to either:</w:t>
      </w:r>
    </w:p>
    <w:p w14:paraId="701A0314"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verify the accuracy of the Due Diligence Information; and</w:t>
      </w:r>
    </w:p>
    <w:p w14:paraId="30F510B3"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properly perform its own adequate checks.</w:t>
      </w:r>
    </w:p>
    <w:p w14:paraId="448E80C3"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Buyer will not be liable for errors, omissions or misrepresentation of any information.</w:t>
      </w:r>
    </w:p>
    <w:p w14:paraId="29EE9B99"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3" w:name="_Ref41468918"/>
      <w:r w:rsidRPr="00C01C74">
        <w:rPr>
          <w:rFonts w:ascii="Calibri" w:eastAsia="STZhongsong" w:hAnsi="Calibri" w:cs="Times New Roman"/>
          <w:sz w:val="24"/>
          <w:szCs w:val="20"/>
          <w:lang w:eastAsia="zh-CN"/>
        </w:rPr>
        <w:t>The Supplier warrants and represents that all statements made and documents submitted as part of the procurement of Deliverables are and remain true and accurate.</w:t>
      </w:r>
      <w:bookmarkEnd w:id="3"/>
    </w:p>
    <w:p w14:paraId="41D3FF7E" w14:textId="77777777" w:rsidR="00C01C74" w:rsidRPr="00C01C74" w:rsidRDefault="00C01C74" w:rsidP="00C01C74">
      <w:pPr>
        <w:keepNext/>
        <w:tabs>
          <w:tab w:val="left" w:pos="720"/>
          <w:tab w:val="left" w:pos="1440"/>
          <w:tab w:val="left" w:pos="2160"/>
          <w:tab w:val="left" w:pos="2880"/>
          <w:tab w:val="left" w:pos="3600"/>
          <w:tab w:val="left" w:pos="4320"/>
          <w:tab w:val="left" w:pos="5040"/>
          <w:tab w:val="left" w:pos="10049"/>
        </w:tabs>
        <w:adjustRightInd w:val="0"/>
        <w:spacing w:before="120" w:after="240" w:line="240" w:lineRule="auto"/>
        <w:outlineLvl w:val="0"/>
        <w:rPr>
          <w:rFonts w:ascii="Calibri" w:eastAsia="STZhongsong" w:hAnsi="Calibri" w:cs="Times New Roman"/>
          <w:b/>
          <w:sz w:val="36"/>
          <w:szCs w:val="20"/>
          <w:lang w:eastAsia="zh-CN"/>
        </w:rPr>
      </w:pPr>
      <w:bookmarkStart w:id="4" w:name="_heading=h.1fob9te" w:colFirst="0" w:colLast="0"/>
      <w:bookmarkStart w:id="5" w:name="_Ref41468860"/>
      <w:bookmarkStart w:id="6" w:name="_Toc88645009"/>
      <w:bookmarkEnd w:id="4"/>
      <w:r w:rsidRPr="00C01C74">
        <w:rPr>
          <w:rFonts w:ascii="Calibri" w:eastAsia="STZhongsong" w:hAnsi="Calibri" w:cs="Times New Roman"/>
          <w:b/>
          <w:sz w:val="36"/>
          <w:szCs w:val="20"/>
          <w:lang w:eastAsia="zh-CN"/>
        </w:rPr>
        <w:t>What needs to be delivered</w:t>
      </w:r>
      <w:bookmarkEnd w:id="5"/>
      <w:bookmarkEnd w:id="6"/>
      <w:r w:rsidRPr="00C01C74">
        <w:rPr>
          <w:rFonts w:ascii="Calibri" w:eastAsia="STZhongsong" w:hAnsi="Calibri" w:cs="Times New Roman"/>
          <w:b/>
          <w:sz w:val="36"/>
          <w:szCs w:val="20"/>
          <w:lang w:eastAsia="zh-CN"/>
        </w:rPr>
        <w:t xml:space="preserve"> </w:t>
      </w:r>
      <w:r w:rsidRPr="00C01C74">
        <w:rPr>
          <w:rFonts w:ascii="Calibri" w:eastAsia="STZhongsong" w:hAnsi="Calibri" w:cs="Times New Roman"/>
          <w:b/>
          <w:sz w:val="36"/>
          <w:szCs w:val="20"/>
          <w:lang w:eastAsia="zh-CN"/>
        </w:rPr>
        <w:tab/>
      </w:r>
    </w:p>
    <w:p w14:paraId="7CFD667A"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b/>
          <w:sz w:val="24"/>
          <w:szCs w:val="24"/>
          <w:lang w:eastAsia="zh-CN"/>
        </w:rPr>
      </w:pPr>
      <w:r w:rsidRPr="00C01C74">
        <w:rPr>
          <w:rFonts w:ascii="Calibri" w:eastAsia="STZhongsong" w:hAnsi="Calibri" w:cs="Times New Roman"/>
          <w:b/>
          <w:sz w:val="24"/>
          <w:szCs w:val="24"/>
          <w:lang w:eastAsia="zh-CN"/>
        </w:rPr>
        <w:t>All deliverables</w:t>
      </w:r>
    </w:p>
    <w:p w14:paraId="20515121" w14:textId="77777777" w:rsidR="00C01C74" w:rsidRPr="00C01C74" w:rsidRDefault="00C01C74" w:rsidP="00C01C74">
      <w:pPr>
        <w:keepNext/>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must provide Deliverables:</w:t>
      </w:r>
    </w:p>
    <w:p w14:paraId="6AA22DBC" w14:textId="77777777" w:rsidR="00C01C74" w:rsidRPr="00C01C74" w:rsidRDefault="00C01C74" w:rsidP="00C01C74">
      <w:pPr>
        <w:numPr>
          <w:ilvl w:val="3"/>
          <w:numId w:val="0"/>
        </w:numPr>
        <w:spacing w:before="120" w:after="120" w:line="240" w:lineRule="auto"/>
        <w:ind w:left="2837" w:hanging="677"/>
        <w:contextualSpacing/>
        <w:outlineLvl w:val="3"/>
        <w:rPr>
          <w:rFonts w:ascii="Calibri" w:eastAsia="Calibri" w:hAnsi="Calibri" w:cs="Calibri"/>
          <w:sz w:val="24"/>
          <w:szCs w:val="24"/>
        </w:rPr>
      </w:pPr>
      <w:r w:rsidRPr="00C01C74">
        <w:rPr>
          <w:rFonts w:ascii="Calibri" w:eastAsia="Calibri" w:hAnsi="Calibri" w:cs="Calibri"/>
          <w:sz w:val="24"/>
          <w:szCs w:val="24"/>
        </w:rPr>
        <w:t>that comply with the Specification, the Tender Response and the Contract;</w:t>
      </w:r>
    </w:p>
    <w:p w14:paraId="6AC181D3"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using reasonable skill and care;</w:t>
      </w:r>
    </w:p>
    <w:p w14:paraId="1C9E7783"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using Good Industry Practice;</w:t>
      </w:r>
    </w:p>
    <w:p w14:paraId="065B99BC"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using its own policies, processes and internal quality control measures as long as they don’t conflict with the Contract;</w:t>
      </w:r>
    </w:p>
    <w:p w14:paraId="03257D2B"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on the dates agreed; and</w:t>
      </w:r>
    </w:p>
    <w:p w14:paraId="503F931E"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b/>
          <w:sz w:val="24"/>
          <w:szCs w:val="24"/>
        </w:rPr>
      </w:pPr>
      <w:bookmarkStart w:id="7" w:name="_heading=h.3znysh7" w:colFirst="0" w:colLast="0"/>
      <w:bookmarkEnd w:id="7"/>
      <w:r w:rsidRPr="00C01C74">
        <w:rPr>
          <w:rFonts w:ascii="Calibri" w:eastAsia="Calibri" w:hAnsi="Calibri" w:cs="Calibri"/>
          <w:sz w:val="24"/>
          <w:szCs w:val="24"/>
        </w:rPr>
        <w:t>that comply with Law.</w:t>
      </w:r>
    </w:p>
    <w:p w14:paraId="31FBBE18"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must provide Deliverables with a warranty of at least 90 days from Delivery against all obvious defects or for such other period as specified in the Award Form.</w:t>
      </w:r>
    </w:p>
    <w:p w14:paraId="21B8612F"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iCs/>
          <w:sz w:val="24"/>
          <w:szCs w:val="20"/>
          <w:lang w:eastAsia="zh-CN"/>
        </w:rPr>
        <w:t>Where the Award Form states that the Collaborative Working Principles will apply, the Supplier must co-operate and provide reasonable assistance to any Buyer Third Party notified to the Supplier by the Buyer from time to time and act at all times in accordance with the following principles:</w:t>
      </w:r>
    </w:p>
    <w:p w14:paraId="3974FFF9"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proactively leading on, mitigating and contributing to the resolution of problems or issues irrespective of its contractual obligations, acting in accordance with the principle of "fix first, settle later";</w:t>
      </w:r>
    </w:p>
    <w:p w14:paraId="588CBA43"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being open, transparent and responsive in sharing relevant and accurate information with Buyer Third Parties;</w:t>
      </w:r>
    </w:p>
    <w:p w14:paraId="29D28F22"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where reasonable, adopting common working practices, terminology, standards and technology and a collaborative approach to service development and resourcing with Buyer Third Parties;</w:t>
      </w:r>
    </w:p>
    <w:p w14:paraId="0DC9C952"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lastRenderedPageBreak/>
        <w:t>providing reasonable cooperation, support, information and assistance to Buyer Third Parties in a proactive, transparent and open way and in a spirit of trust and mutual confidence; and</w:t>
      </w:r>
    </w:p>
    <w:p w14:paraId="113D0A96"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identifying, implementing and capitalising on opportunities to improve deliverables and deliver better solutions and performance throughout the relationship lifecycle.</w:t>
      </w:r>
    </w:p>
    <w:p w14:paraId="6DCBCE04"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b/>
          <w:sz w:val="24"/>
          <w:szCs w:val="24"/>
          <w:lang w:eastAsia="zh-CN"/>
        </w:rPr>
      </w:pPr>
      <w:bookmarkStart w:id="8" w:name="_heading=h.2et92p0" w:colFirst="0" w:colLast="0"/>
      <w:bookmarkEnd w:id="8"/>
      <w:r w:rsidRPr="00C01C74">
        <w:rPr>
          <w:rFonts w:ascii="Calibri" w:eastAsia="STZhongsong" w:hAnsi="Calibri" w:cs="Times New Roman"/>
          <w:b/>
          <w:sz w:val="24"/>
          <w:szCs w:val="24"/>
          <w:lang w:eastAsia="zh-CN"/>
        </w:rPr>
        <w:t>Goods clauses</w:t>
      </w:r>
    </w:p>
    <w:p w14:paraId="3EAB7221"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All Goods delivered must be new, or as new if recycled, unused and of recent origin.</w:t>
      </w:r>
    </w:p>
    <w:p w14:paraId="52462D6F"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All manufacturer warranties covering the Goods must be assignable to the Buyer on request and for free.</w:t>
      </w:r>
    </w:p>
    <w:p w14:paraId="6949E62B"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transfers ownership of the Goods on Delivery or payment for those Goods, whichever is earlier.</w:t>
      </w:r>
    </w:p>
    <w:p w14:paraId="53100092"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Risk in the Goods transfers to the Buyer on Delivery of the Goods, but remains with the Supplier if the Buyer notices damage following Delivery and lets the Supplier know within 3 Working Days of Delivery.</w:t>
      </w:r>
    </w:p>
    <w:p w14:paraId="27F2D208"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warrants that it has full and unrestricted ownership of the Goods at the time of transfer of ownership.</w:t>
      </w:r>
    </w:p>
    <w:p w14:paraId="29705373"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must deliver the Goods on the date and to the specified location during the Buyer’s working hours.</w:t>
      </w:r>
    </w:p>
    <w:p w14:paraId="553E34BF"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must provide sufficient packaging for the Goods to reach the point of Delivery safely and undamaged.</w:t>
      </w:r>
    </w:p>
    <w:p w14:paraId="4E7A78A6"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All deliveries must have a delivery note attached that specifies the order number, type and quantity of Goods.</w:t>
      </w:r>
    </w:p>
    <w:p w14:paraId="4B735C69"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must provide all tools, information and instructions the Buyer needs to make use of the Goods.</w:t>
      </w:r>
    </w:p>
    <w:p w14:paraId="23ACF566"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bookmarkStart w:id="9" w:name="_heading=h.tyjcwt" w:colFirst="0" w:colLast="0"/>
      <w:bookmarkStart w:id="10" w:name="_Ref41469074"/>
      <w:bookmarkEnd w:id="9"/>
      <w:r w:rsidRPr="00C01C74">
        <w:rPr>
          <w:rFonts w:ascii="Calibri" w:eastAsia="STZhongsong" w:hAnsi="Calibri" w:cs="Times New Roman"/>
          <w:sz w:val="24"/>
          <w:szCs w:val="20"/>
          <w:lang w:eastAsia="zh-CN"/>
        </w:rPr>
        <w:t>The Supplier must indemnify the Buyer against the costs of any Recall of the Goods and give notice of actual or anticipated action about the Recall of the Goods.</w:t>
      </w:r>
      <w:bookmarkEnd w:id="10"/>
      <w:r w:rsidRPr="00C01C74">
        <w:rPr>
          <w:rFonts w:ascii="Calibri" w:eastAsia="STZhongsong" w:hAnsi="Calibri" w:cs="Times New Roman"/>
          <w:sz w:val="24"/>
          <w:szCs w:val="20"/>
          <w:lang w:eastAsia="zh-CN"/>
        </w:rPr>
        <w:t xml:space="preserve"> </w:t>
      </w:r>
    </w:p>
    <w:p w14:paraId="3D4F07F2"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Buyer can cancel any order or part order of Goods which has not been Delivered. If the Buyer gives less than 14 days’ notice then it will pay the Supplier’s reasonable and proven costs already incurred on the cancelled order as long as the Supplier uses all reasonable endeavours to minimise these costs.</w:t>
      </w:r>
    </w:p>
    <w:p w14:paraId="1BF0AA1B"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The Supplier must at its own cost repair, replace, refund or substitute (at the Buyer’s option and request) any Goods that the Buyer rejects because they don’t conform with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_Ref41468860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3</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If the Supplier doesn’t do this it will pay the Buyer’s costs including repair or re-supply by a third party. </w:t>
      </w:r>
    </w:p>
    <w:p w14:paraId="7ABA8374"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b/>
          <w:sz w:val="24"/>
          <w:szCs w:val="24"/>
          <w:lang w:eastAsia="zh-CN"/>
        </w:rPr>
      </w:pPr>
      <w:bookmarkStart w:id="11" w:name="_heading=h.3dy6vkm" w:colFirst="0" w:colLast="0"/>
      <w:bookmarkEnd w:id="11"/>
      <w:r w:rsidRPr="00C01C74">
        <w:rPr>
          <w:rFonts w:ascii="Calibri" w:eastAsia="STZhongsong" w:hAnsi="Calibri" w:cs="Times New Roman"/>
          <w:b/>
          <w:sz w:val="24"/>
          <w:szCs w:val="24"/>
          <w:lang w:eastAsia="zh-CN"/>
        </w:rPr>
        <w:lastRenderedPageBreak/>
        <w:t>Services clauses</w:t>
      </w:r>
    </w:p>
    <w:p w14:paraId="6051FB70"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Late Delivery of the Services will be a Default of the Contract. </w:t>
      </w:r>
    </w:p>
    <w:p w14:paraId="4427F318"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must co-operate with the Buyer and third party suppliers on all aspects connected with the Delivery of the Services and ensure that Supplier Staff comply with any reasonable instructions of the Buyer or third party suppliers.</w:t>
      </w:r>
    </w:p>
    <w:p w14:paraId="4BA5BFC7"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must at its own risk and expense provide all Supplier Equipment required to Deliver the Services.</w:t>
      </w:r>
    </w:p>
    <w:p w14:paraId="30BB09E3"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must allocate sufficient resources and appropriate expertise to the Contract.</w:t>
      </w:r>
    </w:p>
    <w:p w14:paraId="12772614"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must take all reasonable care to ensure performance does not disrupt the Buyer’s operations, employees or other contractors.</w:t>
      </w:r>
    </w:p>
    <w:p w14:paraId="7FFC9438"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must ensure all Services, and anything used to Deliver the Services, are of good quality and free from defects.</w:t>
      </w:r>
    </w:p>
    <w:p w14:paraId="17CF2913"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The Buyer is entitled to withhold payment for partially or undelivered Services, but doing so does not stop it from using its other rights under the Contract. </w:t>
      </w:r>
    </w:p>
    <w:p w14:paraId="016773C8"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12" w:name="_Toc88645010"/>
      <w:r w:rsidRPr="00C01C74">
        <w:rPr>
          <w:rFonts w:ascii="Calibri" w:eastAsia="STZhongsong" w:hAnsi="Calibri" w:cs="Times New Roman"/>
          <w:b/>
          <w:sz w:val="36"/>
          <w:szCs w:val="20"/>
          <w:lang w:eastAsia="zh-CN"/>
        </w:rPr>
        <w:t>Pricing and payments</w:t>
      </w:r>
      <w:bookmarkEnd w:id="12"/>
    </w:p>
    <w:p w14:paraId="78D163C5"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In exchange for the Deliverables, the Supplier must invoice the Buyer for the Charges in the Award Form. </w:t>
      </w:r>
    </w:p>
    <w:p w14:paraId="13ED6B8A"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All Charges:</w:t>
      </w:r>
    </w:p>
    <w:p w14:paraId="16434C9A"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exclude VAT, which is payable on provision of a valid VAT invoice; and</w:t>
      </w:r>
    </w:p>
    <w:p w14:paraId="2EDE5DA7"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include all costs connected with the Supply of Deliverables.</w:t>
      </w:r>
    </w:p>
    <w:p w14:paraId="23BBA1DE"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The Buyer must pay the Supplier the Charges within 30 days of receipt by the Buyer of a valid, undisputed invoice, in cleared funds using the payment method and details stated in the Award Form. </w:t>
      </w:r>
    </w:p>
    <w:p w14:paraId="703D7F16"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A Supplier invoice is only valid if it:</w:t>
      </w:r>
    </w:p>
    <w:p w14:paraId="02416D1A"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includes all appropriate references including the Contract reference number and other details reasonably requested by the Buyer; and</w:t>
      </w:r>
    </w:p>
    <w:p w14:paraId="23032689"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includes a detailed breakdown of Delivered Deliverables and Milestone(s) (if any).</w:t>
      </w:r>
    </w:p>
    <w:p w14:paraId="4AEA1011"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Buyer may retain or set-off payment of any amount owed to it by the Supplier under this Contract or any other agreement between the Supplier and the Buyer if notice and reasons are provided.</w:t>
      </w:r>
      <w:bookmarkStart w:id="13" w:name="_heading=h.1t3h5sf" w:colFirst="0" w:colLast="0"/>
      <w:bookmarkEnd w:id="13"/>
    </w:p>
    <w:p w14:paraId="107732CC"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4" w:name="_Ref89706335"/>
      <w:r w:rsidRPr="00C01C74">
        <w:rPr>
          <w:rFonts w:ascii="Calibri" w:eastAsia="STZhongsong" w:hAnsi="Calibri" w:cs="Times New Roman"/>
          <w:sz w:val="24"/>
          <w:szCs w:val="20"/>
          <w:lang w:eastAsia="zh-CN"/>
        </w:rPr>
        <w:lastRenderedPageBreak/>
        <w:t>The Supplier must ensure that all Subcontractors are paid, in full, within 30 days of receipt of a valid, undisputed invoice. If this does not happen, the Buyer can publish the details of the late payment or non-payment.</w:t>
      </w:r>
      <w:bookmarkEnd w:id="14"/>
      <w:r w:rsidRPr="00C01C74">
        <w:rPr>
          <w:rFonts w:ascii="Calibri" w:eastAsia="STZhongsong" w:hAnsi="Calibri" w:cs="Times New Roman"/>
          <w:sz w:val="24"/>
          <w:szCs w:val="20"/>
          <w:lang w:eastAsia="zh-CN"/>
        </w:rPr>
        <w:t xml:space="preserve"> </w:t>
      </w:r>
    </w:p>
    <w:p w14:paraId="47E46EB0"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5" w:name="_heading=h.4d34og8" w:colFirst="0" w:colLast="0"/>
      <w:bookmarkStart w:id="16" w:name="bookmark=id.2s8eyo1" w:colFirst="0" w:colLast="0"/>
      <w:bookmarkEnd w:id="15"/>
      <w:bookmarkEnd w:id="16"/>
      <w:r w:rsidRPr="00C01C74">
        <w:rPr>
          <w:rFonts w:ascii="Calibri" w:eastAsia="STZhongsong" w:hAnsi="Calibri" w:cs="Times New Roman"/>
          <w:sz w:val="24"/>
          <w:szCs w:val="20"/>
          <w:lang w:eastAsia="zh-CN"/>
        </w:rPr>
        <w:t>The Supplier has no right of set-off, counterclaim, discount or abatement unless they’re ordered to do so by a court.</w:t>
      </w:r>
      <w:r w:rsidRPr="00C01C74">
        <w:rPr>
          <w:rFonts w:ascii="Calibri" w:eastAsia="STZhongsong" w:hAnsi="Calibri" w:cs="Times New Roman"/>
          <w:sz w:val="24"/>
          <w:szCs w:val="20"/>
          <w:lang w:eastAsia="zh-CN"/>
        </w:rPr>
        <w:tab/>
      </w:r>
    </w:p>
    <w:p w14:paraId="217720B8"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17" w:name="_Toc88645011"/>
      <w:r w:rsidRPr="00C01C74">
        <w:rPr>
          <w:rFonts w:ascii="Calibri" w:eastAsia="STZhongsong" w:hAnsi="Calibri" w:cs="Times New Roman"/>
          <w:b/>
          <w:sz w:val="36"/>
          <w:szCs w:val="20"/>
          <w:lang w:eastAsia="zh-CN"/>
        </w:rPr>
        <w:t>The buyer’s obligations to the supplier</w:t>
      </w:r>
      <w:bookmarkEnd w:id="17"/>
      <w:r w:rsidRPr="00C01C74">
        <w:rPr>
          <w:rFonts w:ascii="Calibri" w:eastAsia="STZhongsong" w:hAnsi="Calibri" w:cs="Times New Roman"/>
          <w:b/>
          <w:sz w:val="36"/>
          <w:szCs w:val="20"/>
          <w:lang w:eastAsia="zh-CN"/>
        </w:rPr>
        <w:t xml:space="preserve"> </w:t>
      </w:r>
    </w:p>
    <w:p w14:paraId="722EF0F5"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8" w:name="_Ref88645083"/>
      <w:r w:rsidRPr="00C01C74">
        <w:rPr>
          <w:rFonts w:ascii="Calibri" w:eastAsia="STZhongsong" w:hAnsi="Calibri" w:cs="Times New Roman"/>
          <w:sz w:val="24"/>
          <w:szCs w:val="20"/>
          <w:lang w:eastAsia="zh-CN"/>
        </w:rPr>
        <w:t>If Supplier Non-Performance arises from a Buyer Cause:</w:t>
      </w:r>
      <w:bookmarkEnd w:id="18"/>
    </w:p>
    <w:p w14:paraId="0DDED71A"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the Buyer cannot terminate the Contract under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_Ref41468888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14.4.1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w:t>
      </w:r>
    </w:p>
    <w:p w14:paraId="38EEA9BB"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is entitled to reasonable and proven additional expenses and to relief from Delay Payments, liability and Deduction under this Contract;</w:t>
      </w:r>
    </w:p>
    <w:p w14:paraId="36F247FF"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is entitled to additional time needed to make the Delivery;</w:t>
      </w:r>
    </w:p>
    <w:p w14:paraId="07C0CC0B"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cannot suspend the ongoing supply of Deliverables.</w:t>
      </w:r>
    </w:p>
    <w:p w14:paraId="0A6083A3"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_Ref88645083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5.1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_Ref42000106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only applies if the Supplier:</w:t>
      </w:r>
    </w:p>
    <w:p w14:paraId="33A6BC30"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gives notice to the Buyer of the Buyer Cause within 10 Working Days of becoming aware;</w:t>
      </w:r>
    </w:p>
    <w:p w14:paraId="1E8E4B37"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demonstrates that the Supplier Non-Performance only happened because of the Buyer Cause; and</w:t>
      </w:r>
    </w:p>
    <w:p w14:paraId="53E84549"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mitigated the impact of the Buyer Cause.</w:t>
      </w:r>
    </w:p>
    <w:p w14:paraId="10B6E63A"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19" w:name="_heading=h.17dp8vu" w:colFirst="0" w:colLast="0"/>
      <w:bookmarkStart w:id="20" w:name="_heading=h.3rdcrjn" w:colFirst="0" w:colLast="0"/>
      <w:bookmarkStart w:id="21" w:name="_Ref41469080"/>
      <w:bookmarkStart w:id="22" w:name="_Toc88645012"/>
      <w:bookmarkEnd w:id="19"/>
      <w:bookmarkEnd w:id="20"/>
      <w:r w:rsidRPr="00C01C74">
        <w:rPr>
          <w:rFonts w:ascii="Calibri" w:eastAsia="STZhongsong" w:hAnsi="Calibri" w:cs="Times New Roman"/>
          <w:b/>
          <w:sz w:val="36"/>
          <w:szCs w:val="20"/>
          <w:lang w:eastAsia="zh-CN"/>
        </w:rPr>
        <w:t>Record keeping and reporting</w:t>
      </w:r>
      <w:bookmarkEnd w:id="21"/>
      <w:bookmarkEnd w:id="22"/>
      <w:r w:rsidRPr="00C01C74">
        <w:rPr>
          <w:rFonts w:ascii="Calibri" w:eastAsia="STZhongsong" w:hAnsi="Calibri" w:cs="Times New Roman"/>
          <w:b/>
          <w:sz w:val="36"/>
          <w:szCs w:val="20"/>
          <w:lang w:eastAsia="zh-CN"/>
        </w:rPr>
        <w:t xml:space="preserve"> </w:t>
      </w:r>
    </w:p>
    <w:p w14:paraId="53AAF757"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must attend Progress Meetings with the Buyer and provide Progress Reports when specified in the Award Form.</w:t>
      </w:r>
    </w:p>
    <w:p w14:paraId="60DFAE41"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The Supplier must keep and maintain full and accurate records and accounts in respect of the Contract during the Contract Period and for 7 years after the End Date and in accordance with the UK GDPR or the EU GDPR as the context requires, including the records and accounts which the Buyer has a right to Audit. </w:t>
      </w:r>
    </w:p>
    <w:p w14:paraId="002CD1CD"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Where the Award Form states that the Financial Transparency Objectives apply, the Supplier must co-operate with the Buyer to achieve the Financial Transparency Objectives and, to this end, will provide a Financial Report to the Buyer: </w:t>
      </w:r>
    </w:p>
    <w:p w14:paraId="52796550"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on or before the Start Date;</w:t>
      </w:r>
    </w:p>
    <w:p w14:paraId="16307E9D"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at the end of each Contract Year; and</w:t>
      </w:r>
    </w:p>
    <w:p w14:paraId="5D761903"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within 6 Months of the end of the Contract Period,</w:t>
      </w:r>
    </w:p>
    <w:p w14:paraId="16AA68FA" w14:textId="77777777" w:rsidR="00C01C74" w:rsidRPr="00C01C74" w:rsidRDefault="00C01C74" w:rsidP="00C01C74">
      <w:pPr>
        <w:adjustRightInd w:val="0"/>
        <w:spacing w:before="120" w:after="120" w:line="240" w:lineRule="auto"/>
        <w:ind w:left="144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lastRenderedPageBreak/>
        <w:t>and the Supplier must meet with the Buyer if requested within 10 Working Days of the Buyer receiving a Financial Report.</w:t>
      </w:r>
    </w:p>
    <w:p w14:paraId="2289ECFA"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If the Supplier becomes aware of an event that has occurred or is likely to occur in the future which will have a material effect on the:</w:t>
      </w:r>
    </w:p>
    <w:p w14:paraId="20550877"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Supplier’s currently incurred or forecast future Costs; and</w:t>
      </w:r>
    </w:p>
    <w:p w14:paraId="7932884E"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forecast Charges for the remainder of the Contract,</w:t>
      </w:r>
    </w:p>
    <w:p w14:paraId="22A418B1" w14:textId="77777777" w:rsidR="00C01C74" w:rsidRPr="00C01C74" w:rsidRDefault="00C01C74" w:rsidP="00C01C74">
      <w:pPr>
        <w:adjustRightInd w:val="0"/>
        <w:spacing w:before="120" w:after="120" w:line="240" w:lineRule="auto"/>
        <w:ind w:left="72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then the Supplier must notify the Buyer in writing as soon as practicable setting out the actual or anticipated effect of the event.  </w:t>
      </w:r>
    </w:p>
    <w:p w14:paraId="0C53F7A0"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The Supplier must allow any Auditor access to their premises and the Buyer will use reasonable endeavours to ensure that any Auditor: </w:t>
      </w:r>
    </w:p>
    <w:p w14:paraId="0C4F66E2"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complies with the Supplier’s operating procedures; and</w:t>
      </w:r>
    </w:p>
    <w:p w14:paraId="5D2A9097"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does not unreasonably disrupt the Supplier or its provision of the Deliverables. </w:t>
      </w:r>
    </w:p>
    <w:p w14:paraId="44F9DC4D"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During an Audit, the Supplier must provide information to the Auditor and reasonable co-operation at their request including access to:</w:t>
      </w:r>
    </w:p>
    <w:p w14:paraId="408561F2"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all information within the permitted scope of the Audit;</w:t>
      </w:r>
    </w:p>
    <w:p w14:paraId="580B50F0"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any Sites, equipment and the Supplier’s ICT system used in the performance of the Contract; and </w:t>
      </w:r>
    </w:p>
    <w:p w14:paraId="452CE0BA"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Staff.</w:t>
      </w:r>
    </w:p>
    <w:p w14:paraId="65B61BBB"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Parties will bear their own costs when an Audit is undertaken unless the Audit identifies a material Default by the Supplier, in which case the Supplier will repay the Buyer's reasonable costs in connection with the Audit.</w:t>
      </w:r>
    </w:p>
    <w:p w14:paraId="1652BECF"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must comply with the Buyer’s reasonable instructions following an Audit, including:</w:t>
      </w:r>
    </w:p>
    <w:p w14:paraId="7F6ED7EC"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correcting any identified Default;</w:t>
      </w:r>
    </w:p>
    <w:p w14:paraId="5A5E78EF"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rectifying any error identified in a Financial Report; and</w:t>
      </w:r>
    </w:p>
    <w:p w14:paraId="755260EE"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repaying any Charges that the Buyer has overpaid.</w:t>
      </w:r>
    </w:p>
    <w:p w14:paraId="745D912E"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If the Supplier is not providing any of the Deliverables, or is unable to provide them, it must immediately: </w:t>
      </w:r>
    </w:p>
    <w:p w14:paraId="44978254"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tell the Buyer and give reasons;</w:t>
      </w:r>
    </w:p>
    <w:p w14:paraId="036FAAA9"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propose corrective action; and</w:t>
      </w:r>
    </w:p>
    <w:p w14:paraId="6DF2B636"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provide a deadline for completing the corrective action.</w:t>
      </w:r>
    </w:p>
    <w:p w14:paraId="134524E4"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Except where an Audit is imposed on the Buyer by a regulatory body or where the Buyer has reasonable grounds for believing that the Supplier has not complied with its obligations under this Contract, the Buyer may not conduct an Audit of </w:t>
      </w:r>
      <w:r w:rsidRPr="00C01C74">
        <w:rPr>
          <w:rFonts w:ascii="Calibri" w:eastAsia="STZhongsong" w:hAnsi="Calibri" w:cs="Times New Roman"/>
          <w:sz w:val="24"/>
          <w:szCs w:val="20"/>
          <w:lang w:eastAsia="zh-CN"/>
        </w:rPr>
        <w:lastRenderedPageBreak/>
        <w:t>the Supplier or of the same Key Subcontractor more than twice in any Contract Year.</w:t>
      </w:r>
    </w:p>
    <w:p w14:paraId="5EA4E843"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23" w:name="_Toc88645013"/>
      <w:r w:rsidRPr="00C01C74">
        <w:rPr>
          <w:rFonts w:ascii="Calibri" w:eastAsia="STZhongsong" w:hAnsi="Calibri" w:cs="Times New Roman"/>
          <w:b/>
          <w:sz w:val="36"/>
          <w:szCs w:val="20"/>
          <w:lang w:eastAsia="zh-CN"/>
        </w:rPr>
        <w:t>Supplier staff</w:t>
      </w:r>
      <w:bookmarkEnd w:id="23"/>
      <w:r w:rsidRPr="00C01C74">
        <w:rPr>
          <w:rFonts w:ascii="Calibri" w:eastAsia="STZhongsong" w:hAnsi="Calibri" w:cs="Times New Roman"/>
          <w:b/>
          <w:sz w:val="36"/>
          <w:szCs w:val="20"/>
          <w:lang w:eastAsia="zh-CN"/>
        </w:rPr>
        <w:t xml:space="preserve"> </w:t>
      </w:r>
    </w:p>
    <w:p w14:paraId="776F3D56"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Staff involved in the performance of the Contract must:</w:t>
      </w:r>
    </w:p>
    <w:p w14:paraId="0190F4C5"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be appropriately trained and qualified;</w:t>
      </w:r>
    </w:p>
    <w:p w14:paraId="310AEC07"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be vetted using Good Industry Practice and the Security Policy; and</w:t>
      </w:r>
    </w:p>
    <w:p w14:paraId="0B0DA6CF"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comply with all conduct requirements when on the Buyer’s Premises.</w:t>
      </w:r>
    </w:p>
    <w:p w14:paraId="25C4FF26"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24" w:name="_heading=h.26in1rg" w:colFirst="0" w:colLast="0"/>
      <w:bookmarkStart w:id="25" w:name="_Ref41469085"/>
      <w:bookmarkEnd w:id="24"/>
      <w:r w:rsidRPr="00C01C74">
        <w:rPr>
          <w:rFonts w:ascii="Calibri" w:eastAsia="STZhongsong" w:hAnsi="Calibri" w:cs="Times New Roman"/>
          <w:sz w:val="24"/>
          <w:szCs w:val="20"/>
          <w:lang w:eastAsia="zh-CN"/>
        </w:rPr>
        <w:t>Where the Buyer decides one of the Supplier’s Staff is not suitable to work on the Contract, the Supplier must replace them with a suitably qualified alternative.</w:t>
      </w:r>
      <w:bookmarkEnd w:id="25"/>
    </w:p>
    <w:p w14:paraId="117D0985"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26" w:name="_heading=h.lnxbz9" w:colFirst="0" w:colLast="0"/>
      <w:bookmarkEnd w:id="26"/>
      <w:r w:rsidRPr="00C01C74">
        <w:rPr>
          <w:rFonts w:ascii="Calibri" w:eastAsia="STZhongsong" w:hAnsi="Calibri" w:cs="Times New Roman"/>
          <w:sz w:val="24"/>
          <w:szCs w:val="20"/>
          <w:lang w:eastAsia="zh-CN"/>
        </w:rPr>
        <w:t xml:space="preserve">If requested, the Supplier must replace any person whose acts or omissions have caused the Supplier to breach Clauses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_Ref41469555 \r \h  \* MERGEFORMAT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31.1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to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_Ref41469574 \r \h  \* MERGEFORMAT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31.4</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w:t>
      </w:r>
    </w:p>
    <w:p w14:paraId="04E2F1B3"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27" w:name="_heading=h.35nkun2" w:colFirst="0" w:colLast="0"/>
      <w:bookmarkEnd w:id="27"/>
      <w:r w:rsidRPr="00C01C74">
        <w:rPr>
          <w:rFonts w:ascii="Calibri" w:eastAsia="STZhongsong" w:hAnsi="Calibri" w:cs="Times New Roman"/>
          <w:sz w:val="24"/>
          <w:szCs w:val="20"/>
          <w:lang w:eastAsia="zh-CN"/>
        </w:rPr>
        <w:t xml:space="preserve">The Supplier must provide a list of Supplier Staff needing to access the Buyer’s Premises and say why access is required. </w:t>
      </w:r>
    </w:p>
    <w:p w14:paraId="115F089B"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28" w:name="_heading=h.1ksv4uv" w:colFirst="0" w:colLast="0"/>
      <w:bookmarkStart w:id="29" w:name="_Ref41469251"/>
      <w:bookmarkEnd w:id="28"/>
      <w:r w:rsidRPr="00C01C74">
        <w:rPr>
          <w:rFonts w:ascii="Calibri" w:eastAsia="STZhongsong" w:hAnsi="Calibri" w:cs="Times New Roman"/>
          <w:sz w:val="24"/>
          <w:szCs w:val="20"/>
          <w:lang w:eastAsia="zh-CN"/>
        </w:rPr>
        <w:t>The Supplier indemnifies the Buyer against all claims brought by any person employed by the Supplier caused by an act or omission of the Supplier or any Supplier Staff.</w:t>
      </w:r>
      <w:bookmarkEnd w:id="29"/>
      <w:r w:rsidRPr="00C01C74">
        <w:rPr>
          <w:rFonts w:ascii="Calibri" w:eastAsia="STZhongsong" w:hAnsi="Calibri" w:cs="Times New Roman"/>
          <w:sz w:val="24"/>
          <w:szCs w:val="20"/>
          <w:lang w:eastAsia="zh-CN"/>
        </w:rPr>
        <w:t xml:space="preserve"> </w:t>
      </w:r>
    </w:p>
    <w:p w14:paraId="05D9D05B"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30" w:name="_Toc88645014"/>
      <w:bookmarkStart w:id="31" w:name="_Ref41559078"/>
      <w:r w:rsidRPr="00C01C74">
        <w:rPr>
          <w:rFonts w:ascii="Calibri" w:eastAsia="STZhongsong" w:hAnsi="Calibri" w:cs="Times New Roman"/>
          <w:b/>
          <w:sz w:val="36"/>
          <w:szCs w:val="20"/>
          <w:lang w:eastAsia="zh-CN"/>
        </w:rPr>
        <w:t>Supply chain</w:t>
      </w:r>
      <w:bookmarkEnd w:id="30"/>
      <w:r w:rsidRPr="00C01C74">
        <w:rPr>
          <w:rFonts w:ascii="Calibri" w:eastAsia="STZhongsong" w:hAnsi="Calibri" w:cs="Times New Roman"/>
          <w:b/>
          <w:sz w:val="36"/>
          <w:szCs w:val="20"/>
          <w:lang w:eastAsia="zh-CN"/>
        </w:rPr>
        <w:t xml:space="preserve"> </w:t>
      </w:r>
    </w:p>
    <w:p w14:paraId="101AEB12"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b/>
          <w:sz w:val="28"/>
          <w:szCs w:val="28"/>
          <w:lang w:eastAsia="zh-CN"/>
        </w:rPr>
      </w:pPr>
      <w:r w:rsidRPr="00C01C74">
        <w:rPr>
          <w:rFonts w:ascii="Calibri" w:eastAsia="STZhongsong" w:hAnsi="Calibri" w:cs="Times New Roman"/>
          <w:b/>
          <w:sz w:val="28"/>
          <w:szCs w:val="28"/>
          <w:lang w:eastAsia="zh-CN"/>
        </w:rPr>
        <w:t>Appointing Subcontractors</w:t>
      </w:r>
    </w:p>
    <w:p w14:paraId="73B8CF9D" w14:textId="77777777" w:rsidR="00C01C74" w:rsidRPr="00C01C74" w:rsidRDefault="00C01C74" w:rsidP="00C01C74">
      <w:pPr>
        <w:keepNext/>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must exercise due skill and care when it selects and appoints Subcontractors to ensure that the Supplier is able to:</w:t>
      </w:r>
    </w:p>
    <w:p w14:paraId="1401B9D4"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manage Subcontractors in accordance with Good Industry Practice;</w:t>
      </w:r>
    </w:p>
    <w:p w14:paraId="2142B895"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 xml:space="preserve">comply with its obligations under this Contract; and </w:t>
      </w:r>
    </w:p>
    <w:p w14:paraId="17AFF94F"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assign, novate or transfer its rights and/or obligations under the Sub</w:t>
      </w:r>
      <w:r w:rsidRPr="00C01C74">
        <w:rPr>
          <w:rFonts w:ascii="Calibri" w:eastAsia="Calibri" w:hAnsi="Calibri" w:cs="Calibri"/>
          <w:sz w:val="24"/>
          <w:szCs w:val="24"/>
        </w:rPr>
        <w:noBreakHyphen/>
        <w:t>Contract that relate exclusively to this Contract to the Buyer or a Replacement Supplier.</w:t>
      </w:r>
    </w:p>
    <w:p w14:paraId="54FC029F"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b/>
          <w:sz w:val="28"/>
          <w:szCs w:val="28"/>
          <w:lang w:eastAsia="zh-CN"/>
        </w:rPr>
        <w:t>Mandatory provisions in Sub-Contracts</w:t>
      </w:r>
    </w:p>
    <w:p w14:paraId="62FD6D12" w14:textId="77777777" w:rsidR="00C01C74" w:rsidRPr="00C01C74" w:rsidRDefault="00C01C74" w:rsidP="00C01C74">
      <w:pPr>
        <w:keepNext/>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will ensure that all Sub</w:t>
      </w:r>
      <w:r w:rsidRPr="00C01C74">
        <w:rPr>
          <w:rFonts w:ascii="Calibri" w:eastAsia="STZhongsong" w:hAnsi="Calibri" w:cs="Times New Roman"/>
          <w:sz w:val="24"/>
          <w:szCs w:val="20"/>
          <w:lang w:eastAsia="zh-CN"/>
        </w:rPr>
        <w:noBreakHyphen/>
        <w:t>Contracts in the Supplier’s supply chain entered into after the Effective Date wholly or substantially for the purpose of performing or contributing to the performance of the whole or any part of this Contract contain provisions that:</w:t>
      </w:r>
    </w:p>
    <w:p w14:paraId="2F4E272D"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allow the Supplier to terminate the Sub</w:t>
      </w:r>
      <w:r w:rsidRPr="00C01C74">
        <w:rPr>
          <w:rFonts w:ascii="Calibri" w:eastAsia="Calibri" w:hAnsi="Calibri" w:cs="Calibri"/>
          <w:sz w:val="24"/>
          <w:szCs w:val="24"/>
        </w:rPr>
        <w:noBreakHyphen/>
        <w:t>Contract if the Subcontractor fails to comply with its obligations in respect of environmental, social, equality or employment Law;</w:t>
      </w:r>
    </w:p>
    <w:p w14:paraId="6441C8CE" w14:textId="77777777" w:rsidR="00C01C74" w:rsidRPr="00C01C74" w:rsidRDefault="00C01C74" w:rsidP="00C01C74">
      <w:pPr>
        <w:numPr>
          <w:ilvl w:val="3"/>
          <w:numId w:val="0"/>
        </w:numPr>
        <w:spacing w:before="24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lastRenderedPageBreak/>
        <w:t xml:space="preserve">require the Supplier to pay all Subcontractors in full, within 30 days of receiving a valid, undisputed invoice; and </w:t>
      </w:r>
    </w:p>
    <w:p w14:paraId="4AC17069"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allow the Buyer to publish the details of the late payment or non-payment if this 30-day limit is exceeded.</w:t>
      </w:r>
    </w:p>
    <w:p w14:paraId="7A02435C" w14:textId="77777777" w:rsidR="00C01C74" w:rsidRPr="00C01C74" w:rsidRDefault="00C01C74" w:rsidP="00C01C74">
      <w:pPr>
        <w:keepNext/>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will take reasonable endeavours to ensure that all Sub</w:t>
      </w:r>
      <w:r w:rsidRPr="00C01C74">
        <w:rPr>
          <w:rFonts w:ascii="Calibri" w:eastAsia="STZhongsong" w:hAnsi="Calibri" w:cs="Times New Roman"/>
          <w:sz w:val="24"/>
          <w:szCs w:val="20"/>
          <w:lang w:eastAsia="zh-CN"/>
        </w:rPr>
        <w:noBreakHyphen/>
        <w:t>Contracts in the Supplier’s supply chain entered into before the Effective Date but made wholly or substantially for the purpose of performing or contributing to the performance of the whole or any part of this Contract contain provisions that:</w:t>
      </w:r>
    </w:p>
    <w:p w14:paraId="43DF0ABF"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allow the Supplier to terminate the Sub</w:t>
      </w:r>
      <w:r w:rsidRPr="00C01C74">
        <w:rPr>
          <w:rFonts w:ascii="Calibri" w:eastAsia="Calibri" w:hAnsi="Calibri" w:cs="Calibri"/>
          <w:sz w:val="24"/>
          <w:szCs w:val="24"/>
        </w:rPr>
        <w:noBreakHyphen/>
        <w:t>Contract if the Subcontractor fails to comply with its obligations in respect of environmental, social, equality or employment Law;</w:t>
      </w:r>
    </w:p>
    <w:p w14:paraId="5EAC11A2" w14:textId="77777777" w:rsidR="00C01C74" w:rsidRPr="00C01C74" w:rsidRDefault="00C01C74" w:rsidP="00C01C74">
      <w:pPr>
        <w:numPr>
          <w:ilvl w:val="3"/>
          <w:numId w:val="0"/>
        </w:numPr>
        <w:spacing w:before="24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 xml:space="preserve">require the Supplier to pay all Subcontractors in full, within 30 days of receiving a valid, undisputed invoice; and </w:t>
      </w:r>
    </w:p>
    <w:p w14:paraId="0A2D624D"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allow the Buyer to publish the details of the late payment or non-payment if this 30-day limit is exceeded.</w:t>
      </w:r>
    </w:p>
    <w:p w14:paraId="0A20CD69"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b/>
          <w:sz w:val="28"/>
          <w:szCs w:val="28"/>
          <w:lang w:eastAsia="zh-CN"/>
        </w:rPr>
      </w:pPr>
      <w:r w:rsidRPr="00C01C74">
        <w:rPr>
          <w:rFonts w:ascii="Calibri" w:eastAsia="STZhongsong" w:hAnsi="Calibri" w:cs="Times New Roman"/>
          <w:b/>
          <w:sz w:val="28"/>
          <w:szCs w:val="28"/>
          <w:lang w:eastAsia="zh-CN"/>
        </w:rPr>
        <w:t xml:space="preserve">When Sub-Contracts can be ended </w:t>
      </w:r>
    </w:p>
    <w:p w14:paraId="2774F9C8" w14:textId="77777777" w:rsidR="00C01C74" w:rsidRPr="00C01C74" w:rsidRDefault="00C01C74" w:rsidP="00C01C74">
      <w:pPr>
        <w:keepNext/>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At the Buyer’s request, the Supplier must terminate any Sub-Contracts in any of the following events:</w:t>
      </w:r>
    </w:p>
    <w:p w14:paraId="4D9F2FD1"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there is a Change of Control of a Subcontractor which isn’t pre-approved by the Buyer in writing;</w:t>
      </w:r>
    </w:p>
    <w:p w14:paraId="6EFA4DAC"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 xml:space="preserve">the acts or omissions of the Subcontractor have caused or materially contributed to a right of termination under Clause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_Ref41469183 \w \h  \* MERGEFORMAT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14.4</w:t>
      </w:r>
      <w:r w:rsidRPr="00C01C74">
        <w:rPr>
          <w:rFonts w:ascii="Calibri" w:eastAsia="Calibri" w:hAnsi="Calibri" w:cs="Calibri"/>
          <w:sz w:val="24"/>
          <w:szCs w:val="24"/>
        </w:rPr>
        <w:fldChar w:fldCharType="end"/>
      </w:r>
      <w:r w:rsidRPr="00C01C74">
        <w:rPr>
          <w:rFonts w:ascii="Calibri" w:eastAsia="Calibri" w:hAnsi="Calibri" w:cs="Calibri"/>
          <w:sz w:val="24"/>
          <w:szCs w:val="24"/>
        </w:rPr>
        <w:t>;</w:t>
      </w:r>
    </w:p>
    <w:p w14:paraId="1382BD24"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a Subcontractor or its Affiliates embarrasses or brings into disrepute or diminishes the public trust in the Buyer;</w:t>
      </w:r>
    </w:p>
    <w:p w14:paraId="199ED916"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the Subcontractor fails to comply with its obligations in respect of environmental, social, equality or employment Law; and/or</w:t>
      </w:r>
    </w:p>
    <w:p w14:paraId="7DFACDA5"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the Buyer has found grounds to exclude the Subcontractor in accordance with Regulation 57 of the Public Contracts Regulations 2015.</w:t>
      </w:r>
    </w:p>
    <w:p w14:paraId="19B03D09"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b/>
          <w:sz w:val="28"/>
          <w:szCs w:val="28"/>
          <w:lang w:eastAsia="zh-CN"/>
        </w:rPr>
      </w:pPr>
      <w:r w:rsidRPr="00C01C74">
        <w:rPr>
          <w:rFonts w:ascii="Calibri" w:eastAsia="STZhongsong" w:hAnsi="Calibri" w:cs="Times New Roman"/>
          <w:b/>
          <w:sz w:val="28"/>
          <w:szCs w:val="28"/>
          <w:lang w:eastAsia="zh-CN"/>
        </w:rPr>
        <w:t>Competitive terms</w:t>
      </w:r>
    </w:p>
    <w:p w14:paraId="1922531F"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bookmarkStart w:id="32" w:name="_Ref88645117"/>
      <w:r w:rsidRPr="00C01C74">
        <w:rPr>
          <w:rFonts w:ascii="Calibri" w:eastAsia="STZhongsong" w:hAnsi="Calibri" w:cs="Times New Roman"/>
          <w:sz w:val="24"/>
          <w:szCs w:val="20"/>
          <w:lang w:eastAsia="zh-CN"/>
        </w:rPr>
        <w:t>If the Buyer can get more favourable commercial terms for the supply at cost of any materials, goods or services used by the Supplier to provide the Deliverables and that cost is reimbursable by the Buyer, then the Buyer may require the Supplier to replace its existing commercial terms with the more favourable terms offered for the relevant items.</w:t>
      </w:r>
      <w:bookmarkEnd w:id="32"/>
    </w:p>
    <w:p w14:paraId="54DB7F5D"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If the Buyer uses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_Ref88645117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8.4.1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_Ref41558796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then the Charges must be reduced by an agreed amount by using the Variation Procedure.</w:t>
      </w:r>
    </w:p>
    <w:p w14:paraId="03B1E7FC"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b/>
          <w:sz w:val="28"/>
          <w:szCs w:val="28"/>
          <w:lang w:eastAsia="zh-CN"/>
        </w:rPr>
      </w:pPr>
      <w:r w:rsidRPr="00C01C74">
        <w:rPr>
          <w:rFonts w:ascii="Calibri" w:eastAsia="STZhongsong" w:hAnsi="Calibri" w:cs="Times New Roman"/>
          <w:b/>
          <w:sz w:val="28"/>
          <w:szCs w:val="28"/>
          <w:lang w:eastAsia="zh-CN"/>
        </w:rPr>
        <w:lastRenderedPageBreak/>
        <w:t>Ongoing responsibility of the Supplier</w:t>
      </w:r>
    </w:p>
    <w:p w14:paraId="5B1D4FD0"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The Supplier is responsible for all acts and omissions of its Subcontractors and those employed or engaged by them as if they were its own.  </w:t>
      </w:r>
    </w:p>
    <w:p w14:paraId="0E8BD148"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33" w:name="_Ref42009534"/>
      <w:bookmarkStart w:id="34" w:name="_Toc88645015"/>
      <w:bookmarkEnd w:id="31"/>
      <w:r w:rsidRPr="00C01C74">
        <w:rPr>
          <w:rFonts w:ascii="Calibri" w:eastAsia="STZhongsong" w:hAnsi="Calibri" w:cs="Times New Roman"/>
          <w:b/>
          <w:sz w:val="36"/>
          <w:szCs w:val="20"/>
          <w:lang w:eastAsia="zh-CN"/>
        </w:rPr>
        <w:t>Rights and protection</w:t>
      </w:r>
      <w:bookmarkEnd w:id="33"/>
      <w:bookmarkEnd w:id="34"/>
      <w:r w:rsidRPr="00C01C74">
        <w:rPr>
          <w:rFonts w:ascii="Calibri" w:eastAsia="STZhongsong" w:hAnsi="Calibri" w:cs="Times New Roman"/>
          <w:b/>
          <w:sz w:val="36"/>
          <w:szCs w:val="20"/>
          <w:lang w:eastAsia="zh-CN"/>
        </w:rPr>
        <w:t xml:space="preserve"> </w:t>
      </w:r>
    </w:p>
    <w:p w14:paraId="24E86E28"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35" w:name="_heading=h.44sinio" w:colFirst="0" w:colLast="0"/>
      <w:bookmarkStart w:id="36" w:name="_Ref41468925"/>
      <w:bookmarkEnd w:id="35"/>
      <w:r w:rsidRPr="00C01C74">
        <w:rPr>
          <w:rFonts w:ascii="Calibri" w:eastAsia="STZhongsong" w:hAnsi="Calibri" w:cs="Times New Roman"/>
          <w:sz w:val="24"/>
          <w:szCs w:val="20"/>
          <w:lang w:eastAsia="zh-CN"/>
        </w:rPr>
        <w:t>The Supplier warrants and represents that:</w:t>
      </w:r>
      <w:bookmarkEnd w:id="36"/>
    </w:p>
    <w:p w14:paraId="03D6B473"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it has full capacity and authority to enter into and to perform the Contract;</w:t>
      </w:r>
    </w:p>
    <w:p w14:paraId="5ED550EE"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Contract is executed by its authorised representative;</w:t>
      </w:r>
    </w:p>
    <w:p w14:paraId="388E9A4C"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it is a legally valid and existing organisation incorporated in the place it was formed;</w:t>
      </w:r>
    </w:p>
    <w:p w14:paraId="51C2154C"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there are no known legal or regulatory actions or investigations before any court, administrative body or arbitration tribunal pending or threatened against it or its Affiliates that might affect its ability to perform the Contract;</w:t>
      </w:r>
    </w:p>
    <w:p w14:paraId="1DB7ED96"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bookmarkStart w:id="37" w:name="_Ref43396204"/>
      <w:r w:rsidRPr="00C01C74">
        <w:rPr>
          <w:rFonts w:ascii="Calibri" w:eastAsia="STZhongsong" w:hAnsi="Calibri" w:cs="Times New Roman"/>
          <w:sz w:val="24"/>
          <w:szCs w:val="20"/>
          <w:lang w:eastAsia="zh-CN"/>
        </w:rPr>
        <w:t>all necessary rights, authorisations, licences and consents (including in relation to IPRs) are in place to enable the Supplier to perform its obligations under the Contract and for the Buyer to receive the Deliverables;</w:t>
      </w:r>
      <w:bookmarkEnd w:id="37"/>
    </w:p>
    <w:p w14:paraId="34225954"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it doesn’t have any contractual obligations which are likely to have a material adverse effect on its ability to perform the Contract;</w:t>
      </w:r>
    </w:p>
    <w:p w14:paraId="24C9AA15"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it is not impacted by an Insolvency Event or a Financial Distress Event; and</w:t>
      </w:r>
    </w:p>
    <w:p w14:paraId="678EB4CE"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neither it nor, to the best of its knowledge the Supplier Staff, have committed a Prohibited Act prior to the Start Date or been subject to an investigation relating to a Prohibited Act.</w:t>
      </w:r>
    </w:p>
    <w:p w14:paraId="68BB201F"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The warranties and representations in Clauses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_Ref41468918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2.7</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and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_Ref41468925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9.1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are repeated each time the Supplier provides Deliverables under the Contract.</w:t>
      </w:r>
    </w:p>
    <w:p w14:paraId="6DCC2491"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38" w:name="_Ref41469255"/>
      <w:r w:rsidRPr="00C01C74">
        <w:rPr>
          <w:rFonts w:ascii="Calibri" w:eastAsia="STZhongsong" w:hAnsi="Calibri" w:cs="Times New Roman"/>
          <w:sz w:val="24"/>
          <w:szCs w:val="20"/>
          <w:lang w:eastAsia="zh-CN"/>
        </w:rPr>
        <w:t>The Supplier indemnifies the Buyer against each of the following:</w:t>
      </w:r>
      <w:bookmarkEnd w:id="38"/>
    </w:p>
    <w:p w14:paraId="4BA3D0AD"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bookmarkStart w:id="39" w:name="_heading=h.2jxsxqh" w:colFirst="0" w:colLast="0"/>
      <w:bookmarkEnd w:id="39"/>
      <w:r w:rsidRPr="00C01C74">
        <w:rPr>
          <w:rFonts w:ascii="Calibri" w:eastAsia="STZhongsong" w:hAnsi="Calibri" w:cs="Times New Roman"/>
          <w:sz w:val="24"/>
          <w:szCs w:val="20"/>
          <w:lang w:eastAsia="zh-CN"/>
        </w:rPr>
        <w:t>wilful misconduct of the Supplier, Subcontractor and Supplier Staff that impacts the Contract; and</w:t>
      </w:r>
    </w:p>
    <w:p w14:paraId="66895C61"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bookmarkStart w:id="40" w:name="_heading=h.z337ya" w:colFirst="0" w:colLast="0"/>
      <w:bookmarkEnd w:id="40"/>
      <w:r w:rsidRPr="00C01C74">
        <w:rPr>
          <w:rFonts w:ascii="Calibri" w:eastAsia="STZhongsong" w:hAnsi="Calibri" w:cs="Times New Roman"/>
          <w:sz w:val="24"/>
          <w:szCs w:val="20"/>
          <w:lang w:eastAsia="zh-CN"/>
        </w:rPr>
        <w:t>non-payment by the Supplier of any tax or National Insurance.</w:t>
      </w:r>
    </w:p>
    <w:p w14:paraId="3EA9E5C8"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41" w:name="_heading=h.3j2qqm3" w:colFirst="0" w:colLast="0"/>
      <w:bookmarkEnd w:id="41"/>
      <w:r w:rsidRPr="00C01C74">
        <w:rPr>
          <w:rFonts w:ascii="Calibri" w:eastAsia="STZhongsong" w:hAnsi="Calibri" w:cs="Times New Roman"/>
          <w:sz w:val="24"/>
          <w:szCs w:val="20"/>
          <w:lang w:eastAsia="zh-CN"/>
        </w:rPr>
        <w:t xml:space="preserve">All claims indemnified under this Contract must use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_Ref41468939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30</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w:t>
      </w:r>
    </w:p>
    <w:p w14:paraId="16E0FCC1"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42" w:name="_Ref45039203"/>
      <w:r w:rsidRPr="00C01C74">
        <w:rPr>
          <w:rFonts w:ascii="Calibri" w:eastAsia="STZhongsong" w:hAnsi="Calibri" w:cs="Times New Roman"/>
          <w:sz w:val="24"/>
          <w:szCs w:val="20"/>
          <w:lang w:eastAsia="zh-CN"/>
        </w:rPr>
        <w:t>The Buyer can terminate the Contract for breach of any warranty or indemnity where they are entitled to do so.</w:t>
      </w:r>
      <w:bookmarkEnd w:id="42"/>
    </w:p>
    <w:p w14:paraId="504D3C72"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If the Supplier becomes aware of a representation or warranty that becomes untrue or misleading, it must immediately notify the Buyer.</w:t>
      </w:r>
    </w:p>
    <w:p w14:paraId="3E14D46E"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All third party warranties and indemnities covering the Deliverables must be assigned for the Buyer’s benefit by the Supplier. </w:t>
      </w:r>
    </w:p>
    <w:p w14:paraId="402652D5"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43" w:name="_heading=h.1y810tw" w:colFirst="0" w:colLast="0"/>
      <w:bookmarkStart w:id="44" w:name="_Ref41468995"/>
      <w:bookmarkStart w:id="45" w:name="_Toc88645016"/>
      <w:bookmarkEnd w:id="43"/>
      <w:r w:rsidRPr="00C01C74">
        <w:rPr>
          <w:rFonts w:ascii="Calibri" w:eastAsia="STZhongsong" w:hAnsi="Calibri" w:cs="Times New Roman"/>
          <w:b/>
          <w:sz w:val="36"/>
          <w:szCs w:val="20"/>
          <w:lang w:eastAsia="zh-CN"/>
        </w:rPr>
        <w:lastRenderedPageBreak/>
        <w:t>Intellectual Property Rights (IPRs)</w:t>
      </w:r>
      <w:bookmarkEnd w:id="44"/>
      <w:bookmarkEnd w:id="45"/>
    </w:p>
    <w:p w14:paraId="19448B2D" w14:textId="77777777" w:rsidR="00C01C74" w:rsidRPr="00C01C74" w:rsidRDefault="00C01C74" w:rsidP="00C01C74">
      <w:pPr>
        <w:keepNext/>
        <w:widowControl w:val="0"/>
        <w:numPr>
          <w:ilvl w:val="1"/>
          <w:numId w:val="4"/>
        </w:numPr>
        <w:overflowPunct w:val="0"/>
        <w:autoSpaceDE w:val="0"/>
        <w:autoSpaceDN w:val="0"/>
        <w:adjustRightInd w:val="0"/>
        <w:spacing w:before="120" w:after="120" w:line="240" w:lineRule="auto"/>
        <w:textAlignment w:val="baseline"/>
        <w:outlineLvl w:val="1"/>
        <w:rPr>
          <w:rFonts w:asciiTheme="majorHAnsi" w:eastAsia="STZhongsong" w:hAnsiTheme="majorHAnsi" w:cstheme="majorHAnsi"/>
          <w:b/>
          <w:sz w:val="24"/>
          <w:szCs w:val="24"/>
          <w:lang w:eastAsia="zh-CN"/>
        </w:rPr>
      </w:pPr>
      <w:bookmarkStart w:id="46" w:name="_heading=h.4i7ojhp" w:colFirst="0" w:colLast="0"/>
      <w:bookmarkStart w:id="47" w:name="_heading=h.2xcytpi" w:colFirst="0" w:colLast="0"/>
      <w:bookmarkStart w:id="48" w:name="_heading=h.1ci93xb" w:colFirst="0" w:colLast="0"/>
      <w:bookmarkStart w:id="49" w:name="_heading=h.3whwml4" w:colFirst="0" w:colLast="0"/>
      <w:bookmarkEnd w:id="46"/>
      <w:bookmarkEnd w:id="47"/>
      <w:bookmarkEnd w:id="48"/>
      <w:bookmarkEnd w:id="49"/>
      <w:r w:rsidRPr="00C01C74">
        <w:rPr>
          <w:rFonts w:asciiTheme="majorHAnsi" w:eastAsia="STZhongsong" w:hAnsiTheme="majorHAnsi" w:cstheme="majorHAnsi"/>
          <w:sz w:val="24"/>
          <w:szCs w:val="24"/>
          <w:lang w:eastAsia="zh-CN"/>
        </w:rPr>
        <w:t xml:space="preserve">The Parties agree that the terms set out in Schedule 36 (Intellectual Property Rights) shall apply to this Contract. </w:t>
      </w:r>
    </w:p>
    <w:p w14:paraId="759BEFFF" w14:textId="77777777" w:rsidR="00C01C74" w:rsidRPr="00C01C74" w:rsidRDefault="00C01C74" w:rsidP="00C01C74">
      <w:pPr>
        <w:keepNext/>
        <w:widowControl w:val="0"/>
        <w:numPr>
          <w:ilvl w:val="1"/>
          <w:numId w:val="4"/>
        </w:numPr>
        <w:overflowPunct w:val="0"/>
        <w:autoSpaceDE w:val="0"/>
        <w:autoSpaceDN w:val="0"/>
        <w:adjustRightInd w:val="0"/>
        <w:spacing w:before="120" w:after="120" w:line="240" w:lineRule="auto"/>
        <w:textAlignment w:val="baseline"/>
        <w:outlineLvl w:val="1"/>
        <w:rPr>
          <w:rFonts w:asciiTheme="majorHAnsi" w:eastAsia="STZhongsong" w:hAnsiTheme="majorHAnsi" w:cstheme="majorHAnsi"/>
          <w:sz w:val="24"/>
          <w:szCs w:val="24"/>
          <w:lang w:eastAsia="zh-CN"/>
        </w:rPr>
      </w:pPr>
      <w:bookmarkStart w:id="50" w:name="_Ref89705878"/>
      <w:r w:rsidRPr="00C01C74">
        <w:rPr>
          <w:rFonts w:ascii="Calibri" w:eastAsia="STZhongsong" w:hAnsi="Calibri" w:cs="Times New Roman"/>
          <w:sz w:val="24"/>
          <w:szCs w:val="20"/>
          <w:lang w:eastAsia="zh-CN"/>
        </w:rPr>
        <w:t xml:space="preserve">If </w:t>
      </w:r>
      <w:r w:rsidRPr="00C01C74">
        <w:rPr>
          <w:rFonts w:asciiTheme="majorHAnsi" w:eastAsia="STZhongsong" w:hAnsiTheme="majorHAnsi" w:cstheme="majorHAnsi"/>
          <w:sz w:val="24"/>
          <w:szCs w:val="24"/>
          <w:lang w:eastAsia="zh-CN"/>
        </w:rPr>
        <w:t>there is an IPR Claim, the Supplier indemnifies the Buyer against all losses, damages, costs or expenses (including professional fees and fines) incurred as a result.</w:t>
      </w:r>
      <w:bookmarkEnd w:id="50"/>
    </w:p>
    <w:p w14:paraId="7A5301BE" w14:textId="77777777" w:rsidR="00C01C74" w:rsidRPr="00C01C74" w:rsidRDefault="00C01C74" w:rsidP="00C01C74">
      <w:pPr>
        <w:keepNext/>
        <w:widowControl w:val="0"/>
        <w:numPr>
          <w:ilvl w:val="1"/>
          <w:numId w:val="4"/>
        </w:numPr>
        <w:overflowPunct w:val="0"/>
        <w:autoSpaceDE w:val="0"/>
        <w:autoSpaceDN w:val="0"/>
        <w:adjustRightInd w:val="0"/>
        <w:spacing w:before="120" w:after="120" w:line="240" w:lineRule="auto"/>
        <w:textAlignment w:val="baseline"/>
        <w:outlineLvl w:val="1"/>
        <w:rPr>
          <w:rFonts w:asciiTheme="majorHAnsi" w:eastAsia="STZhongsong" w:hAnsiTheme="majorHAnsi" w:cstheme="majorHAnsi"/>
          <w:sz w:val="24"/>
          <w:szCs w:val="24"/>
          <w:lang w:eastAsia="zh-CN"/>
        </w:rPr>
      </w:pPr>
      <w:r w:rsidRPr="00C01C74">
        <w:rPr>
          <w:rFonts w:asciiTheme="majorHAnsi" w:eastAsia="STZhongsong" w:hAnsiTheme="majorHAnsi" w:cstheme="majorHAnsi"/>
          <w:sz w:val="24"/>
          <w:szCs w:val="24"/>
          <w:lang w:eastAsia="zh-CN"/>
        </w:rPr>
        <w:t>If an IPR Claim is made or anticipated the Supplier must at its own expense and the Buyer’s sole option, either:</w:t>
      </w:r>
    </w:p>
    <w:p w14:paraId="5D76DCD1" w14:textId="77777777" w:rsidR="00C01C74" w:rsidRPr="00C01C74" w:rsidRDefault="00C01C74" w:rsidP="00C01C74">
      <w:pPr>
        <w:numPr>
          <w:ilvl w:val="2"/>
          <w:numId w:val="0"/>
        </w:numPr>
        <w:adjustRightInd w:val="0"/>
        <w:spacing w:before="120" w:after="120" w:line="240" w:lineRule="auto"/>
        <w:ind w:left="1080" w:hanging="360"/>
        <w:outlineLvl w:val="2"/>
        <w:rPr>
          <w:rFonts w:asciiTheme="majorHAnsi" w:eastAsia="STZhongsong" w:hAnsiTheme="majorHAnsi" w:cstheme="majorHAnsi"/>
          <w:sz w:val="24"/>
          <w:szCs w:val="20"/>
          <w:lang w:eastAsia="zh-CN"/>
        </w:rPr>
      </w:pPr>
      <w:bookmarkStart w:id="51" w:name="_Ref80892182"/>
      <w:r w:rsidRPr="00C01C74">
        <w:rPr>
          <w:rFonts w:asciiTheme="majorHAnsi" w:eastAsia="STZhongsong" w:hAnsiTheme="majorHAnsi" w:cstheme="majorHAnsi"/>
          <w:sz w:val="24"/>
          <w:szCs w:val="20"/>
          <w:lang w:eastAsia="zh-CN"/>
        </w:rPr>
        <w:t xml:space="preserve">obtain for the </w:t>
      </w:r>
      <w:r w:rsidRPr="00C01C74">
        <w:rPr>
          <w:rFonts w:ascii="Calibri" w:eastAsia="STZhongsong" w:hAnsi="Calibri" w:cs="Times New Roman"/>
          <w:sz w:val="24"/>
          <w:szCs w:val="20"/>
          <w:lang w:eastAsia="zh-CN"/>
        </w:rPr>
        <w:t>Buyer</w:t>
      </w:r>
      <w:r w:rsidRPr="00C01C74">
        <w:rPr>
          <w:rFonts w:asciiTheme="majorHAnsi" w:eastAsia="STZhongsong" w:hAnsiTheme="majorHAnsi" w:cstheme="majorHAnsi"/>
          <w:sz w:val="24"/>
          <w:szCs w:val="20"/>
          <w:lang w:eastAsia="zh-CN"/>
        </w:rPr>
        <w:t xml:space="preserve"> the rights to continue using the relevant item without infringing any third party IPR; or</w:t>
      </w:r>
      <w:bookmarkEnd w:id="51"/>
    </w:p>
    <w:p w14:paraId="34023570" w14:textId="77777777" w:rsidR="00C01C74" w:rsidRPr="00C01C74" w:rsidRDefault="00C01C74" w:rsidP="00C01C74">
      <w:pPr>
        <w:numPr>
          <w:ilvl w:val="2"/>
          <w:numId w:val="0"/>
        </w:numPr>
        <w:adjustRightInd w:val="0"/>
        <w:spacing w:before="120" w:after="120" w:line="240" w:lineRule="auto"/>
        <w:ind w:left="1080" w:hanging="360"/>
        <w:outlineLvl w:val="2"/>
        <w:rPr>
          <w:rFonts w:asciiTheme="majorHAnsi" w:eastAsia="STZhongsong" w:hAnsiTheme="majorHAnsi" w:cstheme="majorHAnsi"/>
          <w:sz w:val="24"/>
          <w:szCs w:val="20"/>
          <w:lang w:eastAsia="zh-CN"/>
        </w:rPr>
      </w:pPr>
      <w:bookmarkStart w:id="52" w:name="_Ref80892191"/>
      <w:r w:rsidRPr="00C01C74">
        <w:rPr>
          <w:rFonts w:asciiTheme="majorHAnsi" w:eastAsia="STZhongsong" w:hAnsiTheme="majorHAnsi" w:cstheme="majorHAnsi"/>
          <w:sz w:val="24"/>
          <w:szCs w:val="20"/>
          <w:lang w:eastAsia="zh-CN"/>
        </w:rPr>
        <w:t xml:space="preserve">replace or </w:t>
      </w:r>
      <w:r w:rsidRPr="00C01C74">
        <w:rPr>
          <w:rFonts w:ascii="Calibri" w:eastAsia="STZhongsong" w:hAnsi="Calibri" w:cs="Times New Roman"/>
          <w:sz w:val="24"/>
          <w:szCs w:val="20"/>
          <w:lang w:eastAsia="zh-CN"/>
        </w:rPr>
        <w:t>modify</w:t>
      </w:r>
      <w:r w:rsidRPr="00C01C74">
        <w:rPr>
          <w:rFonts w:asciiTheme="majorHAnsi" w:eastAsia="STZhongsong" w:hAnsiTheme="majorHAnsi" w:cstheme="majorHAnsi"/>
          <w:sz w:val="24"/>
          <w:szCs w:val="20"/>
          <w:lang w:eastAsia="zh-CN"/>
        </w:rPr>
        <w:t xml:space="preserve"> the relevant item with substitutes </w:t>
      </w:r>
      <w:r w:rsidRPr="00C01C74">
        <w:rPr>
          <w:rFonts w:asciiTheme="majorHAnsi" w:eastAsia="Arial" w:hAnsiTheme="majorHAnsi" w:cstheme="majorHAnsi"/>
          <w:sz w:val="24"/>
          <w:szCs w:val="20"/>
          <w:lang w:eastAsia="zh-CN"/>
        </w:rPr>
        <w:t xml:space="preserve">that don’t infringe IPR without adversely affecting the functionality or performance </w:t>
      </w:r>
      <w:r w:rsidRPr="00C01C74">
        <w:rPr>
          <w:rFonts w:asciiTheme="majorHAnsi" w:eastAsia="STZhongsong" w:hAnsiTheme="majorHAnsi" w:cstheme="majorHAnsi"/>
          <w:sz w:val="24"/>
          <w:szCs w:val="20"/>
          <w:lang w:eastAsia="zh-CN"/>
        </w:rPr>
        <w:t>of the Deliverables.</w:t>
      </w:r>
      <w:bookmarkEnd w:id="52"/>
    </w:p>
    <w:p w14:paraId="53C8D8A9" w14:textId="77777777" w:rsidR="00C01C74" w:rsidRPr="00C01C74" w:rsidRDefault="00C01C74" w:rsidP="00C01C74">
      <w:pPr>
        <w:keepNext/>
        <w:widowControl w:val="0"/>
        <w:numPr>
          <w:ilvl w:val="1"/>
          <w:numId w:val="4"/>
        </w:numPr>
        <w:overflowPunct w:val="0"/>
        <w:autoSpaceDE w:val="0"/>
        <w:autoSpaceDN w:val="0"/>
        <w:adjustRightInd w:val="0"/>
        <w:spacing w:before="120" w:after="120" w:line="240" w:lineRule="auto"/>
        <w:textAlignment w:val="baseline"/>
        <w:outlineLvl w:val="1"/>
        <w:rPr>
          <w:rFonts w:asciiTheme="majorHAnsi" w:eastAsia="STZhongsong" w:hAnsiTheme="majorHAnsi" w:cstheme="majorHAnsi"/>
          <w:sz w:val="24"/>
          <w:szCs w:val="24"/>
          <w:lang w:eastAsia="zh-CN"/>
        </w:rPr>
      </w:pPr>
      <w:r w:rsidRPr="00C01C74">
        <w:rPr>
          <w:rFonts w:asciiTheme="majorHAnsi" w:eastAsia="Arial" w:hAnsiTheme="majorHAnsi" w:cstheme="majorHAnsi"/>
          <w:sz w:val="24"/>
          <w:szCs w:val="24"/>
          <w:lang w:eastAsia="zh-CN"/>
        </w:rPr>
        <w:t xml:space="preserve">If the Buyer requires that the Supplier procures a licence in accordance with Schedule 36 or to modify or replace an item pursuant to Schedule 36, but this has not avoided or resolved the IPR Claim, then </w:t>
      </w:r>
      <w:r w:rsidRPr="00C01C74">
        <w:rPr>
          <w:rFonts w:asciiTheme="majorHAnsi" w:eastAsia="STZhongsong" w:hAnsiTheme="majorHAnsi" w:cstheme="majorHAnsi"/>
          <w:sz w:val="24"/>
          <w:szCs w:val="24"/>
          <w:lang w:eastAsia="zh-CN"/>
        </w:rPr>
        <w:t>the Buyer may terminate this Contract by written notice with immediate effect.</w:t>
      </w:r>
    </w:p>
    <w:p w14:paraId="5B2CB677"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53" w:name="_Toc88645017"/>
      <w:r w:rsidRPr="00C01C74">
        <w:rPr>
          <w:rFonts w:ascii="Calibri" w:eastAsia="STZhongsong" w:hAnsi="Calibri" w:cs="Times New Roman"/>
          <w:b/>
          <w:sz w:val="36"/>
          <w:szCs w:val="20"/>
          <w:lang w:eastAsia="zh-CN"/>
        </w:rPr>
        <w:t>Rectifying issues</w:t>
      </w:r>
      <w:bookmarkEnd w:id="53"/>
    </w:p>
    <w:p w14:paraId="5D60E2B9"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54" w:name="_Ref41571528"/>
      <w:r w:rsidRPr="00C01C74">
        <w:rPr>
          <w:rFonts w:ascii="Calibri" w:eastAsia="STZhongsong" w:hAnsi="Calibri" w:cs="Times New Roman"/>
          <w:sz w:val="24"/>
          <w:szCs w:val="20"/>
          <w:lang w:eastAsia="zh-CN"/>
        </w:rPr>
        <w:t>If there is a Notifiable Default, the Supplier must notify the Buyer within 3 Working Days of the Supplier becoming aware of the Notifiable Default and the Buyer may request that the Supplier provide a Rectification Plan within 10 Working Days of the Buyer’s request alongside any additional documentation that the Buyer requires.</w:t>
      </w:r>
    </w:p>
    <w:bookmarkEnd w:id="54"/>
    <w:p w14:paraId="68E6B7D5"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When the Buyer receives a requested Rectification Plan it can either:</w:t>
      </w:r>
    </w:p>
    <w:p w14:paraId="76276468"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reject the Rectification Plan or revised Rectification Plan giving reasons; or</w:t>
      </w:r>
    </w:p>
    <w:p w14:paraId="6043D78D"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accept the Rectification Plan or revised Rectification Plan (without limiting its rights) in which case the Supplier must immediately start work on the actions in the Rectification Plan at its own cost.</w:t>
      </w:r>
    </w:p>
    <w:p w14:paraId="25B11A1C"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55" w:name="_Ref41571544"/>
      <w:r w:rsidRPr="00C01C74">
        <w:rPr>
          <w:rFonts w:ascii="Calibri" w:eastAsia="STZhongsong" w:hAnsi="Calibri" w:cs="Times New Roman"/>
          <w:sz w:val="24"/>
          <w:szCs w:val="20"/>
          <w:lang w:eastAsia="zh-CN"/>
        </w:rPr>
        <w:t>Where the Rectification Plan or revised Rectification Plan is rejected, the Buyer:</w:t>
      </w:r>
      <w:bookmarkEnd w:id="55"/>
    </w:p>
    <w:p w14:paraId="16436E81"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will give reasonable grounds for its decision; and</w:t>
      </w:r>
    </w:p>
    <w:p w14:paraId="33F30588"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may request that the Supplier provides a revised Rectification Plan within 5 Working Days.</w:t>
      </w:r>
    </w:p>
    <w:p w14:paraId="0D2814DE"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56" w:name="_Toc88645018"/>
      <w:bookmarkStart w:id="57" w:name="_Ref89352694"/>
      <w:bookmarkStart w:id="58" w:name="_Ref41572694"/>
      <w:bookmarkStart w:id="59" w:name="_Ref41572460"/>
      <w:r w:rsidRPr="00C01C74">
        <w:rPr>
          <w:rFonts w:ascii="Calibri" w:eastAsia="STZhongsong" w:hAnsi="Calibri" w:cs="Times New Roman"/>
          <w:b/>
          <w:sz w:val="36"/>
          <w:szCs w:val="20"/>
          <w:lang w:eastAsia="zh-CN"/>
        </w:rPr>
        <w:lastRenderedPageBreak/>
        <w:t>Escalating issues</w:t>
      </w:r>
      <w:bookmarkEnd w:id="56"/>
      <w:bookmarkEnd w:id="57"/>
    </w:p>
    <w:p w14:paraId="55B52FAF"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4"/>
          <w:lang w:eastAsia="zh-CN"/>
        </w:rPr>
      </w:pPr>
      <w:r w:rsidRPr="00C01C74">
        <w:rPr>
          <w:rFonts w:ascii="Calibri" w:eastAsia="STZhongsong" w:hAnsi="Calibri" w:cs="Times New Roman"/>
          <w:sz w:val="24"/>
          <w:szCs w:val="24"/>
          <w:lang w:eastAsia="zh-CN"/>
        </w:rPr>
        <w:t xml:space="preserve">If the </w:t>
      </w:r>
      <w:r w:rsidRPr="00C01C74">
        <w:rPr>
          <w:rFonts w:ascii="Calibri" w:eastAsia="STZhongsong" w:hAnsi="Calibri" w:cs="Times New Roman"/>
          <w:sz w:val="24"/>
          <w:szCs w:val="20"/>
          <w:lang w:eastAsia="zh-CN"/>
        </w:rPr>
        <w:t>Supplier fails to:</w:t>
      </w:r>
    </w:p>
    <w:p w14:paraId="22F33EC4"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submit a Rectification Plan or a revised Rectification Plan within the timescales set out in Clauses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_Ref41571528 \r \h  \* MERGEFORMAT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11.1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or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_Ref41571544 \r \h  \* MERGEFORMAT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11.3</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and</w:t>
      </w:r>
    </w:p>
    <w:p w14:paraId="68BBB826"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adhere to the timescales set out in an accepted Rectification Plan to resolve the Notifiable Default.</w:t>
      </w:r>
    </w:p>
    <w:p w14:paraId="04946692" w14:textId="77777777" w:rsidR="00C01C74" w:rsidRPr="00C01C74" w:rsidRDefault="00C01C74" w:rsidP="00C01C74">
      <w:pPr>
        <w:spacing w:before="20" w:after="20" w:line="240" w:lineRule="auto"/>
        <w:ind w:left="1440"/>
        <w:rPr>
          <w:rFonts w:ascii="Calibri" w:eastAsia="Calibri" w:hAnsi="Calibri" w:cs="Calibri"/>
          <w:sz w:val="24"/>
          <w:szCs w:val="24"/>
        </w:rPr>
      </w:pPr>
      <w:r w:rsidRPr="00C01C74">
        <w:rPr>
          <w:rFonts w:ascii="Calibri" w:eastAsia="Calibri" w:hAnsi="Calibri" w:cs="Calibri"/>
          <w:sz w:val="24"/>
          <w:szCs w:val="24"/>
        </w:rPr>
        <w:t xml:space="preserve">or if the Buyer otherwise rejects a Rectification Plan, the Buyer can require the Supplier to attend an Escalation Meeting on not less than 5 Working Days’ notice. The Buyer will determine the location, time and duration of the Escalation Meeting(s) and the Supplier must ensure that the Supplier Authorised Representative is available to attend.  </w:t>
      </w:r>
    </w:p>
    <w:p w14:paraId="4C2F9D92"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The Escalation Meeting(s) will continue until the Buyer is satisfied that the Notifiable Default has been resolved, however, where an Escalation Meeting(s) has continued for more than 5 Working Days, either Party may treat the matter as a Dispute to be handled through the Dispute Resolution Procedure.  </w:t>
      </w:r>
    </w:p>
    <w:p w14:paraId="59BCBC29"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If the Supplier is in Default of any of its obligations under this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_Ref41572694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12</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the Buyer shall be entitled to terminate this Agreement and the consequences of termination set out in Clause 14.5.1 shall apply as if the contract were terminated under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_Ref41468888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14.4.1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w:t>
      </w:r>
    </w:p>
    <w:p w14:paraId="388B4DBB"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60" w:name="_Toc88645019"/>
      <w:r w:rsidRPr="00C01C74">
        <w:rPr>
          <w:rFonts w:ascii="Calibri" w:eastAsia="STZhongsong" w:hAnsi="Calibri" w:cs="Times New Roman"/>
          <w:b/>
          <w:sz w:val="36"/>
          <w:szCs w:val="20"/>
          <w:lang w:eastAsia="zh-CN"/>
        </w:rPr>
        <w:t>Step-in rights</w:t>
      </w:r>
      <w:bookmarkEnd w:id="60"/>
    </w:p>
    <w:p w14:paraId="5331DACB"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4"/>
          <w:lang w:eastAsia="zh-CN"/>
        </w:rPr>
      </w:pPr>
      <w:bookmarkStart w:id="61" w:name="_Ref88645163"/>
      <w:r w:rsidRPr="00C01C74">
        <w:rPr>
          <w:rFonts w:ascii="Calibri" w:eastAsia="STZhongsong" w:hAnsi="Calibri" w:cs="Times New Roman"/>
          <w:sz w:val="24"/>
          <w:szCs w:val="24"/>
          <w:lang w:eastAsia="zh-CN"/>
        </w:rPr>
        <w:t xml:space="preserve">If a Step-In Trigger </w:t>
      </w:r>
      <w:r w:rsidRPr="00C01C74">
        <w:rPr>
          <w:rFonts w:ascii="Calibri" w:eastAsia="STZhongsong" w:hAnsi="Calibri" w:cs="Times New Roman"/>
          <w:sz w:val="24"/>
          <w:szCs w:val="20"/>
          <w:lang w:eastAsia="zh-CN"/>
        </w:rPr>
        <w:t>Event</w:t>
      </w:r>
      <w:r w:rsidRPr="00C01C74">
        <w:rPr>
          <w:rFonts w:ascii="Calibri" w:eastAsia="STZhongsong" w:hAnsi="Calibri" w:cs="Times New Roman"/>
          <w:sz w:val="24"/>
          <w:szCs w:val="24"/>
          <w:lang w:eastAsia="zh-CN"/>
        </w:rPr>
        <w:t xml:space="preserve"> occurs, the Buyer may give notice to the Supplier</w:t>
      </w:r>
      <w:r w:rsidRPr="00C01C74">
        <w:rPr>
          <w:rFonts w:ascii="Calibri" w:eastAsia="STZhongsong" w:hAnsi="Calibri" w:cs="Times New Roman"/>
          <w:b/>
          <w:sz w:val="24"/>
          <w:szCs w:val="24"/>
          <w:lang w:eastAsia="zh-CN"/>
        </w:rPr>
        <w:t xml:space="preserve"> </w:t>
      </w:r>
      <w:r w:rsidRPr="00C01C74">
        <w:rPr>
          <w:rFonts w:ascii="Calibri" w:eastAsia="STZhongsong" w:hAnsi="Calibri" w:cs="Times New Roman"/>
          <w:sz w:val="24"/>
          <w:szCs w:val="24"/>
          <w:lang w:eastAsia="zh-CN"/>
        </w:rPr>
        <w:t xml:space="preserve">that it will be taking action in accordance with this Clause </w:t>
      </w:r>
      <w:r w:rsidRPr="00C01C74">
        <w:rPr>
          <w:rFonts w:ascii="Calibri" w:eastAsia="STZhongsong" w:hAnsi="Calibri" w:cs="Times New Roman"/>
          <w:sz w:val="24"/>
          <w:szCs w:val="24"/>
          <w:lang w:eastAsia="zh-CN"/>
        </w:rPr>
        <w:fldChar w:fldCharType="begin"/>
      </w:r>
      <w:r w:rsidRPr="00C01C74">
        <w:rPr>
          <w:rFonts w:ascii="Calibri" w:eastAsia="STZhongsong" w:hAnsi="Calibri" w:cs="Times New Roman"/>
          <w:sz w:val="24"/>
          <w:szCs w:val="24"/>
          <w:lang w:eastAsia="zh-CN"/>
        </w:rPr>
        <w:instrText xml:space="preserve"> REF _Ref88645163 \r \h </w:instrText>
      </w:r>
      <w:r w:rsidRPr="00C01C74">
        <w:rPr>
          <w:rFonts w:ascii="Calibri" w:eastAsia="STZhongsong" w:hAnsi="Calibri" w:cs="Times New Roman"/>
          <w:sz w:val="24"/>
          <w:szCs w:val="24"/>
          <w:lang w:eastAsia="zh-CN"/>
        </w:rPr>
      </w:r>
      <w:r w:rsidRPr="00C01C74">
        <w:rPr>
          <w:rFonts w:ascii="Calibri" w:eastAsia="STZhongsong" w:hAnsi="Calibri" w:cs="Times New Roman"/>
          <w:sz w:val="24"/>
          <w:szCs w:val="24"/>
          <w:lang w:eastAsia="zh-CN"/>
        </w:rPr>
        <w:fldChar w:fldCharType="separate"/>
      </w:r>
      <w:r w:rsidRPr="00C01C74">
        <w:rPr>
          <w:rFonts w:ascii="Calibri" w:eastAsia="STZhongsong" w:hAnsi="Calibri" w:cs="Times New Roman"/>
          <w:sz w:val="24"/>
          <w:szCs w:val="24"/>
          <w:lang w:eastAsia="zh-CN"/>
        </w:rPr>
        <w:t>13.1</w:t>
      </w:r>
      <w:r w:rsidRPr="00C01C74">
        <w:rPr>
          <w:rFonts w:ascii="Calibri" w:eastAsia="STZhongsong" w:hAnsi="Calibri" w:cs="Times New Roman"/>
          <w:sz w:val="24"/>
          <w:szCs w:val="24"/>
          <w:lang w:eastAsia="zh-CN"/>
        </w:rPr>
        <w:fldChar w:fldCharType="end"/>
      </w:r>
      <w:r w:rsidRPr="00C01C74">
        <w:rPr>
          <w:rFonts w:ascii="Calibri" w:eastAsia="STZhongsong" w:hAnsi="Calibri" w:cs="Times New Roman"/>
          <w:sz w:val="24"/>
          <w:szCs w:val="24"/>
          <w:lang w:eastAsia="zh-CN"/>
        </w:rPr>
        <w:t xml:space="preserve"> and setting out:</w:t>
      </w:r>
      <w:bookmarkEnd w:id="61"/>
    </w:p>
    <w:p w14:paraId="3AA3921C"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4"/>
          <w:lang w:eastAsia="zh-CN"/>
        </w:rPr>
      </w:pPr>
      <w:r w:rsidRPr="00C01C74">
        <w:rPr>
          <w:rFonts w:ascii="Calibri" w:eastAsia="STZhongsong" w:hAnsi="Calibri" w:cs="Times New Roman"/>
          <w:sz w:val="24"/>
          <w:szCs w:val="24"/>
          <w:lang w:eastAsia="zh-CN"/>
        </w:rPr>
        <w:t xml:space="preserve">whether it will be </w:t>
      </w:r>
      <w:r w:rsidRPr="00C01C74">
        <w:rPr>
          <w:rFonts w:ascii="Calibri" w:eastAsia="STZhongsong" w:hAnsi="Calibri" w:cs="Times New Roman"/>
          <w:sz w:val="24"/>
          <w:szCs w:val="20"/>
          <w:lang w:eastAsia="zh-CN"/>
        </w:rPr>
        <w:t>taking</w:t>
      </w:r>
      <w:r w:rsidRPr="00C01C74">
        <w:rPr>
          <w:rFonts w:ascii="Calibri" w:eastAsia="STZhongsong" w:hAnsi="Calibri" w:cs="Times New Roman"/>
          <w:sz w:val="24"/>
          <w:szCs w:val="24"/>
          <w:lang w:eastAsia="zh-CN"/>
        </w:rPr>
        <w:t xml:space="preserve"> action itself or with the assistance of a third party;</w:t>
      </w:r>
    </w:p>
    <w:p w14:paraId="30291962"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4"/>
          <w:lang w:eastAsia="zh-CN"/>
        </w:rPr>
      </w:pPr>
      <w:r w:rsidRPr="00C01C74">
        <w:rPr>
          <w:rFonts w:ascii="Calibri" w:eastAsia="STZhongsong" w:hAnsi="Calibri" w:cs="Times New Roman"/>
          <w:sz w:val="24"/>
          <w:szCs w:val="24"/>
          <w:lang w:eastAsia="zh-CN"/>
        </w:rPr>
        <w:t>what Required Action the Buyer will take during the Step-In Process;</w:t>
      </w:r>
    </w:p>
    <w:p w14:paraId="33BF9CF1"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4"/>
          <w:lang w:eastAsia="zh-CN"/>
        </w:rPr>
      </w:pPr>
      <w:r w:rsidRPr="00C01C74">
        <w:rPr>
          <w:rFonts w:ascii="Calibri" w:eastAsia="STZhongsong" w:hAnsi="Calibri" w:cs="Times New Roman"/>
          <w:sz w:val="24"/>
          <w:szCs w:val="24"/>
          <w:lang w:eastAsia="zh-CN"/>
        </w:rPr>
        <w:t>when the Required Action will begin and how long it will continue for;</w:t>
      </w:r>
    </w:p>
    <w:p w14:paraId="58F4A94F"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4"/>
          <w:lang w:eastAsia="zh-CN"/>
        </w:rPr>
      </w:pPr>
      <w:r w:rsidRPr="00C01C74">
        <w:rPr>
          <w:rFonts w:ascii="Calibri" w:eastAsia="STZhongsong" w:hAnsi="Calibri" w:cs="Times New Roman"/>
          <w:sz w:val="24"/>
          <w:szCs w:val="24"/>
          <w:lang w:eastAsia="zh-CN"/>
        </w:rPr>
        <w:t>whether the Buyer will require access to the Sites; and</w:t>
      </w:r>
    </w:p>
    <w:p w14:paraId="3D101AC9"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4"/>
          <w:lang w:eastAsia="zh-CN"/>
        </w:rPr>
      </w:pPr>
      <w:r w:rsidRPr="00C01C74">
        <w:rPr>
          <w:rFonts w:ascii="Calibri" w:eastAsia="STZhongsong" w:hAnsi="Calibri" w:cs="Times New Roman"/>
          <w:sz w:val="24"/>
          <w:szCs w:val="24"/>
          <w:lang w:eastAsia="zh-CN"/>
        </w:rPr>
        <w:t>what impact the Buyer anticipates that the Required Action will have on the Supplier’s obligations to provide the Deliverables.</w:t>
      </w:r>
    </w:p>
    <w:p w14:paraId="2DE057C1"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b/>
          <w:sz w:val="24"/>
          <w:szCs w:val="24"/>
          <w:lang w:eastAsia="zh-CN"/>
        </w:rPr>
      </w:pPr>
      <w:r w:rsidRPr="00C01C74">
        <w:rPr>
          <w:rFonts w:ascii="Calibri" w:eastAsia="STZhongsong" w:hAnsi="Calibri" w:cs="Times New Roman"/>
          <w:sz w:val="24"/>
          <w:szCs w:val="24"/>
          <w:lang w:eastAsia="zh-CN"/>
        </w:rPr>
        <w:t>For as long as the Required Action is taking place:</w:t>
      </w:r>
    </w:p>
    <w:p w14:paraId="12934C93"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4"/>
          <w:lang w:eastAsia="zh-CN"/>
        </w:rPr>
      </w:pPr>
      <w:r w:rsidRPr="00C01C74">
        <w:rPr>
          <w:rFonts w:ascii="Calibri" w:eastAsia="STZhongsong" w:hAnsi="Calibri" w:cs="Times New Roman"/>
          <w:sz w:val="24"/>
          <w:szCs w:val="24"/>
          <w:lang w:eastAsia="zh-CN"/>
        </w:rPr>
        <w:t>the Supplier will not have to provide the Deliverables that are the subject of the Required Action;</w:t>
      </w:r>
    </w:p>
    <w:p w14:paraId="37ED657D"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4"/>
          <w:lang w:eastAsia="zh-CN"/>
        </w:rPr>
      </w:pPr>
      <w:r w:rsidRPr="00C01C74">
        <w:rPr>
          <w:rFonts w:ascii="Calibri" w:eastAsia="STZhongsong" w:hAnsi="Calibri" w:cs="Times New Roman"/>
          <w:sz w:val="24"/>
          <w:szCs w:val="24"/>
          <w:lang w:eastAsia="zh-CN"/>
        </w:rPr>
        <w:t>no Deductions will be applicable in respect of Charges relating to the Deliverables that are the subject of the Required Action; and</w:t>
      </w:r>
    </w:p>
    <w:p w14:paraId="295B4E31"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4"/>
          <w:lang w:eastAsia="zh-CN"/>
        </w:rPr>
      </w:pPr>
      <w:r w:rsidRPr="00C01C74">
        <w:rPr>
          <w:rFonts w:ascii="Calibri" w:eastAsia="STZhongsong" w:hAnsi="Calibri" w:cs="Times New Roman"/>
          <w:sz w:val="24"/>
          <w:szCs w:val="24"/>
          <w:lang w:eastAsia="zh-CN"/>
        </w:rPr>
        <w:lastRenderedPageBreak/>
        <w:t>the Buyer will pay the Charges to the Supplier after subtracting any applicable Deductions and the Buyer's costs of taking the Required Action.</w:t>
      </w:r>
    </w:p>
    <w:p w14:paraId="2ED38937"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4"/>
          <w:lang w:eastAsia="zh-CN"/>
        </w:rPr>
      </w:pPr>
      <w:r w:rsidRPr="00C01C74">
        <w:rPr>
          <w:rFonts w:ascii="Calibri" w:eastAsia="STZhongsong" w:hAnsi="Calibri" w:cs="Times New Roman"/>
          <w:sz w:val="24"/>
          <w:szCs w:val="24"/>
          <w:lang w:eastAsia="zh-CN"/>
        </w:rPr>
        <w:t>The Buyer will give notice to the Supplier before it ceases to exercise its rights under the Step-In Process and within 20 Working Days of this notice the Supplier will develop a draft Step-Out Plan for the Buyer to approve.</w:t>
      </w:r>
    </w:p>
    <w:p w14:paraId="0443CD8A"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4"/>
          <w:lang w:eastAsia="zh-CN"/>
        </w:rPr>
      </w:pPr>
      <w:r w:rsidRPr="00C01C74">
        <w:rPr>
          <w:rFonts w:ascii="Calibri" w:eastAsia="STZhongsong" w:hAnsi="Calibri" w:cs="Times New Roman"/>
          <w:sz w:val="24"/>
          <w:szCs w:val="24"/>
          <w:lang w:eastAsia="zh-CN"/>
        </w:rPr>
        <w:t>If the Buyer does not approve the draft Step</w:t>
      </w:r>
      <w:r w:rsidRPr="00C01C74">
        <w:rPr>
          <w:rFonts w:ascii="Calibri" w:eastAsia="STZhongsong" w:hAnsi="Calibri" w:cs="Times New Roman"/>
          <w:sz w:val="24"/>
          <w:szCs w:val="24"/>
          <w:lang w:eastAsia="zh-CN"/>
        </w:rPr>
        <w:noBreakHyphen/>
        <w:t>Out Plan, the Buyer will give reasons and the Supplier will revise the draft Step</w:t>
      </w:r>
      <w:r w:rsidRPr="00C01C74">
        <w:rPr>
          <w:rFonts w:ascii="Calibri" w:eastAsia="STZhongsong" w:hAnsi="Calibri" w:cs="Times New Roman"/>
          <w:sz w:val="24"/>
          <w:szCs w:val="24"/>
          <w:lang w:eastAsia="zh-CN"/>
        </w:rPr>
        <w:noBreakHyphen/>
        <w:t>Out Plan and re</w:t>
      </w:r>
      <w:r w:rsidRPr="00C01C74">
        <w:rPr>
          <w:rFonts w:ascii="Calibri" w:eastAsia="STZhongsong" w:hAnsi="Calibri" w:cs="Times New Roman"/>
          <w:sz w:val="24"/>
          <w:szCs w:val="24"/>
          <w:lang w:eastAsia="zh-CN"/>
        </w:rPr>
        <w:noBreakHyphen/>
        <w:t xml:space="preserve">submit it for approval.  </w:t>
      </w:r>
    </w:p>
    <w:p w14:paraId="3830D058"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4"/>
          <w:lang w:eastAsia="zh-CN"/>
        </w:rPr>
        <w:t xml:space="preserve">The Supplier shall bear its own costs in connection with any step-in by the Buyer under this </w:t>
      </w:r>
      <w:bookmarkStart w:id="62" w:name="_9kMNM5YVtCIA7FKhSz3p9LLKkL85A9JF55JV"/>
      <w:r w:rsidRPr="00C01C74">
        <w:rPr>
          <w:rFonts w:ascii="Calibri" w:eastAsia="STZhongsong" w:hAnsi="Calibri" w:cs="Times New Roman"/>
          <w:sz w:val="24"/>
          <w:szCs w:val="24"/>
          <w:lang w:eastAsia="zh-CN"/>
        </w:rPr>
        <w:t>Clause</w:t>
      </w:r>
      <w:bookmarkEnd w:id="62"/>
      <w:r w:rsidRPr="00C01C74">
        <w:rPr>
          <w:rFonts w:ascii="Calibri" w:eastAsia="STZhongsong" w:hAnsi="Calibri" w:cs="Times New Roman"/>
          <w:sz w:val="24"/>
          <w:szCs w:val="24"/>
          <w:lang w:eastAsia="zh-CN"/>
        </w:rPr>
        <w:t xml:space="preserve">13, provided that the Buyer shall reimburse the </w:t>
      </w:r>
      <w:bookmarkStart w:id="63" w:name="_9kMK5J6ZWu9A679B"/>
      <w:r w:rsidRPr="00C01C74">
        <w:rPr>
          <w:rFonts w:ascii="Calibri" w:eastAsia="STZhongsong" w:hAnsi="Calibri" w:cs="Times New Roman"/>
          <w:sz w:val="24"/>
          <w:szCs w:val="24"/>
          <w:lang w:eastAsia="zh-CN"/>
        </w:rPr>
        <w:t>Supplier's</w:t>
      </w:r>
      <w:bookmarkEnd w:id="63"/>
      <w:r w:rsidRPr="00C01C74">
        <w:rPr>
          <w:rFonts w:ascii="Calibri" w:eastAsia="STZhongsong" w:hAnsi="Calibri" w:cs="Times New Roman"/>
          <w:sz w:val="24"/>
          <w:szCs w:val="24"/>
          <w:lang w:eastAsia="zh-CN"/>
        </w:rPr>
        <w:t xml:space="preserve"> reasonable additional expenses incurred directly as a result of any step-in action taken by the Buyer under:</w:t>
      </w:r>
    </w:p>
    <w:p w14:paraId="43B59610"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4"/>
          <w:lang w:eastAsia="zh-CN"/>
        </w:rPr>
        <w:t xml:space="preserve">limbs (f) or (g) of the definition of a Step-In Trigger Event; or </w:t>
      </w:r>
    </w:p>
    <w:p w14:paraId="284AB257"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4"/>
          <w:lang w:eastAsia="zh-CN"/>
        </w:rPr>
      </w:pPr>
      <w:r w:rsidRPr="00C01C74">
        <w:rPr>
          <w:rFonts w:ascii="Calibri" w:eastAsia="STZhongsong" w:hAnsi="Calibri" w:cs="Times New Roman"/>
          <w:sz w:val="24"/>
          <w:szCs w:val="24"/>
          <w:lang w:eastAsia="zh-CN"/>
        </w:rPr>
        <w:t>limbs (h) and (i) of the definition of a Step-in Trigger Event (insofar as the primary cause of the Buyer serving a notice under Clause 13.1 is identified as not being the result of the Supplier’s Default).</w:t>
      </w:r>
    </w:p>
    <w:p w14:paraId="54A874DE"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64" w:name="_Ref41494706"/>
      <w:bookmarkStart w:id="65" w:name="_Toc88645020"/>
      <w:bookmarkEnd w:id="58"/>
      <w:bookmarkEnd w:id="59"/>
      <w:r w:rsidRPr="00C01C74">
        <w:rPr>
          <w:rFonts w:ascii="Calibri" w:eastAsia="STZhongsong" w:hAnsi="Calibri" w:cs="Times New Roman"/>
          <w:b/>
          <w:sz w:val="36"/>
          <w:szCs w:val="20"/>
          <w:lang w:eastAsia="zh-CN"/>
        </w:rPr>
        <w:t>Ending the contract</w:t>
      </w:r>
      <w:bookmarkEnd w:id="64"/>
      <w:bookmarkEnd w:id="65"/>
    </w:p>
    <w:p w14:paraId="5D984A81"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The Contract takes effect on the Start Date and ends on the End Date or earlier if terminated under this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_Ref41494706 \r \h  \* MERGEFORMAT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14</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or if required by Law.</w:t>
      </w:r>
    </w:p>
    <w:p w14:paraId="366F193F"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66" w:name="_Ref41495329"/>
      <w:r w:rsidRPr="00C01C74">
        <w:rPr>
          <w:rFonts w:ascii="Calibri" w:eastAsia="STZhongsong" w:hAnsi="Calibri" w:cs="Times New Roman"/>
          <w:sz w:val="24"/>
          <w:szCs w:val="20"/>
          <w:lang w:eastAsia="zh-CN"/>
        </w:rPr>
        <w:t>The Buyer can extend the Contract for the Extension Period</w:t>
      </w:r>
      <w:bookmarkEnd w:id="66"/>
      <w:r w:rsidRPr="00C01C74">
        <w:rPr>
          <w:rFonts w:ascii="Calibri" w:eastAsia="STZhongsong" w:hAnsi="Calibri" w:cs="Times New Roman"/>
          <w:sz w:val="24"/>
          <w:szCs w:val="20"/>
          <w:lang w:eastAsia="zh-CN"/>
        </w:rPr>
        <w:t xml:space="preserve"> by giving the Supplier written notice before the Contract expires as described in the Award Form.</w:t>
      </w:r>
    </w:p>
    <w:p w14:paraId="5F284C51"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b/>
          <w:sz w:val="24"/>
          <w:szCs w:val="24"/>
          <w:lang w:eastAsia="zh-CN"/>
        </w:rPr>
      </w:pPr>
      <w:bookmarkStart w:id="67" w:name="_heading=h.2bn6wsx" w:colFirst="0" w:colLast="0"/>
      <w:bookmarkStart w:id="68" w:name="_Ref41469203"/>
      <w:bookmarkEnd w:id="67"/>
      <w:r w:rsidRPr="00C01C74">
        <w:rPr>
          <w:rFonts w:ascii="Calibri" w:eastAsia="STZhongsong" w:hAnsi="Calibri" w:cs="Times New Roman"/>
          <w:b/>
          <w:sz w:val="24"/>
          <w:szCs w:val="24"/>
          <w:lang w:eastAsia="zh-CN"/>
        </w:rPr>
        <w:t>Ending the contract without a reason</w:t>
      </w:r>
      <w:bookmarkEnd w:id="68"/>
      <w:r w:rsidRPr="00C01C74">
        <w:rPr>
          <w:rFonts w:ascii="Calibri" w:eastAsia="STZhongsong" w:hAnsi="Calibri" w:cs="Times New Roman"/>
          <w:b/>
          <w:sz w:val="24"/>
          <w:szCs w:val="24"/>
          <w:lang w:eastAsia="zh-CN"/>
        </w:rPr>
        <w:t xml:space="preserve"> </w:t>
      </w:r>
    </w:p>
    <w:p w14:paraId="2804B5BD" w14:textId="77777777" w:rsidR="00C01C74" w:rsidRPr="00C01C74" w:rsidRDefault="00C01C74" w:rsidP="00C01C74">
      <w:pPr>
        <w:adjustRightInd w:val="0"/>
        <w:spacing w:before="120" w:after="120" w:line="240" w:lineRule="auto"/>
        <w:ind w:left="1418"/>
        <w:outlineLvl w:val="2"/>
        <w:rPr>
          <w:rFonts w:ascii="Calibri" w:eastAsia="STZhongsong" w:hAnsi="Calibri" w:cs="Times New Roman"/>
          <w:sz w:val="24"/>
          <w:szCs w:val="20"/>
          <w:lang w:eastAsia="zh-CN"/>
        </w:rPr>
      </w:pPr>
      <w:bookmarkStart w:id="69" w:name="_Ref41580459"/>
      <w:r w:rsidRPr="00C01C74">
        <w:rPr>
          <w:rFonts w:ascii="Calibri" w:eastAsia="STZhongsong" w:hAnsi="Calibri" w:cs="Times New Roman"/>
          <w:sz w:val="24"/>
          <w:szCs w:val="20"/>
          <w:lang w:eastAsia="zh-CN"/>
        </w:rPr>
        <w:t xml:space="preserve">The Buyer has the right to terminate the Contract at any time without reason or (unless the Award Form states something different) liability by giving the Supplier not less than 90 days’ notice (unless a different notice period is set out in the Award Form) and if it’s terminated Clauses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_Ref46176329 \r \h  \* MERGEFORMAT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14.5.1b)</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to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_Ref41468969 \w \h  \* MERGEFORMAT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14.5.1h)</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applies.</w:t>
      </w:r>
      <w:bookmarkEnd w:id="69"/>
    </w:p>
    <w:p w14:paraId="57BCE63B"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b/>
          <w:sz w:val="24"/>
          <w:szCs w:val="24"/>
          <w:lang w:eastAsia="zh-CN"/>
        </w:rPr>
      </w:pPr>
      <w:bookmarkStart w:id="70" w:name="_heading=h.qsh70q" w:colFirst="0" w:colLast="0"/>
      <w:bookmarkStart w:id="71" w:name="_Ref41469183"/>
      <w:bookmarkEnd w:id="70"/>
      <w:r w:rsidRPr="00C01C74">
        <w:rPr>
          <w:rFonts w:ascii="Calibri" w:eastAsia="STZhongsong" w:hAnsi="Calibri" w:cs="Times New Roman"/>
          <w:b/>
          <w:sz w:val="24"/>
          <w:szCs w:val="24"/>
          <w:lang w:eastAsia="zh-CN"/>
        </w:rPr>
        <w:t>When the Buyer can end the Contract</w:t>
      </w:r>
      <w:bookmarkEnd w:id="71"/>
      <w:r w:rsidRPr="00C01C74">
        <w:rPr>
          <w:rFonts w:ascii="Calibri" w:eastAsia="STZhongsong" w:hAnsi="Calibri" w:cs="Times New Roman"/>
          <w:b/>
          <w:sz w:val="24"/>
          <w:szCs w:val="24"/>
          <w:lang w:eastAsia="zh-CN"/>
        </w:rPr>
        <w:t xml:space="preserve"> </w:t>
      </w:r>
    </w:p>
    <w:p w14:paraId="04D945B8" w14:textId="77777777" w:rsidR="00C01C74" w:rsidRPr="00C01C74" w:rsidRDefault="00C01C74" w:rsidP="00C01C74">
      <w:pPr>
        <w:keepNext/>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bookmarkStart w:id="72" w:name="_heading=h.3as4poj" w:colFirst="0" w:colLast="0"/>
      <w:bookmarkStart w:id="73" w:name="_Ref41468888"/>
      <w:bookmarkEnd w:id="72"/>
      <w:r w:rsidRPr="00C01C74">
        <w:rPr>
          <w:rFonts w:ascii="Calibri" w:eastAsia="STZhongsong" w:hAnsi="Calibri" w:cs="Times New Roman"/>
          <w:sz w:val="24"/>
          <w:szCs w:val="20"/>
          <w:lang w:eastAsia="zh-CN"/>
        </w:rPr>
        <w:t>If any of the following events happen, the Buyer has the right to immediately terminate the Contract by issuing a Termination Notice to the Supplier:</w:t>
      </w:r>
      <w:bookmarkEnd w:id="73"/>
    </w:p>
    <w:p w14:paraId="1E5466FB"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bookmarkStart w:id="74" w:name="_heading=h.1pxezwc" w:colFirst="0" w:colLast="0"/>
      <w:bookmarkEnd w:id="74"/>
      <w:r w:rsidRPr="00C01C74">
        <w:rPr>
          <w:rFonts w:ascii="Calibri" w:eastAsia="Calibri" w:hAnsi="Calibri" w:cs="Calibri"/>
          <w:sz w:val="24"/>
          <w:szCs w:val="24"/>
        </w:rPr>
        <w:t>there’s a Supplier Insolvency Event;</w:t>
      </w:r>
    </w:p>
    <w:p w14:paraId="26FF7B6F"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the Supplier fails to notify the Buyer in writing of any Occasion of Tax Non</w:t>
      </w:r>
      <w:r w:rsidRPr="00C01C74">
        <w:rPr>
          <w:rFonts w:ascii="Calibri" w:eastAsia="Calibri" w:hAnsi="Calibri" w:cs="Calibri"/>
          <w:sz w:val="24"/>
          <w:szCs w:val="24"/>
        </w:rPr>
        <w:noBreakHyphen/>
        <w:t xml:space="preserve">Compliance </w:t>
      </w:r>
    </w:p>
    <w:p w14:paraId="322F1968"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there’s a Notifiable Default that is not corrected in line with an accepted Rectification Plan;</w:t>
      </w:r>
    </w:p>
    <w:p w14:paraId="53EE7A94"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the Buyer rejects a Rectification Plan or the Supplier does not provide it within 10 days of the request;</w:t>
      </w:r>
    </w:p>
    <w:p w14:paraId="7EE16AC2"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lastRenderedPageBreak/>
        <w:t>there’s any material Default of the Contract;</w:t>
      </w:r>
    </w:p>
    <w:p w14:paraId="28C9A35E"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a Default that occurs and then continues to occur on one or more occasions within 6 Months following the Buyer serving a warning notice on the Supplier that it may terminate for persistent breach of the Contract;</w:t>
      </w:r>
    </w:p>
    <w:p w14:paraId="5A8D0F9C"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there’s any material Default of any Joint Controller Agreement relating to the Contract;</w:t>
      </w:r>
    </w:p>
    <w:p w14:paraId="709CB1EE"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 xml:space="preserve">there’s a Default of Clauses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_Ref41468918 \w \h  \* MERGEFORMAT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2.7</w:t>
      </w:r>
      <w:r w:rsidRPr="00C01C74">
        <w:rPr>
          <w:rFonts w:ascii="Calibri" w:eastAsia="Calibri" w:hAnsi="Calibri" w:cs="Calibri"/>
          <w:sz w:val="24"/>
          <w:szCs w:val="24"/>
        </w:rPr>
        <w:fldChar w:fldCharType="end"/>
      </w:r>
      <w:r w:rsidRPr="00C01C74">
        <w:rPr>
          <w:rFonts w:ascii="Calibri" w:eastAsia="Calibri" w:hAnsi="Calibri" w:cs="Calibri"/>
          <w:sz w:val="24"/>
          <w:szCs w:val="24"/>
        </w:rPr>
        <w:t xml:space="preserve">,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_Ref41468995 \w \h  \* MERGEFORMAT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10</w:t>
      </w:r>
      <w:r w:rsidRPr="00C01C74">
        <w:rPr>
          <w:rFonts w:ascii="Calibri" w:eastAsia="Calibri" w:hAnsi="Calibri" w:cs="Calibri"/>
          <w:sz w:val="24"/>
          <w:szCs w:val="24"/>
        </w:rPr>
        <w:fldChar w:fldCharType="end"/>
      </w:r>
      <w:r w:rsidRPr="00C01C74">
        <w:rPr>
          <w:rFonts w:ascii="Calibri" w:eastAsia="Calibri" w:hAnsi="Calibri" w:cs="Calibri"/>
          <w:sz w:val="24"/>
          <w:szCs w:val="24"/>
        </w:rPr>
        <w:t xml:space="preserve">,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_Ref41572694 \r \h  \* MERGEFORMAT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12</w:t>
      </w:r>
      <w:r w:rsidRPr="00C01C74">
        <w:rPr>
          <w:rFonts w:ascii="Calibri" w:eastAsia="Calibri" w:hAnsi="Calibri" w:cs="Calibri"/>
          <w:sz w:val="24"/>
          <w:szCs w:val="24"/>
        </w:rPr>
        <w:fldChar w:fldCharType="end"/>
      </w:r>
      <w:r w:rsidRPr="00C01C74">
        <w:rPr>
          <w:rFonts w:ascii="Calibri" w:eastAsia="Calibri" w:hAnsi="Calibri" w:cs="Calibri"/>
          <w:sz w:val="24"/>
          <w:szCs w:val="24"/>
        </w:rPr>
        <w:t xml:space="preserve">,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_Ref41469002 \w \h  \* MERGEFORMAT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18</w:t>
      </w:r>
      <w:r w:rsidRPr="00C01C74">
        <w:rPr>
          <w:rFonts w:ascii="Calibri" w:eastAsia="Calibri" w:hAnsi="Calibri" w:cs="Calibri"/>
          <w:sz w:val="24"/>
          <w:szCs w:val="24"/>
        </w:rPr>
        <w:fldChar w:fldCharType="end"/>
      </w:r>
      <w:r w:rsidRPr="00C01C74">
        <w:rPr>
          <w:rFonts w:ascii="Calibri" w:eastAsia="Calibri" w:hAnsi="Calibri" w:cs="Calibri"/>
          <w:sz w:val="24"/>
          <w:szCs w:val="24"/>
        </w:rPr>
        <w:t xml:space="preserve">,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_Ref41469006 \w \h  \* MERGEFORMAT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19</w:t>
      </w:r>
      <w:r w:rsidRPr="00C01C74">
        <w:rPr>
          <w:rFonts w:ascii="Calibri" w:eastAsia="Calibri" w:hAnsi="Calibri" w:cs="Calibri"/>
          <w:sz w:val="24"/>
          <w:szCs w:val="24"/>
        </w:rPr>
        <w:fldChar w:fldCharType="end"/>
      </w:r>
      <w:r w:rsidRPr="00C01C74">
        <w:rPr>
          <w:rFonts w:ascii="Calibri" w:eastAsia="Calibri" w:hAnsi="Calibri" w:cs="Calibri"/>
          <w:sz w:val="24"/>
          <w:szCs w:val="24"/>
        </w:rPr>
        <w:t xml:space="preserve">,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_Ref41468903 \w \h  \* MERGEFORMAT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31</w:t>
      </w:r>
      <w:r w:rsidRPr="00C01C74">
        <w:rPr>
          <w:rFonts w:ascii="Calibri" w:eastAsia="Calibri" w:hAnsi="Calibri" w:cs="Calibri"/>
          <w:sz w:val="24"/>
          <w:szCs w:val="24"/>
        </w:rPr>
        <w:fldChar w:fldCharType="end"/>
      </w:r>
      <w:r w:rsidRPr="00C01C74">
        <w:rPr>
          <w:rFonts w:ascii="Calibri" w:eastAsia="Calibri" w:hAnsi="Calibri" w:cs="Calibri"/>
          <w:sz w:val="24"/>
          <w:szCs w:val="24"/>
        </w:rPr>
        <w:t xml:space="preserve">,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_Ref41469019 \w \h  \* MERGEFORMAT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36</w:t>
      </w:r>
      <w:r w:rsidRPr="00C01C74">
        <w:rPr>
          <w:rFonts w:ascii="Calibri" w:eastAsia="Calibri" w:hAnsi="Calibri" w:cs="Calibri"/>
          <w:sz w:val="24"/>
          <w:szCs w:val="24"/>
        </w:rPr>
        <w:fldChar w:fldCharType="end"/>
      </w:r>
      <w:r w:rsidRPr="00C01C74">
        <w:rPr>
          <w:rFonts w:ascii="Calibri" w:eastAsia="Calibri" w:hAnsi="Calibri" w:cs="Calibri"/>
          <w:sz w:val="24"/>
          <w:szCs w:val="24"/>
        </w:rPr>
        <w:t>, Schedule 19 (Cyber Essentials) (where applicable) or Schedule 36 (Intellectual Property Rights)  relating to the Contract;</w:t>
      </w:r>
    </w:p>
    <w:p w14:paraId="4662E4A2"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the performance of the Supplier causes a Critical Service Level Failure to occur;</w:t>
      </w:r>
    </w:p>
    <w:p w14:paraId="5AE9E75A"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there’s a consistent repeated failure to meet the Service Levels in Schedule 10 (Service Levels);</w:t>
      </w:r>
    </w:p>
    <w:p w14:paraId="5A5D52FE"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there’s a Change of Control of the Supplier which isn’t pre-approved by the Buyer in writing;</w:t>
      </w:r>
    </w:p>
    <w:p w14:paraId="4945B84F"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the Buyer discovers that the Supplier was in one of the situations in 57 (1) or 57(2) of the Regulations at the time the Contract was awarded;</w:t>
      </w:r>
    </w:p>
    <w:p w14:paraId="12BC86F8"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the Supplier or its Affiliates embarrass or bring the Buyer into disrepute or diminish the public trust in them; or</w:t>
      </w:r>
    </w:p>
    <w:p w14:paraId="65928A85"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the Supplier fails to comply with its legal obligations in the fields of environmental, social, equality or employment Law when providing the Deliverables.</w:t>
      </w:r>
    </w:p>
    <w:p w14:paraId="41D8F386"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The Buyer also has the right to terminate the Contract in accordance with Clauses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_Ref45039203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9.5</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and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_Ref43397419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24.3</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Paragraph 4.1 of Schedule 37 (Corporate Resolution Planning) (where applicable) and Paragraph 7 of Schedule 24 (Financial Difficulties) (where applicable). </w:t>
      </w:r>
    </w:p>
    <w:p w14:paraId="3B03220A"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If any of the events in 73 (1) (a) or (b) of the Regulations happen, the Buyer has the right to immediately terminate the Contract and Clauses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_Ref46176329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14.5.1b)</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to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_Ref41468969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14.5.1h)</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applies.</w:t>
      </w:r>
    </w:p>
    <w:p w14:paraId="023DA29E"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b/>
          <w:sz w:val="24"/>
          <w:szCs w:val="24"/>
          <w:lang w:eastAsia="zh-CN"/>
        </w:rPr>
      </w:pPr>
      <w:bookmarkStart w:id="75" w:name="_heading=h.49x2ik5" w:colFirst="0" w:colLast="0"/>
      <w:bookmarkEnd w:id="75"/>
      <w:r w:rsidRPr="00C01C74">
        <w:rPr>
          <w:rFonts w:ascii="Calibri" w:eastAsia="STZhongsong" w:hAnsi="Calibri" w:cs="Times New Roman"/>
          <w:b/>
          <w:sz w:val="24"/>
          <w:szCs w:val="24"/>
          <w:lang w:eastAsia="zh-CN"/>
        </w:rPr>
        <w:t>What happens if the contract ends</w:t>
      </w:r>
    </w:p>
    <w:p w14:paraId="119437BB" w14:textId="77777777" w:rsidR="00C01C74" w:rsidRPr="00C01C74" w:rsidRDefault="00C01C74" w:rsidP="00C01C74">
      <w:pPr>
        <w:keepNext/>
        <w:numPr>
          <w:ilvl w:val="2"/>
          <w:numId w:val="0"/>
        </w:numPr>
        <w:adjustRightInd w:val="0"/>
        <w:spacing w:before="120" w:after="120" w:line="240" w:lineRule="auto"/>
        <w:ind w:left="1080" w:hanging="360"/>
        <w:outlineLvl w:val="2"/>
        <w:rPr>
          <w:rFonts w:ascii="Calibri" w:eastAsia="STZhongsong" w:hAnsi="Calibri" w:cs="Times New Roman"/>
          <w:b/>
          <w:sz w:val="24"/>
          <w:szCs w:val="20"/>
          <w:lang w:eastAsia="zh-CN"/>
        </w:rPr>
      </w:pPr>
      <w:r w:rsidRPr="00C01C74">
        <w:rPr>
          <w:rFonts w:ascii="Calibri" w:eastAsia="STZhongsong" w:hAnsi="Calibri" w:cs="Times New Roman"/>
          <w:sz w:val="24"/>
          <w:szCs w:val="20"/>
          <w:lang w:eastAsia="zh-CN"/>
        </w:rPr>
        <w:t xml:space="preserve">Where the Buyer terminates the Contract under Clauses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_Ref41468888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14.4.1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and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_Ref45039203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9.5</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Paragraph 4.1 of Schedule 37 (Corporate Resolution Planning) (where applicable) or Paragraph 7 of Schedule 24 (Financial Difficulties) (where applicable).   all of the following apply:</w:t>
      </w:r>
    </w:p>
    <w:p w14:paraId="7E2ABA7A" w14:textId="77777777" w:rsidR="00C01C74" w:rsidRPr="00C01C74" w:rsidDel="00455D9B"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bookmarkStart w:id="76" w:name="_Ref41468976"/>
      <w:r w:rsidRPr="00C01C74" w:rsidDel="00455D9B">
        <w:rPr>
          <w:rFonts w:ascii="Calibri" w:eastAsia="Calibri" w:hAnsi="Calibri" w:cs="Calibri"/>
          <w:sz w:val="24"/>
          <w:szCs w:val="24"/>
        </w:rPr>
        <w:t>The Supplier is responsible for the Buyer’s reasonable costs of procuring Replacement Deliverables for the rest of the Contract Period.</w:t>
      </w:r>
    </w:p>
    <w:p w14:paraId="4840DE58"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bookmarkStart w:id="77" w:name="_Ref46176329"/>
      <w:r w:rsidRPr="00C01C74">
        <w:rPr>
          <w:rFonts w:ascii="Calibri" w:eastAsia="Calibri" w:hAnsi="Calibri" w:cs="Calibri"/>
          <w:sz w:val="24"/>
          <w:szCs w:val="24"/>
        </w:rPr>
        <w:t>The Buyer’s payment obligations under the terminated Contract stop immediately</w:t>
      </w:r>
      <w:bookmarkEnd w:id="76"/>
      <w:r w:rsidRPr="00C01C74">
        <w:rPr>
          <w:rFonts w:ascii="Calibri" w:eastAsia="Calibri" w:hAnsi="Calibri" w:cs="Calibri"/>
          <w:sz w:val="24"/>
          <w:szCs w:val="24"/>
        </w:rPr>
        <w:t>.</w:t>
      </w:r>
      <w:bookmarkEnd w:id="77"/>
    </w:p>
    <w:p w14:paraId="7B9EB1E7"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bookmarkStart w:id="78" w:name="_heading=h.2p2csry" w:colFirst="0" w:colLast="0"/>
      <w:bookmarkStart w:id="79" w:name="_Ref41580540"/>
      <w:bookmarkEnd w:id="78"/>
      <w:r w:rsidRPr="00C01C74">
        <w:rPr>
          <w:rFonts w:ascii="Calibri" w:eastAsia="Calibri" w:hAnsi="Calibri" w:cs="Calibri"/>
          <w:sz w:val="24"/>
          <w:szCs w:val="24"/>
        </w:rPr>
        <w:t>Accumulated rights of the Parties are not affected.</w:t>
      </w:r>
      <w:bookmarkEnd w:id="79"/>
    </w:p>
    <w:p w14:paraId="121BE641"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bookmarkStart w:id="80" w:name="_heading=h.147n2zr" w:colFirst="0" w:colLast="0"/>
      <w:bookmarkStart w:id="81" w:name="_Ref41469170"/>
      <w:bookmarkEnd w:id="80"/>
      <w:r w:rsidRPr="00C01C74">
        <w:rPr>
          <w:rFonts w:ascii="Calibri" w:eastAsia="Calibri" w:hAnsi="Calibri" w:cs="Calibri"/>
          <w:sz w:val="24"/>
          <w:szCs w:val="24"/>
        </w:rPr>
        <w:t>The Supplier must promptly delete or return the Government Data except where required to retain copies by Law.</w:t>
      </w:r>
      <w:bookmarkEnd w:id="81"/>
    </w:p>
    <w:p w14:paraId="535CFE7D"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bookmarkStart w:id="82" w:name="_heading=h.3o7alnk" w:colFirst="0" w:colLast="0"/>
      <w:bookmarkEnd w:id="82"/>
      <w:r w:rsidRPr="00C01C74">
        <w:rPr>
          <w:rFonts w:ascii="Calibri" w:eastAsia="Calibri" w:hAnsi="Calibri" w:cs="Calibri"/>
          <w:sz w:val="24"/>
          <w:szCs w:val="24"/>
        </w:rPr>
        <w:lastRenderedPageBreak/>
        <w:t>The Supplier must promptly return any of the Buyer’s property provided under the terminated Contract.</w:t>
      </w:r>
    </w:p>
    <w:p w14:paraId="319BE810"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bookmarkStart w:id="83" w:name="_heading=h.23ckvvd" w:colFirst="0" w:colLast="0"/>
      <w:bookmarkEnd w:id="83"/>
      <w:r w:rsidRPr="00C01C74">
        <w:rPr>
          <w:rFonts w:ascii="Calibri" w:eastAsia="Calibri" w:hAnsi="Calibri" w:cs="Calibri"/>
          <w:sz w:val="24"/>
          <w:szCs w:val="24"/>
        </w:rPr>
        <w:t>The Supplier must, at no cost to the Buyer, co-operate fully in the handover and re-procurement (including to a Replacement Supplier).</w:t>
      </w:r>
    </w:p>
    <w:p w14:paraId="452281CF"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The Supplier must repay to the Buyer all the Charges that it has been paid in advance for Deliverables that it has not provided as at the date of termination or expiry.</w:t>
      </w:r>
    </w:p>
    <w:p w14:paraId="57DAAD6D"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bookmarkStart w:id="84" w:name="_heading=h.ihv636" w:colFirst="0" w:colLast="0"/>
      <w:bookmarkStart w:id="85" w:name="_Ref41468969"/>
      <w:bookmarkEnd w:id="84"/>
      <w:r w:rsidRPr="00C01C74">
        <w:rPr>
          <w:rFonts w:ascii="Calibri" w:eastAsia="Calibri" w:hAnsi="Calibri" w:cs="Calibri"/>
          <w:sz w:val="24"/>
          <w:szCs w:val="24"/>
        </w:rPr>
        <w:t xml:space="preserve">The following Clauses survive the termination of the Contract: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_Ref41469074 \w \h  \* MERGEFORMAT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3.2.10</w:t>
      </w:r>
      <w:r w:rsidRPr="00C01C74">
        <w:rPr>
          <w:rFonts w:ascii="Calibri" w:eastAsia="Calibri" w:hAnsi="Calibri" w:cs="Calibri"/>
          <w:sz w:val="24"/>
          <w:szCs w:val="24"/>
        </w:rPr>
        <w:fldChar w:fldCharType="end"/>
      </w:r>
      <w:r w:rsidRPr="00C01C74">
        <w:rPr>
          <w:rFonts w:ascii="Calibri" w:eastAsia="Calibri" w:hAnsi="Calibri" w:cs="Calibri"/>
          <w:sz w:val="24"/>
          <w:szCs w:val="24"/>
        </w:rPr>
        <w:t xml:space="preserve">,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_Ref41469080 \w \h  \* MERGEFORMAT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6</w:t>
      </w:r>
      <w:r w:rsidRPr="00C01C74">
        <w:rPr>
          <w:rFonts w:ascii="Calibri" w:eastAsia="Calibri" w:hAnsi="Calibri" w:cs="Calibri"/>
          <w:sz w:val="24"/>
          <w:szCs w:val="24"/>
        </w:rPr>
        <w:fldChar w:fldCharType="end"/>
      </w:r>
      <w:r w:rsidRPr="00C01C74">
        <w:rPr>
          <w:rFonts w:ascii="Calibri" w:eastAsia="Calibri" w:hAnsi="Calibri" w:cs="Calibri"/>
          <w:sz w:val="24"/>
          <w:szCs w:val="24"/>
        </w:rPr>
        <w:t xml:space="preserve">,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_Ref41469085 \w \h  \* MERGEFORMAT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7.2</w:t>
      </w:r>
      <w:r w:rsidRPr="00C01C74">
        <w:rPr>
          <w:rFonts w:ascii="Calibri" w:eastAsia="Calibri" w:hAnsi="Calibri" w:cs="Calibri"/>
          <w:sz w:val="24"/>
          <w:szCs w:val="24"/>
        </w:rPr>
        <w:fldChar w:fldCharType="end"/>
      </w:r>
      <w:r w:rsidRPr="00C01C74">
        <w:rPr>
          <w:rFonts w:ascii="Calibri" w:eastAsia="Calibri" w:hAnsi="Calibri" w:cs="Calibri"/>
          <w:sz w:val="24"/>
          <w:szCs w:val="24"/>
        </w:rPr>
        <w:t xml:space="preserve">,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_Ref41468995 \w \h  \* MERGEFORMAT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10</w:t>
      </w:r>
      <w:r w:rsidRPr="00C01C74">
        <w:rPr>
          <w:rFonts w:ascii="Calibri" w:eastAsia="Calibri" w:hAnsi="Calibri" w:cs="Calibri"/>
          <w:sz w:val="24"/>
          <w:szCs w:val="24"/>
        </w:rPr>
        <w:fldChar w:fldCharType="end"/>
      </w:r>
      <w:r w:rsidRPr="00C01C74">
        <w:rPr>
          <w:rFonts w:ascii="Calibri" w:eastAsia="Calibri" w:hAnsi="Calibri" w:cs="Calibri"/>
          <w:sz w:val="24"/>
          <w:szCs w:val="24"/>
        </w:rPr>
        <w:t xml:space="preserve">,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_Ref41469096 \w \h  \* MERGEFORMAT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15</w:t>
      </w:r>
      <w:r w:rsidRPr="00C01C74">
        <w:rPr>
          <w:rFonts w:ascii="Calibri" w:eastAsia="Calibri" w:hAnsi="Calibri" w:cs="Calibri"/>
          <w:sz w:val="24"/>
          <w:szCs w:val="24"/>
        </w:rPr>
        <w:fldChar w:fldCharType="end"/>
      </w:r>
      <w:r w:rsidRPr="00C01C74">
        <w:rPr>
          <w:rFonts w:ascii="Calibri" w:eastAsia="Calibri" w:hAnsi="Calibri" w:cs="Calibri"/>
          <w:sz w:val="24"/>
          <w:szCs w:val="24"/>
        </w:rPr>
        <w:t xml:space="preserve">,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_Ref41469002 \w \h  \* MERGEFORMAT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18</w:t>
      </w:r>
      <w:r w:rsidRPr="00C01C74">
        <w:rPr>
          <w:rFonts w:ascii="Calibri" w:eastAsia="Calibri" w:hAnsi="Calibri" w:cs="Calibri"/>
          <w:sz w:val="24"/>
          <w:szCs w:val="24"/>
        </w:rPr>
        <w:fldChar w:fldCharType="end"/>
      </w:r>
      <w:r w:rsidRPr="00C01C74">
        <w:rPr>
          <w:rFonts w:ascii="Calibri" w:eastAsia="Calibri" w:hAnsi="Calibri" w:cs="Calibri"/>
          <w:sz w:val="24"/>
          <w:szCs w:val="24"/>
        </w:rPr>
        <w:t xml:space="preserve">,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_Ref41469006 \w \h  \* MERGEFORMAT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19</w:t>
      </w:r>
      <w:r w:rsidRPr="00C01C74">
        <w:rPr>
          <w:rFonts w:ascii="Calibri" w:eastAsia="Calibri" w:hAnsi="Calibri" w:cs="Calibri"/>
          <w:sz w:val="24"/>
          <w:szCs w:val="24"/>
        </w:rPr>
        <w:fldChar w:fldCharType="end"/>
      </w:r>
      <w:r w:rsidRPr="00C01C74">
        <w:rPr>
          <w:rFonts w:ascii="Calibri" w:eastAsia="Calibri" w:hAnsi="Calibri" w:cs="Calibri"/>
          <w:sz w:val="24"/>
          <w:szCs w:val="24"/>
        </w:rPr>
        <w:t xml:space="preserve">,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_Ref41469115 \w \h  \* MERGEFORMAT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20</w:t>
      </w:r>
      <w:r w:rsidRPr="00C01C74">
        <w:rPr>
          <w:rFonts w:ascii="Calibri" w:eastAsia="Calibri" w:hAnsi="Calibri" w:cs="Calibri"/>
          <w:sz w:val="24"/>
          <w:szCs w:val="24"/>
        </w:rPr>
        <w:fldChar w:fldCharType="end"/>
      </w:r>
      <w:r w:rsidRPr="00C01C74">
        <w:rPr>
          <w:rFonts w:ascii="Calibri" w:eastAsia="Calibri" w:hAnsi="Calibri" w:cs="Calibri"/>
          <w:sz w:val="24"/>
          <w:szCs w:val="24"/>
        </w:rPr>
        <w:t xml:space="preserve">,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_Ref41469122 \w \h  \* MERGEFORMAT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21</w:t>
      </w:r>
      <w:r w:rsidRPr="00C01C74">
        <w:rPr>
          <w:rFonts w:ascii="Calibri" w:eastAsia="Calibri" w:hAnsi="Calibri" w:cs="Calibri"/>
          <w:sz w:val="24"/>
          <w:szCs w:val="24"/>
        </w:rPr>
        <w:fldChar w:fldCharType="end"/>
      </w:r>
      <w:r w:rsidRPr="00C01C74">
        <w:rPr>
          <w:rFonts w:ascii="Calibri" w:eastAsia="Calibri" w:hAnsi="Calibri" w:cs="Calibri"/>
          <w:sz w:val="24"/>
          <w:szCs w:val="24"/>
        </w:rPr>
        <w:t xml:space="preserve">,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_Ref41469127 \w \h  \* MERGEFORMAT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22</w:t>
      </w:r>
      <w:r w:rsidRPr="00C01C74">
        <w:rPr>
          <w:rFonts w:ascii="Calibri" w:eastAsia="Calibri" w:hAnsi="Calibri" w:cs="Calibri"/>
          <w:sz w:val="24"/>
          <w:szCs w:val="24"/>
        </w:rPr>
        <w:fldChar w:fldCharType="end"/>
      </w:r>
      <w:r w:rsidRPr="00C01C74">
        <w:rPr>
          <w:rFonts w:ascii="Calibri" w:eastAsia="Calibri" w:hAnsi="Calibri" w:cs="Calibri"/>
          <w:sz w:val="24"/>
          <w:szCs w:val="24"/>
        </w:rPr>
        <w:t xml:space="preserve">,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_Ref42009633 \r \h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39</w:t>
      </w:r>
      <w:r w:rsidRPr="00C01C74">
        <w:rPr>
          <w:rFonts w:ascii="Calibri" w:eastAsia="Calibri" w:hAnsi="Calibri" w:cs="Calibri"/>
          <w:sz w:val="24"/>
          <w:szCs w:val="24"/>
        </w:rPr>
        <w:fldChar w:fldCharType="end"/>
      </w:r>
      <w:r w:rsidRPr="00C01C74">
        <w:rPr>
          <w:rFonts w:ascii="Calibri" w:eastAsia="Calibri" w:hAnsi="Calibri" w:cs="Calibri"/>
          <w:sz w:val="24"/>
          <w:szCs w:val="24"/>
        </w:rPr>
        <w:t xml:space="preserve">,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_Ref41469154 \w \h  \* MERGEFORMAT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40</w:t>
      </w:r>
      <w:r w:rsidRPr="00C01C74">
        <w:rPr>
          <w:rFonts w:ascii="Calibri" w:eastAsia="Calibri" w:hAnsi="Calibri" w:cs="Calibri"/>
          <w:sz w:val="24"/>
          <w:szCs w:val="24"/>
        </w:rPr>
        <w:fldChar w:fldCharType="end"/>
      </w:r>
      <w:r w:rsidRPr="00C01C74">
        <w:rPr>
          <w:rFonts w:ascii="Calibri" w:eastAsia="Calibri" w:hAnsi="Calibri" w:cs="Calibri"/>
          <w:sz w:val="24"/>
          <w:szCs w:val="24"/>
        </w:rPr>
        <w:t>, Schedule 36 (Intellectual Property Rights) and any Clauses and Schedules which are expressly or by implication intended to continue.</w:t>
      </w:r>
      <w:bookmarkEnd w:id="85"/>
    </w:p>
    <w:p w14:paraId="7B3C1685" w14:textId="77777777" w:rsidR="00C01C74" w:rsidRPr="00C01C74" w:rsidRDefault="00C01C74" w:rsidP="00C01C74">
      <w:pPr>
        <w:keepNext/>
        <w:numPr>
          <w:ilvl w:val="2"/>
          <w:numId w:val="0"/>
        </w:numPr>
        <w:adjustRightInd w:val="0"/>
        <w:spacing w:before="120" w:after="120" w:line="240" w:lineRule="auto"/>
        <w:ind w:left="1080" w:hanging="360"/>
        <w:outlineLvl w:val="2"/>
        <w:rPr>
          <w:rFonts w:ascii="Calibri" w:eastAsia="STZhongsong" w:hAnsi="Calibri" w:cs="Times New Roman"/>
          <w:b/>
          <w:sz w:val="24"/>
          <w:szCs w:val="20"/>
          <w:lang w:eastAsia="zh-CN"/>
        </w:rPr>
      </w:pPr>
      <w:bookmarkStart w:id="86" w:name="_heading=h.32hioqz" w:colFirst="0" w:colLast="0"/>
      <w:bookmarkStart w:id="87" w:name="_heading=h.1hmsyys" w:colFirst="0" w:colLast="0"/>
      <w:bookmarkEnd w:id="86"/>
      <w:bookmarkEnd w:id="87"/>
      <w:r w:rsidRPr="00C01C74">
        <w:rPr>
          <w:rFonts w:ascii="Calibri" w:eastAsia="STZhongsong" w:hAnsi="Calibri" w:cs="Times New Roman"/>
          <w:sz w:val="24"/>
          <w:szCs w:val="20"/>
          <w:lang w:eastAsia="zh-CN"/>
        </w:rPr>
        <w:t xml:space="preserve">If either Party terminates the Contract under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_Ref43397419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24.3</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w:t>
      </w:r>
    </w:p>
    <w:p w14:paraId="4B38EA0C"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b/>
          <w:sz w:val="24"/>
          <w:szCs w:val="24"/>
        </w:rPr>
      </w:pPr>
      <w:r w:rsidRPr="00C01C74">
        <w:rPr>
          <w:rFonts w:ascii="Calibri" w:eastAsia="Calibri" w:hAnsi="Calibri" w:cs="Calibri"/>
          <w:sz w:val="24"/>
          <w:szCs w:val="24"/>
        </w:rPr>
        <w:t>each party must cover its own Losses; and</w:t>
      </w:r>
    </w:p>
    <w:p w14:paraId="6177A067"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b/>
          <w:sz w:val="24"/>
          <w:szCs w:val="24"/>
        </w:rPr>
      </w:pPr>
      <w:r w:rsidRPr="00C01C74">
        <w:rPr>
          <w:rFonts w:ascii="Calibri" w:eastAsia="Calibri" w:hAnsi="Calibri" w:cs="Calibri"/>
          <w:sz w:val="24"/>
          <w:szCs w:val="24"/>
        </w:rPr>
        <w:t xml:space="preserve">Clauses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_Ref46176329 \r \h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14.5.1b)</w:t>
      </w:r>
      <w:r w:rsidRPr="00C01C74">
        <w:rPr>
          <w:rFonts w:ascii="Calibri" w:eastAsia="Calibri" w:hAnsi="Calibri" w:cs="Calibri"/>
          <w:sz w:val="24"/>
          <w:szCs w:val="24"/>
        </w:rPr>
        <w:fldChar w:fldCharType="end"/>
      </w:r>
      <w:r w:rsidRPr="00C01C74">
        <w:rPr>
          <w:rFonts w:ascii="Calibri" w:eastAsia="Calibri" w:hAnsi="Calibri" w:cs="Calibri"/>
          <w:sz w:val="24"/>
          <w:szCs w:val="24"/>
        </w:rPr>
        <w:t xml:space="preserve"> to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_Ref41468969 \w \h  \* MERGEFORMAT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14.5.1h)</w:t>
      </w:r>
      <w:r w:rsidRPr="00C01C74">
        <w:rPr>
          <w:rFonts w:ascii="Calibri" w:eastAsia="Calibri" w:hAnsi="Calibri" w:cs="Calibri"/>
          <w:sz w:val="24"/>
          <w:szCs w:val="24"/>
        </w:rPr>
        <w:fldChar w:fldCharType="end"/>
      </w:r>
      <w:r w:rsidRPr="00C01C74">
        <w:rPr>
          <w:rFonts w:ascii="Calibri" w:eastAsia="Calibri" w:hAnsi="Calibri" w:cs="Calibri"/>
          <w:sz w:val="24"/>
          <w:szCs w:val="24"/>
        </w:rPr>
        <w:t xml:space="preserve"> applies.</w:t>
      </w:r>
    </w:p>
    <w:p w14:paraId="45518BA6"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b/>
          <w:sz w:val="24"/>
          <w:szCs w:val="24"/>
          <w:lang w:eastAsia="zh-CN"/>
        </w:rPr>
      </w:pPr>
      <w:r w:rsidRPr="00C01C74">
        <w:rPr>
          <w:rFonts w:ascii="Calibri" w:eastAsia="STZhongsong" w:hAnsi="Calibri" w:cs="Times New Roman"/>
          <w:b/>
          <w:sz w:val="24"/>
          <w:szCs w:val="24"/>
          <w:lang w:eastAsia="zh-CN"/>
        </w:rPr>
        <w:t xml:space="preserve">When the Supplier can end the contract </w:t>
      </w:r>
    </w:p>
    <w:p w14:paraId="64673F49" w14:textId="77777777" w:rsidR="00C01C74" w:rsidRPr="00C01C74" w:rsidRDefault="00C01C74" w:rsidP="00C01C74">
      <w:pPr>
        <w:numPr>
          <w:ilvl w:val="2"/>
          <w:numId w:val="0"/>
        </w:numPr>
        <w:adjustRightInd w:val="0"/>
        <w:spacing w:before="120" w:after="120" w:line="240" w:lineRule="auto"/>
        <w:ind w:left="2160" w:hanging="720"/>
        <w:outlineLvl w:val="2"/>
        <w:rPr>
          <w:rFonts w:ascii="Calibri" w:eastAsia="STZhongsong" w:hAnsi="Calibri" w:cs="Times New Roman"/>
          <w:sz w:val="24"/>
          <w:szCs w:val="20"/>
          <w:lang w:eastAsia="zh-CN"/>
        </w:rPr>
      </w:pPr>
      <w:bookmarkStart w:id="88" w:name="_heading=h.41mghml" w:colFirst="0" w:colLast="0"/>
      <w:bookmarkStart w:id="89" w:name="_Ref41469162"/>
      <w:bookmarkEnd w:id="88"/>
      <w:r w:rsidRPr="00C01C74">
        <w:rPr>
          <w:rFonts w:ascii="Calibri" w:eastAsia="STZhongsong" w:hAnsi="Calibri" w:cs="Times New Roman"/>
          <w:sz w:val="24"/>
          <w:szCs w:val="20"/>
          <w:lang w:eastAsia="zh-CN"/>
        </w:rPr>
        <w:t>The Supplier can issue a Reminder Notice if the Buyer does not pay an undisputed invoice on time. The Supplier can terminate the Contract if the Buyer fails to pay an undisputed invoiced sum due and worth over 10% of the total Contract Value within 30 days of the date of the Reminder Notice.</w:t>
      </w:r>
      <w:bookmarkEnd w:id="89"/>
      <w:r w:rsidRPr="00C01C74">
        <w:rPr>
          <w:rFonts w:ascii="Calibri" w:eastAsia="STZhongsong" w:hAnsi="Calibri" w:cs="Times New Roman"/>
          <w:sz w:val="24"/>
          <w:szCs w:val="20"/>
          <w:lang w:eastAsia="zh-CN"/>
        </w:rPr>
        <w:t xml:space="preserve"> </w:t>
      </w:r>
    </w:p>
    <w:p w14:paraId="67F3C782"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bookmarkStart w:id="90" w:name="_heading=h.2grqrue" w:colFirst="0" w:colLast="0"/>
      <w:bookmarkStart w:id="91" w:name="_heading=h.vx1227" w:colFirst="0" w:colLast="0"/>
      <w:bookmarkEnd w:id="90"/>
      <w:bookmarkEnd w:id="91"/>
      <w:r w:rsidRPr="00C01C74">
        <w:rPr>
          <w:rFonts w:ascii="Calibri" w:eastAsia="STZhongsong" w:hAnsi="Calibri" w:cs="Times New Roman"/>
          <w:sz w:val="24"/>
          <w:szCs w:val="20"/>
          <w:lang w:eastAsia="zh-CN"/>
        </w:rPr>
        <w:t xml:space="preserve">The Supplier also has the right to terminate the Contract in accordance with Clauses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_Ref43397419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24.3</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and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_Ref45039309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27.5</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w:t>
      </w:r>
    </w:p>
    <w:p w14:paraId="0E39A6F6" w14:textId="77777777" w:rsidR="00C01C74" w:rsidRPr="00C01C74" w:rsidRDefault="00C01C74" w:rsidP="00C01C74">
      <w:pPr>
        <w:keepNext/>
        <w:numPr>
          <w:ilvl w:val="2"/>
          <w:numId w:val="0"/>
        </w:numPr>
        <w:tabs>
          <w:tab w:val="left" w:pos="2127"/>
        </w:tabs>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Where the Buyer terminates the Contract under Clause 14.3 or the Supplier terminates the Contract under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_Ref41469162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14.6.1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or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_Ref45039309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27.5</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w:t>
      </w:r>
    </w:p>
    <w:p w14:paraId="54C6F1F3"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the Buyer must promptly pay all outstanding Charges incurred to the Supplier;</w:t>
      </w:r>
    </w:p>
    <w:p w14:paraId="6F3CD529"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BCA7697" w14:textId="77777777" w:rsidR="00C01C74" w:rsidRPr="00C01C74" w:rsidRDefault="00C01C74" w:rsidP="00C01C74">
      <w:pPr>
        <w:keepNext/>
        <w:keepLines/>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 xml:space="preserve">Clauses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_Ref41469170 \w \h  \* MERGEFORMAT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14.5.1(b))</w:t>
      </w:r>
      <w:r w:rsidRPr="00C01C74">
        <w:rPr>
          <w:rFonts w:ascii="Calibri" w:eastAsia="Calibri" w:hAnsi="Calibri" w:cs="Calibri"/>
          <w:sz w:val="24"/>
          <w:szCs w:val="24"/>
        </w:rPr>
        <w:fldChar w:fldCharType="end"/>
      </w:r>
      <w:r w:rsidRPr="00C01C74">
        <w:rPr>
          <w:rFonts w:ascii="Calibri" w:eastAsia="Calibri" w:hAnsi="Calibri" w:cs="Calibri"/>
          <w:sz w:val="24"/>
          <w:szCs w:val="24"/>
        </w:rPr>
        <w:t xml:space="preserve"> to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_Ref41468969 \w \h  \* MERGEFORMAT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14.5.1(h)</w:t>
      </w:r>
      <w:r w:rsidRPr="00C01C74">
        <w:rPr>
          <w:rFonts w:ascii="Calibri" w:eastAsia="Calibri" w:hAnsi="Calibri" w:cs="Calibri"/>
          <w:sz w:val="24"/>
          <w:szCs w:val="24"/>
        </w:rPr>
        <w:fldChar w:fldCharType="end"/>
      </w:r>
      <w:r w:rsidRPr="00C01C74">
        <w:rPr>
          <w:rFonts w:ascii="Calibri" w:eastAsia="Calibri" w:hAnsi="Calibri" w:cs="Calibri"/>
          <w:sz w:val="24"/>
          <w:szCs w:val="24"/>
        </w:rPr>
        <w:t xml:space="preserve"> apply.</w:t>
      </w:r>
      <w:bookmarkStart w:id="92" w:name="_heading=h.3fwokq0" w:colFirst="0" w:colLast="0"/>
      <w:bookmarkEnd w:id="92"/>
    </w:p>
    <w:p w14:paraId="71343986"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b/>
          <w:sz w:val="24"/>
          <w:szCs w:val="24"/>
          <w:lang w:eastAsia="zh-CN"/>
        </w:rPr>
      </w:pPr>
      <w:bookmarkStart w:id="93" w:name="_heading=h.1v1yuxt" w:colFirst="0" w:colLast="0"/>
      <w:bookmarkStart w:id="94" w:name="_Ref41469191"/>
      <w:bookmarkEnd w:id="93"/>
      <w:r w:rsidRPr="00C01C74">
        <w:rPr>
          <w:rFonts w:ascii="Calibri" w:eastAsia="STZhongsong" w:hAnsi="Calibri" w:cs="Times New Roman"/>
          <w:b/>
          <w:sz w:val="24"/>
          <w:szCs w:val="24"/>
          <w:lang w:eastAsia="zh-CN"/>
        </w:rPr>
        <w:t>Partially ending and suspending the contract</w:t>
      </w:r>
      <w:bookmarkEnd w:id="94"/>
      <w:r w:rsidRPr="00C01C74">
        <w:rPr>
          <w:rFonts w:ascii="Calibri" w:eastAsia="STZhongsong" w:hAnsi="Calibri" w:cs="Times New Roman"/>
          <w:b/>
          <w:sz w:val="24"/>
          <w:szCs w:val="24"/>
          <w:lang w:eastAsia="zh-CN"/>
        </w:rPr>
        <w:t xml:space="preserve"> </w:t>
      </w:r>
    </w:p>
    <w:p w14:paraId="7B8FAC22"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Where the Buyer has the right to terminate the Contract it can terminate or suspend (for any period), all or part of it. If the Buyer suspends the Contract it can provide the Deliverables itself or buy them from a third party. </w:t>
      </w:r>
    </w:p>
    <w:p w14:paraId="51CB8844"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The Buyer can only partially terminate or suspend the Contract if the remaining parts of the Contract can still be used to effectively deliver the intended purpose. </w:t>
      </w:r>
    </w:p>
    <w:p w14:paraId="0837728C" w14:textId="77777777" w:rsidR="00C01C74" w:rsidRPr="00C01C74" w:rsidRDefault="00C01C74" w:rsidP="00C01C74">
      <w:pPr>
        <w:keepNext/>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lastRenderedPageBreak/>
        <w:t xml:space="preserve">The Parties must agree any necessary Variation required by this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_Ref41469191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14.7</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using the Variation Procedure, but the Supplier may not either:</w:t>
      </w:r>
    </w:p>
    <w:p w14:paraId="5232102B"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reject the Variation; or</w:t>
      </w:r>
    </w:p>
    <w:p w14:paraId="65A31B02" w14:textId="77777777" w:rsidR="00C01C74" w:rsidRPr="00C01C74" w:rsidRDefault="00C01C74" w:rsidP="00C01C74">
      <w:pPr>
        <w:numPr>
          <w:ilvl w:val="3"/>
          <w:numId w:val="0"/>
        </w:numPr>
        <w:spacing w:before="120" w:after="120" w:line="240" w:lineRule="auto"/>
        <w:ind w:left="1440" w:hanging="360"/>
        <w:contextualSpacing/>
        <w:outlineLvl w:val="3"/>
        <w:rPr>
          <w:rFonts w:ascii="Calibri" w:eastAsia="Calibri" w:hAnsi="Calibri" w:cs="Calibri"/>
          <w:sz w:val="24"/>
          <w:szCs w:val="24"/>
        </w:rPr>
      </w:pPr>
      <w:r w:rsidRPr="00C01C74">
        <w:rPr>
          <w:rFonts w:ascii="Calibri" w:eastAsia="Calibri" w:hAnsi="Calibri" w:cs="Calibri"/>
          <w:sz w:val="24"/>
          <w:szCs w:val="24"/>
        </w:rPr>
        <w:t xml:space="preserve">increase the Charges, except where the right to partial termination is under Clause </w:t>
      </w:r>
      <w:r w:rsidRPr="00C01C74">
        <w:rPr>
          <w:rFonts w:ascii="Calibri" w:eastAsia="Calibri" w:hAnsi="Calibri" w:cs="Calibri"/>
          <w:sz w:val="24"/>
          <w:szCs w:val="24"/>
        </w:rPr>
        <w:fldChar w:fldCharType="begin"/>
      </w:r>
      <w:r w:rsidRPr="00C01C74">
        <w:rPr>
          <w:rFonts w:ascii="Calibri" w:eastAsia="Calibri" w:hAnsi="Calibri" w:cs="Calibri"/>
          <w:sz w:val="24"/>
          <w:szCs w:val="24"/>
        </w:rPr>
        <w:instrText xml:space="preserve"> REF _Ref41469203 \w \h  \* MERGEFORMAT </w:instrText>
      </w:r>
      <w:r w:rsidRPr="00C01C74">
        <w:rPr>
          <w:rFonts w:ascii="Calibri" w:eastAsia="Calibri" w:hAnsi="Calibri" w:cs="Calibri"/>
          <w:sz w:val="24"/>
          <w:szCs w:val="24"/>
        </w:rPr>
      </w:r>
      <w:r w:rsidRPr="00C01C74">
        <w:rPr>
          <w:rFonts w:ascii="Calibri" w:eastAsia="Calibri" w:hAnsi="Calibri" w:cs="Calibri"/>
          <w:sz w:val="24"/>
          <w:szCs w:val="24"/>
        </w:rPr>
        <w:fldChar w:fldCharType="separate"/>
      </w:r>
      <w:r w:rsidRPr="00C01C74">
        <w:rPr>
          <w:rFonts w:ascii="Calibri" w:eastAsia="Calibri" w:hAnsi="Calibri" w:cs="Calibri"/>
          <w:sz w:val="24"/>
          <w:szCs w:val="24"/>
        </w:rPr>
        <w:t>14.3</w:t>
      </w:r>
      <w:r w:rsidRPr="00C01C74">
        <w:rPr>
          <w:rFonts w:ascii="Calibri" w:eastAsia="Calibri" w:hAnsi="Calibri" w:cs="Calibri"/>
          <w:sz w:val="24"/>
          <w:szCs w:val="24"/>
        </w:rPr>
        <w:fldChar w:fldCharType="end"/>
      </w:r>
      <w:r w:rsidRPr="00C01C74">
        <w:rPr>
          <w:rFonts w:ascii="Calibri" w:eastAsia="Calibri" w:hAnsi="Calibri" w:cs="Calibri"/>
          <w:sz w:val="24"/>
          <w:szCs w:val="24"/>
        </w:rPr>
        <w:t>.</w:t>
      </w:r>
    </w:p>
    <w:p w14:paraId="3D501051"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The Buyer can still use other rights available, or subsequently available to it if it acts on its rights under this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_Ref41469191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14.7</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w:t>
      </w:r>
    </w:p>
    <w:p w14:paraId="438EBF2E"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95" w:name="_heading=h.4f1mdlm" w:colFirst="0" w:colLast="0"/>
      <w:bookmarkStart w:id="96" w:name="_Ref41469096"/>
      <w:bookmarkStart w:id="97" w:name="_Toc88645021"/>
      <w:bookmarkEnd w:id="95"/>
      <w:r w:rsidRPr="00C01C74">
        <w:rPr>
          <w:rFonts w:ascii="Calibri" w:eastAsia="STZhongsong" w:hAnsi="Calibri" w:cs="Times New Roman"/>
          <w:b/>
          <w:sz w:val="36"/>
          <w:szCs w:val="20"/>
          <w:lang w:eastAsia="zh-CN"/>
        </w:rPr>
        <w:t>How much you can be held responsible for</w:t>
      </w:r>
      <w:bookmarkEnd w:id="96"/>
      <w:bookmarkEnd w:id="97"/>
      <w:r w:rsidRPr="00C01C74">
        <w:rPr>
          <w:rFonts w:ascii="Calibri" w:eastAsia="STZhongsong" w:hAnsi="Calibri" w:cs="Times New Roman"/>
          <w:b/>
          <w:sz w:val="36"/>
          <w:szCs w:val="20"/>
          <w:lang w:eastAsia="zh-CN"/>
        </w:rPr>
        <w:t xml:space="preserve"> </w:t>
      </w:r>
    </w:p>
    <w:p w14:paraId="564913B0"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98" w:name="_heading=h.2u6wntf" w:colFirst="0" w:colLast="0"/>
      <w:bookmarkStart w:id="99" w:name="_heading=h.19c6y18" w:colFirst="0" w:colLast="0"/>
      <w:bookmarkStart w:id="100" w:name="_Ref41469236"/>
      <w:bookmarkEnd w:id="98"/>
      <w:bookmarkEnd w:id="99"/>
      <w:r w:rsidRPr="00C01C74">
        <w:rPr>
          <w:rFonts w:ascii="Calibri" w:eastAsia="STZhongsong" w:hAnsi="Calibri" w:cs="Times New Roman"/>
          <w:sz w:val="24"/>
          <w:szCs w:val="20"/>
          <w:lang w:eastAsia="zh-CN"/>
        </w:rPr>
        <w:t>Each Party’s total aggregate liability in each Contract Year under the Contract (whether in tort, contract or otherwise) is no more than the greater of £5 million or 150% of the Estimated Yearly Charges unless specified otherwise in the Award Form.</w:t>
      </w:r>
      <w:bookmarkEnd w:id="100"/>
    </w:p>
    <w:p w14:paraId="4C8527D2"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01" w:name="_Ref42010506"/>
      <w:r w:rsidRPr="00C01C74">
        <w:rPr>
          <w:rFonts w:ascii="Calibri" w:eastAsia="STZhongsong" w:hAnsi="Calibri" w:cs="Times New Roman"/>
          <w:sz w:val="24"/>
          <w:szCs w:val="20"/>
          <w:lang w:eastAsia="zh-CN"/>
        </w:rPr>
        <w:t>Neither Party is liable to the other for:</w:t>
      </w:r>
      <w:bookmarkEnd w:id="101"/>
    </w:p>
    <w:p w14:paraId="2B5577CF"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any indirect Losses; and</w:t>
      </w:r>
    </w:p>
    <w:p w14:paraId="08E215D9"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Loss of profits, turnover, savings, business opportunities or damage to goodwill (in each case whether direct or indirect).</w:t>
      </w:r>
    </w:p>
    <w:p w14:paraId="646CCA8C"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02" w:name="_Ref92373277"/>
      <w:r w:rsidRPr="00C01C74">
        <w:rPr>
          <w:rFonts w:ascii="Calibri" w:eastAsia="STZhongsong" w:hAnsi="Calibri" w:cs="Times New Roman"/>
          <w:sz w:val="24"/>
          <w:szCs w:val="20"/>
          <w:lang w:eastAsia="zh-CN"/>
        </w:rPr>
        <w:t xml:space="preserve">In spite of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_Ref41469236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15.1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neither Party limits or excludes any of the following:</w:t>
      </w:r>
      <w:bookmarkEnd w:id="102"/>
    </w:p>
    <w:p w14:paraId="3CA336D9"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its liability for death or personal injury caused by its negligence, or that of its employees, agents or Subcontractors;</w:t>
      </w:r>
    </w:p>
    <w:p w14:paraId="5C7C0270"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its liability for bribery or fraud or fraudulent misrepresentation by it or its employees; and</w:t>
      </w:r>
    </w:p>
    <w:p w14:paraId="1C767A33"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any liability that cannot be excluded or limited by Law.</w:t>
      </w:r>
    </w:p>
    <w:p w14:paraId="083AC581"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03" w:name="_Ref41469295"/>
      <w:r w:rsidRPr="00C01C74">
        <w:rPr>
          <w:rFonts w:ascii="Calibri" w:eastAsia="STZhongsong" w:hAnsi="Calibri" w:cs="Times New Roman"/>
          <w:sz w:val="24"/>
          <w:szCs w:val="20"/>
          <w:lang w:eastAsia="zh-CN"/>
        </w:rPr>
        <w:t xml:space="preserve">In spite of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_Ref41469236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15.1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the Supplier does not limit or exclude its liability for any indemnity given under Clauses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_Ref41469251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7.5</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_Ref41469255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9.3</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_Ref41469262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_Ref89705878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10.2.1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_Ref43397032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16.3</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or Schedule 7 (Staff Transfer) of the Contract.</w:t>
      </w:r>
      <w:bookmarkEnd w:id="103"/>
      <w:r w:rsidRPr="00C01C74">
        <w:rPr>
          <w:rFonts w:ascii="Calibri" w:eastAsia="STZhongsong" w:hAnsi="Calibri" w:cs="Times New Roman"/>
          <w:sz w:val="24"/>
          <w:szCs w:val="20"/>
          <w:lang w:eastAsia="zh-CN"/>
        </w:rPr>
        <w:t xml:space="preserve"> </w:t>
      </w:r>
    </w:p>
    <w:p w14:paraId="51B7AA92"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Calibri"/>
          <w:color w:val="000000"/>
          <w:sz w:val="24"/>
          <w:szCs w:val="24"/>
          <w:lang w:eastAsia="zh-CN"/>
        </w:rPr>
        <w:t xml:space="preserve">In spite of </w:t>
      </w:r>
      <w:r w:rsidRPr="00C01C74">
        <w:rPr>
          <w:rFonts w:ascii="Calibri" w:eastAsia="STZhongsong" w:hAnsi="Calibri" w:cs="Times New Roman"/>
          <w:sz w:val="24"/>
          <w:szCs w:val="20"/>
          <w:lang w:eastAsia="zh-CN"/>
        </w:rPr>
        <w:t xml:space="preserve">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_Ref41469236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15.1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but subject to Clauses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_Ref42010506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15.2</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and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_Ref92373277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15.3</w:t>
      </w:r>
      <w:r w:rsidRPr="00C01C74">
        <w:rPr>
          <w:rFonts w:ascii="Calibri" w:eastAsia="STZhongsong" w:hAnsi="Calibri" w:cs="Times New Roman"/>
          <w:sz w:val="24"/>
          <w:szCs w:val="20"/>
          <w:lang w:eastAsia="zh-CN"/>
        </w:rPr>
        <w:fldChar w:fldCharType="end"/>
      </w:r>
      <w:r w:rsidRPr="00C01C74">
        <w:rPr>
          <w:rFonts w:ascii="Calibri" w:eastAsia="STZhongsong" w:hAnsi="Calibri" w:cs="Calibri"/>
          <w:color w:val="000000"/>
          <w:sz w:val="24"/>
          <w:szCs w:val="24"/>
          <w:lang w:eastAsia="zh-CN"/>
        </w:rPr>
        <w:t xml:space="preserve">, the Supplier's total aggregate liability in each Contract Year under Clause </w:t>
      </w:r>
      <w:r w:rsidRPr="00C01C74">
        <w:rPr>
          <w:rFonts w:ascii="Calibri" w:eastAsia="STZhongsong" w:hAnsi="Calibri" w:cs="Calibri"/>
          <w:color w:val="000000"/>
          <w:sz w:val="24"/>
          <w:szCs w:val="24"/>
          <w:lang w:eastAsia="zh-CN"/>
        </w:rPr>
        <w:fldChar w:fldCharType="begin"/>
      </w:r>
      <w:r w:rsidRPr="00C01C74">
        <w:rPr>
          <w:rFonts w:ascii="Calibri" w:eastAsia="STZhongsong" w:hAnsi="Calibri" w:cs="Calibri"/>
          <w:color w:val="000000"/>
          <w:sz w:val="24"/>
          <w:szCs w:val="24"/>
          <w:lang w:eastAsia="zh-CN"/>
        </w:rPr>
        <w:instrText xml:space="preserve"> REF _Ref43397093 \r \h </w:instrText>
      </w:r>
      <w:r w:rsidRPr="00C01C74">
        <w:rPr>
          <w:rFonts w:ascii="Calibri" w:eastAsia="STZhongsong" w:hAnsi="Calibri" w:cs="Calibri"/>
          <w:color w:val="000000"/>
          <w:sz w:val="24"/>
          <w:szCs w:val="24"/>
          <w:lang w:eastAsia="zh-CN"/>
        </w:rPr>
      </w:r>
      <w:r w:rsidRPr="00C01C74">
        <w:rPr>
          <w:rFonts w:ascii="Calibri" w:eastAsia="STZhongsong" w:hAnsi="Calibri" w:cs="Calibri"/>
          <w:color w:val="000000"/>
          <w:sz w:val="24"/>
          <w:szCs w:val="24"/>
          <w:lang w:eastAsia="zh-CN"/>
        </w:rPr>
        <w:fldChar w:fldCharType="separate"/>
      </w:r>
      <w:r w:rsidRPr="00C01C74">
        <w:rPr>
          <w:rFonts w:ascii="Calibri" w:eastAsia="STZhongsong" w:hAnsi="Calibri" w:cs="Calibri"/>
          <w:color w:val="000000"/>
          <w:sz w:val="24"/>
          <w:szCs w:val="24"/>
          <w:lang w:eastAsia="zh-CN"/>
        </w:rPr>
        <w:t>18.8.5</w:t>
      </w:r>
      <w:r w:rsidRPr="00C01C74">
        <w:rPr>
          <w:rFonts w:ascii="Calibri" w:eastAsia="STZhongsong" w:hAnsi="Calibri" w:cs="Calibri"/>
          <w:color w:val="000000"/>
          <w:sz w:val="24"/>
          <w:szCs w:val="24"/>
          <w:lang w:eastAsia="zh-CN"/>
        </w:rPr>
        <w:fldChar w:fldCharType="end"/>
      </w:r>
      <w:r w:rsidRPr="00C01C74">
        <w:rPr>
          <w:rFonts w:ascii="Calibri" w:eastAsia="STZhongsong" w:hAnsi="Calibri" w:cs="Calibri"/>
          <w:color w:val="000000"/>
          <w:sz w:val="24"/>
          <w:szCs w:val="24"/>
          <w:lang w:eastAsia="zh-CN"/>
        </w:rPr>
        <w:t xml:space="preserve"> is no more than the Data Protection Liability Cap.</w:t>
      </w:r>
    </w:p>
    <w:p w14:paraId="0E179289"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Each Party must use all reasonable endeavours to mitigate any Loss or damage which it suffers under or in connection with the Contract, including any indemnities. </w:t>
      </w:r>
    </w:p>
    <w:p w14:paraId="395D5009"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When calculating the Supplier’s liability under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_Ref41469236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15.1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the following items will not be taken into consideration:</w:t>
      </w:r>
    </w:p>
    <w:p w14:paraId="4BD440EF"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Deductions; and</w:t>
      </w:r>
    </w:p>
    <w:p w14:paraId="28CBFE99"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any items specified in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_Ref41469295 \w \h  \* MERGEFORMAT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15.4</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w:t>
      </w:r>
    </w:p>
    <w:p w14:paraId="34F2EB08"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lastRenderedPageBreak/>
        <w:t xml:space="preserve">If more than one Supplier is party to the Contract, each Supplier Party is fully responsible for both their own liabilities and the liabilities of the other Suppliers. </w:t>
      </w:r>
    </w:p>
    <w:p w14:paraId="662F5544"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104" w:name="_heading=h.3tbugp1" w:colFirst="0" w:colLast="0"/>
      <w:bookmarkStart w:id="105" w:name="_Toc88645022"/>
      <w:bookmarkEnd w:id="104"/>
      <w:r w:rsidRPr="00C01C74">
        <w:rPr>
          <w:rFonts w:ascii="Calibri" w:eastAsia="STZhongsong" w:hAnsi="Calibri" w:cs="Times New Roman"/>
          <w:b/>
          <w:sz w:val="36"/>
          <w:szCs w:val="20"/>
          <w:lang w:eastAsia="zh-CN"/>
        </w:rPr>
        <w:t>Obeying the law</w:t>
      </w:r>
      <w:bookmarkEnd w:id="105"/>
    </w:p>
    <w:p w14:paraId="40E6F6DB"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06" w:name="_heading=h.28h4qwu" w:colFirst="0" w:colLast="0"/>
      <w:bookmarkStart w:id="107" w:name="_Ref41469301"/>
      <w:bookmarkEnd w:id="106"/>
      <w:r w:rsidRPr="00C01C74">
        <w:rPr>
          <w:rFonts w:ascii="Calibri" w:eastAsia="STZhongsong" w:hAnsi="Calibri" w:cs="Times New Roman"/>
          <w:sz w:val="24"/>
          <w:szCs w:val="20"/>
          <w:lang w:eastAsia="zh-CN"/>
        </w:rPr>
        <w:t>The Supplier shall comply with the provisions of Schedule 26 (Sustainability).</w:t>
      </w:r>
      <w:bookmarkEnd w:id="107"/>
    </w:p>
    <w:p w14:paraId="779911A3"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08" w:name="_heading=h.nmf14n" w:colFirst="0" w:colLast="0"/>
      <w:bookmarkStart w:id="109" w:name="_Ref41469270"/>
      <w:bookmarkEnd w:id="108"/>
      <w:r w:rsidRPr="00C01C74">
        <w:rPr>
          <w:rFonts w:ascii="Calibri" w:eastAsia="STZhongsong" w:hAnsi="Calibri" w:cs="Times New Roman"/>
          <w:sz w:val="24"/>
          <w:szCs w:val="20"/>
          <w:lang w:eastAsia="zh-CN"/>
        </w:rPr>
        <w:t>The Supplier shall comply with the provisions of:</w:t>
      </w:r>
    </w:p>
    <w:p w14:paraId="46469180"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Official Secrets Acts 1911 to 1989; and</w:t>
      </w:r>
    </w:p>
    <w:p w14:paraId="1C48BBEF"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section 182 of the Finance Act 1989.</w:t>
      </w:r>
    </w:p>
    <w:p w14:paraId="2D5E90E6"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10" w:name="_Ref43397032"/>
      <w:r w:rsidRPr="00C01C74">
        <w:rPr>
          <w:rFonts w:ascii="Calibri" w:eastAsia="STZhongsong" w:hAnsi="Calibri" w:cs="Times New Roman"/>
          <w:sz w:val="24"/>
          <w:szCs w:val="20"/>
          <w:lang w:eastAsia="zh-CN"/>
        </w:rPr>
        <w:t>The Supplier indemnifies the Buyer against any costs resulting from any Default by the Supplier relating to any applicable Law.</w:t>
      </w:r>
      <w:bookmarkEnd w:id="109"/>
      <w:bookmarkEnd w:id="110"/>
    </w:p>
    <w:p w14:paraId="1FE98F90"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The Supplier must appoint a Compliance Officer who must be responsible for ensuring that the Supplier complies with Law,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_Ref41469301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16.1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and Clauses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_Ref41468903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31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to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_Ref41469019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36</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w:t>
      </w:r>
    </w:p>
    <w:p w14:paraId="5E355024"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111" w:name="_Toc88645023"/>
      <w:r w:rsidRPr="00C01C74">
        <w:rPr>
          <w:rFonts w:ascii="Calibri" w:eastAsia="STZhongsong" w:hAnsi="Calibri" w:cs="Times New Roman"/>
          <w:b/>
          <w:sz w:val="36"/>
          <w:szCs w:val="20"/>
          <w:lang w:eastAsia="zh-CN"/>
        </w:rPr>
        <w:t>Insurance</w:t>
      </w:r>
      <w:bookmarkEnd w:id="111"/>
    </w:p>
    <w:p w14:paraId="3E506432" w14:textId="77777777" w:rsidR="00C01C74" w:rsidRPr="00C01C74" w:rsidRDefault="00C01C74" w:rsidP="00C01C74">
      <w:pPr>
        <w:spacing w:before="20" w:after="20" w:line="240" w:lineRule="auto"/>
        <w:ind w:left="720"/>
        <w:rPr>
          <w:rFonts w:ascii="Calibri" w:eastAsia="Calibri" w:hAnsi="Calibri" w:cs="Calibri"/>
          <w:sz w:val="24"/>
          <w:szCs w:val="24"/>
        </w:rPr>
      </w:pPr>
      <w:r w:rsidRPr="00C01C74">
        <w:rPr>
          <w:rFonts w:ascii="Calibri" w:eastAsia="Calibri" w:hAnsi="Calibri" w:cs="Calibri"/>
          <w:sz w:val="24"/>
          <w:szCs w:val="24"/>
        </w:rPr>
        <w:t>The Supplier must, at its own cost, obtain and maintain the Required Insurances in Schedule 22 (Insurance Requirements).</w:t>
      </w:r>
    </w:p>
    <w:p w14:paraId="2D20BA51"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112" w:name="_heading=h.37m2jsg" w:colFirst="0" w:colLast="0"/>
      <w:bookmarkStart w:id="113" w:name="_Ref41469002"/>
      <w:bookmarkStart w:id="114" w:name="_Toc88645024"/>
      <w:bookmarkEnd w:id="112"/>
      <w:r w:rsidRPr="00C01C74">
        <w:rPr>
          <w:rFonts w:ascii="Calibri" w:eastAsia="STZhongsong" w:hAnsi="Calibri" w:cs="Times New Roman"/>
          <w:b/>
          <w:sz w:val="36"/>
          <w:szCs w:val="20"/>
          <w:lang w:eastAsia="zh-CN"/>
        </w:rPr>
        <w:t>Data protection</w:t>
      </w:r>
      <w:bookmarkEnd w:id="113"/>
      <w:bookmarkEnd w:id="114"/>
    </w:p>
    <w:p w14:paraId="5B987B55"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must process Personal Data and ensure that Supplier Staff process Personal Data only in accordance with Schedule 20 (Processing Data).</w:t>
      </w:r>
    </w:p>
    <w:p w14:paraId="03C057C8"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must not remove any ownership or security notices in or relating to the Government Data.</w:t>
      </w:r>
    </w:p>
    <w:p w14:paraId="04F4365A"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The Supplier must make accessible back-ups of all Government Data, stored in an agreed off-site location and send the Buyer copies every 6 Months. </w:t>
      </w:r>
    </w:p>
    <w:p w14:paraId="27D5D1FF"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must ensure that any Supplier system holding any Government Data, including back-up data, is a secure system that complies with the Security Policy and any applicable Security Management Plan.</w:t>
      </w:r>
    </w:p>
    <w:p w14:paraId="50E5D90F"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15" w:name="_Ref86242212"/>
      <w:r w:rsidRPr="00C01C74">
        <w:rPr>
          <w:rFonts w:ascii="Calibri" w:eastAsia="STZhongsong" w:hAnsi="Calibri" w:cs="Times New Roman"/>
          <w:sz w:val="24"/>
          <w:szCs w:val="20"/>
          <w:lang w:eastAsia="zh-CN"/>
        </w:rPr>
        <w:t>If at any time the Supplier suspects or has reason to believe that the Government Data is corrupted, lost or sufficiently degraded, then the Supplier must immediately notify the Buyer and suggest remedial action.</w:t>
      </w:r>
      <w:bookmarkEnd w:id="115"/>
    </w:p>
    <w:p w14:paraId="1CC501D9"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16" w:name="_Ref41469378"/>
      <w:r w:rsidRPr="00C01C74">
        <w:rPr>
          <w:rFonts w:ascii="Calibri" w:eastAsia="STZhongsong" w:hAnsi="Calibri" w:cs="Times New Roman"/>
          <w:sz w:val="24"/>
          <w:szCs w:val="20"/>
          <w:lang w:eastAsia="zh-CN"/>
        </w:rPr>
        <w:t>If the Government Data is corrupted, lost or sufficiently degraded so as to be unusable the Buyer may either or both:</w:t>
      </w:r>
      <w:bookmarkEnd w:id="116"/>
    </w:p>
    <w:p w14:paraId="4CE49CCD"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color w:val="000000"/>
          <w:sz w:val="24"/>
          <w:szCs w:val="20"/>
          <w:lang w:eastAsia="zh-CN"/>
        </w:rPr>
        <w:t xml:space="preserve">tell </w:t>
      </w:r>
      <w:r w:rsidRPr="00C01C74">
        <w:rPr>
          <w:rFonts w:ascii="Calibri" w:eastAsia="STZhongsong" w:hAnsi="Calibri" w:cs="Times New Roman"/>
          <w:sz w:val="24"/>
          <w:szCs w:val="20"/>
          <w:lang w:eastAsia="zh-CN"/>
        </w:rPr>
        <w:t>the Supplier to restore or get restored Government Data as soon as practical but no later than 5 Working Days from the date that the Buyer receives notice, or the Supplier finds out about the issue, whichever is earlier; and</w:t>
      </w:r>
    </w:p>
    <w:p w14:paraId="79603C6F"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lastRenderedPageBreak/>
        <w:t>restore the Government Data itself or using a third party.</w:t>
      </w:r>
    </w:p>
    <w:p w14:paraId="7BFB77F7"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The Supplier must pay each Party’s reasonable costs of complying with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_Ref41469378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18.6</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unless the Buyer is entirely at fault. </w:t>
      </w:r>
    </w:p>
    <w:p w14:paraId="7936327E"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17" w:name="_Ref41469280"/>
      <w:r w:rsidRPr="00C01C74">
        <w:rPr>
          <w:rFonts w:ascii="Calibri" w:eastAsia="STZhongsong" w:hAnsi="Calibri" w:cs="Times New Roman"/>
          <w:sz w:val="24"/>
          <w:szCs w:val="20"/>
          <w:lang w:eastAsia="zh-CN"/>
        </w:rPr>
        <w:t>The Supplier:</w:t>
      </w:r>
      <w:bookmarkEnd w:id="117"/>
    </w:p>
    <w:p w14:paraId="2F3BFE0A"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color w:val="000000"/>
          <w:sz w:val="24"/>
          <w:szCs w:val="20"/>
          <w:lang w:eastAsia="zh-CN"/>
        </w:rPr>
      </w:pPr>
      <w:r w:rsidRPr="00C01C74">
        <w:rPr>
          <w:rFonts w:ascii="Calibri" w:eastAsia="STZhongsong" w:hAnsi="Calibri" w:cs="Times New Roman"/>
          <w:color w:val="000000"/>
          <w:sz w:val="24"/>
          <w:szCs w:val="20"/>
          <w:lang w:eastAsia="zh-CN"/>
        </w:rPr>
        <w:t>must provide the Buyer with all Government Data in an agreed open format within 10 Working Days of a written request;</w:t>
      </w:r>
    </w:p>
    <w:p w14:paraId="2B8D9FA0"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color w:val="000000"/>
          <w:sz w:val="24"/>
          <w:szCs w:val="20"/>
          <w:lang w:eastAsia="zh-CN"/>
        </w:rPr>
      </w:pPr>
      <w:r w:rsidRPr="00C01C74">
        <w:rPr>
          <w:rFonts w:ascii="Calibri" w:eastAsia="STZhongsong" w:hAnsi="Calibri" w:cs="Times New Roman"/>
          <w:color w:val="000000"/>
          <w:sz w:val="24"/>
          <w:szCs w:val="20"/>
          <w:lang w:eastAsia="zh-CN"/>
        </w:rPr>
        <w:t>must have documented processes to guarantee prompt availability of Government Data if the Supplier stops trading;</w:t>
      </w:r>
    </w:p>
    <w:p w14:paraId="7331765E"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color w:val="000000"/>
          <w:sz w:val="24"/>
          <w:szCs w:val="20"/>
          <w:lang w:eastAsia="zh-CN"/>
        </w:rPr>
      </w:pPr>
      <w:r w:rsidRPr="00C01C74">
        <w:rPr>
          <w:rFonts w:ascii="Calibri" w:eastAsia="STZhongsong" w:hAnsi="Calibri" w:cs="Times New Roman"/>
          <w:color w:val="000000"/>
          <w:sz w:val="24"/>
          <w:szCs w:val="20"/>
          <w:lang w:eastAsia="zh-CN"/>
        </w:rPr>
        <w:t>must securely destroy all Storage Media that has held Government Data at the end of life of that media using Good Industry Practice;</w:t>
      </w:r>
    </w:p>
    <w:p w14:paraId="4B96EBA9"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color w:val="000000"/>
          <w:sz w:val="24"/>
          <w:szCs w:val="20"/>
          <w:lang w:eastAsia="zh-CN"/>
        </w:rPr>
      </w:pPr>
      <w:r w:rsidRPr="00C01C74">
        <w:rPr>
          <w:rFonts w:ascii="Calibri" w:eastAsia="STZhongsong" w:hAnsi="Calibri" w:cs="Times New Roman"/>
          <w:color w:val="000000"/>
          <w:sz w:val="24"/>
          <w:szCs w:val="20"/>
          <w:lang w:eastAsia="zh-CN"/>
        </w:rPr>
        <w:t>securely erase all Government Data and any copies it holds when asked to do so by the Buyer unless required by Law to retain it; and</w:t>
      </w:r>
    </w:p>
    <w:p w14:paraId="77DB8171"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color w:val="000000"/>
          <w:sz w:val="24"/>
          <w:szCs w:val="20"/>
          <w:lang w:eastAsia="zh-CN"/>
        </w:rPr>
      </w:pPr>
      <w:bookmarkStart w:id="118" w:name="_Ref43397093"/>
      <w:r w:rsidRPr="00C01C74">
        <w:rPr>
          <w:rFonts w:ascii="Calibri" w:eastAsia="STZhongsong" w:hAnsi="Calibri" w:cs="Times New Roman"/>
          <w:color w:val="000000"/>
          <w:sz w:val="24"/>
          <w:szCs w:val="20"/>
          <w:lang w:eastAsia="zh-CN"/>
        </w:rPr>
        <w:t xml:space="preserve">indemnifies the Buyer against any and all Losses incurred if the Supplier breaches Clause </w:t>
      </w:r>
      <w:r w:rsidRPr="00C01C74">
        <w:rPr>
          <w:rFonts w:ascii="Calibri" w:eastAsia="STZhongsong" w:hAnsi="Calibri" w:cs="Times New Roman"/>
          <w:color w:val="000000"/>
          <w:sz w:val="24"/>
          <w:szCs w:val="20"/>
          <w:lang w:eastAsia="zh-CN"/>
        </w:rPr>
        <w:fldChar w:fldCharType="begin"/>
      </w:r>
      <w:r w:rsidRPr="00C01C74">
        <w:rPr>
          <w:rFonts w:ascii="Calibri" w:eastAsia="STZhongsong" w:hAnsi="Calibri" w:cs="Times New Roman"/>
          <w:color w:val="000000"/>
          <w:sz w:val="24"/>
          <w:szCs w:val="20"/>
          <w:lang w:eastAsia="zh-CN"/>
        </w:rPr>
        <w:instrText xml:space="preserve"> REF _Ref41469002 \w \h  \* MERGEFORMAT </w:instrText>
      </w:r>
      <w:r w:rsidRPr="00C01C74">
        <w:rPr>
          <w:rFonts w:ascii="Calibri" w:eastAsia="STZhongsong" w:hAnsi="Calibri" w:cs="Times New Roman"/>
          <w:color w:val="000000"/>
          <w:sz w:val="24"/>
          <w:szCs w:val="20"/>
          <w:lang w:eastAsia="zh-CN"/>
        </w:rPr>
      </w:r>
      <w:r w:rsidRPr="00C01C74">
        <w:rPr>
          <w:rFonts w:ascii="Calibri" w:eastAsia="STZhongsong" w:hAnsi="Calibri" w:cs="Times New Roman"/>
          <w:color w:val="000000"/>
          <w:sz w:val="24"/>
          <w:szCs w:val="20"/>
          <w:lang w:eastAsia="zh-CN"/>
        </w:rPr>
        <w:fldChar w:fldCharType="separate"/>
      </w:r>
      <w:r w:rsidRPr="00C01C74">
        <w:rPr>
          <w:rFonts w:ascii="Calibri" w:eastAsia="STZhongsong" w:hAnsi="Calibri" w:cs="Times New Roman"/>
          <w:color w:val="000000"/>
          <w:sz w:val="24"/>
          <w:szCs w:val="20"/>
          <w:lang w:eastAsia="zh-CN"/>
        </w:rPr>
        <w:t>18</w:t>
      </w:r>
      <w:r w:rsidRPr="00C01C74">
        <w:rPr>
          <w:rFonts w:ascii="Calibri" w:eastAsia="STZhongsong" w:hAnsi="Calibri" w:cs="Times New Roman"/>
          <w:color w:val="000000"/>
          <w:sz w:val="24"/>
          <w:szCs w:val="20"/>
          <w:lang w:eastAsia="zh-CN"/>
        </w:rPr>
        <w:fldChar w:fldCharType="end"/>
      </w:r>
      <w:r w:rsidRPr="00C01C74">
        <w:rPr>
          <w:rFonts w:ascii="Calibri" w:eastAsia="STZhongsong" w:hAnsi="Calibri" w:cs="Times New Roman"/>
          <w:color w:val="000000"/>
          <w:sz w:val="24"/>
          <w:szCs w:val="20"/>
          <w:lang w:eastAsia="zh-CN"/>
        </w:rPr>
        <w:t xml:space="preserve"> or any Data Protection Legislation.</w:t>
      </w:r>
      <w:bookmarkEnd w:id="118"/>
    </w:p>
    <w:p w14:paraId="3B01BE18"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119" w:name="_heading=h.1mrcu09" w:colFirst="0" w:colLast="0"/>
      <w:bookmarkStart w:id="120" w:name="_Ref41469006"/>
      <w:bookmarkStart w:id="121" w:name="_Toc88645025"/>
      <w:bookmarkEnd w:id="119"/>
      <w:r w:rsidRPr="00C01C74">
        <w:rPr>
          <w:rFonts w:ascii="Calibri" w:eastAsia="STZhongsong" w:hAnsi="Calibri" w:cs="Times New Roman"/>
          <w:b/>
          <w:sz w:val="36"/>
          <w:szCs w:val="20"/>
          <w:lang w:eastAsia="zh-CN"/>
        </w:rPr>
        <w:t>What you must keep confidential</w:t>
      </w:r>
      <w:bookmarkEnd w:id="120"/>
      <w:bookmarkEnd w:id="121"/>
    </w:p>
    <w:p w14:paraId="4CE663E1"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22" w:name="_Ref41469408"/>
      <w:r w:rsidRPr="00C01C74">
        <w:rPr>
          <w:rFonts w:ascii="Calibri" w:eastAsia="STZhongsong" w:hAnsi="Calibri" w:cs="Times New Roman"/>
          <w:sz w:val="24"/>
          <w:szCs w:val="20"/>
          <w:lang w:eastAsia="zh-CN"/>
        </w:rPr>
        <w:t>Each Party must:</w:t>
      </w:r>
      <w:bookmarkEnd w:id="122"/>
    </w:p>
    <w:p w14:paraId="3D927B51"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color w:val="000000"/>
          <w:sz w:val="24"/>
          <w:szCs w:val="20"/>
          <w:lang w:eastAsia="zh-CN"/>
        </w:rPr>
      </w:pPr>
      <w:r w:rsidRPr="00C01C74">
        <w:rPr>
          <w:rFonts w:ascii="Calibri" w:eastAsia="STZhongsong" w:hAnsi="Calibri" w:cs="Times New Roman"/>
          <w:sz w:val="24"/>
          <w:szCs w:val="20"/>
          <w:lang w:eastAsia="zh-CN"/>
        </w:rPr>
        <w:t xml:space="preserve">keep </w:t>
      </w:r>
      <w:r w:rsidRPr="00C01C74">
        <w:rPr>
          <w:rFonts w:ascii="Calibri" w:eastAsia="STZhongsong" w:hAnsi="Calibri" w:cs="Times New Roman"/>
          <w:color w:val="000000"/>
          <w:sz w:val="24"/>
          <w:szCs w:val="20"/>
          <w:lang w:eastAsia="zh-CN"/>
        </w:rPr>
        <w:t>all Confidential Information it receives confidential and secure;</w:t>
      </w:r>
    </w:p>
    <w:p w14:paraId="37919E54"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color w:val="000000"/>
          <w:sz w:val="24"/>
          <w:szCs w:val="20"/>
          <w:lang w:eastAsia="zh-CN"/>
        </w:rPr>
      </w:pPr>
      <w:r w:rsidRPr="00C01C74">
        <w:rPr>
          <w:rFonts w:ascii="Calibri" w:eastAsia="STZhongsong" w:hAnsi="Calibri" w:cs="Times New Roman"/>
          <w:color w:val="000000"/>
          <w:sz w:val="24"/>
          <w:szCs w:val="20"/>
          <w:lang w:eastAsia="zh-CN"/>
        </w:rPr>
        <w:t>not disclose, use or exploit the Disclosing Party’s Confidential Information without the Disclosing Party's prior written consent, except for the purposes anticipated under the Contract; and</w:t>
      </w:r>
    </w:p>
    <w:p w14:paraId="6873D66D"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color w:val="000000"/>
          <w:sz w:val="24"/>
          <w:szCs w:val="20"/>
          <w:lang w:eastAsia="zh-CN"/>
        </w:rPr>
        <w:t>immed</w:t>
      </w:r>
      <w:r w:rsidRPr="00C01C74">
        <w:rPr>
          <w:rFonts w:ascii="Calibri" w:eastAsia="STZhongsong" w:hAnsi="Calibri" w:cs="Times New Roman"/>
          <w:sz w:val="24"/>
          <w:szCs w:val="20"/>
          <w:lang w:eastAsia="zh-CN"/>
        </w:rPr>
        <w:t>iately notify the Disclosing Party if it suspects unauthorised access, copying, use or disclosure of the Confidential Information.</w:t>
      </w:r>
    </w:p>
    <w:p w14:paraId="3EF6129A"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23" w:name="_Ref41469428"/>
      <w:r w:rsidRPr="00C01C74">
        <w:rPr>
          <w:rFonts w:ascii="Calibri" w:eastAsia="STZhongsong" w:hAnsi="Calibri" w:cs="Times New Roman"/>
          <w:sz w:val="24"/>
          <w:szCs w:val="20"/>
          <w:lang w:eastAsia="zh-CN"/>
        </w:rPr>
        <w:t xml:space="preserve">In spite of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_Ref41469408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19.1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a Party may disclose Confidential Information which it receives from the Disclosing Party in any of the following instances:</w:t>
      </w:r>
      <w:bookmarkEnd w:id="123"/>
    </w:p>
    <w:p w14:paraId="01347338"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color w:val="000000"/>
          <w:sz w:val="24"/>
          <w:szCs w:val="20"/>
          <w:lang w:eastAsia="zh-CN"/>
        </w:rPr>
      </w:pPr>
      <w:r w:rsidRPr="00C01C74">
        <w:rPr>
          <w:rFonts w:ascii="Calibri" w:eastAsia="STZhongsong" w:hAnsi="Calibri" w:cs="Times New Roman"/>
          <w:sz w:val="24"/>
          <w:szCs w:val="20"/>
          <w:lang w:eastAsia="zh-CN"/>
        </w:rPr>
        <w:t xml:space="preserve">where </w:t>
      </w:r>
      <w:r w:rsidRPr="00C01C74">
        <w:rPr>
          <w:rFonts w:ascii="Calibri" w:eastAsia="STZhongsong" w:hAnsi="Calibri" w:cs="Times New Roman"/>
          <w:color w:val="000000"/>
          <w:sz w:val="24"/>
          <w:szCs w:val="20"/>
          <w:lang w:eastAsia="zh-CN"/>
        </w:rPr>
        <w:t>disclosure is required by applicable Law, a regulatory body or a court with the relevant jurisdiction if the Recipient Party notifies the Disclosing Party of the full circumstances, the affected Confidential Information and extent of the disclosure;</w:t>
      </w:r>
    </w:p>
    <w:p w14:paraId="5434D394"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color w:val="000000"/>
          <w:sz w:val="24"/>
          <w:szCs w:val="20"/>
          <w:lang w:eastAsia="zh-CN"/>
        </w:rPr>
        <w:t>if the Recipient Party already had the information without obligation of confidentiality before</w:t>
      </w:r>
      <w:r w:rsidRPr="00C01C74">
        <w:rPr>
          <w:rFonts w:ascii="Calibri" w:eastAsia="STZhongsong" w:hAnsi="Calibri" w:cs="Times New Roman"/>
          <w:sz w:val="24"/>
          <w:szCs w:val="20"/>
          <w:lang w:eastAsia="zh-CN"/>
        </w:rPr>
        <w:t xml:space="preserve"> it was disclosed by the Disclosing Party;</w:t>
      </w:r>
    </w:p>
    <w:p w14:paraId="09A5C35D"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color w:val="000000"/>
          <w:sz w:val="24"/>
          <w:szCs w:val="20"/>
          <w:lang w:eastAsia="zh-CN"/>
        </w:rPr>
      </w:pPr>
      <w:r w:rsidRPr="00C01C74">
        <w:rPr>
          <w:rFonts w:ascii="Calibri" w:eastAsia="STZhongsong" w:hAnsi="Calibri" w:cs="Times New Roman"/>
          <w:sz w:val="24"/>
          <w:szCs w:val="20"/>
          <w:lang w:eastAsia="zh-CN"/>
        </w:rPr>
        <w:t xml:space="preserve">if </w:t>
      </w:r>
      <w:r w:rsidRPr="00C01C74">
        <w:rPr>
          <w:rFonts w:ascii="Calibri" w:eastAsia="STZhongsong" w:hAnsi="Calibri" w:cs="Times New Roman"/>
          <w:color w:val="000000"/>
          <w:sz w:val="24"/>
          <w:szCs w:val="20"/>
          <w:lang w:eastAsia="zh-CN"/>
        </w:rPr>
        <w:t>the information was given to it by a third party without obligation of confidentiality;</w:t>
      </w:r>
    </w:p>
    <w:p w14:paraId="3744899F"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color w:val="000000"/>
          <w:sz w:val="24"/>
          <w:szCs w:val="20"/>
          <w:lang w:eastAsia="zh-CN"/>
        </w:rPr>
      </w:pPr>
      <w:r w:rsidRPr="00C01C74">
        <w:rPr>
          <w:rFonts w:ascii="Calibri" w:eastAsia="STZhongsong" w:hAnsi="Calibri" w:cs="Times New Roman"/>
          <w:color w:val="000000"/>
          <w:sz w:val="24"/>
          <w:szCs w:val="20"/>
          <w:lang w:eastAsia="zh-CN"/>
        </w:rPr>
        <w:t>if the information was in the public domain at the time of the disclosure;</w:t>
      </w:r>
    </w:p>
    <w:p w14:paraId="5B607380"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color w:val="000000"/>
          <w:sz w:val="24"/>
          <w:szCs w:val="20"/>
          <w:lang w:eastAsia="zh-CN"/>
        </w:rPr>
      </w:pPr>
      <w:r w:rsidRPr="00C01C74">
        <w:rPr>
          <w:rFonts w:ascii="Calibri" w:eastAsia="STZhongsong" w:hAnsi="Calibri" w:cs="Times New Roman"/>
          <w:color w:val="000000"/>
          <w:sz w:val="24"/>
          <w:szCs w:val="20"/>
          <w:lang w:eastAsia="zh-CN"/>
        </w:rPr>
        <w:lastRenderedPageBreak/>
        <w:t>if the information was independently developed without access to the Disclosing Party’s Confidential Information;</w:t>
      </w:r>
    </w:p>
    <w:p w14:paraId="1E3BCE11"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color w:val="000000"/>
          <w:sz w:val="24"/>
          <w:szCs w:val="20"/>
          <w:lang w:eastAsia="zh-CN"/>
        </w:rPr>
      </w:pPr>
      <w:r w:rsidRPr="00C01C74">
        <w:rPr>
          <w:rFonts w:ascii="Calibri" w:eastAsia="STZhongsong" w:hAnsi="Calibri" w:cs="Times New Roman"/>
          <w:color w:val="000000"/>
          <w:sz w:val="24"/>
          <w:szCs w:val="20"/>
          <w:lang w:eastAsia="zh-CN"/>
        </w:rPr>
        <w:t>on a confidential basis, to its auditors or for the purpose of regulatory requirements;</w:t>
      </w:r>
    </w:p>
    <w:p w14:paraId="775D3079"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color w:val="000000"/>
          <w:sz w:val="24"/>
          <w:szCs w:val="20"/>
          <w:lang w:eastAsia="zh-CN"/>
        </w:rPr>
      </w:pPr>
      <w:r w:rsidRPr="00C01C74">
        <w:rPr>
          <w:rFonts w:ascii="Calibri" w:eastAsia="STZhongsong" w:hAnsi="Calibri" w:cs="Times New Roman"/>
          <w:color w:val="000000"/>
          <w:sz w:val="24"/>
          <w:szCs w:val="20"/>
          <w:lang w:eastAsia="zh-CN"/>
        </w:rPr>
        <w:t>on a confidential basis, to its professional advisers on a need-to-know basis; and</w:t>
      </w:r>
    </w:p>
    <w:p w14:paraId="4D198B0A"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color w:val="000000"/>
          <w:sz w:val="24"/>
          <w:szCs w:val="20"/>
          <w:lang w:eastAsia="zh-CN"/>
        </w:rPr>
      </w:pPr>
      <w:r w:rsidRPr="00C01C74">
        <w:rPr>
          <w:rFonts w:ascii="Calibri" w:eastAsia="STZhongsong" w:hAnsi="Calibri" w:cs="Times New Roman"/>
          <w:color w:val="000000"/>
          <w:sz w:val="24"/>
          <w:szCs w:val="20"/>
          <w:lang w:eastAsia="zh-CN"/>
        </w:rPr>
        <w:t>to the Serious Fraud Office where the Recipient Party has reasonable grounds to believe that the Disclosing Party is involved in activity that may be a criminal offence under the Bribery Act 2010.</w:t>
      </w:r>
    </w:p>
    <w:p w14:paraId="67F7ECDA"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may disclose Confidential Information on a confidential basis to Supplier Staff on a need-to-know basis to allow the Supplier to meet its obligations under the Contract. The Supplier Staff must enter into a direct confidentiality agreement with the Buyer at its request.</w:t>
      </w:r>
    </w:p>
    <w:p w14:paraId="2D464874"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24" w:name="_Ref41469432"/>
      <w:r w:rsidRPr="00C01C74">
        <w:rPr>
          <w:rFonts w:ascii="Calibri" w:eastAsia="STZhongsong" w:hAnsi="Calibri" w:cs="Times New Roman"/>
          <w:sz w:val="24"/>
          <w:szCs w:val="20"/>
          <w:lang w:eastAsia="zh-CN"/>
        </w:rPr>
        <w:t>The Buyer may disclose Confidential Information in any of the following cases:</w:t>
      </w:r>
      <w:bookmarkEnd w:id="124"/>
    </w:p>
    <w:p w14:paraId="7C565B22"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color w:val="000000"/>
          <w:sz w:val="24"/>
          <w:szCs w:val="20"/>
          <w:lang w:eastAsia="zh-CN"/>
        </w:rPr>
      </w:pPr>
      <w:r w:rsidRPr="00C01C74">
        <w:rPr>
          <w:rFonts w:ascii="Calibri" w:eastAsia="STZhongsong" w:hAnsi="Calibri" w:cs="Times New Roman"/>
          <w:color w:val="000000"/>
          <w:sz w:val="24"/>
          <w:szCs w:val="20"/>
          <w:lang w:eastAsia="zh-CN"/>
        </w:rPr>
        <w:t>on a confidential basis to the employees, agents, consultants and contractors of the Buyer;</w:t>
      </w:r>
    </w:p>
    <w:p w14:paraId="17F3351E"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color w:val="000000"/>
          <w:sz w:val="24"/>
          <w:szCs w:val="20"/>
          <w:lang w:eastAsia="zh-CN"/>
        </w:rPr>
      </w:pPr>
      <w:r w:rsidRPr="00C01C74">
        <w:rPr>
          <w:rFonts w:ascii="Calibri" w:eastAsia="STZhongsong" w:hAnsi="Calibri" w:cs="Times New Roman"/>
          <w:color w:val="000000"/>
          <w:sz w:val="24"/>
          <w:szCs w:val="20"/>
          <w:lang w:eastAsia="zh-CN"/>
        </w:rPr>
        <w:t>on a confidential basis to any other Central Government Body, any successor body to a Central Government Body or any company that the Buyer transfers or proposes to transfer all or any part of its business to;</w:t>
      </w:r>
    </w:p>
    <w:p w14:paraId="68498CD9"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color w:val="000000"/>
          <w:sz w:val="24"/>
          <w:szCs w:val="20"/>
          <w:lang w:eastAsia="zh-CN"/>
        </w:rPr>
      </w:pPr>
      <w:r w:rsidRPr="00C01C74">
        <w:rPr>
          <w:rFonts w:ascii="Calibri" w:eastAsia="STZhongsong" w:hAnsi="Calibri" w:cs="Times New Roman"/>
          <w:color w:val="000000"/>
          <w:sz w:val="24"/>
          <w:szCs w:val="20"/>
          <w:lang w:eastAsia="zh-CN"/>
        </w:rPr>
        <w:t>if the Buyer (acting reasonably) considers disclosure necessary or appropriate to carry out its public functions;</w:t>
      </w:r>
    </w:p>
    <w:p w14:paraId="68AD4F93"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color w:val="000000"/>
          <w:sz w:val="24"/>
          <w:szCs w:val="20"/>
          <w:lang w:eastAsia="zh-CN"/>
        </w:rPr>
      </w:pPr>
      <w:r w:rsidRPr="00C01C74">
        <w:rPr>
          <w:rFonts w:ascii="Calibri" w:eastAsia="STZhongsong" w:hAnsi="Calibri" w:cs="Times New Roman"/>
          <w:color w:val="000000"/>
          <w:sz w:val="24"/>
          <w:szCs w:val="20"/>
          <w:lang w:eastAsia="zh-CN"/>
        </w:rPr>
        <w:t>where requested by Parliament; and</w:t>
      </w:r>
    </w:p>
    <w:p w14:paraId="5BD2A613"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color w:val="000000"/>
          <w:sz w:val="24"/>
          <w:szCs w:val="20"/>
          <w:lang w:eastAsia="zh-CN"/>
        </w:rPr>
        <w:t xml:space="preserve">under Clauses </w:t>
      </w:r>
      <w:r w:rsidRPr="00C01C74">
        <w:rPr>
          <w:rFonts w:ascii="Calibri" w:eastAsia="STZhongsong" w:hAnsi="Calibri" w:cs="Times New Roman"/>
          <w:color w:val="000000"/>
          <w:sz w:val="24"/>
          <w:szCs w:val="20"/>
          <w:lang w:eastAsia="zh-CN"/>
        </w:rPr>
        <w:fldChar w:fldCharType="begin"/>
      </w:r>
      <w:r w:rsidRPr="00C01C74">
        <w:rPr>
          <w:rFonts w:ascii="Calibri" w:eastAsia="STZhongsong" w:hAnsi="Calibri" w:cs="Times New Roman"/>
          <w:color w:val="000000"/>
          <w:sz w:val="24"/>
          <w:szCs w:val="20"/>
          <w:lang w:eastAsia="zh-CN"/>
        </w:rPr>
        <w:instrText xml:space="preserve"> REF _Ref89706335 \r \h </w:instrText>
      </w:r>
      <w:r w:rsidRPr="00C01C74">
        <w:rPr>
          <w:rFonts w:ascii="Calibri" w:eastAsia="STZhongsong" w:hAnsi="Calibri" w:cs="Times New Roman"/>
          <w:color w:val="000000"/>
          <w:sz w:val="24"/>
          <w:szCs w:val="20"/>
          <w:lang w:eastAsia="zh-CN"/>
        </w:rPr>
      </w:r>
      <w:r w:rsidRPr="00C01C74">
        <w:rPr>
          <w:rFonts w:ascii="Calibri" w:eastAsia="STZhongsong" w:hAnsi="Calibri" w:cs="Times New Roman"/>
          <w:color w:val="000000"/>
          <w:sz w:val="24"/>
          <w:szCs w:val="20"/>
          <w:lang w:eastAsia="zh-CN"/>
        </w:rPr>
        <w:fldChar w:fldCharType="separate"/>
      </w:r>
      <w:r w:rsidRPr="00C01C74">
        <w:rPr>
          <w:rFonts w:ascii="Calibri" w:eastAsia="STZhongsong" w:hAnsi="Calibri" w:cs="Times New Roman"/>
          <w:color w:val="000000"/>
          <w:sz w:val="24"/>
          <w:szCs w:val="20"/>
          <w:lang w:eastAsia="zh-CN"/>
        </w:rPr>
        <w:t>4.6</w:t>
      </w:r>
      <w:r w:rsidRPr="00C01C74">
        <w:rPr>
          <w:rFonts w:ascii="Calibri" w:eastAsia="STZhongsong" w:hAnsi="Calibri" w:cs="Times New Roman"/>
          <w:color w:val="000000"/>
          <w:sz w:val="24"/>
          <w:szCs w:val="20"/>
          <w:lang w:eastAsia="zh-CN"/>
        </w:rPr>
        <w:fldChar w:fldCharType="end"/>
      </w:r>
      <w:r w:rsidRPr="00C01C74">
        <w:rPr>
          <w:rFonts w:ascii="Calibri" w:eastAsia="STZhongsong" w:hAnsi="Calibri" w:cs="Times New Roman"/>
          <w:color w:val="000000"/>
          <w:sz w:val="24"/>
          <w:szCs w:val="20"/>
          <w:lang w:eastAsia="zh-CN"/>
        </w:rPr>
        <w:t xml:space="preserve"> and </w:t>
      </w:r>
      <w:r w:rsidRPr="00C01C74">
        <w:rPr>
          <w:rFonts w:ascii="Calibri" w:eastAsia="STZhongsong" w:hAnsi="Calibri" w:cs="Times New Roman"/>
          <w:color w:val="000000"/>
          <w:sz w:val="24"/>
          <w:szCs w:val="20"/>
          <w:lang w:eastAsia="zh-CN"/>
        </w:rPr>
        <w:fldChar w:fldCharType="begin"/>
      </w:r>
      <w:r w:rsidRPr="00C01C74">
        <w:rPr>
          <w:rFonts w:ascii="Calibri" w:eastAsia="STZhongsong" w:hAnsi="Calibri" w:cs="Times New Roman"/>
          <w:color w:val="000000"/>
          <w:sz w:val="24"/>
          <w:szCs w:val="20"/>
          <w:lang w:eastAsia="zh-CN"/>
        </w:rPr>
        <w:instrText xml:space="preserve"> REF _Ref41469115 \w \h  \* MERGEFORMAT </w:instrText>
      </w:r>
      <w:r w:rsidRPr="00C01C74">
        <w:rPr>
          <w:rFonts w:ascii="Calibri" w:eastAsia="STZhongsong" w:hAnsi="Calibri" w:cs="Times New Roman"/>
          <w:color w:val="000000"/>
          <w:sz w:val="24"/>
          <w:szCs w:val="20"/>
          <w:lang w:eastAsia="zh-CN"/>
        </w:rPr>
      </w:r>
      <w:r w:rsidRPr="00C01C74">
        <w:rPr>
          <w:rFonts w:ascii="Calibri" w:eastAsia="STZhongsong" w:hAnsi="Calibri" w:cs="Times New Roman"/>
          <w:color w:val="000000"/>
          <w:sz w:val="24"/>
          <w:szCs w:val="20"/>
          <w:lang w:eastAsia="zh-CN"/>
        </w:rPr>
        <w:fldChar w:fldCharType="separate"/>
      </w:r>
      <w:r w:rsidRPr="00C01C74">
        <w:rPr>
          <w:rFonts w:ascii="Calibri" w:eastAsia="STZhongsong" w:hAnsi="Calibri" w:cs="Times New Roman"/>
          <w:color w:val="000000"/>
          <w:sz w:val="24"/>
          <w:szCs w:val="20"/>
          <w:lang w:eastAsia="zh-CN"/>
        </w:rPr>
        <w:t>20</w:t>
      </w:r>
      <w:r w:rsidRPr="00C01C74">
        <w:rPr>
          <w:rFonts w:ascii="Calibri" w:eastAsia="STZhongsong" w:hAnsi="Calibri" w:cs="Times New Roman"/>
          <w:color w:val="000000"/>
          <w:sz w:val="24"/>
          <w:szCs w:val="20"/>
          <w:lang w:eastAsia="zh-CN"/>
        </w:rPr>
        <w:fldChar w:fldCharType="end"/>
      </w:r>
      <w:r w:rsidRPr="00C01C74">
        <w:rPr>
          <w:rFonts w:ascii="Calibri" w:eastAsia="STZhongsong" w:hAnsi="Calibri" w:cs="Times New Roman"/>
          <w:color w:val="000000"/>
          <w:sz w:val="24"/>
          <w:szCs w:val="20"/>
          <w:lang w:eastAsia="zh-CN"/>
        </w:rPr>
        <w:t>.</w:t>
      </w:r>
    </w:p>
    <w:p w14:paraId="3B3A016B"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25" w:name="bookmark=id.gjdgxs" w:colFirst="0" w:colLast="0"/>
      <w:bookmarkStart w:id="126" w:name="_heading=h.30j0zll" w:colFirst="0" w:colLast="0"/>
      <w:bookmarkEnd w:id="125"/>
      <w:bookmarkEnd w:id="126"/>
      <w:r w:rsidRPr="00C01C74">
        <w:rPr>
          <w:rFonts w:ascii="Calibri" w:eastAsia="STZhongsong" w:hAnsi="Calibri" w:cs="Times New Roman"/>
          <w:sz w:val="24"/>
          <w:szCs w:val="20"/>
          <w:lang w:eastAsia="zh-CN"/>
        </w:rPr>
        <w:t xml:space="preserve">For the purposes of Clauses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_Ref41469428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19.2</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to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_Ref41469432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19.4</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references to disclosure on a confidential basis means disclosure under a confidentiality agreement or arrangement including terms as strict as those required in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_Ref41469006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19</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w:t>
      </w:r>
    </w:p>
    <w:p w14:paraId="3B552988"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Transparency Information and any Information which is exempt from disclosure by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_Ref41469115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20</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is not Confidential Information.</w:t>
      </w:r>
    </w:p>
    <w:p w14:paraId="4D272112"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The Supplier must not make any press announcement or publicise the Contracts or any part of them in any way, without the prior written consent of the Buyer and must use all reasonable endeavours to ensure that Supplier Staff do not either. </w:t>
      </w:r>
    </w:p>
    <w:p w14:paraId="712C8122"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127" w:name="_heading=h.46r0co2" w:colFirst="0" w:colLast="0"/>
      <w:bookmarkStart w:id="128" w:name="_Ref41469115"/>
      <w:bookmarkStart w:id="129" w:name="_Toc88645026"/>
      <w:bookmarkEnd w:id="127"/>
      <w:r w:rsidRPr="00C01C74">
        <w:rPr>
          <w:rFonts w:ascii="Calibri" w:eastAsia="STZhongsong" w:hAnsi="Calibri" w:cs="Times New Roman"/>
          <w:b/>
          <w:sz w:val="36"/>
          <w:szCs w:val="20"/>
          <w:lang w:eastAsia="zh-CN"/>
        </w:rPr>
        <w:t>When you can share information</w:t>
      </w:r>
      <w:bookmarkEnd w:id="128"/>
      <w:bookmarkEnd w:id="129"/>
      <w:r w:rsidRPr="00C01C74">
        <w:rPr>
          <w:rFonts w:ascii="Calibri" w:eastAsia="STZhongsong" w:hAnsi="Calibri" w:cs="Times New Roman"/>
          <w:b/>
          <w:sz w:val="36"/>
          <w:szCs w:val="20"/>
          <w:lang w:eastAsia="zh-CN"/>
        </w:rPr>
        <w:t xml:space="preserve"> </w:t>
      </w:r>
    </w:p>
    <w:p w14:paraId="5362EE23"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30" w:name="_Ref43397277"/>
      <w:r w:rsidRPr="00C01C74">
        <w:rPr>
          <w:rFonts w:ascii="Calibri" w:eastAsia="STZhongsong" w:hAnsi="Calibri" w:cs="Times New Roman"/>
          <w:sz w:val="24"/>
          <w:szCs w:val="20"/>
          <w:lang w:eastAsia="zh-CN"/>
        </w:rPr>
        <w:t>The Supplier must tell the Buyer within 48 hours if it receives a Request For Information.</w:t>
      </w:r>
      <w:bookmarkEnd w:id="130"/>
    </w:p>
    <w:p w14:paraId="15568710"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lastRenderedPageBreak/>
        <w:t>In accordance with a reasonable timetable and in any event within 5 Working Days of a request from the Buyer, the Supplier must give the Buyer full co-operation and information needed so the Buyer can:</w:t>
      </w:r>
    </w:p>
    <w:p w14:paraId="33883C31"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publish the Transparency Information;</w:t>
      </w:r>
    </w:p>
    <w:p w14:paraId="0C79F34E"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comply with any Freedom of Information Act (FOIA) request; and</w:t>
      </w:r>
    </w:p>
    <w:p w14:paraId="3D77A019"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comply with any Environmental Information Regulations (EIR) request.</w:t>
      </w:r>
    </w:p>
    <w:p w14:paraId="3145B1BB"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To the extent that it is allowed and practical to do so, the Buyer will use reasonable endeavours to notify the Supplier of a FOIA request and may talk to the Supplier to help it decide whether to publish information under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_Ref43397277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20.1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However, the extent, content and format of the disclosure is the Buyer’s decision in its absolute discretion.  </w:t>
      </w:r>
    </w:p>
    <w:p w14:paraId="59C013D2"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131" w:name="_heading=h.2lwamvv" w:colFirst="0" w:colLast="0"/>
      <w:bookmarkStart w:id="132" w:name="_Ref41469122"/>
      <w:bookmarkStart w:id="133" w:name="_Toc88645027"/>
      <w:bookmarkEnd w:id="131"/>
      <w:r w:rsidRPr="00C01C74">
        <w:rPr>
          <w:rFonts w:ascii="Calibri" w:eastAsia="STZhongsong" w:hAnsi="Calibri" w:cs="Times New Roman"/>
          <w:b/>
          <w:sz w:val="36"/>
          <w:szCs w:val="20"/>
          <w:lang w:eastAsia="zh-CN"/>
        </w:rPr>
        <w:t>Invalid parts of the contract</w:t>
      </w:r>
      <w:bookmarkEnd w:id="132"/>
      <w:bookmarkEnd w:id="133"/>
      <w:r w:rsidRPr="00C01C74">
        <w:rPr>
          <w:rFonts w:ascii="Calibri" w:eastAsia="STZhongsong" w:hAnsi="Calibri" w:cs="Times New Roman"/>
          <w:b/>
          <w:sz w:val="36"/>
          <w:szCs w:val="20"/>
          <w:lang w:eastAsia="zh-CN"/>
        </w:rPr>
        <w:t xml:space="preserve"> </w:t>
      </w:r>
    </w:p>
    <w:p w14:paraId="38C544AB"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34" w:name="_heading=h.111kx3o" w:colFirst="0" w:colLast="0"/>
      <w:bookmarkStart w:id="135" w:name="_Ref42089279"/>
      <w:bookmarkEnd w:id="134"/>
      <w:r w:rsidRPr="00C01C74">
        <w:rPr>
          <w:rFonts w:ascii="Calibri" w:eastAsia="STZhongsong" w:hAnsi="Calibri" w:cs="Times New Roman"/>
          <w:sz w:val="24"/>
          <w:szCs w:val="20"/>
          <w:lang w:eastAsia="zh-CN"/>
        </w:rPr>
        <w:t>If any part of the Contract is prohibited by Law or judged by a court to be unlawful, void or unenforceable, it must be read as if it was removed from the Contract as much as required and rendered ineffective as far as possible without affecting the rest of the Contract, whether it’s valid or enforceable.</w:t>
      </w:r>
      <w:bookmarkEnd w:id="135"/>
    </w:p>
    <w:p w14:paraId="02E824BF"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If any removal under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_Ref42089279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21.1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is so fundamental that it prevents the purpose of the Contract from being achieved or it materially changes the balance of risk and rewards between the Parties, either Party may give notice to the other Party requiring the Parties to commence  good faith negotiations to rectify these issues and to amend the Contract accordingly so that, as amended, it is valid and enforceable, preserves the balance of risks and rewards in this Contract and, to the extent that it is reasonably possible, achieves the Parties’ original commercial intention.</w:t>
      </w:r>
    </w:p>
    <w:p w14:paraId="1ED677F3"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If the Parties cannot agree on what amendments are required within 5 Working Days, the matter will be dealt with via commercial negotiation as set out in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_Ref88645253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39.2</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and, if there is no resolution within 30 Working Days of the matter being referred, the Contract will terminate automatically and immediately with costs lying where they fall.</w:t>
      </w:r>
    </w:p>
    <w:p w14:paraId="24C4607A"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136" w:name="_heading=h.3l18frh" w:colFirst="0" w:colLast="0"/>
      <w:bookmarkStart w:id="137" w:name="_Ref41469127"/>
      <w:bookmarkStart w:id="138" w:name="_Toc88645028"/>
      <w:bookmarkEnd w:id="136"/>
      <w:r w:rsidRPr="00C01C74">
        <w:rPr>
          <w:rFonts w:ascii="Calibri" w:eastAsia="STZhongsong" w:hAnsi="Calibri" w:cs="Times New Roman"/>
          <w:b/>
          <w:sz w:val="36"/>
          <w:szCs w:val="20"/>
          <w:lang w:eastAsia="zh-CN"/>
        </w:rPr>
        <w:t>No other terms apply</w:t>
      </w:r>
      <w:bookmarkEnd w:id="137"/>
      <w:bookmarkEnd w:id="138"/>
      <w:r w:rsidRPr="00C01C74">
        <w:rPr>
          <w:rFonts w:ascii="Calibri" w:eastAsia="STZhongsong" w:hAnsi="Calibri" w:cs="Times New Roman"/>
          <w:b/>
          <w:sz w:val="36"/>
          <w:szCs w:val="20"/>
          <w:lang w:eastAsia="zh-CN"/>
        </w:rPr>
        <w:t xml:space="preserve"> </w:t>
      </w:r>
    </w:p>
    <w:p w14:paraId="1CB5DF78" w14:textId="77777777" w:rsidR="00C01C74" w:rsidRPr="00C01C74" w:rsidRDefault="00C01C74" w:rsidP="00C01C74">
      <w:pPr>
        <w:spacing w:before="20" w:after="20" w:line="240" w:lineRule="auto"/>
        <w:ind w:left="720"/>
        <w:rPr>
          <w:rFonts w:ascii="Calibri" w:eastAsia="Calibri" w:hAnsi="Calibri" w:cs="Calibri"/>
          <w:sz w:val="24"/>
          <w:szCs w:val="24"/>
        </w:rPr>
      </w:pPr>
      <w:r w:rsidRPr="00C01C74">
        <w:rPr>
          <w:rFonts w:ascii="Calibri" w:eastAsia="Calibri" w:hAnsi="Calibri" w:cs="Calibri"/>
          <w:sz w:val="24"/>
          <w:szCs w:val="24"/>
        </w:rPr>
        <w:t>The provisions incorporated into the Contract are the entire agreement between the Parties. The Contract replaces all previous statements, or agreements whether written or oral. No other provisions apply.</w:t>
      </w:r>
    </w:p>
    <w:p w14:paraId="084ACC73"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139" w:name="_Ref42009607"/>
      <w:bookmarkStart w:id="140" w:name="_Toc88645029"/>
      <w:r w:rsidRPr="00C01C74">
        <w:rPr>
          <w:rFonts w:ascii="Calibri" w:eastAsia="STZhongsong" w:hAnsi="Calibri" w:cs="Times New Roman"/>
          <w:b/>
          <w:sz w:val="36"/>
          <w:szCs w:val="20"/>
          <w:lang w:eastAsia="zh-CN"/>
        </w:rPr>
        <w:lastRenderedPageBreak/>
        <w:t>Other people’s rights in the Contract</w:t>
      </w:r>
      <w:bookmarkEnd w:id="139"/>
      <w:bookmarkEnd w:id="140"/>
      <w:r w:rsidRPr="00C01C74">
        <w:rPr>
          <w:rFonts w:ascii="Calibri" w:eastAsia="STZhongsong" w:hAnsi="Calibri" w:cs="Times New Roman"/>
          <w:b/>
          <w:sz w:val="36"/>
          <w:szCs w:val="20"/>
          <w:lang w:eastAsia="zh-CN"/>
        </w:rPr>
        <w:t xml:space="preserve"> </w:t>
      </w:r>
    </w:p>
    <w:p w14:paraId="389200B0" w14:textId="77777777" w:rsidR="00C01C74" w:rsidRPr="00C01C74" w:rsidRDefault="00C01C74" w:rsidP="00C01C74">
      <w:pPr>
        <w:adjustRightInd w:val="0"/>
        <w:spacing w:before="120" w:after="120" w:line="240" w:lineRule="auto"/>
        <w:ind w:left="72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No third parties may use the Contracts (Rights of Third Parties) Act (CRTPA) to enforce any term of the Contract unless stated (referring to CRTPA) in the Contract. This does not affect third party rights and remedies that exist independently from CRTPA. </w:t>
      </w:r>
    </w:p>
    <w:p w14:paraId="54314085"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141" w:name="_heading=h.206ipza" w:colFirst="0" w:colLast="0"/>
      <w:bookmarkStart w:id="142" w:name="_Toc88645030"/>
      <w:bookmarkEnd w:id="141"/>
      <w:r w:rsidRPr="00C01C74">
        <w:rPr>
          <w:rFonts w:ascii="Calibri" w:eastAsia="STZhongsong" w:hAnsi="Calibri" w:cs="Times New Roman"/>
          <w:b/>
          <w:sz w:val="36"/>
          <w:szCs w:val="20"/>
          <w:lang w:eastAsia="zh-CN"/>
        </w:rPr>
        <w:t>Circumstances beyond your control</w:t>
      </w:r>
      <w:bookmarkEnd w:id="142"/>
      <w:r w:rsidRPr="00C01C74">
        <w:rPr>
          <w:rFonts w:ascii="Calibri" w:eastAsia="STZhongsong" w:hAnsi="Calibri" w:cs="Times New Roman"/>
          <w:b/>
          <w:sz w:val="36"/>
          <w:szCs w:val="20"/>
          <w:lang w:eastAsia="zh-CN"/>
        </w:rPr>
        <w:t xml:space="preserve"> </w:t>
      </w:r>
    </w:p>
    <w:p w14:paraId="00850D54"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Any Party affected by a Force Majeure Event is excused from performing its obligations under the Contract while the inability to perform continues, if it both:</w:t>
      </w:r>
    </w:p>
    <w:p w14:paraId="0B5D0F48"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provides a Force Majeure Notice to the other Party; and</w:t>
      </w:r>
    </w:p>
    <w:p w14:paraId="0C2006BE"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uses all reasonable measures practical to reduce the impact of the Force Majeure Event.</w:t>
      </w:r>
    </w:p>
    <w:p w14:paraId="43AF4DE0"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43" w:name="_Ref41469478"/>
      <w:r w:rsidRPr="00C01C74">
        <w:rPr>
          <w:rFonts w:ascii="Calibri" w:eastAsia="STZhongsong" w:hAnsi="Calibri" w:cs="Times New Roman"/>
          <w:sz w:val="24"/>
          <w:szCs w:val="20"/>
          <w:lang w:eastAsia="zh-CN"/>
        </w:rPr>
        <w:t>Any failure or delay by the Supplier to perform its obligations under this Contract that is due to a failure or delay by an agent, Subcontractor or supplier will only be considered a Force Majeure Event if that third party is itself prevented from complying with an obligation to the Supplier due to a Force Majeure Event.</w:t>
      </w:r>
    </w:p>
    <w:p w14:paraId="374B57F7"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44" w:name="_Ref43397419"/>
      <w:r w:rsidRPr="00C01C74">
        <w:rPr>
          <w:rFonts w:ascii="Calibri" w:eastAsia="STZhongsong" w:hAnsi="Calibri" w:cs="Times New Roman"/>
          <w:sz w:val="24"/>
          <w:szCs w:val="20"/>
          <w:lang w:eastAsia="zh-CN"/>
        </w:rPr>
        <w:t>Either party can partially or fully terminate the Contract if the provision of the Deliverables is materially affected by a Force Majeure Event which lasts for 90 days continuously.</w:t>
      </w:r>
      <w:bookmarkEnd w:id="143"/>
      <w:bookmarkEnd w:id="144"/>
      <w:r w:rsidRPr="00C01C74">
        <w:rPr>
          <w:rFonts w:ascii="Calibri" w:eastAsia="STZhongsong" w:hAnsi="Calibri" w:cs="Times New Roman"/>
          <w:sz w:val="24"/>
          <w:szCs w:val="20"/>
          <w:lang w:eastAsia="zh-CN"/>
        </w:rPr>
        <w:t xml:space="preserve"> </w:t>
      </w:r>
    </w:p>
    <w:p w14:paraId="607A68C2"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145" w:name="_heading=h.4k668n3" w:colFirst="0" w:colLast="0"/>
      <w:bookmarkStart w:id="146" w:name="_heading=h.2zbgiuw" w:colFirst="0" w:colLast="0"/>
      <w:bookmarkStart w:id="147" w:name="_heading=h.1egqt2p" w:colFirst="0" w:colLast="0"/>
      <w:bookmarkStart w:id="148" w:name="_Ref42009612"/>
      <w:bookmarkStart w:id="149" w:name="_Toc88645031"/>
      <w:bookmarkEnd w:id="145"/>
      <w:bookmarkEnd w:id="146"/>
      <w:bookmarkEnd w:id="147"/>
      <w:r w:rsidRPr="00C01C74">
        <w:rPr>
          <w:rFonts w:ascii="Calibri" w:eastAsia="STZhongsong" w:hAnsi="Calibri" w:cs="Times New Roman"/>
          <w:b/>
          <w:sz w:val="36"/>
          <w:szCs w:val="20"/>
          <w:lang w:eastAsia="zh-CN"/>
        </w:rPr>
        <w:t>Relationships created by the contract</w:t>
      </w:r>
      <w:bookmarkEnd w:id="148"/>
      <w:bookmarkEnd w:id="149"/>
      <w:r w:rsidRPr="00C01C74">
        <w:rPr>
          <w:rFonts w:ascii="Calibri" w:eastAsia="STZhongsong" w:hAnsi="Calibri" w:cs="Times New Roman"/>
          <w:b/>
          <w:sz w:val="36"/>
          <w:szCs w:val="20"/>
          <w:lang w:eastAsia="zh-CN"/>
        </w:rPr>
        <w:t xml:space="preserve"> </w:t>
      </w:r>
    </w:p>
    <w:p w14:paraId="5311C5FF" w14:textId="77777777" w:rsidR="00C01C74" w:rsidRPr="00C01C74" w:rsidRDefault="00C01C74" w:rsidP="00C01C74">
      <w:pPr>
        <w:spacing w:before="20" w:after="20" w:line="240" w:lineRule="auto"/>
        <w:ind w:left="720"/>
        <w:rPr>
          <w:rFonts w:ascii="Calibri" w:eastAsia="Calibri" w:hAnsi="Calibri" w:cs="Calibri"/>
          <w:sz w:val="24"/>
          <w:szCs w:val="24"/>
        </w:rPr>
      </w:pPr>
      <w:r w:rsidRPr="00C01C74">
        <w:rPr>
          <w:rFonts w:ascii="Calibri" w:eastAsia="Calibri" w:hAnsi="Calibri" w:cs="Calibri"/>
          <w:sz w:val="24"/>
          <w:szCs w:val="24"/>
        </w:rPr>
        <w:t>The Contract does not create a partnership, joint venture or employment relationship. The Supplier must represent themselves accordingly and ensure others do so.</w:t>
      </w:r>
    </w:p>
    <w:p w14:paraId="6BE5BA93"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150" w:name="_Ref42009615"/>
      <w:bookmarkStart w:id="151" w:name="_Toc88645032"/>
      <w:r w:rsidRPr="00C01C74">
        <w:rPr>
          <w:rFonts w:ascii="Calibri" w:eastAsia="STZhongsong" w:hAnsi="Calibri" w:cs="Times New Roman"/>
          <w:b/>
          <w:sz w:val="36"/>
          <w:szCs w:val="20"/>
          <w:lang w:eastAsia="zh-CN"/>
        </w:rPr>
        <w:t>Giving up contract rights</w:t>
      </w:r>
      <w:bookmarkEnd w:id="150"/>
      <w:bookmarkEnd w:id="151"/>
    </w:p>
    <w:p w14:paraId="67338BAA" w14:textId="77777777" w:rsidR="00C01C74" w:rsidRPr="00C01C74" w:rsidRDefault="00C01C74" w:rsidP="00C01C74">
      <w:pPr>
        <w:spacing w:before="20" w:after="20" w:line="240" w:lineRule="auto"/>
        <w:ind w:left="720"/>
        <w:rPr>
          <w:rFonts w:ascii="Calibri" w:eastAsia="Calibri" w:hAnsi="Calibri" w:cs="Calibri"/>
          <w:sz w:val="24"/>
          <w:szCs w:val="24"/>
        </w:rPr>
      </w:pPr>
      <w:r w:rsidRPr="00C01C74">
        <w:rPr>
          <w:rFonts w:ascii="Calibri" w:eastAsia="Calibri" w:hAnsi="Calibri" w:cs="Calibri"/>
          <w:sz w:val="24"/>
          <w:szCs w:val="24"/>
        </w:rPr>
        <w:t>A partial or full waiver or relaxation of the terms of the Contract is only valid if it is stated to be a waiver in writing to the other Party.</w:t>
      </w:r>
    </w:p>
    <w:p w14:paraId="3F81F91C"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152" w:name="_Toc88645033"/>
      <w:r w:rsidRPr="00C01C74">
        <w:rPr>
          <w:rFonts w:ascii="Calibri" w:eastAsia="STZhongsong" w:hAnsi="Calibri" w:cs="Times New Roman"/>
          <w:b/>
          <w:sz w:val="36"/>
          <w:szCs w:val="20"/>
          <w:lang w:eastAsia="zh-CN"/>
        </w:rPr>
        <w:t>Transferring responsibilities</w:t>
      </w:r>
      <w:bookmarkEnd w:id="152"/>
      <w:r w:rsidRPr="00C01C74">
        <w:rPr>
          <w:rFonts w:ascii="Calibri" w:eastAsia="STZhongsong" w:hAnsi="Calibri" w:cs="Times New Roman"/>
          <w:b/>
          <w:sz w:val="36"/>
          <w:szCs w:val="20"/>
          <w:lang w:eastAsia="zh-CN"/>
        </w:rPr>
        <w:t xml:space="preserve"> </w:t>
      </w:r>
    </w:p>
    <w:p w14:paraId="783E86C7"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cannot assign, novate or in any other way dispose of the Contract or any part of it without the Buyer’s written consent.</w:t>
      </w:r>
    </w:p>
    <w:p w14:paraId="11C577CF"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Subject to Schedule 27 (Key Subcontractors</w:t>
      </w:r>
      <w:r w:rsidRPr="00C01C74">
        <w:rPr>
          <w:rFonts w:ascii="Calibri" w:eastAsia="STZhongsong" w:hAnsi="Calibri" w:cs="Times New Roman"/>
          <w:i/>
          <w:sz w:val="24"/>
          <w:szCs w:val="20"/>
          <w:lang w:eastAsia="zh-CN"/>
        </w:rPr>
        <w:t>),</w:t>
      </w:r>
      <w:r w:rsidRPr="00C01C74">
        <w:rPr>
          <w:rFonts w:ascii="Calibri" w:eastAsia="STZhongsong" w:hAnsi="Calibri" w:cs="Times New Roman"/>
          <w:sz w:val="24"/>
          <w:szCs w:val="20"/>
          <w:lang w:eastAsia="zh-CN"/>
        </w:rPr>
        <w:t xml:space="preserve"> the Supplier cannot sub-contract the Contract or any part of it without the Buyer’s prior written consent.  The Supplier shall provide the Buyer with information about the Subcontractor as it </w:t>
      </w:r>
      <w:r w:rsidRPr="00C01C74">
        <w:rPr>
          <w:rFonts w:ascii="Calibri" w:eastAsia="STZhongsong" w:hAnsi="Calibri" w:cs="Times New Roman"/>
          <w:sz w:val="24"/>
          <w:szCs w:val="20"/>
          <w:lang w:eastAsia="zh-CN"/>
        </w:rPr>
        <w:lastRenderedPageBreak/>
        <w:t xml:space="preserve">reasonably requests.  The decision of the Buyer to consent or not will not be unreasonably withheld or delayed.  If the Buyer does not communicate a decision to the Supplier within 10 Working Days of the request for consent then its consent will be deemed to have been given.  The Buyer may reasonably withhold its consent to the appointment of a Subcontractor if it considers that: </w:t>
      </w:r>
    </w:p>
    <w:p w14:paraId="5F91E8E2"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appointment of a proposed Subcontractor may prejudice the provision of the Deliverables or may be contrary to its interests;</w:t>
      </w:r>
    </w:p>
    <w:p w14:paraId="7BA01824"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proposed Subcontractor is unreliable and/or has not provided reliable goods and or reasonable services to its other customers; and/or</w:t>
      </w:r>
    </w:p>
    <w:p w14:paraId="47CB0873"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proposed Subcontractor employs unfit persons</w:t>
      </w:r>
    </w:p>
    <w:p w14:paraId="531008DB"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53" w:name="_heading=h.3ygebqi" w:colFirst="0" w:colLast="0"/>
      <w:bookmarkStart w:id="154" w:name="_Ref41469509"/>
      <w:bookmarkEnd w:id="153"/>
      <w:r w:rsidRPr="00C01C74">
        <w:rPr>
          <w:rFonts w:ascii="Calibri" w:eastAsia="STZhongsong" w:hAnsi="Calibri" w:cs="Times New Roman"/>
          <w:sz w:val="24"/>
          <w:szCs w:val="20"/>
          <w:lang w:eastAsia="zh-CN"/>
        </w:rPr>
        <w:t>The Buyer can assign, novate or transfer its Contract or any part of it to any Crown Body, public or private sector body which performs the functions of the Buyer.</w:t>
      </w:r>
      <w:bookmarkEnd w:id="154"/>
    </w:p>
    <w:p w14:paraId="293094AC"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When the Buyer uses its rights under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_Ref41469509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27.3</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the Supplier must enter into a novation agreement in the form that the Buyer specifies. </w:t>
      </w:r>
    </w:p>
    <w:p w14:paraId="47C45F87"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55" w:name="_Ref45039309"/>
      <w:r w:rsidRPr="00C01C74">
        <w:rPr>
          <w:rFonts w:ascii="Calibri" w:eastAsia="STZhongsong" w:hAnsi="Calibri" w:cs="Times New Roman"/>
          <w:sz w:val="24"/>
          <w:szCs w:val="20"/>
          <w:lang w:eastAsia="zh-CN"/>
        </w:rPr>
        <w:t xml:space="preserve">The Supplier can terminate the Contract novated under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_Ref41469509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27.3</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to a private sector body that is experiencing an Insolvency Event.</w:t>
      </w:r>
      <w:bookmarkEnd w:id="155"/>
    </w:p>
    <w:p w14:paraId="53919E1A"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remains responsible for all acts and omissions of the Supplier Staff as if they were its own.</w:t>
      </w:r>
    </w:p>
    <w:p w14:paraId="146B200B"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If at any time the Buyer asks the Supplier for details about Subcontractors, the Supplier must provide details of Subcontractors at all levels of the supply chain including:</w:t>
      </w:r>
    </w:p>
    <w:p w14:paraId="6CB8FC3E"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their name;</w:t>
      </w:r>
    </w:p>
    <w:p w14:paraId="0FB1C3D9"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scope of their appointment;</w:t>
      </w:r>
    </w:p>
    <w:p w14:paraId="31B30FE9"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duration of their appointment; and</w:t>
      </w:r>
    </w:p>
    <w:p w14:paraId="3D761A56"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a copy of the Sub-Contract.</w:t>
      </w:r>
    </w:p>
    <w:p w14:paraId="76DD3406"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156" w:name="_Ref41469027"/>
      <w:bookmarkStart w:id="157" w:name="_Toc88645034"/>
      <w:r w:rsidRPr="00C01C74">
        <w:rPr>
          <w:rFonts w:ascii="Calibri" w:eastAsia="STZhongsong" w:hAnsi="Calibri" w:cs="Times New Roman"/>
          <w:b/>
          <w:sz w:val="36"/>
          <w:szCs w:val="20"/>
          <w:lang w:eastAsia="zh-CN"/>
        </w:rPr>
        <w:t>Changing the contract</w:t>
      </w:r>
      <w:bookmarkEnd w:id="156"/>
      <w:bookmarkEnd w:id="157"/>
    </w:p>
    <w:p w14:paraId="1F21C1C4"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58" w:name="_heading=h.2dlolyb" w:colFirst="0" w:colLast="0"/>
      <w:bookmarkStart w:id="159" w:name="_Ref41469526"/>
      <w:bookmarkEnd w:id="158"/>
      <w:r w:rsidRPr="00C01C74">
        <w:rPr>
          <w:rFonts w:ascii="Calibri" w:eastAsia="STZhongsong" w:hAnsi="Calibri" w:cs="Times New Roman"/>
          <w:sz w:val="24"/>
          <w:szCs w:val="20"/>
          <w:lang w:eastAsia="zh-CN"/>
        </w:rPr>
        <w:t>Either Party can request a Variation to the Contract which is only effective if agreed in writing, including where it is set out in the Variation Form, and signed by both Parties</w:t>
      </w:r>
      <w:bookmarkEnd w:id="159"/>
      <w:r w:rsidRPr="00C01C74">
        <w:rPr>
          <w:rFonts w:ascii="Calibri" w:eastAsia="STZhongsong" w:hAnsi="Calibri" w:cs="Times New Roman"/>
          <w:sz w:val="24"/>
          <w:szCs w:val="20"/>
          <w:lang w:eastAsia="zh-CN"/>
        </w:rPr>
        <w:t>.</w:t>
      </w:r>
    </w:p>
    <w:p w14:paraId="6D135225"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must provide an Impact Assessment either:</w:t>
      </w:r>
    </w:p>
    <w:p w14:paraId="19433C65"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with the Variation Form, where the Supplier requests the Variation; and</w:t>
      </w:r>
    </w:p>
    <w:p w14:paraId="4370B859"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within the time limits included in a Variation Form requested by the Buyer.</w:t>
      </w:r>
    </w:p>
    <w:p w14:paraId="565CF703"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lastRenderedPageBreak/>
        <w:t>If the Variation to the Contract cannot be agreed or resolved by the Parties, the Buyer can either:</w:t>
      </w:r>
    </w:p>
    <w:p w14:paraId="477D0F46"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agree that the Contract continues without the Variation; and</w:t>
      </w:r>
    </w:p>
    <w:p w14:paraId="23BFBA76"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refer the Dispute to be resolved using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_Ref42009633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39</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(Resolving Disputes).</w:t>
      </w:r>
    </w:p>
    <w:p w14:paraId="0D610608"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60" w:name="_heading=h.sqyw64" w:colFirst="0" w:colLast="0"/>
      <w:bookmarkStart w:id="161" w:name="_Ref41469531"/>
      <w:bookmarkEnd w:id="160"/>
      <w:r w:rsidRPr="00C01C74">
        <w:rPr>
          <w:rFonts w:ascii="Calibri" w:eastAsia="STZhongsong" w:hAnsi="Calibri" w:cs="Times New Roman"/>
          <w:sz w:val="24"/>
          <w:szCs w:val="20"/>
          <w:lang w:eastAsia="zh-CN"/>
        </w:rPr>
        <w:t>The Buyer is not required to accept a Variation request made by the Supplier.</w:t>
      </w:r>
      <w:bookmarkEnd w:id="161"/>
    </w:p>
    <w:p w14:paraId="5E31071E"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may only reject a Variation requested by the Buyer if the Supplier:</w:t>
      </w:r>
    </w:p>
    <w:p w14:paraId="19EAFC2B"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reasonably believes that the Variation would materially and adversely affect the risks to the health and safety of any person or that it would result in the Deliverables being provided in a way that infringes any Law; or</w:t>
      </w:r>
    </w:p>
    <w:p w14:paraId="66D8B12B"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demonstrates to the Buyer's reasonable satisfaction that the Variation is technically impossible to implement and that neither the Tender nor the Specification state that the Supplier has the required technical capacity or flexibility to implement the Variation.</w:t>
      </w:r>
    </w:p>
    <w:p w14:paraId="2211BDA0"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If there is a General Change in Law, the Supplier must bear the risk of the change and is not entitled to ask for an increase to the Charges.</w:t>
      </w:r>
    </w:p>
    <w:p w14:paraId="1DA47865"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If there is a Specific Change in Law or one is likely to happen during the Contract Period the Supplier must give the Buyer notice of the likely effects of the changes as soon as reasonably practical. They must also say if they think any Variation is needed either to the Deliverables, the Charges or the Contract and provide evidence: </w:t>
      </w:r>
    </w:p>
    <w:p w14:paraId="49AB894A"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that the Supplier has kept costs as low as possible, including in Subcontractor costs; and</w:t>
      </w:r>
    </w:p>
    <w:p w14:paraId="54BECA7A"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of how it has affected the Supplier’s costs.</w:t>
      </w:r>
    </w:p>
    <w:p w14:paraId="366A880E"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b/>
          <w:i/>
          <w:sz w:val="24"/>
          <w:szCs w:val="20"/>
          <w:lang w:eastAsia="zh-CN"/>
        </w:rPr>
      </w:pPr>
      <w:r w:rsidRPr="00C01C74">
        <w:rPr>
          <w:rFonts w:ascii="Calibri" w:eastAsia="STZhongsong" w:hAnsi="Calibri" w:cs="Times New Roman"/>
          <w:sz w:val="24"/>
          <w:szCs w:val="20"/>
          <w:lang w:eastAsia="zh-CN"/>
        </w:rPr>
        <w:t xml:space="preserve">Any change in the Charges or relief from the Supplier's obligations because of a Specific Change in Law must be implemented using Clauses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_Ref41469526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28.1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to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_Ref41469531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28.4</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w:t>
      </w:r>
    </w:p>
    <w:p w14:paraId="2FF263D8"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162" w:name="_Ref42009622"/>
      <w:bookmarkStart w:id="163" w:name="_Toc88645035"/>
      <w:r w:rsidRPr="00C01C74">
        <w:rPr>
          <w:rFonts w:ascii="Calibri" w:eastAsia="STZhongsong" w:hAnsi="Calibri" w:cs="Times New Roman"/>
          <w:b/>
          <w:sz w:val="36"/>
          <w:szCs w:val="20"/>
          <w:lang w:eastAsia="zh-CN"/>
        </w:rPr>
        <w:t>How to communicate about the contract</w:t>
      </w:r>
      <w:bookmarkEnd w:id="162"/>
      <w:bookmarkEnd w:id="163"/>
      <w:r w:rsidRPr="00C01C74">
        <w:rPr>
          <w:rFonts w:ascii="Calibri" w:eastAsia="STZhongsong" w:hAnsi="Calibri" w:cs="Times New Roman"/>
          <w:b/>
          <w:sz w:val="36"/>
          <w:szCs w:val="20"/>
          <w:lang w:eastAsia="zh-CN"/>
        </w:rPr>
        <w:t xml:space="preserve"> </w:t>
      </w:r>
    </w:p>
    <w:p w14:paraId="00ED1862"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22CD22F2"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Notices to the Buyer must be sent to the Buyer Authorised Representative’s address or email address in the Award Form.</w:t>
      </w:r>
    </w:p>
    <w:p w14:paraId="32C2725C"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This Clause does not apply to the service of legal proceedings or any documents in any legal action, arbitration or dispute resolution. </w:t>
      </w:r>
    </w:p>
    <w:p w14:paraId="68AA0D99"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164" w:name="_heading=h.3cqmetx" w:colFirst="0" w:colLast="0"/>
      <w:bookmarkStart w:id="165" w:name="_Ref41468939"/>
      <w:bookmarkStart w:id="166" w:name="_Toc88645036"/>
      <w:bookmarkEnd w:id="164"/>
      <w:r w:rsidRPr="00C01C74">
        <w:rPr>
          <w:rFonts w:ascii="Calibri" w:eastAsia="STZhongsong" w:hAnsi="Calibri" w:cs="Times New Roman"/>
          <w:b/>
          <w:sz w:val="36"/>
          <w:szCs w:val="20"/>
          <w:lang w:eastAsia="zh-CN"/>
        </w:rPr>
        <w:lastRenderedPageBreak/>
        <w:t>Dealing with claims</w:t>
      </w:r>
      <w:bookmarkEnd w:id="165"/>
      <w:bookmarkEnd w:id="166"/>
      <w:r w:rsidRPr="00C01C74">
        <w:rPr>
          <w:rFonts w:ascii="Calibri" w:eastAsia="STZhongsong" w:hAnsi="Calibri" w:cs="Times New Roman"/>
          <w:b/>
          <w:sz w:val="36"/>
          <w:szCs w:val="20"/>
          <w:lang w:eastAsia="zh-CN"/>
        </w:rPr>
        <w:t xml:space="preserve"> </w:t>
      </w:r>
    </w:p>
    <w:p w14:paraId="5ED8846E"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If a Beneficiary is notified of a Claim then it must notify the Indemnifier as soon as reasonably practical and no later than 10 Working Days.</w:t>
      </w:r>
    </w:p>
    <w:p w14:paraId="335D4A07"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67" w:name="_heading=h.1rvwp1q" w:colFirst="0" w:colLast="0"/>
      <w:bookmarkEnd w:id="167"/>
      <w:r w:rsidRPr="00C01C74">
        <w:rPr>
          <w:rFonts w:ascii="Calibri" w:eastAsia="STZhongsong" w:hAnsi="Calibri" w:cs="Times New Roman"/>
          <w:sz w:val="24"/>
          <w:szCs w:val="20"/>
          <w:lang w:eastAsia="zh-CN"/>
        </w:rPr>
        <w:t>At the Indemnifier’s cost the Beneficiary must both:</w:t>
      </w:r>
    </w:p>
    <w:p w14:paraId="1CEDAEC2"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bookmarkStart w:id="168" w:name="_heading=h.4bvk7pj" w:colFirst="0" w:colLast="0"/>
      <w:bookmarkStart w:id="169" w:name="_heading=h.2r0uhxc" w:colFirst="0" w:colLast="0"/>
      <w:bookmarkEnd w:id="168"/>
      <w:bookmarkEnd w:id="169"/>
      <w:r w:rsidRPr="00C01C74">
        <w:rPr>
          <w:rFonts w:ascii="Calibri" w:eastAsia="STZhongsong" w:hAnsi="Calibri" w:cs="Times New Roman"/>
          <w:sz w:val="24"/>
          <w:szCs w:val="20"/>
          <w:lang w:eastAsia="zh-CN"/>
        </w:rPr>
        <w:t>allow the Indemnifier to conduct all negotiations and proceedings to do with a Claim; and</w:t>
      </w:r>
    </w:p>
    <w:p w14:paraId="65561580"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bookmarkStart w:id="170" w:name="_heading=h.1664s55" w:colFirst="0" w:colLast="0"/>
      <w:bookmarkEnd w:id="170"/>
      <w:r w:rsidRPr="00C01C74">
        <w:rPr>
          <w:rFonts w:ascii="Calibri" w:eastAsia="STZhongsong" w:hAnsi="Calibri" w:cs="Times New Roman"/>
          <w:sz w:val="24"/>
          <w:szCs w:val="20"/>
          <w:lang w:eastAsia="zh-CN"/>
        </w:rPr>
        <w:t>give the Indemnifier reasonable assistance with the claim if requested.</w:t>
      </w:r>
    </w:p>
    <w:p w14:paraId="3283C537"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71" w:name="_heading=h.3q5sasy" w:colFirst="0" w:colLast="0"/>
      <w:bookmarkEnd w:id="171"/>
      <w:r w:rsidRPr="00C01C74">
        <w:rPr>
          <w:rFonts w:ascii="Calibri" w:eastAsia="STZhongsong" w:hAnsi="Calibri" w:cs="Times New Roman"/>
          <w:sz w:val="24"/>
          <w:szCs w:val="20"/>
          <w:lang w:eastAsia="zh-CN"/>
        </w:rPr>
        <w:t>The Beneficiary must not make admissions about the Claim without the prior written consent of the Indemnifier which cannot be unreasonably withheld or delayed.</w:t>
      </w:r>
    </w:p>
    <w:p w14:paraId="0431902C"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72" w:name="_heading=h.25b2l0r" w:colFirst="0" w:colLast="0"/>
      <w:bookmarkEnd w:id="172"/>
      <w:r w:rsidRPr="00C01C74">
        <w:rPr>
          <w:rFonts w:ascii="Calibri" w:eastAsia="STZhongsong" w:hAnsi="Calibri" w:cs="Times New Roman"/>
          <w:sz w:val="24"/>
          <w:szCs w:val="20"/>
          <w:lang w:eastAsia="zh-CN"/>
        </w:rPr>
        <w:t>The Indemnifier must consider and defend the Claim diligently using competent legal advisors and in a way that doesn’t damage the Beneficiary’s reputation.</w:t>
      </w:r>
    </w:p>
    <w:p w14:paraId="7C749C81"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73" w:name="_heading=h.kgcv8k" w:colFirst="0" w:colLast="0"/>
      <w:bookmarkEnd w:id="173"/>
      <w:r w:rsidRPr="00C01C74">
        <w:rPr>
          <w:rFonts w:ascii="Calibri" w:eastAsia="STZhongsong" w:hAnsi="Calibri" w:cs="Times New Roman"/>
          <w:sz w:val="24"/>
          <w:szCs w:val="20"/>
          <w:lang w:eastAsia="zh-CN"/>
        </w:rPr>
        <w:t>The Indemnifier must not settle or compromise any Claim without the Beneficiary's prior written consent which it must not unreasonably withhold or delay.</w:t>
      </w:r>
    </w:p>
    <w:p w14:paraId="20A50DBB"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Each Beneficiary must use all reasonable endeavours to minimise and mitigate any losses that it suffers because of the Claim.</w:t>
      </w:r>
    </w:p>
    <w:p w14:paraId="770C84FD"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If the Indemnifier pays the Beneficiary money under an indemnity and the Beneficiary later recovers money which is directly related to the Claim, the Beneficiary must immediately repay the Indemnifier the lesser of either:</w:t>
      </w:r>
    </w:p>
    <w:p w14:paraId="3656D7BF"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sum recovered minus any legitimate amount spent by the Beneficiary when recovering this money; and</w:t>
      </w:r>
    </w:p>
    <w:p w14:paraId="3C9F7B5A"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amount the Indemnifier paid the Beneficiary for the Claim.</w:t>
      </w:r>
    </w:p>
    <w:p w14:paraId="4D4BF1AE"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174" w:name="_heading=h.34g0dwd" w:colFirst="0" w:colLast="0"/>
      <w:bookmarkStart w:id="175" w:name="_Ref41468903"/>
      <w:bookmarkStart w:id="176" w:name="_Toc88645037"/>
      <w:bookmarkEnd w:id="174"/>
      <w:r w:rsidRPr="00C01C74">
        <w:rPr>
          <w:rFonts w:ascii="Calibri" w:eastAsia="STZhongsong" w:hAnsi="Calibri" w:cs="Times New Roman"/>
          <w:b/>
          <w:sz w:val="36"/>
          <w:szCs w:val="20"/>
          <w:lang w:eastAsia="zh-CN"/>
        </w:rPr>
        <w:t>Preventing fraud, bribery and corruption</w:t>
      </w:r>
      <w:bookmarkEnd w:id="175"/>
      <w:bookmarkEnd w:id="176"/>
    </w:p>
    <w:p w14:paraId="75836CB6"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77" w:name="_heading=h.1jlao46" w:colFirst="0" w:colLast="0"/>
      <w:bookmarkStart w:id="178" w:name="_Ref41469555"/>
      <w:bookmarkEnd w:id="177"/>
      <w:r w:rsidRPr="00C01C74">
        <w:rPr>
          <w:rFonts w:ascii="Calibri" w:eastAsia="STZhongsong" w:hAnsi="Calibri" w:cs="Times New Roman"/>
          <w:sz w:val="24"/>
          <w:szCs w:val="20"/>
          <w:lang w:eastAsia="zh-CN"/>
        </w:rPr>
        <w:t>The Supplier must not during the Contract Period:</w:t>
      </w:r>
      <w:bookmarkEnd w:id="178"/>
      <w:r w:rsidRPr="00C01C74">
        <w:rPr>
          <w:rFonts w:ascii="Calibri" w:eastAsia="STZhongsong" w:hAnsi="Calibri" w:cs="Times New Roman"/>
          <w:sz w:val="24"/>
          <w:szCs w:val="20"/>
          <w:lang w:eastAsia="zh-CN"/>
        </w:rPr>
        <w:t xml:space="preserve"> </w:t>
      </w:r>
    </w:p>
    <w:p w14:paraId="4DEE6D6A"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bookmarkStart w:id="179" w:name="_heading=h.43ky6rz" w:colFirst="0" w:colLast="0"/>
      <w:bookmarkEnd w:id="179"/>
      <w:r w:rsidRPr="00C01C74">
        <w:rPr>
          <w:rFonts w:ascii="Calibri" w:eastAsia="STZhongsong" w:hAnsi="Calibri" w:cs="Times New Roman"/>
          <w:sz w:val="24"/>
          <w:szCs w:val="20"/>
          <w:lang w:eastAsia="zh-CN"/>
        </w:rPr>
        <w:t xml:space="preserve">commit a Prohibited Act or any other criminal offence in the Regulations 57(1) and 57(2); </w:t>
      </w:r>
    </w:p>
    <w:p w14:paraId="4EE8598B"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do or allow anything which would cause the Buyer, including any of their employees, consultants, contractors, Subcontractors or agents to breach any of the Relevant Requirements or incur any liability under them.</w:t>
      </w:r>
    </w:p>
    <w:p w14:paraId="42C001C3"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80" w:name="_heading=h.2iq8gzs" w:colFirst="0" w:colLast="0"/>
      <w:bookmarkStart w:id="181" w:name="_Ref41469562"/>
      <w:bookmarkEnd w:id="180"/>
      <w:r w:rsidRPr="00C01C74">
        <w:rPr>
          <w:rFonts w:ascii="Calibri" w:eastAsia="STZhongsong" w:hAnsi="Calibri" w:cs="Times New Roman"/>
          <w:sz w:val="24"/>
          <w:szCs w:val="20"/>
          <w:lang w:eastAsia="zh-CN"/>
        </w:rPr>
        <w:t>The Supplier must during the Contract Period:</w:t>
      </w:r>
      <w:bookmarkEnd w:id="181"/>
    </w:p>
    <w:p w14:paraId="5B106EA1"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bookmarkStart w:id="182" w:name="_heading=h.xvir7l" w:colFirst="0" w:colLast="0"/>
      <w:bookmarkEnd w:id="182"/>
      <w:r w:rsidRPr="00C01C74">
        <w:rPr>
          <w:rFonts w:ascii="Calibri" w:eastAsia="STZhongsong" w:hAnsi="Calibri" w:cs="Times New Roman"/>
          <w:sz w:val="24"/>
          <w:szCs w:val="20"/>
          <w:lang w:eastAsia="zh-CN"/>
        </w:rPr>
        <w:t>create, maintain and enforce adequate policies and procedures to ensure it complies with the Relevant Requirements to prevent a Prohibited Act and require its Subcontractors to do the same;</w:t>
      </w:r>
    </w:p>
    <w:p w14:paraId="2070F9B2"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lastRenderedPageBreak/>
        <w:t>keep full records to show it has complied with its obligations under this</w:t>
      </w:r>
      <w:r w:rsidRPr="00C01C74" w:rsidDel="00F92FEF">
        <w:rPr>
          <w:rFonts w:ascii="Calibri" w:eastAsia="STZhongsong" w:hAnsi="Calibri" w:cs="Times New Roman"/>
          <w:sz w:val="24"/>
          <w:szCs w:val="20"/>
          <w:lang w:eastAsia="zh-CN"/>
        </w:rPr>
        <w:t xml:space="preserve"> </w:t>
      </w:r>
      <w:r w:rsidRPr="00C01C74">
        <w:rPr>
          <w:rFonts w:ascii="Calibri" w:eastAsia="STZhongsong" w:hAnsi="Calibri" w:cs="Times New Roman"/>
          <w:sz w:val="24"/>
          <w:szCs w:val="20"/>
          <w:lang w:eastAsia="zh-CN"/>
        </w:rPr>
        <w:t xml:space="preserve">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_Ref41468903 \w \h  \* MERGEFORMAT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31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and give copies to the Buyer on request; and</w:t>
      </w:r>
    </w:p>
    <w:p w14:paraId="2927E806"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if required by the Buyer, within 20 Working Days of the Start Date of the Contract, and then annually, certify in writing to the Buyer, that they have complied with this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_Ref41468903 \w \h  \* MERGEFORMAT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31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including compliance of Supplier Staff, and provide reasonable supporting evidence of this on request, including its policies and procedures.</w:t>
      </w:r>
    </w:p>
    <w:p w14:paraId="7AFCF728"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83" w:name="_heading=h.3hv69ve" w:colFirst="0" w:colLast="0"/>
      <w:bookmarkStart w:id="184" w:name="_Ref41469567"/>
      <w:bookmarkEnd w:id="183"/>
      <w:r w:rsidRPr="00C01C74">
        <w:rPr>
          <w:rFonts w:ascii="Calibri" w:eastAsia="STZhongsong" w:hAnsi="Calibri" w:cs="Times New Roman"/>
          <w:sz w:val="24"/>
          <w:szCs w:val="20"/>
          <w:lang w:eastAsia="zh-CN"/>
        </w:rPr>
        <w:t xml:space="preserve">The Supplier must immediately notify the Buyer if it becomes aware of any breach of Clauses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_Ref41469555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31.1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or has any reason to think that it, or any of the Supplier Staff, have either:</w:t>
      </w:r>
      <w:bookmarkEnd w:id="184"/>
    </w:p>
    <w:p w14:paraId="55A2B696"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bookmarkStart w:id="185" w:name="_heading=h.1x0gk37" w:colFirst="0" w:colLast="0"/>
      <w:bookmarkEnd w:id="185"/>
      <w:r w:rsidRPr="00C01C74">
        <w:rPr>
          <w:rFonts w:ascii="Calibri" w:eastAsia="STZhongsong" w:hAnsi="Calibri" w:cs="Times New Roman"/>
          <w:sz w:val="24"/>
          <w:szCs w:val="20"/>
          <w:lang w:eastAsia="zh-CN"/>
        </w:rPr>
        <w:t>been investigated or prosecuted for an alleged Prohibited Act;</w:t>
      </w:r>
    </w:p>
    <w:p w14:paraId="5E437879"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been debarred, suspended, proposed for suspension or debarment, or are otherwise ineligible to take part in procurement programmes or contracts because of a Prohibited Act by any government department or agency;</w:t>
      </w:r>
    </w:p>
    <w:p w14:paraId="5D71ADF2"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received a request or demand for any undue financial or other advantage of any kind related to the Contract; and</w:t>
      </w:r>
    </w:p>
    <w:p w14:paraId="6D2AFDA5"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suspected that any person or Party directly or indirectly related to the Contract has committed or attempted to commit a Prohibited Act.</w:t>
      </w:r>
    </w:p>
    <w:p w14:paraId="25518FE4"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86" w:name="_Ref41469574"/>
      <w:r w:rsidRPr="00C01C74">
        <w:rPr>
          <w:rFonts w:ascii="Calibri" w:eastAsia="STZhongsong" w:hAnsi="Calibri" w:cs="Times New Roman"/>
          <w:sz w:val="24"/>
          <w:szCs w:val="20"/>
          <w:lang w:eastAsia="zh-CN"/>
        </w:rPr>
        <w:t xml:space="preserve">If the Supplier notifies the Buyer as required by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_Ref41469567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31.3</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the Supplier must respond promptly to their further enquiries, co-operate with any investigation and allow the Audit of any books, records and relevant documentation.</w:t>
      </w:r>
      <w:bookmarkEnd w:id="186"/>
    </w:p>
    <w:p w14:paraId="4509D580"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87" w:name="_Ref528361118"/>
      <w:r w:rsidRPr="00C01C74">
        <w:rPr>
          <w:rFonts w:ascii="Calibri" w:eastAsia="STZhongsong" w:hAnsi="Calibri" w:cs="Times New Roman"/>
          <w:sz w:val="24"/>
          <w:szCs w:val="20"/>
          <w:lang w:eastAsia="zh-CN"/>
        </w:rPr>
        <w:t>If the Supplier is in Default under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_Ref41469555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31.1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the Buyer may:</w:t>
      </w:r>
    </w:p>
    <w:p w14:paraId="255067C4"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require the Supplier to remove any Supplier Staff from providing the Deliverables if their acts or omissions have caused the Default; and</w:t>
      </w:r>
    </w:p>
    <w:p w14:paraId="18A9A2FF"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immediately terminate this agreement.</w:t>
      </w:r>
    </w:p>
    <w:bookmarkEnd w:id="187"/>
    <w:p w14:paraId="3EDECD7B"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In any notice the Supplier gives under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_Ref41469574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31.4</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it must specify the:</w:t>
      </w:r>
    </w:p>
    <w:p w14:paraId="047DAE0C"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Prohibited Act;</w:t>
      </w:r>
    </w:p>
    <w:p w14:paraId="648AA4F9"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identity of the Party who it thinks has committed the Prohibited Act; and</w:t>
      </w:r>
    </w:p>
    <w:p w14:paraId="35E7E183"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action it has decided to take.</w:t>
      </w:r>
    </w:p>
    <w:p w14:paraId="1BC33E80"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188" w:name="_Toc88645038"/>
      <w:r w:rsidRPr="00C01C74">
        <w:rPr>
          <w:rFonts w:ascii="Calibri" w:eastAsia="STZhongsong" w:hAnsi="Calibri" w:cs="Times New Roman"/>
          <w:b/>
          <w:sz w:val="36"/>
          <w:szCs w:val="20"/>
          <w:lang w:eastAsia="zh-CN"/>
        </w:rPr>
        <w:t>Equality, diversity and human rights</w:t>
      </w:r>
      <w:bookmarkEnd w:id="188"/>
    </w:p>
    <w:p w14:paraId="2C417B29"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must follow all applicable equality Law when they perform their obligations under the Contract, including:</w:t>
      </w:r>
    </w:p>
    <w:p w14:paraId="671E9262"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protections against discrimination on the grounds of race, sex, gender reassignment, religion or belief, disability, sexual orientation, pregnancy, maternity, age or otherwise; and</w:t>
      </w:r>
    </w:p>
    <w:p w14:paraId="1AE2A62D"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lastRenderedPageBreak/>
        <w:t>any other requirements and instructions which the Buyer reasonably imposes related to equality Law.</w:t>
      </w:r>
    </w:p>
    <w:p w14:paraId="040DC765"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1FA72644"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189" w:name="_Toc88645039"/>
      <w:r w:rsidRPr="00C01C74">
        <w:rPr>
          <w:rFonts w:ascii="Calibri" w:eastAsia="STZhongsong" w:hAnsi="Calibri" w:cs="Times New Roman"/>
          <w:b/>
          <w:sz w:val="36"/>
          <w:szCs w:val="20"/>
          <w:lang w:eastAsia="zh-CN"/>
        </w:rPr>
        <w:t>Health and safety</w:t>
      </w:r>
      <w:bookmarkEnd w:id="189"/>
      <w:r w:rsidRPr="00C01C74">
        <w:rPr>
          <w:rFonts w:ascii="Calibri" w:eastAsia="STZhongsong" w:hAnsi="Calibri" w:cs="Times New Roman"/>
          <w:b/>
          <w:sz w:val="36"/>
          <w:szCs w:val="20"/>
          <w:lang w:eastAsia="zh-CN"/>
        </w:rPr>
        <w:t xml:space="preserve"> </w:t>
      </w:r>
    </w:p>
    <w:p w14:paraId="6A73B77F"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must perform its obligations meeting the requirements of:</w:t>
      </w:r>
    </w:p>
    <w:p w14:paraId="74537733"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all applicable Law regarding health and safety; and</w:t>
      </w:r>
    </w:p>
    <w:p w14:paraId="4110C73A"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Buyer’s current health and safety policy while at the Buyer’s Premises, as provided to the Supplier.</w:t>
      </w:r>
    </w:p>
    <w:p w14:paraId="3BB7E4E5"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The Supplier must as soon as possible notify the other of any health and safety incidents or material hazards they’re aware of at the Buyer Premises that relate to the performance of the Contract. </w:t>
      </w:r>
    </w:p>
    <w:p w14:paraId="18D50374"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190" w:name="_Toc88645040"/>
      <w:r w:rsidRPr="00C01C74">
        <w:rPr>
          <w:rFonts w:ascii="Calibri" w:eastAsia="STZhongsong" w:hAnsi="Calibri" w:cs="Times New Roman"/>
          <w:b/>
          <w:sz w:val="36"/>
          <w:szCs w:val="20"/>
          <w:lang w:eastAsia="zh-CN"/>
        </w:rPr>
        <w:t>Environment</w:t>
      </w:r>
      <w:bookmarkEnd w:id="190"/>
    </w:p>
    <w:p w14:paraId="3EF23FF3"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When working on Site the Supplier must perform its obligations under the Buyer’s current Environmental Policy, which the Buyer must provide.</w:t>
      </w:r>
    </w:p>
    <w:p w14:paraId="6E8C19B4"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must ensure that Supplier Staff are aware of the Buyer’s Environmental Policy.</w:t>
      </w:r>
    </w:p>
    <w:p w14:paraId="0FC2F2B9"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191" w:name="_Toc88645041"/>
      <w:r w:rsidRPr="00C01C74">
        <w:rPr>
          <w:rFonts w:ascii="Calibri" w:eastAsia="STZhongsong" w:hAnsi="Calibri" w:cs="Times New Roman"/>
          <w:b/>
          <w:sz w:val="36"/>
          <w:szCs w:val="20"/>
          <w:lang w:eastAsia="zh-CN"/>
        </w:rPr>
        <w:t>Tax</w:t>
      </w:r>
      <w:bookmarkEnd w:id="191"/>
      <w:r w:rsidRPr="00C01C74">
        <w:rPr>
          <w:rFonts w:ascii="Calibri" w:eastAsia="STZhongsong" w:hAnsi="Calibri" w:cs="Times New Roman"/>
          <w:b/>
          <w:sz w:val="36"/>
          <w:szCs w:val="20"/>
          <w:lang w:eastAsia="zh-CN"/>
        </w:rPr>
        <w:t xml:space="preserve"> </w:t>
      </w:r>
    </w:p>
    <w:p w14:paraId="44E65F13"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54DA3AC3"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Where the Charges payable under the Contract are or are likely to exceed £5 million at any point during the relevant Contract Period, and an Occasion of Tax Non-Compliance occurs, the Supplier must notify the Buyer of it within 5 Working Days including:</w:t>
      </w:r>
    </w:p>
    <w:p w14:paraId="530D2308"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steps that the Supplier is taking to address the Occasion of Tax Non-Compliance and any mitigating factors that it considers relevant; and</w:t>
      </w:r>
    </w:p>
    <w:p w14:paraId="3A05BBBB"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other information relating to the Occasion of Tax Non-Compliance that the Buyer may reasonably need.</w:t>
      </w:r>
    </w:p>
    <w:p w14:paraId="08FFB5E6"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92" w:name="_heading=h.4h042r0" w:colFirst="0" w:colLast="0"/>
      <w:bookmarkStart w:id="193" w:name="_Ref41469588"/>
      <w:bookmarkEnd w:id="192"/>
      <w:r w:rsidRPr="00C01C74">
        <w:rPr>
          <w:rFonts w:ascii="Calibri" w:eastAsia="STZhongsong" w:hAnsi="Calibri" w:cs="Times New Roman"/>
          <w:sz w:val="24"/>
          <w:szCs w:val="20"/>
          <w:lang w:eastAsia="zh-CN"/>
        </w:rPr>
        <w:lastRenderedPageBreak/>
        <w:t>Where the Supplier or any Supplier Staff are liable to be taxed or to pay National Insurance contributions in the UK relating to payment received under the Contract, the Supplier must both:</w:t>
      </w:r>
      <w:bookmarkEnd w:id="193"/>
    </w:p>
    <w:p w14:paraId="54F1FE89"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bookmarkStart w:id="194" w:name="_heading=h.2w5ecyt" w:colFirst="0" w:colLast="0"/>
      <w:bookmarkStart w:id="195" w:name="_Ref43397802"/>
      <w:bookmarkEnd w:id="194"/>
      <w:r w:rsidRPr="00C01C74">
        <w:rPr>
          <w:rFonts w:ascii="Calibri" w:eastAsia="STZhongsong" w:hAnsi="Calibri" w:cs="Times New Roman"/>
          <w:sz w:val="24"/>
          <w:szCs w:val="20"/>
          <w:lang w:eastAsia="zh-CN"/>
        </w:rPr>
        <w:t>comply with the Income Tax (Earnings and Pensions) Act 2003 and all other statutes and regulations relating to income tax, the Social Security Contributions and Benefits Act 1992 (including IR35) and National Insurance contributions; and</w:t>
      </w:r>
      <w:bookmarkEnd w:id="195"/>
    </w:p>
    <w:p w14:paraId="62BEC0A2"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bookmarkStart w:id="196" w:name="_heading=h.1baon6m" w:colFirst="0" w:colLast="0"/>
      <w:bookmarkEnd w:id="196"/>
      <w:r w:rsidRPr="00C01C74">
        <w:rPr>
          <w:rFonts w:ascii="Calibri" w:eastAsia="STZhongsong" w:hAnsi="Calibri" w:cs="Times New Roman"/>
          <w:sz w:val="24"/>
          <w:szCs w:val="20"/>
          <w:lang w:eastAsia="zh-CN"/>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4AF0F226"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197" w:name="_heading=h.3vac5uf" w:colFirst="0" w:colLast="0"/>
      <w:bookmarkEnd w:id="197"/>
      <w:r w:rsidRPr="00C01C74">
        <w:rPr>
          <w:rFonts w:ascii="Calibri" w:eastAsia="STZhongsong" w:hAnsi="Calibri" w:cs="Times New Roman"/>
          <w:sz w:val="24"/>
          <w:szCs w:val="20"/>
          <w:lang w:eastAsia="zh-CN"/>
        </w:rPr>
        <w:t>If any of the Supplier Staff are Workers who receive payment relating to the Deliverables, then the Supplier must ensure that its contract with the Worker contains the following requirements:</w:t>
      </w:r>
    </w:p>
    <w:p w14:paraId="188679D8"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bookmarkStart w:id="198" w:name="_heading=h.2afmg28" w:colFirst="0" w:colLast="0"/>
      <w:bookmarkStart w:id="199" w:name="_heading=h.pkwqa1" w:colFirst="0" w:colLast="0"/>
      <w:bookmarkEnd w:id="198"/>
      <w:bookmarkEnd w:id="199"/>
      <w:r w:rsidRPr="00C01C74">
        <w:rPr>
          <w:rFonts w:ascii="Calibri" w:eastAsia="STZhongsong" w:hAnsi="Calibri" w:cs="Times New Roman"/>
          <w:sz w:val="24"/>
          <w:szCs w:val="20"/>
          <w:lang w:eastAsia="zh-CN"/>
        </w:rPr>
        <w:t xml:space="preserve">the Buyer may, at any time during the Contract Period, request that the Worker provides information which demonstrates they comply with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_Ref43397802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35.3.1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or why those requirements do not apply, the Buyer can specify the information the Worker must provide and the deadline for responding;</w:t>
      </w:r>
    </w:p>
    <w:p w14:paraId="79FD055E"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bookmarkStart w:id="200" w:name="_heading=h.39kk8xu" w:colFirst="0" w:colLast="0"/>
      <w:bookmarkEnd w:id="200"/>
      <w:r w:rsidRPr="00C01C74">
        <w:rPr>
          <w:rFonts w:ascii="Calibri" w:eastAsia="STZhongsong" w:hAnsi="Calibri" w:cs="Times New Roman"/>
          <w:sz w:val="24"/>
          <w:szCs w:val="20"/>
          <w:lang w:eastAsia="zh-CN"/>
        </w:rPr>
        <w:t>the Worker’s contract may be terminated at the Buyer’s request if the Worker fails to provide the information requested by the Buyer within the time specified by the Buyer;</w:t>
      </w:r>
    </w:p>
    <w:p w14:paraId="7AC3E64C"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bookmarkStart w:id="201" w:name="_heading=h.1opuj5n" w:colFirst="0" w:colLast="0"/>
      <w:bookmarkEnd w:id="201"/>
      <w:r w:rsidRPr="00C01C74">
        <w:rPr>
          <w:rFonts w:ascii="Calibri" w:eastAsia="STZhongsong" w:hAnsi="Calibri" w:cs="Times New Roman"/>
          <w:sz w:val="24"/>
          <w:szCs w:val="20"/>
          <w:lang w:eastAsia="zh-CN"/>
        </w:rPr>
        <w:t xml:space="preserve">the Worker’s contract may be terminated at the Buyer’s request if the Worker provides information which the Buyer considers isn’t good enough to demonstrate how it complies with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_Ref43397802 \r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35.3.1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or confirms that the Worker is not complying with those requirements; and</w:t>
      </w:r>
    </w:p>
    <w:p w14:paraId="4866FB41"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Buyer may supply any information they receive from the Worker to HMRC for revenue collection and management.</w:t>
      </w:r>
    </w:p>
    <w:p w14:paraId="31C1BA04"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202" w:name="_heading=h.48pi1tg" w:colFirst="0" w:colLast="0"/>
      <w:bookmarkStart w:id="203" w:name="_Ref41469019"/>
      <w:bookmarkStart w:id="204" w:name="_Toc88645042"/>
      <w:bookmarkEnd w:id="202"/>
      <w:r w:rsidRPr="00C01C74">
        <w:rPr>
          <w:rFonts w:ascii="Calibri" w:eastAsia="STZhongsong" w:hAnsi="Calibri" w:cs="Times New Roman"/>
          <w:b/>
          <w:sz w:val="36"/>
          <w:szCs w:val="20"/>
          <w:lang w:eastAsia="zh-CN"/>
        </w:rPr>
        <w:t>Conflict of interest</w:t>
      </w:r>
      <w:bookmarkEnd w:id="203"/>
      <w:bookmarkEnd w:id="204"/>
    </w:p>
    <w:p w14:paraId="7009F747"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205" w:name="_heading=h.2nusc19" w:colFirst="0" w:colLast="0"/>
      <w:bookmarkEnd w:id="205"/>
      <w:r w:rsidRPr="00C01C74">
        <w:rPr>
          <w:rFonts w:ascii="Calibri" w:eastAsia="STZhongsong" w:hAnsi="Calibri" w:cs="Times New Roman"/>
          <w:sz w:val="24"/>
          <w:szCs w:val="20"/>
          <w:lang w:eastAsia="zh-CN"/>
        </w:rPr>
        <w:t>The Supplier must take action to ensure that neither the Supplier nor the Supplier Staff are placed in the position of an actual, potential or perceived Conflict of Interest.</w:t>
      </w:r>
    </w:p>
    <w:p w14:paraId="4960581A"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must promptly notify and provide details to the Buyer if an actual, potential or perceived Conflict of Interest happens or is expected to happen.</w:t>
      </w:r>
    </w:p>
    <w:p w14:paraId="1020BA49"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206" w:name="_heading=h.1302m92" w:colFirst="0" w:colLast="0"/>
      <w:bookmarkEnd w:id="206"/>
      <w:r w:rsidRPr="00C01C74">
        <w:rPr>
          <w:rFonts w:ascii="Calibri" w:eastAsia="STZhongsong" w:hAnsi="Calibri" w:cs="Times New Roman"/>
          <w:sz w:val="24"/>
          <w:szCs w:val="20"/>
          <w:lang w:eastAsia="zh-CN"/>
        </w:rPr>
        <w:t xml:space="preserve">The Buyer will consider whether there are any appropriate measures that can be put in place to remedy an actual, perceived or potential Conflict of Interest. If, in the reasonable opinion of the Buyer, such measures do not or will not resolve an </w:t>
      </w:r>
      <w:r w:rsidRPr="00C01C74">
        <w:rPr>
          <w:rFonts w:ascii="Calibri" w:eastAsia="STZhongsong" w:hAnsi="Calibri" w:cs="Times New Roman"/>
          <w:sz w:val="24"/>
          <w:szCs w:val="20"/>
          <w:lang w:eastAsia="zh-CN"/>
        </w:rPr>
        <w:lastRenderedPageBreak/>
        <w:t>actual or potential Conflict of Interest, the Buyer may terminate its Contract immediately by giving notice in writing to the Supplier where there is or may be an actual or potential Conflict of Interest.</w:t>
      </w:r>
    </w:p>
    <w:p w14:paraId="52973804"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207" w:name="_Toc88645043"/>
      <w:r w:rsidRPr="00C01C74">
        <w:rPr>
          <w:rFonts w:ascii="Calibri" w:eastAsia="STZhongsong" w:hAnsi="Calibri" w:cs="Times New Roman"/>
          <w:b/>
          <w:sz w:val="36"/>
          <w:szCs w:val="20"/>
          <w:lang w:eastAsia="zh-CN"/>
        </w:rPr>
        <w:t>Reporting a breach of the contract</w:t>
      </w:r>
      <w:bookmarkEnd w:id="207"/>
      <w:r w:rsidRPr="00C01C74">
        <w:rPr>
          <w:rFonts w:ascii="Calibri" w:eastAsia="STZhongsong" w:hAnsi="Calibri" w:cs="Times New Roman"/>
          <w:b/>
          <w:sz w:val="36"/>
          <w:szCs w:val="20"/>
          <w:lang w:eastAsia="zh-CN"/>
        </w:rPr>
        <w:t xml:space="preserve"> </w:t>
      </w:r>
    </w:p>
    <w:p w14:paraId="0E4CE5D2" w14:textId="77777777" w:rsidR="00C01C74" w:rsidRPr="00C01C74" w:rsidRDefault="00C01C74" w:rsidP="00C01C74">
      <w:pPr>
        <w:keepNext/>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208" w:name="_Ref41469628"/>
      <w:r w:rsidRPr="00C01C74">
        <w:rPr>
          <w:rFonts w:ascii="Calibri" w:eastAsia="STZhongsong" w:hAnsi="Calibri" w:cs="Times New Roman"/>
          <w:sz w:val="24"/>
          <w:szCs w:val="20"/>
          <w:lang w:eastAsia="zh-CN"/>
        </w:rPr>
        <w:t>As soon as it is aware of it the Supplier and Supplier Staff must report to the Buyer any actual or suspected breach of:</w:t>
      </w:r>
      <w:bookmarkEnd w:id="208"/>
    </w:p>
    <w:p w14:paraId="37196023"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Law;</w:t>
      </w:r>
    </w:p>
    <w:p w14:paraId="6389F70E"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_Ref41469301 \w \h  \* MERGEFORMAT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16.1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and</w:t>
      </w:r>
    </w:p>
    <w:p w14:paraId="3ED7B3D8"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Clauses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_Ref41468903 \w \h  \* MERGEFORMAT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31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to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_Ref41469019 \w \h  \* MERGEFORMAT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36</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w:t>
      </w:r>
    </w:p>
    <w:p w14:paraId="741B448D"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The Supplier must not retaliate against any of the Supplier Staff who in good faith reports a breach listed in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_Ref41469628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37.1</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to the Buyer or a Prescribed Person. </w:t>
      </w:r>
    </w:p>
    <w:p w14:paraId="5521C251"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209" w:name="_Toc88645044"/>
      <w:bookmarkStart w:id="210" w:name="_Ref42009631"/>
      <w:bookmarkStart w:id="211" w:name="_Ref41469150"/>
      <w:r w:rsidRPr="00C01C74">
        <w:rPr>
          <w:rFonts w:ascii="Calibri" w:eastAsia="STZhongsong" w:hAnsi="Calibri" w:cs="Times New Roman"/>
          <w:b/>
          <w:sz w:val="36"/>
          <w:szCs w:val="20"/>
          <w:lang w:eastAsia="zh-CN"/>
        </w:rPr>
        <w:t>Further Assurances</w:t>
      </w:r>
      <w:bookmarkEnd w:id="209"/>
    </w:p>
    <w:p w14:paraId="0B288940" w14:textId="77777777" w:rsidR="00C01C74" w:rsidRPr="00C01C74" w:rsidRDefault="00C01C74" w:rsidP="00C01C74">
      <w:pPr>
        <w:spacing w:after="180" w:line="220" w:lineRule="atLeast"/>
        <w:ind w:left="720"/>
        <w:jc w:val="both"/>
        <w:rPr>
          <w:rFonts w:ascii="Calibri" w:eastAsia="Calibri" w:hAnsi="Calibri" w:cs="Calibri"/>
          <w:sz w:val="24"/>
          <w:szCs w:val="24"/>
        </w:rPr>
      </w:pPr>
      <w:r w:rsidRPr="00C01C74">
        <w:rPr>
          <w:rFonts w:ascii="Calibri" w:eastAsia="Calibri" w:hAnsi="Calibri" w:cs="Calibri"/>
          <w:sz w:val="24"/>
          <w:szCs w:val="24"/>
        </w:rPr>
        <w:t>Each Party will, at the request and cost of the other Party, do all things which may be reasonably necessary to give effect to the meaning of this Contract.</w:t>
      </w:r>
    </w:p>
    <w:p w14:paraId="2D261E57" w14:textId="77777777" w:rsidR="00C01C74" w:rsidRPr="00C01C74" w:rsidRDefault="00C01C74" w:rsidP="00C01C74">
      <w:pPr>
        <w:keepNext/>
        <w:adjustRightInd w:val="0"/>
        <w:spacing w:before="120" w:after="240" w:line="240" w:lineRule="auto"/>
        <w:outlineLvl w:val="0"/>
        <w:rPr>
          <w:rFonts w:ascii="Calibri" w:eastAsia="STZhongsong" w:hAnsi="Calibri" w:cs="Times New Roman"/>
          <w:b/>
          <w:sz w:val="36"/>
          <w:szCs w:val="20"/>
          <w:lang w:eastAsia="zh-CN"/>
        </w:rPr>
      </w:pPr>
      <w:bookmarkStart w:id="212" w:name="_Ref42009633"/>
      <w:bookmarkStart w:id="213" w:name="_Toc88645045"/>
      <w:bookmarkEnd w:id="210"/>
      <w:r w:rsidRPr="00C01C74">
        <w:rPr>
          <w:rFonts w:ascii="Calibri" w:eastAsia="STZhongsong" w:hAnsi="Calibri" w:cs="Times New Roman"/>
          <w:b/>
          <w:sz w:val="36"/>
          <w:szCs w:val="20"/>
          <w:lang w:eastAsia="zh-CN"/>
        </w:rPr>
        <w:t>Resolving disputes</w:t>
      </w:r>
      <w:bookmarkEnd w:id="211"/>
      <w:bookmarkEnd w:id="212"/>
      <w:bookmarkEnd w:id="213"/>
      <w:r w:rsidRPr="00C01C74">
        <w:rPr>
          <w:rFonts w:ascii="Calibri" w:eastAsia="STZhongsong" w:hAnsi="Calibri" w:cs="Times New Roman"/>
          <w:b/>
          <w:sz w:val="36"/>
          <w:szCs w:val="20"/>
          <w:lang w:eastAsia="zh-CN"/>
        </w:rPr>
        <w:t xml:space="preserve"> </w:t>
      </w:r>
    </w:p>
    <w:p w14:paraId="2A66AB06"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If there is a Dispute, the senior representatives of the Parties who have authority to settle the Dispute will, within 28 days of a written request from the other Party, meet in good faith to resolve the Dispute by commercial negotiation.</w:t>
      </w:r>
    </w:p>
    <w:p w14:paraId="3FBBE098"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 xml:space="preserve">If the Parties cannot resolve the Dispute via commercial negotiation, they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_Ref41469637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39.4</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to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_Ref41469642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39.6</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w:t>
      </w:r>
    </w:p>
    <w:p w14:paraId="25A3F1C6"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214" w:name="_Ref41469637"/>
      <w:r w:rsidRPr="00C01C74">
        <w:rPr>
          <w:rFonts w:ascii="Calibri" w:eastAsia="STZhongsong" w:hAnsi="Calibri" w:cs="Times New Roman"/>
          <w:sz w:val="24"/>
          <w:szCs w:val="20"/>
          <w:lang w:eastAsia="zh-CN"/>
        </w:rPr>
        <w:t xml:space="preserve">Unless the Buyer refers the Dispute to arbitration using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_Ref41469648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39.5</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the Parties irrevocably agree that the courts of England and Wales have the exclusive jurisdiction to:</w:t>
      </w:r>
      <w:bookmarkEnd w:id="214"/>
      <w:r w:rsidRPr="00C01C74">
        <w:rPr>
          <w:rFonts w:ascii="Calibri" w:eastAsia="STZhongsong" w:hAnsi="Calibri" w:cs="Times New Roman"/>
          <w:sz w:val="24"/>
          <w:szCs w:val="20"/>
          <w:lang w:eastAsia="zh-CN"/>
        </w:rPr>
        <w:t xml:space="preserve"> </w:t>
      </w:r>
    </w:p>
    <w:p w14:paraId="1D7F0882"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determine the Dispute;</w:t>
      </w:r>
    </w:p>
    <w:p w14:paraId="2D7612F5"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grant interim remedies; and</w:t>
      </w:r>
    </w:p>
    <w:p w14:paraId="25C20F88" w14:textId="77777777" w:rsidR="00C01C74" w:rsidRPr="00C01C74" w:rsidRDefault="00C01C74" w:rsidP="00C01C74">
      <w:pPr>
        <w:numPr>
          <w:ilvl w:val="2"/>
          <w:numId w:val="0"/>
        </w:numPr>
        <w:adjustRightInd w:val="0"/>
        <w:spacing w:before="120" w:after="120" w:line="240" w:lineRule="auto"/>
        <w:ind w:left="1080" w:hanging="360"/>
        <w:outlineLvl w:val="2"/>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grant any other provisional or protective relief.</w:t>
      </w:r>
    </w:p>
    <w:p w14:paraId="20DA95AC"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215" w:name="_heading=h.3mzq4wv" w:colFirst="0" w:colLast="0"/>
      <w:bookmarkStart w:id="216" w:name="_Ref41469648"/>
      <w:bookmarkEnd w:id="215"/>
      <w:r w:rsidRPr="00C01C74">
        <w:rPr>
          <w:rFonts w:ascii="Calibri" w:eastAsia="STZhongsong" w:hAnsi="Calibri" w:cs="Times New Roman"/>
          <w:sz w:val="24"/>
          <w:szCs w:val="20"/>
          <w:lang w:eastAsia="zh-CN"/>
        </w:rPr>
        <w:t xml:space="preserve">The Supplier agrees that the Buyer has the exclusive right to refer any Dispute to be finally resolved by arbitration under the London Court of International </w:t>
      </w:r>
      <w:r w:rsidRPr="00C01C74">
        <w:rPr>
          <w:rFonts w:ascii="Calibri" w:eastAsia="STZhongsong" w:hAnsi="Calibri" w:cs="Times New Roman"/>
          <w:sz w:val="24"/>
          <w:szCs w:val="20"/>
          <w:lang w:eastAsia="zh-CN"/>
        </w:rPr>
        <w:lastRenderedPageBreak/>
        <w:t>Arbitration Rules current at the time of the Dispute. There will be only one arbitrator. The seat or legal place of the arbitration will be London and the proceedings will be in English.</w:t>
      </w:r>
      <w:bookmarkEnd w:id="216"/>
    </w:p>
    <w:p w14:paraId="7CACA2F9"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bookmarkStart w:id="217" w:name="_heading=h.2250f4o" w:colFirst="0" w:colLast="0"/>
      <w:bookmarkStart w:id="218" w:name="_Ref41469642"/>
      <w:bookmarkEnd w:id="217"/>
      <w:r w:rsidRPr="00C01C74">
        <w:rPr>
          <w:rFonts w:ascii="Calibri" w:eastAsia="STZhongsong" w:hAnsi="Calibri" w:cs="Times New Roman"/>
          <w:sz w:val="24"/>
          <w:szCs w:val="20"/>
          <w:lang w:eastAsia="zh-CN"/>
        </w:rPr>
        <w:t xml:space="preserve">The Buyer has the right to refer a Dispute to arbitration even if the Supplier has started or has attempted to start court proceedings under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_Ref41469637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39.4</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 xml:space="preserve">,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C01C74">
        <w:rPr>
          <w:rFonts w:ascii="Calibri" w:eastAsia="STZhongsong" w:hAnsi="Calibri" w:cs="Times New Roman"/>
          <w:sz w:val="24"/>
          <w:szCs w:val="20"/>
          <w:lang w:eastAsia="zh-CN"/>
        </w:rPr>
        <w:fldChar w:fldCharType="begin"/>
      </w:r>
      <w:r w:rsidRPr="00C01C74">
        <w:rPr>
          <w:rFonts w:ascii="Calibri" w:eastAsia="STZhongsong" w:hAnsi="Calibri" w:cs="Times New Roman"/>
          <w:sz w:val="24"/>
          <w:szCs w:val="20"/>
          <w:lang w:eastAsia="zh-CN"/>
        </w:rPr>
        <w:instrText xml:space="preserve"> REF _Ref41469648 \w \h </w:instrText>
      </w:r>
      <w:r w:rsidRPr="00C01C74">
        <w:rPr>
          <w:rFonts w:ascii="Calibri" w:eastAsia="STZhongsong" w:hAnsi="Calibri" w:cs="Times New Roman"/>
          <w:sz w:val="24"/>
          <w:szCs w:val="20"/>
          <w:lang w:eastAsia="zh-CN"/>
        </w:rPr>
      </w:r>
      <w:r w:rsidRPr="00C01C74">
        <w:rPr>
          <w:rFonts w:ascii="Calibri" w:eastAsia="STZhongsong" w:hAnsi="Calibri" w:cs="Times New Roman"/>
          <w:sz w:val="24"/>
          <w:szCs w:val="20"/>
          <w:lang w:eastAsia="zh-CN"/>
        </w:rPr>
        <w:fldChar w:fldCharType="separate"/>
      </w:r>
      <w:r w:rsidRPr="00C01C74">
        <w:rPr>
          <w:rFonts w:ascii="Calibri" w:eastAsia="STZhongsong" w:hAnsi="Calibri" w:cs="Times New Roman"/>
          <w:sz w:val="24"/>
          <w:szCs w:val="20"/>
          <w:lang w:eastAsia="zh-CN"/>
        </w:rPr>
        <w:t>39.5</w:t>
      </w:r>
      <w:r w:rsidRPr="00C01C74">
        <w:rPr>
          <w:rFonts w:ascii="Calibri" w:eastAsia="STZhongsong" w:hAnsi="Calibri" w:cs="Times New Roman"/>
          <w:sz w:val="24"/>
          <w:szCs w:val="20"/>
          <w:lang w:eastAsia="zh-CN"/>
        </w:rPr>
        <w:fldChar w:fldCharType="end"/>
      </w:r>
      <w:r w:rsidRPr="00C01C74">
        <w:rPr>
          <w:rFonts w:ascii="Calibri" w:eastAsia="STZhongsong" w:hAnsi="Calibri" w:cs="Times New Roman"/>
          <w:sz w:val="24"/>
          <w:szCs w:val="20"/>
          <w:lang w:eastAsia="zh-CN"/>
        </w:rPr>
        <w:t>.</w:t>
      </w:r>
      <w:bookmarkEnd w:id="218"/>
    </w:p>
    <w:p w14:paraId="05F53334" w14:textId="77777777" w:rsidR="00C01C74" w:rsidRPr="00C01C74" w:rsidRDefault="00C01C74" w:rsidP="00C01C74">
      <w:pPr>
        <w:numPr>
          <w:ilvl w:val="1"/>
          <w:numId w:val="0"/>
        </w:numPr>
        <w:adjustRightInd w:val="0"/>
        <w:spacing w:before="120" w:after="120" w:line="240" w:lineRule="auto"/>
        <w:ind w:left="720" w:hanging="360"/>
        <w:outlineLvl w:val="1"/>
        <w:rPr>
          <w:rFonts w:ascii="Calibri" w:eastAsia="STZhongsong" w:hAnsi="Calibri" w:cs="Times New Roman"/>
          <w:sz w:val="24"/>
          <w:szCs w:val="20"/>
          <w:lang w:eastAsia="zh-CN"/>
        </w:rPr>
      </w:pPr>
      <w:r w:rsidRPr="00C01C74">
        <w:rPr>
          <w:rFonts w:ascii="Calibri" w:eastAsia="STZhongsong" w:hAnsi="Calibri" w:cs="Times New Roman"/>
          <w:sz w:val="24"/>
          <w:szCs w:val="20"/>
          <w:lang w:eastAsia="zh-CN"/>
        </w:rPr>
        <w:t>The Supplier cannot suspend the performance of the Contract during any Dispute.</w:t>
      </w:r>
    </w:p>
    <w:p w14:paraId="2ABA1866" w14:textId="77777777" w:rsidR="00C01C74" w:rsidRPr="00C01C74" w:rsidRDefault="00C01C74" w:rsidP="00C01C74">
      <w:pPr>
        <w:keepNext/>
        <w:keepLines/>
        <w:adjustRightInd w:val="0"/>
        <w:spacing w:before="120" w:after="240" w:line="240" w:lineRule="auto"/>
        <w:outlineLvl w:val="0"/>
        <w:rPr>
          <w:rFonts w:ascii="Calibri" w:eastAsia="STZhongsong" w:hAnsi="Calibri" w:cs="Times New Roman"/>
          <w:b/>
          <w:sz w:val="36"/>
          <w:szCs w:val="20"/>
          <w:lang w:eastAsia="zh-CN"/>
        </w:rPr>
      </w:pPr>
      <w:bookmarkStart w:id="219" w:name="_Ref41469154"/>
      <w:bookmarkStart w:id="220" w:name="_Toc88645046"/>
      <w:r w:rsidRPr="00C01C74">
        <w:rPr>
          <w:rFonts w:ascii="Calibri" w:eastAsia="STZhongsong" w:hAnsi="Calibri" w:cs="Times New Roman"/>
          <w:b/>
          <w:sz w:val="36"/>
          <w:szCs w:val="20"/>
          <w:lang w:eastAsia="zh-CN"/>
        </w:rPr>
        <w:t>Which law applies</w:t>
      </w:r>
      <w:bookmarkEnd w:id="219"/>
      <w:bookmarkEnd w:id="220"/>
    </w:p>
    <w:p w14:paraId="4046D7F9" w14:textId="77777777" w:rsidR="00C01C74" w:rsidRPr="00C01C74" w:rsidRDefault="00C01C74" w:rsidP="00C01C74">
      <w:pPr>
        <w:spacing w:before="20" w:after="20" w:line="240" w:lineRule="auto"/>
        <w:ind w:left="720"/>
        <w:rPr>
          <w:rFonts w:ascii="Calibri" w:eastAsia="Calibri" w:hAnsi="Calibri" w:cs="Calibri"/>
          <w:sz w:val="24"/>
          <w:szCs w:val="24"/>
        </w:rPr>
      </w:pPr>
      <w:r w:rsidRPr="00C01C74">
        <w:rPr>
          <w:rFonts w:ascii="Calibri" w:eastAsia="Calibri" w:hAnsi="Calibri" w:cs="Calibri"/>
          <w:sz w:val="24"/>
          <w:szCs w:val="24"/>
        </w:rPr>
        <w:t>This Contract and any issues or Disputes arising out of, or connected to it, are governed by English law.</w:t>
      </w:r>
      <w:bookmarkStart w:id="221" w:name="_heading=h.haapch" w:colFirst="0" w:colLast="0"/>
      <w:bookmarkEnd w:id="221"/>
    </w:p>
    <w:p w14:paraId="78D839E7" w14:textId="77777777" w:rsidR="00C01C74" w:rsidRPr="00C01C74" w:rsidRDefault="00C01C74" w:rsidP="00C01C74">
      <w:pPr>
        <w:spacing w:before="20" w:after="20" w:line="240" w:lineRule="auto"/>
        <w:ind w:left="720"/>
        <w:rPr>
          <w:rFonts w:ascii="Calibri" w:eastAsia="Calibri" w:hAnsi="Calibri" w:cs="Calibri"/>
          <w:sz w:val="24"/>
          <w:szCs w:val="24"/>
        </w:rPr>
      </w:pPr>
    </w:p>
    <w:p w14:paraId="1A3259F1" w14:textId="77777777" w:rsidR="00C01C74" w:rsidRPr="00C01C74" w:rsidRDefault="00C01C74" w:rsidP="00C01C74">
      <w:pPr>
        <w:spacing w:before="20" w:after="20" w:line="240" w:lineRule="auto"/>
        <w:rPr>
          <w:rFonts w:ascii="Calibri" w:eastAsia="Calibri" w:hAnsi="Calibri" w:cs="Calibri"/>
          <w:sz w:val="24"/>
          <w:szCs w:val="24"/>
        </w:rPr>
      </w:pPr>
      <w:bookmarkStart w:id="222" w:name="_heading=h.319y80a" w:colFirst="0" w:colLast="0"/>
      <w:bookmarkEnd w:id="222"/>
    </w:p>
    <w:p w14:paraId="18B13251"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0E41701"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29536971" w14:textId="77777777" w:rsidR="00C01C74" w:rsidRPr="00C01C74" w:rsidRDefault="00C01C74" w:rsidP="00C01C74">
      <w:pPr>
        <w:widowControl w:val="0"/>
        <w:spacing w:before="20" w:after="20" w:line="240" w:lineRule="auto"/>
        <w:ind w:left="792" w:hanging="432"/>
        <w:rPr>
          <w:rFonts w:ascii="Arial" w:eastAsia="Calibri" w:hAnsi="Arial" w:cs="Arial"/>
          <w:b/>
          <w:sz w:val="36"/>
          <w:szCs w:val="24"/>
        </w:rPr>
      </w:pPr>
    </w:p>
    <w:p w14:paraId="0000D2FF" w14:textId="77777777" w:rsidR="00C01C74" w:rsidRPr="00C01C74" w:rsidRDefault="00C01C74" w:rsidP="00C01C74">
      <w:pPr>
        <w:widowControl w:val="0"/>
        <w:spacing w:before="20" w:after="20" w:line="240" w:lineRule="auto"/>
        <w:ind w:left="792" w:hanging="432"/>
        <w:rPr>
          <w:rFonts w:ascii="Arial" w:eastAsia="Calibri" w:hAnsi="Arial" w:cs="Arial"/>
          <w:b/>
          <w:sz w:val="36"/>
          <w:szCs w:val="24"/>
        </w:rPr>
      </w:pPr>
    </w:p>
    <w:p w14:paraId="3AAB23EE" w14:textId="77777777" w:rsidR="00C01C74" w:rsidRPr="00C01C74" w:rsidRDefault="00C01C74" w:rsidP="00C01C74">
      <w:pPr>
        <w:widowControl w:val="0"/>
        <w:spacing w:before="20" w:after="20" w:line="240" w:lineRule="auto"/>
        <w:ind w:left="792" w:hanging="432"/>
        <w:rPr>
          <w:rFonts w:ascii="Arial" w:eastAsia="Calibri" w:hAnsi="Arial" w:cs="Arial"/>
          <w:b/>
          <w:sz w:val="36"/>
          <w:szCs w:val="24"/>
        </w:rPr>
      </w:pPr>
    </w:p>
    <w:p w14:paraId="528E2A24" w14:textId="77777777" w:rsidR="00C01C74" w:rsidRPr="00C01C74" w:rsidRDefault="00C01C74" w:rsidP="00C01C74">
      <w:pPr>
        <w:widowControl w:val="0"/>
        <w:spacing w:before="20" w:after="20" w:line="240" w:lineRule="auto"/>
        <w:ind w:left="792" w:hanging="432"/>
        <w:rPr>
          <w:rFonts w:ascii="Arial" w:eastAsia="Calibri" w:hAnsi="Arial" w:cs="Arial"/>
          <w:b/>
          <w:sz w:val="36"/>
          <w:szCs w:val="24"/>
        </w:rPr>
      </w:pPr>
    </w:p>
    <w:p w14:paraId="32F3960C" w14:textId="77777777" w:rsidR="00C01C74" w:rsidRPr="00C01C74" w:rsidRDefault="00C01C74" w:rsidP="00C01C74">
      <w:pPr>
        <w:widowControl w:val="0"/>
        <w:spacing w:before="20" w:after="20" w:line="240" w:lineRule="auto"/>
        <w:ind w:left="792" w:hanging="432"/>
        <w:rPr>
          <w:rFonts w:ascii="Arial" w:eastAsia="Calibri" w:hAnsi="Arial" w:cs="Arial"/>
          <w:b/>
          <w:sz w:val="36"/>
          <w:szCs w:val="24"/>
        </w:rPr>
      </w:pPr>
    </w:p>
    <w:p w14:paraId="45D02493" w14:textId="77777777" w:rsidR="00C01C74" w:rsidRPr="00C01C74" w:rsidRDefault="00C01C74" w:rsidP="00C01C74">
      <w:pPr>
        <w:widowControl w:val="0"/>
        <w:spacing w:before="20" w:after="20" w:line="240" w:lineRule="auto"/>
        <w:ind w:left="792" w:hanging="432"/>
        <w:rPr>
          <w:rFonts w:ascii="Arial" w:eastAsia="Calibri" w:hAnsi="Arial" w:cs="Arial"/>
          <w:b/>
          <w:sz w:val="36"/>
          <w:szCs w:val="24"/>
        </w:rPr>
      </w:pPr>
      <w:r w:rsidRPr="00C01C74">
        <w:rPr>
          <w:rFonts w:ascii="Arial" w:eastAsia="Calibri" w:hAnsi="Arial" w:cs="Arial"/>
          <w:b/>
          <w:sz w:val="36"/>
          <w:szCs w:val="24"/>
        </w:rPr>
        <w:t>Schedule 1 (Definitions)</w:t>
      </w:r>
    </w:p>
    <w:p w14:paraId="5D17E98D" w14:textId="77777777" w:rsidR="00C01C74" w:rsidRPr="00C01C74" w:rsidRDefault="00C01C74" w:rsidP="00C01C74">
      <w:pPr>
        <w:keepNext/>
        <w:widowControl w:val="0"/>
        <w:numPr>
          <w:ilvl w:val="0"/>
          <w:numId w:val="5"/>
        </w:numPr>
        <w:tabs>
          <w:tab w:val="left" w:pos="0"/>
        </w:tabs>
        <w:overflowPunct w:val="0"/>
        <w:autoSpaceDE w:val="0"/>
        <w:autoSpaceDN w:val="0"/>
        <w:adjustRightInd w:val="0"/>
        <w:spacing w:before="120" w:after="240" w:line="240" w:lineRule="auto"/>
        <w:textAlignment w:val="baseline"/>
        <w:outlineLvl w:val="1"/>
        <w:rPr>
          <w:rFonts w:ascii="Arial Bold" w:eastAsia="STZhongsong" w:hAnsi="Arial Bold" w:cs="Arial" w:hint="eastAsia"/>
          <w:b/>
          <w:caps/>
          <w:lang w:eastAsia="zh-CN"/>
        </w:rPr>
      </w:pPr>
      <w:r w:rsidRPr="00C01C74">
        <w:rPr>
          <w:rFonts w:ascii="Arial Bold" w:eastAsia="STZhongsong" w:hAnsi="Arial Bold" w:cs="Arial"/>
          <w:b/>
          <w:caps/>
          <w:lang w:eastAsia="zh-CN"/>
        </w:rPr>
        <w:t>Definitions</w:t>
      </w:r>
    </w:p>
    <w:p w14:paraId="7967B15E" w14:textId="77777777" w:rsidR="00C01C74" w:rsidRPr="00C01C74" w:rsidRDefault="00C01C74" w:rsidP="00C01C74">
      <w:pPr>
        <w:widowControl w:val="0"/>
        <w:numPr>
          <w:ilvl w:val="1"/>
          <w:numId w:val="5"/>
        </w:numPr>
        <w:tabs>
          <w:tab w:val="left" w:pos="1134"/>
        </w:tabs>
        <w:overflowPunct w:val="0"/>
        <w:autoSpaceDE w:val="0"/>
        <w:autoSpaceDN w:val="0"/>
        <w:adjustRightInd w:val="0"/>
        <w:spacing w:before="120" w:after="120" w:line="240" w:lineRule="auto"/>
        <w:ind w:left="1134" w:hanging="567"/>
        <w:jc w:val="both"/>
        <w:textAlignment w:val="baseline"/>
        <w:rPr>
          <w:rFonts w:ascii="Calibri" w:eastAsia="Times New Roman" w:hAnsi="Calibri" w:cs="Arial"/>
          <w:szCs w:val="24"/>
          <w:lang w:eastAsia="zh-CN"/>
        </w:rPr>
      </w:pPr>
      <w:r w:rsidRPr="00C01C74">
        <w:rPr>
          <w:rFonts w:ascii="Calibri" w:eastAsia="Times New Roman" w:hAnsi="Calibri" w:cs="Arial"/>
          <w:szCs w:val="24"/>
          <w:lang w:eastAsia="zh-CN"/>
        </w:rPr>
        <w:t>In the Contract, unless the context otherwise requires, capitalised expressions shall have the meanings set out in this Schedule 1 (Definitions) or the relevant Schedule in which that capitalised expression appears.</w:t>
      </w:r>
    </w:p>
    <w:p w14:paraId="1A0C599D" w14:textId="77777777" w:rsidR="00C01C74" w:rsidRPr="00C01C74" w:rsidRDefault="00C01C74" w:rsidP="00C01C74">
      <w:pPr>
        <w:widowControl w:val="0"/>
        <w:numPr>
          <w:ilvl w:val="1"/>
          <w:numId w:val="5"/>
        </w:numPr>
        <w:tabs>
          <w:tab w:val="left" w:pos="1134"/>
        </w:tabs>
        <w:overflowPunct w:val="0"/>
        <w:autoSpaceDE w:val="0"/>
        <w:autoSpaceDN w:val="0"/>
        <w:adjustRightInd w:val="0"/>
        <w:spacing w:before="120" w:after="120" w:line="240" w:lineRule="auto"/>
        <w:ind w:left="1134" w:hanging="567"/>
        <w:jc w:val="both"/>
        <w:textAlignment w:val="baseline"/>
        <w:rPr>
          <w:rFonts w:ascii="Calibri" w:eastAsia="Times New Roman" w:hAnsi="Calibri" w:cs="Arial"/>
          <w:szCs w:val="24"/>
          <w:lang w:eastAsia="zh-CN"/>
        </w:rPr>
      </w:pPr>
      <w:r w:rsidRPr="00C01C74">
        <w:rPr>
          <w:rFonts w:ascii="Calibri" w:eastAsia="Times New Roman" w:hAnsi="Calibri" w:cs="Arial"/>
          <w:szCs w:val="24"/>
          <w:lang w:eastAsia="zh-CN"/>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6D69641" w14:textId="77777777" w:rsidR="00C01C74" w:rsidRPr="00C01C74" w:rsidRDefault="00C01C74" w:rsidP="00C01C74">
      <w:pPr>
        <w:keepNext/>
        <w:widowControl w:val="0"/>
        <w:numPr>
          <w:ilvl w:val="1"/>
          <w:numId w:val="5"/>
        </w:numPr>
        <w:tabs>
          <w:tab w:val="left" w:pos="1134"/>
        </w:tabs>
        <w:overflowPunct w:val="0"/>
        <w:autoSpaceDE w:val="0"/>
        <w:autoSpaceDN w:val="0"/>
        <w:adjustRightInd w:val="0"/>
        <w:spacing w:before="120" w:after="120" w:line="240" w:lineRule="auto"/>
        <w:ind w:left="1134" w:hanging="567"/>
        <w:jc w:val="both"/>
        <w:textAlignment w:val="baseline"/>
        <w:rPr>
          <w:rFonts w:ascii="Calibri" w:eastAsia="Times New Roman" w:hAnsi="Calibri" w:cs="Arial"/>
          <w:szCs w:val="24"/>
          <w:lang w:eastAsia="zh-CN"/>
        </w:rPr>
      </w:pPr>
      <w:r w:rsidRPr="00C01C74">
        <w:rPr>
          <w:rFonts w:ascii="Calibri" w:eastAsia="Times New Roman" w:hAnsi="Calibri" w:cs="Arial"/>
          <w:szCs w:val="24"/>
          <w:lang w:eastAsia="zh-CN"/>
        </w:rPr>
        <w:t>In the Contract, unless the context otherwise requires:</w:t>
      </w:r>
    </w:p>
    <w:p w14:paraId="514F1A9F" w14:textId="77777777" w:rsidR="00C01C74" w:rsidRPr="00C01C74" w:rsidRDefault="00C01C74" w:rsidP="00C01C74">
      <w:pPr>
        <w:widowControl w:val="0"/>
        <w:numPr>
          <w:ilvl w:val="2"/>
          <w:numId w:val="5"/>
        </w:numPr>
        <w:tabs>
          <w:tab w:val="left" w:pos="1985"/>
          <w:tab w:val="left" w:pos="2127"/>
        </w:tabs>
        <w:overflowPunct w:val="0"/>
        <w:autoSpaceDE w:val="0"/>
        <w:autoSpaceDN w:val="0"/>
        <w:adjustRightInd w:val="0"/>
        <w:spacing w:before="120" w:after="120" w:line="240" w:lineRule="auto"/>
        <w:ind w:left="1985" w:hanging="851"/>
        <w:jc w:val="both"/>
        <w:textAlignment w:val="baseline"/>
        <w:rPr>
          <w:rFonts w:ascii="Calibri" w:eastAsia="Times New Roman" w:hAnsi="Calibri" w:cs="Arial"/>
          <w:szCs w:val="24"/>
          <w:lang w:eastAsia="zh-CN"/>
        </w:rPr>
      </w:pPr>
      <w:r w:rsidRPr="00C01C74">
        <w:rPr>
          <w:rFonts w:ascii="Calibri" w:eastAsia="Times New Roman" w:hAnsi="Calibri" w:cs="Arial"/>
          <w:szCs w:val="24"/>
          <w:lang w:eastAsia="zh-CN"/>
        </w:rPr>
        <w:t>the singular includes the plural and vice versa;</w:t>
      </w:r>
    </w:p>
    <w:p w14:paraId="62BD2BE3" w14:textId="77777777" w:rsidR="00C01C74" w:rsidRPr="00C01C74" w:rsidRDefault="00C01C74" w:rsidP="00C01C74">
      <w:pPr>
        <w:widowControl w:val="0"/>
        <w:numPr>
          <w:ilvl w:val="2"/>
          <w:numId w:val="5"/>
        </w:numPr>
        <w:tabs>
          <w:tab w:val="left" w:pos="1985"/>
          <w:tab w:val="left" w:pos="2127"/>
        </w:tabs>
        <w:overflowPunct w:val="0"/>
        <w:autoSpaceDE w:val="0"/>
        <w:autoSpaceDN w:val="0"/>
        <w:adjustRightInd w:val="0"/>
        <w:spacing w:before="120" w:after="120" w:line="240" w:lineRule="auto"/>
        <w:ind w:left="1985" w:hanging="851"/>
        <w:jc w:val="both"/>
        <w:textAlignment w:val="baseline"/>
        <w:rPr>
          <w:rFonts w:ascii="Calibri" w:eastAsia="Times New Roman" w:hAnsi="Calibri" w:cs="Arial"/>
          <w:szCs w:val="24"/>
          <w:lang w:eastAsia="zh-CN"/>
        </w:rPr>
      </w:pPr>
      <w:r w:rsidRPr="00C01C74">
        <w:rPr>
          <w:rFonts w:ascii="Calibri" w:eastAsia="Times New Roman" w:hAnsi="Calibri" w:cs="Arial"/>
          <w:szCs w:val="24"/>
          <w:lang w:eastAsia="zh-CN"/>
        </w:rPr>
        <w:t>reference to a gender includes the other gender and the neuter;</w:t>
      </w:r>
    </w:p>
    <w:p w14:paraId="0E499369" w14:textId="77777777" w:rsidR="00C01C74" w:rsidRPr="00C01C74" w:rsidRDefault="00C01C74" w:rsidP="00C01C74">
      <w:pPr>
        <w:widowControl w:val="0"/>
        <w:numPr>
          <w:ilvl w:val="2"/>
          <w:numId w:val="5"/>
        </w:numPr>
        <w:tabs>
          <w:tab w:val="left" w:pos="1985"/>
          <w:tab w:val="left" w:pos="2127"/>
        </w:tabs>
        <w:overflowPunct w:val="0"/>
        <w:autoSpaceDE w:val="0"/>
        <w:autoSpaceDN w:val="0"/>
        <w:adjustRightInd w:val="0"/>
        <w:spacing w:before="120" w:after="120" w:line="240" w:lineRule="auto"/>
        <w:ind w:left="1985" w:hanging="851"/>
        <w:jc w:val="both"/>
        <w:textAlignment w:val="baseline"/>
        <w:rPr>
          <w:rFonts w:ascii="Calibri" w:eastAsia="Times New Roman" w:hAnsi="Calibri" w:cs="Arial"/>
          <w:szCs w:val="24"/>
          <w:lang w:eastAsia="zh-CN"/>
        </w:rPr>
      </w:pPr>
      <w:r w:rsidRPr="00C01C74">
        <w:rPr>
          <w:rFonts w:ascii="Calibri" w:eastAsia="Times New Roman" w:hAnsi="Calibri" w:cs="Arial"/>
          <w:szCs w:val="24"/>
          <w:lang w:eastAsia="zh-CN"/>
        </w:rPr>
        <w:lastRenderedPageBreak/>
        <w:t>references to a person include an individual, company, body corporate, corporation, unincorporated association, firm, partnership or other legal entity or Crown Body;</w:t>
      </w:r>
    </w:p>
    <w:p w14:paraId="37A8E4DC" w14:textId="77777777" w:rsidR="00C01C74" w:rsidRPr="00C01C74" w:rsidRDefault="00C01C74" w:rsidP="00C01C74">
      <w:pPr>
        <w:widowControl w:val="0"/>
        <w:numPr>
          <w:ilvl w:val="2"/>
          <w:numId w:val="5"/>
        </w:numPr>
        <w:tabs>
          <w:tab w:val="left" w:pos="1985"/>
          <w:tab w:val="left" w:pos="2127"/>
        </w:tabs>
        <w:overflowPunct w:val="0"/>
        <w:autoSpaceDE w:val="0"/>
        <w:autoSpaceDN w:val="0"/>
        <w:adjustRightInd w:val="0"/>
        <w:spacing w:before="120" w:after="120" w:line="240" w:lineRule="auto"/>
        <w:ind w:left="1985" w:hanging="851"/>
        <w:jc w:val="both"/>
        <w:textAlignment w:val="baseline"/>
        <w:rPr>
          <w:rFonts w:ascii="Calibri" w:eastAsia="Times New Roman" w:hAnsi="Calibri" w:cs="Arial"/>
          <w:szCs w:val="24"/>
          <w:lang w:eastAsia="zh-CN"/>
        </w:rPr>
      </w:pPr>
      <w:r w:rsidRPr="00C01C74">
        <w:rPr>
          <w:rFonts w:ascii="Calibri" w:eastAsia="Times New Roman" w:hAnsi="Calibri" w:cs="Arial"/>
          <w:szCs w:val="24"/>
          <w:lang w:eastAsia="zh-CN"/>
        </w:rPr>
        <w:t>a reference to any Law includes a reference to that Law as amended, extended, consolidated or re-enacted from time to time;</w:t>
      </w:r>
    </w:p>
    <w:p w14:paraId="65608ADC" w14:textId="77777777" w:rsidR="00C01C74" w:rsidRPr="00C01C74" w:rsidRDefault="00C01C74" w:rsidP="00C01C74">
      <w:pPr>
        <w:widowControl w:val="0"/>
        <w:numPr>
          <w:ilvl w:val="2"/>
          <w:numId w:val="5"/>
        </w:numPr>
        <w:tabs>
          <w:tab w:val="left" w:pos="1985"/>
          <w:tab w:val="left" w:pos="2127"/>
        </w:tabs>
        <w:overflowPunct w:val="0"/>
        <w:autoSpaceDE w:val="0"/>
        <w:autoSpaceDN w:val="0"/>
        <w:adjustRightInd w:val="0"/>
        <w:spacing w:before="120" w:after="120" w:line="240" w:lineRule="auto"/>
        <w:ind w:left="1985" w:hanging="851"/>
        <w:jc w:val="both"/>
        <w:textAlignment w:val="baseline"/>
        <w:rPr>
          <w:rFonts w:ascii="Calibri" w:eastAsia="Times New Roman" w:hAnsi="Calibri" w:cs="Arial"/>
          <w:szCs w:val="24"/>
          <w:lang w:eastAsia="zh-CN"/>
        </w:rPr>
      </w:pPr>
      <w:r w:rsidRPr="00C01C74">
        <w:rPr>
          <w:rFonts w:ascii="Calibri" w:eastAsia="Times New Roman" w:hAnsi="Calibri" w:cs="Arial"/>
          <w:szCs w:val="24"/>
          <w:lang w:eastAsia="zh-CN"/>
        </w:rPr>
        <w:t>the words "</w:t>
      </w:r>
      <w:r w:rsidRPr="00C01C74">
        <w:rPr>
          <w:rFonts w:ascii="Calibri" w:eastAsia="Times New Roman" w:hAnsi="Calibri" w:cs="Arial"/>
          <w:b/>
          <w:szCs w:val="24"/>
          <w:lang w:eastAsia="zh-CN"/>
        </w:rPr>
        <w:t>including</w:t>
      </w:r>
      <w:r w:rsidRPr="00C01C74">
        <w:rPr>
          <w:rFonts w:ascii="Calibri" w:eastAsia="Times New Roman" w:hAnsi="Calibri" w:cs="Arial"/>
          <w:szCs w:val="24"/>
          <w:lang w:eastAsia="zh-CN"/>
        </w:rPr>
        <w:t>", "</w:t>
      </w:r>
      <w:r w:rsidRPr="00C01C74">
        <w:rPr>
          <w:rFonts w:ascii="Calibri" w:eastAsia="Times New Roman" w:hAnsi="Calibri" w:cs="Arial"/>
          <w:b/>
          <w:szCs w:val="24"/>
          <w:lang w:eastAsia="zh-CN"/>
        </w:rPr>
        <w:t>other</w:t>
      </w:r>
      <w:r w:rsidRPr="00C01C74">
        <w:rPr>
          <w:rFonts w:ascii="Calibri" w:eastAsia="Times New Roman" w:hAnsi="Calibri" w:cs="Arial"/>
          <w:szCs w:val="24"/>
          <w:lang w:eastAsia="zh-CN"/>
        </w:rPr>
        <w:t>", "</w:t>
      </w:r>
      <w:r w:rsidRPr="00C01C74">
        <w:rPr>
          <w:rFonts w:ascii="Calibri" w:eastAsia="Times New Roman" w:hAnsi="Calibri" w:cs="Arial"/>
          <w:b/>
          <w:szCs w:val="24"/>
          <w:lang w:eastAsia="zh-CN"/>
        </w:rPr>
        <w:t>in particular</w:t>
      </w:r>
      <w:r w:rsidRPr="00C01C74">
        <w:rPr>
          <w:rFonts w:ascii="Calibri" w:eastAsia="Times New Roman" w:hAnsi="Calibri" w:cs="Arial"/>
          <w:szCs w:val="24"/>
          <w:lang w:eastAsia="zh-CN"/>
        </w:rPr>
        <w:t>", "</w:t>
      </w:r>
      <w:r w:rsidRPr="00C01C74">
        <w:rPr>
          <w:rFonts w:ascii="Calibri" w:eastAsia="Times New Roman" w:hAnsi="Calibri" w:cs="Arial"/>
          <w:b/>
          <w:szCs w:val="24"/>
          <w:lang w:eastAsia="zh-CN"/>
        </w:rPr>
        <w:t>for example</w:t>
      </w:r>
      <w:r w:rsidRPr="00C01C74">
        <w:rPr>
          <w:rFonts w:ascii="Calibri" w:eastAsia="Times New Roman" w:hAnsi="Calibri" w:cs="Arial"/>
          <w:szCs w:val="24"/>
          <w:lang w:eastAsia="zh-CN"/>
        </w:rPr>
        <w:t>" and similar words shall not limit the generality of the preceding words and shall be construed as if they were immediately followed by the words "</w:t>
      </w:r>
      <w:r w:rsidRPr="00C01C74">
        <w:rPr>
          <w:rFonts w:ascii="Calibri" w:eastAsia="Times New Roman" w:hAnsi="Calibri" w:cs="Arial"/>
          <w:b/>
          <w:szCs w:val="24"/>
          <w:lang w:eastAsia="zh-CN"/>
        </w:rPr>
        <w:t>without limitation</w:t>
      </w:r>
      <w:r w:rsidRPr="00C01C74">
        <w:rPr>
          <w:rFonts w:ascii="Calibri" w:eastAsia="Times New Roman" w:hAnsi="Calibri" w:cs="Arial"/>
          <w:szCs w:val="24"/>
          <w:lang w:eastAsia="zh-CN"/>
        </w:rPr>
        <w:t>";</w:t>
      </w:r>
    </w:p>
    <w:p w14:paraId="43BC09F1" w14:textId="77777777" w:rsidR="00C01C74" w:rsidRPr="00C01C74" w:rsidRDefault="00C01C74" w:rsidP="00C01C74">
      <w:pPr>
        <w:widowControl w:val="0"/>
        <w:numPr>
          <w:ilvl w:val="2"/>
          <w:numId w:val="5"/>
        </w:numPr>
        <w:tabs>
          <w:tab w:val="left" w:pos="1985"/>
          <w:tab w:val="left" w:pos="2127"/>
        </w:tabs>
        <w:overflowPunct w:val="0"/>
        <w:autoSpaceDE w:val="0"/>
        <w:autoSpaceDN w:val="0"/>
        <w:adjustRightInd w:val="0"/>
        <w:spacing w:before="120" w:after="120" w:line="240" w:lineRule="auto"/>
        <w:ind w:left="1985" w:hanging="851"/>
        <w:jc w:val="both"/>
        <w:textAlignment w:val="baseline"/>
        <w:rPr>
          <w:rFonts w:ascii="Calibri" w:eastAsia="Times New Roman" w:hAnsi="Calibri" w:cs="Arial"/>
          <w:szCs w:val="24"/>
          <w:lang w:eastAsia="zh-CN"/>
        </w:rPr>
      </w:pPr>
      <w:r w:rsidRPr="00C01C74">
        <w:rPr>
          <w:rFonts w:ascii="Calibri" w:eastAsia="Times New Roman" w:hAnsi="Calibri" w:cs="Arial"/>
          <w:szCs w:val="24"/>
          <w:lang w:eastAsia="zh-CN"/>
        </w:rPr>
        <w:t>references to "</w:t>
      </w:r>
      <w:r w:rsidRPr="00C01C74">
        <w:rPr>
          <w:rFonts w:ascii="Calibri" w:eastAsia="Times New Roman" w:hAnsi="Calibri" w:cs="Arial"/>
          <w:b/>
          <w:szCs w:val="24"/>
          <w:lang w:eastAsia="zh-CN"/>
        </w:rPr>
        <w:t>writing</w:t>
      </w:r>
      <w:r w:rsidRPr="00C01C74">
        <w:rPr>
          <w:rFonts w:ascii="Calibri" w:eastAsia="Times New Roman" w:hAnsi="Calibri" w:cs="Arial"/>
          <w:szCs w:val="24"/>
          <w:lang w:eastAsia="zh-CN"/>
        </w:rPr>
        <w:t>" include typing, printing, lithography, photography, display on a screen, electronic and facsimile transmission and other modes of representing or reproducing words in a visible form, and expressions referring to writing shall be construed accordingly;</w:t>
      </w:r>
    </w:p>
    <w:p w14:paraId="1FD62B3C" w14:textId="77777777" w:rsidR="00C01C74" w:rsidRPr="00C01C74" w:rsidRDefault="00C01C74" w:rsidP="00C01C74">
      <w:pPr>
        <w:widowControl w:val="0"/>
        <w:numPr>
          <w:ilvl w:val="2"/>
          <w:numId w:val="5"/>
        </w:numPr>
        <w:tabs>
          <w:tab w:val="left" w:pos="1985"/>
          <w:tab w:val="left" w:pos="2127"/>
        </w:tabs>
        <w:overflowPunct w:val="0"/>
        <w:autoSpaceDE w:val="0"/>
        <w:autoSpaceDN w:val="0"/>
        <w:adjustRightInd w:val="0"/>
        <w:spacing w:before="120" w:after="120" w:line="240" w:lineRule="auto"/>
        <w:ind w:left="1985" w:hanging="851"/>
        <w:jc w:val="both"/>
        <w:textAlignment w:val="baseline"/>
        <w:rPr>
          <w:rFonts w:ascii="Calibri" w:eastAsia="Times New Roman" w:hAnsi="Calibri" w:cs="Arial"/>
          <w:szCs w:val="24"/>
          <w:lang w:eastAsia="zh-CN"/>
        </w:rPr>
      </w:pPr>
      <w:r w:rsidRPr="00C01C74">
        <w:rPr>
          <w:rFonts w:ascii="Calibri" w:eastAsia="Times New Roman" w:hAnsi="Calibri" w:cs="Arial"/>
          <w:szCs w:val="24"/>
          <w:lang w:eastAsia="zh-CN"/>
        </w:rPr>
        <w:t>references to "</w:t>
      </w:r>
      <w:r w:rsidRPr="00C01C74">
        <w:rPr>
          <w:rFonts w:ascii="Calibri" w:eastAsia="Times New Roman" w:hAnsi="Calibri" w:cs="Arial"/>
          <w:b/>
          <w:szCs w:val="24"/>
          <w:lang w:eastAsia="zh-CN"/>
        </w:rPr>
        <w:t>representations</w:t>
      </w:r>
      <w:r w:rsidRPr="00C01C74">
        <w:rPr>
          <w:rFonts w:ascii="Calibri" w:eastAsia="Times New Roman" w:hAnsi="Calibri" w:cs="Arial"/>
          <w:szCs w:val="24"/>
          <w:lang w:eastAsia="zh-CN"/>
        </w:rPr>
        <w:t>" shall be construed as references to present facts, to "</w:t>
      </w:r>
      <w:r w:rsidRPr="00C01C74">
        <w:rPr>
          <w:rFonts w:ascii="Calibri" w:eastAsia="Times New Roman" w:hAnsi="Calibri" w:cs="Arial"/>
          <w:b/>
          <w:szCs w:val="24"/>
          <w:lang w:eastAsia="zh-CN"/>
        </w:rPr>
        <w:t>warranties</w:t>
      </w:r>
      <w:r w:rsidRPr="00C01C74">
        <w:rPr>
          <w:rFonts w:ascii="Calibri" w:eastAsia="Times New Roman" w:hAnsi="Calibri" w:cs="Arial"/>
          <w:szCs w:val="24"/>
          <w:lang w:eastAsia="zh-CN"/>
        </w:rPr>
        <w:t>" as references to present and future facts and to "</w:t>
      </w:r>
      <w:r w:rsidRPr="00C01C74">
        <w:rPr>
          <w:rFonts w:ascii="Calibri" w:eastAsia="Times New Roman" w:hAnsi="Calibri" w:cs="Arial"/>
          <w:b/>
          <w:szCs w:val="24"/>
          <w:lang w:eastAsia="zh-CN"/>
        </w:rPr>
        <w:t>undertakings"</w:t>
      </w:r>
      <w:r w:rsidRPr="00C01C74">
        <w:rPr>
          <w:rFonts w:ascii="Calibri" w:eastAsia="Times New Roman" w:hAnsi="Calibri" w:cs="Arial"/>
          <w:szCs w:val="24"/>
          <w:lang w:eastAsia="zh-CN"/>
        </w:rPr>
        <w:t xml:space="preserve"> as references to obligations under the Contract; </w:t>
      </w:r>
    </w:p>
    <w:p w14:paraId="7645579D" w14:textId="77777777" w:rsidR="00C01C74" w:rsidRPr="00C01C74" w:rsidRDefault="00C01C74" w:rsidP="00C01C74">
      <w:pPr>
        <w:widowControl w:val="0"/>
        <w:numPr>
          <w:ilvl w:val="2"/>
          <w:numId w:val="5"/>
        </w:numPr>
        <w:tabs>
          <w:tab w:val="left" w:pos="1985"/>
          <w:tab w:val="left" w:pos="2127"/>
        </w:tabs>
        <w:overflowPunct w:val="0"/>
        <w:autoSpaceDE w:val="0"/>
        <w:autoSpaceDN w:val="0"/>
        <w:adjustRightInd w:val="0"/>
        <w:spacing w:before="120" w:after="120" w:line="240" w:lineRule="auto"/>
        <w:ind w:left="1985" w:hanging="851"/>
        <w:jc w:val="both"/>
        <w:textAlignment w:val="baseline"/>
        <w:rPr>
          <w:rFonts w:ascii="Calibri" w:eastAsia="Times New Roman" w:hAnsi="Calibri" w:cs="Arial"/>
          <w:szCs w:val="24"/>
          <w:lang w:eastAsia="zh-CN"/>
        </w:rPr>
      </w:pPr>
      <w:r w:rsidRPr="00C01C74">
        <w:rPr>
          <w:rFonts w:ascii="Calibri" w:eastAsia="Times New Roman" w:hAnsi="Calibri" w:cs="Arial"/>
          <w:szCs w:val="24"/>
          <w:lang w:eastAsia="zh-CN"/>
        </w:rPr>
        <w:t xml:space="preserve">references to </w:t>
      </w:r>
      <w:r w:rsidRPr="00C01C74">
        <w:rPr>
          <w:rFonts w:ascii="Calibri" w:eastAsia="Times New Roman" w:hAnsi="Calibri" w:cs="Arial"/>
          <w:b/>
          <w:szCs w:val="24"/>
          <w:lang w:eastAsia="zh-CN"/>
        </w:rPr>
        <w:t xml:space="preserve">"Clauses" </w:t>
      </w:r>
      <w:r w:rsidRPr="00C01C74">
        <w:rPr>
          <w:rFonts w:ascii="Calibri" w:eastAsia="Times New Roman" w:hAnsi="Calibri" w:cs="Arial"/>
          <w:szCs w:val="24"/>
          <w:lang w:eastAsia="zh-CN"/>
        </w:rPr>
        <w:t xml:space="preserve">and </w:t>
      </w:r>
      <w:r w:rsidRPr="00C01C74">
        <w:rPr>
          <w:rFonts w:ascii="Calibri" w:eastAsia="Times New Roman" w:hAnsi="Calibri" w:cs="Arial"/>
          <w:b/>
          <w:szCs w:val="24"/>
          <w:lang w:eastAsia="zh-CN"/>
        </w:rPr>
        <w:t>"Schedules"</w:t>
      </w:r>
      <w:r w:rsidRPr="00C01C74">
        <w:rPr>
          <w:rFonts w:ascii="Calibri" w:eastAsia="Times New Roman" w:hAnsi="Calibri" w:cs="Arial"/>
          <w:szCs w:val="24"/>
          <w:lang w:eastAsia="zh-CN"/>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5D3F126D" w14:textId="77777777" w:rsidR="00C01C74" w:rsidRPr="00C01C74" w:rsidRDefault="00C01C74" w:rsidP="00C01C74">
      <w:pPr>
        <w:widowControl w:val="0"/>
        <w:numPr>
          <w:ilvl w:val="2"/>
          <w:numId w:val="5"/>
        </w:numPr>
        <w:tabs>
          <w:tab w:val="left" w:pos="1985"/>
          <w:tab w:val="left" w:pos="2127"/>
        </w:tabs>
        <w:overflowPunct w:val="0"/>
        <w:autoSpaceDE w:val="0"/>
        <w:autoSpaceDN w:val="0"/>
        <w:adjustRightInd w:val="0"/>
        <w:spacing w:before="120" w:after="120" w:line="240" w:lineRule="auto"/>
        <w:ind w:left="1985" w:hanging="851"/>
        <w:jc w:val="both"/>
        <w:textAlignment w:val="baseline"/>
        <w:rPr>
          <w:rFonts w:ascii="Calibri" w:eastAsia="Times New Roman" w:hAnsi="Calibri" w:cs="Arial"/>
          <w:szCs w:val="24"/>
          <w:lang w:eastAsia="zh-CN"/>
        </w:rPr>
      </w:pPr>
      <w:r w:rsidRPr="00C01C74">
        <w:rPr>
          <w:rFonts w:ascii="Calibri" w:eastAsia="Times New Roman" w:hAnsi="Calibri" w:cs="Arial"/>
          <w:szCs w:val="24"/>
          <w:lang w:eastAsia="zh-CN"/>
        </w:rPr>
        <w:t xml:space="preserve">references to </w:t>
      </w:r>
      <w:r w:rsidRPr="00C01C74">
        <w:rPr>
          <w:rFonts w:ascii="Calibri" w:eastAsia="Times New Roman" w:hAnsi="Calibri" w:cs="Arial"/>
          <w:b/>
          <w:szCs w:val="24"/>
          <w:lang w:eastAsia="zh-CN"/>
        </w:rPr>
        <w:t>"Paragraphs"</w:t>
      </w:r>
      <w:r w:rsidRPr="00C01C74">
        <w:rPr>
          <w:rFonts w:ascii="Calibri" w:eastAsia="Times New Roman" w:hAnsi="Calibri" w:cs="Arial"/>
          <w:szCs w:val="24"/>
          <w:lang w:eastAsia="zh-CN"/>
        </w:rPr>
        <w:t xml:space="preserve"> are, unless otherwise provided, references to the paragraph of the appropriate Schedules unless otherwise provided; and</w:t>
      </w:r>
    </w:p>
    <w:p w14:paraId="57B2CB1E" w14:textId="77777777" w:rsidR="00C01C74" w:rsidRPr="00C01C74" w:rsidRDefault="00C01C74" w:rsidP="00C01C74">
      <w:pPr>
        <w:widowControl w:val="0"/>
        <w:numPr>
          <w:ilvl w:val="2"/>
          <w:numId w:val="5"/>
        </w:numPr>
        <w:tabs>
          <w:tab w:val="left" w:pos="1985"/>
          <w:tab w:val="left" w:pos="2127"/>
        </w:tabs>
        <w:overflowPunct w:val="0"/>
        <w:autoSpaceDE w:val="0"/>
        <w:autoSpaceDN w:val="0"/>
        <w:adjustRightInd w:val="0"/>
        <w:spacing w:before="120" w:after="120" w:line="240" w:lineRule="auto"/>
        <w:ind w:left="1985" w:hanging="851"/>
        <w:jc w:val="both"/>
        <w:textAlignment w:val="baseline"/>
        <w:rPr>
          <w:rFonts w:ascii="Calibri" w:eastAsia="Times New Roman" w:hAnsi="Calibri" w:cs="Arial"/>
          <w:szCs w:val="24"/>
          <w:lang w:eastAsia="zh-CN"/>
        </w:rPr>
      </w:pPr>
      <w:r w:rsidRPr="00C01C74">
        <w:rPr>
          <w:rFonts w:ascii="Calibri" w:eastAsia="Times New Roman" w:hAnsi="Calibri" w:cs="Arial"/>
          <w:szCs w:val="24"/>
          <w:lang w:eastAsia="zh-CN"/>
        </w:rPr>
        <w:t>references to a series of Clauses or Paragraphs shall be inclusive of the clause numbers specified.</w:t>
      </w:r>
    </w:p>
    <w:p w14:paraId="012730D8" w14:textId="77777777" w:rsidR="00C01C74" w:rsidRPr="00C01C74" w:rsidRDefault="00C01C74" w:rsidP="00C01C74">
      <w:pPr>
        <w:widowControl w:val="0"/>
        <w:numPr>
          <w:ilvl w:val="2"/>
          <w:numId w:val="5"/>
        </w:numPr>
        <w:tabs>
          <w:tab w:val="left" w:pos="1985"/>
          <w:tab w:val="left" w:pos="2127"/>
        </w:tabs>
        <w:overflowPunct w:val="0"/>
        <w:autoSpaceDE w:val="0"/>
        <w:autoSpaceDN w:val="0"/>
        <w:adjustRightInd w:val="0"/>
        <w:spacing w:before="120" w:after="120" w:line="240" w:lineRule="auto"/>
        <w:ind w:left="1985" w:hanging="851"/>
        <w:jc w:val="both"/>
        <w:textAlignment w:val="baseline"/>
        <w:rPr>
          <w:rFonts w:ascii="Calibri" w:eastAsia="Times New Roman" w:hAnsi="Calibri" w:cs="Arial"/>
          <w:szCs w:val="24"/>
          <w:lang w:eastAsia="zh-CN"/>
        </w:rPr>
      </w:pPr>
      <w:r w:rsidRPr="00C01C74">
        <w:rPr>
          <w:rFonts w:ascii="Calibri" w:eastAsia="Times New Roman" w:hAnsi="Calibri" w:cs="Arial"/>
          <w:szCs w:val="24"/>
          <w:lang w:eastAsia="zh-CN"/>
        </w:rPr>
        <w:t>the headings in the Contract are for ease of reference only and shall not affect the interpretation or construction of the Contract; and</w:t>
      </w:r>
    </w:p>
    <w:p w14:paraId="57897402" w14:textId="77777777" w:rsidR="00C01C74" w:rsidRPr="00C01C74" w:rsidRDefault="00C01C74" w:rsidP="00C01C74">
      <w:pPr>
        <w:widowControl w:val="0"/>
        <w:numPr>
          <w:ilvl w:val="2"/>
          <w:numId w:val="5"/>
        </w:numPr>
        <w:tabs>
          <w:tab w:val="left" w:pos="1985"/>
          <w:tab w:val="left" w:pos="2127"/>
        </w:tabs>
        <w:overflowPunct w:val="0"/>
        <w:autoSpaceDE w:val="0"/>
        <w:autoSpaceDN w:val="0"/>
        <w:adjustRightInd w:val="0"/>
        <w:spacing w:before="120" w:after="120" w:line="240" w:lineRule="auto"/>
        <w:ind w:left="1985" w:hanging="851"/>
        <w:jc w:val="both"/>
        <w:textAlignment w:val="baseline"/>
        <w:rPr>
          <w:rFonts w:ascii="Calibri" w:eastAsia="Times New Roman" w:hAnsi="Calibri" w:cs="Arial"/>
          <w:szCs w:val="24"/>
          <w:lang w:eastAsia="zh-CN"/>
        </w:rPr>
      </w:pPr>
      <w:r w:rsidRPr="00C01C74">
        <w:rPr>
          <w:rFonts w:ascii="Calibri" w:eastAsia="Times New Roman" w:hAnsi="Calibri" w:cs="Arial"/>
          <w:szCs w:val="24"/>
          <w:lang w:eastAsia="zh-CN"/>
        </w:rPr>
        <w:t>where the Buyer is a Crown Body it shall be treated as contracting with the Crown as a whole.</w:t>
      </w:r>
    </w:p>
    <w:p w14:paraId="4F344AA4" w14:textId="77777777" w:rsidR="00C01C74" w:rsidRPr="00C01C74" w:rsidRDefault="00C01C74" w:rsidP="00C01C74">
      <w:pPr>
        <w:widowControl w:val="0"/>
        <w:numPr>
          <w:ilvl w:val="2"/>
          <w:numId w:val="5"/>
        </w:numPr>
        <w:tabs>
          <w:tab w:val="left" w:pos="1985"/>
          <w:tab w:val="left" w:pos="2127"/>
        </w:tabs>
        <w:overflowPunct w:val="0"/>
        <w:autoSpaceDE w:val="0"/>
        <w:autoSpaceDN w:val="0"/>
        <w:adjustRightInd w:val="0"/>
        <w:spacing w:before="120" w:after="120" w:line="240" w:lineRule="auto"/>
        <w:ind w:left="1985" w:hanging="851"/>
        <w:jc w:val="both"/>
        <w:textAlignment w:val="baseline"/>
        <w:rPr>
          <w:rFonts w:ascii="Calibri" w:eastAsia="Times New Roman" w:hAnsi="Calibri" w:cs="Arial"/>
          <w:szCs w:val="24"/>
          <w:lang w:eastAsia="zh-CN"/>
        </w:rPr>
      </w:pPr>
      <w:r w:rsidRPr="00C01C74">
        <w:rPr>
          <w:rFonts w:ascii="Calibri" w:eastAsia="Times New Roman" w:hAnsi="Calibri" w:cs="Arial"/>
          <w:szCs w:val="24"/>
          <w:lang w:eastAsia="zh-CN"/>
        </w:rPr>
        <w:t>Any reference in this Contract which immediately before IP Completion Day (or such later date when relevant EU law ceases to have effect pursuant to Section 1A of the European Union (Withdrawal) Act 2018) is a reference to (as it has effect from time to time):</w:t>
      </w:r>
    </w:p>
    <w:p w14:paraId="242059AF" w14:textId="77777777" w:rsidR="00C01C74" w:rsidRPr="00C01C74" w:rsidRDefault="00C01C74" w:rsidP="00C01C74">
      <w:pPr>
        <w:widowControl w:val="0"/>
        <w:numPr>
          <w:ilvl w:val="0"/>
          <w:numId w:val="49"/>
        </w:numPr>
        <w:tabs>
          <w:tab w:val="left" w:pos="1985"/>
          <w:tab w:val="left" w:pos="2127"/>
        </w:tabs>
        <w:overflowPunct w:val="0"/>
        <w:autoSpaceDE w:val="0"/>
        <w:autoSpaceDN w:val="0"/>
        <w:adjustRightInd w:val="0"/>
        <w:spacing w:before="120" w:after="120" w:line="240" w:lineRule="auto"/>
        <w:jc w:val="both"/>
        <w:textAlignment w:val="baseline"/>
        <w:rPr>
          <w:rFonts w:ascii="Calibri" w:eastAsia="Times New Roman" w:hAnsi="Calibri" w:cs="Arial"/>
          <w:szCs w:val="24"/>
          <w:lang w:eastAsia="zh-CN"/>
        </w:rPr>
      </w:pPr>
      <w:r w:rsidRPr="00C01C74">
        <w:rPr>
          <w:rFonts w:ascii="Calibri" w:eastAsia="Times New Roman" w:hAnsi="Calibri" w:cs="Arial"/>
          <w:szCs w:val="24"/>
          <w:lang w:eastAsia="zh-CN"/>
        </w:rPr>
        <w:t>any EU regulation, EU decision, EU tertiary legislation or provision of the EEA agreement (“</w:t>
      </w:r>
      <w:r w:rsidRPr="00C01C74">
        <w:rPr>
          <w:rFonts w:ascii="Calibri" w:eastAsia="Times New Roman" w:hAnsi="Calibri" w:cs="Arial"/>
          <w:b/>
          <w:szCs w:val="24"/>
          <w:lang w:eastAsia="zh-CN"/>
        </w:rPr>
        <w:t>EU References</w:t>
      </w:r>
      <w:r w:rsidRPr="00C01C74">
        <w:rPr>
          <w:rFonts w:ascii="Calibri" w:eastAsia="Times New Roman" w:hAnsi="Calibri" w:cs="Arial"/>
          <w:szCs w:val="24"/>
          <w:lang w:eastAsia="zh-CN"/>
        </w:rPr>
        <w:t xml:space="preserve">”)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 and </w:t>
      </w:r>
    </w:p>
    <w:p w14:paraId="081D5BD4" w14:textId="77777777" w:rsidR="00C01C74" w:rsidRPr="00C01C74" w:rsidRDefault="00C01C74" w:rsidP="00C01C74">
      <w:pPr>
        <w:tabs>
          <w:tab w:val="left" w:pos="1134"/>
          <w:tab w:val="left" w:pos="2127"/>
        </w:tabs>
        <w:adjustRightInd w:val="0"/>
        <w:spacing w:before="120" w:after="120" w:line="240" w:lineRule="auto"/>
        <w:ind w:left="2705"/>
        <w:jc w:val="both"/>
        <w:rPr>
          <w:rFonts w:ascii="Calibri" w:eastAsia="Times New Roman" w:hAnsi="Calibri" w:cs="Arial"/>
          <w:szCs w:val="24"/>
          <w:lang w:eastAsia="zh-CN"/>
        </w:rPr>
      </w:pPr>
      <w:r w:rsidRPr="00C01C74">
        <w:rPr>
          <w:rFonts w:ascii="Calibri" w:eastAsia="Times New Roman" w:hAnsi="Calibri" w:cs="Arial"/>
          <w:szCs w:val="24"/>
          <w:lang w:eastAsia="zh-CN"/>
        </w:rPr>
        <w:lastRenderedPageBreak/>
        <w:t xml:space="preserve">(ii) any EU institution or EU authority or other such EU body shall be read on and after IP Completion Day as a reference to the UK institution, authority or body to which its functions were transferred. </w:t>
      </w:r>
    </w:p>
    <w:p w14:paraId="695891E7" w14:textId="77777777" w:rsidR="00C01C74" w:rsidRPr="00C01C74" w:rsidRDefault="00C01C74" w:rsidP="00C01C74">
      <w:pPr>
        <w:keepNext/>
        <w:widowControl w:val="0"/>
        <w:numPr>
          <w:ilvl w:val="1"/>
          <w:numId w:val="5"/>
        </w:numPr>
        <w:tabs>
          <w:tab w:val="left" w:pos="1134"/>
        </w:tabs>
        <w:overflowPunct w:val="0"/>
        <w:autoSpaceDE w:val="0"/>
        <w:autoSpaceDN w:val="0"/>
        <w:adjustRightInd w:val="0"/>
        <w:spacing w:before="120" w:after="120" w:line="240" w:lineRule="auto"/>
        <w:ind w:left="1134" w:hanging="567"/>
        <w:jc w:val="both"/>
        <w:textAlignment w:val="baseline"/>
        <w:rPr>
          <w:rFonts w:ascii="Calibri" w:eastAsia="Times New Roman" w:hAnsi="Calibri" w:cs="Arial"/>
          <w:szCs w:val="24"/>
          <w:lang w:eastAsia="zh-CN"/>
        </w:rPr>
      </w:pPr>
      <w:r w:rsidRPr="00C01C74">
        <w:rPr>
          <w:rFonts w:ascii="Calibri" w:eastAsia="Times New Roman" w:hAnsi="Calibri" w:cs="Arial"/>
          <w:szCs w:val="24"/>
          <w:lang w:eastAsia="zh-CN"/>
        </w:rPr>
        <w:t>In the Contract, unless the context otherwise requires, the following words shall have the following meanings:</w:t>
      </w:r>
    </w:p>
    <w:p w14:paraId="05E24C79" w14:textId="77777777" w:rsidR="00C01C74" w:rsidRPr="00C01C74" w:rsidRDefault="00C01C74" w:rsidP="00C01C74">
      <w:pPr>
        <w:keepNext/>
        <w:tabs>
          <w:tab w:val="left" w:pos="1134"/>
        </w:tabs>
        <w:adjustRightInd w:val="0"/>
        <w:spacing w:before="120" w:after="120" w:line="240" w:lineRule="auto"/>
        <w:ind w:left="907"/>
        <w:jc w:val="both"/>
        <w:rPr>
          <w:rFonts w:ascii="Calibri" w:eastAsia="Times New Roman" w:hAnsi="Calibri" w:cs="Arial"/>
          <w:lang w:eastAsia="zh-CN"/>
        </w:rPr>
      </w:pPr>
      <w:bookmarkStart w:id="223" w:name="_Hlt362969523"/>
      <w:bookmarkEnd w:id="223"/>
    </w:p>
    <w:tbl>
      <w:tblPr>
        <w:tblStyle w:val="TableGrid2"/>
        <w:tblW w:w="9810" w:type="dxa"/>
        <w:tblInd w:w="-34" w:type="dxa"/>
        <w:tblLayout w:type="fixed"/>
        <w:tblCellMar>
          <w:left w:w="115" w:type="dxa"/>
          <w:right w:w="115" w:type="dxa"/>
        </w:tblCellMar>
        <w:tblLook w:val="04A0" w:firstRow="1" w:lastRow="0" w:firstColumn="1" w:lastColumn="0" w:noHBand="0" w:noVBand="1"/>
      </w:tblPr>
      <w:tblGrid>
        <w:gridCol w:w="2297"/>
        <w:gridCol w:w="7513"/>
      </w:tblGrid>
      <w:tr w:rsidR="00C01C74" w:rsidRPr="00C01C74" w14:paraId="58338EDB" w14:textId="77777777" w:rsidTr="00DE607C">
        <w:tc>
          <w:tcPr>
            <w:tcW w:w="2297" w:type="dxa"/>
          </w:tcPr>
          <w:p w14:paraId="559C739B"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bookmarkStart w:id="224" w:name="_Toc348712383"/>
            <w:r w:rsidRPr="00C01C74">
              <w:rPr>
                <w:rFonts w:ascii="Arial" w:hAnsi="Arial" w:cs="Arial"/>
                <w:b/>
                <w:sz w:val="24"/>
                <w:szCs w:val="24"/>
              </w:rPr>
              <w:t>"Achieve"</w:t>
            </w:r>
          </w:p>
        </w:tc>
        <w:tc>
          <w:tcPr>
            <w:tcW w:w="7513" w:type="dxa"/>
          </w:tcPr>
          <w:p w14:paraId="6E0BDD3E" w14:textId="77777777" w:rsidR="00C01C74" w:rsidRPr="00C01C74" w:rsidRDefault="00C01C74" w:rsidP="00C01C74">
            <w:pPr>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in respect of a Test, to successfully pass such Test without any Test Issues and in respect of a Milestone, the issue of a Satisfaction Certificate in respect of that Milestone and "</w:t>
            </w:r>
            <w:r w:rsidRPr="00C01C74">
              <w:rPr>
                <w:rFonts w:ascii="Arial" w:hAnsi="Arial" w:cs="Arial"/>
                <w:b/>
                <w:sz w:val="24"/>
                <w:szCs w:val="24"/>
              </w:rPr>
              <w:t>Achieved</w:t>
            </w:r>
            <w:r w:rsidRPr="00C01C74">
              <w:rPr>
                <w:rFonts w:ascii="Arial" w:hAnsi="Arial" w:cs="Arial"/>
                <w:sz w:val="24"/>
                <w:szCs w:val="24"/>
              </w:rPr>
              <w:t>", "</w:t>
            </w:r>
            <w:r w:rsidRPr="00C01C74">
              <w:rPr>
                <w:rFonts w:ascii="Arial" w:hAnsi="Arial" w:cs="Arial"/>
                <w:b/>
                <w:sz w:val="24"/>
                <w:szCs w:val="24"/>
              </w:rPr>
              <w:t>Achieving</w:t>
            </w:r>
            <w:r w:rsidRPr="00C01C74">
              <w:rPr>
                <w:rFonts w:ascii="Arial" w:hAnsi="Arial" w:cs="Arial"/>
                <w:sz w:val="24"/>
                <w:szCs w:val="24"/>
              </w:rPr>
              <w:t>" and "</w:t>
            </w:r>
            <w:r w:rsidRPr="00C01C74">
              <w:rPr>
                <w:rFonts w:ascii="Arial" w:hAnsi="Arial" w:cs="Arial"/>
                <w:b/>
                <w:sz w:val="24"/>
                <w:szCs w:val="24"/>
              </w:rPr>
              <w:t>Achievement</w:t>
            </w:r>
            <w:r w:rsidRPr="00C01C74">
              <w:rPr>
                <w:rFonts w:ascii="Arial" w:hAnsi="Arial" w:cs="Arial"/>
                <w:sz w:val="24"/>
                <w:szCs w:val="24"/>
              </w:rPr>
              <w:t>" shall be construed accordingly;</w:t>
            </w:r>
          </w:p>
        </w:tc>
      </w:tr>
      <w:tr w:rsidR="00C01C74" w:rsidRPr="00C01C74" w14:paraId="5B12E4D5" w14:textId="77777777" w:rsidTr="00DE607C">
        <w:tc>
          <w:tcPr>
            <w:tcW w:w="2297" w:type="dxa"/>
          </w:tcPr>
          <w:p w14:paraId="4CFC40CC"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“Additional FDE Group Member”</w:t>
            </w:r>
          </w:p>
        </w:tc>
        <w:tc>
          <w:tcPr>
            <w:tcW w:w="7513" w:type="dxa"/>
          </w:tcPr>
          <w:p w14:paraId="044EB8C4" w14:textId="77777777" w:rsidR="00C01C74" w:rsidRPr="00C01C74" w:rsidRDefault="00C01C74" w:rsidP="00C01C74">
            <w:pPr>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means any entity (if any) specified as an Additional FDE Group Member in Part A of Annex 3 of Schedule 24 (Financial Difficulties);</w:t>
            </w:r>
          </w:p>
        </w:tc>
      </w:tr>
      <w:tr w:rsidR="00C01C74" w:rsidRPr="00C01C74" w14:paraId="790D5141" w14:textId="77777777" w:rsidTr="00DE607C">
        <w:tc>
          <w:tcPr>
            <w:tcW w:w="2297" w:type="dxa"/>
          </w:tcPr>
          <w:p w14:paraId="7EE1B0F7"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"Affected Party"</w:t>
            </w:r>
          </w:p>
        </w:tc>
        <w:tc>
          <w:tcPr>
            <w:tcW w:w="7513" w:type="dxa"/>
          </w:tcPr>
          <w:p w14:paraId="334F0205"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party seeking to claim relief in respect of a Force Majeure Event;</w:t>
            </w:r>
          </w:p>
        </w:tc>
      </w:tr>
      <w:tr w:rsidR="00C01C74" w:rsidRPr="00C01C74" w14:paraId="06BED723" w14:textId="77777777" w:rsidTr="00DE607C">
        <w:tc>
          <w:tcPr>
            <w:tcW w:w="2297" w:type="dxa"/>
          </w:tcPr>
          <w:p w14:paraId="0EF329D8"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"Affiliates"</w:t>
            </w:r>
          </w:p>
        </w:tc>
        <w:tc>
          <w:tcPr>
            <w:tcW w:w="7513" w:type="dxa"/>
          </w:tcPr>
          <w:p w14:paraId="2199076E"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in relation to a body corporate, any other entity which directly or indirectly Controls, is Controlled by, or is under direct or indirect common Control of that body corporate from time to time;</w:t>
            </w:r>
          </w:p>
        </w:tc>
      </w:tr>
      <w:tr w:rsidR="00C01C74" w:rsidRPr="00C01C74" w14:paraId="530A5D72" w14:textId="77777777" w:rsidTr="00DE607C">
        <w:tc>
          <w:tcPr>
            <w:tcW w:w="2297" w:type="dxa"/>
          </w:tcPr>
          <w:p w14:paraId="62501AD3"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"Allowable Assumptions"</w:t>
            </w:r>
          </w:p>
        </w:tc>
        <w:tc>
          <w:tcPr>
            <w:tcW w:w="7513" w:type="dxa"/>
          </w:tcPr>
          <w:p w14:paraId="36220AF0" w14:textId="77777777" w:rsidR="00C01C74" w:rsidRPr="00C01C74" w:rsidRDefault="00C01C74" w:rsidP="00C01C74">
            <w:pPr>
              <w:tabs>
                <w:tab w:val="left" w:pos="-9"/>
              </w:tabs>
              <w:overflowPunct w:val="0"/>
              <w:autoSpaceDE w:val="0"/>
              <w:autoSpaceDN w:val="0"/>
              <w:spacing w:before="120" w:after="120"/>
              <w:ind w:left="170"/>
              <w:textAlignment w:val="baseline"/>
              <w:rPr>
                <w:rFonts w:ascii="Arial" w:hAnsi="Arial" w:cs="Arial"/>
                <w:sz w:val="24"/>
                <w:szCs w:val="24"/>
              </w:rPr>
            </w:pPr>
            <w:r w:rsidRPr="00C01C74">
              <w:rPr>
                <w:rFonts w:ascii="Arial" w:hAnsi="Arial" w:cs="Arial"/>
                <w:sz w:val="24"/>
                <w:szCs w:val="24"/>
              </w:rPr>
              <w:t>means the assumptions (if any) set out in Annex 2 of Schedule 3 (Charges);</w:t>
            </w:r>
          </w:p>
        </w:tc>
      </w:tr>
      <w:tr w:rsidR="00C01C74" w:rsidRPr="00C01C74" w14:paraId="0C29B858" w14:textId="77777777" w:rsidTr="00DE607C">
        <w:tc>
          <w:tcPr>
            <w:tcW w:w="2297" w:type="dxa"/>
          </w:tcPr>
          <w:p w14:paraId="4FAFCA76"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"Annex"</w:t>
            </w:r>
          </w:p>
        </w:tc>
        <w:tc>
          <w:tcPr>
            <w:tcW w:w="7513" w:type="dxa"/>
          </w:tcPr>
          <w:p w14:paraId="25F6E7DC"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extra information which supports a Schedule;</w:t>
            </w:r>
          </w:p>
        </w:tc>
      </w:tr>
      <w:tr w:rsidR="00C01C74" w:rsidRPr="00C01C74" w14:paraId="2498C773" w14:textId="77777777" w:rsidTr="00DE607C">
        <w:tc>
          <w:tcPr>
            <w:tcW w:w="2297" w:type="dxa"/>
          </w:tcPr>
          <w:p w14:paraId="3791BE25"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"Approval"</w:t>
            </w:r>
          </w:p>
        </w:tc>
        <w:tc>
          <w:tcPr>
            <w:tcW w:w="7513" w:type="dxa"/>
          </w:tcPr>
          <w:p w14:paraId="6D38516E"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prior written consent of the Buyer and "</w:t>
            </w:r>
            <w:r w:rsidRPr="00C01C74">
              <w:rPr>
                <w:rFonts w:ascii="Arial" w:hAnsi="Arial" w:cs="Arial"/>
                <w:b/>
                <w:sz w:val="24"/>
                <w:szCs w:val="24"/>
              </w:rPr>
              <w:t>Approve</w:t>
            </w:r>
            <w:r w:rsidRPr="00C01C74">
              <w:rPr>
                <w:rFonts w:ascii="Arial" w:hAnsi="Arial" w:cs="Arial"/>
                <w:sz w:val="24"/>
                <w:szCs w:val="24"/>
              </w:rPr>
              <w:t>" and "</w:t>
            </w:r>
            <w:r w:rsidRPr="00C01C74">
              <w:rPr>
                <w:rFonts w:ascii="Arial" w:hAnsi="Arial" w:cs="Arial"/>
                <w:b/>
                <w:sz w:val="24"/>
                <w:szCs w:val="24"/>
              </w:rPr>
              <w:t>Approved</w:t>
            </w:r>
            <w:r w:rsidRPr="00C01C74">
              <w:rPr>
                <w:rFonts w:ascii="Arial" w:hAnsi="Arial" w:cs="Arial"/>
                <w:sz w:val="24"/>
                <w:szCs w:val="24"/>
              </w:rPr>
              <w:t>" shall be construed accordingly;</w:t>
            </w:r>
          </w:p>
        </w:tc>
      </w:tr>
      <w:tr w:rsidR="00C01C74" w:rsidRPr="00C01C74" w14:paraId="4B120811" w14:textId="77777777" w:rsidTr="00DE607C">
        <w:tc>
          <w:tcPr>
            <w:tcW w:w="2297" w:type="dxa"/>
          </w:tcPr>
          <w:p w14:paraId="14283C34"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“Associates”</w:t>
            </w:r>
          </w:p>
        </w:tc>
        <w:tc>
          <w:tcPr>
            <w:tcW w:w="7513" w:type="dxa"/>
          </w:tcPr>
          <w:p w14:paraId="669A5DEC"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C01C74" w:rsidRPr="00C01C74" w14:paraId="17F80D0E" w14:textId="77777777" w:rsidTr="00DE607C">
        <w:tc>
          <w:tcPr>
            <w:tcW w:w="2297" w:type="dxa"/>
          </w:tcPr>
          <w:p w14:paraId="0DCC4C25"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"Audit"</w:t>
            </w:r>
          </w:p>
        </w:tc>
        <w:tc>
          <w:tcPr>
            <w:tcW w:w="7513" w:type="dxa"/>
          </w:tcPr>
          <w:p w14:paraId="7191E45B"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Buyer’s right to:</w:t>
            </w:r>
          </w:p>
          <w:p w14:paraId="04F26AC0" w14:textId="77777777" w:rsidR="00C01C74" w:rsidRPr="00C01C74" w:rsidRDefault="00C01C74" w:rsidP="00C01C74">
            <w:pPr>
              <w:widowControl w:val="0"/>
              <w:numPr>
                <w:ilvl w:val="0"/>
                <w:numId w:val="7"/>
              </w:numPr>
              <w:overflowPunct w:val="0"/>
              <w:autoSpaceDE w:val="0"/>
              <w:autoSpaceDN w:val="0"/>
              <w:spacing w:before="120" w:after="120"/>
              <w:ind w:left="461" w:hanging="288"/>
              <w:textAlignment w:val="baseline"/>
              <w:rPr>
                <w:rFonts w:ascii="Arial" w:hAnsi="Arial" w:cs="Arial"/>
                <w:sz w:val="24"/>
                <w:szCs w:val="24"/>
              </w:rPr>
            </w:pPr>
            <w:r w:rsidRPr="00C01C74">
              <w:rPr>
                <w:rFonts w:ascii="Arial" w:hAnsi="Arial" w:cs="Arial"/>
                <w:sz w:val="24"/>
                <w:szCs w:val="24"/>
              </w:rPr>
              <w:tab/>
              <w:t>verify the integrity and content of any Financial Report;</w:t>
            </w:r>
          </w:p>
          <w:p w14:paraId="62F60C9B" w14:textId="77777777" w:rsidR="00C01C74" w:rsidRPr="00C01C74" w:rsidRDefault="00C01C74" w:rsidP="00C01C74">
            <w:pPr>
              <w:widowControl w:val="0"/>
              <w:numPr>
                <w:ilvl w:val="0"/>
                <w:numId w:val="7"/>
              </w:numPr>
              <w:tabs>
                <w:tab w:val="left" w:pos="-9"/>
              </w:tabs>
              <w:overflowPunct w:val="0"/>
              <w:autoSpaceDE w:val="0"/>
              <w:autoSpaceDN w:val="0"/>
              <w:spacing w:before="120" w:after="120"/>
              <w:ind w:hanging="536"/>
              <w:textAlignment w:val="baseline"/>
              <w:rPr>
                <w:rFonts w:ascii="Arial" w:hAnsi="Arial" w:cs="Arial"/>
                <w:sz w:val="24"/>
                <w:szCs w:val="24"/>
              </w:rPr>
            </w:pPr>
            <w:r w:rsidRPr="00C01C74">
              <w:rPr>
                <w:rFonts w:ascii="Arial" w:hAnsi="Arial" w:cs="Arial"/>
                <w:sz w:val="24"/>
                <w:szCs w:val="24"/>
              </w:rPr>
              <w:tab/>
              <w:t xml:space="preserve">verify the accuracy of the Charges and any other amounts payable by the Buyer under a Contract (including proposed or actual variations to them in accordance with the Contract); </w:t>
            </w:r>
          </w:p>
          <w:p w14:paraId="144E93BE" w14:textId="77777777" w:rsidR="00C01C74" w:rsidRPr="00C01C74" w:rsidRDefault="00C01C74" w:rsidP="00C01C74">
            <w:pPr>
              <w:widowControl w:val="0"/>
              <w:numPr>
                <w:ilvl w:val="0"/>
                <w:numId w:val="7"/>
              </w:numPr>
              <w:tabs>
                <w:tab w:val="left" w:pos="-9"/>
              </w:tabs>
              <w:overflowPunct w:val="0"/>
              <w:autoSpaceDE w:val="0"/>
              <w:autoSpaceDN w:val="0"/>
              <w:spacing w:before="120" w:after="120"/>
              <w:ind w:hanging="536"/>
              <w:textAlignment w:val="baseline"/>
              <w:rPr>
                <w:rFonts w:ascii="Arial" w:hAnsi="Arial" w:cs="Arial"/>
                <w:sz w:val="24"/>
                <w:szCs w:val="24"/>
              </w:rPr>
            </w:pPr>
            <w:r w:rsidRPr="00C01C74">
              <w:rPr>
                <w:rFonts w:ascii="Arial" w:hAnsi="Arial" w:cs="Arial"/>
                <w:sz w:val="24"/>
                <w:szCs w:val="24"/>
              </w:rPr>
              <w:lastRenderedPageBreak/>
              <w:tab/>
              <w:t>verify the costs of the Supplier (including the costs of all Subcontractors and any third party suppliers) in connection with the provision of the Services;</w:t>
            </w:r>
          </w:p>
          <w:p w14:paraId="2586960C" w14:textId="77777777" w:rsidR="00C01C74" w:rsidRPr="00C01C74" w:rsidRDefault="00C01C74" w:rsidP="00C01C74">
            <w:pPr>
              <w:widowControl w:val="0"/>
              <w:numPr>
                <w:ilvl w:val="0"/>
                <w:numId w:val="7"/>
              </w:numPr>
              <w:tabs>
                <w:tab w:val="left" w:pos="-9"/>
              </w:tabs>
              <w:overflowPunct w:val="0"/>
              <w:autoSpaceDE w:val="0"/>
              <w:autoSpaceDN w:val="0"/>
              <w:spacing w:before="120" w:after="120"/>
              <w:ind w:left="461" w:hanging="288"/>
              <w:textAlignment w:val="baseline"/>
              <w:rPr>
                <w:rFonts w:ascii="Arial" w:hAnsi="Arial" w:cs="Arial"/>
                <w:sz w:val="24"/>
                <w:szCs w:val="24"/>
              </w:rPr>
            </w:pPr>
            <w:r w:rsidRPr="00C01C74">
              <w:rPr>
                <w:rFonts w:ascii="Arial" w:hAnsi="Arial" w:cs="Arial"/>
                <w:sz w:val="24"/>
                <w:szCs w:val="24"/>
              </w:rPr>
              <w:tab/>
              <w:t>verify the Open Book Data;</w:t>
            </w:r>
          </w:p>
          <w:p w14:paraId="373722C7" w14:textId="77777777" w:rsidR="00C01C74" w:rsidRPr="00C01C74" w:rsidRDefault="00C01C74" w:rsidP="00C01C74">
            <w:pPr>
              <w:widowControl w:val="0"/>
              <w:numPr>
                <w:ilvl w:val="0"/>
                <w:numId w:val="7"/>
              </w:numPr>
              <w:tabs>
                <w:tab w:val="left" w:pos="-9"/>
              </w:tabs>
              <w:overflowPunct w:val="0"/>
              <w:autoSpaceDE w:val="0"/>
              <w:autoSpaceDN w:val="0"/>
              <w:spacing w:before="120" w:after="120"/>
              <w:ind w:hanging="536"/>
              <w:textAlignment w:val="baseline"/>
              <w:rPr>
                <w:rFonts w:ascii="Arial" w:hAnsi="Arial" w:cs="Arial"/>
                <w:sz w:val="24"/>
                <w:szCs w:val="24"/>
              </w:rPr>
            </w:pPr>
            <w:r w:rsidRPr="00C01C74">
              <w:rPr>
                <w:rFonts w:ascii="Arial" w:hAnsi="Arial" w:cs="Arial"/>
                <w:sz w:val="24"/>
                <w:szCs w:val="24"/>
              </w:rPr>
              <w:tab/>
              <w:t>verify the Supplier’s and each Subcontractor’s compliance with the applicable Law;</w:t>
            </w:r>
          </w:p>
          <w:p w14:paraId="593DECA8" w14:textId="77777777" w:rsidR="00C01C74" w:rsidRPr="00C01C74" w:rsidRDefault="00C01C74" w:rsidP="00C01C74">
            <w:pPr>
              <w:widowControl w:val="0"/>
              <w:numPr>
                <w:ilvl w:val="0"/>
                <w:numId w:val="7"/>
              </w:numPr>
              <w:tabs>
                <w:tab w:val="left" w:pos="-9"/>
              </w:tabs>
              <w:overflowPunct w:val="0"/>
              <w:autoSpaceDE w:val="0"/>
              <w:autoSpaceDN w:val="0"/>
              <w:spacing w:before="120" w:after="120"/>
              <w:ind w:hanging="536"/>
              <w:textAlignment w:val="baseline"/>
              <w:rPr>
                <w:rFonts w:ascii="Arial" w:hAnsi="Arial" w:cs="Arial"/>
                <w:sz w:val="24"/>
                <w:szCs w:val="24"/>
              </w:rPr>
            </w:pPr>
            <w:r w:rsidRPr="00C01C74">
              <w:rPr>
                <w:rFonts w:ascii="Arial" w:hAnsi="Arial" w:cs="Arial"/>
                <w:sz w:val="24"/>
                <w:szCs w:val="24"/>
              </w:rPr>
              <w:tab/>
              <w:t>identify or investigate actual or suspected breach of Clauses 3 to 37 and/or Schedule 26 (Sustainability), impropriety or accounting mistakes or any breach or threatened breach of security and in these circumstances the Buyer shall have no obligation to inform the Supplier of the purpose or objective of its investigations;</w:t>
            </w:r>
          </w:p>
          <w:p w14:paraId="37ACC3FF" w14:textId="77777777" w:rsidR="00C01C74" w:rsidRPr="00C01C74" w:rsidRDefault="00C01C74" w:rsidP="00C01C74">
            <w:pPr>
              <w:widowControl w:val="0"/>
              <w:numPr>
                <w:ilvl w:val="0"/>
                <w:numId w:val="7"/>
              </w:numPr>
              <w:tabs>
                <w:tab w:val="left" w:pos="-9"/>
              </w:tabs>
              <w:overflowPunct w:val="0"/>
              <w:autoSpaceDE w:val="0"/>
              <w:autoSpaceDN w:val="0"/>
              <w:spacing w:before="120" w:after="120"/>
              <w:ind w:hanging="536"/>
              <w:textAlignment w:val="baseline"/>
              <w:rPr>
                <w:rFonts w:ascii="Arial" w:hAnsi="Arial" w:cs="Arial"/>
                <w:sz w:val="24"/>
                <w:szCs w:val="24"/>
              </w:rPr>
            </w:pPr>
            <w:r w:rsidRPr="00C01C74">
              <w:rPr>
                <w:rFonts w:ascii="Arial" w:hAnsi="Arial" w:cs="Arial"/>
                <w:sz w:val="24"/>
                <w:szCs w:val="24"/>
              </w:rPr>
              <w:tab/>
              <w:t>identify or investigate any circumstances which may impact upon the financial stability of the Supplier, any Guarantor, and/or any Subcontractors or their ability to provide the Deliverables;</w:t>
            </w:r>
          </w:p>
          <w:p w14:paraId="79E7D4BE" w14:textId="77777777" w:rsidR="00C01C74" w:rsidRPr="00C01C74" w:rsidRDefault="00C01C74" w:rsidP="00C01C74">
            <w:pPr>
              <w:widowControl w:val="0"/>
              <w:numPr>
                <w:ilvl w:val="0"/>
                <w:numId w:val="7"/>
              </w:numPr>
              <w:tabs>
                <w:tab w:val="left" w:pos="-9"/>
              </w:tabs>
              <w:overflowPunct w:val="0"/>
              <w:autoSpaceDE w:val="0"/>
              <w:autoSpaceDN w:val="0"/>
              <w:spacing w:before="120" w:after="120"/>
              <w:ind w:hanging="536"/>
              <w:textAlignment w:val="baseline"/>
              <w:rPr>
                <w:rFonts w:ascii="Arial" w:hAnsi="Arial" w:cs="Arial"/>
                <w:sz w:val="24"/>
                <w:szCs w:val="24"/>
              </w:rPr>
            </w:pPr>
            <w:r w:rsidRPr="00C01C74">
              <w:rPr>
                <w:rFonts w:ascii="Arial" w:hAnsi="Arial" w:cs="Arial"/>
                <w:sz w:val="24"/>
                <w:szCs w:val="24"/>
              </w:rPr>
              <w:tab/>
              <w:t>obtain such information as is necessary to fulfil the Buyer’s obligations to supply information for parliamentary, ministerial, judicial or administrative purposes including the supply of information to the Comptroller and Auditor General;</w:t>
            </w:r>
          </w:p>
          <w:p w14:paraId="4DD96553" w14:textId="77777777" w:rsidR="00C01C74" w:rsidRPr="00C01C74" w:rsidRDefault="00C01C74" w:rsidP="00C01C74">
            <w:pPr>
              <w:widowControl w:val="0"/>
              <w:numPr>
                <w:ilvl w:val="0"/>
                <w:numId w:val="7"/>
              </w:numPr>
              <w:tabs>
                <w:tab w:val="left" w:pos="-9"/>
              </w:tabs>
              <w:overflowPunct w:val="0"/>
              <w:autoSpaceDE w:val="0"/>
              <w:autoSpaceDN w:val="0"/>
              <w:spacing w:before="120" w:after="120"/>
              <w:ind w:hanging="536"/>
              <w:textAlignment w:val="baseline"/>
              <w:rPr>
                <w:rFonts w:ascii="Arial" w:hAnsi="Arial" w:cs="Arial"/>
                <w:sz w:val="24"/>
                <w:szCs w:val="24"/>
              </w:rPr>
            </w:pPr>
            <w:r w:rsidRPr="00C01C74">
              <w:rPr>
                <w:rFonts w:ascii="Arial" w:hAnsi="Arial" w:cs="Arial"/>
                <w:sz w:val="24"/>
                <w:szCs w:val="24"/>
              </w:rPr>
              <w:tab/>
              <w:t>review any books of account and the internal contract management accounts kept by the Supplier in connection with the Contract;</w:t>
            </w:r>
          </w:p>
          <w:p w14:paraId="2810F500" w14:textId="77777777" w:rsidR="00C01C74" w:rsidRPr="00C01C74" w:rsidRDefault="00C01C74" w:rsidP="00C01C74">
            <w:pPr>
              <w:widowControl w:val="0"/>
              <w:numPr>
                <w:ilvl w:val="0"/>
                <w:numId w:val="7"/>
              </w:numPr>
              <w:tabs>
                <w:tab w:val="left" w:pos="-9"/>
              </w:tabs>
              <w:overflowPunct w:val="0"/>
              <w:autoSpaceDE w:val="0"/>
              <w:autoSpaceDN w:val="0"/>
              <w:spacing w:before="120" w:after="120"/>
              <w:ind w:hanging="536"/>
              <w:textAlignment w:val="baseline"/>
              <w:rPr>
                <w:rFonts w:ascii="Arial" w:hAnsi="Arial" w:cs="Arial"/>
                <w:sz w:val="24"/>
                <w:szCs w:val="24"/>
              </w:rPr>
            </w:pPr>
            <w:r w:rsidRPr="00C01C74">
              <w:rPr>
                <w:rFonts w:ascii="Arial" w:hAnsi="Arial" w:cs="Arial"/>
                <w:sz w:val="24"/>
                <w:szCs w:val="24"/>
              </w:rPr>
              <w:tab/>
              <w:t>carry out the Buyer’s internal and statutory audits and to prepare, examine and/or certify the Buyer's annual and interim reports and accounts;</w:t>
            </w:r>
          </w:p>
          <w:p w14:paraId="2D93BE4B" w14:textId="77777777" w:rsidR="00C01C74" w:rsidRPr="00C01C74" w:rsidRDefault="00C01C74" w:rsidP="00C01C74">
            <w:pPr>
              <w:widowControl w:val="0"/>
              <w:numPr>
                <w:ilvl w:val="0"/>
                <w:numId w:val="7"/>
              </w:numPr>
              <w:tabs>
                <w:tab w:val="left" w:pos="-9"/>
              </w:tabs>
              <w:overflowPunct w:val="0"/>
              <w:autoSpaceDE w:val="0"/>
              <w:autoSpaceDN w:val="0"/>
              <w:spacing w:before="120" w:after="120"/>
              <w:ind w:hanging="536"/>
              <w:textAlignment w:val="baseline"/>
              <w:rPr>
                <w:rFonts w:ascii="Arial" w:hAnsi="Arial" w:cs="Arial"/>
                <w:sz w:val="24"/>
                <w:szCs w:val="24"/>
              </w:rPr>
            </w:pPr>
            <w:r w:rsidRPr="00C01C74">
              <w:rPr>
                <w:rFonts w:ascii="Arial" w:hAnsi="Arial" w:cs="Arial"/>
                <w:sz w:val="24"/>
                <w:szCs w:val="24"/>
              </w:rPr>
              <w:tab/>
              <w:t>enable the National Audit Office to carry out an examination pursuant to Section 6(1) of the National Audit Act 1983 of the economy, efficiency and effectiveness with which the Buyer has used its resources;</w:t>
            </w:r>
          </w:p>
        </w:tc>
      </w:tr>
      <w:tr w:rsidR="00C01C74" w:rsidRPr="00C01C74" w14:paraId="429D8686" w14:textId="77777777" w:rsidTr="00DE607C">
        <w:tc>
          <w:tcPr>
            <w:tcW w:w="2297" w:type="dxa"/>
          </w:tcPr>
          <w:p w14:paraId="22198258"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"Auditor"</w:t>
            </w:r>
          </w:p>
        </w:tc>
        <w:tc>
          <w:tcPr>
            <w:tcW w:w="7513" w:type="dxa"/>
          </w:tcPr>
          <w:p w14:paraId="47AA1C8C" w14:textId="77777777" w:rsidR="00C01C74" w:rsidRPr="00C01C74" w:rsidRDefault="00C01C74" w:rsidP="00C01C74">
            <w:pPr>
              <w:widowControl w:val="0"/>
              <w:numPr>
                <w:ilvl w:val="0"/>
                <w:numId w:val="12"/>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the Buyer’s internal and external auditors;</w:t>
            </w:r>
          </w:p>
          <w:p w14:paraId="6415F1A3" w14:textId="77777777" w:rsidR="00C01C74" w:rsidRPr="00C01C74" w:rsidRDefault="00C01C74" w:rsidP="00C01C74">
            <w:pPr>
              <w:widowControl w:val="0"/>
              <w:numPr>
                <w:ilvl w:val="0"/>
                <w:numId w:val="12"/>
              </w:numPr>
              <w:tabs>
                <w:tab w:val="left" w:pos="-9"/>
              </w:tabs>
              <w:overflowPunct w:val="0"/>
              <w:autoSpaceDE w:val="0"/>
              <w:autoSpaceDN w:val="0"/>
              <w:spacing w:before="120" w:after="120"/>
              <w:ind w:hanging="536"/>
              <w:textAlignment w:val="baseline"/>
              <w:rPr>
                <w:rFonts w:ascii="Arial" w:hAnsi="Arial" w:cs="Arial"/>
                <w:sz w:val="24"/>
                <w:szCs w:val="24"/>
              </w:rPr>
            </w:pPr>
            <w:r w:rsidRPr="00C01C74">
              <w:rPr>
                <w:rFonts w:ascii="Arial" w:hAnsi="Arial" w:cs="Arial"/>
                <w:sz w:val="24"/>
                <w:szCs w:val="24"/>
              </w:rPr>
              <w:t>the Buyer’s statutory or regulatory auditors;</w:t>
            </w:r>
          </w:p>
          <w:p w14:paraId="38E3DEB2" w14:textId="77777777" w:rsidR="00C01C74" w:rsidRPr="00C01C74" w:rsidRDefault="00C01C74" w:rsidP="00C01C74">
            <w:pPr>
              <w:widowControl w:val="0"/>
              <w:numPr>
                <w:ilvl w:val="0"/>
                <w:numId w:val="12"/>
              </w:numPr>
              <w:tabs>
                <w:tab w:val="left" w:pos="-9"/>
              </w:tabs>
              <w:overflowPunct w:val="0"/>
              <w:autoSpaceDE w:val="0"/>
              <w:autoSpaceDN w:val="0"/>
              <w:spacing w:before="120" w:after="120"/>
              <w:ind w:hanging="536"/>
              <w:textAlignment w:val="baseline"/>
              <w:rPr>
                <w:rFonts w:ascii="Arial" w:hAnsi="Arial" w:cs="Arial"/>
                <w:sz w:val="24"/>
                <w:szCs w:val="24"/>
              </w:rPr>
            </w:pPr>
            <w:r w:rsidRPr="00C01C74">
              <w:rPr>
                <w:rFonts w:ascii="Arial" w:hAnsi="Arial" w:cs="Arial"/>
                <w:sz w:val="24"/>
                <w:szCs w:val="24"/>
              </w:rPr>
              <w:t>the Comptroller and Auditor General, their staff and/or any appointed representatives of the National Audit Office;</w:t>
            </w:r>
          </w:p>
          <w:p w14:paraId="18E31C65" w14:textId="77777777" w:rsidR="00C01C74" w:rsidRPr="00C01C74" w:rsidRDefault="00C01C74" w:rsidP="00C01C74">
            <w:pPr>
              <w:widowControl w:val="0"/>
              <w:numPr>
                <w:ilvl w:val="0"/>
                <w:numId w:val="12"/>
              </w:numPr>
              <w:tabs>
                <w:tab w:val="left" w:pos="-9"/>
              </w:tabs>
              <w:overflowPunct w:val="0"/>
              <w:autoSpaceDE w:val="0"/>
              <w:autoSpaceDN w:val="0"/>
              <w:spacing w:before="120" w:after="120"/>
              <w:ind w:hanging="536"/>
              <w:textAlignment w:val="baseline"/>
              <w:rPr>
                <w:rFonts w:ascii="Arial" w:hAnsi="Arial" w:cs="Arial"/>
                <w:sz w:val="24"/>
                <w:szCs w:val="24"/>
              </w:rPr>
            </w:pPr>
            <w:r w:rsidRPr="00C01C74">
              <w:rPr>
                <w:rFonts w:ascii="Arial" w:hAnsi="Arial" w:cs="Arial"/>
                <w:sz w:val="24"/>
                <w:szCs w:val="24"/>
              </w:rPr>
              <w:t>HM Treasury or the Cabinet Office;</w:t>
            </w:r>
          </w:p>
          <w:p w14:paraId="5BC51E57" w14:textId="77777777" w:rsidR="00C01C74" w:rsidRPr="00C01C74" w:rsidRDefault="00C01C74" w:rsidP="00C01C74">
            <w:pPr>
              <w:widowControl w:val="0"/>
              <w:numPr>
                <w:ilvl w:val="0"/>
                <w:numId w:val="12"/>
              </w:numPr>
              <w:tabs>
                <w:tab w:val="left" w:pos="-9"/>
              </w:tabs>
              <w:overflowPunct w:val="0"/>
              <w:autoSpaceDE w:val="0"/>
              <w:autoSpaceDN w:val="0"/>
              <w:spacing w:before="120" w:after="120"/>
              <w:ind w:hanging="536"/>
              <w:textAlignment w:val="baseline"/>
              <w:rPr>
                <w:rFonts w:ascii="Arial" w:hAnsi="Arial" w:cs="Arial"/>
                <w:sz w:val="24"/>
                <w:szCs w:val="24"/>
              </w:rPr>
            </w:pPr>
            <w:r w:rsidRPr="00C01C74">
              <w:rPr>
                <w:rFonts w:ascii="Arial" w:hAnsi="Arial" w:cs="Arial"/>
                <w:sz w:val="24"/>
                <w:szCs w:val="24"/>
              </w:rPr>
              <w:t>any party formally appointed by the Buyer to carry out audit or similar review functions; and</w:t>
            </w:r>
          </w:p>
          <w:p w14:paraId="3429CCAB" w14:textId="77777777" w:rsidR="00C01C74" w:rsidRPr="00C01C74" w:rsidRDefault="00C01C74" w:rsidP="00C01C74">
            <w:pPr>
              <w:widowControl w:val="0"/>
              <w:numPr>
                <w:ilvl w:val="0"/>
                <w:numId w:val="12"/>
              </w:numPr>
              <w:tabs>
                <w:tab w:val="left" w:pos="-9"/>
              </w:tabs>
              <w:overflowPunct w:val="0"/>
              <w:autoSpaceDE w:val="0"/>
              <w:autoSpaceDN w:val="0"/>
              <w:spacing w:before="120" w:after="120"/>
              <w:ind w:hanging="536"/>
              <w:textAlignment w:val="baseline"/>
              <w:rPr>
                <w:rFonts w:ascii="Arial" w:hAnsi="Arial" w:cs="Arial"/>
                <w:sz w:val="24"/>
                <w:szCs w:val="24"/>
              </w:rPr>
            </w:pPr>
            <w:r w:rsidRPr="00C01C74">
              <w:rPr>
                <w:rFonts w:ascii="Arial" w:hAnsi="Arial" w:cs="Arial"/>
                <w:sz w:val="24"/>
                <w:szCs w:val="24"/>
              </w:rPr>
              <w:t>successors or assigns of any of the above;</w:t>
            </w:r>
          </w:p>
        </w:tc>
      </w:tr>
      <w:tr w:rsidR="00C01C74" w:rsidRPr="00C01C74" w14:paraId="3AC2CFA3" w14:textId="77777777" w:rsidTr="00DE607C">
        <w:tc>
          <w:tcPr>
            <w:tcW w:w="2297" w:type="dxa"/>
          </w:tcPr>
          <w:p w14:paraId="303EAAAE"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"Award Form"</w:t>
            </w:r>
          </w:p>
        </w:tc>
        <w:tc>
          <w:tcPr>
            <w:tcW w:w="7513" w:type="dxa"/>
          </w:tcPr>
          <w:p w14:paraId="6F26B38B"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document outlining the Incorporated Terms and crucial information required for the Contract, to be executed by the Supplier and the Buyer;</w:t>
            </w:r>
          </w:p>
        </w:tc>
      </w:tr>
      <w:bookmarkEnd w:id="224"/>
      <w:tr w:rsidR="00C01C74" w:rsidRPr="00C01C74" w14:paraId="79B6C13B" w14:textId="77777777" w:rsidTr="00DE607C">
        <w:tc>
          <w:tcPr>
            <w:tcW w:w="2297" w:type="dxa"/>
          </w:tcPr>
          <w:p w14:paraId="5EA468AB" w14:textId="77777777" w:rsidR="00C01C74" w:rsidRPr="00C01C74" w:rsidRDefault="00C01C74" w:rsidP="00C01C74">
            <w:pPr>
              <w:keepNext/>
              <w:overflowPunct w:val="0"/>
              <w:autoSpaceDE w:val="0"/>
              <w:autoSpaceDN w:val="0"/>
              <w:adjustRightInd w:val="0"/>
              <w:spacing w:before="120" w:after="120" w:line="480" w:lineRule="auto"/>
              <w:ind w:left="56"/>
              <w:textAlignment w:val="baseline"/>
              <w:rPr>
                <w:rFonts w:ascii="Arial" w:hAnsi="Arial" w:cs="Arial"/>
                <w:b/>
                <w:sz w:val="24"/>
                <w:szCs w:val="24"/>
              </w:rPr>
            </w:pPr>
            <w:r w:rsidRPr="00C01C74">
              <w:rPr>
                <w:rFonts w:ascii="Arial" w:hAnsi="Arial" w:cs="Arial"/>
                <w:b/>
                <w:sz w:val="24"/>
                <w:szCs w:val="24"/>
              </w:rPr>
              <w:t>“Beneficiary”</w:t>
            </w:r>
          </w:p>
        </w:tc>
        <w:tc>
          <w:tcPr>
            <w:tcW w:w="7513" w:type="dxa"/>
          </w:tcPr>
          <w:p w14:paraId="64505AC2" w14:textId="77777777" w:rsidR="00C01C74" w:rsidRPr="00C01C74" w:rsidRDefault="00C01C74" w:rsidP="00C01C74">
            <w:pPr>
              <w:keepNext/>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 Party having (or claiming to have) the benefit of an indemnity under this Contract;</w:t>
            </w:r>
          </w:p>
        </w:tc>
      </w:tr>
      <w:tr w:rsidR="00C01C74" w:rsidRPr="00C01C74" w14:paraId="2C1A99BF" w14:textId="77777777" w:rsidTr="00DE607C">
        <w:tc>
          <w:tcPr>
            <w:tcW w:w="2297" w:type="dxa"/>
          </w:tcPr>
          <w:p w14:paraId="731FDED4" w14:textId="77777777" w:rsidR="00C01C74" w:rsidRPr="00C01C74" w:rsidRDefault="00C01C74" w:rsidP="00C01C74">
            <w:pPr>
              <w:keepNext/>
              <w:overflowPunct w:val="0"/>
              <w:autoSpaceDE w:val="0"/>
              <w:autoSpaceDN w:val="0"/>
              <w:adjustRightInd w:val="0"/>
              <w:spacing w:before="120" w:after="120" w:line="480" w:lineRule="auto"/>
              <w:ind w:left="56"/>
              <w:textAlignment w:val="baseline"/>
              <w:rPr>
                <w:rFonts w:ascii="Arial" w:hAnsi="Arial" w:cs="Arial"/>
                <w:b/>
                <w:sz w:val="24"/>
                <w:szCs w:val="24"/>
              </w:rPr>
            </w:pPr>
            <w:r w:rsidRPr="00C01C74">
              <w:rPr>
                <w:rFonts w:ascii="Arial" w:hAnsi="Arial" w:cs="Arial"/>
                <w:b/>
                <w:sz w:val="24"/>
                <w:szCs w:val="24"/>
              </w:rPr>
              <w:t>"Buyer"</w:t>
            </w:r>
          </w:p>
        </w:tc>
        <w:tc>
          <w:tcPr>
            <w:tcW w:w="7513" w:type="dxa"/>
          </w:tcPr>
          <w:p w14:paraId="28B46886" w14:textId="77777777" w:rsidR="00C01C74" w:rsidRPr="00C01C74" w:rsidRDefault="00C01C74" w:rsidP="00C01C74">
            <w:pPr>
              <w:keepNext/>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public sector purchaser identified as such in the Order Form;</w:t>
            </w:r>
          </w:p>
        </w:tc>
      </w:tr>
      <w:tr w:rsidR="00C01C74" w:rsidRPr="00C01C74" w14:paraId="4A716656" w14:textId="77777777" w:rsidTr="00DE607C">
        <w:tc>
          <w:tcPr>
            <w:tcW w:w="2297" w:type="dxa"/>
          </w:tcPr>
          <w:p w14:paraId="13890FA7" w14:textId="77777777" w:rsidR="00C01C74" w:rsidRPr="00C01C74" w:rsidRDefault="00C01C74" w:rsidP="00C01C74">
            <w:pPr>
              <w:keepNext/>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"Buyer Assets"</w:t>
            </w:r>
          </w:p>
        </w:tc>
        <w:tc>
          <w:tcPr>
            <w:tcW w:w="7513" w:type="dxa"/>
          </w:tcPr>
          <w:p w14:paraId="0C2A364A" w14:textId="77777777" w:rsidR="00C01C74" w:rsidRPr="00C01C74" w:rsidRDefault="00C01C74" w:rsidP="00C01C74">
            <w:pPr>
              <w:keepNext/>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the Buyer’s infrastructure, data, software, materials, assets, equipment or other property owned by and/or licensed or leased to the Buyer and which is or may be </w:t>
            </w:r>
            <w:r w:rsidRPr="00C01C74">
              <w:rPr>
                <w:rFonts w:ascii="Arial" w:hAnsi="Arial" w:cs="Arial"/>
                <w:spacing w:val="-2"/>
                <w:sz w:val="24"/>
                <w:szCs w:val="24"/>
              </w:rPr>
              <w:t>used</w:t>
            </w:r>
            <w:r w:rsidRPr="00C01C74">
              <w:rPr>
                <w:rFonts w:ascii="Arial" w:hAnsi="Arial" w:cs="Arial"/>
                <w:sz w:val="24"/>
                <w:szCs w:val="24"/>
              </w:rPr>
              <w:t xml:space="preserve"> in connection with the provision of the Deliverables which remain the property of the Buyer throughout the term of the Contract;</w:t>
            </w:r>
          </w:p>
        </w:tc>
      </w:tr>
      <w:tr w:rsidR="00C01C74" w:rsidRPr="00C01C74" w14:paraId="5EB3B012" w14:textId="77777777" w:rsidTr="00DE607C">
        <w:tc>
          <w:tcPr>
            <w:tcW w:w="2297" w:type="dxa"/>
          </w:tcPr>
          <w:p w14:paraId="7B6FC695"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"Buyer Authorised Representative"</w:t>
            </w:r>
          </w:p>
        </w:tc>
        <w:tc>
          <w:tcPr>
            <w:tcW w:w="7513" w:type="dxa"/>
          </w:tcPr>
          <w:p w14:paraId="0A223E10"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representative appointed by the Buyer from time to time in relation to the Contract initially identified in the Award Form;</w:t>
            </w:r>
          </w:p>
        </w:tc>
      </w:tr>
      <w:tr w:rsidR="00C01C74" w:rsidRPr="00C01C74" w14:paraId="28E55578" w14:textId="77777777" w:rsidTr="00DE607C">
        <w:tc>
          <w:tcPr>
            <w:tcW w:w="2297" w:type="dxa"/>
          </w:tcPr>
          <w:p w14:paraId="2E768E96"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"Buyer Cause"</w:t>
            </w:r>
          </w:p>
        </w:tc>
        <w:tc>
          <w:tcPr>
            <w:tcW w:w="7513" w:type="dxa"/>
          </w:tcPr>
          <w:p w14:paraId="1548E77D"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has the meaning given to it in the Award Form;</w:t>
            </w:r>
          </w:p>
        </w:tc>
      </w:tr>
      <w:tr w:rsidR="00C01C74" w:rsidRPr="00C01C74" w14:paraId="247D3F93" w14:textId="77777777" w:rsidTr="00DE607C">
        <w:tc>
          <w:tcPr>
            <w:tcW w:w="2297" w:type="dxa"/>
          </w:tcPr>
          <w:p w14:paraId="010C92C5"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"Buyer Data"</w:t>
            </w:r>
          </w:p>
        </w:tc>
        <w:tc>
          <w:tcPr>
            <w:tcW w:w="7513" w:type="dxa"/>
          </w:tcPr>
          <w:p w14:paraId="5A674F8E" w14:textId="77777777" w:rsidR="00C01C74" w:rsidRPr="00C01C74" w:rsidRDefault="00C01C74" w:rsidP="00C01C74">
            <w:pPr>
              <w:keepNext/>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means the data, text, drawings, diagrams, images or sounds (together with any database made up of any of these) which are embodied in any electronic, magnetic, optical or tangible media, including any Buyer’s or End User’s Confidential Information, and which:</w:t>
            </w:r>
          </w:p>
          <w:p w14:paraId="4863D912" w14:textId="77777777" w:rsidR="00C01C74" w:rsidRPr="00C01C74" w:rsidRDefault="00C01C74" w:rsidP="00C01C74">
            <w:pPr>
              <w:widowControl w:val="0"/>
              <w:numPr>
                <w:ilvl w:val="0"/>
                <w:numId w:val="50"/>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b/>
              <w:t>are supplied to the Supplier by or on behalf of the Buyer, or End User; or</w:t>
            </w:r>
          </w:p>
          <w:p w14:paraId="398B6EB7" w14:textId="77777777" w:rsidR="00C01C74" w:rsidRPr="00C01C74" w:rsidRDefault="00C01C74" w:rsidP="00C01C74">
            <w:pPr>
              <w:widowControl w:val="0"/>
              <w:numPr>
                <w:ilvl w:val="0"/>
                <w:numId w:val="50"/>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b/>
              <w:t>the Supplier is required to generate, process, store or transmit pursuant to this Contract; or</w:t>
            </w:r>
          </w:p>
          <w:p w14:paraId="352340E4" w14:textId="77777777" w:rsidR="00C01C74" w:rsidRPr="00C01C74" w:rsidRDefault="00C01C74" w:rsidP="00C01C74">
            <w:pPr>
              <w:widowControl w:val="0"/>
              <w:numPr>
                <w:ilvl w:val="0"/>
                <w:numId w:val="50"/>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any Personal Data for which the Buyer or End User is the Controller;</w:t>
            </w:r>
          </w:p>
        </w:tc>
      </w:tr>
      <w:tr w:rsidR="00C01C74" w:rsidRPr="00C01C74" w14:paraId="26F0DD3B" w14:textId="77777777" w:rsidTr="00DE607C">
        <w:tc>
          <w:tcPr>
            <w:tcW w:w="2297" w:type="dxa"/>
          </w:tcPr>
          <w:p w14:paraId="73FCAE96"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"Buyer Existing IPR"</w:t>
            </w:r>
          </w:p>
        </w:tc>
        <w:tc>
          <w:tcPr>
            <w:tcW w:w="7513" w:type="dxa"/>
          </w:tcPr>
          <w:p w14:paraId="3FC29592" w14:textId="77777777" w:rsidR="00C01C74" w:rsidRPr="00C01C74" w:rsidRDefault="00C01C74" w:rsidP="00C01C74">
            <w:pPr>
              <w:keepNext/>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means any and all IPR that are owned by or licensed to the Buyer, and where the Buyer is a Central Government Body, any Crown IPR, and which are or have been developed independently of the Contract (whether prior to the Start Date or otherwise)</w:t>
            </w:r>
          </w:p>
        </w:tc>
      </w:tr>
      <w:tr w:rsidR="00C01C74" w:rsidRPr="00C01C74" w14:paraId="4679F2A5" w14:textId="77777777" w:rsidTr="00DE607C">
        <w:tc>
          <w:tcPr>
            <w:tcW w:w="2297" w:type="dxa"/>
          </w:tcPr>
          <w:p w14:paraId="0163D616"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"Buyer Premises"</w:t>
            </w:r>
          </w:p>
        </w:tc>
        <w:tc>
          <w:tcPr>
            <w:tcW w:w="7513" w:type="dxa"/>
          </w:tcPr>
          <w:p w14:paraId="6E18BF90"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premises owned, controlled or occupied by the Buyer which are made available for use by the Supplier or its Subcontractors for the provision of the Deliverables (or any of them);</w:t>
            </w:r>
          </w:p>
        </w:tc>
      </w:tr>
      <w:tr w:rsidR="00C01C74" w:rsidRPr="00C01C74" w14:paraId="31B58729" w14:textId="77777777" w:rsidTr="00DE607C">
        <w:tc>
          <w:tcPr>
            <w:tcW w:w="2297" w:type="dxa"/>
          </w:tcPr>
          <w:p w14:paraId="4F5E8892"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"Buyer Third Party"</w:t>
            </w:r>
          </w:p>
        </w:tc>
        <w:tc>
          <w:tcPr>
            <w:tcW w:w="7513" w:type="dxa"/>
          </w:tcPr>
          <w:p w14:paraId="78AA20B4"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iCs/>
                <w:sz w:val="24"/>
                <w:szCs w:val="24"/>
              </w:rPr>
            </w:pPr>
            <w:r w:rsidRPr="00C01C74">
              <w:rPr>
                <w:rFonts w:ascii="Arial" w:hAnsi="Arial" w:cs="Arial"/>
                <w:iCs/>
                <w:sz w:val="24"/>
                <w:szCs w:val="24"/>
              </w:rPr>
              <w:t>means any supplier to the Buyer (other than the Supplier), which is notified to the Supplier from time to time;</w:t>
            </w:r>
          </w:p>
        </w:tc>
      </w:tr>
      <w:tr w:rsidR="00C01C74" w:rsidRPr="00C01C74" w14:paraId="30F3531C" w14:textId="77777777" w:rsidTr="00DE607C">
        <w:tc>
          <w:tcPr>
            <w:tcW w:w="2297" w:type="dxa"/>
          </w:tcPr>
          <w:p w14:paraId="1C0F0DC8"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"Buyer's Confidential Information"</w:t>
            </w:r>
          </w:p>
        </w:tc>
        <w:tc>
          <w:tcPr>
            <w:tcW w:w="7513" w:type="dxa"/>
          </w:tcPr>
          <w:p w14:paraId="08907BFD" w14:textId="77777777" w:rsidR="00C01C74" w:rsidRPr="00C01C74" w:rsidRDefault="00C01C74" w:rsidP="00C01C74">
            <w:pPr>
              <w:widowControl w:val="0"/>
              <w:numPr>
                <w:ilvl w:val="0"/>
                <w:numId w:val="39"/>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 xml:space="preserve">all Personal Data and any information, however it is conveyed, that relates to the business, affairs, developments, property rights, trade secrets, Know-How and IPR of the Buyer (including all Buyer Existing IPR and New IPR); </w:t>
            </w:r>
          </w:p>
          <w:p w14:paraId="29F15395" w14:textId="77777777" w:rsidR="00C01C74" w:rsidRPr="00C01C74" w:rsidRDefault="00C01C74" w:rsidP="00C01C74">
            <w:pPr>
              <w:widowControl w:val="0"/>
              <w:numPr>
                <w:ilvl w:val="0"/>
                <w:numId w:val="39"/>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any other information clearly designated as being confidential (whether or not it is marked "confidential") or which ought reasonably be considered confidential which comes (or has come) to the Buyer’s attention or into the Buyer’s possession in connection with the Contract; and</w:t>
            </w:r>
          </w:p>
          <w:p w14:paraId="2A203739"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information derived from any of the above;</w:t>
            </w:r>
          </w:p>
        </w:tc>
      </w:tr>
      <w:tr w:rsidR="00C01C74" w:rsidRPr="00C01C74" w14:paraId="7609952E" w14:textId="77777777" w:rsidTr="00DE607C">
        <w:tc>
          <w:tcPr>
            <w:tcW w:w="2297" w:type="dxa"/>
          </w:tcPr>
          <w:p w14:paraId="01C82501"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"Central Government Body"</w:t>
            </w:r>
          </w:p>
        </w:tc>
        <w:tc>
          <w:tcPr>
            <w:tcW w:w="7513" w:type="dxa"/>
          </w:tcPr>
          <w:p w14:paraId="764043F1"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 body listed in one of the following sub-categories of the Central Government classification of the Public Sector Classification Guide, as published and amended from time to time by the Office for National Statistics:</w:t>
            </w:r>
          </w:p>
          <w:p w14:paraId="1A7B77AE" w14:textId="77777777" w:rsidR="00C01C74" w:rsidRPr="00C01C74" w:rsidRDefault="00C01C74" w:rsidP="00C01C74">
            <w:pPr>
              <w:widowControl w:val="0"/>
              <w:numPr>
                <w:ilvl w:val="0"/>
                <w:numId w:val="13"/>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Government Department;</w:t>
            </w:r>
          </w:p>
          <w:p w14:paraId="0DAB13D3" w14:textId="77777777" w:rsidR="00C01C74" w:rsidRPr="00C01C74" w:rsidRDefault="00C01C74" w:rsidP="00C01C74">
            <w:pPr>
              <w:widowControl w:val="0"/>
              <w:numPr>
                <w:ilvl w:val="0"/>
                <w:numId w:val="13"/>
              </w:numPr>
              <w:tabs>
                <w:tab w:val="left" w:pos="-9"/>
              </w:tabs>
              <w:overflowPunct w:val="0"/>
              <w:autoSpaceDE w:val="0"/>
              <w:autoSpaceDN w:val="0"/>
              <w:spacing w:before="120" w:after="120"/>
              <w:ind w:hanging="536"/>
              <w:textAlignment w:val="baseline"/>
              <w:rPr>
                <w:rFonts w:ascii="Arial" w:hAnsi="Arial" w:cs="Arial"/>
                <w:sz w:val="24"/>
                <w:szCs w:val="24"/>
              </w:rPr>
            </w:pPr>
            <w:r w:rsidRPr="00C01C74">
              <w:rPr>
                <w:rFonts w:ascii="Arial" w:hAnsi="Arial" w:cs="Arial"/>
                <w:sz w:val="24"/>
                <w:szCs w:val="24"/>
              </w:rPr>
              <w:t>Non-Departmental Public Body or Assembly Sponsored Public Body (advisory, executive, or tribunal);</w:t>
            </w:r>
          </w:p>
          <w:p w14:paraId="77242F4F" w14:textId="77777777" w:rsidR="00C01C74" w:rsidRPr="00C01C74" w:rsidRDefault="00C01C74" w:rsidP="00C01C74">
            <w:pPr>
              <w:widowControl w:val="0"/>
              <w:numPr>
                <w:ilvl w:val="0"/>
                <w:numId w:val="13"/>
              </w:numPr>
              <w:tabs>
                <w:tab w:val="left" w:pos="-9"/>
              </w:tabs>
              <w:overflowPunct w:val="0"/>
              <w:autoSpaceDE w:val="0"/>
              <w:autoSpaceDN w:val="0"/>
              <w:spacing w:before="120" w:after="120"/>
              <w:ind w:hanging="536"/>
              <w:textAlignment w:val="baseline"/>
              <w:rPr>
                <w:rFonts w:ascii="Arial" w:hAnsi="Arial" w:cs="Arial"/>
                <w:sz w:val="24"/>
                <w:szCs w:val="24"/>
              </w:rPr>
            </w:pPr>
            <w:r w:rsidRPr="00C01C74">
              <w:rPr>
                <w:rFonts w:ascii="Arial" w:hAnsi="Arial" w:cs="Arial"/>
                <w:sz w:val="24"/>
                <w:szCs w:val="24"/>
              </w:rPr>
              <w:t>Non-Ministerial Department; or</w:t>
            </w:r>
          </w:p>
          <w:p w14:paraId="4237E99A" w14:textId="77777777" w:rsidR="00C01C74" w:rsidRPr="00C01C74" w:rsidRDefault="00C01C74" w:rsidP="00C01C74">
            <w:pPr>
              <w:widowControl w:val="0"/>
              <w:numPr>
                <w:ilvl w:val="0"/>
                <w:numId w:val="13"/>
              </w:numPr>
              <w:tabs>
                <w:tab w:val="left" w:pos="-9"/>
              </w:tabs>
              <w:overflowPunct w:val="0"/>
              <w:autoSpaceDE w:val="0"/>
              <w:autoSpaceDN w:val="0"/>
              <w:spacing w:before="120" w:after="120"/>
              <w:ind w:hanging="536"/>
              <w:textAlignment w:val="baseline"/>
              <w:rPr>
                <w:rFonts w:ascii="Arial" w:hAnsi="Arial" w:cs="Arial"/>
                <w:sz w:val="24"/>
                <w:szCs w:val="24"/>
              </w:rPr>
            </w:pPr>
            <w:r w:rsidRPr="00C01C74">
              <w:rPr>
                <w:rFonts w:ascii="Arial" w:hAnsi="Arial" w:cs="Arial"/>
                <w:sz w:val="24"/>
                <w:szCs w:val="24"/>
              </w:rPr>
              <w:t>Executive Agency;</w:t>
            </w:r>
          </w:p>
        </w:tc>
      </w:tr>
      <w:tr w:rsidR="00C01C74" w:rsidRPr="00C01C74" w14:paraId="7044E7C1" w14:textId="77777777" w:rsidTr="00DE607C">
        <w:tc>
          <w:tcPr>
            <w:tcW w:w="2297" w:type="dxa"/>
          </w:tcPr>
          <w:p w14:paraId="68ACF68D"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"Change in Law"</w:t>
            </w:r>
          </w:p>
        </w:tc>
        <w:tc>
          <w:tcPr>
            <w:tcW w:w="7513" w:type="dxa"/>
          </w:tcPr>
          <w:p w14:paraId="4E7B6E57"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any change in Law which impacts on the supply of the Deliverables and performance of the Contract which comes into force after the Start Date;</w:t>
            </w:r>
            <w:r w:rsidRPr="00C01C74">
              <w:rPr>
                <w:rFonts w:ascii="Arial" w:hAnsi="Arial" w:cs="Arial"/>
                <w:b/>
                <w:sz w:val="24"/>
                <w:szCs w:val="24"/>
              </w:rPr>
              <w:t xml:space="preserve"> </w:t>
            </w:r>
          </w:p>
        </w:tc>
      </w:tr>
      <w:tr w:rsidR="00C01C74" w:rsidRPr="00C01C74" w14:paraId="584F416D" w14:textId="77777777" w:rsidTr="00DE607C">
        <w:tc>
          <w:tcPr>
            <w:tcW w:w="2297" w:type="dxa"/>
          </w:tcPr>
          <w:p w14:paraId="1E7BC363"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"Change of Control"</w:t>
            </w:r>
          </w:p>
        </w:tc>
        <w:tc>
          <w:tcPr>
            <w:tcW w:w="7513" w:type="dxa"/>
          </w:tcPr>
          <w:p w14:paraId="0D037294"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 change of control within the meaning of Section 450 of the Corporation Tax Act 2010;</w:t>
            </w:r>
          </w:p>
        </w:tc>
      </w:tr>
      <w:tr w:rsidR="00C01C74" w:rsidRPr="00C01C74" w14:paraId="3E8F1966" w14:textId="77777777" w:rsidTr="00DE607C">
        <w:tc>
          <w:tcPr>
            <w:tcW w:w="2297" w:type="dxa"/>
          </w:tcPr>
          <w:p w14:paraId="738DCC22"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"Charges"</w:t>
            </w:r>
          </w:p>
        </w:tc>
        <w:tc>
          <w:tcPr>
            <w:tcW w:w="7513" w:type="dxa"/>
          </w:tcPr>
          <w:p w14:paraId="21DD36E1"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prices (exclusive of any applicable VAT), payable to the Supplier by the Buyer under the Contract, as set out in the Award Form, for the full and proper performance by the Supplier of its obligations under the Contract less any Deductions;</w:t>
            </w:r>
          </w:p>
        </w:tc>
      </w:tr>
      <w:tr w:rsidR="00C01C74" w:rsidRPr="00C01C74" w14:paraId="42E40D79" w14:textId="77777777" w:rsidTr="00DE607C">
        <w:tc>
          <w:tcPr>
            <w:tcW w:w="2297" w:type="dxa"/>
          </w:tcPr>
          <w:p w14:paraId="12CE38B9"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"Claim"</w:t>
            </w:r>
          </w:p>
        </w:tc>
        <w:tc>
          <w:tcPr>
            <w:tcW w:w="7513" w:type="dxa"/>
          </w:tcPr>
          <w:p w14:paraId="0C62BC72"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any claim which it appears that a Beneficiary is, or may become, entitled to indemnification under this Contract;</w:t>
            </w:r>
          </w:p>
        </w:tc>
      </w:tr>
      <w:tr w:rsidR="00C01C74" w:rsidRPr="00C01C74" w14:paraId="765CBFFA" w14:textId="77777777" w:rsidTr="00DE607C">
        <w:tc>
          <w:tcPr>
            <w:tcW w:w="2297" w:type="dxa"/>
          </w:tcPr>
          <w:p w14:paraId="41E5AD4E"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"Commercially Sensitive Information"</w:t>
            </w:r>
          </w:p>
        </w:tc>
        <w:tc>
          <w:tcPr>
            <w:tcW w:w="7513" w:type="dxa"/>
          </w:tcPr>
          <w:p w14:paraId="233654B7"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the Confidential Information listed in the Award Form (if any) comprising of commercially sensitive information relating to the Supplier, its IPR or its business or which the Supplier has indicated to the Buyer that, if disclosed by the Buyer, would cause the </w:t>
            </w:r>
            <w:r w:rsidRPr="00C01C74">
              <w:rPr>
                <w:rFonts w:ascii="Arial" w:hAnsi="Arial" w:cs="Arial"/>
                <w:sz w:val="24"/>
                <w:szCs w:val="24"/>
              </w:rPr>
              <w:lastRenderedPageBreak/>
              <w:t>Supplier significant commercial disadvantage or material financial loss;</w:t>
            </w:r>
          </w:p>
        </w:tc>
      </w:tr>
      <w:tr w:rsidR="00C01C74" w:rsidRPr="00C01C74" w14:paraId="76800338" w14:textId="77777777" w:rsidTr="00DE607C">
        <w:tc>
          <w:tcPr>
            <w:tcW w:w="2297" w:type="dxa"/>
          </w:tcPr>
          <w:p w14:paraId="5F3DCF4E"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"Comparable Supply"</w:t>
            </w:r>
          </w:p>
        </w:tc>
        <w:tc>
          <w:tcPr>
            <w:tcW w:w="7513" w:type="dxa"/>
          </w:tcPr>
          <w:p w14:paraId="6146DC58"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supply of Deliverables to another Buyer of the Supplier that are the same or similar to the Deliverables;</w:t>
            </w:r>
          </w:p>
        </w:tc>
      </w:tr>
      <w:tr w:rsidR="00C01C74" w:rsidRPr="00C01C74" w14:paraId="3AB2B4CF" w14:textId="77777777" w:rsidTr="00DE607C">
        <w:tc>
          <w:tcPr>
            <w:tcW w:w="2297" w:type="dxa"/>
          </w:tcPr>
          <w:p w14:paraId="280860B9"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"Compliance Officer"</w:t>
            </w:r>
          </w:p>
        </w:tc>
        <w:tc>
          <w:tcPr>
            <w:tcW w:w="7513" w:type="dxa"/>
          </w:tcPr>
          <w:p w14:paraId="647369E7"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person(s) appointed by the Supplier who is responsible for ensuring that the Supplier complies with its legal obligations;</w:t>
            </w:r>
          </w:p>
        </w:tc>
      </w:tr>
      <w:tr w:rsidR="00C01C74" w:rsidRPr="00C01C74" w14:paraId="74B86CA0" w14:textId="77777777" w:rsidTr="00DE607C">
        <w:tc>
          <w:tcPr>
            <w:tcW w:w="2297" w:type="dxa"/>
          </w:tcPr>
          <w:p w14:paraId="74CF46A2"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"Confidential Information"</w:t>
            </w:r>
          </w:p>
        </w:tc>
        <w:tc>
          <w:tcPr>
            <w:tcW w:w="7513" w:type="dxa"/>
          </w:tcPr>
          <w:p w14:paraId="4ED5A219"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means any information, however it is conveyed, that relates to the business, affairs, developments, trade secrets, Know-How, personnel and suppliers of the Buyer or the Supplier, including IPRs, together with information derived from the above, and any other information clearly designated as being confidential (whether or not it is marked as </w:t>
            </w:r>
            <w:r w:rsidRPr="00C01C74">
              <w:rPr>
                <w:rFonts w:ascii="Arial" w:hAnsi="Arial" w:cs="Arial"/>
                <w:b/>
                <w:sz w:val="24"/>
                <w:szCs w:val="24"/>
              </w:rPr>
              <w:t>"confidential"</w:t>
            </w:r>
            <w:r w:rsidRPr="00C01C74">
              <w:rPr>
                <w:rFonts w:ascii="Arial" w:hAnsi="Arial" w:cs="Arial"/>
                <w:sz w:val="24"/>
                <w:szCs w:val="24"/>
              </w:rPr>
              <w:t>) or which ought reasonably to be considered to be confidential;</w:t>
            </w:r>
          </w:p>
        </w:tc>
      </w:tr>
      <w:tr w:rsidR="00C01C74" w:rsidRPr="00C01C74" w14:paraId="6B0F48EB" w14:textId="77777777" w:rsidTr="00DE607C">
        <w:tc>
          <w:tcPr>
            <w:tcW w:w="2297" w:type="dxa"/>
          </w:tcPr>
          <w:p w14:paraId="622C2445" w14:textId="77777777" w:rsidR="00C01C74" w:rsidRPr="00C01C74" w:rsidRDefault="00C01C74" w:rsidP="00C01C74">
            <w:pPr>
              <w:keepNext/>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"Conflict of Interest"</w:t>
            </w:r>
          </w:p>
        </w:tc>
        <w:tc>
          <w:tcPr>
            <w:tcW w:w="7513" w:type="dxa"/>
          </w:tcPr>
          <w:p w14:paraId="52784581"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 conflict between the financial or personal duties of the Supplier or the Supplier Staff and the duties owed to the Buyer under the Contract, in the reasonable opinion of the Buyer;</w:t>
            </w:r>
          </w:p>
        </w:tc>
      </w:tr>
      <w:tr w:rsidR="00C01C74" w:rsidRPr="00C01C74" w14:paraId="5E4782ED" w14:textId="77777777" w:rsidTr="00DE607C">
        <w:tc>
          <w:tcPr>
            <w:tcW w:w="2297" w:type="dxa"/>
          </w:tcPr>
          <w:p w14:paraId="446D3E28"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"Contract"</w:t>
            </w:r>
          </w:p>
        </w:tc>
        <w:tc>
          <w:tcPr>
            <w:tcW w:w="7513" w:type="dxa"/>
          </w:tcPr>
          <w:p w14:paraId="2DF655D4"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contract between the Buyer and the Supplier, which consists of the terms set out and referred to in the Award Form;</w:t>
            </w:r>
          </w:p>
        </w:tc>
      </w:tr>
      <w:tr w:rsidR="00C01C74" w:rsidRPr="00C01C74" w14:paraId="14A94544" w14:textId="77777777" w:rsidTr="00DE607C">
        <w:tc>
          <w:tcPr>
            <w:tcW w:w="2297" w:type="dxa"/>
          </w:tcPr>
          <w:p w14:paraId="7876A0ED"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"Contract Period"</w:t>
            </w:r>
          </w:p>
        </w:tc>
        <w:tc>
          <w:tcPr>
            <w:tcW w:w="7513" w:type="dxa"/>
          </w:tcPr>
          <w:p w14:paraId="7A089456"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term of the Contract from the earlier of the:</w:t>
            </w:r>
          </w:p>
          <w:p w14:paraId="362FAB57" w14:textId="77777777" w:rsidR="00C01C74" w:rsidRPr="00C01C74" w:rsidRDefault="00C01C74" w:rsidP="00C01C74">
            <w:pPr>
              <w:widowControl w:val="0"/>
              <w:numPr>
                <w:ilvl w:val="0"/>
                <w:numId w:val="14"/>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Start Date; or</w:t>
            </w:r>
          </w:p>
          <w:p w14:paraId="5DCD0B6F" w14:textId="77777777" w:rsidR="00C01C74" w:rsidRPr="00C01C74" w:rsidRDefault="00C01C74" w:rsidP="00C01C74">
            <w:pPr>
              <w:widowControl w:val="0"/>
              <w:numPr>
                <w:ilvl w:val="0"/>
                <w:numId w:val="14"/>
              </w:numPr>
              <w:tabs>
                <w:tab w:val="left" w:pos="-9"/>
              </w:tabs>
              <w:overflowPunct w:val="0"/>
              <w:autoSpaceDE w:val="0"/>
              <w:autoSpaceDN w:val="0"/>
              <w:spacing w:before="120" w:after="120"/>
              <w:ind w:hanging="536"/>
              <w:textAlignment w:val="baseline"/>
              <w:rPr>
                <w:rFonts w:ascii="Arial" w:hAnsi="Arial" w:cs="Arial"/>
                <w:sz w:val="24"/>
                <w:szCs w:val="24"/>
              </w:rPr>
            </w:pPr>
            <w:r w:rsidRPr="00C01C74">
              <w:rPr>
                <w:rFonts w:ascii="Arial" w:hAnsi="Arial" w:cs="Arial"/>
                <w:sz w:val="24"/>
                <w:szCs w:val="24"/>
              </w:rPr>
              <w:t>the Effective Date</w:t>
            </w:r>
          </w:p>
          <w:p w14:paraId="1E3C9192" w14:textId="77777777" w:rsidR="00C01C74" w:rsidRPr="00C01C74" w:rsidRDefault="00C01C74" w:rsidP="00C01C74">
            <w:pPr>
              <w:widowControl w:val="0"/>
              <w:numPr>
                <w:ilvl w:val="0"/>
                <w:numId w:val="14"/>
              </w:numPr>
              <w:tabs>
                <w:tab w:val="left" w:pos="-9"/>
              </w:tabs>
              <w:overflowPunct w:val="0"/>
              <w:autoSpaceDE w:val="0"/>
              <w:autoSpaceDN w:val="0"/>
              <w:spacing w:before="120" w:after="120"/>
              <w:ind w:hanging="536"/>
              <w:textAlignment w:val="baseline"/>
              <w:rPr>
                <w:rFonts w:ascii="Arial" w:hAnsi="Arial" w:cs="Arial"/>
                <w:sz w:val="24"/>
                <w:szCs w:val="24"/>
              </w:rPr>
            </w:pPr>
            <w:r w:rsidRPr="00C01C74">
              <w:rPr>
                <w:rFonts w:ascii="Arial" w:hAnsi="Arial" w:cs="Arial"/>
                <w:sz w:val="24"/>
                <w:szCs w:val="24"/>
              </w:rPr>
              <w:t>until the End Date;</w:t>
            </w:r>
          </w:p>
        </w:tc>
      </w:tr>
      <w:tr w:rsidR="00C01C74" w:rsidRPr="00C01C74" w14:paraId="4D5E4D51" w14:textId="77777777" w:rsidTr="00DE607C">
        <w:tc>
          <w:tcPr>
            <w:tcW w:w="2297" w:type="dxa"/>
          </w:tcPr>
          <w:p w14:paraId="3CD2F029"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"Contract Value"</w:t>
            </w:r>
          </w:p>
        </w:tc>
        <w:tc>
          <w:tcPr>
            <w:tcW w:w="7513" w:type="dxa"/>
          </w:tcPr>
          <w:p w14:paraId="0354200D"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higher of the actual or expected total Charges paid or payable under the Contract where all obligations are met by the Supplier;</w:t>
            </w:r>
          </w:p>
        </w:tc>
      </w:tr>
      <w:tr w:rsidR="00C01C74" w:rsidRPr="00C01C74" w14:paraId="7CA9AE27" w14:textId="77777777" w:rsidTr="00DE607C">
        <w:tc>
          <w:tcPr>
            <w:tcW w:w="2297" w:type="dxa"/>
          </w:tcPr>
          <w:p w14:paraId="35C8F7EB"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"Contract Year"</w:t>
            </w:r>
          </w:p>
        </w:tc>
        <w:tc>
          <w:tcPr>
            <w:tcW w:w="7513" w:type="dxa"/>
          </w:tcPr>
          <w:p w14:paraId="79DBB488"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 consecutive period of twelve (12) Months commencing on the Start Date or each anniversary thereof;</w:t>
            </w:r>
          </w:p>
        </w:tc>
      </w:tr>
      <w:tr w:rsidR="00C01C74" w:rsidRPr="00C01C74" w14:paraId="6BB59BD5" w14:textId="77777777" w:rsidTr="00DE607C">
        <w:tc>
          <w:tcPr>
            <w:tcW w:w="2297" w:type="dxa"/>
          </w:tcPr>
          <w:p w14:paraId="148B0BFA"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"Control"</w:t>
            </w:r>
          </w:p>
        </w:tc>
        <w:tc>
          <w:tcPr>
            <w:tcW w:w="7513" w:type="dxa"/>
          </w:tcPr>
          <w:p w14:paraId="35572866"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control in either of the senses defined in sections 450 and 1124 of the Corporation Tax Act 2010 and "</w:t>
            </w:r>
            <w:r w:rsidRPr="00C01C74">
              <w:rPr>
                <w:rFonts w:ascii="Arial" w:hAnsi="Arial" w:cs="Arial"/>
                <w:b/>
                <w:sz w:val="24"/>
                <w:szCs w:val="24"/>
              </w:rPr>
              <w:t>Controlled</w:t>
            </w:r>
            <w:r w:rsidRPr="00C01C74">
              <w:rPr>
                <w:rFonts w:ascii="Arial" w:hAnsi="Arial" w:cs="Arial"/>
                <w:sz w:val="24"/>
                <w:szCs w:val="24"/>
              </w:rPr>
              <w:t>" shall be construed accordingly;</w:t>
            </w:r>
          </w:p>
        </w:tc>
      </w:tr>
      <w:tr w:rsidR="00C01C74" w:rsidRPr="00C01C74" w14:paraId="5E136130" w14:textId="77777777" w:rsidTr="00DE607C">
        <w:tc>
          <w:tcPr>
            <w:tcW w:w="2297" w:type="dxa"/>
          </w:tcPr>
          <w:p w14:paraId="31281EDC"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"Controller"</w:t>
            </w:r>
          </w:p>
        </w:tc>
        <w:tc>
          <w:tcPr>
            <w:tcW w:w="7513" w:type="dxa"/>
          </w:tcPr>
          <w:p w14:paraId="6B34A7B9"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has the meaning given to it in the UK GDPR or the EU GDPR as the context requires;</w:t>
            </w:r>
          </w:p>
        </w:tc>
      </w:tr>
      <w:tr w:rsidR="00C01C74" w:rsidRPr="00C01C74" w14:paraId="73B9C0EE" w14:textId="77777777" w:rsidTr="00DE607C">
        <w:tc>
          <w:tcPr>
            <w:tcW w:w="2297" w:type="dxa"/>
          </w:tcPr>
          <w:p w14:paraId="28844761"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"Core Terms"</w:t>
            </w:r>
          </w:p>
        </w:tc>
        <w:tc>
          <w:tcPr>
            <w:tcW w:w="7513" w:type="dxa"/>
          </w:tcPr>
          <w:p w14:paraId="75B31F04"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Buyer’s terms and conditions which apply to and comprise one part of the Contract set out in the document called "Core Terms";</w:t>
            </w:r>
          </w:p>
        </w:tc>
      </w:tr>
      <w:tr w:rsidR="00C01C74" w:rsidRPr="00C01C74" w14:paraId="1578696E" w14:textId="77777777" w:rsidTr="00DE607C">
        <w:tc>
          <w:tcPr>
            <w:tcW w:w="2297" w:type="dxa"/>
          </w:tcPr>
          <w:p w14:paraId="382B5AA1"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"Costs"</w:t>
            </w:r>
          </w:p>
        </w:tc>
        <w:tc>
          <w:tcPr>
            <w:tcW w:w="7513" w:type="dxa"/>
          </w:tcPr>
          <w:p w14:paraId="7240A92D"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following costs (without double recovery) to the extent that they are reasonably and properly incurred by the Supplier in providing the Deliverables:</w:t>
            </w:r>
          </w:p>
          <w:p w14:paraId="35A7299F" w14:textId="77777777" w:rsidR="00C01C74" w:rsidRPr="00C01C74" w:rsidRDefault="00C01C74" w:rsidP="00C01C74">
            <w:pPr>
              <w:widowControl w:val="0"/>
              <w:numPr>
                <w:ilvl w:val="0"/>
                <w:numId w:val="15"/>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 xml:space="preserve">the cost to the Supplier or the Key Subcontractor (as the context requires), calculated per Work Day, of </w:t>
            </w:r>
            <w:r w:rsidRPr="00C01C74">
              <w:rPr>
                <w:rFonts w:ascii="Arial" w:hAnsi="Arial" w:cs="Arial"/>
                <w:color w:val="000000"/>
                <w:sz w:val="24"/>
                <w:szCs w:val="24"/>
              </w:rPr>
              <w:t>engaging the Supplier Staff, including</w:t>
            </w:r>
            <w:r w:rsidRPr="00C01C74">
              <w:rPr>
                <w:rFonts w:ascii="Arial" w:hAnsi="Arial" w:cs="Arial"/>
                <w:sz w:val="24"/>
                <w:szCs w:val="24"/>
              </w:rPr>
              <w:t>:</w:t>
            </w:r>
          </w:p>
          <w:p w14:paraId="68F47F6B" w14:textId="77777777" w:rsidR="00C01C74" w:rsidRPr="00C01C74" w:rsidRDefault="00C01C74" w:rsidP="00C01C74">
            <w:pPr>
              <w:widowControl w:val="0"/>
              <w:numPr>
                <w:ilvl w:val="4"/>
                <w:numId w:val="5"/>
              </w:numPr>
              <w:tabs>
                <w:tab w:val="left" w:pos="1488"/>
                <w:tab w:val="left" w:pos="3402"/>
              </w:tabs>
              <w:overflowPunct w:val="0"/>
              <w:autoSpaceDE w:val="0"/>
              <w:autoSpaceDN w:val="0"/>
              <w:spacing w:before="120" w:after="120"/>
              <w:ind w:hanging="2712"/>
              <w:textAlignment w:val="baseline"/>
              <w:rPr>
                <w:rFonts w:cs="Arial"/>
                <w:szCs w:val="24"/>
                <w:lang w:eastAsia="zh-CN"/>
              </w:rPr>
            </w:pPr>
            <w:r w:rsidRPr="00C01C74">
              <w:rPr>
                <w:rFonts w:cs="Arial"/>
                <w:szCs w:val="24"/>
                <w:lang w:eastAsia="zh-CN"/>
              </w:rPr>
              <w:t>base salary paid to the Supplier Staff;</w:t>
            </w:r>
          </w:p>
          <w:p w14:paraId="06C910BA" w14:textId="77777777" w:rsidR="00C01C74" w:rsidRPr="00C01C74" w:rsidRDefault="00C01C74" w:rsidP="00C01C74">
            <w:pPr>
              <w:widowControl w:val="0"/>
              <w:numPr>
                <w:ilvl w:val="4"/>
                <w:numId w:val="5"/>
              </w:numPr>
              <w:tabs>
                <w:tab w:val="left" w:pos="1488"/>
                <w:tab w:val="left" w:pos="3402"/>
              </w:tabs>
              <w:overflowPunct w:val="0"/>
              <w:autoSpaceDE w:val="0"/>
              <w:autoSpaceDN w:val="0"/>
              <w:spacing w:before="120" w:after="120"/>
              <w:ind w:hanging="2712"/>
              <w:textAlignment w:val="baseline"/>
              <w:rPr>
                <w:rFonts w:cs="Arial"/>
                <w:szCs w:val="24"/>
                <w:lang w:eastAsia="zh-CN"/>
              </w:rPr>
            </w:pPr>
            <w:r w:rsidRPr="00C01C74">
              <w:rPr>
                <w:rFonts w:cs="Arial"/>
                <w:szCs w:val="24"/>
                <w:lang w:eastAsia="zh-CN"/>
              </w:rPr>
              <w:t>employer’s National Insurance contributions;</w:t>
            </w:r>
          </w:p>
          <w:p w14:paraId="6A9375C7" w14:textId="77777777" w:rsidR="00C01C74" w:rsidRPr="00C01C74" w:rsidRDefault="00C01C74" w:rsidP="00C01C74">
            <w:pPr>
              <w:widowControl w:val="0"/>
              <w:numPr>
                <w:ilvl w:val="4"/>
                <w:numId w:val="5"/>
              </w:numPr>
              <w:tabs>
                <w:tab w:val="left" w:pos="1488"/>
                <w:tab w:val="left" w:pos="3402"/>
              </w:tabs>
              <w:overflowPunct w:val="0"/>
              <w:autoSpaceDE w:val="0"/>
              <w:autoSpaceDN w:val="0"/>
              <w:spacing w:before="120" w:after="120"/>
              <w:ind w:hanging="2712"/>
              <w:textAlignment w:val="baseline"/>
              <w:rPr>
                <w:rFonts w:cs="Arial"/>
                <w:szCs w:val="24"/>
                <w:lang w:eastAsia="zh-CN"/>
              </w:rPr>
            </w:pPr>
            <w:r w:rsidRPr="00C01C74">
              <w:rPr>
                <w:rFonts w:cs="Arial"/>
                <w:szCs w:val="24"/>
                <w:lang w:eastAsia="zh-CN"/>
              </w:rPr>
              <w:t>pension contributions;</w:t>
            </w:r>
          </w:p>
          <w:p w14:paraId="361A34B3" w14:textId="77777777" w:rsidR="00C01C74" w:rsidRPr="00C01C74" w:rsidRDefault="00C01C74" w:rsidP="00C01C74">
            <w:pPr>
              <w:widowControl w:val="0"/>
              <w:numPr>
                <w:ilvl w:val="4"/>
                <w:numId w:val="5"/>
              </w:numPr>
              <w:tabs>
                <w:tab w:val="left" w:pos="1488"/>
                <w:tab w:val="left" w:pos="3402"/>
              </w:tabs>
              <w:overflowPunct w:val="0"/>
              <w:autoSpaceDE w:val="0"/>
              <w:autoSpaceDN w:val="0"/>
              <w:spacing w:before="120" w:after="120"/>
              <w:ind w:hanging="2712"/>
              <w:textAlignment w:val="baseline"/>
              <w:rPr>
                <w:rFonts w:cs="Arial"/>
                <w:szCs w:val="24"/>
                <w:lang w:eastAsia="zh-CN"/>
              </w:rPr>
            </w:pPr>
            <w:r w:rsidRPr="00C01C74">
              <w:rPr>
                <w:rFonts w:cs="Arial"/>
                <w:szCs w:val="24"/>
                <w:lang w:eastAsia="zh-CN"/>
              </w:rPr>
              <w:t xml:space="preserve">car allowances; </w:t>
            </w:r>
          </w:p>
          <w:p w14:paraId="266495F7" w14:textId="77777777" w:rsidR="00C01C74" w:rsidRPr="00C01C74" w:rsidRDefault="00C01C74" w:rsidP="00C01C74">
            <w:pPr>
              <w:widowControl w:val="0"/>
              <w:numPr>
                <w:ilvl w:val="4"/>
                <w:numId w:val="5"/>
              </w:numPr>
              <w:tabs>
                <w:tab w:val="left" w:pos="1488"/>
                <w:tab w:val="left" w:pos="3402"/>
              </w:tabs>
              <w:overflowPunct w:val="0"/>
              <w:autoSpaceDE w:val="0"/>
              <w:autoSpaceDN w:val="0"/>
              <w:spacing w:before="120" w:after="120"/>
              <w:ind w:hanging="2712"/>
              <w:textAlignment w:val="baseline"/>
              <w:rPr>
                <w:rFonts w:cs="Arial"/>
                <w:szCs w:val="24"/>
                <w:lang w:eastAsia="zh-CN"/>
              </w:rPr>
            </w:pPr>
            <w:r w:rsidRPr="00C01C74">
              <w:rPr>
                <w:rFonts w:cs="Arial"/>
                <w:szCs w:val="24"/>
                <w:lang w:eastAsia="zh-CN"/>
              </w:rPr>
              <w:t>any other contractual employment benefits;</w:t>
            </w:r>
          </w:p>
          <w:p w14:paraId="7BD9DD86" w14:textId="77777777" w:rsidR="00C01C74" w:rsidRPr="00C01C74" w:rsidRDefault="00C01C74" w:rsidP="00C01C74">
            <w:pPr>
              <w:widowControl w:val="0"/>
              <w:numPr>
                <w:ilvl w:val="4"/>
                <w:numId w:val="5"/>
              </w:numPr>
              <w:tabs>
                <w:tab w:val="left" w:pos="1488"/>
                <w:tab w:val="left" w:pos="3402"/>
              </w:tabs>
              <w:overflowPunct w:val="0"/>
              <w:autoSpaceDE w:val="0"/>
              <w:autoSpaceDN w:val="0"/>
              <w:spacing w:before="120" w:after="120"/>
              <w:ind w:hanging="2712"/>
              <w:textAlignment w:val="baseline"/>
              <w:rPr>
                <w:rFonts w:cs="Arial"/>
                <w:szCs w:val="24"/>
                <w:lang w:eastAsia="zh-CN"/>
              </w:rPr>
            </w:pPr>
            <w:r w:rsidRPr="00C01C74">
              <w:rPr>
                <w:rFonts w:cs="Arial"/>
                <w:szCs w:val="24"/>
                <w:lang w:eastAsia="zh-CN"/>
              </w:rPr>
              <w:t>staff training;</w:t>
            </w:r>
          </w:p>
          <w:p w14:paraId="701451BE" w14:textId="77777777" w:rsidR="00C01C74" w:rsidRPr="00C01C74" w:rsidRDefault="00C01C74" w:rsidP="00C01C74">
            <w:pPr>
              <w:widowControl w:val="0"/>
              <w:numPr>
                <w:ilvl w:val="4"/>
                <w:numId w:val="5"/>
              </w:numPr>
              <w:tabs>
                <w:tab w:val="left" w:pos="1488"/>
                <w:tab w:val="left" w:pos="3402"/>
              </w:tabs>
              <w:overflowPunct w:val="0"/>
              <w:autoSpaceDE w:val="0"/>
              <w:autoSpaceDN w:val="0"/>
              <w:spacing w:before="120" w:after="120"/>
              <w:ind w:hanging="2712"/>
              <w:textAlignment w:val="baseline"/>
              <w:rPr>
                <w:rFonts w:cs="Arial"/>
                <w:szCs w:val="24"/>
                <w:lang w:eastAsia="zh-CN"/>
              </w:rPr>
            </w:pPr>
            <w:r w:rsidRPr="00C01C74">
              <w:rPr>
                <w:rFonts w:cs="Arial"/>
                <w:szCs w:val="24"/>
                <w:lang w:eastAsia="zh-CN"/>
              </w:rPr>
              <w:t>work place accommodation;</w:t>
            </w:r>
          </w:p>
          <w:p w14:paraId="5690CDCC" w14:textId="77777777" w:rsidR="00C01C74" w:rsidRPr="00C01C74" w:rsidRDefault="00C01C74" w:rsidP="00C01C74">
            <w:pPr>
              <w:widowControl w:val="0"/>
              <w:numPr>
                <w:ilvl w:val="4"/>
                <w:numId w:val="5"/>
              </w:numPr>
              <w:tabs>
                <w:tab w:val="left" w:pos="1488"/>
                <w:tab w:val="left" w:pos="3402"/>
              </w:tabs>
              <w:overflowPunct w:val="0"/>
              <w:autoSpaceDE w:val="0"/>
              <w:autoSpaceDN w:val="0"/>
              <w:spacing w:before="120" w:after="120"/>
              <w:ind w:left="1488" w:hanging="851"/>
              <w:textAlignment w:val="baseline"/>
              <w:rPr>
                <w:rFonts w:cs="Arial"/>
                <w:szCs w:val="24"/>
                <w:lang w:eastAsia="zh-CN"/>
              </w:rPr>
            </w:pPr>
            <w:r w:rsidRPr="00C01C74">
              <w:rPr>
                <w:rFonts w:cs="Arial"/>
                <w:szCs w:val="24"/>
                <w:lang w:eastAsia="zh-CN"/>
              </w:rPr>
              <w:t>work place IT equipment and tools reasonably necessary to provide the Deliverables (but not including items included within limb (b) below); and</w:t>
            </w:r>
          </w:p>
          <w:p w14:paraId="0C33FAFB" w14:textId="77777777" w:rsidR="00C01C74" w:rsidRPr="00C01C74" w:rsidRDefault="00C01C74" w:rsidP="00C01C74">
            <w:pPr>
              <w:widowControl w:val="0"/>
              <w:numPr>
                <w:ilvl w:val="4"/>
                <w:numId w:val="5"/>
              </w:numPr>
              <w:tabs>
                <w:tab w:val="left" w:pos="1488"/>
                <w:tab w:val="left" w:pos="3402"/>
              </w:tabs>
              <w:overflowPunct w:val="0"/>
              <w:autoSpaceDE w:val="0"/>
              <w:autoSpaceDN w:val="0"/>
              <w:spacing w:before="120" w:after="120"/>
              <w:ind w:left="1488" w:hanging="851"/>
              <w:textAlignment w:val="baseline"/>
              <w:rPr>
                <w:rFonts w:cs="Arial"/>
                <w:szCs w:val="24"/>
                <w:lang w:eastAsia="zh-CN"/>
              </w:rPr>
            </w:pPr>
            <w:r w:rsidRPr="00C01C74">
              <w:rPr>
                <w:rFonts w:cs="Arial"/>
                <w:szCs w:val="24"/>
                <w:lang w:eastAsia="zh-CN"/>
              </w:rPr>
              <w:t xml:space="preserve">reasonable recruitment costs, as agreed with the Buyer; </w:t>
            </w:r>
          </w:p>
          <w:p w14:paraId="413029ED" w14:textId="77777777" w:rsidR="00C01C74" w:rsidRPr="00C01C74" w:rsidRDefault="00C01C74" w:rsidP="00C01C74">
            <w:pPr>
              <w:widowControl w:val="0"/>
              <w:numPr>
                <w:ilvl w:val="0"/>
                <w:numId w:val="15"/>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6FC55285" w14:textId="77777777" w:rsidR="00C01C74" w:rsidRPr="00C01C74" w:rsidRDefault="00C01C74" w:rsidP="00C01C74">
            <w:pPr>
              <w:widowControl w:val="0"/>
              <w:numPr>
                <w:ilvl w:val="0"/>
                <w:numId w:val="15"/>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operational costs which are not included within (a) or (b) above, to the extent that such costs are necessary and properly incurred by the Supplier in the provision of the Deliverables; and</w:t>
            </w:r>
          </w:p>
          <w:p w14:paraId="7FFBA7F5" w14:textId="77777777" w:rsidR="00C01C74" w:rsidRPr="00C01C74" w:rsidRDefault="00C01C74" w:rsidP="00C01C74">
            <w:pPr>
              <w:widowControl w:val="0"/>
              <w:numPr>
                <w:ilvl w:val="0"/>
                <w:numId w:val="15"/>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Reimbursable Expenses to the extent these have been specified as allowable in the Award Form and are incurred in delivering any Deliverables;</w:t>
            </w:r>
          </w:p>
          <w:p w14:paraId="746754B7"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but excluding:</w:t>
            </w:r>
          </w:p>
          <w:p w14:paraId="3B29F448" w14:textId="77777777" w:rsidR="00C01C74" w:rsidRPr="00C01C74" w:rsidRDefault="00C01C74" w:rsidP="00C01C74">
            <w:pPr>
              <w:widowControl w:val="0"/>
              <w:numPr>
                <w:ilvl w:val="0"/>
                <w:numId w:val="15"/>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Overhead;</w:t>
            </w:r>
          </w:p>
          <w:p w14:paraId="538D351D" w14:textId="77777777" w:rsidR="00C01C74" w:rsidRPr="00C01C74" w:rsidRDefault="00C01C74" w:rsidP="00C01C74">
            <w:pPr>
              <w:widowControl w:val="0"/>
              <w:numPr>
                <w:ilvl w:val="0"/>
                <w:numId w:val="15"/>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financing or similar costs;</w:t>
            </w:r>
          </w:p>
          <w:p w14:paraId="6B3B73E5" w14:textId="77777777" w:rsidR="00C01C74" w:rsidRPr="00C01C74" w:rsidRDefault="00C01C74" w:rsidP="00C01C74">
            <w:pPr>
              <w:widowControl w:val="0"/>
              <w:numPr>
                <w:ilvl w:val="0"/>
                <w:numId w:val="15"/>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maintenance and support costs to the extent that these relate to maintenance and/or support Deliverables provided beyond the Contract Period whether in relation to Supplier Assets or otherwise;</w:t>
            </w:r>
          </w:p>
          <w:p w14:paraId="62DA1AA4" w14:textId="77777777" w:rsidR="00C01C74" w:rsidRPr="00C01C74" w:rsidRDefault="00C01C74" w:rsidP="00C01C74">
            <w:pPr>
              <w:widowControl w:val="0"/>
              <w:numPr>
                <w:ilvl w:val="0"/>
                <w:numId w:val="15"/>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lastRenderedPageBreak/>
              <w:t>taxation;</w:t>
            </w:r>
          </w:p>
          <w:p w14:paraId="643CE88E" w14:textId="77777777" w:rsidR="00C01C74" w:rsidRPr="00C01C74" w:rsidRDefault="00C01C74" w:rsidP="00C01C74">
            <w:pPr>
              <w:widowControl w:val="0"/>
              <w:numPr>
                <w:ilvl w:val="0"/>
                <w:numId w:val="15"/>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fines and penalties;</w:t>
            </w:r>
          </w:p>
          <w:p w14:paraId="0FB28DC5" w14:textId="77777777" w:rsidR="00C01C74" w:rsidRPr="00C01C74" w:rsidRDefault="00C01C74" w:rsidP="00C01C74">
            <w:pPr>
              <w:widowControl w:val="0"/>
              <w:numPr>
                <w:ilvl w:val="0"/>
                <w:numId w:val="15"/>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amounts payable under Schedule 12 (Benchmarking) where such Schedule is used; and</w:t>
            </w:r>
          </w:p>
          <w:p w14:paraId="4FF56D8C" w14:textId="77777777" w:rsidR="00C01C74" w:rsidRPr="00C01C74" w:rsidRDefault="00C01C74" w:rsidP="00C01C74">
            <w:pPr>
              <w:widowControl w:val="0"/>
              <w:numPr>
                <w:ilvl w:val="0"/>
                <w:numId w:val="15"/>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non-cash items (including depreciation, amortisation, impairments and movements in provisions);</w:t>
            </w:r>
          </w:p>
        </w:tc>
      </w:tr>
      <w:tr w:rsidR="00C01C74" w:rsidRPr="00C01C74" w14:paraId="69C65C89" w14:textId="77777777" w:rsidTr="00DE607C">
        <w:tc>
          <w:tcPr>
            <w:tcW w:w="2297" w:type="dxa"/>
          </w:tcPr>
          <w:p w14:paraId="47716512"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p>
        </w:tc>
        <w:tc>
          <w:tcPr>
            <w:tcW w:w="7513" w:type="dxa"/>
          </w:tcPr>
          <w:p w14:paraId="643F41A6"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p>
        </w:tc>
      </w:tr>
      <w:tr w:rsidR="00C01C74" w:rsidRPr="00C01C74" w14:paraId="581765FF" w14:textId="77777777" w:rsidTr="00DE607C">
        <w:tc>
          <w:tcPr>
            <w:tcW w:w="2297" w:type="dxa"/>
          </w:tcPr>
          <w:p w14:paraId="79D8EECC"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"Critical Service Level Failure"</w:t>
            </w:r>
          </w:p>
        </w:tc>
        <w:tc>
          <w:tcPr>
            <w:tcW w:w="7513" w:type="dxa"/>
          </w:tcPr>
          <w:p w14:paraId="124E120E"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has the meaning given to it in the Award Form;</w:t>
            </w:r>
          </w:p>
        </w:tc>
      </w:tr>
      <w:tr w:rsidR="00C01C74" w:rsidRPr="00C01C74" w14:paraId="0A5AF630" w14:textId="77777777" w:rsidTr="00DE607C">
        <w:tc>
          <w:tcPr>
            <w:tcW w:w="2297" w:type="dxa"/>
          </w:tcPr>
          <w:p w14:paraId="14B0C959"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"Crown Body"</w:t>
            </w:r>
          </w:p>
        </w:tc>
        <w:tc>
          <w:tcPr>
            <w:tcW w:w="7513" w:type="dxa"/>
          </w:tcPr>
          <w:p w14:paraId="5D290969"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00C01C74" w:rsidRPr="00C01C74" w14:paraId="7FF21C1F" w14:textId="77777777" w:rsidTr="00DE607C">
        <w:tc>
          <w:tcPr>
            <w:tcW w:w="2297" w:type="dxa"/>
          </w:tcPr>
          <w:p w14:paraId="5EA33846"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"Crown IPR"</w:t>
            </w:r>
          </w:p>
        </w:tc>
        <w:tc>
          <w:tcPr>
            <w:tcW w:w="7513" w:type="dxa"/>
          </w:tcPr>
          <w:p w14:paraId="36B2AF0B"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means any IPR which is owned by or licensed to the Crown, and which are or have been developed independently of the Contract (whether prior to the Start Date or otherwise);</w:t>
            </w:r>
          </w:p>
        </w:tc>
      </w:tr>
      <w:tr w:rsidR="00C01C74" w:rsidRPr="00C01C74" w14:paraId="1BFD62AB" w14:textId="77777777" w:rsidTr="00DE607C">
        <w:tc>
          <w:tcPr>
            <w:tcW w:w="2297" w:type="dxa"/>
          </w:tcPr>
          <w:p w14:paraId="062DDD62"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"CRTPA"</w:t>
            </w:r>
          </w:p>
        </w:tc>
        <w:tc>
          <w:tcPr>
            <w:tcW w:w="7513" w:type="dxa"/>
          </w:tcPr>
          <w:p w14:paraId="28929F7E"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Contract Rights of Third Parties Act 1999;</w:t>
            </w:r>
          </w:p>
        </w:tc>
      </w:tr>
      <w:tr w:rsidR="00C01C74" w:rsidRPr="00C01C74" w14:paraId="56418109" w14:textId="77777777" w:rsidTr="00DE607C">
        <w:tc>
          <w:tcPr>
            <w:tcW w:w="2297" w:type="dxa"/>
          </w:tcPr>
          <w:p w14:paraId="62BEEEF2"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"Data Protection Impact Assessment"</w:t>
            </w:r>
          </w:p>
        </w:tc>
        <w:tc>
          <w:tcPr>
            <w:tcW w:w="7513" w:type="dxa"/>
          </w:tcPr>
          <w:p w14:paraId="51E195ED"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an assessment by the Controller of the impact of the envisaged Processing on the protection of Personal Data;</w:t>
            </w:r>
          </w:p>
        </w:tc>
      </w:tr>
      <w:tr w:rsidR="00C01C74" w:rsidRPr="00C01C74" w14:paraId="6CC8FBF6" w14:textId="77777777" w:rsidTr="00DE607C">
        <w:tc>
          <w:tcPr>
            <w:tcW w:w="2297" w:type="dxa"/>
          </w:tcPr>
          <w:p w14:paraId="2A000B3D"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"Data Protection Legislation"</w:t>
            </w:r>
          </w:p>
        </w:tc>
        <w:tc>
          <w:tcPr>
            <w:tcW w:w="7513" w:type="dxa"/>
          </w:tcPr>
          <w:p w14:paraId="5EBBFC40"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(i) the UK GDPR, (ii) the DPA 2018 to the extent that it relates to processing of personal data and privacy; (iii) all applicable Law about the processing of personal data and privacy; and (iv) (to the extent that it applies) the EU GDPR; </w:t>
            </w:r>
          </w:p>
        </w:tc>
      </w:tr>
      <w:tr w:rsidR="00C01C74" w:rsidRPr="00C01C74" w14:paraId="2F7BDAC7" w14:textId="77777777" w:rsidTr="00DE607C">
        <w:tc>
          <w:tcPr>
            <w:tcW w:w="2297" w:type="dxa"/>
          </w:tcPr>
          <w:p w14:paraId="75770EF7"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"Data Protection Liability Cap"</w:t>
            </w:r>
          </w:p>
        </w:tc>
        <w:tc>
          <w:tcPr>
            <w:tcW w:w="7513" w:type="dxa"/>
          </w:tcPr>
          <w:p w14:paraId="73860AA5"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has the meaning given to it in the Award Form;</w:t>
            </w:r>
          </w:p>
          <w:p w14:paraId="785351F3" w14:textId="77777777" w:rsidR="00C01C74" w:rsidRPr="00C01C74" w:rsidRDefault="00C01C74" w:rsidP="00C01C74">
            <w:pPr>
              <w:tabs>
                <w:tab w:val="left" w:pos="-9"/>
              </w:tabs>
              <w:overflowPunct w:val="0"/>
              <w:autoSpaceDE w:val="0"/>
              <w:autoSpaceDN w:val="0"/>
              <w:adjustRightInd w:val="0"/>
              <w:spacing w:before="120" w:after="120"/>
              <w:textAlignment w:val="baseline"/>
              <w:rPr>
                <w:rFonts w:ascii="Arial" w:hAnsi="Arial" w:cs="Arial"/>
                <w:sz w:val="24"/>
                <w:szCs w:val="24"/>
              </w:rPr>
            </w:pPr>
          </w:p>
        </w:tc>
      </w:tr>
      <w:tr w:rsidR="00C01C74" w:rsidRPr="00C01C74" w14:paraId="61B5BBD0" w14:textId="77777777" w:rsidTr="00DE607C">
        <w:tc>
          <w:tcPr>
            <w:tcW w:w="2297" w:type="dxa"/>
          </w:tcPr>
          <w:p w14:paraId="3D84D5BE"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"Data Protection Officer"</w:t>
            </w:r>
          </w:p>
        </w:tc>
        <w:tc>
          <w:tcPr>
            <w:tcW w:w="7513" w:type="dxa"/>
          </w:tcPr>
          <w:p w14:paraId="2C089E82"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has the meaning given to it in the UK GDPR or the EU GDPR as the context requires;</w:t>
            </w:r>
          </w:p>
        </w:tc>
      </w:tr>
      <w:tr w:rsidR="00C01C74" w:rsidRPr="00C01C74" w14:paraId="54DD4CF5" w14:textId="77777777" w:rsidTr="00DE607C">
        <w:tc>
          <w:tcPr>
            <w:tcW w:w="2297" w:type="dxa"/>
          </w:tcPr>
          <w:p w14:paraId="13F30B8F"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"Data Subject"</w:t>
            </w:r>
          </w:p>
        </w:tc>
        <w:tc>
          <w:tcPr>
            <w:tcW w:w="7513" w:type="dxa"/>
          </w:tcPr>
          <w:p w14:paraId="6E0F1D20"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has the meaning given to it in the UK GDPR or the EU GDPR as the context requires;</w:t>
            </w:r>
          </w:p>
        </w:tc>
      </w:tr>
      <w:tr w:rsidR="00C01C74" w:rsidRPr="00C01C74" w14:paraId="45C1723B" w14:textId="77777777" w:rsidTr="00DE607C">
        <w:tc>
          <w:tcPr>
            <w:tcW w:w="2297" w:type="dxa"/>
          </w:tcPr>
          <w:p w14:paraId="48DE486B"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"Data Subject Access Request"</w:t>
            </w:r>
          </w:p>
        </w:tc>
        <w:tc>
          <w:tcPr>
            <w:tcW w:w="7513" w:type="dxa"/>
          </w:tcPr>
          <w:p w14:paraId="128CFC8D"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 request made by, or on behalf of, a Data Subject in accordance with rights granted pursuant to the Data Protection Legislation to access their Personal Data;</w:t>
            </w:r>
          </w:p>
        </w:tc>
      </w:tr>
      <w:tr w:rsidR="00C01C74" w:rsidRPr="00C01C74" w14:paraId="61CA468B" w14:textId="77777777" w:rsidTr="00DE607C">
        <w:tc>
          <w:tcPr>
            <w:tcW w:w="2297" w:type="dxa"/>
          </w:tcPr>
          <w:p w14:paraId="29482670"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"Deductions"</w:t>
            </w:r>
          </w:p>
        </w:tc>
        <w:tc>
          <w:tcPr>
            <w:tcW w:w="7513" w:type="dxa"/>
          </w:tcPr>
          <w:p w14:paraId="4FF76AD5"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all Service Credits, Delay Payments (if applicable), or any other deduction which the Buyer is paid or is payable to the Buyer under the Contract;</w:t>
            </w:r>
          </w:p>
        </w:tc>
      </w:tr>
      <w:tr w:rsidR="00C01C74" w:rsidRPr="00C01C74" w14:paraId="7C3D8DDE" w14:textId="77777777" w:rsidTr="00DE607C">
        <w:tc>
          <w:tcPr>
            <w:tcW w:w="2297" w:type="dxa"/>
          </w:tcPr>
          <w:p w14:paraId="2801222E"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"Default"</w:t>
            </w:r>
          </w:p>
        </w:tc>
        <w:tc>
          <w:tcPr>
            <w:tcW w:w="7513" w:type="dxa"/>
          </w:tcPr>
          <w:p w14:paraId="4E8916D3"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any breach of the obligations of the Supplier (including abandonment of the Contract in breach of its terms) or any other default (including material default), act, omission, negligence or statement of the Supplier, of its Subcontractors or any Supplier Staff howsoever arising in connection with or in relation to the subject-matter of the Contract and in respect of which the Supplier is liable to the Buyer;</w:t>
            </w:r>
          </w:p>
        </w:tc>
      </w:tr>
      <w:tr w:rsidR="00C01C74" w:rsidRPr="00C01C74" w14:paraId="5ED47B10" w14:textId="77777777" w:rsidTr="00DE607C">
        <w:tc>
          <w:tcPr>
            <w:tcW w:w="2297" w:type="dxa"/>
          </w:tcPr>
          <w:p w14:paraId="60786918"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"Delay Payments"</w:t>
            </w:r>
          </w:p>
        </w:tc>
        <w:tc>
          <w:tcPr>
            <w:tcW w:w="7513" w:type="dxa"/>
          </w:tcPr>
          <w:p w14:paraId="0664A9D8"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amounts (if any) payable by the Supplier to the Buyer in respect of a delay in respect of a Milestone as specified in the Implementation Plan;</w:t>
            </w:r>
          </w:p>
        </w:tc>
      </w:tr>
      <w:tr w:rsidR="00C01C74" w:rsidRPr="00C01C74" w14:paraId="441BD97B" w14:textId="77777777" w:rsidTr="00DE607C">
        <w:tc>
          <w:tcPr>
            <w:tcW w:w="2297" w:type="dxa"/>
          </w:tcPr>
          <w:p w14:paraId="18820C7A"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"Deliverables"</w:t>
            </w:r>
          </w:p>
        </w:tc>
        <w:tc>
          <w:tcPr>
            <w:tcW w:w="7513" w:type="dxa"/>
          </w:tcPr>
          <w:p w14:paraId="50255ADE"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Goods and/or Services that may be ordered under the Contract including the Documentation; </w:t>
            </w:r>
          </w:p>
        </w:tc>
      </w:tr>
      <w:tr w:rsidR="00C01C74" w:rsidRPr="00C01C74" w14:paraId="24668E73" w14:textId="77777777" w:rsidTr="00DE607C">
        <w:tc>
          <w:tcPr>
            <w:tcW w:w="2297" w:type="dxa"/>
          </w:tcPr>
          <w:p w14:paraId="7B730D8F"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"Delivery"</w:t>
            </w:r>
          </w:p>
        </w:tc>
        <w:tc>
          <w:tcPr>
            <w:tcW w:w="7513" w:type="dxa"/>
          </w:tcPr>
          <w:p w14:paraId="07DC2AE7"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delivery of the relevant Deliverable or Milestone in accordance with the terms of the Contract as confirmed and accepted by the Buyer by the either (a) confirmation in writing to the Supplier; or (b) where Schedule 8 (Implementation Plan and Testing) is used issue by the Buyer of a Satisfaction Certificate. "</w:t>
            </w:r>
            <w:r w:rsidRPr="00C01C74">
              <w:rPr>
                <w:rFonts w:ascii="Arial" w:hAnsi="Arial" w:cs="Arial"/>
                <w:b/>
                <w:sz w:val="24"/>
                <w:szCs w:val="24"/>
              </w:rPr>
              <w:t>Deliver</w:t>
            </w:r>
            <w:r w:rsidRPr="00C01C74">
              <w:rPr>
                <w:rFonts w:ascii="Arial" w:hAnsi="Arial" w:cs="Arial"/>
                <w:sz w:val="24"/>
                <w:szCs w:val="24"/>
              </w:rPr>
              <w:t>" and "</w:t>
            </w:r>
            <w:r w:rsidRPr="00C01C74">
              <w:rPr>
                <w:rFonts w:ascii="Arial" w:hAnsi="Arial" w:cs="Arial"/>
                <w:b/>
                <w:sz w:val="24"/>
                <w:szCs w:val="24"/>
              </w:rPr>
              <w:t>Delivered</w:t>
            </w:r>
            <w:r w:rsidRPr="00C01C74">
              <w:rPr>
                <w:rFonts w:ascii="Arial" w:hAnsi="Arial" w:cs="Arial"/>
                <w:sz w:val="24"/>
                <w:szCs w:val="24"/>
              </w:rPr>
              <w:t>" shall be construed accordingly;</w:t>
            </w:r>
          </w:p>
        </w:tc>
      </w:tr>
      <w:tr w:rsidR="00C01C74" w:rsidRPr="00C01C74" w14:paraId="0DE75732" w14:textId="77777777" w:rsidTr="00DE607C">
        <w:tc>
          <w:tcPr>
            <w:tcW w:w="2297" w:type="dxa"/>
          </w:tcPr>
          <w:p w14:paraId="0D73A3E7"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“Dependent Parent Undertaking”</w:t>
            </w:r>
          </w:p>
        </w:tc>
        <w:tc>
          <w:tcPr>
            <w:tcW w:w="7513" w:type="dxa"/>
          </w:tcPr>
          <w:p w14:paraId="28638B65"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this Contract, including for the avoidance of doubt the provision of the Services in accordance with the terms of this Contract;</w:t>
            </w:r>
          </w:p>
        </w:tc>
      </w:tr>
      <w:tr w:rsidR="00C01C74" w:rsidRPr="00C01C74" w14:paraId="65B8F2EA" w14:textId="77777777" w:rsidTr="00DE607C">
        <w:tc>
          <w:tcPr>
            <w:tcW w:w="2297" w:type="dxa"/>
          </w:tcPr>
          <w:p w14:paraId="7F08C0CC"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"Disaster"</w:t>
            </w:r>
          </w:p>
        </w:tc>
        <w:tc>
          <w:tcPr>
            <w:tcW w:w="7513" w:type="dxa"/>
          </w:tcPr>
          <w:p w14:paraId="0DD955B0"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Award Form (for the purposes of this definition the </w:t>
            </w:r>
            <w:r w:rsidRPr="00C01C74">
              <w:rPr>
                <w:rFonts w:ascii="Arial" w:hAnsi="Arial" w:cs="Arial"/>
                <w:b/>
                <w:sz w:val="24"/>
                <w:szCs w:val="24"/>
              </w:rPr>
              <w:t>"Disaster Period</w:t>
            </w:r>
            <w:r w:rsidRPr="00C01C74">
              <w:rPr>
                <w:rFonts w:ascii="Arial" w:hAnsi="Arial" w:cs="Arial"/>
                <w:sz w:val="24"/>
                <w:szCs w:val="24"/>
              </w:rPr>
              <w:t xml:space="preserve">"); </w:t>
            </w:r>
          </w:p>
        </w:tc>
      </w:tr>
      <w:tr w:rsidR="00C01C74" w:rsidRPr="00C01C74" w14:paraId="7B248D9D" w14:textId="77777777" w:rsidTr="00DE607C">
        <w:tc>
          <w:tcPr>
            <w:tcW w:w="2297" w:type="dxa"/>
          </w:tcPr>
          <w:p w14:paraId="034BDAC5"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"Disclosing Party"</w:t>
            </w:r>
          </w:p>
        </w:tc>
        <w:tc>
          <w:tcPr>
            <w:tcW w:w="7513" w:type="dxa"/>
          </w:tcPr>
          <w:p w14:paraId="1014704A"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Party directly or indirectly providing Confidential Information to the other Party in accordance with Clause 19 (What you must keep confidential);</w:t>
            </w:r>
          </w:p>
        </w:tc>
      </w:tr>
      <w:tr w:rsidR="00C01C74" w:rsidRPr="00C01C74" w14:paraId="7562BFAE" w14:textId="77777777" w:rsidTr="00DE607C">
        <w:tc>
          <w:tcPr>
            <w:tcW w:w="2297" w:type="dxa"/>
          </w:tcPr>
          <w:p w14:paraId="4459C2DC" w14:textId="77777777" w:rsidR="00C01C74" w:rsidRPr="00C01C74" w:rsidRDefault="00C01C74" w:rsidP="00C01C74">
            <w:pPr>
              <w:overflowPunct w:val="0"/>
              <w:autoSpaceDE w:val="0"/>
              <w:autoSpaceDN w:val="0"/>
              <w:adjustRightInd w:val="0"/>
              <w:spacing w:before="120" w:after="120"/>
              <w:ind w:left="57"/>
              <w:textAlignment w:val="baseline"/>
              <w:rPr>
                <w:rFonts w:ascii="Arial" w:hAnsi="Arial" w:cs="Arial"/>
                <w:b/>
                <w:sz w:val="24"/>
                <w:szCs w:val="24"/>
              </w:rPr>
            </w:pPr>
            <w:r w:rsidRPr="00C01C74">
              <w:rPr>
                <w:rFonts w:ascii="Arial" w:hAnsi="Arial" w:cs="Arial"/>
                <w:b/>
                <w:sz w:val="24"/>
                <w:szCs w:val="24"/>
              </w:rPr>
              <w:t>"Dispute"</w:t>
            </w:r>
          </w:p>
        </w:tc>
        <w:tc>
          <w:tcPr>
            <w:tcW w:w="7513" w:type="dxa"/>
          </w:tcPr>
          <w:p w14:paraId="42955175"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C01C74" w:rsidRPr="00C01C74" w14:paraId="27556DD0" w14:textId="77777777" w:rsidTr="00DE607C">
        <w:tc>
          <w:tcPr>
            <w:tcW w:w="2297" w:type="dxa"/>
          </w:tcPr>
          <w:p w14:paraId="68606FAB"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"Dispute Resolution Procedure"</w:t>
            </w:r>
          </w:p>
        </w:tc>
        <w:tc>
          <w:tcPr>
            <w:tcW w:w="7513" w:type="dxa"/>
          </w:tcPr>
          <w:p w14:paraId="56A8DDE5"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dispute resolution procedure set out in Clause 39 (Resolving disputes);</w:t>
            </w:r>
          </w:p>
        </w:tc>
      </w:tr>
      <w:tr w:rsidR="00C01C74" w:rsidRPr="00C01C74" w14:paraId="31DF9035" w14:textId="77777777" w:rsidTr="00DE607C">
        <w:tc>
          <w:tcPr>
            <w:tcW w:w="2297" w:type="dxa"/>
          </w:tcPr>
          <w:p w14:paraId="13629351"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"Documentation"</w:t>
            </w:r>
          </w:p>
        </w:tc>
        <w:tc>
          <w:tcPr>
            <w:tcW w:w="7513" w:type="dxa"/>
          </w:tcPr>
          <w:p w14:paraId="47BA3A3B" w14:textId="77777777" w:rsidR="00C01C74" w:rsidRPr="00C01C74" w:rsidRDefault="00C01C74" w:rsidP="00C01C74">
            <w:pPr>
              <w:tabs>
                <w:tab w:val="left" w:pos="-576"/>
                <w:tab w:val="left" w:pos="144"/>
              </w:tabs>
              <w:overflowPunct w:val="0"/>
              <w:autoSpaceDE w:val="0"/>
              <w:autoSpaceDN w:val="0"/>
              <w:adjustRightInd w:val="0"/>
              <w:spacing w:before="120" w:after="120"/>
              <w:ind w:left="175"/>
              <w:textAlignment w:val="baseline"/>
              <w:rPr>
                <w:rFonts w:ascii="Arial" w:hAnsi="Arial" w:cs="Arial"/>
                <w:sz w:val="24"/>
                <w:szCs w:val="24"/>
              </w:rPr>
            </w:pPr>
            <w:r w:rsidRPr="00C01C74">
              <w:rPr>
                <w:rFonts w:ascii="Arial" w:hAnsi="Arial" w:cs="Arial"/>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the Contract as:</w:t>
            </w:r>
          </w:p>
          <w:p w14:paraId="4E58BEED" w14:textId="77777777" w:rsidR="00C01C74" w:rsidRPr="00C01C74" w:rsidRDefault="00C01C74" w:rsidP="00C01C74">
            <w:pPr>
              <w:widowControl w:val="0"/>
              <w:numPr>
                <w:ilvl w:val="0"/>
                <w:numId w:val="16"/>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3DA16D9A" w14:textId="77777777" w:rsidR="00C01C74" w:rsidRPr="00C01C74" w:rsidRDefault="00C01C74" w:rsidP="00C01C74">
            <w:pPr>
              <w:widowControl w:val="0"/>
              <w:numPr>
                <w:ilvl w:val="0"/>
                <w:numId w:val="16"/>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is required by the Supplier in order to provide the Deliverables; and/or</w:t>
            </w:r>
          </w:p>
          <w:p w14:paraId="74F68F2C" w14:textId="77777777" w:rsidR="00C01C74" w:rsidRPr="00C01C74" w:rsidRDefault="00C01C74" w:rsidP="00C01C74">
            <w:pPr>
              <w:widowControl w:val="0"/>
              <w:numPr>
                <w:ilvl w:val="0"/>
                <w:numId w:val="16"/>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has been or shall be generated for the purpose of providing the Deliverables;</w:t>
            </w:r>
          </w:p>
        </w:tc>
      </w:tr>
      <w:tr w:rsidR="00C01C74" w:rsidRPr="00C01C74" w14:paraId="265E44E8" w14:textId="77777777" w:rsidTr="00DE607C">
        <w:tc>
          <w:tcPr>
            <w:tcW w:w="2297" w:type="dxa"/>
          </w:tcPr>
          <w:p w14:paraId="68AC1998"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"DOTAS"</w:t>
            </w:r>
          </w:p>
        </w:tc>
        <w:tc>
          <w:tcPr>
            <w:tcW w:w="7513" w:type="dxa"/>
          </w:tcPr>
          <w:p w14:paraId="2D5EBBFB" w14:textId="77777777" w:rsidR="00C01C74" w:rsidRPr="00C01C74" w:rsidRDefault="00C01C74" w:rsidP="00C01C74">
            <w:pPr>
              <w:tabs>
                <w:tab w:val="left" w:pos="-576"/>
                <w:tab w:val="left" w:pos="144"/>
              </w:tabs>
              <w:overflowPunct w:val="0"/>
              <w:autoSpaceDE w:val="0"/>
              <w:autoSpaceDN w:val="0"/>
              <w:adjustRightInd w:val="0"/>
              <w:spacing w:before="120" w:after="120"/>
              <w:ind w:left="175"/>
              <w:textAlignment w:val="baseline"/>
              <w:rPr>
                <w:rFonts w:ascii="Arial" w:hAnsi="Arial" w:cs="Arial"/>
                <w:sz w:val="24"/>
                <w:szCs w:val="24"/>
              </w:rPr>
            </w:pPr>
            <w:r w:rsidRPr="00C01C74">
              <w:rPr>
                <w:rFonts w:ascii="Arial" w:hAnsi="Arial" w:cs="Arial"/>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C01C74" w:rsidRPr="00C01C74" w14:paraId="02E97019" w14:textId="77777777" w:rsidTr="00DE607C">
        <w:tc>
          <w:tcPr>
            <w:tcW w:w="2297" w:type="dxa"/>
          </w:tcPr>
          <w:p w14:paraId="09863F04"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"DPA 2018"</w:t>
            </w:r>
          </w:p>
        </w:tc>
        <w:tc>
          <w:tcPr>
            <w:tcW w:w="7513" w:type="dxa"/>
          </w:tcPr>
          <w:p w14:paraId="7E2C41E8" w14:textId="77777777" w:rsidR="00C01C74" w:rsidRPr="00C01C74" w:rsidRDefault="00C01C74" w:rsidP="00C01C74">
            <w:pPr>
              <w:tabs>
                <w:tab w:val="left" w:pos="-576"/>
                <w:tab w:val="left" w:pos="144"/>
              </w:tabs>
              <w:overflowPunct w:val="0"/>
              <w:autoSpaceDE w:val="0"/>
              <w:autoSpaceDN w:val="0"/>
              <w:adjustRightInd w:val="0"/>
              <w:spacing w:before="120" w:after="120"/>
              <w:ind w:left="175"/>
              <w:textAlignment w:val="baseline"/>
              <w:rPr>
                <w:rFonts w:ascii="Arial" w:hAnsi="Arial" w:cs="Arial"/>
                <w:sz w:val="24"/>
                <w:szCs w:val="24"/>
              </w:rPr>
            </w:pPr>
            <w:r w:rsidRPr="00C01C74">
              <w:rPr>
                <w:rFonts w:ascii="Arial" w:hAnsi="Arial" w:cs="Arial"/>
                <w:sz w:val="24"/>
                <w:szCs w:val="24"/>
              </w:rPr>
              <w:t>The Data Protection Act 2018</w:t>
            </w:r>
          </w:p>
        </w:tc>
      </w:tr>
      <w:tr w:rsidR="00C01C74" w:rsidRPr="00C01C74" w14:paraId="41C70559" w14:textId="77777777" w:rsidTr="00DE607C">
        <w:tc>
          <w:tcPr>
            <w:tcW w:w="2297" w:type="dxa"/>
          </w:tcPr>
          <w:p w14:paraId="507E2AA6"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"Due Diligence Information"</w:t>
            </w:r>
          </w:p>
        </w:tc>
        <w:tc>
          <w:tcPr>
            <w:tcW w:w="7513" w:type="dxa"/>
          </w:tcPr>
          <w:p w14:paraId="13370BA9" w14:textId="77777777" w:rsidR="00C01C74" w:rsidRPr="00C01C74" w:rsidRDefault="00C01C74" w:rsidP="00C01C74">
            <w:pPr>
              <w:tabs>
                <w:tab w:val="left" w:pos="-576"/>
                <w:tab w:val="left" w:pos="144"/>
              </w:tabs>
              <w:overflowPunct w:val="0"/>
              <w:autoSpaceDE w:val="0"/>
              <w:autoSpaceDN w:val="0"/>
              <w:adjustRightInd w:val="0"/>
              <w:spacing w:before="120" w:after="120"/>
              <w:ind w:left="175"/>
              <w:textAlignment w:val="baseline"/>
              <w:rPr>
                <w:rFonts w:ascii="Arial" w:hAnsi="Arial" w:cs="Arial"/>
                <w:sz w:val="24"/>
                <w:szCs w:val="24"/>
              </w:rPr>
            </w:pPr>
            <w:r w:rsidRPr="00C01C74">
              <w:rPr>
                <w:rFonts w:ascii="Arial" w:hAnsi="Arial" w:cs="Arial"/>
                <w:sz w:val="24"/>
                <w:szCs w:val="24"/>
              </w:rPr>
              <w:t>any information supplied to the Supplier by or on behalf of the Buyer prior to the Start Date;</w:t>
            </w:r>
          </w:p>
        </w:tc>
      </w:tr>
      <w:tr w:rsidR="00C01C74" w:rsidRPr="00C01C74" w14:paraId="4F5D5F89" w14:textId="77777777" w:rsidTr="00DE607C">
        <w:tc>
          <w:tcPr>
            <w:tcW w:w="2297" w:type="dxa"/>
          </w:tcPr>
          <w:p w14:paraId="0B24EE98"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"Effective Date"</w:t>
            </w:r>
          </w:p>
        </w:tc>
        <w:tc>
          <w:tcPr>
            <w:tcW w:w="7513" w:type="dxa"/>
          </w:tcPr>
          <w:p w14:paraId="22E1E6BB"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date on which the final Party has signed the Contract;</w:t>
            </w:r>
          </w:p>
        </w:tc>
      </w:tr>
      <w:tr w:rsidR="00C01C74" w:rsidRPr="00C01C74" w14:paraId="305189F1" w14:textId="77777777" w:rsidTr="00DE607C">
        <w:tc>
          <w:tcPr>
            <w:tcW w:w="2297" w:type="dxa"/>
          </w:tcPr>
          <w:p w14:paraId="4C26EF2C"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"EIR"</w:t>
            </w:r>
          </w:p>
        </w:tc>
        <w:tc>
          <w:tcPr>
            <w:tcW w:w="7513" w:type="dxa"/>
          </w:tcPr>
          <w:p w14:paraId="0CB2541D"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Environmental Information Regulations 2004;</w:t>
            </w:r>
          </w:p>
        </w:tc>
      </w:tr>
      <w:tr w:rsidR="00C01C74" w:rsidRPr="00C01C74" w14:paraId="4B9B033C" w14:textId="77777777" w:rsidTr="00DE607C">
        <w:tc>
          <w:tcPr>
            <w:tcW w:w="2297" w:type="dxa"/>
          </w:tcPr>
          <w:p w14:paraId="4325BF3D"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"Employment Regulations"</w:t>
            </w:r>
          </w:p>
        </w:tc>
        <w:tc>
          <w:tcPr>
            <w:tcW w:w="7513" w:type="dxa"/>
          </w:tcPr>
          <w:p w14:paraId="1A265517"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Transfer of Undertakings (Protection of Employment) Regulations 2006 (SI 2006/246) as amended or replaced;</w:t>
            </w:r>
          </w:p>
        </w:tc>
      </w:tr>
      <w:tr w:rsidR="00C01C74" w:rsidRPr="00C01C74" w14:paraId="5B7F28C3" w14:textId="77777777" w:rsidTr="00DE607C">
        <w:tc>
          <w:tcPr>
            <w:tcW w:w="2297" w:type="dxa"/>
          </w:tcPr>
          <w:p w14:paraId="14D7F143"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 xml:space="preserve">"End Date" </w:t>
            </w:r>
          </w:p>
        </w:tc>
        <w:tc>
          <w:tcPr>
            <w:tcW w:w="7513" w:type="dxa"/>
          </w:tcPr>
          <w:p w14:paraId="3B4F505C" w14:textId="77777777" w:rsidR="00C01C74" w:rsidRPr="00C01C74" w:rsidRDefault="00C01C74" w:rsidP="00C01C74">
            <w:pPr>
              <w:tabs>
                <w:tab w:val="left" w:pos="-576"/>
                <w:tab w:val="left" w:pos="144"/>
              </w:tabs>
              <w:overflowPunct w:val="0"/>
              <w:autoSpaceDE w:val="0"/>
              <w:autoSpaceDN w:val="0"/>
              <w:adjustRightInd w:val="0"/>
              <w:spacing w:before="120" w:after="120"/>
              <w:ind w:firstLine="141"/>
              <w:textAlignment w:val="baseline"/>
              <w:rPr>
                <w:rFonts w:ascii="Arial" w:hAnsi="Arial" w:cs="Arial"/>
                <w:sz w:val="24"/>
                <w:szCs w:val="24"/>
              </w:rPr>
            </w:pPr>
            <w:r w:rsidRPr="00C01C74">
              <w:rPr>
                <w:rFonts w:ascii="Arial" w:hAnsi="Arial" w:cs="Arial"/>
                <w:sz w:val="24"/>
                <w:szCs w:val="24"/>
              </w:rPr>
              <w:t xml:space="preserve">the earlier of: </w:t>
            </w:r>
          </w:p>
          <w:p w14:paraId="6CCABC06" w14:textId="77777777" w:rsidR="00C01C74" w:rsidRPr="00C01C74" w:rsidRDefault="00C01C74" w:rsidP="00C01C74">
            <w:pPr>
              <w:widowControl w:val="0"/>
              <w:numPr>
                <w:ilvl w:val="0"/>
                <w:numId w:val="17"/>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the Expiry Date as extended by the Buyer under Clause 14.2; or</w:t>
            </w:r>
          </w:p>
          <w:p w14:paraId="389C33E2" w14:textId="77777777" w:rsidR="00C01C74" w:rsidRPr="00C01C74" w:rsidRDefault="00C01C74" w:rsidP="00C01C74">
            <w:pPr>
              <w:widowControl w:val="0"/>
              <w:numPr>
                <w:ilvl w:val="0"/>
                <w:numId w:val="17"/>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if the Contract is terminated before the date specified in (a) above, the date of termination of the Contract;</w:t>
            </w:r>
          </w:p>
        </w:tc>
      </w:tr>
      <w:tr w:rsidR="00C01C74" w:rsidRPr="00C01C74" w14:paraId="653C0249" w14:textId="77777777" w:rsidTr="00DE607C">
        <w:tc>
          <w:tcPr>
            <w:tcW w:w="2297" w:type="dxa"/>
          </w:tcPr>
          <w:p w14:paraId="384B9B81"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"End User"</w:t>
            </w:r>
          </w:p>
        </w:tc>
        <w:tc>
          <w:tcPr>
            <w:tcW w:w="7513" w:type="dxa"/>
          </w:tcPr>
          <w:p w14:paraId="47997576" w14:textId="77777777" w:rsidR="00C01C74" w:rsidRPr="00C01C74" w:rsidRDefault="00C01C74" w:rsidP="00C01C74">
            <w:pPr>
              <w:tabs>
                <w:tab w:val="left" w:pos="-576"/>
                <w:tab w:val="left" w:pos="144"/>
              </w:tabs>
              <w:overflowPunct w:val="0"/>
              <w:autoSpaceDE w:val="0"/>
              <w:autoSpaceDN w:val="0"/>
              <w:adjustRightInd w:val="0"/>
              <w:spacing w:before="120" w:after="120"/>
              <w:textAlignment w:val="baseline"/>
              <w:rPr>
                <w:rFonts w:ascii="Arial" w:hAnsi="Arial" w:cs="Arial"/>
                <w:sz w:val="24"/>
                <w:szCs w:val="24"/>
              </w:rPr>
            </w:pPr>
            <w:r w:rsidRPr="00C01C74">
              <w:rPr>
                <w:rFonts w:ascii="Arial" w:hAnsi="Arial" w:cs="Arial"/>
                <w:sz w:val="24"/>
                <w:szCs w:val="24"/>
              </w:rPr>
              <w:t>means a party that is accessing the Deliverables provided pursuant to this Contract (including the Buyer where it is accessing services on its own account as a user);</w:t>
            </w:r>
          </w:p>
        </w:tc>
      </w:tr>
      <w:tr w:rsidR="00C01C74" w:rsidRPr="00C01C74" w14:paraId="6D9AD00F" w14:textId="77777777" w:rsidTr="00DE607C">
        <w:tc>
          <w:tcPr>
            <w:tcW w:w="2297" w:type="dxa"/>
          </w:tcPr>
          <w:p w14:paraId="4A30A33B"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"Environmental Policy"</w:t>
            </w:r>
          </w:p>
        </w:tc>
        <w:tc>
          <w:tcPr>
            <w:tcW w:w="7513" w:type="dxa"/>
          </w:tcPr>
          <w:p w14:paraId="46F2D9D0"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C01C74" w:rsidRPr="00C01C74" w14:paraId="0495BBA2" w14:textId="77777777" w:rsidTr="00DE607C">
        <w:tc>
          <w:tcPr>
            <w:tcW w:w="2297" w:type="dxa"/>
          </w:tcPr>
          <w:p w14:paraId="672CC4EF"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"Equality and Human Rights Commission"</w:t>
            </w:r>
          </w:p>
        </w:tc>
        <w:tc>
          <w:tcPr>
            <w:tcW w:w="7513" w:type="dxa"/>
          </w:tcPr>
          <w:p w14:paraId="3B8BFDD6"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UK Government body named as such as may be renamed or replaced by an equivalent body from time to time;</w:t>
            </w:r>
          </w:p>
        </w:tc>
      </w:tr>
      <w:tr w:rsidR="00C01C74" w:rsidRPr="00C01C74" w14:paraId="63B976FD" w14:textId="77777777" w:rsidTr="00DE607C">
        <w:tc>
          <w:tcPr>
            <w:tcW w:w="2297" w:type="dxa"/>
          </w:tcPr>
          <w:p w14:paraId="7F4BF4DD"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"Escalation Meeting"</w:t>
            </w:r>
          </w:p>
        </w:tc>
        <w:tc>
          <w:tcPr>
            <w:tcW w:w="7513" w:type="dxa"/>
          </w:tcPr>
          <w:p w14:paraId="1FFDB946"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means a meeting between the Supplier Authorised Representative and the Buyer Authorised Representative to address issues that have arisen during the Rectification Plan Process;  </w:t>
            </w:r>
          </w:p>
        </w:tc>
      </w:tr>
      <w:tr w:rsidR="00C01C74" w:rsidRPr="00C01C74" w14:paraId="6E98E75C" w14:textId="77777777" w:rsidTr="00DE607C">
        <w:tc>
          <w:tcPr>
            <w:tcW w:w="2297" w:type="dxa"/>
          </w:tcPr>
          <w:p w14:paraId="5D16A977"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"Estimated Year 1 Charges"</w:t>
            </w:r>
          </w:p>
        </w:tc>
        <w:tc>
          <w:tcPr>
            <w:tcW w:w="7513" w:type="dxa"/>
          </w:tcPr>
          <w:p w14:paraId="4970271A"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anticipated total Charges payable by the Buyer in the first Contract Year specified in the Award Form;</w:t>
            </w:r>
          </w:p>
        </w:tc>
      </w:tr>
      <w:tr w:rsidR="00C01C74" w:rsidRPr="00C01C74" w14:paraId="531764AF" w14:textId="77777777" w:rsidTr="00DE607C">
        <w:tc>
          <w:tcPr>
            <w:tcW w:w="2297" w:type="dxa"/>
          </w:tcPr>
          <w:p w14:paraId="7AF0A93B"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"Estimated Yearly Charges"</w:t>
            </w:r>
          </w:p>
        </w:tc>
        <w:tc>
          <w:tcPr>
            <w:tcW w:w="7513" w:type="dxa"/>
          </w:tcPr>
          <w:p w14:paraId="7D994387"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means for the purposes of calculating each Party’s annual liability under Clause 15.1:</w:t>
            </w:r>
          </w:p>
          <w:p w14:paraId="7BC07F0F" w14:textId="77777777" w:rsidR="00C01C74" w:rsidRPr="00C01C74" w:rsidRDefault="00C01C74" w:rsidP="00C01C74">
            <w:pPr>
              <w:widowControl w:val="0"/>
              <w:numPr>
                <w:ilvl w:val="0"/>
                <w:numId w:val="18"/>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 xml:space="preserve">in the first Contract Year, the Estimated Year 1 Charges; or </w:t>
            </w:r>
          </w:p>
          <w:p w14:paraId="22D76DBE" w14:textId="77777777" w:rsidR="00C01C74" w:rsidRPr="00C01C74" w:rsidRDefault="00C01C74" w:rsidP="00C01C74">
            <w:pPr>
              <w:widowControl w:val="0"/>
              <w:numPr>
                <w:ilvl w:val="0"/>
                <w:numId w:val="18"/>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in any subsequent Contract Years, the Charges paid or payable in the previous Contract Year; or</w:t>
            </w:r>
          </w:p>
          <w:p w14:paraId="3D99DF46" w14:textId="77777777" w:rsidR="00C01C74" w:rsidRPr="00C01C74" w:rsidRDefault="00C01C74" w:rsidP="00C01C74">
            <w:pPr>
              <w:widowControl w:val="0"/>
              <w:numPr>
                <w:ilvl w:val="0"/>
                <w:numId w:val="18"/>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after the end of the Contract, the Charges paid or payable in the last Contract Year during the Contract Period;  </w:t>
            </w:r>
          </w:p>
        </w:tc>
      </w:tr>
      <w:tr w:rsidR="00C01C74" w:rsidRPr="00C01C74" w14:paraId="21767322" w14:textId="77777777" w:rsidTr="00DE607C">
        <w:tc>
          <w:tcPr>
            <w:tcW w:w="2297" w:type="dxa"/>
          </w:tcPr>
          <w:p w14:paraId="437E68C3"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"EU"</w:t>
            </w:r>
          </w:p>
        </w:tc>
        <w:tc>
          <w:tcPr>
            <w:tcW w:w="7513" w:type="dxa"/>
          </w:tcPr>
          <w:p w14:paraId="6385DCDA"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European Union</w:t>
            </w:r>
          </w:p>
        </w:tc>
      </w:tr>
      <w:tr w:rsidR="00C01C74" w:rsidRPr="00C01C74" w14:paraId="78903E73" w14:textId="77777777" w:rsidTr="00DE607C">
        <w:tc>
          <w:tcPr>
            <w:tcW w:w="2297" w:type="dxa"/>
          </w:tcPr>
          <w:p w14:paraId="582BB452"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"EU GDPR"</w:t>
            </w:r>
          </w:p>
        </w:tc>
        <w:tc>
          <w:tcPr>
            <w:tcW w:w="7513" w:type="dxa"/>
          </w:tcPr>
          <w:p w14:paraId="1FB186E2"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C01C74" w:rsidRPr="00C01C74" w14:paraId="08304653" w14:textId="77777777" w:rsidTr="00DE607C">
        <w:tc>
          <w:tcPr>
            <w:tcW w:w="2297" w:type="dxa"/>
          </w:tcPr>
          <w:p w14:paraId="50B8C460"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"Existing IPR"</w:t>
            </w:r>
          </w:p>
        </w:tc>
        <w:tc>
          <w:tcPr>
            <w:tcW w:w="7513" w:type="dxa"/>
          </w:tcPr>
          <w:p w14:paraId="5B5287CA"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any and all IPR that are owned by or licensed to either Party and which are or have been developed independently of the Contract (whether prior to the Start Date or otherwise);</w:t>
            </w:r>
          </w:p>
        </w:tc>
      </w:tr>
      <w:tr w:rsidR="00C01C74" w:rsidRPr="00C01C74" w14:paraId="6DDF12C0" w14:textId="77777777" w:rsidTr="00DE607C">
        <w:tc>
          <w:tcPr>
            <w:tcW w:w="2297" w:type="dxa"/>
          </w:tcPr>
          <w:p w14:paraId="3F068DE2"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"Exit Plan"</w:t>
            </w:r>
          </w:p>
        </w:tc>
        <w:tc>
          <w:tcPr>
            <w:tcW w:w="7513" w:type="dxa"/>
          </w:tcPr>
          <w:p w14:paraId="797DE5A0"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has the meaning given to it in Paragraph 4.1 of Schedule 30 (Exit Plan);</w:t>
            </w:r>
          </w:p>
        </w:tc>
      </w:tr>
      <w:tr w:rsidR="00C01C74" w:rsidRPr="00C01C74" w14:paraId="30213B7F" w14:textId="77777777" w:rsidTr="00DE607C">
        <w:tc>
          <w:tcPr>
            <w:tcW w:w="2297" w:type="dxa"/>
          </w:tcPr>
          <w:p w14:paraId="21DF31AF"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"Expiry Date"</w:t>
            </w:r>
          </w:p>
        </w:tc>
        <w:tc>
          <w:tcPr>
            <w:tcW w:w="7513" w:type="dxa"/>
          </w:tcPr>
          <w:p w14:paraId="0A81C9A3" w14:textId="77777777" w:rsidR="00C01C74" w:rsidRPr="00C01C74" w:rsidRDefault="00C01C74" w:rsidP="00C01C74">
            <w:pPr>
              <w:tabs>
                <w:tab w:val="left" w:pos="-576"/>
                <w:tab w:val="left" w:pos="144"/>
              </w:tabs>
              <w:overflowPunct w:val="0"/>
              <w:autoSpaceDE w:val="0"/>
              <w:autoSpaceDN w:val="0"/>
              <w:adjustRightInd w:val="0"/>
              <w:spacing w:before="120" w:after="120"/>
              <w:ind w:left="144"/>
              <w:textAlignment w:val="baseline"/>
              <w:rPr>
                <w:rFonts w:ascii="Arial" w:hAnsi="Arial" w:cs="Arial"/>
                <w:sz w:val="24"/>
                <w:szCs w:val="24"/>
              </w:rPr>
            </w:pPr>
            <w:r w:rsidRPr="00C01C74">
              <w:rPr>
                <w:rFonts w:ascii="Arial" w:hAnsi="Arial" w:cs="Arial"/>
                <w:sz w:val="24"/>
                <w:szCs w:val="24"/>
              </w:rPr>
              <w:t xml:space="preserve">the date of the end of the Contract as stated in the Award Form; </w:t>
            </w:r>
          </w:p>
        </w:tc>
      </w:tr>
      <w:tr w:rsidR="00C01C74" w:rsidRPr="00C01C74" w14:paraId="48E76B10" w14:textId="77777777" w:rsidTr="00DE607C">
        <w:tc>
          <w:tcPr>
            <w:tcW w:w="2297" w:type="dxa"/>
          </w:tcPr>
          <w:p w14:paraId="05F44358"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“Extension Period”</w:t>
            </w:r>
          </w:p>
        </w:tc>
        <w:tc>
          <w:tcPr>
            <w:tcW w:w="7513" w:type="dxa"/>
          </w:tcPr>
          <w:p w14:paraId="06C83009" w14:textId="77777777" w:rsidR="00C01C74" w:rsidRPr="00C01C74" w:rsidRDefault="00C01C74" w:rsidP="00C01C74">
            <w:pPr>
              <w:tabs>
                <w:tab w:val="left" w:pos="-576"/>
                <w:tab w:val="left" w:pos="144"/>
              </w:tabs>
              <w:overflowPunct w:val="0"/>
              <w:autoSpaceDE w:val="0"/>
              <w:autoSpaceDN w:val="0"/>
              <w:adjustRightInd w:val="0"/>
              <w:spacing w:before="120" w:after="120"/>
              <w:ind w:left="144"/>
              <w:textAlignment w:val="baseline"/>
              <w:rPr>
                <w:rFonts w:ascii="Arial" w:hAnsi="Arial" w:cs="Arial"/>
                <w:sz w:val="24"/>
                <w:szCs w:val="24"/>
              </w:rPr>
            </w:pPr>
            <w:r w:rsidRPr="00C01C74">
              <w:rPr>
                <w:rFonts w:ascii="Arial" w:hAnsi="Arial" w:cs="Arial"/>
                <w:sz w:val="24"/>
                <w:szCs w:val="24"/>
              </w:rPr>
              <w:t>such period or periods beyond which the Initial Period may be extended, specified in the Award Form;</w:t>
            </w:r>
          </w:p>
        </w:tc>
      </w:tr>
      <w:tr w:rsidR="00C01C74" w:rsidRPr="00C01C74" w14:paraId="573AF38D" w14:textId="77777777" w:rsidTr="00DE607C">
        <w:tc>
          <w:tcPr>
            <w:tcW w:w="2297" w:type="dxa"/>
          </w:tcPr>
          <w:p w14:paraId="71031B94"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“FDE Group”</w:t>
            </w:r>
          </w:p>
        </w:tc>
        <w:tc>
          <w:tcPr>
            <w:tcW w:w="7513" w:type="dxa"/>
          </w:tcPr>
          <w:p w14:paraId="1F45E3A5" w14:textId="77777777" w:rsidR="00C01C74" w:rsidRPr="00C01C74" w:rsidRDefault="00C01C74" w:rsidP="00C01C74">
            <w:pPr>
              <w:tabs>
                <w:tab w:val="left" w:pos="-576"/>
                <w:tab w:val="left" w:pos="144"/>
              </w:tabs>
              <w:overflowPunct w:val="0"/>
              <w:autoSpaceDE w:val="0"/>
              <w:autoSpaceDN w:val="0"/>
              <w:adjustRightInd w:val="0"/>
              <w:spacing w:before="120" w:after="120"/>
              <w:ind w:left="144"/>
              <w:textAlignment w:val="baseline"/>
              <w:rPr>
                <w:rFonts w:ascii="Arial" w:hAnsi="Arial" w:cs="Arial"/>
                <w:sz w:val="24"/>
                <w:szCs w:val="24"/>
              </w:rPr>
            </w:pPr>
            <w:r w:rsidRPr="00C01C74">
              <w:rPr>
                <w:rFonts w:ascii="Arial" w:hAnsi="Arial" w:cs="Arial"/>
                <w:sz w:val="24"/>
                <w:szCs w:val="24"/>
              </w:rPr>
              <w:t>the Supplier and any Additional FDE Group Member;</w:t>
            </w:r>
          </w:p>
        </w:tc>
      </w:tr>
      <w:tr w:rsidR="00C01C74" w:rsidRPr="00C01C74" w14:paraId="27CA49BF" w14:textId="77777777" w:rsidTr="00DE607C">
        <w:tc>
          <w:tcPr>
            <w:tcW w:w="2297" w:type="dxa"/>
          </w:tcPr>
          <w:p w14:paraId="0B9E546C"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"Financial Distress Event"</w:t>
            </w:r>
          </w:p>
        </w:tc>
        <w:tc>
          <w:tcPr>
            <w:tcW w:w="7513" w:type="dxa"/>
          </w:tcPr>
          <w:p w14:paraId="541971CC" w14:textId="77777777" w:rsidR="00C01C74" w:rsidRPr="00C01C74" w:rsidRDefault="00C01C74" w:rsidP="00C01C74">
            <w:pPr>
              <w:tabs>
                <w:tab w:val="left" w:pos="-9"/>
              </w:tabs>
              <w:overflowPunct w:val="0"/>
              <w:autoSpaceDE w:val="0"/>
              <w:autoSpaceDN w:val="0"/>
              <w:adjustRightInd w:val="0"/>
              <w:spacing w:before="120" w:after="120"/>
              <w:textAlignment w:val="baseline"/>
              <w:rPr>
                <w:rFonts w:ascii="Arial" w:hAnsi="Arial" w:cs="Arial"/>
                <w:sz w:val="24"/>
                <w:szCs w:val="24"/>
              </w:rPr>
            </w:pPr>
            <w:r w:rsidRPr="00C01C74">
              <w:rPr>
                <w:rFonts w:ascii="Arial" w:hAnsi="Arial" w:cs="Arial"/>
                <w:sz w:val="24"/>
                <w:szCs w:val="24"/>
              </w:rPr>
              <w:t>The occurrence of one or more the following events:</w:t>
            </w:r>
          </w:p>
          <w:p w14:paraId="6F2F92A5" w14:textId="77777777" w:rsidR="00C01C74" w:rsidRPr="00C01C74" w:rsidRDefault="00C01C74" w:rsidP="00C01C74">
            <w:pPr>
              <w:widowControl w:val="0"/>
              <w:numPr>
                <w:ilvl w:val="0"/>
                <w:numId w:val="48"/>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the credit rating of any FDE Group entity drops below the applicable Credit Rating Threshold of the relevant Rating Agency;</w:t>
            </w:r>
          </w:p>
          <w:p w14:paraId="0F19C798" w14:textId="77777777" w:rsidR="00C01C74" w:rsidRPr="00C01C74" w:rsidRDefault="00C01C74" w:rsidP="00C01C74">
            <w:pPr>
              <w:widowControl w:val="0"/>
              <w:numPr>
                <w:ilvl w:val="0"/>
                <w:numId w:val="48"/>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any FDE Group entity issues a profits warning to a stock exchange or makes any other public announcement, in each case about a material deterioration in its financial position or prospects;</w:t>
            </w:r>
          </w:p>
          <w:p w14:paraId="6B0ACB3D" w14:textId="77777777" w:rsidR="00C01C74" w:rsidRPr="00C01C74" w:rsidRDefault="00C01C74" w:rsidP="00C01C74">
            <w:pPr>
              <w:widowControl w:val="0"/>
              <w:numPr>
                <w:ilvl w:val="0"/>
                <w:numId w:val="48"/>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there being a public investigation into improper financial accounting and reporting, suspected fraud or any other impropriety of any FDE Group entity;</w:t>
            </w:r>
          </w:p>
          <w:p w14:paraId="1823C5C5" w14:textId="77777777" w:rsidR="00C01C74" w:rsidRPr="00C01C74" w:rsidRDefault="00C01C74" w:rsidP="00C01C74">
            <w:pPr>
              <w:widowControl w:val="0"/>
              <w:numPr>
                <w:ilvl w:val="0"/>
                <w:numId w:val="48"/>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any FDE Group entity commits a material breach of covenant to its lenders;</w:t>
            </w:r>
          </w:p>
          <w:p w14:paraId="2F66CB8B" w14:textId="77777777" w:rsidR="00C01C74" w:rsidRPr="00C01C74" w:rsidRDefault="00C01C74" w:rsidP="00C01C74">
            <w:pPr>
              <w:widowControl w:val="0"/>
              <w:numPr>
                <w:ilvl w:val="0"/>
                <w:numId w:val="48"/>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 xml:space="preserve">a Key Subcontractor notifies the Buyer that the Supplier has not paid any material sums properly due under a specified invoice and not subject to a genuine dispute; </w:t>
            </w:r>
          </w:p>
          <w:p w14:paraId="159B5716" w14:textId="77777777" w:rsidR="00C01C74" w:rsidRPr="00C01C74" w:rsidRDefault="00C01C74" w:rsidP="00C01C74">
            <w:pPr>
              <w:widowControl w:val="0"/>
              <w:numPr>
                <w:ilvl w:val="0"/>
                <w:numId w:val="48"/>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 xml:space="preserve">any FDE Group entity extends the filing period for filing its accounts with the Registrar of Companies so that the filing period ends more than 9 months after its accounting reference date without an explanation to the Buyer which the </w:t>
            </w:r>
            <w:r w:rsidRPr="00C01C74">
              <w:rPr>
                <w:rFonts w:ascii="Arial" w:hAnsi="Arial" w:cs="Arial"/>
                <w:sz w:val="24"/>
                <w:szCs w:val="24"/>
              </w:rPr>
              <w:lastRenderedPageBreak/>
              <w:t>Buyer (acting reasonably) considers to be adequate;</w:t>
            </w:r>
          </w:p>
          <w:p w14:paraId="03689454" w14:textId="77777777" w:rsidR="00C01C74" w:rsidRPr="00C01C74" w:rsidRDefault="00C01C74" w:rsidP="00C01C74">
            <w:pPr>
              <w:widowControl w:val="0"/>
              <w:numPr>
                <w:ilvl w:val="0"/>
                <w:numId w:val="48"/>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any FDE Group entity is late to file its annual accounts without a public notification or an explanation to the Buyer which the Buyer (acting reasonably) considers to be adequate;</w:t>
            </w:r>
          </w:p>
          <w:p w14:paraId="5E0F09DE" w14:textId="77777777" w:rsidR="00C01C74" w:rsidRPr="00C01C74" w:rsidRDefault="00C01C74" w:rsidP="00C01C74">
            <w:pPr>
              <w:widowControl w:val="0"/>
              <w:numPr>
                <w:ilvl w:val="0"/>
                <w:numId w:val="48"/>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the directors and/or external auditors of any FDE Group entity conclude that a material uncertainty exists in relation to that FDE Group entity’s going concern in the annual report</w:t>
            </w:r>
            <w:r w:rsidRPr="00C01C74">
              <w:rPr>
                <w:rFonts w:ascii="Arial" w:hAnsi="Arial" w:cs="Arial"/>
              </w:rPr>
              <w:t xml:space="preserve"> </w:t>
            </w:r>
            <w:r w:rsidRPr="00C01C74">
              <w:rPr>
                <w:rFonts w:ascii="Arial" w:hAnsi="Arial" w:cs="Arial"/>
                <w:sz w:val="24"/>
                <w:szCs w:val="24"/>
              </w:rPr>
              <w:t>including in a reasonable but plausible downside scenario. This includes, but is not limited to, commentary about liquidity and trading prospects in the reports from directors or external auditors;</w:t>
            </w:r>
          </w:p>
          <w:p w14:paraId="01FA8210" w14:textId="77777777" w:rsidR="00C01C74" w:rsidRPr="00C01C74" w:rsidRDefault="00C01C74" w:rsidP="00C01C74">
            <w:pPr>
              <w:widowControl w:val="0"/>
              <w:numPr>
                <w:ilvl w:val="0"/>
                <w:numId w:val="48"/>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 xml:space="preserve">any of the following: </w:t>
            </w:r>
          </w:p>
          <w:p w14:paraId="025C4F52" w14:textId="77777777" w:rsidR="00C01C74" w:rsidRPr="00C01C74" w:rsidRDefault="00C01C74" w:rsidP="00C01C74">
            <w:pPr>
              <w:widowControl w:val="0"/>
              <w:numPr>
                <w:ilvl w:val="5"/>
                <w:numId w:val="48"/>
              </w:numPr>
              <w:tabs>
                <w:tab w:val="left" w:pos="-9"/>
              </w:tabs>
              <w:suppressAutoHyphens/>
              <w:overflowPunct w:val="0"/>
              <w:autoSpaceDE w:val="0"/>
              <w:autoSpaceDN w:val="0"/>
              <w:spacing w:before="120" w:after="20"/>
              <w:textAlignment w:val="baseline"/>
              <w:rPr>
                <w:rFonts w:cs="Calibri"/>
                <w:sz w:val="24"/>
                <w:szCs w:val="24"/>
              </w:rPr>
            </w:pPr>
            <w:r w:rsidRPr="00C01C74">
              <w:rPr>
                <w:rFonts w:ascii="Arial" w:hAnsi="Arial" w:cs="Arial"/>
                <w:sz w:val="24"/>
                <w:szCs w:val="24"/>
              </w:rPr>
              <w:t>any FDE Group entity makes a public announcement which contains commentary with regards to that FDE Group entity’s liquidity and trading and trading prospects, such as but not limited to, a profit warning or ability to trade as a going concern;</w:t>
            </w:r>
          </w:p>
          <w:p w14:paraId="2A5BB66A" w14:textId="77777777" w:rsidR="00C01C74" w:rsidRPr="00C01C74" w:rsidRDefault="00C01C74" w:rsidP="00C01C74">
            <w:pPr>
              <w:widowControl w:val="0"/>
              <w:numPr>
                <w:ilvl w:val="5"/>
                <w:numId w:val="48"/>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 xml:space="preserve">commencement of any litigation against any FDE Group entity with respect to financial indebtedness greater than £5m or obligations under a service contract with a total contract value greater than £5m; </w:t>
            </w:r>
          </w:p>
          <w:p w14:paraId="1B71BEC5" w14:textId="77777777" w:rsidR="00C01C74" w:rsidRPr="00C01C74" w:rsidRDefault="00C01C74" w:rsidP="00C01C74">
            <w:pPr>
              <w:widowControl w:val="0"/>
              <w:numPr>
                <w:ilvl w:val="5"/>
                <w:numId w:val="48"/>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 xml:space="preserve">non-payment by any FDE Group entity of any financial indebtedness; </w:t>
            </w:r>
          </w:p>
          <w:p w14:paraId="75B05B96" w14:textId="77777777" w:rsidR="00C01C74" w:rsidRPr="00C01C74" w:rsidRDefault="00C01C74" w:rsidP="00C01C74">
            <w:pPr>
              <w:widowControl w:val="0"/>
              <w:numPr>
                <w:ilvl w:val="5"/>
                <w:numId w:val="48"/>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color w:val="000000"/>
                <w:sz w:val="24"/>
                <w:lang w:val="en-US"/>
              </w:rPr>
              <w:t xml:space="preserve">any financial indebtedness of </w:t>
            </w:r>
            <w:r w:rsidRPr="00C01C74">
              <w:rPr>
                <w:rFonts w:ascii="Arial" w:hAnsi="Arial" w:cs="Arial"/>
                <w:sz w:val="24"/>
                <w:szCs w:val="24"/>
              </w:rPr>
              <w:t>any FDE Group entity</w:t>
            </w:r>
            <w:r w:rsidRPr="00C01C74">
              <w:rPr>
                <w:rFonts w:ascii="Arial" w:hAnsi="Arial" w:cs="Arial"/>
                <w:color w:val="000000"/>
                <w:sz w:val="24"/>
                <w:lang w:val="en-US"/>
              </w:rPr>
              <w:t xml:space="preserve"> becoming due as a result of an event of default; </w:t>
            </w:r>
          </w:p>
          <w:p w14:paraId="09B68966" w14:textId="77777777" w:rsidR="00C01C74" w:rsidRPr="00C01C74" w:rsidRDefault="00C01C74" w:rsidP="00C01C74">
            <w:pPr>
              <w:widowControl w:val="0"/>
              <w:numPr>
                <w:ilvl w:val="5"/>
                <w:numId w:val="48"/>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color w:val="000000"/>
                <w:sz w:val="24"/>
                <w:lang w:val="en-US"/>
              </w:rPr>
              <w:t xml:space="preserve">the cancellation or suspension of any financial indebtedness in respect of </w:t>
            </w:r>
            <w:r w:rsidRPr="00C01C74">
              <w:rPr>
                <w:rFonts w:ascii="Arial" w:hAnsi="Arial" w:cs="Arial"/>
                <w:sz w:val="24"/>
                <w:szCs w:val="24"/>
              </w:rPr>
              <w:t>any FDE Group entity</w:t>
            </w:r>
            <w:r w:rsidRPr="00C01C74">
              <w:rPr>
                <w:rFonts w:ascii="Arial" w:hAnsi="Arial" w:cs="Arial"/>
                <w:color w:val="000000"/>
                <w:sz w:val="24"/>
                <w:lang w:val="en-US"/>
              </w:rPr>
              <w:t xml:space="preserve">; </w:t>
            </w:r>
            <w:r w:rsidRPr="00C01C74">
              <w:rPr>
                <w:rFonts w:ascii="Arial" w:hAnsi="Arial" w:cs="Arial"/>
                <w:sz w:val="24"/>
                <w:szCs w:val="24"/>
              </w:rPr>
              <w:t xml:space="preserve">or </w:t>
            </w:r>
          </w:p>
          <w:p w14:paraId="3AC1C3EE" w14:textId="77777777" w:rsidR="00C01C74" w:rsidRPr="00C01C74" w:rsidRDefault="00C01C74" w:rsidP="00C01C74">
            <w:pPr>
              <w:widowControl w:val="0"/>
              <w:numPr>
                <w:ilvl w:val="5"/>
                <w:numId w:val="48"/>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 xml:space="preserve">an external auditor of any FDE Group entity expressing a qualified opinion on, or including an emphasis of matter in, its opinion on the statutory accounts of that FDE Group entity, </w:t>
            </w:r>
          </w:p>
          <w:p w14:paraId="36864BF1" w14:textId="77777777" w:rsidR="00C01C74" w:rsidRPr="00C01C74" w:rsidRDefault="00C01C74" w:rsidP="00C01C74">
            <w:pPr>
              <w:tabs>
                <w:tab w:val="left" w:pos="-9"/>
              </w:tabs>
              <w:overflowPunct w:val="0"/>
              <w:autoSpaceDE w:val="0"/>
              <w:autoSpaceDN w:val="0"/>
              <w:adjustRightInd w:val="0"/>
              <w:spacing w:before="120" w:after="120"/>
              <w:ind w:left="2330"/>
              <w:textAlignment w:val="baseline"/>
              <w:rPr>
                <w:rFonts w:ascii="Arial" w:hAnsi="Arial" w:cs="Arial"/>
                <w:sz w:val="24"/>
                <w:szCs w:val="24"/>
              </w:rPr>
            </w:pPr>
            <w:r w:rsidRPr="00C01C74">
              <w:rPr>
                <w:rFonts w:ascii="Arial" w:hAnsi="Arial" w:cs="Arial"/>
                <w:sz w:val="24"/>
                <w:szCs w:val="24"/>
              </w:rPr>
              <w:t xml:space="preserve">in each case which the Buyer reasonably believes (or would be likely reasonably to believe) could directly impact on the continued </w:t>
            </w:r>
            <w:r w:rsidRPr="00C01C74">
              <w:rPr>
                <w:rFonts w:ascii="Arial" w:hAnsi="Arial" w:cs="Arial"/>
                <w:sz w:val="24"/>
                <w:szCs w:val="24"/>
              </w:rPr>
              <w:lastRenderedPageBreak/>
              <w:t>provision of the Deliverables in accordance with the Contract; or</w:t>
            </w:r>
          </w:p>
          <w:p w14:paraId="591C2528" w14:textId="77777777" w:rsidR="00C01C74" w:rsidRPr="00C01C74" w:rsidRDefault="00C01C74" w:rsidP="00C01C74">
            <w:pPr>
              <w:widowControl w:val="0"/>
              <w:numPr>
                <w:ilvl w:val="0"/>
                <w:numId w:val="48"/>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b/>
              <w:t>any of the Financial Indicators set out in Part C of Annex 2 of Schedule 24 for any of the FDE Group entities failing to meet the required Financial Target Threshold.</w:t>
            </w:r>
          </w:p>
        </w:tc>
      </w:tr>
      <w:tr w:rsidR="00C01C74" w:rsidRPr="00C01C74" w14:paraId="67FAE3D0" w14:textId="77777777" w:rsidTr="00DE607C">
        <w:tc>
          <w:tcPr>
            <w:tcW w:w="2297" w:type="dxa"/>
          </w:tcPr>
          <w:p w14:paraId="167BF28A"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"Financial Report"</w:t>
            </w:r>
          </w:p>
        </w:tc>
        <w:tc>
          <w:tcPr>
            <w:tcW w:w="7513" w:type="dxa"/>
          </w:tcPr>
          <w:p w14:paraId="2C145CEB"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 report provided by the Supplier to the Buyer that:</w:t>
            </w:r>
          </w:p>
          <w:p w14:paraId="243D7379" w14:textId="77777777" w:rsidR="00C01C74" w:rsidRPr="00C01C74" w:rsidRDefault="00C01C74" w:rsidP="00C01C74">
            <w:pPr>
              <w:widowControl w:val="0"/>
              <w:numPr>
                <w:ilvl w:val="0"/>
                <w:numId w:val="3"/>
              </w:numPr>
              <w:tabs>
                <w:tab w:val="left" w:pos="-9"/>
                <w:tab w:val="num" w:pos="709"/>
              </w:tabs>
              <w:overflowPunct w:val="0"/>
              <w:autoSpaceDE w:val="0"/>
              <w:autoSpaceDN w:val="0"/>
              <w:spacing w:before="120" w:after="120"/>
              <w:ind w:left="709" w:hanging="539"/>
              <w:textAlignment w:val="baseline"/>
              <w:rPr>
                <w:rFonts w:ascii="Arial" w:hAnsi="Arial" w:cs="Arial"/>
                <w:sz w:val="24"/>
                <w:szCs w:val="24"/>
              </w:rPr>
            </w:pPr>
            <w:r w:rsidRPr="00C01C74">
              <w:rPr>
                <w:rFonts w:ascii="Arial" w:hAnsi="Arial" w:cs="Arial"/>
                <w:sz w:val="24"/>
                <w:szCs w:val="24"/>
              </w:rPr>
              <w:t>to the extent permitted by Law, provides a true and fair reflection of the Costs and Supplier Profit Margin forecast by the Supplier;</w:t>
            </w:r>
          </w:p>
          <w:p w14:paraId="6483A319" w14:textId="77777777" w:rsidR="00C01C74" w:rsidRPr="00C01C74" w:rsidRDefault="00C01C74" w:rsidP="00C01C74">
            <w:pPr>
              <w:widowControl w:val="0"/>
              <w:numPr>
                <w:ilvl w:val="0"/>
                <w:numId w:val="3"/>
              </w:numPr>
              <w:tabs>
                <w:tab w:val="left" w:pos="-9"/>
                <w:tab w:val="num" w:pos="709"/>
              </w:tabs>
              <w:overflowPunct w:val="0"/>
              <w:autoSpaceDE w:val="0"/>
              <w:autoSpaceDN w:val="0"/>
              <w:spacing w:before="120" w:after="120"/>
              <w:ind w:left="709" w:hanging="539"/>
              <w:textAlignment w:val="baseline"/>
              <w:rPr>
                <w:rFonts w:ascii="Arial" w:hAnsi="Arial" w:cs="Arial"/>
                <w:sz w:val="24"/>
                <w:szCs w:val="24"/>
              </w:rPr>
            </w:pPr>
            <w:r w:rsidRPr="00C01C74">
              <w:rPr>
                <w:rFonts w:ascii="Arial" w:hAnsi="Arial" w:cs="Arial"/>
                <w:sz w:val="24"/>
                <w:szCs w:val="24"/>
              </w:rPr>
              <w:t>to the extent permitted by Law, provides detail a true and fair reflection of the costs and expenses to be incurred by Key Subcontractors (as requested by the Buyer);</w:t>
            </w:r>
          </w:p>
          <w:p w14:paraId="2914F47D" w14:textId="77777777" w:rsidR="00C01C74" w:rsidRPr="00C01C74" w:rsidRDefault="00C01C74" w:rsidP="00C01C74">
            <w:pPr>
              <w:widowControl w:val="0"/>
              <w:numPr>
                <w:ilvl w:val="0"/>
                <w:numId w:val="3"/>
              </w:numPr>
              <w:tabs>
                <w:tab w:val="left" w:pos="-9"/>
                <w:tab w:val="num" w:pos="709"/>
              </w:tabs>
              <w:overflowPunct w:val="0"/>
              <w:autoSpaceDE w:val="0"/>
              <w:autoSpaceDN w:val="0"/>
              <w:spacing w:before="120" w:after="120"/>
              <w:ind w:left="709" w:hanging="539"/>
              <w:textAlignment w:val="baseline"/>
              <w:rPr>
                <w:rFonts w:ascii="Arial" w:hAnsi="Arial" w:cs="Arial"/>
                <w:sz w:val="24"/>
                <w:szCs w:val="24"/>
              </w:rPr>
            </w:pPr>
            <w:r w:rsidRPr="00C01C74">
              <w:rPr>
                <w:rFonts w:ascii="Arial" w:hAnsi="Arial" w:cs="Arial"/>
                <w:sz w:val="24"/>
                <w:szCs w:val="24"/>
              </w:rPr>
              <w:t>is in the same software package (Microsoft Excel or Microsoft Word), layout and format as the blank templates which have been issued by the Buyer to the Supplier on or before the Start Date for the purposes of this Contract; and</w:t>
            </w:r>
          </w:p>
          <w:p w14:paraId="23F4234C" w14:textId="77777777" w:rsidR="00C01C74" w:rsidRPr="00C01C74" w:rsidRDefault="00C01C74" w:rsidP="00C01C74">
            <w:pPr>
              <w:widowControl w:val="0"/>
              <w:numPr>
                <w:ilvl w:val="0"/>
                <w:numId w:val="3"/>
              </w:numPr>
              <w:tabs>
                <w:tab w:val="left" w:pos="-9"/>
                <w:tab w:val="num" w:pos="709"/>
              </w:tabs>
              <w:overflowPunct w:val="0"/>
              <w:autoSpaceDE w:val="0"/>
              <w:autoSpaceDN w:val="0"/>
              <w:spacing w:before="120" w:after="120"/>
              <w:ind w:left="709" w:hanging="539"/>
              <w:textAlignment w:val="baseline"/>
              <w:rPr>
                <w:rFonts w:ascii="Arial" w:hAnsi="Arial" w:cs="Arial"/>
                <w:sz w:val="24"/>
                <w:szCs w:val="24"/>
              </w:rPr>
            </w:pPr>
            <w:r w:rsidRPr="00C01C74">
              <w:rPr>
                <w:rFonts w:ascii="Arial" w:hAnsi="Arial" w:cs="Arial"/>
                <w:sz w:val="24"/>
                <w:szCs w:val="24"/>
              </w:rPr>
              <w:t xml:space="preserve">is certified by the Supplier's Chief Financial Officer or Director of Finance; </w:t>
            </w:r>
          </w:p>
        </w:tc>
      </w:tr>
      <w:tr w:rsidR="00C01C74" w:rsidRPr="00C01C74" w14:paraId="55027EA8" w14:textId="77777777" w:rsidTr="00DE607C">
        <w:tc>
          <w:tcPr>
            <w:tcW w:w="2297" w:type="dxa"/>
          </w:tcPr>
          <w:p w14:paraId="1F028E29"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"Financial Transparency Objectives"</w:t>
            </w:r>
          </w:p>
        </w:tc>
        <w:tc>
          <w:tcPr>
            <w:tcW w:w="7513" w:type="dxa"/>
          </w:tcPr>
          <w:p w14:paraId="40148E71"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means:</w:t>
            </w:r>
          </w:p>
          <w:p w14:paraId="6FA94CD4" w14:textId="77777777" w:rsidR="00C01C74" w:rsidRPr="00C01C74" w:rsidRDefault="00C01C74" w:rsidP="00C01C74">
            <w:pPr>
              <w:widowControl w:val="0"/>
              <w:numPr>
                <w:ilvl w:val="0"/>
                <w:numId w:val="3"/>
              </w:numPr>
              <w:tabs>
                <w:tab w:val="left" w:pos="-9"/>
                <w:tab w:val="num" w:pos="709"/>
              </w:tabs>
              <w:overflowPunct w:val="0"/>
              <w:autoSpaceDE w:val="0"/>
              <w:autoSpaceDN w:val="0"/>
              <w:spacing w:before="120" w:after="120"/>
              <w:ind w:left="709" w:hanging="539"/>
              <w:textAlignment w:val="baseline"/>
              <w:rPr>
                <w:rFonts w:ascii="Arial" w:hAnsi="Arial" w:cs="Arial"/>
                <w:sz w:val="24"/>
                <w:szCs w:val="24"/>
              </w:rPr>
            </w:pPr>
            <w:r w:rsidRPr="00C01C74">
              <w:rPr>
                <w:rFonts w:ascii="Arial" w:hAnsi="Arial" w:cs="Arial"/>
                <w:sz w:val="24"/>
                <w:szCs w:val="24"/>
              </w:rPr>
              <w:t>the Buyer having a clear analysis of the Costs, Overhead recoveries (where relevant), time spent by Supplier Staff in providing the Services and the Supplier Profit Margin so that it can understand any payment sought by the Supplier;</w:t>
            </w:r>
          </w:p>
          <w:p w14:paraId="4CF561AB" w14:textId="77777777" w:rsidR="00C01C74" w:rsidRPr="00C01C74" w:rsidRDefault="00C01C74" w:rsidP="00C01C74">
            <w:pPr>
              <w:widowControl w:val="0"/>
              <w:numPr>
                <w:ilvl w:val="0"/>
                <w:numId w:val="3"/>
              </w:numPr>
              <w:tabs>
                <w:tab w:val="left" w:pos="-9"/>
                <w:tab w:val="num" w:pos="709"/>
              </w:tabs>
              <w:overflowPunct w:val="0"/>
              <w:autoSpaceDE w:val="0"/>
              <w:autoSpaceDN w:val="0"/>
              <w:spacing w:before="120" w:after="120"/>
              <w:ind w:left="709" w:hanging="539"/>
              <w:textAlignment w:val="baseline"/>
              <w:rPr>
                <w:rFonts w:ascii="Arial" w:hAnsi="Arial" w:cs="Arial"/>
                <w:sz w:val="24"/>
                <w:szCs w:val="24"/>
              </w:rPr>
            </w:pPr>
            <w:r w:rsidRPr="00C01C74">
              <w:rPr>
                <w:rFonts w:ascii="Arial" w:hAnsi="Arial" w:cs="Arial"/>
                <w:sz w:val="24"/>
                <w:szCs w:val="24"/>
              </w:rPr>
              <w:t>the Parties being able to understand Cost forecasts and to have confidence that these are based on justifiable numbers and appropriate forecasting techniques;</w:t>
            </w:r>
          </w:p>
          <w:p w14:paraId="7CB0B250" w14:textId="77777777" w:rsidR="00C01C74" w:rsidRPr="00C01C74" w:rsidRDefault="00C01C74" w:rsidP="00C01C74">
            <w:pPr>
              <w:widowControl w:val="0"/>
              <w:numPr>
                <w:ilvl w:val="0"/>
                <w:numId w:val="3"/>
              </w:numPr>
              <w:tabs>
                <w:tab w:val="left" w:pos="-9"/>
                <w:tab w:val="num" w:pos="709"/>
              </w:tabs>
              <w:overflowPunct w:val="0"/>
              <w:autoSpaceDE w:val="0"/>
              <w:autoSpaceDN w:val="0"/>
              <w:spacing w:before="120" w:after="120"/>
              <w:ind w:left="709" w:hanging="539"/>
              <w:textAlignment w:val="baseline"/>
              <w:rPr>
                <w:rFonts w:ascii="Arial" w:hAnsi="Arial" w:cs="Arial"/>
                <w:sz w:val="24"/>
                <w:szCs w:val="24"/>
              </w:rPr>
            </w:pPr>
            <w:r w:rsidRPr="00C01C74">
              <w:rPr>
                <w:rFonts w:ascii="Arial" w:hAnsi="Arial" w:cs="Arial"/>
                <w:sz w:val="24"/>
                <w:szCs w:val="24"/>
              </w:rPr>
              <w:t>the Parties being able to understand the quantitative impact of any Variations that affect ongoing Costs and identifying how these could be mitigated and/or reflected in the Charges;</w:t>
            </w:r>
          </w:p>
          <w:p w14:paraId="21B5950F" w14:textId="77777777" w:rsidR="00C01C74" w:rsidRPr="00C01C74" w:rsidRDefault="00C01C74" w:rsidP="00C01C74">
            <w:pPr>
              <w:widowControl w:val="0"/>
              <w:numPr>
                <w:ilvl w:val="0"/>
                <w:numId w:val="3"/>
              </w:numPr>
              <w:tabs>
                <w:tab w:val="left" w:pos="-9"/>
                <w:tab w:val="num" w:pos="709"/>
              </w:tabs>
              <w:overflowPunct w:val="0"/>
              <w:autoSpaceDE w:val="0"/>
              <w:autoSpaceDN w:val="0"/>
              <w:spacing w:before="120" w:after="120"/>
              <w:ind w:left="709" w:hanging="539"/>
              <w:textAlignment w:val="baseline"/>
              <w:rPr>
                <w:rFonts w:ascii="Arial" w:hAnsi="Arial" w:cs="Arial"/>
                <w:sz w:val="24"/>
                <w:szCs w:val="24"/>
              </w:rPr>
            </w:pPr>
            <w:r w:rsidRPr="00C01C74">
              <w:rPr>
                <w:rFonts w:ascii="Arial" w:hAnsi="Arial" w:cs="Arial"/>
                <w:sz w:val="24"/>
                <w:szCs w:val="24"/>
              </w:rPr>
              <w:t>the Parties being able to review, address issues with and re</w:t>
            </w:r>
            <w:r w:rsidRPr="00C01C74">
              <w:rPr>
                <w:rFonts w:ascii="Arial" w:hAnsi="Arial" w:cs="Arial"/>
                <w:sz w:val="24"/>
                <w:szCs w:val="24"/>
              </w:rPr>
              <w:noBreakHyphen/>
              <w:t>forecast progress in relation to the provision of the Services;</w:t>
            </w:r>
          </w:p>
          <w:p w14:paraId="4E242CCD" w14:textId="77777777" w:rsidR="00C01C74" w:rsidRPr="00C01C74" w:rsidRDefault="00C01C74" w:rsidP="00C01C74">
            <w:pPr>
              <w:widowControl w:val="0"/>
              <w:numPr>
                <w:ilvl w:val="0"/>
                <w:numId w:val="3"/>
              </w:numPr>
              <w:tabs>
                <w:tab w:val="left" w:pos="-9"/>
                <w:tab w:val="num" w:pos="709"/>
              </w:tabs>
              <w:overflowPunct w:val="0"/>
              <w:autoSpaceDE w:val="0"/>
              <w:autoSpaceDN w:val="0"/>
              <w:spacing w:before="120" w:after="120"/>
              <w:ind w:left="709" w:hanging="539"/>
              <w:textAlignment w:val="baseline"/>
              <w:rPr>
                <w:rFonts w:ascii="Arial" w:hAnsi="Arial" w:cs="Arial"/>
                <w:sz w:val="24"/>
                <w:szCs w:val="24"/>
              </w:rPr>
            </w:pPr>
            <w:r w:rsidRPr="00C01C74">
              <w:rPr>
                <w:rFonts w:ascii="Arial" w:hAnsi="Arial" w:cs="Arial"/>
                <w:sz w:val="24"/>
                <w:szCs w:val="24"/>
              </w:rPr>
              <w:t>the Parties challenging each other with ideas for efficiency and improvements; and</w:t>
            </w:r>
          </w:p>
          <w:p w14:paraId="5CD791D5" w14:textId="77777777" w:rsidR="00C01C74" w:rsidRPr="00C01C74" w:rsidRDefault="00C01C74" w:rsidP="00C01C74">
            <w:pPr>
              <w:widowControl w:val="0"/>
              <w:numPr>
                <w:ilvl w:val="0"/>
                <w:numId w:val="3"/>
              </w:numPr>
              <w:tabs>
                <w:tab w:val="left" w:pos="-9"/>
                <w:tab w:val="num" w:pos="709"/>
              </w:tabs>
              <w:overflowPunct w:val="0"/>
              <w:autoSpaceDE w:val="0"/>
              <w:autoSpaceDN w:val="0"/>
              <w:spacing w:before="120" w:after="120"/>
              <w:ind w:left="709" w:hanging="539"/>
              <w:textAlignment w:val="baseline"/>
              <w:rPr>
                <w:rFonts w:ascii="Arial" w:hAnsi="Arial" w:cs="Arial"/>
                <w:sz w:val="24"/>
                <w:szCs w:val="24"/>
              </w:rPr>
            </w:pPr>
            <w:r w:rsidRPr="00C01C74">
              <w:rPr>
                <w:rFonts w:ascii="Arial" w:hAnsi="Arial" w:cs="Arial"/>
                <w:sz w:val="24"/>
                <w:szCs w:val="24"/>
              </w:rPr>
              <w:t>enabling the Buyer to demonstrate that it is achieving value for money for the tax payer relative to current market prices;</w:t>
            </w:r>
          </w:p>
        </w:tc>
      </w:tr>
      <w:tr w:rsidR="00C01C74" w:rsidRPr="00C01C74" w14:paraId="5019385A" w14:textId="77777777" w:rsidTr="00DE607C">
        <w:tc>
          <w:tcPr>
            <w:tcW w:w="2297" w:type="dxa"/>
          </w:tcPr>
          <w:p w14:paraId="5BC1CA8C"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"FOIA"</w:t>
            </w:r>
          </w:p>
        </w:tc>
        <w:tc>
          <w:tcPr>
            <w:tcW w:w="7513" w:type="dxa"/>
          </w:tcPr>
          <w:p w14:paraId="34843CB2"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the Freedom of Information Act 2000 and any subordinate legislation made under that Act from time to time together with any </w:t>
            </w:r>
            <w:r w:rsidRPr="00C01C74">
              <w:rPr>
                <w:rFonts w:ascii="Arial" w:hAnsi="Arial" w:cs="Arial"/>
                <w:sz w:val="24"/>
                <w:szCs w:val="24"/>
              </w:rPr>
              <w:lastRenderedPageBreak/>
              <w:t>guidance and/or codes of practice issued by the Information Commissioner or relevant Government department in relation to such legislation;</w:t>
            </w:r>
          </w:p>
        </w:tc>
      </w:tr>
      <w:tr w:rsidR="00C01C74" w:rsidRPr="00C01C74" w14:paraId="0896299D" w14:textId="77777777" w:rsidTr="00DE607C">
        <w:tc>
          <w:tcPr>
            <w:tcW w:w="2297" w:type="dxa"/>
          </w:tcPr>
          <w:p w14:paraId="7293BDAB"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"Force Majeure Event"</w:t>
            </w:r>
          </w:p>
        </w:tc>
        <w:tc>
          <w:tcPr>
            <w:tcW w:w="7513" w:type="dxa"/>
          </w:tcPr>
          <w:p w14:paraId="28E03552"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any event, circumstance, matter or cause affecting the performance by either the Buyer or the Supplier of its obligations arising from:</w:t>
            </w:r>
          </w:p>
          <w:p w14:paraId="3C6A495B" w14:textId="77777777" w:rsidR="00C01C74" w:rsidRPr="00C01C74" w:rsidRDefault="00C01C74" w:rsidP="00C01C74">
            <w:pPr>
              <w:widowControl w:val="0"/>
              <w:numPr>
                <w:ilvl w:val="0"/>
                <w:numId w:val="19"/>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acts, events, omissions, happenings or non-happenings beyond the reasonable control of the Affected Party which prevent or materially delay the Affected Party from performing its obligations under a Contract;</w:t>
            </w:r>
          </w:p>
          <w:p w14:paraId="548CF53C" w14:textId="77777777" w:rsidR="00C01C74" w:rsidRPr="00C01C74" w:rsidRDefault="00C01C74" w:rsidP="00C01C74">
            <w:pPr>
              <w:widowControl w:val="0"/>
              <w:numPr>
                <w:ilvl w:val="0"/>
                <w:numId w:val="19"/>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riots, civil commotion, war or armed conflict, acts of terrorism, nuclear, biological or chemical warfare;</w:t>
            </w:r>
          </w:p>
          <w:p w14:paraId="3EA8DC15" w14:textId="77777777" w:rsidR="00C01C74" w:rsidRPr="00C01C74" w:rsidRDefault="00C01C74" w:rsidP="00C01C74">
            <w:pPr>
              <w:widowControl w:val="0"/>
              <w:numPr>
                <w:ilvl w:val="0"/>
                <w:numId w:val="19"/>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acts of a Crown Body, local government or regulatory bodies;</w:t>
            </w:r>
          </w:p>
          <w:p w14:paraId="6F0FF0EF" w14:textId="77777777" w:rsidR="00C01C74" w:rsidRPr="00C01C74" w:rsidRDefault="00C01C74" w:rsidP="00C01C74">
            <w:pPr>
              <w:widowControl w:val="0"/>
              <w:numPr>
                <w:ilvl w:val="0"/>
                <w:numId w:val="19"/>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fire, flood or any disaster; or</w:t>
            </w:r>
          </w:p>
          <w:p w14:paraId="519B02D3" w14:textId="77777777" w:rsidR="00C01C74" w:rsidRPr="00C01C74" w:rsidRDefault="00C01C74" w:rsidP="00C01C74">
            <w:pPr>
              <w:widowControl w:val="0"/>
              <w:numPr>
                <w:ilvl w:val="0"/>
                <w:numId w:val="19"/>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an industrial dispute affecting a third party for which a substitute third party is not reasonably available but excluding:</w:t>
            </w:r>
          </w:p>
          <w:p w14:paraId="42C83830" w14:textId="77777777" w:rsidR="00C01C74" w:rsidRPr="00C01C74" w:rsidRDefault="00C01C74" w:rsidP="00C01C74">
            <w:pPr>
              <w:widowControl w:val="0"/>
              <w:numPr>
                <w:ilvl w:val="4"/>
                <w:numId w:val="20"/>
              </w:numPr>
              <w:tabs>
                <w:tab w:val="left" w:pos="1488"/>
              </w:tabs>
              <w:overflowPunct w:val="0"/>
              <w:autoSpaceDE w:val="0"/>
              <w:autoSpaceDN w:val="0"/>
              <w:spacing w:before="120" w:after="120"/>
              <w:ind w:left="1448" w:hanging="768"/>
              <w:textAlignment w:val="baseline"/>
              <w:rPr>
                <w:rFonts w:cs="Arial"/>
                <w:szCs w:val="24"/>
                <w:lang w:eastAsia="zh-CN"/>
              </w:rPr>
            </w:pPr>
            <w:r w:rsidRPr="00C01C74">
              <w:rPr>
                <w:rFonts w:cs="Arial"/>
                <w:szCs w:val="24"/>
                <w:lang w:eastAsia="zh-CN"/>
              </w:rPr>
              <w:t xml:space="preserve">any industrial dispute relating to the Supplier, the Supplier Staff (including any subsets of them) or any other failure in the Supplier or the Subcontractor's supply chain; </w:t>
            </w:r>
          </w:p>
          <w:p w14:paraId="1620539F" w14:textId="77777777" w:rsidR="00C01C74" w:rsidRPr="00C01C74" w:rsidRDefault="00C01C74" w:rsidP="00C01C74">
            <w:pPr>
              <w:widowControl w:val="0"/>
              <w:numPr>
                <w:ilvl w:val="4"/>
                <w:numId w:val="5"/>
              </w:numPr>
              <w:tabs>
                <w:tab w:val="left" w:pos="1488"/>
              </w:tabs>
              <w:overflowPunct w:val="0"/>
              <w:autoSpaceDE w:val="0"/>
              <w:autoSpaceDN w:val="0"/>
              <w:spacing w:before="120" w:after="120"/>
              <w:ind w:left="1448" w:hanging="768"/>
              <w:textAlignment w:val="baseline"/>
              <w:rPr>
                <w:rFonts w:cs="Arial"/>
                <w:szCs w:val="24"/>
                <w:lang w:eastAsia="zh-CN"/>
              </w:rPr>
            </w:pPr>
            <w:r w:rsidRPr="00C01C74">
              <w:rPr>
                <w:rFonts w:cs="Arial"/>
                <w:szCs w:val="24"/>
                <w:lang w:eastAsia="zh-CN"/>
              </w:rPr>
              <w:t>any event, occurrence, circumstance, matter or cause which is attributable to the wilful act, neglect or failure to take reasonable precautions against it by the Party concerned; and</w:t>
            </w:r>
          </w:p>
          <w:p w14:paraId="7134A77E" w14:textId="77777777" w:rsidR="00C01C74" w:rsidRPr="00C01C74" w:rsidRDefault="00C01C74" w:rsidP="00C01C74">
            <w:pPr>
              <w:widowControl w:val="0"/>
              <w:numPr>
                <w:ilvl w:val="4"/>
                <w:numId w:val="5"/>
              </w:numPr>
              <w:tabs>
                <w:tab w:val="left" w:pos="1488"/>
                <w:tab w:val="left" w:pos="3402"/>
              </w:tabs>
              <w:overflowPunct w:val="0"/>
              <w:autoSpaceDE w:val="0"/>
              <w:autoSpaceDN w:val="0"/>
              <w:spacing w:before="120" w:after="120"/>
              <w:ind w:hanging="2712"/>
              <w:textAlignment w:val="baseline"/>
              <w:rPr>
                <w:rFonts w:cs="Arial"/>
                <w:szCs w:val="24"/>
                <w:lang w:eastAsia="zh-CN"/>
              </w:rPr>
            </w:pPr>
            <w:r w:rsidRPr="00C01C74">
              <w:rPr>
                <w:rFonts w:cs="Arial"/>
                <w:szCs w:val="24"/>
                <w:lang w:eastAsia="zh-CN"/>
              </w:rPr>
              <w:t>any failure of delay caused by a lack of funds,</w:t>
            </w:r>
          </w:p>
          <w:p w14:paraId="0C0A777A" w14:textId="77777777" w:rsidR="00C01C74" w:rsidRPr="00C01C74" w:rsidRDefault="00C01C74" w:rsidP="00C01C74">
            <w:pPr>
              <w:tabs>
                <w:tab w:val="left" w:pos="-576"/>
                <w:tab w:val="left" w:pos="144"/>
              </w:tabs>
              <w:overflowPunct w:val="0"/>
              <w:autoSpaceDE w:val="0"/>
              <w:autoSpaceDN w:val="0"/>
              <w:adjustRightInd w:val="0"/>
              <w:spacing w:before="120" w:after="120"/>
              <w:ind w:left="144"/>
              <w:textAlignment w:val="baseline"/>
              <w:rPr>
                <w:rFonts w:ascii="Arial" w:hAnsi="Arial" w:cs="Arial"/>
                <w:sz w:val="24"/>
                <w:szCs w:val="24"/>
              </w:rPr>
            </w:pPr>
            <w:r w:rsidRPr="00C01C74">
              <w:rPr>
                <w:rFonts w:ascii="Arial" w:hAnsi="Arial" w:cs="Arial"/>
                <w:sz w:val="24"/>
                <w:szCs w:val="24"/>
              </w:rPr>
              <w:t>and which is not attributable to any wilful act, neglect or failure to take reasonable preventative action by that Party;</w:t>
            </w:r>
          </w:p>
        </w:tc>
      </w:tr>
      <w:tr w:rsidR="00C01C74" w:rsidRPr="00C01C74" w14:paraId="519889E6" w14:textId="77777777" w:rsidTr="00DE607C">
        <w:tc>
          <w:tcPr>
            <w:tcW w:w="2297" w:type="dxa"/>
          </w:tcPr>
          <w:p w14:paraId="03C7188C"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"Force Majeure Notice"</w:t>
            </w:r>
          </w:p>
        </w:tc>
        <w:tc>
          <w:tcPr>
            <w:tcW w:w="7513" w:type="dxa"/>
          </w:tcPr>
          <w:p w14:paraId="0805624B"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 written notice served by the Affected Party on the other Party stating that the Affected Party believes that there is a Force Majeure Event;</w:t>
            </w:r>
          </w:p>
        </w:tc>
      </w:tr>
      <w:tr w:rsidR="00C01C74" w:rsidRPr="00C01C74" w14:paraId="78BC06FB" w14:textId="77777777" w:rsidTr="00DE607C">
        <w:tc>
          <w:tcPr>
            <w:tcW w:w="2297" w:type="dxa"/>
          </w:tcPr>
          <w:p w14:paraId="63EF0E4D"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p>
        </w:tc>
        <w:tc>
          <w:tcPr>
            <w:tcW w:w="7513" w:type="dxa"/>
          </w:tcPr>
          <w:p w14:paraId="65048054"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p>
        </w:tc>
      </w:tr>
      <w:tr w:rsidR="00C01C74" w:rsidRPr="00C01C74" w14:paraId="6216376D" w14:textId="77777777" w:rsidTr="00DE607C">
        <w:tc>
          <w:tcPr>
            <w:tcW w:w="2297" w:type="dxa"/>
          </w:tcPr>
          <w:p w14:paraId="6064BDAC"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"General Anti-Abuse Rule"</w:t>
            </w:r>
          </w:p>
        </w:tc>
        <w:tc>
          <w:tcPr>
            <w:tcW w:w="7513" w:type="dxa"/>
          </w:tcPr>
          <w:p w14:paraId="13CD5E4E" w14:textId="77777777" w:rsidR="00C01C74" w:rsidRPr="00C01C74" w:rsidRDefault="00C01C74" w:rsidP="00C01C74">
            <w:pPr>
              <w:widowControl w:val="0"/>
              <w:numPr>
                <w:ilvl w:val="0"/>
                <w:numId w:val="21"/>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 xml:space="preserve">the legislation in Part 5 of the Finance Act 2013 and; and </w:t>
            </w:r>
          </w:p>
          <w:p w14:paraId="48A7A29D" w14:textId="77777777" w:rsidR="00C01C74" w:rsidRPr="00C01C74" w:rsidRDefault="00C01C74" w:rsidP="00C01C74">
            <w:pPr>
              <w:widowControl w:val="0"/>
              <w:numPr>
                <w:ilvl w:val="0"/>
                <w:numId w:val="21"/>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any future legislation introduced into parliament to counteract tax advantages arising from abusive arrangements to avoid National Insurance contributions;</w:t>
            </w:r>
          </w:p>
        </w:tc>
      </w:tr>
      <w:tr w:rsidR="00C01C74" w:rsidRPr="00C01C74" w14:paraId="0D84F8A7" w14:textId="77777777" w:rsidTr="00DE607C">
        <w:tc>
          <w:tcPr>
            <w:tcW w:w="2297" w:type="dxa"/>
          </w:tcPr>
          <w:p w14:paraId="09593B00"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"General Change in Law"</w:t>
            </w:r>
          </w:p>
        </w:tc>
        <w:tc>
          <w:tcPr>
            <w:tcW w:w="7513" w:type="dxa"/>
          </w:tcPr>
          <w:p w14:paraId="3F391FC7"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 Change in Law where the change is of a general legislative nature (including taxation or duties of any sort affecting the Supplier) or which affects or relates to a Comparable Supply;</w:t>
            </w:r>
          </w:p>
        </w:tc>
      </w:tr>
      <w:tr w:rsidR="00C01C74" w:rsidRPr="00C01C74" w14:paraId="487A4104" w14:textId="77777777" w:rsidTr="00DE607C">
        <w:tc>
          <w:tcPr>
            <w:tcW w:w="2297" w:type="dxa"/>
          </w:tcPr>
          <w:p w14:paraId="4143CC99"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"Goods"</w:t>
            </w:r>
          </w:p>
        </w:tc>
        <w:tc>
          <w:tcPr>
            <w:tcW w:w="7513" w:type="dxa"/>
          </w:tcPr>
          <w:p w14:paraId="610CF0AF"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goods made available by the Supplier as specified in Schedule 2 (Specification) and in relation to a Contract as specified in the Award Form;</w:t>
            </w:r>
          </w:p>
        </w:tc>
      </w:tr>
      <w:tr w:rsidR="00C01C74" w:rsidRPr="00C01C74" w14:paraId="640F562E" w14:textId="77777777" w:rsidTr="00DE607C">
        <w:tc>
          <w:tcPr>
            <w:tcW w:w="2297" w:type="dxa"/>
          </w:tcPr>
          <w:p w14:paraId="151D0F52"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"Good Industry Practice"</w:t>
            </w:r>
          </w:p>
        </w:tc>
        <w:tc>
          <w:tcPr>
            <w:tcW w:w="7513" w:type="dxa"/>
          </w:tcPr>
          <w:p w14:paraId="16E1809A"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01C74" w:rsidRPr="00C01C74" w14:paraId="3203B8A8" w14:textId="77777777" w:rsidTr="00DE607C">
        <w:tc>
          <w:tcPr>
            <w:tcW w:w="2297" w:type="dxa"/>
          </w:tcPr>
          <w:p w14:paraId="3B6A126E"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"Government"</w:t>
            </w:r>
          </w:p>
        </w:tc>
        <w:tc>
          <w:tcPr>
            <w:tcW w:w="7513" w:type="dxa"/>
          </w:tcPr>
          <w:p w14:paraId="6F51D921"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C01C74" w:rsidRPr="00C01C74" w14:paraId="6E937CE3" w14:textId="77777777" w:rsidTr="00DE607C">
        <w:tc>
          <w:tcPr>
            <w:tcW w:w="2297" w:type="dxa"/>
          </w:tcPr>
          <w:p w14:paraId="53CFCDA3"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"Government Data"</w:t>
            </w:r>
          </w:p>
        </w:tc>
        <w:tc>
          <w:tcPr>
            <w:tcW w:w="7513" w:type="dxa"/>
          </w:tcPr>
          <w:p w14:paraId="6610C06D" w14:textId="77777777" w:rsidR="00C01C74" w:rsidRPr="00C01C74" w:rsidRDefault="00C01C74" w:rsidP="00C01C74">
            <w:pPr>
              <w:tabs>
                <w:tab w:val="left" w:pos="-576"/>
                <w:tab w:val="left" w:pos="144"/>
              </w:tabs>
              <w:overflowPunct w:val="0"/>
              <w:autoSpaceDE w:val="0"/>
              <w:autoSpaceDN w:val="0"/>
              <w:adjustRightInd w:val="0"/>
              <w:spacing w:before="120" w:after="120"/>
              <w:ind w:left="173"/>
              <w:textAlignment w:val="baseline"/>
              <w:rPr>
                <w:rFonts w:ascii="Arial" w:hAnsi="Arial" w:cs="Arial"/>
                <w:sz w:val="24"/>
                <w:szCs w:val="24"/>
              </w:rPr>
            </w:pPr>
            <w:r w:rsidRPr="00C01C74">
              <w:rPr>
                <w:rFonts w:ascii="Arial" w:hAnsi="Arial" w:cs="Arial"/>
                <w:sz w:val="24"/>
                <w:szCs w:val="24"/>
              </w:rPr>
              <w:t>the data, text, drawings, diagrams, images or sounds (together with any database made up of any of these) which are embodied in any electronic, magnetic, optical or tangible media, including any of the Buyer’s Confidential Information, and which:</w:t>
            </w:r>
          </w:p>
          <w:p w14:paraId="2BB30A1D" w14:textId="77777777" w:rsidR="00C01C74" w:rsidRPr="00C01C74" w:rsidRDefault="00C01C74" w:rsidP="00C01C74">
            <w:pPr>
              <w:widowControl w:val="0"/>
              <w:numPr>
                <w:ilvl w:val="0"/>
                <w:numId w:val="22"/>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are supplied to the Supplier by or on behalf of the Buyer; or</w:t>
            </w:r>
          </w:p>
          <w:p w14:paraId="0E97BF53" w14:textId="77777777" w:rsidR="00C01C74" w:rsidRPr="00C01C74" w:rsidRDefault="00C01C74" w:rsidP="00C01C74">
            <w:pPr>
              <w:widowControl w:val="0"/>
              <w:numPr>
                <w:ilvl w:val="0"/>
                <w:numId w:val="22"/>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the Supplier is required to generate, process, store or transmit pursuant to the Contract;</w:t>
            </w:r>
          </w:p>
        </w:tc>
      </w:tr>
      <w:tr w:rsidR="00C01C74" w:rsidRPr="00C01C74" w14:paraId="162EEA63" w14:textId="77777777" w:rsidTr="00DE607C">
        <w:tc>
          <w:tcPr>
            <w:tcW w:w="2297" w:type="dxa"/>
          </w:tcPr>
          <w:p w14:paraId="2B2AF0F9"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"Government Procurement Card"</w:t>
            </w:r>
          </w:p>
        </w:tc>
        <w:tc>
          <w:tcPr>
            <w:tcW w:w="7513" w:type="dxa"/>
          </w:tcPr>
          <w:p w14:paraId="296B5880"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Government’s preferred method of purchasing and payment for low value goods or services https://www.gov.uk/government/publications/government-procurement-card--2;</w:t>
            </w:r>
          </w:p>
        </w:tc>
      </w:tr>
      <w:tr w:rsidR="00C01C74" w:rsidRPr="00C01C74" w14:paraId="12B969E4" w14:textId="77777777" w:rsidTr="00DE607C">
        <w:tc>
          <w:tcPr>
            <w:tcW w:w="2297" w:type="dxa"/>
          </w:tcPr>
          <w:p w14:paraId="20E2A12C"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"Guarantor"</w:t>
            </w:r>
          </w:p>
        </w:tc>
        <w:tc>
          <w:tcPr>
            <w:tcW w:w="7513" w:type="dxa"/>
          </w:tcPr>
          <w:p w14:paraId="314DDA38"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person (if any) who has entered into a guarantee in the form set out in Schedule 23 (Guarantee) in relation to this Contract;</w:t>
            </w:r>
          </w:p>
        </w:tc>
      </w:tr>
      <w:tr w:rsidR="00C01C74" w:rsidRPr="00C01C74" w14:paraId="2923D390" w14:textId="77777777" w:rsidTr="00DE607C">
        <w:tc>
          <w:tcPr>
            <w:tcW w:w="2297" w:type="dxa"/>
          </w:tcPr>
          <w:p w14:paraId="6E20179B"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"Halifax Abuse Principle"</w:t>
            </w:r>
          </w:p>
        </w:tc>
        <w:tc>
          <w:tcPr>
            <w:tcW w:w="7513" w:type="dxa"/>
          </w:tcPr>
          <w:p w14:paraId="603695F5"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principle explained in the CJEU Case C-255/02 Halifax and others;</w:t>
            </w:r>
          </w:p>
        </w:tc>
      </w:tr>
      <w:tr w:rsidR="00C01C74" w:rsidRPr="00C01C74" w14:paraId="07FD7011" w14:textId="77777777" w:rsidTr="00DE607C">
        <w:tc>
          <w:tcPr>
            <w:tcW w:w="2297" w:type="dxa"/>
          </w:tcPr>
          <w:p w14:paraId="5E7802F1"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"HMRC"</w:t>
            </w:r>
          </w:p>
        </w:tc>
        <w:tc>
          <w:tcPr>
            <w:tcW w:w="7513" w:type="dxa"/>
          </w:tcPr>
          <w:p w14:paraId="3D15CA44"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Her Majesty’s Revenue and Customs;</w:t>
            </w:r>
          </w:p>
        </w:tc>
      </w:tr>
      <w:tr w:rsidR="00C01C74" w:rsidRPr="00C01C74" w14:paraId="1080ABD9" w14:textId="77777777" w:rsidTr="00DE607C">
        <w:tc>
          <w:tcPr>
            <w:tcW w:w="2297" w:type="dxa"/>
          </w:tcPr>
          <w:p w14:paraId="20C0FC18"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"ICT Policy"</w:t>
            </w:r>
          </w:p>
        </w:tc>
        <w:tc>
          <w:tcPr>
            <w:tcW w:w="7513" w:type="dxa"/>
          </w:tcPr>
          <w:p w14:paraId="2693D5E0"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Buyer's policy in respect of information and communications technology, referred to in the Award Form, which is in force as at the Start Date (a copy of which has been supplied to the Supplier), as updated from time to time in accordance with the Variation Procedure;</w:t>
            </w:r>
          </w:p>
        </w:tc>
      </w:tr>
      <w:tr w:rsidR="00C01C74" w:rsidRPr="00C01C74" w14:paraId="06B4D25B" w14:textId="77777777" w:rsidTr="00DE607C">
        <w:tc>
          <w:tcPr>
            <w:tcW w:w="2297" w:type="dxa"/>
          </w:tcPr>
          <w:p w14:paraId="334D6386"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"Impact Assessment"</w:t>
            </w:r>
          </w:p>
        </w:tc>
        <w:tc>
          <w:tcPr>
            <w:tcW w:w="7513" w:type="dxa"/>
          </w:tcPr>
          <w:p w14:paraId="3AEFCE4B"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an assessment of the impact of a Variation request by the Buyer completed in good faith, including:</w:t>
            </w:r>
          </w:p>
          <w:p w14:paraId="1CC9D915" w14:textId="77777777" w:rsidR="00C01C74" w:rsidRPr="00C01C74" w:rsidRDefault="00C01C74" w:rsidP="00C01C74">
            <w:pPr>
              <w:widowControl w:val="0"/>
              <w:numPr>
                <w:ilvl w:val="0"/>
                <w:numId w:val="23"/>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 xml:space="preserve">details of the impact of the proposed Variation on the Deliverables and the Supplier's ability to meet its other obligations under the Contract; </w:t>
            </w:r>
          </w:p>
          <w:p w14:paraId="0699B933" w14:textId="77777777" w:rsidR="00C01C74" w:rsidRPr="00C01C74" w:rsidRDefault="00C01C74" w:rsidP="00C01C74">
            <w:pPr>
              <w:widowControl w:val="0"/>
              <w:numPr>
                <w:ilvl w:val="0"/>
                <w:numId w:val="23"/>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details of the cost of implementing the proposed Variation;</w:t>
            </w:r>
          </w:p>
          <w:p w14:paraId="52628057" w14:textId="77777777" w:rsidR="00C01C74" w:rsidRPr="00C01C74" w:rsidRDefault="00C01C74" w:rsidP="00C01C74">
            <w:pPr>
              <w:widowControl w:val="0"/>
              <w:numPr>
                <w:ilvl w:val="0"/>
                <w:numId w:val="23"/>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details of the ongoing costs required by the proposed Variation when implemented, including any increase or decrease in the Charges (as applicable), any alteration in the resources and/or expenditure required by either Party and any alteration to the working practices of either Party;</w:t>
            </w:r>
          </w:p>
          <w:p w14:paraId="27E266E5" w14:textId="77777777" w:rsidR="00C01C74" w:rsidRPr="00C01C74" w:rsidRDefault="00C01C74" w:rsidP="00C01C74">
            <w:pPr>
              <w:widowControl w:val="0"/>
              <w:numPr>
                <w:ilvl w:val="0"/>
                <w:numId w:val="23"/>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 timetable for the implementation, together with any proposals for the testing of the Variation; and</w:t>
            </w:r>
          </w:p>
          <w:p w14:paraId="33921823" w14:textId="77777777" w:rsidR="00C01C74" w:rsidRPr="00C01C74" w:rsidRDefault="00C01C74" w:rsidP="00C01C74">
            <w:pPr>
              <w:widowControl w:val="0"/>
              <w:numPr>
                <w:ilvl w:val="0"/>
                <w:numId w:val="23"/>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such other information as the Buyer may reasonably request in (or in response to) the Variation request;</w:t>
            </w:r>
          </w:p>
        </w:tc>
      </w:tr>
      <w:tr w:rsidR="00C01C74" w:rsidRPr="00C01C74" w14:paraId="16D5C33E" w14:textId="77777777" w:rsidTr="00DE607C">
        <w:tc>
          <w:tcPr>
            <w:tcW w:w="2297" w:type="dxa"/>
          </w:tcPr>
          <w:p w14:paraId="61F6A627"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"Implementation Plan"</w:t>
            </w:r>
          </w:p>
        </w:tc>
        <w:tc>
          <w:tcPr>
            <w:tcW w:w="7513" w:type="dxa"/>
          </w:tcPr>
          <w:p w14:paraId="4E510FBE"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plan for provision of the Deliverables set out in Schedule 8 (Implementation Plan and Testing) where that Schedule is used or otherwise as agreed between the Supplier and the Buyer;</w:t>
            </w:r>
          </w:p>
        </w:tc>
      </w:tr>
      <w:tr w:rsidR="00C01C74" w:rsidRPr="00C01C74" w14:paraId="48A6C9D2" w14:textId="77777777" w:rsidTr="00DE607C">
        <w:tc>
          <w:tcPr>
            <w:tcW w:w="2297" w:type="dxa"/>
          </w:tcPr>
          <w:p w14:paraId="21AFE57C"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"Incorporated Terms"</w:t>
            </w:r>
          </w:p>
        </w:tc>
        <w:tc>
          <w:tcPr>
            <w:tcW w:w="7513" w:type="dxa"/>
          </w:tcPr>
          <w:p w14:paraId="74039638"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contractual terms applicable to the Contract specified in the Award Form;</w:t>
            </w:r>
          </w:p>
        </w:tc>
      </w:tr>
      <w:tr w:rsidR="00C01C74" w:rsidRPr="00C01C74" w14:paraId="19B80F51" w14:textId="77777777" w:rsidTr="00DE607C">
        <w:tc>
          <w:tcPr>
            <w:tcW w:w="2297" w:type="dxa"/>
          </w:tcPr>
          <w:p w14:paraId="41995149"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"Indemnifier"</w:t>
            </w:r>
          </w:p>
        </w:tc>
        <w:tc>
          <w:tcPr>
            <w:tcW w:w="7513" w:type="dxa"/>
          </w:tcPr>
          <w:p w14:paraId="31D028C0"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 Party from whom an indemnity is sought under this Contract;</w:t>
            </w:r>
          </w:p>
        </w:tc>
      </w:tr>
      <w:tr w:rsidR="00C01C74" w:rsidRPr="00C01C74" w14:paraId="3A69CE6C" w14:textId="77777777" w:rsidTr="00DE607C">
        <w:tc>
          <w:tcPr>
            <w:tcW w:w="2297" w:type="dxa"/>
          </w:tcPr>
          <w:p w14:paraId="4530476E"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"Independent Controller"</w:t>
            </w:r>
          </w:p>
        </w:tc>
        <w:tc>
          <w:tcPr>
            <w:tcW w:w="7513" w:type="dxa"/>
          </w:tcPr>
          <w:p w14:paraId="683118DB"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p>
          <w:p w14:paraId="3E9377DA" w14:textId="77777777" w:rsidR="00C01C74" w:rsidRPr="00C01C74" w:rsidRDefault="00C01C74" w:rsidP="00C01C74">
            <w:pPr>
              <w:tabs>
                <w:tab w:val="left" w:pos="-9"/>
              </w:tabs>
              <w:overflowPunct w:val="0"/>
              <w:autoSpaceDE w:val="0"/>
              <w:autoSpaceDN w:val="0"/>
              <w:adjustRightInd w:val="0"/>
              <w:spacing w:before="120" w:after="120"/>
              <w:textAlignment w:val="baseline"/>
              <w:rPr>
                <w:rFonts w:ascii="Arial" w:hAnsi="Arial" w:cs="Arial"/>
                <w:sz w:val="24"/>
                <w:szCs w:val="24"/>
              </w:rPr>
            </w:pPr>
            <w:r w:rsidRPr="00C01C74">
              <w:rPr>
                <w:rFonts w:ascii="Arial" w:hAnsi="Arial" w:cs="Arial"/>
                <w:sz w:val="24"/>
              </w:rPr>
              <w:t>a party which is Controller of the same Personal Data as the other Party and there is no element of joint control with regards to that Personal Data;</w:t>
            </w:r>
          </w:p>
        </w:tc>
      </w:tr>
      <w:tr w:rsidR="00C01C74" w:rsidRPr="00C01C74" w14:paraId="44EC2AB5" w14:textId="77777777" w:rsidTr="00DE607C">
        <w:tc>
          <w:tcPr>
            <w:tcW w:w="2297" w:type="dxa"/>
          </w:tcPr>
          <w:p w14:paraId="0820D21D"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"Indexation"</w:t>
            </w:r>
          </w:p>
        </w:tc>
        <w:tc>
          <w:tcPr>
            <w:tcW w:w="7513" w:type="dxa"/>
          </w:tcPr>
          <w:p w14:paraId="6E2963F2"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adjustment of an amount or sum in accordance with the Award Form;</w:t>
            </w:r>
          </w:p>
        </w:tc>
      </w:tr>
      <w:tr w:rsidR="00C01C74" w:rsidRPr="00C01C74" w14:paraId="0C6B36C9" w14:textId="77777777" w:rsidTr="00DE607C">
        <w:tc>
          <w:tcPr>
            <w:tcW w:w="2297" w:type="dxa"/>
          </w:tcPr>
          <w:p w14:paraId="332F3BE5"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"Information"</w:t>
            </w:r>
          </w:p>
        </w:tc>
        <w:tc>
          <w:tcPr>
            <w:tcW w:w="7513" w:type="dxa"/>
          </w:tcPr>
          <w:p w14:paraId="36198760"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has the meaning given under section 84 of the Freedom of Information Act 2000;</w:t>
            </w:r>
          </w:p>
        </w:tc>
      </w:tr>
      <w:tr w:rsidR="00C01C74" w:rsidRPr="00C01C74" w14:paraId="2AC2CC5A" w14:textId="77777777" w:rsidTr="00DE607C">
        <w:tc>
          <w:tcPr>
            <w:tcW w:w="2297" w:type="dxa"/>
          </w:tcPr>
          <w:p w14:paraId="08216662"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"Information Commissioner"</w:t>
            </w:r>
          </w:p>
        </w:tc>
        <w:tc>
          <w:tcPr>
            <w:tcW w:w="7513" w:type="dxa"/>
          </w:tcPr>
          <w:p w14:paraId="04617B46"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the UK’s independent authority which deals with ensuring information relating to rights in the public interest and data privacy for individuals is met, whilst promoting openness by public bodies; </w:t>
            </w:r>
          </w:p>
        </w:tc>
      </w:tr>
      <w:tr w:rsidR="00C01C74" w:rsidRPr="00C01C74" w14:paraId="7A531635" w14:textId="77777777" w:rsidTr="00DE607C">
        <w:tc>
          <w:tcPr>
            <w:tcW w:w="2297" w:type="dxa"/>
          </w:tcPr>
          <w:p w14:paraId="0E265AB6"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"Initial Period"</w:t>
            </w:r>
          </w:p>
        </w:tc>
        <w:tc>
          <w:tcPr>
            <w:tcW w:w="7513" w:type="dxa"/>
          </w:tcPr>
          <w:p w14:paraId="7072AC90"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initial term of the Contract specified in the Award Form;</w:t>
            </w:r>
          </w:p>
        </w:tc>
      </w:tr>
      <w:tr w:rsidR="00C01C74" w:rsidRPr="00C01C74" w14:paraId="494BFEDD" w14:textId="77777777" w:rsidTr="00DE607C">
        <w:tc>
          <w:tcPr>
            <w:tcW w:w="2297" w:type="dxa"/>
          </w:tcPr>
          <w:p w14:paraId="6087DFDF"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"Insolvency Event"</w:t>
            </w:r>
          </w:p>
        </w:tc>
        <w:tc>
          <w:tcPr>
            <w:tcW w:w="7513" w:type="dxa"/>
          </w:tcPr>
          <w:p w14:paraId="57A44826" w14:textId="77777777" w:rsidR="00C01C74" w:rsidRPr="00C01C74" w:rsidRDefault="00C01C74" w:rsidP="00C01C74">
            <w:pPr>
              <w:spacing w:before="100" w:after="200"/>
              <w:rPr>
                <w:rFonts w:ascii="Arial" w:hAnsi="Arial" w:cs="Arial"/>
                <w:sz w:val="24"/>
                <w:szCs w:val="24"/>
              </w:rPr>
            </w:pPr>
            <w:r w:rsidRPr="00C01C74">
              <w:rPr>
                <w:rFonts w:ascii="Arial" w:hAnsi="Arial" w:cs="Arial"/>
                <w:sz w:val="24"/>
                <w:szCs w:val="24"/>
              </w:rPr>
              <w:t>with respect to any person, means:</w:t>
            </w:r>
          </w:p>
          <w:p w14:paraId="5470C759" w14:textId="77777777" w:rsidR="00C01C74" w:rsidRPr="00C01C74" w:rsidRDefault="00C01C74" w:rsidP="00C01C74">
            <w:pPr>
              <w:widowControl w:val="0"/>
              <w:numPr>
                <w:ilvl w:val="0"/>
                <w:numId w:val="54"/>
              </w:numPr>
              <w:overflowPunct w:val="0"/>
              <w:autoSpaceDE w:val="0"/>
              <w:autoSpaceDN w:val="0"/>
              <w:spacing w:before="100" w:after="200"/>
              <w:textAlignment w:val="baseline"/>
              <w:rPr>
                <w:rFonts w:ascii="Arial" w:hAnsi="Arial" w:cs="Arial"/>
                <w:sz w:val="24"/>
                <w:szCs w:val="24"/>
              </w:rPr>
            </w:pPr>
            <w:r w:rsidRPr="00C01C74">
              <w:rPr>
                <w:rFonts w:ascii="Arial" w:hAnsi="Arial" w:cs="Arial"/>
                <w:sz w:val="24"/>
                <w:szCs w:val="24"/>
              </w:rPr>
              <w:t>that person suspends, or threatens to suspend, payment of its debts, or is unable to pay its debts as they fall due or admits inability to pay its debts, or:</w:t>
            </w:r>
          </w:p>
          <w:p w14:paraId="059C909B" w14:textId="77777777" w:rsidR="00C01C74" w:rsidRPr="00C01C74" w:rsidRDefault="00C01C74" w:rsidP="00C01C74">
            <w:pPr>
              <w:widowControl w:val="0"/>
              <w:numPr>
                <w:ilvl w:val="1"/>
                <w:numId w:val="55"/>
              </w:numPr>
              <w:overflowPunct w:val="0"/>
              <w:autoSpaceDE w:val="0"/>
              <w:autoSpaceDN w:val="0"/>
              <w:spacing w:before="100" w:after="200"/>
              <w:textAlignment w:val="baseline"/>
              <w:rPr>
                <w:rFonts w:ascii="Arial" w:hAnsi="Arial" w:cs="Arial"/>
                <w:sz w:val="24"/>
                <w:szCs w:val="24"/>
              </w:rPr>
            </w:pPr>
            <w:r w:rsidRPr="00C01C74">
              <w:rPr>
                <w:rFonts w:ascii="Arial" w:hAnsi="Arial" w:cs="Arial"/>
                <w:sz w:val="24"/>
                <w:szCs w:val="24"/>
              </w:rPr>
              <w:t xml:space="preserve">(being a company or an LLP) is deemed unable to pay its debts within the meaning of </w:t>
            </w:r>
            <w:bookmarkStart w:id="225" w:name="_9kR3WTr277DHA0rcszv1FIL8y47tVZGICKE76Ir"/>
            <w:r w:rsidRPr="00C01C74">
              <w:rPr>
                <w:rFonts w:ascii="Arial" w:hAnsi="Arial" w:cs="Arial"/>
                <w:sz w:val="24"/>
                <w:szCs w:val="24"/>
              </w:rPr>
              <w:t>section 123 of the Insolvency Act 1986</w:t>
            </w:r>
            <w:bookmarkEnd w:id="225"/>
            <w:r w:rsidRPr="00C01C74">
              <w:rPr>
                <w:rFonts w:ascii="Arial" w:hAnsi="Arial" w:cs="Arial"/>
                <w:sz w:val="24"/>
                <w:szCs w:val="24"/>
              </w:rPr>
              <w:t xml:space="preserve">, or </w:t>
            </w:r>
          </w:p>
          <w:p w14:paraId="626433AB" w14:textId="77777777" w:rsidR="00C01C74" w:rsidRPr="00C01C74" w:rsidRDefault="00C01C74" w:rsidP="00C01C74">
            <w:pPr>
              <w:widowControl w:val="0"/>
              <w:numPr>
                <w:ilvl w:val="1"/>
                <w:numId w:val="55"/>
              </w:numPr>
              <w:overflowPunct w:val="0"/>
              <w:autoSpaceDE w:val="0"/>
              <w:autoSpaceDN w:val="0"/>
              <w:spacing w:before="100" w:after="200"/>
              <w:textAlignment w:val="baseline"/>
              <w:rPr>
                <w:rFonts w:ascii="Arial" w:hAnsi="Arial" w:cs="Arial"/>
                <w:sz w:val="24"/>
                <w:szCs w:val="24"/>
              </w:rPr>
            </w:pPr>
            <w:r w:rsidRPr="00C01C74">
              <w:rPr>
                <w:rFonts w:ascii="Arial" w:hAnsi="Arial" w:cs="Arial"/>
                <w:sz w:val="24"/>
                <w:szCs w:val="24"/>
              </w:rPr>
              <w:t xml:space="preserve">(being a partnership) is deemed unable to pay its debts within the meaning of </w:t>
            </w:r>
            <w:bookmarkStart w:id="226" w:name="_9kR3WTr277DGC3rcszv1GJK7y47tVZGICKE76Ir"/>
            <w:r w:rsidRPr="00C01C74">
              <w:rPr>
                <w:rFonts w:ascii="Arial" w:hAnsi="Arial" w:cs="Arial"/>
                <w:sz w:val="24"/>
                <w:szCs w:val="24"/>
              </w:rPr>
              <w:t>section 222 of the Insolvency Act 1986</w:t>
            </w:r>
            <w:bookmarkEnd w:id="226"/>
            <w:r w:rsidRPr="00C01C74">
              <w:rPr>
                <w:rFonts w:ascii="Arial" w:hAnsi="Arial" w:cs="Arial"/>
                <w:sz w:val="24"/>
                <w:szCs w:val="24"/>
              </w:rPr>
              <w:t xml:space="preserve">; </w:t>
            </w:r>
          </w:p>
          <w:p w14:paraId="391F0B27" w14:textId="77777777" w:rsidR="00C01C74" w:rsidRPr="00C01C74" w:rsidRDefault="00C01C74" w:rsidP="00C01C74">
            <w:pPr>
              <w:widowControl w:val="0"/>
              <w:numPr>
                <w:ilvl w:val="0"/>
                <w:numId w:val="55"/>
              </w:numPr>
              <w:overflowPunct w:val="0"/>
              <w:autoSpaceDE w:val="0"/>
              <w:autoSpaceDN w:val="0"/>
              <w:spacing w:before="100" w:after="200"/>
              <w:textAlignment w:val="baseline"/>
              <w:rPr>
                <w:rFonts w:ascii="Arial" w:hAnsi="Arial" w:cs="Arial"/>
                <w:sz w:val="24"/>
                <w:szCs w:val="24"/>
              </w:rPr>
            </w:pPr>
            <w:r w:rsidRPr="00C01C74">
              <w:rPr>
                <w:rFonts w:ascii="Arial" w:hAnsi="Arial" w:cs="Arial"/>
                <w:sz w:val="24"/>
                <w:szCs w:val="24"/>
              </w:rPr>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w:t>
            </w:r>
            <w:bookmarkStart w:id="227" w:name="_9kR3WTr277DGFgLcszv1FQ7rvbVrur8H2SkIAGJ"/>
            <w:r w:rsidRPr="00C01C74">
              <w:rPr>
                <w:rFonts w:ascii="Arial" w:hAnsi="Arial" w:cs="Arial"/>
                <w:sz w:val="24"/>
                <w:szCs w:val="24"/>
              </w:rPr>
              <w:t>Section 1A and Schedule A1 of the Insolvency Act 1986</w:t>
            </w:r>
            <w:bookmarkEnd w:id="227"/>
            <w:r w:rsidRPr="00C01C74">
              <w:rPr>
                <w:rFonts w:ascii="Arial" w:hAnsi="Arial" w:cs="Arial"/>
                <w:sz w:val="24"/>
                <w:szCs w:val="24"/>
              </w:rPr>
              <w:t xml:space="preserve"> other than (in the case of a company, an LLP or a partnership) for the sole purpose of a scheme for a solvent amalgamation of that person with one or more other companies or the solvent reconstruction of that person;</w:t>
            </w:r>
          </w:p>
          <w:p w14:paraId="76FB9D73" w14:textId="77777777" w:rsidR="00C01C74" w:rsidRPr="00C01C74" w:rsidRDefault="00C01C74" w:rsidP="00C01C74">
            <w:pPr>
              <w:widowControl w:val="0"/>
              <w:numPr>
                <w:ilvl w:val="0"/>
                <w:numId w:val="55"/>
              </w:numPr>
              <w:overflowPunct w:val="0"/>
              <w:autoSpaceDE w:val="0"/>
              <w:autoSpaceDN w:val="0"/>
              <w:spacing w:before="100" w:after="200"/>
              <w:textAlignment w:val="baseline"/>
              <w:rPr>
                <w:rFonts w:ascii="Arial" w:hAnsi="Arial" w:cs="Arial"/>
                <w:sz w:val="24"/>
                <w:szCs w:val="24"/>
              </w:rPr>
            </w:pPr>
            <w:r w:rsidRPr="00C01C74">
              <w:rPr>
                <w:rFonts w:ascii="Arial" w:hAnsi="Arial" w:cs="Arial"/>
                <w:sz w:val="24"/>
                <w:szCs w:val="24"/>
              </w:rPr>
              <w:t xml:space="preserve">another person becomes entitled to appoint a receiver over the assets </w:t>
            </w:r>
            <w:bookmarkStart w:id="228" w:name="_9kR3WTr5DA48F1o"/>
            <w:r w:rsidRPr="00C01C74">
              <w:rPr>
                <w:rFonts w:ascii="Arial" w:hAnsi="Arial" w:cs="Arial"/>
                <w:sz w:val="24"/>
                <w:szCs w:val="24"/>
              </w:rPr>
              <w:t>of</w:t>
            </w:r>
            <w:bookmarkEnd w:id="228"/>
            <w:r w:rsidRPr="00C01C74">
              <w:rPr>
                <w:rFonts w:ascii="Arial" w:hAnsi="Arial" w:cs="Arial"/>
                <w:sz w:val="24"/>
                <w:szCs w:val="24"/>
              </w:rPr>
              <w:t xml:space="preserve"> </w:t>
            </w:r>
            <w:bookmarkStart w:id="229" w:name="_9kR3WTr5DA48G7vdq"/>
            <w:bookmarkEnd w:id="229"/>
            <w:r w:rsidRPr="00C01C74">
              <w:rPr>
                <w:rFonts w:ascii="Arial" w:hAnsi="Arial" w:cs="Arial"/>
                <w:sz w:val="24"/>
                <w:szCs w:val="24"/>
              </w:rPr>
              <w:t xml:space="preserve">that person or a receiver is appointed over the assets of that person; </w:t>
            </w:r>
          </w:p>
          <w:p w14:paraId="2DD42D27" w14:textId="77777777" w:rsidR="00C01C74" w:rsidRPr="00C01C74" w:rsidRDefault="00C01C74" w:rsidP="00C01C74">
            <w:pPr>
              <w:widowControl w:val="0"/>
              <w:numPr>
                <w:ilvl w:val="0"/>
                <w:numId w:val="55"/>
              </w:numPr>
              <w:overflowPunct w:val="0"/>
              <w:autoSpaceDE w:val="0"/>
              <w:autoSpaceDN w:val="0"/>
              <w:spacing w:before="100" w:after="200"/>
              <w:textAlignment w:val="baseline"/>
              <w:rPr>
                <w:rFonts w:ascii="Arial" w:hAnsi="Arial" w:cs="Arial"/>
                <w:sz w:val="24"/>
                <w:szCs w:val="24"/>
              </w:rPr>
            </w:pPr>
            <w:r w:rsidRPr="00C01C74">
              <w:rPr>
                <w:rFonts w:ascii="Arial" w:hAnsi="Arial" w:cs="Arial"/>
                <w:sz w:val="24"/>
                <w:szCs w:val="24"/>
              </w:rP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fourteen (14) days; </w:t>
            </w:r>
          </w:p>
          <w:p w14:paraId="3FD50C0E" w14:textId="77777777" w:rsidR="00C01C74" w:rsidRPr="00C01C74" w:rsidRDefault="00C01C74" w:rsidP="00C01C74">
            <w:pPr>
              <w:widowControl w:val="0"/>
              <w:numPr>
                <w:ilvl w:val="0"/>
                <w:numId w:val="55"/>
              </w:numPr>
              <w:overflowPunct w:val="0"/>
              <w:autoSpaceDE w:val="0"/>
              <w:autoSpaceDN w:val="0"/>
              <w:spacing w:before="100" w:after="200"/>
              <w:textAlignment w:val="baseline"/>
              <w:rPr>
                <w:rFonts w:ascii="Arial" w:hAnsi="Arial" w:cs="Arial"/>
                <w:sz w:val="24"/>
                <w:szCs w:val="24"/>
              </w:rPr>
            </w:pPr>
            <w:r w:rsidRPr="00C01C74">
              <w:rPr>
                <w:rFonts w:ascii="Arial" w:hAnsi="Arial" w:cs="Arial"/>
                <w:sz w:val="24"/>
                <w:szCs w:val="24"/>
              </w:rPr>
              <w:t>that person suspends or ceases, or threatens to suspend or cease, carrying on all or a substantial part of its business;</w:t>
            </w:r>
          </w:p>
          <w:p w14:paraId="6B3C5B96" w14:textId="77777777" w:rsidR="00C01C74" w:rsidRPr="00C01C74" w:rsidRDefault="00C01C74" w:rsidP="00C01C74">
            <w:pPr>
              <w:widowControl w:val="0"/>
              <w:numPr>
                <w:ilvl w:val="0"/>
                <w:numId w:val="55"/>
              </w:numPr>
              <w:overflowPunct w:val="0"/>
              <w:autoSpaceDE w:val="0"/>
              <w:autoSpaceDN w:val="0"/>
              <w:spacing w:before="100" w:after="200"/>
              <w:textAlignment w:val="baseline"/>
              <w:rPr>
                <w:rFonts w:ascii="Arial" w:hAnsi="Arial" w:cs="Arial"/>
                <w:sz w:val="24"/>
                <w:szCs w:val="24"/>
              </w:rPr>
            </w:pPr>
            <w:r w:rsidRPr="00C01C74">
              <w:rPr>
                <w:rFonts w:ascii="Arial" w:hAnsi="Arial" w:cs="Arial"/>
                <w:sz w:val="24"/>
                <w:szCs w:val="24"/>
              </w:rPr>
              <w:t>where that person is a company, an LLP or a partnership:</w:t>
            </w:r>
          </w:p>
          <w:p w14:paraId="059275EB" w14:textId="77777777" w:rsidR="00C01C74" w:rsidRPr="00C01C74" w:rsidRDefault="00C01C74" w:rsidP="00C01C74">
            <w:pPr>
              <w:widowControl w:val="0"/>
              <w:numPr>
                <w:ilvl w:val="1"/>
                <w:numId w:val="55"/>
              </w:numPr>
              <w:overflowPunct w:val="0"/>
              <w:autoSpaceDE w:val="0"/>
              <w:autoSpaceDN w:val="0"/>
              <w:spacing w:before="100" w:after="200"/>
              <w:textAlignment w:val="baseline"/>
              <w:rPr>
                <w:rFonts w:ascii="Arial" w:hAnsi="Arial" w:cs="Arial"/>
                <w:sz w:val="24"/>
                <w:szCs w:val="24"/>
              </w:rPr>
            </w:pPr>
            <w:r w:rsidRPr="00C01C74">
              <w:rPr>
                <w:rFonts w:ascii="Arial" w:hAnsi="Arial" w:cs="Arial"/>
                <w:sz w:val="24"/>
                <w:szCs w:val="24"/>
              </w:rPr>
              <w:t xml:space="preserve">a petition is presented (which is not dismissed within fourteen (14) days of its service), a notice is given, a resolution is passed, or an order is made, for or in connection with the winding up of that person other than for the sole purpose of a scheme for a solvent amalgamation of that person with one or more other </w:t>
            </w:r>
            <w:r w:rsidRPr="00C01C74">
              <w:rPr>
                <w:rFonts w:ascii="Arial" w:hAnsi="Arial" w:cs="Arial"/>
                <w:sz w:val="24"/>
                <w:szCs w:val="24"/>
              </w:rPr>
              <w:lastRenderedPageBreak/>
              <w:t xml:space="preserve">companies or the solvent reconstruction of that person; </w:t>
            </w:r>
          </w:p>
          <w:p w14:paraId="5EC2658D" w14:textId="77777777" w:rsidR="00C01C74" w:rsidRPr="00C01C74" w:rsidRDefault="00C01C74" w:rsidP="00C01C74">
            <w:pPr>
              <w:widowControl w:val="0"/>
              <w:numPr>
                <w:ilvl w:val="1"/>
                <w:numId w:val="55"/>
              </w:numPr>
              <w:overflowPunct w:val="0"/>
              <w:autoSpaceDE w:val="0"/>
              <w:autoSpaceDN w:val="0"/>
              <w:spacing w:before="100" w:after="200"/>
              <w:textAlignment w:val="baseline"/>
              <w:rPr>
                <w:rFonts w:ascii="Arial" w:hAnsi="Arial" w:cs="Arial"/>
                <w:sz w:val="24"/>
                <w:szCs w:val="24"/>
              </w:rPr>
            </w:pPr>
            <w:r w:rsidRPr="00C01C74">
              <w:rPr>
                <w:rFonts w:ascii="Arial" w:hAnsi="Arial" w:cs="Arial"/>
                <w:sz w:val="24"/>
                <w:szCs w:val="24"/>
              </w:rPr>
              <w:t xml:space="preserve">an application is made to court, or an order is made, for the appointment of an administrator, or if a notice of intention to appoint an administrator is filed at Court or given or if an administrator is appointed, over that person; </w:t>
            </w:r>
          </w:p>
          <w:p w14:paraId="62BEC05E" w14:textId="77777777" w:rsidR="00C01C74" w:rsidRPr="00C01C74" w:rsidRDefault="00C01C74" w:rsidP="00C01C74">
            <w:pPr>
              <w:widowControl w:val="0"/>
              <w:numPr>
                <w:ilvl w:val="1"/>
                <w:numId w:val="55"/>
              </w:numPr>
              <w:overflowPunct w:val="0"/>
              <w:autoSpaceDE w:val="0"/>
              <w:autoSpaceDN w:val="0"/>
              <w:spacing w:before="100" w:after="200"/>
              <w:textAlignment w:val="baseline"/>
              <w:rPr>
                <w:rFonts w:ascii="Arial" w:hAnsi="Arial" w:cs="Arial"/>
                <w:sz w:val="24"/>
                <w:szCs w:val="24"/>
              </w:rPr>
            </w:pPr>
            <w:r w:rsidRPr="00C01C74">
              <w:rPr>
                <w:rFonts w:ascii="Arial" w:hAnsi="Arial" w:cs="Arial"/>
                <w:sz w:val="24"/>
                <w:szCs w:val="24"/>
              </w:rPr>
              <w:t xml:space="preserve">(being a company or an LLP) the holder of a qualifying floating charge over the assets of that </w:t>
            </w:r>
            <w:bookmarkStart w:id="230" w:name="_9kR3WTr5DA48H4or640"/>
            <w:r w:rsidRPr="00C01C74">
              <w:rPr>
                <w:rFonts w:ascii="Arial" w:hAnsi="Arial" w:cs="Arial"/>
                <w:sz w:val="24"/>
                <w:szCs w:val="24"/>
              </w:rPr>
              <w:t>person</w:t>
            </w:r>
            <w:bookmarkEnd w:id="230"/>
            <w:r w:rsidRPr="00C01C74">
              <w:rPr>
                <w:rFonts w:ascii="Arial" w:hAnsi="Arial" w:cs="Arial"/>
                <w:sz w:val="24"/>
                <w:szCs w:val="24"/>
              </w:rPr>
              <w:t xml:space="preserve"> has become entitled to appoint or has appointed an administrative receiver; or</w:t>
            </w:r>
          </w:p>
          <w:p w14:paraId="4AE6B070" w14:textId="77777777" w:rsidR="00C01C74" w:rsidRPr="00C01C74" w:rsidRDefault="00C01C74" w:rsidP="00C01C74">
            <w:pPr>
              <w:widowControl w:val="0"/>
              <w:numPr>
                <w:ilvl w:val="1"/>
                <w:numId w:val="55"/>
              </w:numPr>
              <w:overflowPunct w:val="0"/>
              <w:autoSpaceDE w:val="0"/>
              <w:autoSpaceDN w:val="0"/>
              <w:spacing w:before="100" w:after="200"/>
              <w:textAlignment w:val="baseline"/>
              <w:rPr>
                <w:rFonts w:ascii="Arial" w:hAnsi="Arial" w:cs="Arial"/>
                <w:sz w:val="24"/>
                <w:szCs w:val="24"/>
              </w:rPr>
            </w:pPr>
            <w:r w:rsidRPr="00C01C74">
              <w:rPr>
                <w:rFonts w:ascii="Arial" w:hAnsi="Arial" w:cs="Arial"/>
                <w:sz w:val="24"/>
                <w:szCs w:val="24"/>
              </w:rPr>
              <w:t xml:space="preserve">(being a partnership) the holder of an agricultural floating charge over the assets of that person has become entitled to appoint or has appointed an agricultural receiver; or </w:t>
            </w:r>
          </w:p>
          <w:p w14:paraId="0F0B8DCF" w14:textId="77777777" w:rsidR="00C01C74" w:rsidRPr="00C01C74" w:rsidRDefault="00C01C74" w:rsidP="00C01C74">
            <w:pPr>
              <w:widowControl w:val="0"/>
              <w:numPr>
                <w:ilvl w:val="0"/>
                <w:numId w:val="24"/>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rPr>
              <w:t>any event occurs, or proceeding is taken, with respect to that person in any jurisdiction to which it is subject that has an effect equivalent or similar to any of the events mentioned above;</w:t>
            </w:r>
          </w:p>
        </w:tc>
      </w:tr>
      <w:tr w:rsidR="00C01C74" w:rsidRPr="00C01C74" w14:paraId="2B863FAB" w14:textId="77777777" w:rsidTr="00DE607C">
        <w:tc>
          <w:tcPr>
            <w:tcW w:w="2297" w:type="dxa"/>
          </w:tcPr>
          <w:p w14:paraId="037D34C3"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"Installation Works"</w:t>
            </w:r>
          </w:p>
        </w:tc>
        <w:tc>
          <w:tcPr>
            <w:tcW w:w="7513" w:type="dxa"/>
          </w:tcPr>
          <w:p w14:paraId="755DD376"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all works which the Supplier is to carry out at the beginning of the Contract Period to install the Goods in accordance with the Contract;</w:t>
            </w:r>
          </w:p>
        </w:tc>
      </w:tr>
      <w:tr w:rsidR="00C01C74" w:rsidRPr="00C01C74" w14:paraId="52BD9683" w14:textId="77777777" w:rsidTr="00DE607C">
        <w:tc>
          <w:tcPr>
            <w:tcW w:w="2297" w:type="dxa"/>
          </w:tcPr>
          <w:p w14:paraId="584548E1"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"Intellectual Property Rights" or "IPR"</w:t>
            </w:r>
          </w:p>
        </w:tc>
        <w:tc>
          <w:tcPr>
            <w:tcW w:w="7513" w:type="dxa"/>
          </w:tcPr>
          <w:p w14:paraId="7509BDB2" w14:textId="77777777" w:rsidR="00C01C74" w:rsidRPr="00C01C74" w:rsidRDefault="00C01C74" w:rsidP="00C01C74">
            <w:pPr>
              <w:widowControl w:val="0"/>
              <w:numPr>
                <w:ilvl w:val="0"/>
                <w:numId w:val="25"/>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11BF4D54" w14:textId="77777777" w:rsidR="00C01C74" w:rsidRPr="00C01C74" w:rsidRDefault="00C01C74" w:rsidP="00C01C74">
            <w:pPr>
              <w:widowControl w:val="0"/>
              <w:numPr>
                <w:ilvl w:val="0"/>
                <w:numId w:val="25"/>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applications for registration, and the right to apply for registration, for any of the rights listed at (a) that are capable of being registered in any country or jurisdiction; and</w:t>
            </w:r>
          </w:p>
          <w:p w14:paraId="73064623" w14:textId="77777777" w:rsidR="00C01C74" w:rsidRPr="00C01C74" w:rsidRDefault="00C01C74" w:rsidP="00C01C74">
            <w:pPr>
              <w:widowControl w:val="0"/>
              <w:numPr>
                <w:ilvl w:val="0"/>
                <w:numId w:val="25"/>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all other rights having equivalent or similar effect in any country or jurisdiction;</w:t>
            </w:r>
          </w:p>
        </w:tc>
      </w:tr>
      <w:tr w:rsidR="00C01C74" w:rsidRPr="00C01C74" w14:paraId="52888790" w14:textId="77777777" w:rsidTr="00DE607C">
        <w:tc>
          <w:tcPr>
            <w:tcW w:w="2297" w:type="dxa"/>
          </w:tcPr>
          <w:p w14:paraId="4E440BB6"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"Invoicing Address"</w:t>
            </w:r>
          </w:p>
        </w:tc>
        <w:tc>
          <w:tcPr>
            <w:tcW w:w="7513" w:type="dxa"/>
          </w:tcPr>
          <w:p w14:paraId="23822314"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address to which the Supplier shall Invoice the Buyer as specified in the Award Form;</w:t>
            </w:r>
          </w:p>
        </w:tc>
      </w:tr>
      <w:tr w:rsidR="00C01C74" w:rsidRPr="00C01C74" w14:paraId="190CE9AE" w14:textId="77777777" w:rsidTr="00DE607C">
        <w:tc>
          <w:tcPr>
            <w:tcW w:w="2297" w:type="dxa"/>
          </w:tcPr>
          <w:p w14:paraId="5AC57C39" w14:textId="77777777" w:rsidR="00C01C74" w:rsidRPr="00C01C74" w:rsidRDefault="00C01C74" w:rsidP="00C01C74">
            <w:pPr>
              <w:spacing w:before="100" w:after="200"/>
              <w:rPr>
                <w:rFonts w:ascii="Arial" w:hAnsi="Arial" w:cs="Arial"/>
                <w:b/>
                <w:sz w:val="24"/>
                <w:szCs w:val="24"/>
              </w:rPr>
            </w:pPr>
            <w:r w:rsidRPr="00C01C74">
              <w:rPr>
                <w:rFonts w:ascii="Arial" w:hAnsi="Arial" w:cs="Arial"/>
                <w:b/>
                <w:sz w:val="24"/>
                <w:szCs w:val="24"/>
              </w:rPr>
              <w:lastRenderedPageBreak/>
              <w:t>“IP Completion Day”</w:t>
            </w:r>
          </w:p>
          <w:p w14:paraId="653B7989"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p>
        </w:tc>
        <w:tc>
          <w:tcPr>
            <w:tcW w:w="7513" w:type="dxa"/>
          </w:tcPr>
          <w:p w14:paraId="35B26D03"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rPr>
              <w:t>has the meaning given to it in the European Union (Withdrawal Agreement) Act 2020;</w:t>
            </w:r>
          </w:p>
        </w:tc>
      </w:tr>
      <w:tr w:rsidR="00C01C74" w:rsidRPr="00C01C74" w14:paraId="37215363" w14:textId="77777777" w:rsidTr="00DE607C">
        <w:tc>
          <w:tcPr>
            <w:tcW w:w="2297" w:type="dxa"/>
          </w:tcPr>
          <w:p w14:paraId="1F6D66AB"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"IPR Claim"</w:t>
            </w:r>
          </w:p>
        </w:tc>
        <w:tc>
          <w:tcPr>
            <w:tcW w:w="7513" w:type="dxa"/>
          </w:tcPr>
          <w:p w14:paraId="43087946"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Buyer in the fulfilment of its obligations under the Contract;</w:t>
            </w:r>
          </w:p>
        </w:tc>
      </w:tr>
      <w:tr w:rsidR="00C01C74" w:rsidRPr="00C01C74" w14:paraId="3F9A6436" w14:textId="77777777" w:rsidTr="00DE607C">
        <w:tc>
          <w:tcPr>
            <w:tcW w:w="2297" w:type="dxa"/>
          </w:tcPr>
          <w:p w14:paraId="1488D875"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"IR35"</w:t>
            </w:r>
          </w:p>
        </w:tc>
        <w:tc>
          <w:tcPr>
            <w:tcW w:w="7513" w:type="dxa"/>
          </w:tcPr>
          <w:p w14:paraId="60E4ABA9"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the off-payroll rules requiring individuals who work through their company pay the same tax and National Insurance contributions as an employee which can be found online at: </w:t>
            </w:r>
            <w:hyperlink r:id="rId14" w:history="1">
              <w:r w:rsidRPr="00C01C74">
                <w:rPr>
                  <w:rFonts w:ascii="Arial" w:hAnsi="Arial" w:cs="Arial"/>
                  <w:color w:val="0563C1" w:themeColor="hyperlink"/>
                  <w:sz w:val="24"/>
                  <w:szCs w:val="24"/>
                  <w:u w:val="single"/>
                </w:rPr>
                <w:t>https://www.gov.uk/guidance/ir35-find-out-if-it-applies</w:t>
              </w:r>
            </w:hyperlink>
            <w:r w:rsidRPr="00C01C74">
              <w:rPr>
                <w:rFonts w:ascii="Arial" w:hAnsi="Arial" w:cs="Arial"/>
                <w:sz w:val="24"/>
                <w:szCs w:val="24"/>
              </w:rPr>
              <w:t>;</w:t>
            </w:r>
          </w:p>
        </w:tc>
      </w:tr>
      <w:tr w:rsidR="00C01C74" w:rsidRPr="00C01C74" w14:paraId="6497D9A8" w14:textId="77777777" w:rsidTr="00DE607C">
        <w:tc>
          <w:tcPr>
            <w:tcW w:w="2297" w:type="dxa"/>
          </w:tcPr>
          <w:p w14:paraId="21034216"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"Joint Controller Agreement"</w:t>
            </w:r>
          </w:p>
        </w:tc>
        <w:tc>
          <w:tcPr>
            <w:tcW w:w="7513" w:type="dxa"/>
          </w:tcPr>
          <w:p w14:paraId="150B1100"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agreement (if any) entered into between the Buyer and the Supplier substantially in the form set out in Annex 2 of Schedule 20 (Processing Data);</w:t>
            </w:r>
          </w:p>
        </w:tc>
      </w:tr>
      <w:tr w:rsidR="00C01C74" w:rsidRPr="00C01C74" w14:paraId="04F16B89" w14:textId="77777777" w:rsidTr="00DE607C">
        <w:tc>
          <w:tcPr>
            <w:tcW w:w="2297" w:type="dxa"/>
          </w:tcPr>
          <w:p w14:paraId="3085E5C3"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"Joint Control"</w:t>
            </w:r>
          </w:p>
        </w:tc>
        <w:tc>
          <w:tcPr>
            <w:tcW w:w="7513" w:type="dxa"/>
          </w:tcPr>
          <w:p w14:paraId="1BCC3A9D"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where two or more Controllers jointly determine the purposes and means of Processing;</w:t>
            </w:r>
          </w:p>
        </w:tc>
      </w:tr>
      <w:tr w:rsidR="00C01C74" w:rsidRPr="00C01C74" w14:paraId="7C0CC61A" w14:textId="77777777" w:rsidTr="00DE607C">
        <w:tc>
          <w:tcPr>
            <w:tcW w:w="2297" w:type="dxa"/>
          </w:tcPr>
          <w:p w14:paraId="3CB719B9"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"Joint Controllers"</w:t>
            </w:r>
          </w:p>
        </w:tc>
        <w:tc>
          <w:tcPr>
            <w:tcW w:w="7513" w:type="dxa"/>
          </w:tcPr>
          <w:p w14:paraId="57629576"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where two or more Controllers jointly determine the purposes and means of Processing;</w:t>
            </w:r>
          </w:p>
        </w:tc>
      </w:tr>
      <w:tr w:rsidR="00C01C74" w:rsidRPr="00C01C74" w14:paraId="652E90DA" w14:textId="77777777" w:rsidTr="00DE607C">
        <w:tc>
          <w:tcPr>
            <w:tcW w:w="2297" w:type="dxa"/>
          </w:tcPr>
          <w:p w14:paraId="1118C56A"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"Key Staff"</w:t>
            </w:r>
          </w:p>
        </w:tc>
        <w:tc>
          <w:tcPr>
            <w:tcW w:w="7513" w:type="dxa"/>
          </w:tcPr>
          <w:p w14:paraId="7E5A319F"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the persons who the Supplier shall appoint to fill key roles in connection with the Services as listed in Annex 1 of Schedule 29 (Key Supplier Staff); </w:t>
            </w:r>
          </w:p>
        </w:tc>
      </w:tr>
      <w:tr w:rsidR="00C01C74" w:rsidRPr="00C01C74" w14:paraId="3854FCD5" w14:textId="77777777" w:rsidTr="00DE607C">
        <w:trPr>
          <w:trHeight w:val="357"/>
        </w:trPr>
        <w:tc>
          <w:tcPr>
            <w:tcW w:w="2297" w:type="dxa"/>
          </w:tcPr>
          <w:p w14:paraId="4677F135"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"Key Sub-Contract"</w:t>
            </w:r>
          </w:p>
        </w:tc>
        <w:tc>
          <w:tcPr>
            <w:tcW w:w="7513" w:type="dxa"/>
          </w:tcPr>
          <w:p w14:paraId="026D5B52"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each Sub-Contract with a Key Subcontractor;</w:t>
            </w:r>
          </w:p>
        </w:tc>
      </w:tr>
      <w:tr w:rsidR="00C01C74" w:rsidRPr="00C01C74" w14:paraId="29B8411B" w14:textId="77777777" w:rsidTr="00DE607C">
        <w:trPr>
          <w:trHeight w:val="426"/>
        </w:trPr>
        <w:tc>
          <w:tcPr>
            <w:tcW w:w="2297" w:type="dxa"/>
          </w:tcPr>
          <w:p w14:paraId="2F743905"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"Key Subcontractor"</w:t>
            </w:r>
          </w:p>
        </w:tc>
        <w:tc>
          <w:tcPr>
            <w:tcW w:w="7513" w:type="dxa"/>
          </w:tcPr>
          <w:p w14:paraId="18BC43CB"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any Subcontractor:</w:t>
            </w:r>
          </w:p>
          <w:p w14:paraId="09818776" w14:textId="77777777" w:rsidR="00C01C74" w:rsidRPr="00C01C74" w:rsidRDefault="00C01C74" w:rsidP="00C01C74">
            <w:pPr>
              <w:widowControl w:val="0"/>
              <w:numPr>
                <w:ilvl w:val="0"/>
                <w:numId w:val="26"/>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which is relied upon to deliver any work package within the Deliverables in their entirety; and/or</w:t>
            </w:r>
          </w:p>
          <w:p w14:paraId="49365CA2" w14:textId="77777777" w:rsidR="00C01C74" w:rsidRPr="00C01C74" w:rsidRDefault="00C01C74" w:rsidP="00C01C74">
            <w:pPr>
              <w:widowControl w:val="0"/>
              <w:numPr>
                <w:ilvl w:val="0"/>
                <w:numId w:val="26"/>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which, in the opinion of the Buyer performs (or would perform if appointed) a critical role in the provision of all or any part of the Deliverables; and/or</w:t>
            </w:r>
          </w:p>
          <w:p w14:paraId="458C977B" w14:textId="77777777" w:rsidR="00C01C74" w:rsidRPr="00C01C74" w:rsidRDefault="00C01C74" w:rsidP="00C01C74">
            <w:pPr>
              <w:widowControl w:val="0"/>
              <w:numPr>
                <w:ilvl w:val="0"/>
                <w:numId w:val="26"/>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with a Sub-Contract with the Contract value which at the time of appointment exceeds (or would exceed if appointed) 10% of the aggregate Charges forecast to be payable under the Contract,</w:t>
            </w:r>
          </w:p>
          <w:p w14:paraId="3D9C215A" w14:textId="77777777" w:rsidR="00C01C74" w:rsidRPr="00C01C74" w:rsidRDefault="00C01C74" w:rsidP="00C01C74">
            <w:pPr>
              <w:tabs>
                <w:tab w:val="left" w:pos="-576"/>
                <w:tab w:val="left" w:pos="144"/>
              </w:tabs>
              <w:overflowPunct w:val="0"/>
              <w:autoSpaceDE w:val="0"/>
              <w:autoSpaceDN w:val="0"/>
              <w:adjustRightInd w:val="0"/>
              <w:spacing w:before="120" w:after="120"/>
              <w:ind w:left="144"/>
              <w:textAlignment w:val="baseline"/>
              <w:rPr>
                <w:rFonts w:ascii="Arial" w:hAnsi="Arial" w:cs="Arial"/>
                <w:sz w:val="24"/>
                <w:szCs w:val="24"/>
              </w:rPr>
            </w:pPr>
            <w:r w:rsidRPr="00C01C74">
              <w:rPr>
                <w:rFonts w:ascii="Arial" w:hAnsi="Arial" w:cs="Arial"/>
                <w:sz w:val="24"/>
                <w:szCs w:val="24"/>
              </w:rPr>
              <w:lastRenderedPageBreak/>
              <w:t>and the Supplier shall list all such Key Subcontractors in section 29 of the Award Form;</w:t>
            </w:r>
          </w:p>
        </w:tc>
      </w:tr>
      <w:tr w:rsidR="00C01C74" w:rsidRPr="00C01C74" w14:paraId="429FD365" w14:textId="77777777" w:rsidTr="00DE607C">
        <w:tc>
          <w:tcPr>
            <w:tcW w:w="2297" w:type="dxa"/>
          </w:tcPr>
          <w:p w14:paraId="1CA66042"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"Know-How"</w:t>
            </w:r>
          </w:p>
        </w:tc>
        <w:tc>
          <w:tcPr>
            <w:tcW w:w="7513" w:type="dxa"/>
          </w:tcPr>
          <w:p w14:paraId="35C78757"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all ideas, concepts, schemes, information, knowledge, techniques, methodology, and anything else in the nature of know-how relating to the Deliverables but excluding know-how already in the other Party’s possession before the Start Date;</w:t>
            </w:r>
          </w:p>
        </w:tc>
      </w:tr>
      <w:tr w:rsidR="00C01C74" w:rsidRPr="00C01C74" w14:paraId="4EEEDAA1" w14:textId="77777777" w:rsidTr="00DE607C">
        <w:tc>
          <w:tcPr>
            <w:tcW w:w="2297" w:type="dxa"/>
          </w:tcPr>
          <w:p w14:paraId="087DABC7"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"Law"</w:t>
            </w:r>
          </w:p>
        </w:tc>
        <w:tc>
          <w:tcPr>
            <w:tcW w:w="7513" w:type="dxa"/>
          </w:tcPr>
          <w:p w14:paraId="58339BDA"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any law, subordinate legislation within the meaning of Section 21(1) of the Interpretation Act 1978, bye-law, right within the meaning of </w:t>
            </w:r>
            <w:r w:rsidRPr="00C01C74">
              <w:rPr>
                <w:rFonts w:ascii="Arial" w:hAnsi="Arial" w:cs="Arial"/>
                <w:sz w:val="24"/>
              </w:rPr>
              <w:t>the European Union (Withdrawal) Act 2018 as amended by European Union (Withdrawal Agreement) Act 2020</w:t>
            </w:r>
            <w:r w:rsidRPr="00C01C74">
              <w:rPr>
                <w:rFonts w:ascii="Arial" w:hAnsi="Arial" w:cs="Arial"/>
                <w:sz w:val="24"/>
                <w:szCs w:val="24"/>
              </w:rPr>
              <w:t>, regulation, order, regulatory policy, mandatory guidance or code of practice, judgment of a relevant court of law, or directives or requirements of any regulatory body with which the Supplier is bound to comply;</w:t>
            </w:r>
          </w:p>
        </w:tc>
      </w:tr>
      <w:tr w:rsidR="00C01C74" w:rsidRPr="00C01C74" w14:paraId="4824F99F" w14:textId="77777777" w:rsidTr="00DE607C">
        <w:tc>
          <w:tcPr>
            <w:tcW w:w="2297" w:type="dxa"/>
          </w:tcPr>
          <w:p w14:paraId="3C462390"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"Law Enforcement Processing"</w:t>
            </w:r>
          </w:p>
        </w:tc>
        <w:tc>
          <w:tcPr>
            <w:tcW w:w="7513" w:type="dxa"/>
          </w:tcPr>
          <w:p w14:paraId="69CF1351" w14:textId="77777777" w:rsidR="00C01C74" w:rsidRPr="00C01C74" w:rsidRDefault="00C01C74" w:rsidP="00C01C74">
            <w:pPr>
              <w:tabs>
                <w:tab w:val="left" w:pos="175"/>
              </w:tabs>
              <w:overflowPunct w:val="0"/>
              <w:autoSpaceDE w:val="0"/>
              <w:autoSpaceDN w:val="0"/>
              <w:adjustRightInd w:val="0"/>
              <w:spacing w:before="120" w:after="120"/>
              <w:ind w:left="170"/>
              <w:textAlignment w:val="baseline"/>
              <w:rPr>
                <w:rFonts w:ascii="Arial" w:hAnsi="Arial" w:cs="Arial"/>
                <w:sz w:val="24"/>
                <w:szCs w:val="24"/>
                <w:lang w:val="fr-FR"/>
              </w:rPr>
            </w:pPr>
            <w:r w:rsidRPr="00C01C74">
              <w:rPr>
                <w:rFonts w:ascii="Arial" w:hAnsi="Arial" w:cs="Arial"/>
                <w:sz w:val="24"/>
                <w:szCs w:val="24"/>
              </w:rPr>
              <w:t>processing under Part 3 of the DPA 2018;</w:t>
            </w:r>
          </w:p>
        </w:tc>
      </w:tr>
      <w:tr w:rsidR="00C01C74" w:rsidRPr="00C01C74" w14:paraId="113C1AB8" w14:textId="77777777" w:rsidTr="00DE607C">
        <w:tc>
          <w:tcPr>
            <w:tcW w:w="2297" w:type="dxa"/>
          </w:tcPr>
          <w:p w14:paraId="4D891184"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"Losses"</w:t>
            </w:r>
          </w:p>
        </w:tc>
        <w:tc>
          <w:tcPr>
            <w:tcW w:w="7513" w:type="dxa"/>
          </w:tcPr>
          <w:p w14:paraId="1E71DD1B"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01C74">
              <w:rPr>
                <w:rFonts w:ascii="Arial" w:hAnsi="Arial" w:cs="Arial"/>
                <w:b/>
                <w:sz w:val="24"/>
                <w:szCs w:val="24"/>
              </w:rPr>
              <w:t>Loss</w:t>
            </w:r>
            <w:r w:rsidRPr="00C01C74">
              <w:rPr>
                <w:rFonts w:ascii="Arial" w:hAnsi="Arial" w:cs="Arial"/>
                <w:sz w:val="24"/>
                <w:szCs w:val="24"/>
              </w:rPr>
              <w:t>" shall be interpreted accordingly;</w:t>
            </w:r>
          </w:p>
        </w:tc>
      </w:tr>
      <w:tr w:rsidR="00C01C74" w:rsidRPr="00C01C74" w14:paraId="7E527EE7" w14:textId="77777777" w:rsidTr="00DE607C">
        <w:tc>
          <w:tcPr>
            <w:tcW w:w="2297" w:type="dxa"/>
          </w:tcPr>
          <w:p w14:paraId="49D9CA60"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p>
        </w:tc>
        <w:tc>
          <w:tcPr>
            <w:tcW w:w="7513" w:type="dxa"/>
          </w:tcPr>
          <w:p w14:paraId="4335B44B"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p>
        </w:tc>
      </w:tr>
      <w:tr w:rsidR="00C01C74" w:rsidRPr="00C01C74" w14:paraId="614BAD3D" w14:textId="77777777" w:rsidTr="00DE607C">
        <w:tc>
          <w:tcPr>
            <w:tcW w:w="2297" w:type="dxa"/>
          </w:tcPr>
          <w:p w14:paraId="3DDB6612"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"Marketing Contact"</w:t>
            </w:r>
          </w:p>
        </w:tc>
        <w:tc>
          <w:tcPr>
            <w:tcW w:w="7513" w:type="dxa"/>
          </w:tcPr>
          <w:p w14:paraId="24E787A6"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shall be the person identified in the Award Form;</w:t>
            </w:r>
          </w:p>
        </w:tc>
      </w:tr>
      <w:tr w:rsidR="00C01C74" w:rsidRPr="00C01C74" w14:paraId="0C140CA5" w14:textId="77777777" w:rsidTr="00DE607C">
        <w:tc>
          <w:tcPr>
            <w:tcW w:w="2297" w:type="dxa"/>
          </w:tcPr>
          <w:p w14:paraId="2F41F75F"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"Milestone"</w:t>
            </w:r>
          </w:p>
        </w:tc>
        <w:tc>
          <w:tcPr>
            <w:tcW w:w="7513" w:type="dxa"/>
          </w:tcPr>
          <w:p w14:paraId="10BBB4CE"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an event or task described in the Implementation Plan;</w:t>
            </w:r>
          </w:p>
        </w:tc>
      </w:tr>
      <w:tr w:rsidR="00C01C74" w:rsidRPr="00C01C74" w14:paraId="45C4E7A9" w14:textId="77777777" w:rsidTr="00DE607C">
        <w:tc>
          <w:tcPr>
            <w:tcW w:w="2297" w:type="dxa"/>
          </w:tcPr>
          <w:p w14:paraId="7835C631"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"Milestone Date"</w:t>
            </w:r>
          </w:p>
        </w:tc>
        <w:tc>
          <w:tcPr>
            <w:tcW w:w="7513" w:type="dxa"/>
          </w:tcPr>
          <w:p w14:paraId="4201451B"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target date set out against the relevant Milestone in the Implementation Plan by which the Milestone must be Achieved;</w:t>
            </w:r>
          </w:p>
        </w:tc>
      </w:tr>
      <w:tr w:rsidR="00C01C74" w:rsidRPr="00C01C74" w14:paraId="12EB144B" w14:textId="77777777" w:rsidTr="00DE607C">
        <w:tc>
          <w:tcPr>
            <w:tcW w:w="2297" w:type="dxa"/>
          </w:tcPr>
          <w:p w14:paraId="2DF829D8"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"Month"</w:t>
            </w:r>
          </w:p>
        </w:tc>
        <w:tc>
          <w:tcPr>
            <w:tcW w:w="7513" w:type="dxa"/>
          </w:tcPr>
          <w:p w14:paraId="246A0914"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 calendar month and "</w:t>
            </w:r>
            <w:r w:rsidRPr="00C01C74">
              <w:rPr>
                <w:rFonts w:ascii="Arial" w:hAnsi="Arial" w:cs="Arial"/>
                <w:b/>
                <w:sz w:val="24"/>
                <w:szCs w:val="24"/>
              </w:rPr>
              <w:t>Monthly</w:t>
            </w:r>
            <w:r w:rsidRPr="00C01C74">
              <w:rPr>
                <w:rFonts w:ascii="Arial" w:hAnsi="Arial" w:cs="Arial"/>
                <w:sz w:val="24"/>
                <w:szCs w:val="24"/>
              </w:rPr>
              <w:t>" shall be interpreted accordingly;</w:t>
            </w:r>
          </w:p>
        </w:tc>
      </w:tr>
      <w:tr w:rsidR="00C01C74" w:rsidRPr="00C01C74" w14:paraId="487DDF91" w14:textId="77777777" w:rsidTr="00DE607C">
        <w:tc>
          <w:tcPr>
            <w:tcW w:w="2297" w:type="dxa"/>
          </w:tcPr>
          <w:p w14:paraId="5F76346C"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"National Insurance"</w:t>
            </w:r>
          </w:p>
        </w:tc>
        <w:tc>
          <w:tcPr>
            <w:tcW w:w="7513" w:type="dxa"/>
          </w:tcPr>
          <w:p w14:paraId="54C5EF65"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color w:val="000000"/>
                <w:sz w:val="24"/>
                <w:szCs w:val="24"/>
              </w:rPr>
              <w:t>contributions required by the Social Security Contributions and Benefits Act 1992 and made in accordance with the Social Security (Contributions) Regulations 2001 (SI 2001/1004);</w:t>
            </w:r>
          </w:p>
        </w:tc>
      </w:tr>
      <w:tr w:rsidR="00C01C74" w:rsidRPr="00C01C74" w14:paraId="7A28E3E3" w14:textId="77777777" w:rsidTr="00DE607C">
        <w:tc>
          <w:tcPr>
            <w:tcW w:w="2297" w:type="dxa"/>
          </w:tcPr>
          <w:p w14:paraId="1FF68A68"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"New IPR"</w:t>
            </w:r>
          </w:p>
        </w:tc>
        <w:tc>
          <w:tcPr>
            <w:tcW w:w="7513" w:type="dxa"/>
          </w:tcPr>
          <w:p w14:paraId="50286B42" w14:textId="77777777" w:rsidR="00C01C74" w:rsidRPr="00C01C74" w:rsidRDefault="00C01C74" w:rsidP="00C01C74">
            <w:pPr>
              <w:widowControl w:val="0"/>
              <w:numPr>
                <w:ilvl w:val="0"/>
                <w:numId w:val="27"/>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 xml:space="preserve">IPR in items created by the Supplier (or by a third party on behalf of the Supplier) specifically for the purposes of the Contract and updates and amendments of these items </w:t>
            </w:r>
            <w:r w:rsidRPr="00C01C74">
              <w:rPr>
                <w:rFonts w:ascii="Arial" w:hAnsi="Arial" w:cs="Arial"/>
                <w:sz w:val="24"/>
                <w:szCs w:val="24"/>
              </w:rPr>
              <w:lastRenderedPageBreak/>
              <w:t>including database schema; and/or</w:t>
            </w:r>
          </w:p>
          <w:p w14:paraId="39A794A6" w14:textId="77777777" w:rsidR="00C01C74" w:rsidRPr="00C01C74" w:rsidRDefault="00C01C74" w:rsidP="00C01C74">
            <w:pPr>
              <w:widowControl w:val="0"/>
              <w:numPr>
                <w:ilvl w:val="0"/>
                <w:numId w:val="27"/>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 xml:space="preserve">IPR in or arising as a result of the performance of the Supplier’s obligations under the Contract and all updates and amendments to the same; </w:t>
            </w:r>
          </w:p>
          <w:p w14:paraId="6CFE7DB1"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but shall not include the Supplier’s Existing IPR. Unless otherwise agreed in writing, any New IPR should be recorded in Schedule 36 and updated regularly;</w:t>
            </w:r>
          </w:p>
        </w:tc>
      </w:tr>
      <w:tr w:rsidR="00C01C74" w:rsidRPr="00C01C74" w14:paraId="28380190" w14:textId="77777777" w:rsidTr="00DE607C">
        <w:tc>
          <w:tcPr>
            <w:tcW w:w="2297" w:type="dxa"/>
          </w:tcPr>
          <w:p w14:paraId="0DBB6D96"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"New IPR Item"</w:t>
            </w:r>
          </w:p>
        </w:tc>
        <w:tc>
          <w:tcPr>
            <w:tcW w:w="7513" w:type="dxa"/>
          </w:tcPr>
          <w:p w14:paraId="6A67B92E" w14:textId="77777777" w:rsidR="00C01C74" w:rsidRPr="00C01C74" w:rsidRDefault="00C01C74" w:rsidP="00C01C74">
            <w:pPr>
              <w:tabs>
                <w:tab w:val="left" w:pos="-9"/>
              </w:tabs>
              <w:overflowPunct w:val="0"/>
              <w:autoSpaceDE w:val="0"/>
              <w:autoSpaceDN w:val="0"/>
              <w:adjustRightInd w:val="0"/>
              <w:spacing w:before="120" w:after="120"/>
              <w:textAlignment w:val="baseline"/>
              <w:rPr>
                <w:rFonts w:ascii="Arial" w:hAnsi="Arial" w:cs="Arial"/>
                <w:sz w:val="24"/>
                <w:szCs w:val="24"/>
              </w:rPr>
            </w:pPr>
            <w:r w:rsidRPr="00C01C74">
              <w:rPr>
                <w:rFonts w:ascii="Arial" w:hAnsi="Arial" w:cs="Arial"/>
                <w:sz w:val="24"/>
                <w:szCs w:val="24"/>
              </w:rPr>
              <w:t>means a deliverable, document, product or other item within which New IPR subsists;</w:t>
            </w:r>
          </w:p>
        </w:tc>
      </w:tr>
      <w:tr w:rsidR="00C01C74" w:rsidRPr="00C01C74" w14:paraId="698CDA0B" w14:textId="77777777" w:rsidTr="00DE607C">
        <w:tc>
          <w:tcPr>
            <w:tcW w:w="2297" w:type="dxa"/>
          </w:tcPr>
          <w:p w14:paraId="07A0C1B7"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"Notifiable Default"</w:t>
            </w:r>
          </w:p>
        </w:tc>
        <w:tc>
          <w:tcPr>
            <w:tcW w:w="7513" w:type="dxa"/>
          </w:tcPr>
          <w:p w14:paraId="3D343923"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means:</w:t>
            </w:r>
          </w:p>
          <w:p w14:paraId="1780BB46" w14:textId="77777777" w:rsidR="00C01C74" w:rsidRPr="00C01C74" w:rsidRDefault="00C01C74" w:rsidP="00C01C74">
            <w:pPr>
              <w:widowControl w:val="0"/>
              <w:numPr>
                <w:ilvl w:val="0"/>
                <w:numId w:val="28"/>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the Supplier commits a material Default; and/or</w:t>
            </w:r>
          </w:p>
          <w:p w14:paraId="409D31D0" w14:textId="77777777" w:rsidR="00C01C74" w:rsidRPr="00C01C74" w:rsidRDefault="00C01C74" w:rsidP="00C01C74">
            <w:pPr>
              <w:widowControl w:val="0"/>
              <w:numPr>
                <w:ilvl w:val="0"/>
                <w:numId w:val="28"/>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the performance of the Supplier is likely to cause or causes a Critical Service Level Failure;</w:t>
            </w:r>
          </w:p>
        </w:tc>
      </w:tr>
      <w:tr w:rsidR="00C01C74" w:rsidRPr="00C01C74" w14:paraId="007088E8" w14:textId="77777777" w:rsidTr="00DE607C">
        <w:tc>
          <w:tcPr>
            <w:tcW w:w="2297" w:type="dxa"/>
          </w:tcPr>
          <w:p w14:paraId="5B95BDE6"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"Occasion of Tax Non –Compliance"</w:t>
            </w:r>
          </w:p>
        </w:tc>
        <w:tc>
          <w:tcPr>
            <w:tcW w:w="7513" w:type="dxa"/>
          </w:tcPr>
          <w:p w14:paraId="1AA2FB98"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where: </w:t>
            </w:r>
          </w:p>
          <w:p w14:paraId="799AC44A" w14:textId="77777777" w:rsidR="00C01C74" w:rsidRPr="00C01C74" w:rsidRDefault="00C01C74" w:rsidP="00C01C74">
            <w:pPr>
              <w:widowControl w:val="0"/>
              <w:numPr>
                <w:ilvl w:val="0"/>
                <w:numId w:val="29"/>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any tax return of the Supplier submitted to a Relevant Tax Authority on or after 1 October 2012 which is found on or after 1 April 2013 to be incorrect as a result of:</w:t>
            </w:r>
          </w:p>
          <w:p w14:paraId="4169556D" w14:textId="77777777" w:rsidR="00C01C74" w:rsidRPr="00C01C74" w:rsidRDefault="00C01C74" w:rsidP="00C01C74">
            <w:pPr>
              <w:widowControl w:val="0"/>
              <w:numPr>
                <w:ilvl w:val="4"/>
                <w:numId w:val="30"/>
              </w:numPr>
              <w:tabs>
                <w:tab w:val="left" w:pos="1488"/>
              </w:tabs>
              <w:overflowPunct w:val="0"/>
              <w:autoSpaceDE w:val="0"/>
              <w:autoSpaceDN w:val="0"/>
              <w:spacing w:before="120" w:after="120"/>
              <w:ind w:left="1448" w:hanging="709"/>
              <w:textAlignment w:val="baseline"/>
              <w:rPr>
                <w:rFonts w:cs="Arial"/>
                <w:szCs w:val="24"/>
                <w:lang w:eastAsia="zh-CN"/>
              </w:rPr>
            </w:pPr>
            <w:r w:rsidRPr="00C01C74">
              <w:rPr>
                <w:rFonts w:cs="Arial"/>
                <w:szCs w:val="24"/>
                <w:lang w:eastAsia="zh-CN"/>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00FF0AE5" w14:textId="77777777" w:rsidR="00C01C74" w:rsidRPr="00C01C74" w:rsidRDefault="00C01C74" w:rsidP="00C01C74">
            <w:pPr>
              <w:widowControl w:val="0"/>
              <w:numPr>
                <w:ilvl w:val="4"/>
                <w:numId w:val="30"/>
              </w:numPr>
              <w:tabs>
                <w:tab w:val="left" w:pos="1488"/>
              </w:tabs>
              <w:overflowPunct w:val="0"/>
              <w:autoSpaceDE w:val="0"/>
              <w:autoSpaceDN w:val="0"/>
              <w:spacing w:before="120" w:after="120"/>
              <w:ind w:left="1448" w:hanging="709"/>
              <w:textAlignment w:val="baseline"/>
              <w:rPr>
                <w:rFonts w:cs="Arial"/>
                <w:szCs w:val="24"/>
                <w:lang w:eastAsia="zh-CN"/>
              </w:rPr>
            </w:pPr>
            <w:r w:rsidRPr="00C01C74">
              <w:rPr>
                <w:rFonts w:cs="Arial"/>
                <w:szCs w:val="24"/>
                <w:lang w:eastAsia="zh-CN"/>
              </w:rPr>
              <w:t>the failure of an avoidance scheme which the Supplier was involved in, and which was, or should have been, notified to a Relevant Tax Authority under the DOTAS or any equivalent or similar regime in any jurisdiction; and/or</w:t>
            </w:r>
          </w:p>
          <w:p w14:paraId="5351B3EE" w14:textId="77777777" w:rsidR="00C01C74" w:rsidRPr="00C01C74" w:rsidRDefault="00C01C74" w:rsidP="00C01C74">
            <w:pPr>
              <w:widowControl w:val="0"/>
              <w:numPr>
                <w:ilvl w:val="0"/>
                <w:numId w:val="29"/>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pacing w:val="-2"/>
                <w:sz w:val="24"/>
                <w:szCs w:val="24"/>
              </w:rPr>
              <w:t>any tax return of the Supplier submitted to a Relevant Tax Authority on or after</w:t>
            </w:r>
            <w:r w:rsidRPr="00C01C74">
              <w:rPr>
                <w:rFonts w:ascii="Arial" w:hAnsi="Arial" w:cs="Arial"/>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C01C74" w:rsidRPr="00C01C74" w14:paraId="6A8EE2B3" w14:textId="77777777" w:rsidTr="00DE607C">
        <w:tc>
          <w:tcPr>
            <w:tcW w:w="2297" w:type="dxa"/>
          </w:tcPr>
          <w:p w14:paraId="7840EA3E"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"Open Book Data"</w:t>
            </w:r>
          </w:p>
        </w:tc>
        <w:tc>
          <w:tcPr>
            <w:tcW w:w="7513" w:type="dxa"/>
          </w:tcPr>
          <w:p w14:paraId="6D67550B"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complete and accurate financial and non-financial information which is sufficient to enable the Buyer to verify the Charges already paid or payable and Charges forecast to be paid during the remainder of the Contract, including details and all assumptions relating to:</w:t>
            </w:r>
          </w:p>
          <w:p w14:paraId="30366A6D" w14:textId="77777777" w:rsidR="00C01C74" w:rsidRPr="00C01C74" w:rsidRDefault="00C01C74" w:rsidP="00C01C74">
            <w:pPr>
              <w:widowControl w:val="0"/>
              <w:numPr>
                <w:ilvl w:val="0"/>
                <w:numId w:val="31"/>
              </w:numPr>
              <w:tabs>
                <w:tab w:val="left" w:pos="-9"/>
              </w:tabs>
              <w:overflowPunct w:val="0"/>
              <w:autoSpaceDE w:val="0"/>
              <w:autoSpaceDN w:val="0"/>
              <w:spacing w:before="120" w:after="120"/>
              <w:textAlignment w:val="baseline"/>
              <w:rPr>
                <w:rFonts w:ascii="Arial" w:hAnsi="Arial" w:cs="Arial"/>
                <w:spacing w:val="-2"/>
                <w:sz w:val="24"/>
                <w:szCs w:val="24"/>
              </w:rPr>
            </w:pPr>
            <w:r w:rsidRPr="00C01C74">
              <w:rPr>
                <w:rFonts w:ascii="Arial" w:hAnsi="Arial" w:cs="Arial"/>
                <w:spacing w:val="-2"/>
                <w:sz w:val="24"/>
                <w:szCs w:val="24"/>
              </w:rPr>
              <w:t xml:space="preserve">the Supplier’s Costs broken down against each Good and/or Service and/or Deliverable, including actual capital expenditure (including capital replacement costs) and the unit cost and total </w:t>
            </w:r>
            <w:r w:rsidRPr="00C01C74">
              <w:rPr>
                <w:rFonts w:ascii="Arial" w:hAnsi="Arial" w:cs="Arial"/>
                <w:spacing w:val="-2"/>
                <w:sz w:val="24"/>
                <w:szCs w:val="24"/>
              </w:rPr>
              <w:lastRenderedPageBreak/>
              <w:t>actual costs of all Deliverables;</w:t>
            </w:r>
          </w:p>
          <w:p w14:paraId="329DB2F0" w14:textId="77777777" w:rsidR="00C01C74" w:rsidRPr="00C01C74" w:rsidRDefault="00C01C74" w:rsidP="00C01C74">
            <w:pPr>
              <w:widowControl w:val="0"/>
              <w:numPr>
                <w:ilvl w:val="0"/>
                <w:numId w:val="31"/>
              </w:numPr>
              <w:tabs>
                <w:tab w:val="left" w:pos="-9"/>
              </w:tabs>
              <w:overflowPunct w:val="0"/>
              <w:autoSpaceDE w:val="0"/>
              <w:autoSpaceDN w:val="0"/>
              <w:spacing w:before="120" w:after="120"/>
              <w:textAlignment w:val="baseline"/>
              <w:rPr>
                <w:rFonts w:ascii="Arial" w:hAnsi="Arial" w:cs="Arial"/>
                <w:spacing w:val="-2"/>
                <w:sz w:val="24"/>
                <w:szCs w:val="24"/>
              </w:rPr>
            </w:pPr>
            <w:r w:rsidRPr="00C01C74">
              <w:rPr>
                <w:rFonts w:ascii="Arial" w:hAnsi="Arial" w:cs="Arial"/>
                <w:spacing w:val="-2"/>
                <w:sz w:val="24"/>
                <w:szCs w:val="24"/>
              </w:rPr>
              <w:t>operating expenditure relating to the provision of the Deliverables including an analysis showing:</w:t>
            </w:r>
          </w:p>
          <w:p w14:paraId="66E664C5" w14:textId="77777777" w:rsidR="00C01C74" w:rsidRPr="00C01C74" w:rsidRDefault="00C01C74" w:rsidP="00C01C74">
            <w:pPr>
              <w:widowControl w:val="0"/>
              <w:numPr>
                <w:ilvl w:val="4"/>
                <w:numId w:val="32"/>
              </w:numPr>
              <w:tabs>
                <w:tab w:val="left" w:pos="1488"/>
              </w:tabs>
              <w:overflowPunct w:val="0"/>
              <w:autoSpaceDE w:val="0"/>
              <w:autoSpaceDN w:val="0"/>
              <w:spacing w:before="120" w:after="120"/>
              <w:ind w:left="1448" w:hanging="709"/>
              <w:textAlignment w:val="baseline"/>
              <w:rPr>
                <w:rFonts w:cs="Arial"/>
                <w:szCs w:val="24"/>
                <w:lang w:eastAsia="zh-CN"/>
              </w:rPr>
            </w:pPr>
            <w:r w:rsidRPr="00C01C74">
              <w:rPr>
                <w:rFonts w:cs="Arial"/>
                <w:szCs w:val="24"/>
                <w:lang w:eastAsia="zh-CN"/>
              </w:rPr>
              <w:t>the unit costs and quantity of Goods and any other consumables and bought-in Deliverables;</w:t>
            </w:r>
          </w:p>
          <w:p w14:paraId="2FB4D3A0" w14:textId="77777777" w:rsidR="00C01C74" w:rsidRPr="00C01C74" w:rsidRDefault="00C01C74" w:rsidP="00C01C74">
            <w:pPr>
              <w:widowControl w:val="0"/>
              <w:numPr>
                <w:ilvl w:val="4"/>
                <w:numId w:val="30"/>
              </w:numPr>
              <w:tabs>
                <w:tab w:val="left" w:pos="1488"/>
              </w:tabs>
              <w:overflowPunct w:val="0"/>
              <w:autoSpaceDE w:val="0"/>
              <w:autoSpaceDN w:val="0"/>
              <w:spacing w:before="120" w:after="120"/>
              <w:ind w:left="1448" w:hanging="709"/>
              <w:textAlignment w:val="baseline"/>
              <w:rPr>
                <w:rFonts w:cs="Arial"/>
                <w:szCs w:val="24"/>
                <w:lang w:eastAsia="zh-CN"/>
              </w:rPr>
            </w:pPr>
            <w:r w:rsidRPr="00C01C74">
              <w:rPr>
                <w:rFonts w:cs="Arial"/>
                <w:szCs w:val="24"/>
                <w:lang w:eastAsia="zh-CN"/>
              </w:rPr>
              <w:t>manpower resources broken down into the number and grade/role of all Supplier Staff (free of any contingency) together with a list of agreed rates against each manpower grade;</w:t>
            </w:r>
          </w:p>
          <w:p w14:paraId="472776D8" w14:textId="77777777" w:rsidR="00C01C74" w:rsidRPr="00C01C74" w:rsidRDefault="00C01C74" w:rsidP="00C01C74">
            <w:pPr>
              <w:widowControl w:val="0"/>
              <w:numPr>
                <w:ilvl w:val="4"/>
                <w:numId w:val="30"/>
              </w:numPr>
              <w:tabs>
                <w:tab w:val="left" w:pos="1488"/>
              </w:tabs>
              <w:overflowPunct w:val="0"/>
              <w:autoSpaceDE w:val="0"/>
              <w:autoSpaceDN w:val="0"/>
              <w:spacing w:before="120" w:after="120"/>
              <w:ind w:left="1448" w:hanging="709"/>
              <w:textAlignment w:val="baseline"/>
              <w:rPr>
                <w:rFonts w:cs="Arial"/>
                <w:szCs w:val="24"/>
                <w:lang w:eastAsia="zh-CN"/>
              </w:rPr>
            </w:pPr>
            <w:r w:rsidRPr="00C01C74">
              <w:rPr>
                <w:rFonts w:cs="Arial"/>
                <w:szCs w:val="24"/>
                <w:lang w:eastAsia="zh-CN"/>
              </w:rPr>
              <w:t>a list of Costs underpinning those rates for each manpower grade, being the agreed rate less the Supplier Profit Margin; and</w:t>
            </w:r>
          </w:p>
          <w:p w14:paraId="50070E84" w14:textId="77777777" w:rsidR="00C01C74" w:rsidRPr="00C01C74" w:rsidRDefault="00C01C74" w:rsidP="00C01C74">
            <w:pPr>
              <w:widowControl w:val="0"/>
              <w:numPr>
                <w:ilvl w:val="4"/>
                <w:numId w:val="30"/>
              </w:numPr>
              <w:tabs>
                <w:tab w:val="left" w:pos="1488"/>
              </w:tabs>
              <w:overflowPunct w:val="0"/>
              <w:autoSpaceDE w:val="0"/>
              <w:autoSpaceDN w:val="0"/>
              <w:spacing w:before="120" w:after="120"/>
              <w:ind w:left="1448" w:hanging="709"/>
              <w:textAlignment w:val="baseline"/>
              <w:rPr>
                <w:rFonts w:cs="Arial"/>
                <w:szCs w:val="24"/>
                <w:lang w:eastAsia="zh-CN"/>
              </w:rPr>
            </w:pPr>
            <w:r w:rsidRPr="00C01C74">
              <w:rPr>
                <w:rFonts w:cs="Arial"/>
                <w:szCs w:val="24"/>
                <w:lang w:eastAsia="zh-CN"/>
              </w:rPr>
              <w:t>Reimbursable Expenses</w:t>
            </w:r>
            <w:r w:rsidRPr="00C01C74">
              <w:rPr>
                <w:rFonts w:cs="Arial"/>
                <w:color w:val="000000"/>
                <w:szCs w:val="24"/>
                <w:lang w:eastAsia="zh-CN"/>
              </w:rPr>
              <w:t>, if allowed under the Award Form</w:t>
            </w:r>
            <w:r w:rsidRPr="00C01C74">
              <w:rPr>
                <w:rFonts w:cs="Arial"/>
                <w:szCs w:val="24"/>
                <w:lang w:eastAsia="zh-CN"/>
              </w:rPr>
              <w:t xml:space="preserve">; </w:t>
            </w:r>
          </w:p>
          <w:p w14:paraId="39C4B3D2" w14:textId="77777777" w:rsidR="00C01C74" w:rsidRPr="00C01C74" w:rsidRDefault="00C01C74" w:rsidP="00C01C74">
            <w:pPr>
              <w:widowControl w:val="0"/>
              <w:numPr>
                <w:ilvl w:val="0"/>
                <w:numId w:val="31"/>
              </w:numPr>
              <w:tabs>
                <w:tab w:val="left" w:pos="-9"/>
              </w:tabs>
              <w:overflowPunct w:val="0"/>
              <w:autoSpaceDE w:val="0"/>
              <w:autoSpaceDN w:val="0"/>
              <w:spacing w:before="120" w:after="120"/>
              <w:textAlignment w:val="baseline"/>
              <w:rPr>
                <w:rFonts w:ascii="Arial" w:hAnsi="Arial" w:cs="Arial"/>
                <w:spacing w:val="-2"/>
                <w:sz w:val="24"/>
                <w:szCs w:val="24"/>
              </w:rPr>
            </w:pPr>
            <w:r w:rsidRPr="00C01C74">
              <w:rPr>
                <w:rFonts w:ascii="Arial" w:hAnsi="Arial" w:cs="Arial"/>
                <w:spacing w:val="-2"/>
                <w:sz w:val="24"/>
                <w:szCs w:val="24"/>
              </w:rPr>
              <w:t xml:space="preserve">Overheads; </w:t>
            </w:r>
          </w:p>
          <w:p w14:paraId="4A335F46" w14:textId="77777777" w:rsidR="00C01C74" w:rsidRPr="00C01C74" w:rsidRDefault="00C01C74" w:rsidP="00C01C74">
            <w:pPr>
              <w:widowControl w:val="0"/>
              <w:numPr>
                <w:ilvl w:val="0"/>
                <w:numId w:val="31"/>
              </w:numPr>
              <w:tabs>
                <w:tab w:val="left" w:pos="-9"/>
              </w:tabs>
              <w:overflowPunct w:val="0"/>
              <w:autoSpaceDE w:val="0"/>
              <w:autoSpaceDN w:val="0"/>
              <w:spacing w:before="120" w:after="120"/>
              <w:textAlignment w:val="baseline"/>
              <w:rPr>
                <w:rFonts w:ascii="Arial" w:hAnsi="Arial" w:cs="Arial"/>
                <w:spacing w:val="-2"/>
                <w:sz w:val="24"/>
                <w:szCs w:val="24"/>
              </w:rPr>
            </w:pPr>
            <w:r w:rsidRPr="00C01C74">
              <w:rPr>
                <w:rFonts w:ascii="Arial" w:hAnsi="Arial" w:cs="Arial"/>
                <w:spacing w:val="-2"/>
                <w:sz w:val="24"/>
                <w:szCs w:val="24"/>
              </w:rPr>
              <w:t>all interest, expenses and any other third party financing costs incurred in relation to the provision of the Deliverables;</w:t>
            </w:r>
          </w:p>
          <w:p w14:paraId="2FDACE0F" w14:textId="77777777" w:rsidR="00C01C74" w:rsidRPr="00C01C74" w:rsidRDefault="00C01C74" w:rsidP="00C01C74">
            <w:pPr>
              <w:widowControl w:val="0"/>
              <w:numPr>
                <w:ilvl w:val="0"/>
                <w:numId w:val="31"/>
              </w:numPr>
              <w:tabs>
                <w:tab w:val="left" w:pos="-9"/>
              </w:tabs>
              <w:overflowPunct w:val="0"/>
              <w:autoSpaceDE w:val="0"/>
              <w:autoSpaceDN w:val="0"/>
              <w:spacing w:before="120" w:after="120"/>
              <w:textAlignment w:val="baseline"/>
              <w:rPr>
                <w:rFonts w:ascii="Arial" w:hAnsi="Arial" w:cs="Arial"/>
                <w:spacing w:val="-2"/>
                <w:sz w:val="24"/>
                <w:szCs w:val="24"/>
              </w:rPr>
            </w:pPr>
            <w:r w:rsidRPr="00C01C74">
              <w:rPr>
                <w:rFonts w:ascii="Arial" w:hAnsi="Arial" w:cs="Arial"/>
                <w:spacing w:val="-2"/>
                <w:sz w:val="24"/>
                <w:szCs w:val="24"/>
              </w:rPr>
              <w:t>the Supplier Profit achieved over the Contract Period and on an annual basis;</w:t>
            </w:r>
          </w:p>
          <w:p w14:paraId="781FCFD1" w14:textId="77777777" w:rsidR="00C01C74" w:rsidRPr="00C01C74" w:rsidRDefault="00C01C74" w:rsidP="00C01C74">
            <w:pPr>
              <w:widowControl w:val="0"/>
              <w:numPr>
                <w:ilvl w:val="0"/>
                <w:numId w:val="31"/>
              </w:numPr>
              <w:tabs>
                <w:tab w:val="left" w:pos="-9"/>
              </w:tabs>
              <w:overflowPunct w:val="0"/>
              <w:autoSpaceDE w:val="0"/>
              <w:autoSpaceDN w:val="0"/>
              <w:spacing w:before="120" w:after="120"/>
              <w:textAlignment w:val="baseline"/>
              <w:rPr>
                <w:rFonts w:ascii="Arial" w:hAnsi="Arial" w:cs="Arial"/>
                <w:spacing w:val="-2"/>
                <w:sz w:val="24"/>
                <w:szCs w:val="24"/>
              </w:rPr>
            </w:pPr>
            <w:r w:rsidRPr="00C01C74">
              <w:rPr>
                <w:rFonts w:ascii="Arial" w:hAnsi="Arial" w:cs="Arial"/>
                <w:spacing w:val="-2"/>
                <w:sz w:val="24"/>
                <w:szCs w:val="24"/>
              </w:rPr>
              <w:t>confirmation that all methods of Cost apportionment and Overhead allocation are consistent with and not more onerous than such methods applied generally by the Supplier;</w:t>
            </w:r>
          </w:p>
          <w:p w14:paraId="777471DE" w14:textId="77777777" w:rsidR="00C01C74" w:rsidRPr="00C01C74" w:rsidRDefault="00C01C74" w:rsidP="00C01C74">
            <w:pPr>
              <w:widowControl w:val="0"/>
              <w:numPr>
                <w:ilvl w:val="0"/>
                <w:numId w:val="31"/>
              </w:numPr>
              <w:tabs>
                <w:tab w:val="left" w:pos="-9"/>
              </w:tabs>
              <w:overflowPunct w:val="0"/>
              <w:autoSpaceDE w:val="0"/>
              <w:autoSpaceDN w:val="0"/>
              <w:spacing w:before="120" w:after="120"/>
              <w:textAlignment w:val="baseline"/>
              <w:rPr>
                <w:rFonts w:ascii="Arial" w:hAnsi="Arial" w:cs="Arial"/>
                <w:spacing w:val="-2"/>
                <w:sz w:val="24"/>
                <w:szCs w:val="24"/>
              </w:rPr>
            </w:pPr>
            <w:r w:rsidRPr="00C01C74">
              <w:rPr>
                <w:rFonts w:ascii="Arial" w:hAnsi="Arial" w:cs="Arial"/>
                <w:spacing w:val="-2"/>
                <w:sz w:val="24"/>
                <w:szCs w:val="24"/>
              </w:rPr>
              <w:t>an explanation of the type and value of risk and contingencies associated with the provision of the Deliverables, including the amount of money attributed to each risk and/or contingency; and</w:t>
            </w:r>
          </w:p>
          <w:p w14:paraId="4941560C" w14:textId="77777777" w:rsidR="00C01C74" w:rsidRPr="00C01C74" w:rsidRDefault="00C01C74" w:rsidP="00C01C74">
            <w:pPr>
              <w:widowControl w:val="0"/>
              <w:numPr>
                <w:ilvl w:val="0"/>
                <w:numId w:val="31"/>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pacing w:val="-2"/>
                <w:sz w:val="24"/>
                <w:szCs w:val="24"/>
              </w:rPr>
              <w:t>the actual Costs profile for each Service Period;</w:t>
            </w:r>
          </w:p>
        </w:tc>
      </w:tr>
      <w:tr w:rsidR="00C01C74" w:rsidRPr="00C01C74" w14:paraId="4552448A" w14:textId="77777777" w:rsidTr="00DE607C">
        <w:tc>
          <w:tcPr>
            <w:tcW w:w="2297" w:type="dxa"/>
          </w:tcPr>
          <w:p w14:paraId="069BCCCA"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"Open Licence"</w:t>
            </w:r>
          </w:p>
        </w:tc>
        <w:tc>
          <w:tcPr>
            <w:tcW w:w="7513" w:type="dxa"/>
          </w:tcPr>
          <w:p w14:paraId="220C1A1B"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means any material that is published for use, with rights to access and modify, by any person for free, under a generally recognised open licence including Open Government Licence as set out at </w:t>
            </w:r>
            <w:hyperlink r:id="rId15" w:history="1">
              <w:r w:rsidRPr="00C01C74">
                <w:rPr>
                  <w:rFonts w:ascii="Arial" w:hAnsi="Arial" w:cs="Arial"/>
                  <w:color w:val="0563C1" w:themeColor="hyperlink"/>
                  <w:sz w:val="24"/>
                  <w:szCs w:val="24"/>
                  <w:u w:val="single"/>
                </w:rPr>
                <w:t>http://www.nationalarchives.gov.uk/doc/open-government-licence/version/3/</w:t>
              </w:r>
            </w:hyperlink>
            <w:r w:rsidRPr="00C01C74">
              <w:rPr>
                <w:rFonts w:ascii="Arial" w:hAnsi="Arial" w:cs="Arial"/>
                <w:sz w:val="24"/>
                <w:szCs w:val="24"/>
              </w:rPr>
              <w:t xml:space="preserve"> and the Open Standards Principles documented at </w:t>
            </w:r>
            <w:hyperlink r:id="rId16" w:history="1">
              <w:r w:rsidRPr="00C01C74">
                <w:rPr>
                  <w:rFonts w:ascii="Arial" w:hAnsi="Arial" w:cs="Arial"/>
                  <w:color w:val="0563C1" w:themeColor="hyperlink"/>
                  <w:sz w:val="24"/>
                  <w:szCs w:val="24"/>
                  <w:u w:val="single"/>
                </w:rPr>
                <w:t>https://www.gov.uk/government/publications/open-standards-principles/open-standards-principles</w:t>
              </w:r>
            </w:hyperlink>
            <w:r w:rsidRPr="00C01C74">
              <w:rPr>
                <w:rFonts w:ascii="Arial" w:hAnsi="Arial" w:cs="Arial"/>
                <w:sz w:val="24"/>
                <w:szCs w:val="24"/>
              </w:rPr>
              <w:t>;</w:t>
            </w:r>
          </w:p>
        </w:tc>
      </w:tr>
      <w:tr w:rsidR="00C01C74" w:rsidRPr="00C01C74" w14:paraId="4210BE23" w14:textId="77777777" w:rsidTr="00DE607C">
        <w:tc>
          <w:tcPr>
            <w:tcW w:w="2297" w:type="dxa"/>
          </w:tcPr>
          <w:p w14:paraId="001C4DF5"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"Open Licence Publication Material"</w:t>
            </w:r>
          </w:p>
        </w:tc>
        <w:tc>
          <w:tcPr>
            <w:tcW w:w="7513" w:type="dxa"/>
          </w:tcPr>
          <w:p w14:paraId="58E77217"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means items created pursuant to the Contract which the Buyer may wish to publish as Open Licence which are supplied in a format suitable for publication under Open Licence;</w:t>
            </w:r>
          </w:p>
        </w:tc>
      </w:tr>
      <w:tr w:rsidR="00C01C74" w:rsidRPr="00C01C74" w14:paraId="44767B14" w14:textId="77777777" w:rsidTr="00DE607C">
        <w:tc>
          <w:tcPr>
            <w:tcW w:w="2297" w:type="dxa"/>
          </w:tcPr>
          <w:p w14:paraId="175B2E84"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"Overhead"</w:t>
            </w:r>
          </w:p>
        </w:tc>
        <w:tc>
          <w:tcPr>
            <w:tcW w:w="7513" w:type="dxa"/>
          </w:tcPr>
          <w:p w14:paraId="201443B7"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those amounts which are intended to recover a proportion of the Supplier’s or the Key Subcontractor’s (as the context requires) indirect corporate costs (including financing, marketing, advertising, research and development and insurance costs and </w:t>
            </w:r>
            <w:r w:rsidRPr="00C01C74">
              <w:rPr>
                <w:rFonts w:ascii="Arial" w:hAnsi="Arial" w:cs="Arial"/>
                <w:sz w:val="24"/>
                <w:szCs w:val="24"/>
              </w:rPr>
              <w:lastRenderedPageBreak/>
              <w:t>any fines or penalties) but excluding allowable indirect costs apportioned to facilities and administration in the provision of Supplier Staff and accordingly included within limb (a) of the definition of "Costs";</w:t>
            </w:r>
          </w:p>
        </w:tc>
      </w:tr>
      <w:tr w:rsidR="00C01C74" w:rsidRPr="00C01C74" w14:paraId="76C13189" w14:textId="77777777" w:rsidTr="00DE607C">
        <w:tc>
          <w:tcPr>
            <w:tcW w:w="2297" w:type="dxa"/>
          </w:tcPr>
          <w:p w14:paraId="105C7F91"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“Parent Undertaking”</w:t>
            </w:r>
          </w:p>
        </w:tc>
        <w:tc>
          <w:tcPr>
            <w:tcW w:w="7513" w:type="dxa"/>
          </w:tcPr>
          <w:p w14:paraId="47969439"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has the meaning set out in section 1162 of the Companies Act 2006;</w:t>
            </w:r>
          </w:p>
        </w:tc>
      </w:tr>
      <w:tr w:rsidR="00C01C74" w:rsidRPr="00C01C74" w14:paraId="16CFBE7C" w14:textId="77777777" w:rsidTr="00DE607C">
        <w:tc>
          <w:tcPr>
            <w:tcW w:w="2297" w:type="dxa"/>
          </w:tcPr>
          <w:p w14:paraId="6C964502"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"Parliament"</w:t>
            </w:r>
          </w:p>
        </w:tc>
        <w:tc>
          <w:tcPr>
            <w:tcW w:w="7513" w:type="dxa"/>
          </w:tcPr>
          <w:p w14:paraId="5BE261D3"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takes its natural meaning as interpreted by Law;</w:t>
            </w:r>
          </w:p>
        </w:tc>
      </w:tr>
      <w:tr w:rsidR="00C01C74" w:rsidRPr="00C01C74" w14:paraId="18A5CF65" w14:textId="77777777" w:rsidTr="00DE607C">
        <w:tc>
          <w:tcPr>
            <w:tcW w:w="2297" w:type="dxa"/>
          </w:tcPr>
          <w:p w14:paraId="3ACB64ED"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"Party"</w:t>
            </w:r>
          </w:p>
        </w:tc>
        <w:tc>
          <w:tcPr>
            <w:tcW w:w="7513" w:type="dxa"/>
          </w:tcPr>
          <w:p w14:paraId="27EBB5AF"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Buyer or the Supplier and "</w:t>
            </w:r>
            <w:r w:rsidRPr="00C01C74">
              <w:rPr>
                <w:rFonts w:ascii="Arial" w:hAnsi="Arial" w:cs="Arial"/>
                <w:b/>
                <w:sz w:val="24"/>
                <w:szCs w:val="24"/>
              </w:rPr>
              <w:t>Parties</w:t>
            </w:r>
            <w:r w:rsidRPr="00C01C74">
              <w:rPr>
                <w:rFonts w:ascii="Arial" w:hAnsi="Arial" w:cs="Arial"/>
                <w:sz w:val="24"/>
                <w:szCs w:val="24"/>
              </w:rPr>
              <w:t>" shall mean both of them where the context permits;</w:t>
            </w:r>
          </w:p>
        </w:tc>
      </w:tr>
      <w:tr w:rsidR="00C01C74" w:rsidRPr="00C01C74" w14:paraId="0DC23417" w14:textId="77777777" w:rsidTr="00DE607C">
        <w:tc>
          <w:tcPr>
            <w:tcW w:w="2297" w:type="dxa"/>
          </w:tcPr>
          <w:p w14:paraId="2C1220D9"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"Personal Data"</w:t>
            </w:r>
          </w:p>
        </w:tc>
        <w:tc>
          <w:tcPr>
            <w:tcW w:w="7513" w:type="dxa"/>
          </w:tcPr>
          <w:p w14:paraId="4E82DF6D"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has the meaning given to it in the UK GDPR or the EU GDPR as the context requires;</w:t>
            </w:r>
          </w:p>
        </w:tc>
      </w:tr>
      <w:tr w:rsidR="00C01C74" w:rsidRPr="00C01C74" w14:paraId="6D3E9C52" w14:textId="77777777" w:rsidTr="00DE607C">
        <w:tc>
          <w:tcPr>
            <w:tcW w:w="2297" w:type="dxa"/>
          </w:tcPr>
          <w:p w14:paraId="6E550183"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"Personal Data Breach"</w:t>
            </w:r>
          </w:p>
        </w:tc>
        <w:tc>
          <w:tcPr>
            <w:tcW w:w="7513" w:type="dxa"/>
          </w:tcPr>
          <w:p w14:paraId="4E27F068" w14:textId="77777777" w:rsidR="00C01C74" w:rsidRPr="00C01C74" w:rsidDel="00F23DD1"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has the meaning given to it in the UK GDPR or the EU GDPR as the context requires;</w:t>
            </w:r>
          </w:p>
        </w:tc>
      </w:tr>
      <w:tr w:rsidR="00C01C74" w:rsidRPr="00C01C74" w14:paraId="580F8886" w14:textId="77777777" w:rsidTr="00DE607C">
        <w:tc>
          <w:tcPr>
            <w:tcW w:w="2297" w:type="dxa"/>
          </w:tcPr>
          <w:p w14:paraId="15FFEE20"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"Prescribed Person"</w:t>
            </w:r>
          </w:p>
        </w:tc>
        <w:tc>
          <w:tcPr>
            <w:tcW w:w="7513" w:type="dxa"/>
          </w:tcPr>
          <w:p w14:paraId="165F10AD"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a legal adviser, an MP or an appropriate body which a whistle-blower may make a disclosure to as detailed in ‘Whistleblowing: list of prescribed people and bodies’, 24 November 2016, available online at: </w:t>
            </w:r>
            <w:hyperlink r:id="rId17" w:history="1">
              <w:r w:rsidRPr="00C01C74">
                <w:rPr>
                  <w:rFonts w:ascii="Arial" w:hAnsi="Arial" w:cs="Arial"/>
                  <w:color w:val="0563C1" w:themeColor="hyperlink"/>
                  <w:sz w:val="24"/>
                  <w:szCs w:val="24"/>
                  <w:u w:val="single"/>
                </w:rPr>
                <w:t>https://www.gov.uk/government/publications/blowing-the-whistle-list-of-prescribed-people-and-bodies--2/whistleblowing-list-of-prescribed-people-and-bodies</w:t>
              </w:r>
            </w:hyperlink>
            <w:r w:rsidRPr="00C01C74">
              <w:rPr>
                <w:rFonts w:ascii="Arial" w:hAnsi="Arial" w:cs="Arial"/>
                <w:sz w:val="24"/>
                <w:szCs w:val="24"/>
              </w:rPr>
              <w:t>;</w:t>
            </w:r>
          </w:p>
        </w:tc>
      </w:tr>
      <w:tr w:rsidR="00C01C74" w:rsidRPr="00C01C74" w14:paraId="3FED76B7" w14:textId="77777777" w:rsidTr="00DE607C">
        <w:tc>
          <w:tcPr>
            <w:tcW w:w="2297" w:type="dxa"/>
          </w:tcPr>
          <w:p w14:paraId="66F5680D"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"Processing"</w:t>
            </w:r>
          </w:p>
        </w:tc>
        <w:tc>
          <w:tcPr>
            <w:tcW w:w="7513" w:type="dxa"/>
          </w:tcPr>
          <w:p w14:paraId="6FA59FB9"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has the meaning given to it in the UK GDPR or the EU GDPR as the context requires;</w:t>
            </w:r>
          </w:p>
        </w:tc>
      </w:tr>
      <w:tr w:rsidR="00C01C74" w:rsidRPr="00C01C74" w14:paraId="092C4C23" w14:textId="77777777" w:rsidTr="00DE607C">
        <w:tc>
          <w:tcPr>
            <w:tcW w:w="2297" w:type="dxa"/>
          </w:tcPr>
          <w:p w14:paraId="13F023B9"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"Processor"</w:t>
            </w:r>
          </w:p>
        </w:tc>
        <w:tc>
          <w:tcPr>
            <w:tcW w:w="7513" w:type="dxa"/>
          </w:tcPr>
          <w:p w14:paraId="7E97307E"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has the meaning given to it in the UK GDPR or the EU GDPR as the context requires;</w:t>
            </w:r>
          </w:p>
        </w:tc>
      </w:tr>
      <w:tr w:rsidR="00C01C74" w:rsidRPr="00C01C74" w14:paraId="5A2A1F8E" w14:textId="77777777" w:rsidTr="00DE607C">
        <w:tc>
          <w:tcPr>
            <w:tcW w:w="2297" w:type="dxa"/>
          </w:tcPr>
          <w:p w14:paraId="03717FA9"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"Processor Personnel"</w:t>
            </w:r>
          </w:p>
        </w:tc>
        <w:tc>
          <w:tcPr>
            <w:tcW w:w="7513" w:type="dxa"/>
          </w:tcPr>
          <w:p w14:paraId="343B1890"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all directors, officers, employees, agents, consultants and suppliers of the Processor and/or of any Subprocessor engaged in the performance of its obligations under the Contract;</w:t>
            </w:r>
          </w:p>
        </w:tc>
      </w:tr>
      <w:tr w:rsidR="00C01C74" w:rsidRPr="00C01C74" w14:paraId="2AB7E085" w14:textId="77777777" w:rsidTr="00DE607C">
        <w:tc>
          <w:tcPr>
            <w:tcW w:w="2297" w:type="dxa"/>
          </w:tcPr>
          <w:p w14:paraId="1D098339"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"Progress Meeting"</w:t>
            </w:r>
          </w:p>
        </w:tc>
        <w:tc>
          <w:tcPr>
            <w:tcW w:w="7513" w:type="dxa"/>
          </w:tcPr>
          <w:p w14:paraId="10FBE61F"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a meeting between the Buyer Authorised Representative and the Supplier Authorised Representative; </w:t>
            </w:r>
          </w:p>
        </w:tc>
      </w:tr>
      <w:tr w:rsidR="00C01C74" w:rsidRPr="00C01C74" w14:paraId="5011649C" w14:textId="77777777" w:rsidTr="00DE607C">
        <w:tc>
          <w:tcPr>
            <w:tcW w:w="2297" w:type="dxa"/>
          </w:tcPr>
          <w:p w14:paraId="6B2D1D10"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"Progress Report"</w:t>
            </w:r>
          </w:p>
        </w:tc>
        <w:tc>
          <w:tcPr>
            <w:tcW w:w="7513" w:type="dxa"/>
          </w:tcPr>
          <w:p w14:paraId="3CC0EB58"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 report provided by the Supplier indicating the steps taken to achieve Milestones or delivery dates;</w:t>
            </w:r>
          </w:p>
        </w:tc>
      </w:tr>
      <w:tr w:rsidR="00C01C74" w:rsidRPr="00C01C74" w14:paraId="4EC2A348" w14:textId="77777777" w:rsidTr="00DE607C">
        <w:tc>
          <w:tcPr>
            <w:tcW w:w="2297" w:type="dxa"/>
          </w:tcPr>
          <w:p w14:paraId="464DA61D"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"Prohibited Acts"</w:t>
            </w:r>
          </w:p>
        </w:tc>
        <w:tc>
          <w:tcPr>
            <w:tcW w:w="7513" w:type="dxa"/>
          </w:tcPr>
          <w:p w14:paraId="2BEA8087" w14:textId="77777777" w:rsidR="00C01C74" w:rsidRPr="00C01C74" w:rsidRDefault="00C01C74" w:rsidP="00C01C74">
            <w:pPr>
              <w:widowControl w:val="0"/>
              <w:numPr>
                <w:ilvl w:val="0"/>
                <w:numId w:val="33"/>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to directly or indirectly offer, promise or give any person working for or engaged by the Buyer or any other public body a financial or other advantage to:</w:t>
            </w:r>
          </w:p>
          <w:p w14:paraId="5E517449" w14:textId="77777777" w:rsidR="00C01C74" w:rsidRPr="00C01C74" w:rsidRDefault="00C01C74" w:rsidP="00C01C74">
            <w:pPr>
              <w:widowControl w:val="0"/>
              <w:numPr>
                <w:ilvl w:val="4"/>
                <w:numId w:val="34"/>
              </w:numPr>
              <w:tabs>
                <w:tab w:val="left" w:pos="1488"/>
              </w:tabs>
              <w:overflowPunct w:val="0"/>
              <w:autoSpaceDE w:val="0"/>
              <w:autoSpaceDN w:val="0"/>
              <w:spacing w:before="120" w:after="120"/>
              <w:ind w:left="1448" w:hanging="709"/>
              <w:textAlignment w:val="baseline"/>
              <w:rPr>
                <w:rFonts w:cs="Arial"/>
                <w:szCs w:val="24"/>
                <w:lang w:eastAsia="zh-CN"/>
              </w:rPr>
            </w:pPr>
            <w:r w:rsidRPr="00C01C74">
              <w:rPr>
                <w:rFonts w:cs="Arial"/>
                <w:szCs w:val="24"/>
                <w:lang w:eastAsia="zh-CN"/>
              </w:rPr>
              <w:t xml:space="preserve">induce that person to perform improperly a relevant function or </w:t>
            </w:r>
            <w:r w:rsidRPr="00C01C74">
              <w:rPr>
                <w:rFonts w:cs="Arial"/>
                <w:szCs w:val="24"/>
                <w:lang w:eastAsia="zh-CN"/>
              </w:rPr>
              <w:lastRenderedPageBreak/>
              <w:t>activity; or</w:t>
            </w:r>
          </w:p>
          <w:p w14:paraId="75E70C07" w14:textId="77777777" w:rsidR="00C01C74" w:rsidRPr="00C01C74" w:rsidRDefault="00C01C74" w:rsidP="00C01C74">
            <w:pPr>
              <w:widowControl w:val="0"/>
              <w:numPr>
                <w:ilvl w:val="4"/>
                <w:numId w:val="34"/>
              </w:numPr>
              <w:tabs>
                <w:tab w:val="left" w:pos="1488"/>
              </w:tabs>
              <w:overflowPunct w:val="0"/>
              <w:autoSpaceDE w:val="0"/>
              <w:autoSpaceDN w:val="0"/>
              <w:spacing w:before="120" w:after="120"/>
              <w:ind w:left="1448" w:hanging="709"/>
              <w:textAlignment w:val="baseline"/>
              <w:rPr>
                <w:rFonts w:cs="Arial"/>
                <w:szCs w:val="24"/>
                <w:lang w:eastAsia="zh-CN"/>
              </w:rPr>
            </w:pPr>
            <w:r w:rsidRPr="00C01C74">
              <w:rPr>
                <w:rFonts w:cs="Arial"/>
                <w:szCs w:val="24"/>
                <w:lang w:eastAsia="zh-CN"/>
              </w:rPr>
              <w:t xml:space="preserve">reward that person for improper performance of a relevant function or activity; </w:t>
            </w:r>
          </w:p>
          <w:p w14:paraId="3BC55DE2" w14:textId="77777777" w:rsidR="00C01C74" w:rsidRPr="00C01C74" w:rsidRDefault="00C01C74" w:rsidP="00C01C74">
            <w:pPr>
              <w:widowControl w:val="0"/>
              <w:numPr>
                <w:ilvl w:val="0"/>
                <w:numId w:val="33"/>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to directly or indirectly request, agree to receive or accept any financial or other advantage as an inducement or a reward for improper performance of a relevant function or activity in connection with the Contract; or</w:t>
            </w:r>
          </w:p>
          <w:p w14:paraId="1DAF6BF7" w14:textId="77777777" w:rsidR="00C01C74" w:rsidRPr="00C01C74" w:rsidRDefault="00C01C74" w:rsidP="00C01C74">
            <w:pPr>
              <w:widowControl w:val="0"/>
              <w:numPr>
                <w:ilvl w:val="0"/>
                <w:numId w:val="33"/>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committing any offence:</w:t>
            </w:r>
          </w:p>
          <w:p w14:paraId="6DCD936E" w14:textId="77777777" w:rsidR="00C01C74" w:rsidRPr="00C01C74" w:rsidRDefault="00C01C74" w:rsidP="00C01C74">
            <w:pPr>
              <w:widowControl w:val="0"/>
              <w:numPr>
                <w:ilvl w:val="4"/>
                <w:numId w:val="35"/>
              </w:numPr>
              <w:tabs>
                <w:tab w:val="left" w:pos="1488"/>
              </w:tabs>
              <w:overflowPunct w:val="0"/>
              <w:autoSpaceDE w:val="0"/>
              <w:autoSpaceDN w:val="0"/>
              <w:spacing w:before="120" w:after="120"/>
              <w:ind w:left="1448" w:hanging="709"/>
              <w:textAlignment w:val="baseline"/>
              <w:rPr>
                <w:rFonts w:cs="Arial"/>
                <w:szCs w:val="24"/>
                <w:lang w:eastAsia="zh-CN"/>
              </w:rPr>
            </w:pPr>
            <w:r w:rsidRPr="00C01C74">
              <w:rPr>
                <w:rFonts w:cs="Arial"/>
                <w:szCs w:val="24"/>
                <w:lang w:eastAsia="zh-CN"/>
              </w:rPr>
              <w:t>under the Bribery Act 2010 (or any legislation repealed or revoked by such Act); or</w:t>
            </w:r>
          </w:p>
          <w:p w14:paraId="029DE5B7" w14:textId="77777777" w:rsidR="00C01C74" w:rsidRPr="00C01C74" w:rsidRDefault="00C01C74" w:rsidP="00C01C74">
            <w:pPr>
              <w:widowControl w:val="0"/>
              <w:numPr>
                <w:ilvl w:val="4"/>
                <w:numId w:val="35"/>
              </w:numPr>
              <w:tabs>
                <w:tab w:val="left" w:pos="1488"/>
              </w:tabs>
              <w:overflowPunct w:val="0"/>
              <w:autoSpaceDE w:val="0"/>
              <w:autoSpaceDN w:val="0"/>
              <w:spacing w:before="120" w:after="120"/>
              <w:ind w:left="1448" w:hanging="567"/>
              <w:textAlignment w:val="baseline"/>
              <w:rPr>
                <w:rFonts w:cs="Arial"/>
                <w:szCs w:val="24"/>
                <w:lang w:eastAsia="zh-CN"/>
              </w:rPr>
            </w:pPr>
            <w:r w:rsidRPr="00C01C74">
              <w:rPr>
                <w:rFonts w:cs="Arial"/>
                <w:szCs w:val="24"/>
                <w:lang w:eastAsia="zh-CN"/>
              </w:rPr>
              <w:t>under legislation or common law concerning fraudulent acts; or</w:t>
            </w:r>
          </w:p>
          <w:p w14:paraId="7E824F9B" w14:textId="77777777" w:rsidR="00C01C74" w:rsidRPr="00C01C74" w:rsidRDefault="00C01C74" w:rsidP="00C01C74">
            <w:pPr>
              <w:widowControl w:val="0"/>
              <w:numPr>
                <w:ilvl w:val="4"/>
                <w:numId w:val="35"/>
              </w:numPr>
              <w:tabs>
                <w:tab w:val="left" w:pos="1488"/>
              </w:tabs>
              <w:overflowPunct w:val="0"/>
              <w:autoSpaceDE w:val="0"/>
              <w:autoSpaceDN w:val="0"/>
              <w:spacing w:before="120" w:after="120"/>
              <w:ind w:left="1448" w:hanging="709"/>
              <w:textAlignment w:val="baseline"/>
              <w:rPr>
                <w:rFonts w:cs="Arial"/>
                <w:szCs w:val="24"/>
                <w:lang w:eastAsia="zh-CN"/>
              </w:rPr>
            </w:pPr>
            <w:r w:rsidRPr="00C01C74">
              <w:rPr>
                <w:rFonts w:cs="Arial"/>
                <w:szCs w:val="24"/>
                <w:lang w:eastAsia="zh-CN"/>
              </w:rPr>
              <w:t xml:space="preserve">defrauding, attempting to defraud or conspiring to defraud the Buyer or other public body; or </w:t>
            </w:r>
          </w:p>
          <w:p w14:paraId="6834DB01" w14:textId="77777777" w:rsidR="00C01C74" w:rsidRPr="00C01C74" w:rsidRDefault="00C01C74" w:rsidP="00C01C74">
            <w:pPr>
              <w:widowControl w:val="0"/>
              <w:numPr>
                <w:ilvl w:val="0"/>
                <w:numId w:val="33"/>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any activity, practice or conduct which would constitute one of the offences listed under (c) above if such activity, practice or conduct had been carried out in the UK;</w:t>
            </w:r>
          </w:p>
        </w:tc>
      </w:tr>
      <w:tr w:rsidR="00C01C74" w:rsidRPr="00C01C74" w14:paraId="359225D1" w14:textId="77777777" w:rsidTr="00DE607C">
        <w:tc>
          <w:tcPr>
            <w:tcW w:w="2297" w:type="dxa"/>
          </w:tcPr>
          <w:p w14:paraId="1BFEECE8"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"Protective Measures"</w:t>
            </w:r>
          </w:p>
        </w:tc>
        <w:tc>
          <w:tcPr>
            <w:tcW w:w="7513" w:type="dxa"/>
          </w:tcPr>
          <w:p w14:paraId="1DD33B67"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technical and organisational measures which must take account of:</w:t>
            </w:r>
          </w:p>
          <w:p w14:paraId="4B9A9DF5" w14:textId="77777777" w:rsidR="00C01C74" w:rsidRPr="00C01C74" w:rsidRDefault="00C01C74" w:rsidP="00C01C74">
            <w:pPr>
              <w:widowControl w:val="0"/>
              <w:numPr>
                <w:ilvl w:val="0"/>
                <w:numId w:val="36"/>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the nature of the data to be protected</w:t>
            </w:r>
          </w:p>
          <w:p w14:paraId="05AA9B0C" w14:textId="77777777" w:rsidR="00C01C74" w:rsidRPr="00C01C74" w:rsidRDefault="00C01C74" w:rsidP="00C01C74">
            <w:pPr>
              <w:widowControl w:val="0"/>
              <w:numPr>
                <w:ilvl w:val="0"/>
                <w:numId w:val="36"/>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harm that might result from Data Loss Event;</w:t>
            </w:r>
          </w:p>
          <w:p w14:paraId="7D0AC311" w14:textId="77777777" w:rsidR="00C01C74" w:rsidRPr="00C01C74" w:rsidRDefault="00C01C74" w:rsidP="00C01C74">
            <w:pPr>
              <w:widowControl w:val="0"/>
              <w:numPr>
                <w:ilvl w:val="0"/>
                <w:numId w:val="36"/>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state of technological development</w:t>
            </w:r>
          </w:p>
          <w:p w14:paraId="20EA6DB8" w14:textId="77777777" w:rsidR="00C01C74" w:rsidRPr="00C01C74" w:rsidRDefault="00C01C74" w:rsidP="00C01C74">
            <w:pPr>
              <w:widowControl w:val="0"/>
              <w:numPr>
                <w:ilvl w:val="0"/>
                <w:numId w:val="36"/>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the cost of implementing any measures</w:t>
            </w:r>
          </w:p>
          <w:p w14:paraId="5C800023"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C01C74" w:rsidRPr="00C01C74" w14:paraId="32041A44" w14:textId="77777777" w:rsidTr="00DE607C">
        <w:tc>
          <w:tcPr>
            <w:tcW w:w="2297" w:type="dxa"/>
          </w:tcPr>
          <w:p w14:paraId="42C19A5E"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"Public Sector Body "</w:t>
            </w:r>
          </w:p>
        </w:tc>
        <w:tc>
          <w:tcPr>
            <w:tcW w:w="7513" w:type="dxa"/>
          </w:tcPr>
          <w:p w14:paraId="184BE104"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means a formally established organisation that is (at least in part) publicly funded to deliver a public or government service;</w:t>
            </w:r>
          </w:p>
        </w:tc>
      </w:tr>
      <w:tr w:rsidR="00C01C74" w:rsidRPr="00C01C74" w14:paraId="1E29A974" w14:textId="77777777" w:rsidTr="00DE607C">
        <w:tc>
          <w:tcPr>
            <w:tcW w:w="2297" w:type="dxa"/>
          </w:tcPr>
          <w:p w14:paraId="627064F0"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p>
        </w:tc>
        <w:tc>
          <w:tcPr>
            <w:tcW w:w="7513" w:type="dxa"/>
          </w:tcPr>
          <w:p w14:paraId="0CDD3AE9"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p>
        </w:tc>
      </w:tr>
      <w:tr w:rsidR="00C01C74" w:rsidRPr="00C01C74" w14:paraId="769B0228" w14:textId="77777777" w:rsidTr="00DE607C">
        <w:tc>
          <w:tcPr>
            <w:tcW w:w="2297" w:type="dxa"/>
          </w:tcPr>
          <w:p w14:paraId="3F569272"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"Recall"</w:t>
            </w:r>
          </w:p>
        </w:tc>
        <w:tc>
          <w:tcPr>
            <w:tcW w:w="7513" w:type="dxa"/>
          </w:tcPr>
          <w:p w14:paraId="773CE7F1"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 request by the Supplier to return Goods to the Supplier or the manufacturer after the discovery of safety issues or defects (including defects in the IPR rights) that might endanger health or hinder performance;</w:t>
            </w:r>
          </w:p>
        </w:tc>
      </w:tr>
      <w:tr w:rsidR="00C01C74" w:rsidRPr="00C01C74" w14:paraId="552BE749" w14:textId="77777777" w:rsidTr="00DE607C">
        <w:tc>
          <w:tcPr>
            <w:tcW w:w="2297" w:type="dxa"/>
          </w:tcPr>
          <w:p w14:paraId="33AEB13E"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"Recipient Party"</w:t>
            </w:r>
          </w:p>
        </w:tc>
        <w:tc>
          <w:tcPr>
            <w:tcW w:w="7513" w:type="dxa"/>
          </w:tcPr>
          <w:p w14:paraId="4FD262FA"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Party which receives or obtains directly or indirectly Confidential Information;</w:t>
            </w:r>
          </w:p>
        </w:tc>
      </w:tr>
      <w:tr w:rsidR="00C01C74" w:rsidRPr="00C01C74" w14:paraId="1EED7BCD" w14:textId="77777777" w:rsidTr="00DE607C">
        <w:tc>
          <w:tcPr>
            <w:tcW w:w="2297" w:type="dxa"/>
          </w:tcPr>
          <w:p w14:paraId="1054CCE4"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"Rectification Plan"</w:t>
            </w:r>
          </w:p>
        </w:tc>
        <w:tc>
          <w:tcPr>
            <w:tcW w:w="7513" w:type="dxa"/>
          </w:tcPr>
          <w:p w14:paraId="2044F37D"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Supplier’s plan (or revised plan) to rectify its breach using the template in Schedule 25 (Rectification Plan) which shall include:</w:t>
            </w:r>
          </w:p>
          <w:p w14:paraId="103DBFC8" w14:textId="77777777" w:rsidR="00C01C74" w:rsidRPr="00C01C74" w:rsidRDefault="00C01C74" w:rsidP="00C01C74">
            <w:pPr>
              <w:widowControl w:val="0"/>
              <w:numPr>
                <w:ilvl w:val="0"/>
                <w:numId w:val="37"/>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 xml:space="preserve">full details of the Notifiable Default that has occurred, including a root cause analysis; </w:t>
            </w:r>
          </w:p>
          <w:p w14:paraId="2BF30611" w14:textId="77777777" w:rsidR="00C01C74" w:rsidRPr="00C01C74" w:rsidRDefault="00C01C74" w:rsidP="00C01C74">
            <w:pPr>
              <w:widowControl w:val="0"/>
              <w:numPr>
                <w:ilvl w:val="0"/>
                <w:numId w:val="37"/>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the actual or anticipated effect of the Notifiable Default; and</w:t>
            </w:r>
          </w:p>
          <w:p w14:paraId="253C8CAC" w14:textId="77777777" w:rsidR="00C01C74" w:rsidRPr="00C01C74" w:rsidRDefault="00C01C74" w:rsidP="00C01C74">
            <w:pPr>
              <w:widowControl w:val="0"/>
              <w:numPr>
                <w:ilvl w:val="0"/>
                <w:numId w:val="37"/>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the steps which the Supplier proposes to take to rectify the Notifiable Default (if applicable) and to prevent such Notifiable Default from recurring, including timescales for such steps and for the rectification of the Notifiable Default (where applicable);</w:t>
            </w:r>
          </w:p>
        </w:tc>
      </w:tr>
      <w:tr w:rsidR="00C01C74" w:rsidRPr="00C01C74" w14:paraId="3F444FCD" w14:textId="77777777" w:rsidTr="00DE607C">
        <w:tc>
          <w:tcPr>
            <w:tcW w:w="2297" w:type="dxa"/>
          </w:tcPr>
          <w:p w14:paraId="17B32EBB"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"Rectification Plan Process"</w:t>
            </w:r>
          </w:p>
        </w:tc>
        <w:tc>
          <w:tcPr>
            <w:tcW w:w="7513" w:type="dxa"/>
          </w:tcPr>
          <w:p w14:paraId="50148BCE"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the process set out in Clause 11; </w:t>
            </w:r>
          </w:p>
        </w:tc>
      </w:tr>
      <w:tr w:rsidR="00C01C74" w:rsidRPr="00C01C74" w14:paraId="03955B46" w14:textId="77777777" w:rsidTr="00DE607C">
        <w:tc>
          <w:tcPr>
            <w:tcW w:w="2297" w:type="dxa"/>
          </w:tcPr>
          <w:p w14:paraId="3AB64FE1"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"Regulations"</w:t>
            </w:r>
          </w:p>
        </w:tc>
        <w:tc>
          <w:tcPr>
            <w:tcW w:w="7513" w:type="dxa"/>
          </w:tcPr>
          <w:p w14:paraId="7F232D7F"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Public Contracts Regulations 2015 and/or the Public Contracts (Scotland) Regulations 2015 (as the context requires);</w:t>
            </w:r>
          </w:p>
        </w:tc>
      </w:tr>
      <w:tr w:rsidR="00C01C74" w:rsidRPr="00C01C74" w14:paraId="472B79DD" w14:textId="77777777" w:rsidTr="00DE607C">
        <w:tc>
          <w:tcPr>
            <w:tcW w:w="2297" w:type="dxa"/>
          </w:tcPr>
          <w:p w14:paraId="13DB42E8"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"Reimbursable Expenses"</w:t>
            </w:r>
          </w:p>
        </w:tc>
        <w:tc>
          <w:tcPr>
            <w:tcW w:w="7513" w:type="dxa"/>
          </w:tcPr>
          <w:p w14:paraId="5DA273C7"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3C408DA8" w14:textId="77777777" w:rsidR="00C01C74" w:rsidRPr="00C01C74" w:rsidRDefault="00C01C74" w:rsidP="00C01C74">
            <w:pPr>
              <w:widowControl w:val="0"/>
              <w:numPr>
                <w:ilvl w:val="0"/>
                <w:numId w:val="38"/>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1387433F" w14:textId="77777777" w:rsidR="00C01C74" w:rsidRPr="00C01C74" w:rsidRDefault="00C01C74" w:rsidP="00C01C74">
            <w:pPr>
              <w:widowControl w:val="0"/>
              <w:numPr>
                <w:ilvl w:val="0"/>
                <w:numId w:val="38"/>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subsistence expenses incurred by Supplier Staff whilst performing the Services at their usual place of work, or to and from the premises at which the Services are principally to be performed;</w:t>
            </w:r>
          </w:p>
        </w:tc>
      </w:tr>
      <w:tr w:rsidR="00C01C74" w:rsidRPr="00C01C74" w14:paraId="7A18085C" w14:textId="77777777" w:rsidTr="00DE607C">
        <w:tc>
          <w:tcPr>
            <w:tcW w:w="2297" w:type="dxa"/>
          </w:tcPr>
          <w:p w14:paraId="69EEF30B"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"Relevant   Requirements"</w:t>
            </w:r>
          </w:p>
        </w:tc>
        <w:tc>
          <w:tcPr>
            <w:tcW w:w="7513" w:type="dxa"/>
          </w:tcPr>
          <w:p w14:paraId="0EEECC15"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all applicable Law relating to bribery, corruption and fraud, including the Bribery Act 2010 and any guidance issued by the Secretary of State pursuant to section 9 of the Bribery Act 2010;</w:t>
            </w:r>
          </w:p>
        </w:tc>
      </w:tr>
      <w:tr w:rsidR="00C01C74" w:rsidRPr="00C01C74" w14:paraId="0902811D" w14:textId="77777777" w:rsidTr="00DE607C">
        <w:tc>
          <w:tcPr>
            <w:tcW w:w="2297" w:type="dxa"/>
          </w:tcPr>
          <w:p w14:paraId="07059D3F"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"Relevant Tax Authority"</w:t>
            </w:r>
          </w:p>
        </w:tc>
        <w:tc>
          <w:tcPr>
            <w:tcW w:w="7513" w:type="dxa"/>
          </w:tcPr>
          <w:p w14:paraId="7D6E3C0C"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HMRC, or, if applicable, the tax authority in the jurisdiction in which the Supplier is established;</w:t>
            </w:r>
          </w:p>
        </w:tc>
      </w:tr>
      <w:tr w:rsidR="00C01C74" w:rsidRPr="00C01C74" w14:paraId="5D597ABA" w14:textId="77777777" w:rsidTr="00DE607C">
        <w:tc>
          <w:tcPr>
            <w:tcW w:w="2297" w:type="dxa"/>
          </w:tcPr>
          <w:p w14:paraId="401FE69D"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"Reminder Notice"</w:t>
            </w:r>
          </w:p>
        </w:tc>
        <w:tc>
          <w:tcPr>
            <w:tcW w:w="7513" w:type="dxa"/>
          </w:tcPr>
          <w:p w14:paraId="22DEEDE7"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Cs w:val="24"/>
              </w:rPr>
            </w:pPr>
            <w:r w:rsidRPr="00C01C74">
              <w:rPr>
                <w:rFonts w:ascii="Arial" w:hAnsi="Arial" w:cs="Arial"/>
                <w:sz w:val="24"/>
                <w:szCs w:val="24"/>
              </w:rPr>
              <w:t xml:space="preserve">a notice sent in accordance with Clause 14.6.1 given by the Supplier to the Buyer providing notification that payment has not been received on time; </w:t>
            </w:r>
          </w:p>
        </w:tc>
      </w:tr>
      <w:tr w:rsidR="00C01C74" w:rsidRPr="00C01C74" w14:paraId="404683C7" w14:textId="77777777" w:rsidTr="00DE607C">
        <w:tc>
          <w:tcPr>
            <w:tcW w:w="2297" w:type="dxa"/>
          </w:tcPr>
          <w:p w14:paraId="4CC61A2B"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"Replacement Deliverables"</w:t>
            </w:r>
          </w:p>
        </w:tc>
        <w:tc>
          <w:tcPr>
            <w:tcW w:w="7513" w:type="dxa"/>
          </w:tcPr>
          <w:p w14:paraId="66E6D356"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Cs w:val="24"/>
              </w:rPr>
            </w:pPr>
            <w:r w:rsidRPr="00C01C74">
              <w:rPr>
                <w:rFonts w:ascii="Arial" w:hAnsi="Arial" w:cs="Arial"/>
                <w:sz w:val="24"/>
                <w:szCs w:val="24"/>
              </w:rPr>
              <w:t>any deliverables which are substantially similar to any of the Deliverables and which the Buyer receives in substitution for any of the Deliverables, whether those goods are provided by the Buyer internally and/or by any third party;</w:t>
            </w:r>
          </w:p>
        </w:tc>
      </w:tr>
      <w:tr w:rsidR="00C01C74" w:rsidRPr="00C01C74" w14:paraId="02251DC9" w14:textId="77777777" w:rsidTr="00DE607C">
        <w:tc>
          <w:tcPr>
            <w:tcW w:w="2297" w:type="dxa"/>
          </w:tcPr>
          <w:p w14:paraId="6C3A3498"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"Replacement Supplier"</w:t>
            </w:r>
          </w:p>
        </w:tc>
        <w:tc>
          <w:tcPr>
            <w:tcW w:w="7513" w:type="dxa"/>
          </w:tcPr>
          <w:p w14:paraId="10009A1E"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C01C74" w:rsidRPr="00C01C74" w14:paraId="3E3676A3" w14:textId="77777777" w:rsidTr="00DE607C">
        <w:tc>
          <w:tcPr>
            <w:tcW w:w="2297" w:type="dxa"/>
          </w:tcPr>
          <w:p w14:paraId="64F453ED"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"Request For Information"</w:t>
            </w:r>
          </w:p>
        </w:tc>
        <w:tc>
          <w:tcPr>
            <w:tcW w:w="7513" w:type="dxa"/>
          </w:tcPr>
          <w:p w14:paraId="0C4495E0"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 request for information or an apparent request relating to the Contract for the provision of the Deliverables or an apparent request for such information under the FOIA or the EIRs;</w:t>
            </w:r>
          </w:p>
        </w:tc>
      </w:tr>
      <w:tr w:rsidR="00C01C74" w:rsidRPr="00C01C74" w14:paraId="1A43B648" w14:textId="77777777" w:rsidTr="00DE607C">
        <w:tc>
          <w:tcPr>
            <w:tcW w:w="2297" w:type="dxa"/>
          </w:tcPr>
          <w:p w14:paraId="4A7210E6"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"Required Action"</w:t>
            </w:r>
          </w:p>
        </w:tc>
        <w:tc>
          <w:tcPr>
            <w:tcW w:w="7513" w:type="dxa"/>
          </w:tcPr>
          <w:p w14:paraId="14FF1E8D"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means the action the Buyer will take and what Deliverables it will control during the Step-In Process;</w:t>
            </w:r>
          </w:p>
        </w:tc>
      </w:tr>
      <w:tr w:rsidR="00C01C74" w:rsidRPr="00C01C74" w14:paraId="464E3D22" w14:textId="77777777" w:rsidTr="00DE607C">
        <w:tc>
          <w:tcPr>
            <w:tcW w:w="2297" w:type="dxa"/>
          </w:tcPr>
          <w:p w14:paraId="32B49E55"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"Required Insurances"</w:t>
            </w:r>
          </w:p>
        </w:tc>
        <w:tc>
          <w:tcPr>
            <w:tcW w:w="7513" w:type="dxa"/>
          </w:tcPr>
          <w:p w14:paraId="562AE2DE"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the insurances required by Schedule 22 (Insurance Requirements); </w:t>
            </w:r>
          </w:p>
        </w:tc>
      </w:tr>
      <w:tr w:rsidR="00C01C74" w:rsidRPr="00C01C74" w14:paraId="09586A9E" w14:textId="77777777" w:rsidTr="00DE607C">
        <w:tc>
          <w:tcPr>
            <w:tcW w:w="2297" w:type="dxa"/>
          </w:tcPr>
          <w:p w14:paraId="428C1D10"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"Satisfaction Certificate"</w:t>
            </w:r>
          </w:p>
        </w:tc>
        <w:tc>
          <w:tcPr>
            <w:tcW w:w="7513" w:type="dxa"/>
          </w:tcPr>
          <w:p w14:paraId="1443D53E"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certificate (materially in the form of the document contained in Annex 2 of Part B of Schedule 8 (Implementation Plan and Testing) or as agreed by the Parties where Schedule 8 is not used in this Contract) granted by the Buyer when the Supplier has Achieved a Milestone or a Test;</w:t>
            </w:r>
          </w:p>
        </w:tc>
      </w:tr>
      <w:tr w:rsidR="00C01C74" w:rsidRPr="00C01C74" w14:paraId="5B53A607" w14:textId="77777777" w:rsidTr="00DE607C">
        <w:tc>
          <w:tcPr>
            <w:tcW w:w="2297" w:type="dxa"/>
          </w:tcPr>
          <w:p w14:paraId="1FFEE0A1"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"Schedules"</w:t>
            </w:r>
          </w:p>
        </w:tc>
        <w:tc>
          <w:tcPr>
            <w:tcW w:w="7513" w:type="dxa"/>
          </w:tcPr>
          <w:p w14:paraId="0FFC40EE"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any attachment to the Contract which contains important information specific to each aspect of buying and selling;</w:t>
            </w:r>
          </w:p>
        </w:tc>
      </w:tr>
      <w:tr w:rsidR="00C01C74" w:rsidRPr="00C01C74" w14:paraId="4334A730" w14:textId="77777777" w:rsidTr="00DE607C">
        <w:tc>
          <w:tcPr>
            <w:tcW w:w="2297" w:type="dxa"/>
          </w:tcPr>
          <w:p w14:paraId="331543E5"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"Security Management Plan"</w:t>
            </w:r>
          </w:p>
        </w:tc>
        <w:tc>
          <w:tcPr>
            <w:tcW w:w="7513" w:type="dxa"/>
          </w:tcPr>
          <w:p w14:paraId="51DA6A81"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the Supplier's security management plan prepared pursuant to Schedule 16 (Security) (if applicable); </w:t>
            </w:r>
          </w:p>
        </w:tc>
      </w:tr>
      <w:tr w:rsidR="00C01C74" w:rsidRPr="00C01C74" w14:paraId="41C1855D" w14:textId="77777777" w:rsidTr="00DE607C">
        <w:tc>
          <w:tcPr>
            <w:tcW w:w="2297" w:type="dxa"/>
          </w:tcPr>
          <w:p w14:paraId="55FEAB7C"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"Security Policy"</w:t>
            </w:r>
          </w:p>
        </w:tc>
        <w:tc>
          <w:tcPr>
            <w:tcW w:w="7513" w:type="dxa"/>
          </w:tcPr>
          <w:p w14:paraId="2605A617"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Buyer's security policy, referred to in the Award Form, in force as at the Start Date (a copy of which has been supplied to the Supplier), as updated from time to time and notified to the Supplier;</w:t>
            </w:r>
          </w:p>
        </w:tc>
      </w:tr>
      <w:tr w:rsidR="00C01C74" w:rsidRPr="00C01C74" w14:paraId="39C33635" w14:textId="77777777" w:rsidTr="00DE607C">
        <w:tc>
          <w:tcPr>
            <w:tcW w:w="2297" w:type="dxa"/>
          </w:tcPr>
          <w:p w14:paraId="382625CA"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"Serious Fraud Office"</w:t>
            </w:r>
          </w:p>
        </w:tc>
        <w:tc>
          <w:tcPr>
            <w:tcW w:w="7513" w:type="dxa"/>
          </w:tcPr>
          <w:p w14:paraId="2A848A87"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UK Government body named as such as may be renamed or replaced by an equivalent body from time to time;</w:t>
            </w:r>
          </w:p>
        </w:tc>
      </w:tr>
      <w:tr w:rsidR="00C01C74" w:rsidRPr="00C01C74" w14:paraId="30750C31" w14:textId="77777777" w:rsidTr="00DE607C">
        <w:tc>
          <w:tcPr>
            <w:tcW w:w="2297" w:type="dxa"/>
          </w:tcPr>
          <w:p w14:paraId="11036EF1"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"Service Credits"</w:t>
            </w:r>
          </w:p>
        </w:tc>
        <w:tc>
          <w:tcPr>
            <w:tcW w:w="7513" w:type="dxa"/>
          </w:tcPr>
          <w:p w14:paraId="4BC3C54E"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any service credits specified in the Annex to Part A of Schedule 10 (Service Levels) being payable by the Supplier to the Buyer in respect of any failure by the Supplier to meet one or more Service Levels;</w:t>
            </w:r>
          </w:p>
        </w:tc>
      </w:tr>
      <w:tr w:rsidR="00C01C74" w:rsidRPr="00C01C74" w14:paraId="342A42ED" w14:textId="77777777" w:rsidTr="00DE607C">
        <w:tc>
          <w:tcPr>
            <w:tcW w:w="2297" w:type="dxa"/>
          </w:tcPr>
          <w:p w14:paraId="156178E3"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"Service Levels"</w:t>
            </w:r>
          </w:p>
        </w:tc>
        <w:tc>
          <w:tcPr>
            <w:tcW w:w="7513" w:type="dxa"/>
          </w:tcPr>
          <w:p w14:paraId="57676212"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any service levels applicable to the provision of the Deliverables under the Contract (which, where Schedule 10 (Service Levels) is used in this Contract, are specified in the Annex to Part A of such Schedule);</w:t>
            </w:r>
          </w:p>
        </w:tc>
      </w:tr>
      <w:tr w:rsidR="00C01C74" w:rsidRPr="00C01C74" w14:paraId="5F8220BF" w14:textId="77777777" w:rsidTr="00DE607C">
        <w:tc>
          <w:tcPr>
            <w:tcW w:w="2297" w:type="dxa"/>
          </w:tcPr>
          <w:p w14:paraId="545657A3"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"Service Period"</w:t>
            </w:r>
          </w:p>
        </w:tc>
        <w:tc>
          <w:tcPr>
            <w:tcW w:w="7513" w:type="dxa"/>
          </w:tcPr>
          <w:p w14:paraId="0F6CE461"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has the meaning given to it in the Award Form;</w:t>
            </w:r>
          </w:p>
        </w:tc>
      </w:tr>
      <w:tr w:rsidR="00C01C74" w:rsidRPr="00C01C74" w14:paraId="6D669290" w14:textId="77777777" w:rsidTr="00DE607C">
        <w:tc>
          <w:tcPr>
            <w:tcW w:w="2297" w:type="dxa"/>
          </w:tcPr>
          <w:p w14:paraId="1E2F327B"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"Services"</w:t>
            </w:r>
          </w:p>
        </w:tc>
        <w:tc>
          <w:tcPr>
            <w:tcW w:w="7513" w:type="dxa"/>
          </w:tcPr>
          <w:p w14:paraId="13B04C2A"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services made available by the Supplier as specified in Schedule 2 (Specification) and in relation to a Contract as specified in the Award Form;</w:t>
            </w:r>
          </w:p>
        </w:tc>
      </w:tr>
      <w:tr w:rsidR="00C01C74" w:rsidRPr="00C01C74" w14:paraId="0B07EB24" w14:textId="77777777" w:rsidTr="00DE607C">
        <w:tc>
          <w:tcPr>
            <w:tcW w:w="2297" w:type="dxa"/>
          </w:tcPr>
          <w:p w14:paraId="13119E11"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"Sites"</w:t>
            </w:r>
          </w:p>
        </w:tc>
        <w:tc>
          <w:tcPr>
            <w:tcW w:w="7513" w:type="dxa"/>
          </w:tcPr>
          <w:p w14:paraId="25E9C07A"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any premises (including the Buyer Premises, the Supplier’s premises or third party premises) from, to or at which:</w:t>
            </w:r>
          </w:p>
          <w:p w14:paraId="1389DB0B" w14:textId="77777777" w:rsidR="00C01C74" w:rsidRPr="00C01C74" w:rsidRDefault="00C01C74" w:rsidP="00C01C74">
            <w:pPr>
              <w:widowControl w:val="0"/>
              <w:numPr>
                <w:ilvl w:val="0"/>
                <w:numId w:val="40"/>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the Deliverables are (or are to be) provided; or</w:t>
            </w:r>
          </w:p>
          <w:p w14:paraId="2AA4FCDB" w14:textId="77777777" w:rsidR="00C01C74" w:rsidRPr="00C01C74" w:rsidRDefault="00C01C74" w:rsidP="00C01C74">
            <w:pPr>
              <w:widowControl w:val="0"/>
              <w:numPr>
                <w:ilvl w:val="0"/>
                <w:numId w:val="40"/>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the Supplier manages, organises or otherwise directs the provision or the use of the Deliverables;</w:t>
            </w:r>
          </w:p>
          <w:p w14:paraId="16851875" w14:textId="77777777" w:rsidR="00C01C74" w:rsidRPr="00C01C74" w:rsidRDefault="00C01C74" w:rsidP="00C01C74">
            <w:pPr>
              <w:widowControl w:val="0"/>
              <w:numPr>
                <w:ilvl w:val="0"/>
                <w:numId w:val="40"/>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those premises at which any Supplier Equipment or any part of the Supplier System is located (where ICT Services are being provided)</w:t>
            </w:r>
          </w:p>
        </w:tc>
      </w:tr>
      <w:tr w:rsidR="00C01C74" w:rsidRPr="00C01C74" w14:paraId="1AA51F94" w14:textId="77777777" w:rsidTr="00DE607C">
        <w:trPr>
          <w:trHeight w:val="945"/>
        </w:trPr>
        <w:tc>
          <w:tcPr>
            <w:tcW w:w="2297" w:type="dxa"/>
          </w:tcPr>
          <w:p w14:paraId="49D4851E"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"SME"</w:t>
            </w:r>
          </w:p>
        </w:tc>
        <w:tc>
          <w:tcPr>
            <w:tcW w:w="7513" w:type="dxa"/>
          </w:tcPr>
          <w:p w14:paraId="79039CD9"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an enterprise falling within the category of micro, small and medium sized enterprises defined by the Commission Recommendation of 6 May 2003 concerning the definition of micro, small and medium enterprises;</w:t>
            </w:r>
          </w:p>
        </w:tc>
      </w:tr>
      <w:tr w:rsidR="00C01C74" w:rsidRPr="00C01C74" w14:paraId="1C390D51" w14:textId="77777777" w:rsidTr="00DE607C">
        <w:trPr>
          <w:trHeight w:val="945"/>
        </w:trPr>
        <w:tc>
          <w:tcPr>
            <w:tcW w:w="2297" w:type="dxa"/>
          </w:tcPr>
          <w:p w14:paraId="4BB93639"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“Social Value”</w:t>
            </w:r>
          </w:p>
        </w:tc>
        <w:tc>
          <w:tcPr>
            <w:tcW w:w="7513" w:type="dxa"/>
          </w:tcPr>
          <w:p w14:paraId="1B621129"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additional social benefits that can be achieved in the delivery of the Contract set out in Schedule 2 (Specification) and either (i) Schedule 10 (Service Levels) (where used) or (ii) Part C of Schedule 26 (Sustainability) (where Schedule 10 (Service Levels) is not used)</w:t>
            </w:r>
          </w:p>
        </w:tc>
      </w:tr>
      <w:tr w:rsidR="00C01C74" w:rsidRPr="00C01C74" w14:paraId="2E62C3F3" w14:textId="77777777" w:rsidTr="00DE607C">
        <w:trPr>
          <w:trHeight w:val="945"/>
        </w:trPr>
        <w:tc>
          <w:tcPr>
            <w:tcW w:w="2297" w:type="dxa"/>
          </w:tcPr>
          <w:p w14:paraId="53C09179"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“Social Value KPIs”</w:t>
            </w:r>
          </w:p>
        </w:tc>
        <w:tc>
          <w:tcPr>
            <w:tcW w:w="7513" w:type="dxa"/>
          </w:tcPr>
          <w:p w14:paraId="1D99BFE0"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Social Value priorities set out in Schedule 2 (Specification) and either (i) Schedule 10 (Service Levels) (where used) or (ii) Part C of Schedule 26 (Sustainability) (where Schedule 10 (Service Levels) is not used</w:t>
            </w:r>
          </w:p>
        </w:tc>
      </w:tr>
      <w:tr w:rsidR="00C01C74" w:rsidRPr="00C01C74" w14:paraId="36B44EE5" w14:textId="77777777" w:rsidTr="00DE607C">
        <w:trPr>
          <w:trHeight w:val="945"/>
        </w:trPr>
        <w:tc>
          <w:tcPr>
            <w:tcW w:w="2297" w:type="dxa"/>
          </w:tcPr>
          <w:p w14:paraId="1E04175F"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“Social Value Report”</w:t>
            </w:r>
          </w:p>
        </w:tc>
        <w:tc>
          <w:tcPr>
            <w:tcW w:w="7513" w:type="dxa"/>
          </w:tcPr>
          <w:p w14:paraId="1E01660A"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report the Supplier is required to provide to the Buyer pursuant to Paragraph 1 of Part C of Schedule 26 (Sustainability) where Schedule 10 (Service Levels) is not used</w:t>
            </w:r>
          </w:p>
        </w:tc>
      </w:tr>
      <w:tr w:rsidR="00C01C74" w:rsidRPr="00C01C74" w14:paraId="137E0676" w14:textId="77777777" w:rsidTr="00DE607C">
        <w:trPr>
          <w:trHeight w:val="945"/>
        </w:trPr>
        <w:tc>
          <w:tcPr>
            <w:tcW w:w="2297" w:type="dxa"/>
          </w:tcPr>
          <w:p w14:paraId="3E43890C"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"Special Terms"</w:t>
            </w:r>
          </w:p>
        </w:tc>
        <w:tc>
          <w:tcPr>
            <w:tcW w:w="7513" w:type="dxa"/>
          </w:tcPr>
          <w:p w14:paraId="3FED73BE"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any additional terms and conditions set out in the Award Form incorporated into the Contract;</w:t>
            </w:r>
          </w:p>
        </w:tc>
      </w:tr>
      <w:tr w:rsidR="00C01C74" w:rsidRPr="00C01C74" w14:paraId="12CA4067" w14:textId="77777777" w:rsidTr="00DE607C">
        <w:trPr>
          <w:trHeight w:val="945"/>
        </w:trPr>
        <w:tc>
          <w:tcPr>
            <w:tcW w:w="2297" w:type="dxa"/>
          </w:tcPr>
          <w:p w14:paraId="64CA8673"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"Special IPR Terms"</w:t>
            </w:r>
          </w:p>
        </w:tc>
        <w:tc>
          <w:tcPr>
            <w:tcW w:w="7513" w:type="dxa"/>
          </w:tcPr>
          <w:p w14:paraId="4894E2B6"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any additional terms and conditions relating to IPR set out in the Award Form incorporated into the Contract;</w:t>
            </w:r>
          </w:p>
        </w:tc>
      </w:tr>
      <w:tr w:rsidR="00C01C74" w:rsidRPr="00C01C74" w14:paraId="0DF9B6E7" w14:textId="77777777" w:rsidTr="00DE607C">
        <w:trPr>
          <w:trHeight w:val="945"/>
        </w:trPr>
        <w:tc>
          <w:tcPr>
            <w:tcW w:w="2297" w:type="dxa"/>
          </w:tcPr>
          <w:p w14:paraId="7415728D"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"Specific Change in Law"</w:t>
            </w:r>
          </w:p>
        </w:tc>
        <w:tc>
          <w:tcPr>
            <w:tcW w:w="7513" w:type="dxa"/>
          </w:tcPr>
          <w:p w14:paraId="75D881D5"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C01C74" w:rsidRPr="00C01C74" w14:paraId="737E088C" w14:textId="77777777" w:rsidTr="00DE607C">
        <w:trPr>
          <w:trHeight w:val="945"/>
        </w:trPr>
        <w:tc>
          <w:tcPr>
            <w:tcW w:w="2297" w:type="dxa"/>
          </w:tcPr>
          <w:p w14:paraId="3FEA6C66"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"Specification"</w:t>
            </w:r>
          </w:p>
        </w:tc>
        <w:tc>
          <w:tcPr>
            <w:tcW w:w="7513" w:type="dxa"/>
          </w:tcPr>
          <w:p w14:paraId="1F4D4C8A"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specification set out in Schedule 2 (Specification), as may, in relation to the Contract, be supplemented by the Award Form;</w:t>
            </w:r>
          </w:p>
        </w:tc>
      </w:tr>
      <w:tr w:rsidR="00C01C74" w:rsidRPr="00C01C74" w14:paraId="4D79BDFA" w14:textId="77777777" w:rsidTr="00DE607C">
        <w:tc>
          <w:tcPr>
            <w:tcW w:w="2297" w:type="dxa"/>
          </w:tcPr>
          <w:p w14:paraId="451AC876"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"Standards"</w:t>
            </w:r>
          </w:p>
        </w:tc>
        <w:tc>
          <w:tcPr>
            <w:tcW w:w="7513" w:type="dxa"/>
          </w:tcPr>
          <w:p w14:paraId="2F893C65"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any:</w:t>
            </w:r>
          </w:p>
          <w:p w14:paraId="3EDECD40" w14:textId="77777777" w:rsidR="00C01C74" w:rsidRPr="00C01C74" w:rsidRDefault="00C01C74" w:rsidP="00C01C74">
            <w:pPr>
              <w:widowControl w:val="0"/>
              <w:numPr>
                <w:ilvl w:val="0"/>
                <w:numId w:val="41"/>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474F2EF" w14:textId="77777777" w:rsidR="00C01C74" w:rsidRPr="00C01C74" w:rsidRDefault="00C01C74" w:rsidP="00C01C74">
            <w:pPr>
              <w:widowControl w:val="0"/>
              <w:numPr>
                <w:ilvl w:val="0"/>
                <w:numId w:val="41"/>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standards detailed in the specification in Schedule 2 (Specification);</w:t>
            </w:r>
          </w:p>
          <w:p w14:paraId="159876C5" w14:textId="77777777" w:rsidR="00C01C74" w:rsidRPr="00C01C74" w:rsidRDefault="00C01C74" w:rsidP="00C01C74">
            <w:pPr>
              <w:widowControl w:val="0"/>
              <w:numPr>
                <w:ilvl w:val="0"/>
                <w:numId w:val="41"/>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standards detailed by the Buyer in the Award Form or agreed between the Parties from time to time;</w:t>
            </w:r>
          </w:p>
          <w:p w14:paraId="15112309" w14:textId="77777777" w:rsidR="00C01C74" w:rsidRPr="00C01C74" w:rsidRDefault="00C01C74" w:rsidP="00C01C74">
            <w:pPr>
              <w:widowControl w:val="0"/>
              <w:numPr>
                <w:ilvl w:val="0"/>
                <w:numId w:val="41"/>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relevant Government codes of practice and guidance applicable from time to time;</w:t>
            </w:r>
          </w:p>
        </w:tc>
      </w:tr>
      <w:tr w:rsidR="00C01C74" w:rsidRPr="00C01C74" w14:paraId="46F426B8" w14:textId="77777777" w:rsidTr="00DE607C">
        <w:tc>
          <w:tcPr>
            <w:tcW w:w="2297" w:type="dxa"/>
          </w:tcPr>
          <w:p w14:paraId="5279F204"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"Start Date"</w:t>
            </w:r>
          </w:p>
        </w:tc>
        <w:tc>
          <w:tcPr>
            <w:tcW w:w="7513" w:type="dxa"/>
          </w:tcPr>
          <w:p w14:paraId="2B466742"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date specified on the Award Form;</w:t>
            </w:r>
          </w:p>
        </w:tc>
      </w:tr>
      <w:tr w:rsidR="00C01C74" w:rsidRPr="00C01C74" w14:paraId="0CBF8A02" w14:textId="77777777" w:rsidTr="00DE607C">
        <w:tc>
          <w:tcPr>
            <w:tcW w:w="2297" w:type="dxa"/>
          </w:tcPr>
          <w:p w14:paraId="1F7E2F39"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"Step-In Process"</w:t>
            </w:r>
          </w:p>
        </w:tc>
        <w:tc>
          <w:tcPr>
            <w:tcW w:w="7513" w:type="dxa"/>
          </w:tcPr>
          <w:p w14:paraId="46E65108"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process set out in Clause 13;</w:t>
            </w:r>
          </w:p>
        </w:tc>
      </w:tr>
      <w:tr w:rsidR="00C01C74" w:rsidRPr="00C01C74" w14:paraId="4F6769DD" w14:textId="77777777" w:rsidTr="00DE607C">
        <w:tc>
          <w:tcPr>
            <w:tcW w:w="2297" w:type="dxa"/>
          </w:tcPr>
          <w:p w14:paraId="2B1E29FF"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"Step-In Trigger Event"</w:t>
            </w:r>
          </w:p>
        </w:tc>
        <w:tc>
          <w:tcPr>
            <w:tcW w:w="7513" w:type="dxa"/>
          </w:tcPr>
          <w:p w14:paraId="3F3DE91D"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means:</w:t>
            </w:r>
          </w:p>
          <w:p w14:paraId="4524D055" w14:textId="77777777" w:rsidR="00C01C74" w:rsidRPr="00C01C74" w:rsidRDefault="00C01C74" w:rsidP="00C01C74">
            <w:pPr>
              <w:widowControl w:val="0"/>
              <w:numPr>
                <w:ilvl w:val="0"/>
                <w:numId w:val="42"/>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the Supplier's level of performance constituting a Critical Service Level Failure;</w:t>
            </w:r>
          </w:p>
          <w:p w14:paraId="30591BB4" w14:textId="77777777" w:rsidR="00C01C74" w:rsidRPr="00C01C74" w:rsidRDefault="00C01C74" w:rsidP="00C01C74">
            <w:pPr>
              <w:widowControl w:val="0"/>
              <w:numPr>
                <w:ilvl w:val="0"/>
                <w:numId w:val="42"/>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the Supplier committing a material Default which is irremediable;</w:t>
            </w:r>
          </w:p>
          <w:p w14:paraId="6588A586" w14:textId="77777777" w:rsidR="00C01C74" w:rsidRPr="00C01C74" w:rsidRDefault="00C01C74" w:rsidP="00C01C74">
            <w:pPr>
              <w:widowControl w:val="0"/>
              <w:numPr>
                <w:ilvl w:val="0"/>
                <w:numId w:val="42"/>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 xml:space="preserve">where a right of termination is expressly reserved in this </w:t>
            </w:r>
            <w:r w:rsidRPr="00C01C74">
              <w:rPr>
                <w:rFonts w:ascii="Arial" w:hAnsi="Arial" w:cs="Arial"/>
                <w:sz w:val="24"/>
                <w:szCs w:val="24"/>
              </w:rPr>
              <w:lastRenderedPageBreak/>
              <w:t>Contract;</w:t>
            </w:r>
          </w:p>
          <w:p w14:paraId="4642FD6A" w14:textId="77777777" w:rsidR="00C01C74" w:rsidRPr="00C01C74" w:rsidRDefault="00C01C74" w:rsidP="00C01C74">
            <w:pPr>
              <w:widowControl w:val="0"/>
              <w:numPr>
                <w:ilvl w:val="0"/>
                <w:numId w:val="42"/>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an Insolvency Event occurring in respect of the Supplier or any Guarantor required under the Award Form;</w:t>
            </w:r>
          </w:p>
          <w:p w14:paraId="1300AF64" w14:textId="77777777" w:rsidR="00C01C74" w:rsidRPr="00C01C74" w:rsidRDefault="00C01C74" w:rsidP="00C01C74">
            <w:pPr>
              <w:widowControl w:val="0"/>
              <w:numPr>
                <w:ilvl w:val="0"/>
                <w:numId w:val="42"/>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 Default by the Supplier that is materially preventing or materially delaying the provision of the Deliverables or any material part of them;</w:t>
            </w:r>
          </w:p>
          <w:p w14:paraId="1C5547AD" w14:textId="77777777" w:rsidR="00C01C74" w:rsidRPr="00C01C74" w:rsidRDefault="00C01C74" w:rsidP="00C01C74">
            <w:pPr>
              <w:widowControl w:val="0"/>
              <w:numPr>
                <w:ilvl w:val="0"/>
                <w:numId w:val="42"/>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the Buyer considers that the circumstances constitute an emergency despite the Supplier not being in breach of its obligations under this agreement;</w:t>
            </w:r>
          </w:p>
          <w:p w14:paraId="0EAB821B" w14:textId="77777777" w:rsidR="00C01C74" w:rsidRPr="00C01C74" w:rsidRDefault="00C01C74" w:rsidP="00C01C74">
            <w:pPr>
              <w:widowControl w:val="0"/>
              <w:numPr>
                <w:ilvl w:val="0"/>
                <w:numId w:val="42"/>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the Buyer being advised by a regulatory body that the exercise by the Buyer of its rights under Clause 13 is necessary;</w:t>
            </w:r>
          </w:p>
          <w:p w14:paraId="64AAF982" w14:textId="77777777" w:rsidR="00C01C74" w:rsidRPr="00C01C74" w:rsidRDefault="00C01C74" w:rsidP="00C01C74">
            <w:pPr>
              <w:widowControl w:val="0"/>
              <w:numPr>
                <w:ilvl w:val="0"/>
                <w:numId w:val="42"/>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the existence of a serious risk to the health or safety of persons, property or the environment in connection with the Deliverables; and/or</w:t>
            </w:r>
          </w:p>
          <w:p w14:paraId="0E32D6CF" w14:textId="77777777" w:rsidR="00C01C74" w:rsidRPr="00C01C74" w:rsidRDefault="00C01C74" w:rsidP="00C01C74">
            <w:pPr>
              <w:widowControl w:val="0"/>
              <w:numPr>
                <w:ilvl w:val="0"/>
                <w:numId w:val="42"/>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 need by the Buyer to take action to discharge a statutory duty;</w:t>
            </w:r>
          </w:p>
        </w:tc>
      </w:tr>
      <w:tr w:rsidR="00C01C74" w:rsidRPr="00C01C74" w14:paraId="7087224E" w14:textId="77777777" w:rsidTr="00DE607C">
        <w:tc>
          <w:tcPr>
            <w:tcW w:w="2297" w:type="dxa"/>
          </w:tcPr>
          <w:p w14:paraId="4D5512A2"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"Step-Out Plan"</w:t>
            </w:r>
          </w:p>
        </w:tc>
        <w:tc>
          <w:tcPr>
            <w:tcW w:w="7513" w:type="dxa"/>
          </w:tcPr>
          <w:p w14:paraId="53B8B867"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means the Supplier’s plan that sets out how the Supplier will resume the provision of the Deliverables and perform all its obligations under the Contract following the completion of the Step-In Process;</w:t>
            </w:r>
          </w:p>
        </w:tc>
      </w:tr>
      <w:tr w:rsidR="00C01C74" w:rsidRPr="00C01C74" w14:paraId="4A5ED4BA" w14:textId="77777777" w:rsidTr="00DE607C">
        <w:tc>
          <w:tcPr>
            <w:tcW w:w="2297" w:type="dxa"/>
          </w:tcPr>
          <w:p w14:paraId="0B3BF0D7"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"Storage Media"</w:t>
            </w:r>
          </w:p>
        </w:tc>
        <w:tc>
          <w:tcPr>
            <w:tcW w:w="7513" w:type="dxa"/>
          </w:tcPr>
          <w:p w14:paraId="15932E2B"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the part of any device that is capable of storing and retrieving data; </w:t>
            </w:r>
          </w:p>
        </w:tc>
      </w:tr>
      <w:tr w:rsidR="00C01C74" w:rsidRPr="00C01C74" w14:paraId="6333F08E" w14:textId="77777777" w:rsidTr="00DE607C">
        <w:tc>
          <w:tcPr>
            <w:tcW w:w="2297" w:type="dxa"/>
          </w:tcPr>
          <w:p w14:paraId="3313CABF"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"Sub-Contract"</w:t>
            </w:r>
          </w:p>
        </w:tc>
        <w:tc>
          <w:tcPr>
            <w:tcW w:w="7513" w:type="dxa"/>
          </w:tcPr>
          <w:p w14:paraId="1955DFCD"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any contract or agreement (or proposed contract or agreement), other than the Contract, pursuant to which a third party:</w:t>
            </w:r>
          </w:p>
          <w:p w14:paraId="0E7769DB" w14:textId="77777777" w:rsidR="00C01C74" w:rsidRPr="00C01C74" w:rsidRDefault="00C01C74" w:rsidP="00C01C74">
            <w:pPr>
              <w:widowControl w:val="0"/>
              <w:numPr>
                <w:ilvl w:val="0"/>
                <w:numId w:val="43"/>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provides the Deliverables (or any part of them);</w:t>
            </w:r>
          </w:p>
          <w:p w14:paraId="1624BABF" w14:textId="77777777" w:rsidR="00C01C74" w:rsidRPr="00C01C74" w:rsidRDefault="00C01C74" w:rsidP="00C01C74">
            <w:pPr>
              <w:widowControl w:val="0"/>
              <w:numPr>
                <w:ilvl w:val="0"/>
                <w:numId w:val="43"/>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provides facilities or services necessary for the provision of the Deliverables (or any part of them); and/or</w:t>
            </w:r>
          </w:p>
          <w:p w14:paraId="1A1CF01B" w14:textId="77777777" w:rsidR="00C01C74" w:rsidRPr="00C01C74" w:rsidRDefault="00C01C74" w:rsidP="00C01C74">
            <w:pPr>
              <w:widowControl w:val="0"/>
              <w:numPr>
                <w:ilvl w:val="0"/>
                <w:numId w:val="43"/>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is responsible for the management, direction or control of the provision of the Deliverables (or any part of them);</w:t>
            </w:r>
          </w:p>
        </w:tc>
      </w:tr>
      <w:tr w:rsidR="00C01C74" w:rsidRPr="00C01C74" w14:paraId="365E4379" w14:textId="77777777" w:rsidTr="00DE607C">
        <w:tc>
          <w:tcPr>
            <w:tcW w:w="2297" w:type="dxa"/>
          </w:tcPr>
          <w:p w14:paraId="5AA072FE"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"Subcontractor"</w:t>
            </w:r>
          </w:p>
        </w:tc>
        <w:tc>
          <w:tcPr>
            <w:tcW w:w="7513" w:type="dxa"/>
          </w:tcPr>
          <w:p w14:paraId="58685A55"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any person other than the Supplier, who is a party to a Sub-Contract and the servants or agents of that person;</w:t>
            </w:r>
          </w:p>
        </w:tc>
      </w:tr>
      <w:tr w:rsidR="00C01C74" w:rsidRPr="00C01C74" w14:paraId="379E7900" w14:textId="77777777" w:rsidTr="00DE607C">
        <w:tc>
          <w:tcPr>
            <w:tcW w:w="2297" w:type="dxa"/>
          </w:tcPr>
          <w:p w14:paraId="594F5591"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"Subprocessor"</w:t>
            </w:r>
          </w:p>
        </w:tc>
        <w:tc>
          <w:tcPr>
            <w:tcW w:w="7513" w:type="dxa"/>
          </w:tcPr>
          <w:p w14:paraId="539288FF"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any third Party appointed to process Personal Data on behalf of the Supplier related to the Contract;</w:t>
            </w:r>
          </w:p>
        </w:tc>
      </w:tr>
      <w:tr w:rsidR="00C01C74" w:rsidRPr="00C01C74" w14:paraId="56091767" w14:textId="77777777" w:rsidTr="00DE607C">
        <w:tc>
          <w:tcPr>
            <w:tcW w:w="2297" w:type="dxa"/>
          </w:tcPr>
          <w:p w14:paraId="5594D116"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“Subsidiary Undertaking”</w:t>
            </w:r>
          </w:p>
        </w:tc>
        <w:tc>
          <w:tcPr>
            <w:tcW w:w="7513" w:type="dxa"/>
          </w:tcPr>
          <w:p w14:paraId="49261BE6"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has the meaning set out in section 1162 of the Companies Act 2006;</w:t>
            </w:r>
          </w:p>
        </w:tc>
      </w:tr>
      <w:tr w:rsidR="00C01C74" w:rsidRPr="00C01C74" w14:paraId="09232D3F" w14:textId="77777777" w:rsidTr="00DE607C">
        <w:tc>
          <w:tcPr>
            <w:tcW w:w="2297" w:type="dxa"/>
          </w:tcPr>
          <w:p w14:paraId="35D3A3E2"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"Supplier"</w:t>
            </w:r>
          </w:p>
        </w:tc>
        <w:tc>
          <w:tcPr>
            <w:tcW w:w="7513" w:type="dxa"/>
          </w:tcPr>
          <w:p w14:paraId="1342EA4C"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person, firm or company identified in the Award Form;</w:t>
            </w:r>
          </w:p>
        </w:tc>
      </w:tr>
      <w:tr w:rsidR="00C01C74" w:rsidRPr="00C01C74" w14:paraId="1BC82F94" w14:textId="77777777" w:rsidTr="00DE607C">
        <w:tc>
          <w:tcPr>
            <w:tcW w:w="2297" w:type="dxa"/>
          </w:tcPr>
          <w:p w14:paraId="258B6FE1"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"Supplier Assets"</w:t>
            </w:r>
          </w:p>
        </w:tc>
        <w:tc>
          <w:tcPr>
            <w:tcW w:w="7513" w:type="dxa"/>
          </w:tcPr>
          <w:p w14:paraId="714FC1BC"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all assets and rights used by the Supplier to provide the Deliverables in accordance with the Contract but excluding the Buyer Assets;</w:t>
            </w:r>
          </w:p>
        </w:tc>
      </w:tr>
      <w:tr w:rsidR="00C01C74" w:rsidRPr="00C01C74" w14:paraId="6824AED5" w14:textId="77777777" w:rsidTr="00DE607C">
        <w:tc>
          <w:tcPr>
            <w:tcW w:w="2297" w:type="dxa"/>
          </w:tcPr>
          <w:p w14:paraId="69D5F1FE"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"Supplier Authorised Representative"</w:t>
            </w:r>
          </w:p>
        </w:tc>
        <w:tc>
          <w:tcPr>
            <w:tcW w:w="7513" w:type="dxa"/>
          </w:tcPr>
          <w:p w14:paraId="4FB18413"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the representative appointed by the Supplier named in the Award Form, or later defined in a Contract; </w:t>
            </w:r>
          </w:p>
        </w:tc>
      </w:tr>
      <w:tr w:rsidR="00C01C74" w:rsidRPr="00C01C74" w14:paraId="3BF4C336" w14:textId="77777777" w:rsidTr="00DE607C">
        <w:tc>
          <w:tcPr>
            <w:tcW w:w="2297" w:type="dxa"/>
          </w:tcPr>
          <w:p w14:paraId="62540ABA"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"Supplier Equipment"</w:t>
            </w:r>
          </w:p>
        </w:tc>
        <w:tc>
          <w:tcPr>
            <w:tcW w:w="7513" w:type="dxa"/>
          </w:tcPr>
          <w:p w14:paraId="4D2C6A3F" w14:textId="77777777" w:rsidR="00C01C74" w:rsidRPr="00C01C74" w:rsidRDefault="00C01C74" w:rsidP="00C01C74">
            <w:pPr>
              <w:tabs>
                <w:tab w:val="left" w:pos="-9"/>
              </w:tabs>
              <w:overflowPunct w:val="0"/>
              <w:autoSpaceDE w:val="0"/>
              <w:autoSpaceDN w:val="0"/>
              <w:adjustRightInd w:val="0"/>
              <w:spacing w:before="120" w:after="120"/>
              <w:textAlignment w:val="baseline"/>
              <w:rPr>
                <w:rFonts w:ascii="Arial" w:hAnsi="Arial" w:cs="Arial"/>
                <w:sz w:val="24"/>
                <w:szCs w:val="24"/>
              </w:rPr>
            </w:pPr>
            <w:r w:rsidRPr="00C01C74">
              <w:rPr>
                <w:rFonts w:ascii="Arial" w:hAnsi="Arial" w:cs="Arial"/>
                <w:sz w:val="24"/>
                <w:szCs w:val="24"/>
              </w:rPr>
              <w:t>the Supplier's hardware, computer and telecoms devices, equipment, plant, materials and such other items supplied and used by the Supplier (but not hired, leased or loaned from the Buyer) in the performance of its obligations under this Contract;</w:t>
            </w:r>
          </w:p>
        </w:tc>
      </w:tr>
      <w:tr w:rsidR="00C01C74" w:rsidRPr="00C01C74" w14:paraId="1458C17C" w14:textId="77777777" w:rsidTr="00DE607C">
        <w:tc>
          <w:tcPr>
            <w:tcW w:w="2297" w:type="dxa"/>
          </w:tcPr>
          <w:p w14:paraId="37F1BDAB"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"Supplier Existing IPR"</w:t>
            </w:r>
          </w:p>
        </w:tc>
        <w:tc>
          <w:tcPr>
            <w:tcW w:w="7513" w:type="dxa"/>
          </w:tcPr>
          <w:p w14:paraId="500614CC" w14:textId="77777777" w:rsidR="00C01C74" w:rsidRPr="00C01C74" w:rsidRDefault="00C01C74" w:rsidP="00C01C74">
            <w:pPr>
              <w:tabs>
                <w:tab w:val="left" w:pos="-9"/>
              </w:tabs>
              <w:overflowPunct w:val="0"/>
              <w:autoSpaceDE w:val="0"/>
              <w:autoSpaceDN w:val="0"/>
              <w:adjustRightInd w:val="0"/>
              <w:spacing w:before="120" w:after="120"/>
              <w:textAlignment w:val="baseline"/>
              <w:rPr>
                <w:rFonts w:ascii="Arial" w:hAnsi="Arial" w:cs="Arial"/>
                <w:sz w:val="24"/>
                <w:szCs w:val="24"/>
              </w:rPr>
            </w:pPr>
            <w:r w:rsidRPr="00C01C74">
              <w:rPr>
                <w:rFonts w:ascii="Arial" w:hAnsi="Arial" w:cs="Arial"/>
                <w:sz w:val="24"/>
                <w:szCs w:val="24"/>
              </w:rPr>
              <w:t>any and all IPR that are owned by or licensed to the Supplier and which are or have been developed independently of the Contract (whether prior to the Start Date or otherwise)</w:t>
            </w:r>
          </w:p>
        </w:tc>
      </w:tr>
      <w:tr w:rsidR="00C01C74" w:rsidRPr="00C01C74" w14:paraId="7268D2CA" w14:textId="77777777" w:rsidTr="00DE607C">
        <w:tc>
          <w:tcPr>
            <w:tcW w:w="2297" w:type="dxa"/>
          </w:tcPr>
          <w:p w14:paraId="2C0370B0"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"Supplier Existing IPR Licence"</w:t>
            </w:r>
          </w:p>
        </w:tc>
        <w:tc>
          <w:tcPr>
            <w:tcW w:w="7513" w:type="dxa"/>
          </w:tcPr>
          <w:p w14:paraId="1B06E416" w14:textId="77777777" w:rsidR="00C01C74" w:rsidRPr="00C01C74" w:rsidRDefault="00C01C74" w:rsidP="00C01C74">
            <w:pPr>
              <w:tabs>
                <w:tab w:val="left" w:pos="-9"/>
              </w:tabs>
              <w:overflowPunct w:val="0"/>
              <w:autoSpaceDE w:val="0"/>
              <w:autoSpaceDN w:val="0"/>
              <w:adjustRightInd w:val="0"/>
              <w:spacing w:before="120" w:after="120"/>
              <w:textAlignment w:val="baseline"/>
              <w:rPr>
                <w:rFonts w:ascii="Arial" w:hAnsi="Arial" w:cs="Arial"/>
                <w:sz w:val="24"/>
                <w:szCs w:val="24"/>
              </w:rPr>
            </w:pPr>
            <w:r w:rsidRPr="00C01C74">
              <w:rPr>
                <w:rFonts w:ascii="Arial" w:hAnsi="Arial" w:cs="Arial"/>
                <w:sz w:val="24"/>
                <w:szCs w:val="24"/>
              </w:rPr>
              <w:t>means a licence to be offered by the Supplier to the Supplier Existing IPR as set out in Para 1.3 of Schedule 36.</w:t>
            </w:r>
          </w:p>
        </w:tc>
      </w:tr>
      <w:tr w:rsidR="00C01C74" w:rsidRPr="00C01C74" w14:paraId="45AB2AFD" w14:textId="77777777" w:rsidTr="00DE607C">
        <w:tc>
          <w:tcPr>
            <w:tcW w:w="2297" w:type="dxa"/>
          </w:tcPr>
          <w:p w14:paraId="3A6B956E"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“Supplier Group”</w:t>
            </w:r>
          </w:p>
        </w:tc>
        <w:tc>
          <w:tcPr>
            <w:tcW w:w="7513" w:type="dxa"/>
          </w:tcPr>
          <w:p w14:paraId="4C507527" w14:textId="77777777" w:rsidR="00C01C74" w:rsidRPr="00C01C74" w:rsidRDefault="00C01C74" w:rsidP="00C01C74">
            <w:pPr>
              <w:tabs>
                <w:tab w:val="left" w:pos="-9"/>
              </w:tabs>
              <w:overflowPunct w:val="0"/>
              <w:autoSpaceDE w:val="0"/>
              <w:autoSpaceDN w:val="0"/>
              <w:adjustRightInd w:val="0"/>
              <w:spacing w:before="120" w:after="120"/>
              <w:textAlignment w:val="baseline"/>
              <w:rPr>
                <w:rFonts w:ascii="Arial" w:hAnsi="Arial" w:cs="Arial"/>
                <w:sz w:val="24"/>
                <w:szCs w:val="24"/>
              </w:rPr>
            </w:pPr>
            <w:r w:rsidRPr="00C01C74">
              <w:rPr>
                <w:rFonts w:ascii="Arial" w:hAnsi="Arial" w:cs="Arial"/>
                <w:sz w:val="24"/>
                <w:szCs w:val="24"/>
              </w:rPr>
              <w:t>means the Supplier, its Dependent Parent Undertakings and all Subsidiary Undertakings and Associates of such Dependent Parent Undertakings;</w:t>
            </w:r>
          </w:p>
        </w:tc>
      </w:tr>
      <w:tr w:rsidR="00C01C74" w:rsidRPr="00C01C74" w14:paraId="27A0BCCE" w14:textId="77777777" w:rsidTr="00DE607C">
        <w:tc>
          <w:tcPr>
            <w:tcW w:w="2297" w:type="dxa"/>
          </w:tcPr>
          <w:p w14:paraId="529D133C"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"Supplier Non-Performance"</w:t>
            </w:r>
          </w:p>
        </w:tc>
        <w:tc>
          <w:tcPr>
            <w:tcW w:w="7513" w:type="dxa"/>
          </w:tcPr>
          <w:p w14:paraId="6EF7D124"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where the Supplier has failed to:</w:t>
            </w:r>
          </w:p>
          <w:p w14:paraId="341F44F2" w14:textId="77777777" w:rsidR="00C01C74" w:rsidRPr="00C01C74" w:rsidRDefault="00C01C74" w:rsidP="00C01C74">
            <w:pPr>
              <w:widowControl w:val="0"/>
              <w:numPr>
                <w:ilvl w:val="0"/>
                <w:numId w:val="44"/>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Achieve a Milestone by its Milestone Date;</w:t>
            </w:r>
          </w:p>
          <w:p w14:paraId="2EA4BCED" w14:textId="77777777" w:rsidR="00C01C74" w:rsidRPr="00C01C74" w:rsidRDefault="00C01C74" w:rsidP="00C01C74">
            <w:pPr>
              <w:widowControl w:val="0"/>
              <w:numPr>
                <w:ilvl w:val="0"/>
                <w:numId w:val="44"/>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provide the Goods and/or Services in accordance with the Service Levels ; and/or</w:t>
            </w:r>
          </w:p>
          <w:p w14:paraId="00F08EBE" w14:textId="77777777" w:rsidR="00C01C74" w:rsidRPr="00C01C74" w:rsidRDefault="00C01C74" w:rsidP="00C01C74">
            <w:pPr>
              <w:widowControl w:val="0"/>
              <w:numPr>
                <w:ilvl w:val="0"/>
                <w:numId w:val="44"/>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comply with an obligation under the Contract;</w:t>
            </w:r>
          </w:p>
        </w:tc>
      </w:tr>
      <w:tr w:rsidR="00C01C74" w:rsidRPr="00C01C74" w14:paraId="0AD674E1" w14:textId="77777777" w:rsidTr="00DE607C">
        <w:tc>
          <w:tcPr>
            <w:tcW w:w="2297" w:type="dxa"/>
          </w:tcPr>
          <w:p w14:paraId="5C780400"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"Supplier Profit"</w:t>
            </w:r>
          </w:p>
        </w:tc>
        <w:tc>
          <w:tcPr>
            <w:tcW w:w="7513" w:type="dxa"/>
          </w:tcPr>
          <w:p w14:paraId="033E5F30"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in relation to a period, the difference between the total Charges (in nominal cash flow terms but excluding any Deductions and total Costs (in nominal cash flow terms) in respect of the Contract for the relevant period;</w:t>
            </w:r>
          </w:p>
        </w:tc>
      </w:tr>
      <w:tr w:rsidR="00C01C74" w:rsidRPr="00C01C74" w14:paraId="696E6288" w14:textId="77777777" w:rsidTr="00DE607C">
        <w:tc>
          <w:tcPr>
            <w:tcW w:w="2297" w:type="dxa"/>
          </w:tcPr>
          <w:p w14:paraId="604E974F"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"Supplier Profit Margin"</w:t>
            </w:r>
          </w:p>
        </w:tc>
        <w:tc>
          <w:tcPr>
            <w:tcW w:w="7513" w:type="dxa"/>
          </w:tcPr>
          <w:p w14:paraId="420F8BAE"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in relation to a period or a Milestone </w:t>
            </w:r>
            <w:r w:rsidRPr="00C01C74">
              <w:rPr>
                <w:rFonts w:ascii="Arial" w:hAnsi="Arial" w:cs="Arial"/>
                <w:color w:val="000000"/>
                <w:sz w:val="24"/>
                <w:szCs w:val="24"/>
              </w:rPr>
              <w:t>(as the context requires)</w:t>
            </w:r>
            <w:r w:rsidRPr="00C01C74">
              <w:rPr>
                <w:rFonts w:ascii="Arial" w:hAnsi="Arial" w:cs="Arial"/>
                <w:sz w:val="24"/>
                <w:szCs w:val="24"/>
              </w:rPr>
              <w:t>, the Supplier Profit for the relevant period or in relation to the relevant Milestone divided by the total Charges over the same period or in relation to the relevant Milestone and expressed as a percentage;</w:t>
            </w:r>
          </w:p>
        </w:tc>
      </w:tr>
      <w:tr w:rsidR="00C01C74" w:rsidRPr="00C01C74" w14:paraId="319AB61B" w14:textId="77777777" w:rsidTr="00DE607C">
        <w:tc>
          <w:tcPr>
            <w:tcW w:w="2297" w:type="dxa"/>
          </w:tcPr>
          <w:p w14:paraId="4AC6F0D2"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"Supplier Staff"</w:t>
            </w:r>
          </w:p>
        </w:tc>
        <w:tc>
          <w:tcPr>
            <w:tcW w:w="7513" w:type="dxa"/>
          </w:tcPr>
          <w:p w14:paraId="4D1173F7"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all directors, officers, employees, agents, consultants and contractors of the Supplier and/or of any Subcontractor engaged in the performance of the Supplier’s obligations under the Contract;</w:t>
            </w:r>
          </w:p>
        </w:tc>
      </w:tr>
      <w:tr w:rsidR="00C01C74" w:rsidRPr="00C01C74" w14:paraId="7516B046" w14:textId="77777777" w:rsidTr="00DE607C">
        <w:tc>
          <w:tcPr>
            <w:tcW w:w="2297" w:type="dxa"/>
          </w:tcPr>
          <w:p w14:paraId="1748E874"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"Supplier's Confidential Information"</w:t>
            </w:r>
          </w:p>
        </w:tc>
        <w:tc>
          <w:tcPr>
            <w:tcW w:w="7513" w:type="dxa"/>
          </w:tcPr>
          <w:p w14:paraId="630A57EC" w14:textId="77777777" w:rsidR="00C01C74" w:rsidRPr="00C01C74" w:rsidRDefault="00C01C74" w:rsidP="00C01C74">
            <w:pPr>
              <w:widowControl w:val="0"/>
              <w:numPr>
                <w:ilvl w:val="0"/>
                <w:numId w:val="47"/>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 xml:space="preserve">any information, however it is conveyed, that relates to the business, affairs, developments, IPR of the Supplier (including the Supplier Existing IPR) trade secrets, Know-How, and/or personnel of the Supplier; </w:t>
            </w:r>
          </w:p>
          <w:p w14:paraId="1EDBD1E7" w14:textId="77777777" w:rsidR="00C01C74" w:rsidRPr="00C01C74" w:rsidRDefault="00C01C74" w:rsidP="00C01C74">
            <w:pPr>
              <w:widowControl w:val="0"/>
              <w:numPr>
                <w:ilvl w:val="0"/>
                <w:numId w:val="47"/>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the Contract;</w:t>
            </w:r>
          </w:p>
          <w:p w14:paraId="7210443C"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Information derived from any of (a) and (b) above;</w:t>
            </w:r>
          </w:p>
        </w:tc>
      </w:tr>
      <w:tr w:rsidR="00C01C74" w:rsidRPr="00C01C74" w14:paraId="44D660CF" w14:textId="77777777" w:rsidTr="00DE607C">
        <w:tc>
          <w:tcPr>
            <w:tcW w:w="2297" w:type="dxa"/>
          </w:tcPr>
          <w:p w14:paraId="02755EA7"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"Supplier's Contract Manager"</w:t>
            </w:r>
          </w:p>
        </w:tc>
        <w:tc>
          <w:tcPr>
            <w:tcW w:w="7513" w:type="dxa"/>
          </w:tcPr>
          <w:p w14:paraId="6BBCCB76"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person identified in the Award Form appointed by the Supplier to oversee the operation of the Contract and any alternative person whom the Supplier intends to appoint to the role, provided that the Supplier informs the Buyer prior to the appointment;</w:t>
            </w:r>
          </w:p>
        </w:tc>
      </w:tr>
      <w:tr w:rsidR="00C01C74" w:rsidRPr="00C01C74" w14:paraId="2A256463" w14:textId="77777777" w:rsidTr="00DE607C">
        <w:tc>
          <w:tcPr>
            <w:tcW w:w="2297" w:type="dxa"/>
          </w:tcPr>
          <w:p w14:paraId="6F4CC82D"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"Supply Chain Information Report Template"</w:t>
            </w:r>
          </w:p>
        </w:tc>
        <w:tc>
          <w:tcPr>
            <w:tcW w:w="7513" w:type="dxa"/>
          </w:tcPr>
          <w:p w14:paraId="6FA86486"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document at Annex 1 of Schedule 18 (Supply Chain Visibility);</w:t>
            </w:r>
          </w:p>
        </w:tc>
      </w:tr>
      <w:tr w:rsidR="00C01C74" w:rsidRPr="00C01C74" w14:paraId="158275E4" w14:textId="77777777" w:rsidTr="00DE607C">
        <w:tc>
          <w:tcPr>
            <w:tcW w:w="2297" w:type="dxa"/>
          </w:tcPr>
          <w:p w14:paraId="7788FF9B"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"Supporting Documentation"</w:t>
            </w:r>
          </w:p>
        </w:tc>
        <w:tc>
          <w:tcPr>
            <w:tcW w:w="7513" w:type="dxa"/>
          </w:tcPr>
          <w:p w14:paraId="5DC2CEC0"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sufficient information in writing to enable the Buyer to reasonably assess whether the Charges, Reimbursable Expenses and other sums due from the Buyer under the Contract detailed in the information are properly payable;</w:t>
            </w:r>
          </w:p>
        </w:tc>
      </w:tr>
      <w:tr w:rsidR="00C01C74" w:rsidRPr="00C01C74" w14:paraId="3A3DC05C" w14:textId="77777777" w:rsidTr="00DE607C">
        <w:tc>
          <w:tcPr>
            <w:tcW w:w="2297" w:type="dxa"/>
            <w:tcBorders>
              <w:top w:val="single" w:sz="4" w:space="0" w:color="auto"/>
              <w:left w:val="single" w:sz="4" w:space="0" w:color="auto"/>
              <w:bottom w:val="single" w:sz="4" w:space="0" w:color="auto"/>
              <w:right w:val="single" w:sz="4" w:space="0" w:color="auto"/>
            </w:tcBorders>
            <w:hideMark/>
          </w:tcPr>
          <w:p w14:paraId="48F17303"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"Tender Response"</w:t>
            </w:r>
          </w:p>
        </w:tc>
        <w:tc>
          <w:tcPr>
            <w:tcW w:w="7513" w:type="dxa"/>
            <w:tcBorders>
              <w:top w:val="single" w:sz="4" w:space="0" w:color="auto"/>
              <w:left w:val="single" w:sz="4" w:space="0" w:color="auto"/>
              <w:bottom w:val="single" w:sz="4" w:space="0" w:color="auto"/>
              <w:right w:val="single" w:sz="4" w:space="0" w:color="auto"/>
            </w:tcBorders>
            <w:hideMark/>
          </w:tcPr>
          <w:p w14:paraId="71D602FE"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tender submitted by the Supplier to the Buyer and annexed to or referred to in Schedule 4 (Tender);</w:t>
            </w:r>
          </w:p>
        </w:tc>
      </w:tr>
      <w:tr w:rsidR="00C01C74" w:rsidRPr="00C01C74" w14:paraId="1CE134C3" w14:textId="77777777" w:rsidTr="00DE607C">
        <w:tc>
          <w:tcPr>
            <w:tcW w:w="2297" w:type="dxa"/>
            <w:tcBorders>
              <w:top w:val="single" w:sz="4" w:space="0" w:color="auto"/>
              <w:left w:val="single" w:sz="4" w:space="0" w:color="auto"/>
              <w:bottom w:val="single" w:sz="4" w:space="0" w:color="auto"/>
              <w:right w:val="single" w:sz="4" w:space="0" w:color="auto"/>
            </w:tcBorders>
          </w:tcPr>
          <w:p w14:paraId="6E096D73"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"Termination Assistance"</w:t>
            </w:r>
          </w:p>
        </w:tc>
        <w:tc>
          <w:tcPr>
            <w:tcW w:w="7513" w:type="dxa"/>
            <w:tcBorders>
              <w:top w:val="single" w:sz="4" w:space="0" w:color="auto"/>
              <w:left w:val="single" w:sz="4" w:space="0" w:color="auto"/>
              <w:bottom w:val="single" w:sz="4" w:space="0" w:color="auto"/>
              <w:right w:val="single" w:sz="4" w:space="0" w:color="auto"/>
            </w:tcBorders>
          </w:tcPr>
          <w:p w14:paraId="7AB8C16C"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activities to be performed by the Supplier pursuant to the Exit Plan, and other assistance required by the Buyer pursuant to the Termination Assistance Notice;</w:t>
            </w:r>
          </w:p>
        </w:tc>
      </w:tr>
      <w:tr w:rsidR="00C01C74" w:rsidRPr="00C01C74" w14:paraId="06AEA39C" w14:textId="77777777" w:rsidTr="00DE607C">
        <w:tc>
          <w:tcPr>
            <w:tcW w:w="2297" w:type="dxa"/>
            <w:tcBorders>
              <w:top w:val="single" w:sz="4" w:space="0" w:color="auto"/>
              <w:left w:val="single" w:sz="4" w:space="0" w:color="auto"/>
              <w:bottom w:val="single" w:sz="4" w:space="0" w:color="auto"/>
              <w:right w:val="single" w:sz="4" w:space="0" w:color="auto"/>
            </w:tcBorders>
          </w:tcPr>
          <w:p w14:paraId="06B1DF4E"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"Termination Assistance Notice"</w:t>
            </w:r>
          </w:p>
        </w:tc>
        <w:tc>
          <w:tcPr>
            <w:tcW w:w="7513" w:type="dxa"/>
            <w:tcBorders>
              <w:top w:val="single" w:sz="4" w:space="0" w:color="auto"/>
              <w:left w:val="single" w:sz="4" w:space="0" w:color="auto"/>
              <w:bottom w:val="single" w:sz="4" w:space="0" w:color="auto"/>
              <w:right w:val="single" w:sz="4" w:space="0" w:color="auto"/>
            </w:tcBorders>
          </w:tcPr>
          <w:p w14:paraId="70D06B3B"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has the meaning given to it in Paragraph 5.1 of Schedule 30 (Exit Management);</w:t>
            </w:r>
          </w:p>
        </w:tc>
      </w:tr>
      <w:tr w:rsidR="00C01C74" w:rsidRPr="00C01C74" w14:paraId="4B2DFB2C" w14:textId="77777777" w:rsidTr="00DE607C">
        <w:tc>
          <w:tcPr>
            <w:tcW w:w="2297" w:type="dxa"/>
          </w:tcPr>
          <w:p w14:paraId="74C73DCF"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"Termination Notice"</w:t>
            </w:r>
          </w:p>
        </w:tc>
        <w:tc>
          <w:tcPr>
            <w:tcW w:w="7513" w:type="dxa"/>
          </w:tcPr>
          <w:p w14:paraId="1A9B1980"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a written notice of termination given by one Party to the other, notifying the Party receiving the notice of the intention of the Party giving the notice to terminate the Contract on a specified date and setting out the grounds for termination; </w:t>
            </w:r>
          </w:p>
        </w:tc>
      </w:tr>
      <w:tr w:rsidR="00C01C74" w:rsidRPr="00C01C74" w14:paraId="37C5E9D7" w14:textId="77777777" w:rsidTr="00DE607C">
        <w:tc>
          <w:tcPr>
            <w:tcW w:w="2297" w:type="dxa"/>
          </w:tcPr>
          <w:p w14:paraId="3E099F40"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"Test Issue"</w:t>
            </w:r>
          </w:p>
        </w:tc>
        <w:tc>
          <w:tcPr>
            <w:tcW w:w="7513" w:type="dxa"/>
          </w:tcPr>
          <w:p w14:paraId="122F330B"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any variance or non-conformity of the Deliverables or Deliverables from their requirements as set out in the Contract;</w:t>
            </w:r>
          </w:p>
        </w:tc>
      </w:tr>
      <w:tr w:rsidR="00C01C74" w:rsidRPr="00C01C74" w14:paraId="75924C54" w14:textId="77777777" w:rsidTr="00DE607C">
        <w:tc>
          <w:tcPr>
            <w:tcW w:w="2297" w:type="dxa"/>
          </w:tcPr>
          <w:p w14:paraId="3EA8A377"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"Test Plan"</w:t>
            </w:r>
          </w:p>
        </w:tc>
        <w:tc>
          <w:tcPr>
            <w:tcW w:w="7513" w:type="dxa"/>
          </w:tcPr>
          <w:p w14:paraId="6693D535"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 plan:</w:t>
            </w:r>
          </w:p>
          <w:p w14:paraId="50674F4F" w14:textId="77777777" w:rsidR="00C01C74" w:rsidRPr="00C01C74" w:rsidRDefault="00C01C74" w:rsidP="00C01C74">
            <w:pPr>
              <w:widowControl w:val="0"/>
              <w:numPr>
                <w:ilvl w:val="0"/>
                <w:numId w:val="45"/>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 xml:space="preserve">for the Testing of the Deliverables; and </w:t>
            </w:r>
          </w:p>
          <w:p w14:paraId="265A699C" w14:textId="77777777" w:rsidR="00C01C74" w:rsidRPr="00C01C74" w:rsidRDefault="00C01C74" w:rsidP="00C01C74">
            <w:pPr>
              <w:widowControl w:val="0"/>
              <w:numPr>
                <w:ilvl w:val="0"/>
                <w:numId w:val="45"/>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setting out other agreed criteria related to the achievement of Milestones;</w:t>
            </w:r>
          </w:p>
        </w:tc>
      </w:tr>
      <w:tr w:rsidR="00C01C74" w:rsidRPr="00C01C74" w14:paraId="0D55FCFF" w14:textId="77777777" w:rsidTr="00DE607C">
        <w:tc>
          <w:tcPr>
            <w:tcW w:w="2297" w:type="dxa"/>
          </w:tcPr>
          <w:p w14:paraId="0887175F"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"Tests and Testing"</w:t>
            </w:r>
          </w:p>
        </w:tc>
        <w:tc>
          <w:tcPr>
            <w:tcW w:w="7513" w:type="dxa"/>
          </w:tcPr>
          <w:p w14:paraId="41985DDF"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any tests required to be carried out pursuant to the Contract as set out in the Test Plan or elsewhere in the Contract and "</w:t>
            </w:r>
            <w:r w:rsidRPr="00C01C74">
              <w:rPr>
                <w:rFonts w:ascii="Arial" w:hAnsi="Arial" w:cs="Arial"/>
                <w:b/>
                <w:sz w:val="24"/>
                <w:szCs w:val="24"/>
              </w:rPr>
              <w:t>Tested</w:t>
            </w:r>
            <w:r w:rsidRPr="00C01C74">
              <w:rPr>
                <w:rFonts w:ascii="Arial" w:hAnsi="Arial" w:cs="Arial"/>
                <w:sz w:val="24"/>
                <w:szCs w:val="24"/>
              </w:rPr>
              <w:t>" shall be construed accordingly;</w:t>
            </w:r>
          </w:p>
        </w:tc>
      </w:tr>
      <w:tr w:rsidR="00C01C74" w:rsidRPr="00C01C74" w14:paraId="1049533D" w14:textId="77777777" w:rsidTr="00DE607C">
        <w:tc>
          <w:tcPr>
            <w:tcW w:w="2297" w:type="dxa"/>
          </w:tcPr>
          <w:p w14:paraId="36D772F7"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"Third Party IPR"</w:t>
            </w:r>
          </w:p>
        </w:tc>
        <w:tc>
          <w:tcPr>
            <w:tcW w:w="7513" w:type="dxa"/>
          </w:tcPr>
          <w:p w14:paraId="02624DA5"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Intellectual Property Rights owned by a third party which is or will be used by the Supplier for the purpose of providing the Deliverables;</w:t>
            </w:r>
          </w:p>
        </w:tc>
      </w:tr>
      <w:tr w:rsidR="00C01C74" w:rsidRPr="00C01C74" w14:paraId="24F31815" w14:textId="77777777" w:rsidTr="00DE607C">
        <w:tc>
          <w:tcPr>
            <w:tcW w:w="2297" w:type="dxa"/>
          </w:tcPr>
          <w:p w14:paraId="680B09A7"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"Third Party IPR Licence”</w:t>
            </w:r>
          </w:p>
        </w:tc>
        <w:tc>
          <w:tcPr>
            <w:tcW w:w="7513" w:type="dxa"/>
          </w:tcPr>
          <w:p w14:paraId="0A7E28E2"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means a licence to the Third Party IPR as set out in Paragraph 1.6 of Schedule 36</w:t>
            </w:r>
          </w:p>
        </w:tc>
      </w:tr>
      <w:tr w:rsidR="00C01C74" w:rsidRPr="00C01C74" w14:paraId="67CE18E4" w14:textId="77777777" w:rsidTr="00DE607C">
        <w:tc>
          <w:tcPr>
            <w:tcW w:w="2297" w:type="dxa"/>
          </w:tcPr>
          <w:p w14:paraId="1CEF9707"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"Transparency Information"</w:t>
            </w:r>
          </w:p>
        </w:tc>
        <w:tc>
          <w:tcPr>
            <w:tcW w:w="7513" w:type="dxa"/>
          </w:tcPr>
          <w:p w14:paraId="2E81A044"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the Transparency Reports and the content of the Contract, including any changes to this Contract agreed from time to time, except for – </w:t>
            </w:r>
          </w:p>
          <w:p w14:paraId="3DEE1770" w14:textId="77777777" w:rsidR="00C01C74" w:rsidRPr="00C01C74" w:rsidRDefault="00C01C74" w:rsidP="00C01C74">
            <w:pPr>
              <w:widowControl w:val="0"/>
              <w:numPr>
                <w:ilvl w:val="0"/>
                <w:numId w:val="46"/>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any information which is exempt from disclosure in accordance with the provisions of the FOIA, which shall be determined by the Buyer; and</w:t>
            </w:r>
          </w:p>
          <w:p w14:paraId="7205E925" w14:textId="77777777" w:rsidR="00C01C74" w:rsidRPr="00C01C74" w:rsidRDefault="00C01C74" w:rsidP="00C01C74">
            <w:pPr>
              <w:widowControl w:val="0"/>
              <w:numPr>
                <w:ilvl w:val="0"/>
                <w:numId w:val="46"/>
              </w:numPr>
              <w:tabs>
                <w:tab w:val="left" w:pos="-9"/>
              </w:tabs>
              <w:overflowPunct w:val="0"/>
              <w:autoSpaceDE w:val="0"/>
              <w:autoSpaceDN w:val="0"/>
              <w:spacing w:before="120" w:after="120"/>
              <w:textAlignment w:val="baseline"/>
              <w:rPr>
                <w:rFonts w:ascii="Arial" w:hAnsi="Arial" w:cs="Arial"/>
                <w:sz w:val="24"/>
                <w:szCs w:val="24"/>
              </w:rPr>
            </w:pPr>
            <w:r w:rsidRPr="00C01C74">
              <w:rPr>
                <w:rFonts w:ascii="Arial" w:hAnsi="Arial" w:cs="Arial"/>
                <w:sz w:val="24"/>
                <w:szCs w:val="24"/>
              </w:rPr>
              <w:t>Commercially Sensitive Information;</w:t>
            </w:r>
          </w:p>
        </w:tc>
      </w:tr>
      <w:tr w:rsidR="00C01C74" w:rsidRPr="00C01C74" w14:paraId="0E419A55" w14:textId="77777777" w:rsidTr="00DE607C">
        <w:tc>
          <w:tcPr>
            <w:tcW w:w="2297" w:type="dxa"/>
          </w:tcPr>
          <w:p w14:paraId="689DC4C2"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"Transparency Reports"</w:t>
            </w:r>
          </w:p>
        </w:tc>
        <w:tc>
          <w:tcPr>
            <w:tcW w:w="7513" w:type="dxa"/>
          </w:tcPr>
          <w:p w14:paraId="07922FD4"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information relating to the Deliverables and performance pursuant to the Contract which the Supplier is required to provide to the Buyer in accordance with the reporting requirements in Schedule 6 (Transparency Reports);</w:t>
            </w:r>
          </w:p>
        </w:tc>
      </w:tr>
      <w:tr w:rsidR="00C01C74" w:rsidRPr="00C01C74" w14:paraId="404F6D36" w14:textId="77777777" w:rsidTr="00DE607C">
        <w:tc>
          <w:tcPr>
            <w:tcW w:w="2297" w:type="dxa"/>
          </w:tcPr>
          <w:p w14:paraId="05CA58D8"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"UK GDPR"</w:t>
            </w:r>
          </w:p>
        </w:tc>
        <w:tc>
          <w:tcPr>
            <w:tcW w:w="7513" w:type="dxa"/>
          </w:tcPr>
          <w:p w14:paraId="3EBEFF28"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Regulation (EU) 2016/679 of the European Parliament and of the Council of 27 April 2016 on the protection of natural persons with regard to the processing of personal data and on the free movement of such data (United Kingdom General Data Protection Regulation), as it forms part of the law of England and Wales, Scotland and Northern Ireland by virtue of section 3 of the European Union (Withdrawal) Act 2018, together with the Data Protection, Privacy and Electronic Communications (Amendments etc.) (EU Exit) Regulations 2019</w:t>
            </w:r>
          </w:p>
        </w:tc>
      </w:tr>
      <w:tr w:rsidR="00C01C74" w:rsidRPr="00C01C74" w14:paraId="6412A622" w14:textId="77777777" w:rsidTr="00DE607C">
        <w:tc>
          <w:tcPr>
            <w:tcW w:w="2297" w:type="dxa"/>
          </w:tcPr>
          <w:p w14:paraId="421D75A0"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"Variation"</w:t>
            </w:r>
          </w:p>
        </w:tc>
        <w:tc>
          <w:tcPr>
            <w:tcW w:w="7513" w:type="dxa"/>
          </w:tcPr>
          <w:p w14:paraId="7F366020"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means a variation to the Contract;</w:t>
            </w:r>
          </w:p>
        </w:tc>
      </w:tr>
      <w:tr w:rsidR="00C01C74" w:rsidRPr="00C01C74" w14:paraId="6422D138" w14:textId="77777777" w:rsidTr="00DE607C">
        <w:tc>
          <w:tcPr>
            <w:tcW w:w="2297" w:type="dxa"/>
          </w:tcPr>
          <w:p w14:paraId="3A7C3F98"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lastRenderedPageBreak/>
              <w:t>"Variation Form"</w:t>
            </w:r>
          </w:p>
        </w:tc>
        <w:tc>
          <w:tcPr>
            <w:tcW w:w="7513" w:type="dxa"/>
          </w:tcPr>
          <w:p w14:paraId="4BA06A82"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form set out in Schedule 21 (Variation Form);</w:t>
            </w:r>
          </w:p>
        </w:tc>
      </w:tr>
      <w:tr w:rsidR="00C01C74" w:rsidRPr="00C01C74" w14:paraId="10A3471F" w14:textId="77777777" w:rsidTr="00DE607C">
        <w:tc>
          <w:tcPr>
            <w:tcW w:w="2297" w:type="dxa"/>
          </w:tcPr>
          <w:p w14:paraId="26C142F0"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"Variation Procedure"</w:t>
            </w:r>
          </w:p>
        </w:tc>
        <w:tc>
          <w:tcPr>
            <w:tcW w:w="7513" w:type="dxa"/>
          </w:tcPr>
          <w:p w14:paraId="5F31B2C0"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procedure set out in Clause 28 (Changing the contract);</w:t>
            </w:r>
          </w:p>
        </w:tc>
      </w:tr>
      <w:tr w:rsidR="00C01C74" w:rsidRPr="00C01C74" w14:paraId="097A4CDD" w14:textId="77777777" w:rsidTr="00DE607C">
        <w:tc>
          <w:tcPr>
            <w:tcW w:w="2297" w:type="dxa"/>
          </w:tcPr>
          <w:p w14:paraId="62EC1BCB"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"VAT"</w:t>
            </w:r>
          </w:p>
        </w:tc>
        <w:tc>
          <w:tcPr>
            <w:tcW w:w="7513" w:type="dxa"/>
          </w:tcPr>
          <w:p w14:paraId="16F3290B"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value added tax in accordance with the provisions of the Value Added Tax Act 1994;</w:t>
            </w:r>
          </w:p>
        </w:tc>
      </w:tr>
      <w:tr w:rsidR="00C01C74" w:rsidRPr="00C01C74" w14:paraId="295622E5" w14:textId="77777777" w:rsidTr="00DE607C">
        <w:tc>
          <w:tcPr>
            <w:tcW w:w="2297" w:type="dxa"/>
          </w:tcPr>
          <w:p w14:paraId="33E360CD"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"VCSE"</w:t>
            </w:r>
          </w:p>
        </w:tc>
        <w:tc>
          <w:tcPr>
            <w:tcW w:w="7513" w:type="dxa"/>
          </w:tcPr>
          <w:p w14:paraId="350559E3"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a non-governmental organisation that is value-driven and which principally reinvests its surpluses to further social, environmental or cultural objectives;</w:t>
            </w:r>
          </w:p>
        </w:tc>
      </w:tr>
      <w:tr w:rsidR="00C01C74" w:rsidRPr="00C01C74" w14:paraId="1BF28FB8" w14:textId="77777777" w:rsidTr="00DE607C">
        <w:tc>
          <w:tcPr>
            <w:tcW w:w="2297" w:type="dxa"/>
          </w:tcPr>
          <w:p w14:paraId="68858554"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"Verification Period"</w:t>
            </w:r>
          </w:p>
        </w:tc>
        <w:tc>
          <w:tcPr>
            <w:tcW w:w="7513" w:type="dxa"/>
          </w:tcPr>
          <w:p w14:paraId="6558D50F"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has the meaning given to it in the table in Annex 2 of Schedule 3 (Charges);</w:t>
            </w:r>
          </w:p>
        </w:tc>
      </w:tr>
      <w:tr w:rsidR="00C01C74" w:rsidRPr="00C01C74" w14:paraId="43B30909" w14:textId="77777777" w:rsidTr="00DE607C">
        <w:tc>
          <w:tcPr>
            <w:tcW w:w="2297" w:type="dxa"/>
          </w:tcPr>
          <w:p w14:paraId="43805591"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"Work Day"</w:t>
            </w:r>
          </w:p>
        </w:tc>
        <w:tc>
          <w:tcPr>
            <w:tcW w:w="7513" w:type="dxa"/>
          </w:tcPr>
          <w:p w14:paraId="2D5F7FB5"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7.5 Work Hours, whether or not such hours are worked consecutively and whether or not they are worked on the same day;</w:t>
            </w:r>
          </w:p>
        </w:tc>
      </w:tr>
      <w:tr w:rsidR="00C01C74" w:rsidRPr="00C01C74" w14:paraId="6B7DC5A5" w14:textId="77777777" w:rsidTr="00DE607C">
        <w:tc>
          <w:tcPr>
            <w:tcW w:w="2297" w:type="dxa"/>
          </w:tcPr>
          <w:p w14:paraId="466E86A5"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"Work Hours"</w:t>
            </w:r>
          </w:p>
        </w:tc>
        <w:tc>
          <w:tcPr>
            <w:tcW w:w="7513" w:type="dxa"/>
          </w:tcPr>
          <w:p w14:paraId="193042C2"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C01C74" w:rsidRPr="00C01C74" w14:paraId="4E622A84" w14:textId="77777777" w:rsidTr="00DE607C">
        <w:tc>
          <w:tcPr>
            <w:tcW w:w="2297" w:type="dxa"/>
          </w:tcPr>
          <w:p w14:paraId="53143B7C"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"Worker"</w:t>
            </w:r>
          </w:p>
        </w:tc>
        <w:tc>
          <w:tcPr>
            <w:tcW w:w="7513" w:type="dxa"/>
          </w:tcPr>
          <w:p w14:paraId="4A3AD74B"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C01C74" w:rsidRPr="00C01C74" w14:paraId="183FC18E" w14:textId="77777777" w:rsidTr="00DE607C">
        <w:tc>
          <w:tcPr>
            <w:tcW w:w="2297" w:type="dxa"/>
          </w:tcPr>
          <w:p w14:paraId="2705F4BA" w14:textId="77777777" w:rsidR="00C01C74" w:rsidRPr="00C01C74" w:rsidRDefault="00C01C74" w:rsidP="00C01C74">
            <w:pPr>
              <w:overflowPunct w:val="0"/>
              <w:autoSpaceDE w:val="0"/>
              <w:autoSpaceDN w:val="0"/>
              <w:adjustRightInd w:val="0"/>
              <w:spacing w:before="120" w:after="120"/>
              <w:ind w:left="56"/>
              <w:textAlignment w:val="baseline"/>
              <w:rPr>
                <w:rFonts w:ascii="Arial" w:hAnsi="Arial" w:cs="Arial"/>
                <w:b/>
                <w:sz w:val="24"/>
                <w:szCs w:val="24"/>
              </w:rPr>
            </w:pPr>
            <w:r w:rsidRPr="00C01C74">
              <w:rPr>
                <w:rFonts w:ascii="Arial" w:hAnsi="Arial" w:cs="Arial"/>
                <w:b/>
                <w:sz w:val="24"/>
                <w:szCs w:val="24"/>
              </w:rPr>
              <w:t>"Working Day"</w:t>
            </w:r>
          </w:p>
        </w:tc>
        <w:tc>
          <w:tcPr>
            <w:tcW w:w="7513" w:type="dxa"/>
          </w:tcPr>
          <w:p w14:paraId="2A8A5731" w14:textId="77777777" w:rsidR="00C01C74" w:rsidRPr="00C01C74" w:rsidRDefault="00C01C74" w:rsidP="00C01C74">
            <w:pPr>
              <w:tabs>
                <w:tab w:val="left" w:pos="-9"/>
              </w:tabs>
              <w:overflowPunct w:val="0"/>
              <w:autoSpaceDE w:val="0"/>
              <w:autoSpaceDN w:val="0"/>
              <w:adjustRightInd w:val="0"/>
              <w:spacing w:before="120" w:after="120"/>
              <w:ind w:left="170"/>
              <w:textAlignment w:val="baseline"/>
              <w:rPr>
                <w:rFonts w:ascii="Arial" w:hAnsi="Arial" w:cs="Arial"/>
                <w:sz w:val="24"/>
                <w:szCs w:val="24"/>
              </w:rPr>
            </w:pPr>
            <w:r w:rsidRPr="00C01C74">
              <w:rPr>
                <w:rFonts w:ascii="Arial" w:hAnsi="Arial" w:cs="Arial"/>
                <w:sz w:val="24"/>
                <w:szCs w:val="24"/>
              </w:rPr>
              <w:t xml:space="preserve">any day other than a Saturday or Sunday or public holiday in England and Wales unless specified otherwise by the Parties in the Award Form. </w:t>
            </w:r>
          </w:p>
        </w:tc>
      </w:tr>
    </w:tbl>
    <w:p w14:paraId="60F11463" w14:textId="77777777" w:rsidR="00C01C74" w:rsidRPr="00C01C74" w:rsidRDefault="00C01C74" w:rsidP="00C01C74">
      <w:pPr>
        <w:widowControl w:val="0"/>
        <w:spacing w:before="20" w:after="0" w:line="240" w:lineRule="auto"/>
        <w:ind w:left="792" w:hanging="432"/>
        <w:rPr>
          <w:rFonts w:ascii="Arial" w:eastAsia="Calibri" w:hAnsi="Arial" w:cs="Arial"/>
          <w:sz w:val="24"/>
          <w:szCs w:val="24"/>
        </w:rPr>
      </w:pPr>
    </w:p>
    <w:p w14:paraId="1BA815D3" w14:textId="77777777" w:rsidR="00C01C74" w:rsidRPr="00C01C74" w:rsidRDefault="00C01C74" w:rsidP="00C01C74">
      <w:pPr>
        <w:widowControl w:val="0"/>
        <w:spacing w:before="20" w:after="0" w:line="240" w:lineRule="auto"/>
        <w:ind w:left="792" w:hanging="432"/>
        <w:rPr>
          <w:rFonts w:ascii="Arial" w:eastAsia="Calibri" w:hAnsi="Arial" w:cs="Arial"/>
          <w:sz w:val="24"/>
          <w:szCs w:val="24"/>
        </w:rPr>
      </w:pPr>
    </w:p>
    <w:p w14:paraId="1A59FCCC" w14:textId="77777777" w:rsidR="00C01C74" w:rsidRPr="00C01C74" w:rsidRDefault="00C01C74" w:rsidP="00C01C74">
      <w:pPr>
        <w:widowControl w:val="0"/>
        <w:spacing w:before="20" w:after="0" w:line="240" w:lineRule="auto"/>
        <w:ind w:left="792" w:hanging="432"/>
        <w:rPr>
          <w:rFonts w:ascii="Arial" w:eastAsia="Calibri" w:hAnsi="Arial" w:cs="Arial"/>
          <w:sz w:val="24"/>
          <w:szCs w:val="24"/>
        </w:rPr>
      </w:pPr>
    </w:p>
    <w:p w14:paraId="0943D9FB" w14:textId="77777777" w:rsidR="00C01C74" w:rsidRPr="00C01C74" w:rsidRDefault="00C01C74" w:rsidP="00C01C74">
      <w:pPr>
        <w:widowControl w:val="0"/>
        <w:spacing w:before="20" w:after="0" w:line="240" w:lineRule="auto"/>
        <w:ind w:left="792" w:hanging="432"/>
        <w:rPr>
          <w:rFonts w:ascii="Arial" w:eastAsia="Calibri" w:hAnsi="Arial" w:cs="Arial"/>
          <w:sz w:val="24"/>
          <w:szCs w:val="24"/>
        </w:rPr>
      </w:pPr>
    </w:p>
    <w:p w14:paraId="0B0E2AAF"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39882D67"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38429A3E"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E23FD7C"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5C06A64"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1BE7157"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320F0FEA"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6E260D9"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35AA1A55"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9C0FCE1"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BB220F3"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BA6E29E"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r w:rsidRPr="00C01C74">
        <w:rPr>
          <w:rFonts w:ascii="Arial" w:eastAsia="Arial" w:hAnsi="Arial" w:cs="Arial"/>
          <w:b/>
          <w:sz w:val="36"/>
          <w:szCs w:val="36"/>
        </w:rPr>
        <w:t>Schedule 2 (Specification)</w:t>
      </w:r>
    </w:p>
    <w:p w14:paraId="2C50A729"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2D29889E" w14:textId="77777777" w:rsidR="00C01C74" w:rsidRPr="00C01C74" w:rsidRDefault="00C01C74" w:rsidP="00C01C74">
      <w:pPr>
        <w:widowControl w:val="0"/>
        <w:pBdr>
          <w:top w:val="nil"/>
          <w:left w:val="nil"/>
          <w:bottom w:val="nil"/>
          <w:right w:val="nil"/>
          <w:between w:val="nil"/>
        </w:pBdr>
        <w:tabs>
          <w:tab w:val="left" w:pos="709"/>
        </w:tabs>
        <w:spacing w:before="120" w:after="120" w:line="240" w:lineRule="auto"/>
        <w:ind w:left="792" w:hanging="432"/>
        <w:rPr>
          <w:rFonts w:ascii="Arial" w:eastAsia="Arial" w:hAnsi="Arial" w:cs="Arial"/>
          <w:color w:val="000000"/>
          <w:sz w:val="24"/>
          <w:szCs w:val="24"/>
        </w:rPr>
      </w:pPr>
      <w:r w:rsidRPr="00C01C74">
        <w:rPr>
          <w:rFonts w:ascii="Arial" w:eastAsia="Arial" w:hAnsi="Arial" w:cs="Arial"/>
          <w:color w:val="000000"/>
          <w:sz w:val="24"/>
          <w:szCs w:val="24"/>
        </w:rPr>
        <w:t>See Document 3 of ITT document for information</w:t>
      </w:r>
    </w:p>
    <w:p w14:paraId="2D6ADC22" w14:textId="77777777" w:rsidR="00C01C74" w:rsidRPr="00C01C74" w:rsidRDefault="00C01C74" w:rsidP="00C01C74">
      <w:pPr>
        <w:widowControl w:val="0"/>
        <w:pBdr>
          <w:top w:val="nil"/>
          <w:left w:val="nil"/>
          <w:bottom w:val="nil"/>
          <w:right w:val="nil"/>
          <w:between w:val="nil"/>
        </w:pBdr>
        <w:tabs>
          <w:tab w:val="left" w:pos="709"/>
        </w:tabs>
        <w:spacing w:before="120" w:after="120" w:line="240" w:lineRule="auto"/>
        <w:ind w:left="792" w:hanging="432"/>
        <w:rPr>
          <w:rFonts w:ascii="Arial" w:eastAsia="Arial" w:hAnsi="Arial" w:cs="Arial"/>
          <w:color w:val="000000"/>
          <w:sz w:val="24"/>
          <w:szCs w:val="24"/>
        </w:rPr>
      </w:pPr>
    </w:p>
    <w:p w14:paraId="778BC9CF" w14:textId="77777777" w:rsidR="00C01C74" w:rsidRPr="00C01C74" w:rsidRDefault="00C01C74" w:rsidP="00C01C74">
      <w:pPr>
        <w:widowControl w:val="0"/>
        <w:pBdr>
          <w:top w:val="nil"/>
          <w:left w:val="nil"/>
          <w:bottom w:val="nil"/>
          <w:right w:val="nil"/>
          <w:between w:val="nil"/>
        </w:pBdr>
        <w:tabs>
          <w:tab w:val="left" w:pos="709"/>
        </w:tabs>
        <w:spacing w:before="120" w:after="120" w:line="240" w:lineRule="auto"/>
        <w:ind w:left="792" w:hanging="432"/>
        <w:rPr>
          <w:rFonts w:ascii="Arial" w:eastAsia="Arial" w:hAnsi="Arial" w:cs="Arial"/>
          <w:b/>
          <w:bCs/>
          <w:color w:val="000000"/>
          <w:sz w:val="24"/>
          <w:szCs w:val="24"/>
        </w:rPr>
      </w:pPr>
      <w:r w:rsidRPr="00C01C74">
        <w:rPr>
          <w:rFonts w:ascii="Arial" w:eastAsia="Arial" w:hAnsi="Arial" w:cs="Arial"/>
          <w:b/>
          <w:bCs/>
          <w:color w:val="000000"/>
          <w:sz w:val="24"/>
          <w:szCs w:val="24"/>
        </w:rPr>
        <w:t>Specification will be included in final contract document.</w:t>
      </w:r>
    </w:p>
    <w:p w14:paraId="48C9F2A6"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66EAC3D"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ED26325"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48326B1E"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1442E39"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3FAE0FC2"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39F5128"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1F9308A"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2FC80323"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272D29DC"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AABB617"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87549AC"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469849F7"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B5A5395"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33456694"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87D0161"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3EAA8FE6"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305F4418"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1C428E1"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D61299C"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438638C3"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F3C6AAF"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BD566E3"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4D8C57D"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B1D40FF"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C5368C0"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6E6802B"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3CFB31C"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2170991"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28D6FC0F"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A909301"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764791B"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48708A7" w14:textId="77777777" w:rsidR="00C01C74" w:rsidRPr="00C01C74" w:rsidRDefault="00C01C74" w:rsidP="00C01C74">
      <w:pPr>
        <w:keepNext/>
        <w:tabs>
          <w:tab w:val="left" w:pos="5715"/>
        </w:tabs>
        <w:adjustRightInd w:val="0"/>
        <w:spacing w:after="200" w:line="276" w:lineRule="auto"/>
        <w:outlineLvl w:val="0"/>
        <w:rPr>
          <w:rFonts w:ascii="Arial Bold" w:eastAsia="STZhongsong" w:hAnsi="Arial Bold" w:cs="Arial" w:hint="eastAsia"/>
          <w:b/>
          <w:sz w:val="36"/>
          <w:szCs w:val="36"/>
          <w:lang w:eastAsia="zh-CN"/>
        </w:rPr>
      </w:pPr>
      <w:r w:rsidRPr="00C01C74">
        <w:rPr>
          <w:rFonts w:ascii="Arial Bold" w:eastAsia="STZhongsong" w:hAnsi="Arial Bold" w:cs="Arial"/>
          <w:b/>
          <w:sz w:val="36"/>
          <w:szCs w:val="36"/>
          <w:lang w:eastAsia="zh-CN"/>
        </w:rPr>
        <w:t>Schedule 6 (Transparency Reports)</w:t>
      </w:r>
    </w:p>
    <w:p w14:paraId="2B63D4A6" w14:textId="77777777" w:rsidR="00C01C74" w:rsidRPr="00C01C74" w:rsidRDefault="00C01C74" w:rsidP="00C01C74">
      <w:pPr>
        <w:widowControl w:val="0"/>
        <w:numPr>
          <w:ilvl w:val="1"/>
          <w:numId w:val="56"/>
        </w:numPr>
        <w:overflowPunct w:val="0"/>
        <w:autoSpaceDE w:val="0"/>
        <w:autoSpaceDN w:val="0"/>
        <w:adjustRightInd w:val="0"/>
        <w:spacing w:before="120" w:after="120" w:line="240" w:lineRule="auto"/>
        <w:textAlignment w:val="baseline"/>
        <w:rPr>
          <w:rFonts w:ascii="Arial" w:eastAsia="Calibri" w:hAnsi="Arial" w:cs="Arial"/>
          <w:color w:val="000000"/>
          <w:sz w:val="24"/>
          <w:szCs w:val="24"/>
          <w:lang w:eastAsia="zh-CN"/>
        </w:rPr>
      </w:pPr>
      <w:r w:rsidRPr="00C01C74">
        <w:rPr>
          <w:rFonts w:ascii="Arial" w:eastAsia="Calibri" w:hAnsi="Arial" w:cs="Arial"/>
          <w:color w:val="000000"/>
          <w:sz w:val="24"/>
          <w:szCs w:val="24"/>
          <w:lang w:eastAsia="zh-CN"/>
        </w:rPr>
        <w:t>The Supplier recognises that the Buyer is subject to PPN 01/17 (Updates to transparency principles v1.1 (</w:t>
      </w:r>
      <w:hyperlink r:id="rId18" w:history="1">
        <w:r w:rsidRPr="00C01C74">
          <w:rPr>
            <w:rFonts w:ascii="Arial" w:eastAsia="Calibri" w:hAnsi="Arial" w:cs="Arial"/>
            <w:color w:val="0563C1" w:themeColor="hyperlink"/>
            <w:sz w:val="24"/>
            <w:szCs w:val="24"/>
            <w:u w:val="single"/>
            <w:lang w:eastAsia="en-GB"/>
          </w:rPr>
          <w:t>https://www.gov.uk/government/publications/procurement-policy-note-0117-update-to-transparency-principles</w:t>
        </w:r>
      </w:hyperlink>
      <w:r w:rsidRPr="00C01C74">
        <w:rPr>
          <w:rFonts w:ascii="Arial" w:eastAsia="Calibri" w:hAnsi="Arial" w:cs="Arial"/>
          <w:color w:val="000000"/>
          <w:sz w:val="24"/>
          <w:szCs w:val="24"/>
          <w:lang w:eastAsia="zh-CN"/>
        </w:rPr>
        <w:t>). The Supplier shall comply with the provisions of this Schedule in order to assist the Buyer with its compliance with its obligations under that PPN.</w:t>
      </w:r>
    </w:p>
    <w:p w14:paraId="2FE19FF3" w14:textId="77777777" w:rsidR="00C01C74" w:rsidRPr="00C01C74" w:rsidRDefault="00C01C74" w:rsidP="00C01C74">
      <w:pPr>
        <w:widowControl w:val="0"/>
        <w:numPr>
          <w:ilvl w:val="1"/>
          <w:numId w:val="56"/>
        </w:numPr>
        <w:overflowPunct w:val="0"/>
        <w:autoSpaceDE w:val="0"/>
        <w:autoSpaceDN w:val="0"/>
        <w:adjustRightInd w:val="0"/>
        <w:spacing w:before="120" w:after="120" w:line="240" w:lineRule="auto"/>
        <w:textAlignment w:val="baseline"/>
        <w:rPr>
          <w:rFonts w:ascii="Arial" w:eastAsia="Calibri" w:hAnsi="Arial" w:cs="Arial"/>
          <w:sz w:val="24"/>
          <w:szCs w:val="24"/>
          <w:lang w:eastAsia="zh-CN"/>
        </w:rPr>
      </w:pPr>
      <w:r w:rsidRPr="00C01C74">
        <w:rPr>
          <w:rFonts w:ascii="Arial" w:eastAsia="Calibri" w:hAnsi="Arial" w:cs="Arial"/>
          <w:sz w:val="24"/>
          <w:szCs w:val="24"/>
          <w:lang w:eastAsia="zh-CN"/>
        </w:rPr>
        <w:t>Without prejudice to the Supplier's reporting requirements set out in the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7DC1F73A" w14:textId="77777777" w:rsidR="00C01C74" w:rsidRPr="00C01C74" w:rsidRDefault="00C01C74" w:rsidP="00C01C74">
      <w:pPr>
        <w:widowControl w:val="0"/>
        <w:numPr>
          <w:ilvl w:val="1"/>
          <w:numId w:val="56"/>
        </w:numPr>
        <w:overflowPunct w:val="0"/>
        <w:autoSpaceDE w:val="0"/>
        <w:autoSpaceDN w:val="0"/>
        <w:adjustRightInd w:val="0"/>
        <w:spacing w:before="120" w:after="120" w:line="240" w:lineRule="auto"/>
        <w:textAlignment w:val="baseline"/>
        <w:rPr>
          <w:rFonts w:ascii="Arial" w:eastAsia="Calibri" w:hAnsi="Arial" w:cs="Arial"/>
          <w:sz w:val="24"/>
          <w:szCs w:val="24"/>
          <w:lang w:eastAsia="zh-CN"/>
        </w:rPr>
      </w:pPr>
      <w:r w:rsidRPr="00C01C74">
        <w:rPr>
          <w:rFonts w:ascii="Arial" w:eastAsia="Calibri" w:hAnsi="Arial" w:cs="Arial"/>
          <w:sz w:val="24"/>
          <w:szCs w:val="24"/>
          <w:lang w:eastAsia="zh-CN"/>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53676FE" w14:textId="77777777" w:rsidR="00C01C74" w:rsidRPr="00C01C74" w:rsidRDefault="00C01C74" w:rsidP="00C01C74">
      <w:pPr>
        <w:widowControl w:val="0"/>
        <w:numPr>
          <w:ilvl w:val="1"/>
          <w:numId w:val="56"/>
        </w:numPr>
        <w:overflowPunct w:val="0"/>
        <w:autoSpaceDE w:val="0"/>
        <w:autoSpaceDN w:val="0"/>
        <w:adjustRightInd w:val="0"/>
        <w:spacing w:before="120" w:after="120" w:line="240" w:lineRule="auto"/>
        <w:textAlignment w:val="baseline"/>
        <w:rPr>
          <w:rFonts w:ascii="Arial" w:eastAsia="Calibri" w:hAnsi="Arial" w:cs="Arial"/>
          <w:sz w:val="24"/>
          <w:szCs w:val="24"/>
          <w:lang w:eastAsia="zh-CN"/>
        </w:rPr>
      </w:pPr>
      <w:r w:rsidRPr="00C01C74">
        <w:rPr>
          <w:rFonts w:ascii="Arial" w:eastAsia="Calibri" w:hAnsi="Arial" w:cs="Arial"/>
          <w:sz w:val="24"/>
          <w:szCs w:val="24"/>
          <w:lang w:eastAsia="zh-CN"/>
        </w:rPr>
        <w:t>The Supplier shall provide accurate and up-to-date versions of each Transparency Report to the Buyer at the frequency referred to in the Annex of this Schedule.</w:t>
      </w:r>
    </w:p>
    <w:p w14:paraId="657F98C1" w14:textId="77777777" w:rsidR="00C01C74" w:rsidRPr="00C01C74" w:rsidRDefault="00C01C74" w:rsidP="00C01C74">
      <w:pPr>
        <w:widowControl w:val="0"/>
        <w:spacing w:before="20" w:after="20" w:line="240" w:lineRule="auto"/>
        <w:ind w:left="792" w:hanging="432"/>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br w:type="page"/>
      </w:r>
    </w:p>
    <w:p w14:paraId="6B1423F0" w14:textId="77777777" w:rsidR="00C01C74" w:rsidRPr="00C01C74" w:rsidRDefault="00C01C74" w:rsidP="00C01C74">
      <w:pPr>
        <w:keepNext/>
        <w:spacing w:after="200" w:line="276" w:lineRule="auto"/>
        <w:outlineLvl w:val="1"/>
        <w:rPr>
          <w:rFonts w:ascii="Arial Bold" w:eastAsia="Calibri" w:hAnsi="Arial Bold" w:cs="Arial"/>
          <w:b/>
          <w:color w:val="000000"/>
          <w:sz w:val="36"/>
          <w:szCs w:val="36"/>
          <w:lang w:eastAsia="en-GB"/>
        </w:rPr>
      </w:pPr>
      <w:r w:rsidRPr="00C01C74">
        <w:rPr>
          <w:rFonts w:ascii="Arial Bold" w:eastAsia="STZhongsong" w:hAnsi="Arial Bold" w:cs="Arial"/>
          <w:b/>
          <w:sz w:val="36"/>
          <w:szCs w:val="36"/>
          <w:lang w:eastAsia="zh-CN"/>
        </w:rPr>
        <w:lastRenderedPageBreak/>
        <w:t xml:space="preserve">Annex A: List of Transparency Reports - </w:t>
      </w:r>
      <w:r w:rsidRPr="00C01C74">
        <w:rPr>
          <w:rFonts w:ascii="Arial Bold" w:eastAsia="STZhongsong" w:hAnsi="Arial Bold" w:cs="Arial"/>
          <w:b/>
          <w:sz w:val="36"/>
          <w:szCs w:val="36"/>
          <w:highlight w:val="yellow"/>
          <w:u w:val="single"/>
          <w:lang w:eastAsia="zh-CN"/>
        </w:rPr>
        <w:t>TBC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1C74" w:rsidRPr="00C01C74" w14:paraId="114E7B8F" w14:textId="77777777" w:rsidTr="00DE607C">
        <w:trPr>
          <w:trHeight w:val="123"/>
        </w:trPr>
        <w:tc>
          <w:tcPr>
            <w:tcW w:w="2943" w:type="dxa"/>
            <w:tcBorders>
              <w:top w:val="single" w:sz="4" w:space="0" w:color="auto"/>
              <w:left w:val="single" w:sz="4" w:space="0" w:color="auto"/>
              <w:bottom w:val="single" w:sz="4" w:space="0" w:color="auto"/>
              <w:right w:val="single" w:sz="4" w:space="0" w:color="auto"/>
            </w:tcBorders>
          </w:tcPr>
          <w:p w14:paraId="7EB3A9BE" w14:textId="77777777" w:rsidR="00C01C74" w:rsidRPr="00C01C74" w:rsidRDefault="00C01C74" w:rsidP="00C01C74">
            <w:pPr>
              <w:widowControl w:val="0"/>
              <w:spacing w:before="120" w:after="120" w:line="240" w:lineRule="auto"/>
              <w:ind w:left="792" w:hanging="432"/>
              <w:rPr>
                <w:rFonts w:ascii="Arial" w:eastAsia="Calibri" w:hAnsi="Arial" w:cs="Arial"/>
                <w:color w:val="000000"/>
                <w:sz w:val="24"/>
                <w:szCs w:val="24"/>
              </w:rPr>
            </w:pPr>
            <w:r w:rsidRPr="00C01C74">
              <w:rPr>
                <w:rFonts w:ascii="Arial" w:eastAsia="Calibri" w:hAnsi="Arial" w:cs="Arial"/>
                <w:b/>
                <w:bCs/>
                <w:color w:val="000000"/>
                <w:sz w:val="24"/>
                <w:szCs w:val="24"/>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4D83CC18" w14:textId="77777777" w:rsidR="00C01C74" w:rsidRPr="00C01C74" w:rsidRDefault="00C01C74" w:rsidP="00C01C74">
            <w:pPr>
              <w:widowControl w:val="0"/>
              <w:spacing w:before="120" w:after="120" w:line="240" w:lineRule="auto"/>
              <w:ind w:left="792" w:hanging="432"/>
              <w:rPr>
                <w:rFonts w:ascii="Arial" w:eastAsia="Calibri" w:hAnsi="Arial" w:cs="Arial"/>
                <w:color w:val="000000"/>
                <w:sz w:val="24"/>
                <w:szCs w:val="24"/>
              </w:rPr>
            </w:pPr>
            <w:r w:rsidRPr="00C01C74">
              <w:rPr>
                <w:rFonts w:ascii="Arial" w:eastAsia="Calibri" w:hAnsi="Arial" w:cs="Arial"/>
                <w:b/>
                <w:bCs/>
                <w:color w:val="000000"/>
                <w:sz w:val="24"/>
                <w:szCs w:val="24"/>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5439881D" w14:textId="77777777" w:rsidR="00C01C74" w:rsidRPr="00C01C74" w:rsidRDefault="00C01C74" w:rsidP="00C01C74">
            <w:pPr>
              <w:widowControl w:val="0"/>
              <w:spacing w:before="120" w:after="120" w:line="240" w:lineRule="auto"/>
              <w:ind w:left="792" w:hanging="432"/>
              <w:rPr>
                <w:rFonts w:ascii="Arial" w:eastAsia="Calibri" w:hAnsi="Arial" w:cs="Arial"/>
                <w:color w:val="000000"/>
                <w:sz w:val="24"/>
                <w:szCs w:val="24"/>
                <w:lang w:eastAsia="en-GB"/>
              </w:rPr>
            </w:pPr>
            <w:r w:rsidRPr="00C01C74">
              <w:rPr>
                <w:rFonts w:ascii="Arial" w:eastAsia="Calibri" w:hAnsi="Arial" w:cs="Arial"/>
                <w:b/>
                <w:bCs/>
                <w:color w:val="000000"/>
                <w:sz w:val="24"/>
                <w:szCs w:val="24"/>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3E27A0BE" w14:textId="77777777" w:rsidR="00C01C74" w:rsidRPr="00C01C74" w:rsidRDefault="00C01C74" w:rsidP="00C01C74">
            <w:pPr>
              <w:widowControl w:val="0"/>
              <w:spacing w:before="120" w:after="120" w:line="240" w:lineRule="auto"/>
              <w:ind w:left="792" w:hanging="432"/>
              <w:rPr>
                <w:rFonts w:ascii="Arial" w:eastAsia="Calibri" w:hAnsi="Arial" w:cs="Arial"/>
                <w:color w:val="000000"/>
                <w:sz w:val="24"/>
                <w:szCs w:val="24"/>
                <w:lang w:eastAsia="en-GB"/>
              </w:rPr>
            </w:pPr>
            <w:r w:rsidRPr="00C01C74">
              <w:rPr>
                <w:rFonts w:ascii="Arial" w:eastAsia="Calibri" w:hAnsi="Arial" w:cs="Arial"/>
                <w:b/>
                <w:bCs/>
                <w:color w:val="000000"/>
                <w:sz w:val="24"/>
                <w:szCs w:val="24"/>
                <w:lang w:eastAsia="en-GB"/>
              </w:rPr>
              <w:t xml:space="preserve">Frequency </w:t>
            </w:r>
          </w:p>
        </w:tc>
      </w:tr>
      <w:tr w:rsidR="00C01C74" w:rsidRPr="00C01C74" w14:paraId="7CE2E8D2" w14:textId="77777777" w:rsidTr="00DE607C">
        <w:trPr>
          <w:trHeight w:val="214"/>
        </w:trPr>
        <w:tc>
          <w:tcPr>
            <w:tcW w:w="2943" w:type="dxa"/>
            <w:tcBorders>
              <w:top w:val="single" w:sz="4" w:space="0" w:color="auto"/>
              <w:left w:val="single" w:sz="4" w:space="0" w:color="auto"/>
              <w:bottom w:val="single" w:sz="4" w:space="0" w:color="auto"/>
              <w:right w:val="single" w:sz="4" w:space="0" w:color="auto"/>
            </w:tcBorders>
          </w:tcPr>
          <w:p w14:paraId="0AE6CAF5" w14:textId="77777777" w:rsidR="00C01C74" w:rsidRPr="00C01C74" w:rsidRDefault="00C01C74" w:rsidP="00C01C74">
            <w:pPr>
              <w:widowControl w:val="0"/>
              <w:tabs>
                <w:tab w:val="left" w:pos="3380"/>
              </w:tabs>
              <w:spacing w:before="120" w:after="120" w:line="240" w:lineRule="auto"/>
              <w:ind w:left="792" w:hanging="432"/>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Performance</w:t>
            </w:r>
          </w:p>
        </w:tc>
        <w:tc>
          <w:tcPr>
            <w:tcW w:w="1553" w:type="dxa"/>
            <w:tcBorders>
              <w:top w:val="single" w:sz="4" w:space="0" w:color="auto"/>
              <w:left w:val="single" w:sz="4" w:space="0" w:color="auto"/>
              <w:bottom w:val="single" w:sz="4" w:space="0" w:color="auto"/>
              <w:right w:val="single" w:sz="4" w:space="0" w:color="auto"/>
            </w:tcBorders>
          </w:tcPr>
          <w:p w14:paraId="5304E0B6" w14:textId="77777777" w:rsidR="00C01C74" w:rsidRPr="00C01C74" w:rsidRDefault="00C01C74" w:rsidP="00C01C74">
            <w:pPr>
              <w:widowControl w:val="0"/>
              <w:spacing w:before="120" w:after="120" w:line="240" w:lineRule="auto"/>
              <w:ind w:left="792" w:hanging="432"/>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D2D796F" w14:textId="77777777" w:rsidR="00C01C74" w:rsidRPr="00C01C74" w:rsidRDefault="00C01C74" w:rsidP="00C01C74">
            <w:pPr>
              <w:widowControl w:val="0"/>
              <w:spacing w:before="120" w:after="120" w:line="240" w:lineRule="auto"/>
              <w:ind w:left="792" w:hanging="432"/>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49896ED" w14:textId="77777777" w:rsidR="00C01C74" w:rsidRPr="00C01C74" w:rsidRDefault="00C01C74" w:rsidP="00C01C74">
            <w:pPr>
              <w:widowControl w:val="0"/>
              <w:spacing w:before="120" w:after="120" w:line="240" w:lineRule="auto"/>
              <w:ind w:left="792" w:hanging="432"/>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w:t>
            </w:r>
          </w:p>
        </w:tc>
      </w:tr>
      <w:tr w:rsidR="00C01C74" w:rsidRPr="00C01C74" w14:paraId="2D536682" w14:textId="77777777" w:rsidTr="00DE607C">
        <w:trPr>
          <w:trHeight w:val="155"/>
        </w:trPr>
        <w:tc>
          <w:tcPr>
            <w:tcW w:w="2943" w:type="dxa"/>
            <w:tcBorders>
              <w:top w:val="single" w:sz="4" w:space="0" w:color="auto"/>
              <w:left w:val="single" w:sz="4" w:space="0" w:color="auto"/>
              <w:bottom w:val="single" w:sz="4" w:space="0" w:color="auto"/>
              <w:right w:val="single" w:sz="4" w:space="0" w:color="auto"/>
            </w:tcBorders>
          </w:tcPr>
          <w:p w14:paraId="280AC19E" w14:textId="77777777" w:rsidR="00C01C74" w:rsidRPr="00C01C74" w:rsidRDefault="00C01C74" w:rsidP="00C01C74">
            <w:pPr>
              <w:widowControl w:val="0"/>
              <w:spacing w:before="120" w:after="120" w:line="240" w:lineRule="auto"/>
              <w:ind w:left="792" w:hanging="432"/>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Charges</w:t>
            </w:r>
          </w:p>
        </w:tc>
        <w:tc>
          <w:tcPr>
            <w:tcW w:w="1553" w:type="dxa"/>
            <w:tcBorders>
              <w:top w:val="single" w:sz="4" w:space="0" w:color="auto"/>
              <w:left w:val="single" w:sz="4" w:space="0" w:color="auto"/>
              <w:bottom w:val="single" w:sz="4" w:space="0" w:color="auto"/>
              <w:right w:val="single" w:sz="4" w:space="0" w:color="auto"/>
            </w:tcBorders>
          </w:tcPr>
          <w:p w14:paraId="3FB291A8" w14:textId="77777777" w:rsidR="00C01C74" w:rsidRPr="00C01C74" w:rsidRDefault="00C01C74" w:rsidP="00C01C74">
            <w:pPr>
              <w:widowControl w:val="0"/>
              <w:spacing w:before="120" w:after="120" w:line="240" w:lineRule="auto"/>
              <w:ind w:left="792" w:hanging="432"/>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08AA9E8" w14:textId="77777777" w:rsidR="00C01C74" w:rsidRPr="00C01C74" w:rsidRDefault="00C01C74" w:rsidP="00C01C74">
            <w:pPr>
              <w:widowControl w:val="0"/>
              <w:spacing w:before="120" w:after="120" w:line="240" w:lineRule="auto"/>
              <w:ind w:left="792" w:hanging="432"/>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2A4F4E3" w14:textId="77777777" w:rsidR="00C01C74" w:rsidRPr="00C01C74" w:rsidRDefault="00C01C74" w:rsidP="00C01C74">
            <w:pPr>
              <w:widowControl w:val="0"/>
              <w:spacing w:before="120" w:after="120" w:line="240" w:lineRule="auto"/>
              <w:ind w:left="792" w:hanging="432"/>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w:t>
            </w:r>
          </w:p>
        </w:tc>
      </w:tr>
      <w:tr w:rsidR="00C01C74" w:rsidRPr="00C01C74" w14:paraId="76BAD3B5" w14:textId="77777777" w:rsidTr="00DE607C">
        <w:trPr>
          <w:trHeight w:val="155"/>
        </w:trPr>
        <w:tc>
          <w:tcPr>
            <w:tcW w:w="2943" w:type="dxa"/>
            <w:tcBorders>
              <w:top w:val="single" w:sz="4" w:space="0" w:color="auto"/>
              <w:left w:val="single" w:sz="4" w:space="0" w:color="auto"/>
              <w:bottom w:val="single" w:sz="4" w:space="0" w:color="auto"/>
              <w:right w:val="single" w:sz="4" w:space="0" w:color="auto"/>
            </w:tcBorders>
          </w:tcPr>
          <w:p w14:paraId="73904BFC" w14:textId="77777777" w:rsidR="00C01C74" w:rsidRPr="00C01C74" w:rsidRDefault="00C01C74" w:rsidP="00C01C74">
            <w:pPr>
              <w:widowControl w:val="0"/>
              <w:spacing w:before="120" w:after="120" w:line="240" w:lineRule="auto"/>
              <w:ind w:left="792" w:hanging="432"/>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Key Subcontractors</w:t>
            </w:r>
          </w:p>
        </w:tc>
        <w:tc>
          <w:tcPr>
            <w:tcW w:w="1553" w:type="dxa"/>
            <w:tcBorders>
              <w:top w:val="single" w:sz="4" w:space="0" w:color="auto"/>
              <w:left w:val="single" w:sz="4" w:space="0" w:color="auto"/>
              <w:bottom w:val="single" w:sz="4" w:space="0" w:color="auto"/>
              <w:right w:val="single" w:sz="4" w:space="0" w:color="auto"/>
            </w:tcBorders>
          </w:tcPr>
          <w:p w14:paraId="01BFFCAF" w14:textId="77777777" w:rsidR="00C01C74" w:rsidRPr="00C01C74" w:rsidRDefault="00C01C74" w:rsidP="00C01C74">
            <w:pPr>
              <w:widowControl w:val="0"/>
              <w:spacing w:before="120" w:after="120" w:line="240" w:lineRule="auto"/>
              <w:ind w:left="792" w:hanging="432"/>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D4D7C0C" w14:textId="77777777" w:rsidR="00C01C74" w:rsidRPr="00C01C74" w:rsidRDefault="00C01C74" w:rsidP="00C01C74">
            <w:pPr>
              <w:widowControl w:val="0"/>
              <w:spacing w:before="120" w:after="120" w:line="240" w:lineRule="auto"/>
              <w:ind w:left="792" w:hanging="432"/>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09CB439" w14:textId="77777777" w:rsidR="00C01C74" w:rsidRPr="00C01C74" w:rsidRDefault="00C01C74" w:rsidP="00C01C74">
            <w:pPr>
              <w:widowControl w:val="0"/>
              <w:spacing w:before="120" w:after="120" w:line="240" w:lineRule="auto"/>
              <w:ind w:left="792" w:hanging="432"/>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w:t>
            </w:r>
          </w:p>
        </w:tc>
      </w:tr>
      <w:tr w:rsidR="00C01C74" w:rsidRPr="00C01C74" w14:paraId="63D0F9A3" w14:textId="77777777" w:rsidTr="00DE607C">
        <w:trPr>
          <w:trHeight w:val="155"/>
        </w:trPr>
        <w:tc>
          <w:tcPr>
            <w:tcW w:w="2943" w:type="dxa"/>
            <w:tcBorders>
              <w:top w:val="single" w:sz="4" w:space="0" w:color="auto"/>
              <w:left w:val="single" w:sz="4" w:space="0" w:color="auto"/>
              <w:bottom w:val="single" w:sz="4" w:space="0" w:color="auto"/>
              <w:right w:val="single" w:sz="4" w:space="0" w:color="auto"/>
            </w:tcBorders>
          </w:tcPr>
          <w:p w14:paraId="7858C142" w14:textId="77777777" w:rsidR="00C01C74" w:rsidRPr="00C01C74" w:rsidRDefault="00C01C74" w:rsidP="00C01C74">
            <w:pPr>
              <w:widowControl w:val="0"/>
              <w:spacing w:before="120" w:after="120" w:line="240" w:lineRule="auto"/>
              <w:ind w:left="792" w:hanging="432"/>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FFB0093" w14:textId="77777777" w:rsidR="00C01C74" w:rsidRPr="00C01C74" w:rsidRDefault="00C01C74" w:rsidP="00C01C74">
            <w:pPr>
              <w:widowControl w:val="0"/>
              <w:spacing w:before="120" w:after="120" w:line="240" w:lineRule="auto"/>
              <w:ind w:left="792" w:hanging="432"/>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52147E" w14:textId="77777777" w:rsidR="00C01C74" w:rsidRPr="00C01C74" w:rsidRDefault="00C01C74" w:rsidP="00C01C74">
            <w:pPr>
              <w:widowControl w:val="0"/>
              <w:spacing w:before="120" w:after="120" w:line="240" w:lineRule="auto"/>
              <w:ind w:left="792" w:hanging="432"/>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6E900CF" w14:textId="77777777" w:rsidR="00C01C74" w:rsidRPr="00C01C74" w:rsidRDefault="00C01C74" w:rsidP="00C01C74">
            <w:pPr>
              <w:widowControl w:val="0"/>
              <w:spacing w:before="120" w:after="120" w:line="240" w:lineRule="auto"/>
              <w:ind w:left="792" w:hanging="432"/>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w:t>
            </w:r>
          </w:p>
        </w:tc>
      </w:tr>
      <w:tr w:rsidR="00C01C74" w:rsidRPr="00C01C74" w14:paraId="3F651FA8" w14:textId="77777777" w:rsidTr="00DE607C">
        <w:trPr>
          <w:trHeight w:val="214"/>
        </w:trPr>
        <w:tc>
          <w:tcPr>
            <w:tcW w:w="2943" w:type="dxa"/>
            <w:tcBorders>
              <w:top w:val="single" w:sz="4" w:space="0" w:color="auto"/>
              <w:left w:val="single" w:sz="4" w:space="0" w:color="auto"/>
              <w:bottom w:val="single" w:sz="4" w:space="0" w:color="auto"/>
              <w:right w:val="single" w:sz="4" w:space="0" w:color="auto"/>
            </w:tcBorders>
          </w:tcPr>
          <w:p w14:paraId="6305C68B" w14:textId="77777777" w:rsidR="00C01C74" w:rsidRPr="00C01C74" w:rsidRDefault="00C01C74" w:rsidP="00C01C74">
            <w:pPr>
              <w:widowControl w:val="0"/>
              <w:spacing w:before="120" w:after="120" w:line="240" w:lineRule="auto"/>
              <w:ind w:left="792" w:hanging="432"/>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F9EA4A6" w14:textId="77777777" w:rsidR="00C01C74" w:rsidRPr="00C01C74" w:rsidRDefault="00C01C74" w:rsidP="00C01C74">
            <w:pPr>
              <w:widowControl w:val="0"/>
              <w:spacing w:before="120" w:after="120" w:line="240" w:lineRule="auto"/>
              <w:ind w:left="792" w:hanging="432"/>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1F728F" w14:textId="77777777" w:rsidR="00C01C74" w:rsidRPr="00C01C74" w:rsidRDefault="00C01C74" w:rsidP="00C01C74">
            <w:pPr>
              <w:widowControl w:val="0"/>
              <w:spacing w:before="120" w:after="120" w:line="240" w:lineRule="auto"/>
              <w:ind w:left="792" w:hanging="432"/>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57AB456" w14:textId="77777777" w:rsidR="00C01C74" w:rsidRPr="00C01C74" w:rsidRDefault="00C01C74" w:rsidP="00C01C74">
            <w:pPr>
              <w:widowControl w:val="0"/>
              <w:spacing w:before="120" w:after="120" w:line="240" w:lineRule="auto"/>
              <w:ind w:left="792" w:hanging="432"/>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w:t>
            </w:r>
          </w:p>
        </w:tc>
      </w:tr>
    </w:tbl>
    <w:p w14:paraId="257C56C3" w14:textId="77777777" w:rsidR="00C01C74" w:rsidRPr="00C01C74" w:rsidRDefault="00C01C74" w:rsidP="00C01C74">
      <w:pPr>
        <w:widowControl w:val="0"/>
        <w:tabs>
          <w:tab w:val="left" w:pos="1251"/>
        </w:tabs>
        <w:spacing w:before="20" w:after="20" w:line="240" w:lineRule="auto"/>
        <w:ind w:left="792" w:hanging="432"/>
        <w:rPr>
          <w:rFonts w:ascii="Arial" w:eastAsia="Calibri" w:hAnsi="Arial" w:cs="Arial"/>
          <w:sz w:val="24"/>
          <w:szCs w:val="24"/>
        </w:rPr>
      </w:pPr>
    </w:p>
    <w:p w14:paraId="2E192B71" w14:textId="77777777" w:rsidR="00C01C74" w:rsidRPr="00C01C74" w:rsidRDefault="00C01C74" w:rsidP="00C01C74">
      <w:pPr>
        <w:widowControl w:val="0"/>
        <w:tabs>
          <w:tab w:val="left" w:pos="1251"/>
        </w:tabs>
        <w:spacing w:before="20" w:after="20" w:line="240" w:lineRule="auto"/>
        <w:ind w:left="792" w:hanging="432"/>
        <w:rPr>
          <w:rFonts w:ascii="Arial" w:eastAsia="Calibri" w:hAnsi="Arial" w:cs="Arial"/>
          <w:sz w:val="24"/>
          <w:szCs w:val="24"/>
        </w:rPr>
      </w:pPr>
    </w:p>
    <w:p w14:paraId="16A45529" w14:textId="77777777" w:rsidR="00C01C74" w:rsidRPr="00C01C74" w:rsidRDefault="00C01C74" w:rsidP="00C01C74">
      <w:pPr>
        <w:widowControl w:val="0"/>
        <w:tabs>
          <w:tab w:val="left" w:pos="1251"/>
        </w:tabs>
        <w:spacing w:before="20" w:after="20" w:line="240" w:lineRule="auto"/>
        <w:ind w:left="792" w:hanging="432"/>
        <w:rPr>
          <w:rFonts w:ascii="Arial" w:eastAsia="Calibri" w:hAnsi="Arial" w:cs="Arial"/>
          <w:sz w:val="24"/>
          <w:szCs w:val="24"/>
        </w:rPr>
      </w:pPr>
    </w:p>
    <w:p w14:paraId="3963C7D5" w14:textId="77777777" w:rsidR="00C01C74" w:rsidRPr="00C01C74" w:rsidRDefault="00C01C74" w:rsidP="00C01C74">
      <w:pPr>
        <w:widowControl w:val="0"/>
        <w:tabs>
          <w:tab w:val="left" w:pos="1251"/>
        </w:tabs>
        <w:spacing w:before="20" w:after="20" w:line="240" w:lineRule="auto"/>
        <w:ind w:left="792" w:hanging="432"/>
        <w:rPr>
          <w:rFonts w:ascii="Arial" w:eastAsia="Calibri" w:hAnsi="Arial" w:cs="Arial"/>
          <w:sz w:val="24"/>
          <w:szCs w:val="24"/>
        </w:rPr>
      </w:pPr>
    </w:p>
    <w:p w14:paraId="43F60A39"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0F3105C"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7C78998"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CF63C79"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D7AC6E5"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A2D3056"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2A41182"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B407FE4"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4773B98"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D363A78"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446DD7FF"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450439A3"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4E24008D"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635EEFF"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E1E9B4E"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2738E40B"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4C913244"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9424459"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E450EE0"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3A58B404"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7FED50B"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63FEDCD"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D928D0A"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A39A1FB"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00802DB" w14:textId="77777777" w:rsidR="00C01C74" w:rsidRPr="00C01C74" w:rsidRDefault="00C01C74" w:rsidP="00C01C74">
      <w:pPr>
        <w:keepNext/>
        <w:adjustRightInd w:val="0"/>
        <w:spacing w:after="200" w:line="276" w:lineRule="auto"/>
        <w:outlineLvl w:val="0"/>
        <w:rPr>
          <w:rFonts w:ascii="Arial" w:eastAsia="STZhongsong" w:hAnsi="Arial" w:cs="Arial"/>
          <w:b/>
          <w:sz w:val="36"/>
          <w:szCs w:val="36"/>
          <w:lang w:eastAsia="zh-CN"/>
        </w:rPr>
      </w:pPr>
      <w:bookmarkStart w:id="231" w:name="_Hlk85550264"/>
      <w:r w:rsidRPr="00C01C74">
        <w:rPr>
          <w:rFonts w:ascii="Arial" w:eastAsia="STZhongsong" w:hAnsi="Arial" w:cs="Arial"/>
          <w:b/>
          <w:sz w:val="36"/>
          <w:szCs w:val="36"/>
          <w:lang w:eastAsia="zh-CN"/>
        </w:rPr>
        <w:t xml:space="preserve">Schedule 10 (Service Levels) - </w:t>
      </w:r>
      <w:r w:rsidRPr="00C01C74">
        <w:rPr>
          <w:rFonts w:ascii="Arial" w:eastAsia="STZhongsong" w:hAnsi="Arial" w:cs="Arial"/>
          <w:b/>
          <w:sz w:val="36"/>
          <w:szCs w:val="36"/>
          <w:highlight w:val="yellow"/>
          <w:lang w:eastAsia="zh-CN"/>
        </w:rPr>
        <w:t>TBC</w:t>
      </w:r>
    </w:p>
    <w:p w14:paraId="7E62823E" w14:textId="77777777" w:rsidR="00C01C74" w:rsidRPr="00C01C74" w:rsidRDefault="00C01C74" w:rsidP="00C01C74">
      <w:pPr>
        <w:keepNext/>
        <w:widowControl w:val="0"/>
        <w:numPr>
          <w:ilvl w:val="0"/>
          <w:numId w:val="5"/>
        </w:numPr>
        <w:overflowPunct w:val="0"/>
        <w:autoSpaceDE w:val="0"/>
        <w:autoSpaceDN w:val="0"/>
        <w:adjustRightInd w:val="0"/>
        <w:spacing w:before="120" w:after="240" w:line="240" w:lineRule="auto"/>
        <w:textAlignment w:val="baseline"/>
        <w:outlineLvl w:val="1"/>
        <w:rPr>
          <w:rFonts w:ascii="Arial" w:eastAsia="STZhongsong" w:hAnsi="Arial" w:cs="Arial"/>
          <w:b/>
          <w:caps/>
          <w:sz w:val="24"/>
          <w:szCs w:val="24"/>
          <w:lang w:eastAsia="zh-CN"/>
        </w:rPr>
      </w:pPr>
      <w:bookmarkStart w:id="232" w:name="_Hlk45180294"/>
      <w:r w:rsidRPr="00C01C74">
        <w:rPr>
          <w:rFonts w:ascii="Arial" w:eastAsia="STZhongsong" w:hAnsi="Arial" w:cs="Arial"/>
          <w:b/>
          <w:caps/>
          <w:sz w:val="24"/>
          <w:szCs w:val="24"/>
          <w:lang w:eastAsia="zh-CN"/>
        </w:rPr>
        <w:t>Definitions</w:t>
      </w:r>
    </w:p>
    <w:p w14:paraId="242B79F0" w14:textId="77777777" w:rsidR="00C01C74" w:rsidRPr="00C01C74" w:rsidRDefault="00C01C74" w:rsidP="00C01C74">
      <w:pPr>
        <w:keepNext/>
        <w:widowControl w:val="0"/>
        <w:numPr>
          <w:ilvl w:val="1"/>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In this Schedule, the following words shall have the following meanings and they shall supplement Schedule 1 (Definitions):</w:t>
      </w:r>
    </w:p>
    <w:tbl>
      <w:tblPr>
        <w:tblW w:w="8422" w:type="dxa"/>
        <w:tblInd w:w="900" w:type="dxa"/>
        <w:tblLayout w:type="fixed"/>
        <w:tblLook w:val="04A0" w:firstRow="1" w:lastRow="0" w:firstColumn="1" w:lastColumn="0" w:noHBand="0" w:noVBand="1"/>
      </w:tblPr>
      <w:tblGrid>
        <w:gridCol w:w="2469"/>
        <w:gridCol w:w="5953"/>
      </w:tblGrid>
      <w:tr w:rsidR="00C01C74" w:rsidRPr="00C01C74" w14:paraId="3B5F6FED" w14:textId="77777777" w:rsidTr="00DE607C">
        <w:tc>
          <w:tcPr>
            <w:tcW w:w="2469" w:type="dxa"/>
            <w:shd w:val="clear" w:color="auto" w:fill="auto"/>
          </w:tcPr>
          <w:p w14:paraId="32F1B7F1" w14:textId="77777777" w:rsidR="00C01C74" w:rsidRPr="00C01C74" w:rsidRDefault="00C01C74" w:rsidP="00C01C74">
            <w:pPr>
              <w:overflowPunct w:val="0"/>
              <w:autoSpaceDE w:val="0"/>
              <w:autoSpaceDN w:val="0"/>
              <w:adjustRightInd w:val="0"/>
              <w:spacing w:before="120" w:after="120" w:line="240" w:lineRule="auto"/>
              <w:ind w:left="-108"/>
              <w:textAlignment w:val="baseline"/>
              <w:rPr>
                <w:rFonts w:ascii="Arial" w:eastAsia="Times New Roman" w:hAnsi="Arial" w:cs="Arial"/>
                <w:b/>
                <w:sz w:val="24"/>
                <w:szCs w:val="24"/>
              </w:rPr>
            </w:pPr>
            <w:r w:rsidRPr="00C01C74">
              <w:rPr>
                <w:rFonts w:ascii="Arial" w:eastAsia="Times New Roman" w:hAnsi="Arial" w:cs="Arial"/>
                <w:b/>
                <w:sz w:val="24"/>
                <w:szCs w:val="24"/>
              </w:rPr>
              <w:t>"Critical Service Level Failure"</w:t>
            </w:r>
          </w:p>
        </w:tc>
        <w:tc>
          <w:tcPr>
            <w:tcW w:w="5953" w:type="dxa"/>
            <w:shd w:val="clear" w:color="auto" w:fill="auto"/>
          </w:tcPr>
          <w:p w14:paraId="7E2A6486" w14:textId="77777777" w:rsidR="00C01C74" w:rsidRPr="00C01C74" w:rsidRDefault="00C01C74" w:rsidP="00C01C74">
            <w:pPr>
              <w:overflowPunct w:val="0"/>
              <w:autoSpaceDE w:val="0"/>
              <w:autoSpaceDN w:val="0"/>
              <w:spacing w:before="120" w:after="120" w:line="240" w:lineRule="auto"/>
              <w:ind w:left="170"/>
              <w:textAlignment w:val="baseline"/>
              <w:rPr>
                <w:rFonts w:ascii="Arial" w:eastAsia="Times New Roman" w:hAnsi="Arial" w:cs="Arial"/>
                <w:sz w:val="24"/>
                <w:szCs w:val="24"/>
              </w:rPr>
            </w:pPr>
            <w:r w:rsidRPr="00C01C74">
              <w:rPr>
                <w:rFonts w:ascii="Arial" w:eastAsia="Times New Roman" w:hAnsi="Arial" w:cs="Arial"/>
                <w:sz w:val="24"/>
                <w:szCs w:val="24"/>
              </w:rPr>
              <w:t>has the meaning given to it in the Award Form;</w:t>
            </w:r>
          </w:p>
        </w:tc>
      </w:tr>
      <w:tr w:rsidR="00C01C74" w:rsidRPr="00C01C74" w14:paraId="378CB4F7" w14:textId="77777777" w:rsidTr="00DE607C">
        <w:tc>
          <w:tcPr>
            <w:tcW w:w="2469" w:type="dxa"/>
            <w:shd w:val="clear" w:color="auto" w:fill="auto"/>
          </w:tcPr>
          <w:p w14:paraId="5755ABB1" w14:textId="77777777" w:rsidR="00C01C74" w:rsidRPr="00C01C74" w:rsidRDefault="00C01C74" w:rsidP="00C01C74">
            <w:pPr>
              <w:overflowPunct w:val="0"/>
              <w:autoSpaceDE w:val="0"/>
              <w:autoSpaceDN w:val="0"/>
              <w:adjustRightInd w:val="0"/>
              <w:spacing w:before="120" w:after="120" w:line="240" w:lineRule="auto"/>
              <w:ind w:left="-108"/>
              <w:textAlignment w:val="baseline"/>
              <w:rPr>
                <w:rFonts w:ascii="Arial" w:eastAsia="Times New Roman" w:hAnsi="Arial" w:cs="Arial"/>
                <w:b/>
                <w:sz w:val="24"/>
                <w:szCs w:val="24"/>
              </w:rPr>
            </w:pPr>
            <w:r w:rsidRPr="00C01C74">
              <w:rPr>
                <w:rFonts w:ascii="Arial" w:eastAsia="Times New Roman" w:hAnsi="Arial" w:cs="Arial"/>
                <w:b/>
                <w:sz w:val="24"/>
                <w:szCs w:val="24"/>
              </w:rPr>
              <w:t>"Service Credits"</w:t>
            </w:r>
          </w:p>
        </w:tc>
        <w:tc>
          <w:tcPr>
            <w:tcW w:w="5953" w:type="dxa"/>
            <w:shd w:val="clear" w:color="auto" w:fill="auto"/>
          </w:tcPr>
          <w:p w14:paraId="0CA881EA" w14:textId="77777777" w:rsidR="00C01C74" w:rsidRPr="00C01C74" w:rsidRDefault="00C01C74" w:rsidP="00C01C74">
            <w:pPr>
              <w:tabs>
                <w:tab w:val="left" w:pos="-179"/>
              </w:tabs>
              <w:overflowPunct w:val="0"/>
              <w:autoSpaceDE w:val="0"/>
              <w:autoSpaceDN w:val="0"/>
              <w:spacing w:before="120" w:after="120" w:line="240" w:lineRule="auto"/>
              <w:ind w:left="170"/>
              <w:textAlignment w:val="baseline"/>
              <w:rPr>
                <w:rFonts w:ascii="Arial" w:eastAsia="Times New Roman" w:hAnsi="Arial" w:cs="Arial"/>
                <w:sz w:val="24"/>
                <w:szCs w:val="24"/>
              </w:rPr>
            </w:pPr>
            <w:r w:rsidRPr="00C01C74">
              <w:rPr>
                <w:rFonts w:ascii="Arial" w:eastAsia="Times New Roman" w:hAnsi="Arial" w:cs="Arial"/>
                <w:sz w:val="24"/>
                <w:szCs w:val="24"/>
              </w:rPr>
              <w:t>any service credits specified in the Annex to Part A of this Schedule being payable by the Supplier to the Buyer in respect of any failure by the Supplier to meet one or more Service Levels;</w:t>
            </w:r>
          </w:p>
        </w:tc>
      </w:tr>
      <w:tr w:rsidR="00C01C74" w:rsidRPr="00C01C74" w14:paraId="0CCAB7BF" w14:textId="77777777" w:rsidTr="00DE607C">
        <w:trPr>
          <w:trHeight w:val="359"/>
        </w:trPr>
        <w:tc>
          <w:tcPr>
            <w:tcW w:w="2469" w:type="dxa"/>
            <w:shd w:val="clear" w:color="auto" w:fill="auto"/>
          </w:tcPr>
          <w:p w14:paraId="2C074218" w14:textId="77777777" w:rsidR="00C01C74" w:rsidRPr="00C01C74" w:rsidRDefault="00C01C74" w:rsidP="00C01C74">
            <w:pPr>
              <w:overflowPunct w:val="0"/>
              <w:autoSpaceDE w:val="0"/>
              <w:autoSpaceDN w:val="0"/>
              <w:adjustRightInd w:val="0"/>
              <w:spacing w:before="120" w:after="120" w:line="240" w:lineRule="auto"/>
              <w:ind w:left="-108"/>
              <w:textAlignment w:val="baseline"/>
              <w:rPr>
                <w:rFonts w:ascii="Arial" w:eastAsia="Times New Roman" w:hAnsi="Arial" w:cs="Arial"/>
                <w:b/>
                <w:sz w:val="24"/>
                <w:szCs w:val="24"/>
              </w:rPr>
            </w:pPr>
            <w:r w:rsidRPr="00C01C74">
              <w:rPr>
                <w:rFonts w:ascii="Arial" w:eastAsia="Times New Roman" w:hAnsi="Arial" w:cs="Arial"/>
                <w:b/>
                <w:sz w:val="24"/>
                <w:szCs w:val="24"/>
              </w:rPr>
              <w:t>"Service Credit Cap"</w:t>
            </w:r>
          </w:p>
        </w:tc>
        <w:tc>
          <w:tcPr>
            <w:tcW w:w="5953" w:type="dxa"/>
            <w:shd w:val="clear" w:color="auto" w:fill="auto"/>
          </w:tcPr>
          <w:p w14:paraId="2D7F6ECF" w14:textId="77777777" w:rsidR="00C01C74" w:rsidRPr="00C01C74" w:rsidRDefault="00C01C74" w:rsidP="00C01C74">
            <w:pPr>
              <w:tabs>
                <w:tab w:val="left" w:pos="-179"/>
              </w:tabs>
              <w:overflowPunct w:val="0"/>
              <w:autoSpaceDE w:val="0"/>
              <w:autoSpaceDN w:val="0"/>
              <w:spacing w:before="120" w:after="120" w:line="240" w:lineRule="auto"/>
              <w:ind w:left="170"/>
              <w:textAlignment w:val="baseline"/>
              <w:rPr>
                <w:rFonts w:ascii="Arial" w:eastAsia="Times New Roman" w:hAnsi="Arial" w:cs="Arial"/>
                <w:sz w:val="24"/>
                <w:szCs w:val="24"/>
              </w:rPr>
            </w:pPr>
            <w:r w:rsidRPr="00C01C74">
              <w:rPr>
                <w:rFonts w:ascii="Arial" w:eastAsia="Times New Roman" w:hAnsi="Arial" w:cs="Arial"/>
                <w:sz w:val="24"/>
                <w:szCs w:val="24"/>
              </w:rPr>
              <w:t>has the meaning given to it in the Award Form;</w:t>
            </w:r>
          </w:p>
        </w:tc>
      </w:tr>
      <w:tr w:rsidR="00C01C74" w:rsidRPr="00C01C74" w14:paraId="1242B584" w14:textId="77777777" w:rsidTr="00DE607C">
        <w:tc>
          <w:tcPr>
            <w:tcW w:w="2469" w:type="dxa"/>
            <w:shd w:val="clear" w:color="auto" w:fill="auto"/>
          </w:tcPr>
          <w:p w14:paraId="57F7C4DF" w14:textId="77777777" w:rsidR="00C01C74" w:rsidRPr="00C01C74" w:rsidRDefault="00C01C74" w:rsidP="00C01C74">
            <w:pPr>
              <w:overflowPunct w:val="0"/>
              <w:autoSpaceDE w:val="0"/>
              <w:autoSpaceDN w:val="0"/>
              <w:adjustRightInd w:val="0"/>
              <w:spacing w:before="120" w:after="120" w:line="240" w:lineRule="auto"/>
              <w:ind w:left="-108"/>
              <w:textAlignment w:val="baseline"/>
              <w:rPr>
                <w:rFonts w:ascii="Arial" w:eastAsia="Times New Roman" w:hAnsi="Arial" w:cs="Arial"/>
                <w:b/>
                <w:sz w:val="24"/>
                <w:szCs w:val="24"/>
              </w:rPr>
            </w:pPr>
            <w:r w:rsidRPr="00C01C74">
              <w:rPr>
                <w:rFonts w:ascii="Arial" w:eastAsia="Times New Roman" w:hAnsi="Arial" w:cs="Arial"/>
                <w:b/>
                <w:sz w:val="24"/>
                <w:szCs w:val="24"/>
              </w:rPr>
              <w:t>"Service Level Failure"</w:t>
            </w:r>
          </w:p>
        </w:tc>
        <w:tc>
          <w:tcPr>
            <w:tcW w:w="5953" w:type="dxa"/>
            <w:shd w:val="clear" w:color="auto" w:fill="auto"/>
          </w:tcPr>
          <w:p w14:paraId="5748787A" w14:textId="77777777" w:rsidR="00C01C74" w:rsidRPr="00C01C74" w:rsidRDefault="00C01C74" w:rsidP="00C01C74">
            <w:pPr>
              <w:tabs>
                <w:tab w:val="left" w:pos="-179"/>
              </w:tabs>
              <w:overflowPunct w:val="0"/>
              <w:autoSpaceDE w:val="0"/>
              <w:autoSpaceDN w:val="0"/>
              <w:spacing w:before="120" w:after="120" w:line="240" w:lineRule="auto"/>
              <w:ind w:left="170"/>
              <w:textAlignment w:val="baseline"/>
              <w:rPr>
                <w:rFonts w:ascii="Arial" w:eastAsia="Times New Roman" w:hAnsi="Arial" w:cs="Arial"/>
                <w:sz w:val="24"/>
                <w:szCs w:val="24"/>
              </w:rPr>
            </w:pPr>
            <w:r w:rsidRPr="00C01C74">
              <w:rPr>
                <w:rFonts w:ascii="Arial" w:eastAsia="Times New Roman" w:hAnsi="Arial" w:cs="Arial"/>
                <w:sz w:val="24"/>
                <w:szCs w:val="24"/>
              </w:rPr>
              <w:t>means a failure to meet the Service Level Performance Measure in respect of a Service Level;</w:t>
            </w:r>
          </w:p>
        </w:tc>
      </w:tr>
      <w:tr w:rsidR="00C01C74" w:rsidRPr="00C01C74" w14:paraId="623A79D4" w14:textId="77777777" w:rsidTr="00DE607C">
        <w:tc>
          <w:tcPr>
            <w:tcW w:w="2469" w:type="dxa"/>
            <w:shd w:val="clear" w:color="auto" w:fill="auto"/>
          </w:tcPr>
          <w:p w14:paraId="243A5096" w14:textId="77777777" w:rsidR="00C01C74" w:rsidRPr="00C01C74" w:rsidRDefault="00C01C74" w:rsidP="00C01C74">
            <w:pPr>
              <w:overflowPunct w:val="0"/>
              <w:autoSpaceDE w:val="0"/>
              <w:autoSpaceDN w:val="0"/>
              <w:adjustRightInd w:val="0"/>
              <w:spacing w:before="120" w:after="120" w:line="240" w:lineRule="auto"/>
              <w:ind w:left="-108"/>
              <w:textAlignment w:val="baseline"/>
              <w:rPr>
                <w:rFonts w:ascii="Arial" w:eastAsia="Times New Roman" w:hAnsi="Arial" w:cs="Arial"/>
                <w:b/>
                <w:sz w:val="24"/>
                <w:szCs w:val="24"/>
              </w:rPr>
            </w:pPr>
            <w:r w:rsidRPr="00C01C74">
              <w:rPr>
                <w:rFonts w:ascii="Arial" w:eastAsia="Times New Roman" w:hAnsi="Arial" w:cs="Arial"/>
                <w:b/>
                <w:sz w:val="24"/>
                <w:szCs w:val="24"/>
              </w:rPr>
              <w:t>"Service Level Performance Measure"</w:t>
            </w:r>
          </w:p>
        </w:tc>
        <w:tc>
          <w:tcPr>
            <w:tcW w:w="5953" w:type="dxa"/>
            <w:shd w:val="clear" w:color="auto" w:fill="auto"/>
          </w:tcPr>
          <w:p w14:paraId="6C3256D7" w14:textId="77777777" w:rsidR="00C01C74" w:rsidRPr="00C01C74" w:rsidRDefault="00C01C74" w:rsidP="00C01C74">
            <w:pPr>
              <w:tabs>
                <w:tab w:val="left" w:pos="-179"/>
              </w:tabs>
              <w:overflowPunct w:val="0"/>
              <w:autoSpaceDE w:val="0"/>
              <w:autoSpaceDN w:val="0"/>
              <w:spacing w:before="120" w:after="120" w:line="240" w:lineRule="auto"/>
              <w:ind w:left="170"/>
              <w:textAlignment w:val="baseline"/>
              <w:rPr>
                <w:rFonts w:ascii="Arial" w:eastAsia="Times New Roman" w:hAnsi="Arial" w:cs="Arial"/>
                <w:sz w:val="24"/>
                <w:szCs w:val="24"/>
              </w:rPr>
            </w:pPr>
            <w:r w:rsidRPr="00C01C74">
              <w:rPr>
                <w:rFonts w:ascii="Arial" w:eastAsia="Times New Roman" w:hAnsi="Arial" w:cs="Arial"/>
                <w:sz w:val="24"/>
                <w:szCs w:val="24"/>
              </w:rPr>
              <w:t>shall be as set out against the relevant Service Level in the Annex to Part A of this Schedule; and</w:t>
            </w:r>
          </w:p>
        </w:tc>
      </w:tr>
      <w:tr w:rsidR="00C01C74" w:rsidRPr="00C01C74" w14:paraId="1C6BD09B" w14:textId="77777777" w:rsidTr="00DE607C">
        <w:tc>
          <w:tcPr>
            <w:tcW w:w="2469" w:type="dxa"/>
            <w:shd w:val="clear" w:color="auto" w:fill="auto"/>
          </w:tcPr>
          <w:p w14:paraId="7860A071" w14:textId="77777777" w:rsidR="00C01C74" w:rsidRPr="00C01C74" w:rsidRDefault="00C01C74" w:rsidP="00C01C74">
            <w:pPr>
              <w:overflowPunct w:val="0"/>
              <w:autoSpaceDE w:val="0"/>
              <w:autoSpaceDN w:val="0"/>
              <w:adjustRightInd w:val="0"/>
              <w:spacing w:before="120" w:after="120" w:line="240" w:lineRule="auto"/>
              <w:ind w:left="-108"/>
              <w:textAlignment w:val="baseline"/>
              <w:rPr>
                <w:rFonts w:ascii="Arial" w:eastAsia="Times New Roman" w:hAnsi="Arial" w:cs="Arial"/>
                <w:b/>
                <w:sz w:val="24"/>
                <w:szCs w:val="24"/>
              </w:rPr>
            </w:pPr>
            <w:r w:rsidRPr="00C01C74">
              <w:rPr>
                <w:rFonts w:ascii="Arial" w:eastAsia="Times New Roman" w:hAnsi="Arial" w:cs="Arial"/>
                <w:b/>
                <w:sz w:val="24"/>
                <w:szCs w:val="24"/>
              </w:rPr>
              <w:t>"Service Level Threshold"</w:t>
            </w:r>
          </w:p>
        </w:tc>
        <w:tc>
          <w:tcPr>
            <w:tcW w:w="5953" w:type="dxa"/>
            <w:shd w:val="clear" w:color="auto" w:fill="auto"/>
          </w:tcPr>
          <w:p w14:paraId="2DF7F481" w14:textId="77777777" w:rsidR="00C01C74" w:rsidRPr="00C01C74" w:rsidRDefault="00C01C74" w:rsidP="00C01C74">
            <w:pPr>
              <w:tabs>
                <w:tab w:val="left" w:pos="-179"/>
              </w:tabs>
              <w:overflowPunct w:val="0"/>
              <w:autoSpaceDE w:val="0"/>
              <w:autoSpaceDN w:val="0"/>
              <w:spacing w:before="120" w:after="120" w:line="240" w:lineRule="auto"/>
              <w:ind w:left="170"/>
              <w:textAlignment w:val="baseline"/>
              <w:rPr>
                <w:rFonts w:ascii="Arial" w:eastAsia="Times New Roman" w:hAnsi="Arial" w:cs="Arial"/>
                <w:sz w:val="24"/>
                <w:szCs w:val="24"/>
              </w:rPr>
            </w:pPr>
            <w:r w:rsidRPr="00C01C74">
              <w:rPr>
                <w:rFonts w:ascii="Arial" w:eastAsia="Times New Roman" w:hAnsi="Arial" w:cs="Arial"/>
                <w:sz w:val="24"/>
                <w:szCs w:val="24"/>
              </w:rPr>
              <w:t>shall be as set out against the relevant Service Level in the Annex to Part A of this Schedule.</w:t>
            </w:r>
          </w:p>
        </w:tc>
      </w:tr>
    </w:tbl>
    <w:p w14:paraId="6F2E98AE" w14:textId="77777777" w:rsidR="00C01C74" w:rsidRPr="00C01C74" w:rsidRDefault="00C01C74" w:rsidP="00C01C74">
      <w:pPr>
        <w:keepNext/>
        <w:widowControl w:val="0"/>
        <w:numPr>
          <w:ilvl w:val="0"/>
          <w:numId w:val="5"/>
        </w:numPr>
        <w:overflowPunct w:val="0"/>
        <w:autoSpaceDE w:val="0"/>
        <w:autoSpaceDN w:val="0"/>
        <w:adjustRightInd w:val="0"/>
        <w:spacing w:before="120" w:after="240" w:line="240" w:lineRule="auto"/>
        <w:textAlignment w:val="baseline"/>
        <w:outlineLvl w:val="1"/>
        <w:rPr>
          <w:rFonts w:ascii="Arial" w:eastAsia="STZhongsong" w:hAnsi="Arial" w:cs="Arial"/>
          <w:b/>
          <w:caps/>
          <w:sz w:val="24"/>
          <w:szCs w:val="24"/>
          <w:lang w:eastAsia="zh-CN"/>
        </w:rPr>
      </w:pPr>
      <w:r w:rsidRPr="00C01C74">
        <w:rPr>
          <w:rFonts w:ascii="Arial" w:eastAsia="STZhongsong" w:hAnsi="Arial" w:cs="Arial"/>
          <w:b/>
          <w:caps/>
          <w:sz w:val="24"/>
          <w:szCs w:val="24"/>
          <w:lang w:eastAsia="zh-CN"/>
        </w:rPr>
        <w:t>What happens if you don’t meet the Service Levels</w:t>
      </w:r>
    </w:p>
    <w:p w14:paraId="69A44B43" w14:textId="77777777" w:rsidR="00C01C74" w:rsidRPr="00C01C74" w:rsidRDefault="00C01C74" w:rsidP="00C01C74">
      <w:pPr>
        <w:widowControl w:val="0"/>
        <w:numPr>
          <w:ilvl w:val="1"/>
          <w:numId w:val="5"/>
        </w:numPr>
        <w:overflowPunct w:val="0"/>
        <w:autoSpaceDE w:val="0"/>
        <w:autoSpaceDN w:val="0"/>
        <w:adjustRightInd w:val="0"/>
        <w:spacing w:before="120" w:after="120" w:line="240" w:lineRule="auto"/>
        <w:textAlignment w:val="baseline"/>
        <w:rPr>
          <w:rFonts w:ascii="Arial" w:eastAsia="Times New Roman" w:hAnsi="Arial" w:cs="Arial"/>
          <w:b/>
          <w:sz w:val="24"/>
          <w:szCs w:val="24"/>
          <w:lang w:eastAsia="zh-CN"/>
        </w:rPr>
      </w:pPr>
      <w:r w:rsidRPr="00C01C74">
        <w:rPr>
          <w:rFonts w:ascii="Arial" w:eastAsia="Times New Roman" w:hAnsi="Arial" w:cs="Arial"/>
          <w:sz w:val="24"/>
          <w:szCs w:val="24"/>
          <w:lang w:eastAsia="zh-CN"/>
        </w:rPr>
        <w:t>The Supplier shall at all times provide the Deliverables to meet or exceed the Service Level Performance Measure for each Service Level.</w:t>
      </w:r>
    </w:p>
    <w:p w14:paraId="5EE83383" w14:textId="77777777" w:rsidR="00C01C74" w:rsidRPr="00C01C74" w:rsidRDefault="00C01C74" w:rsidP="00C01C74">
      <w:pPr>
        <w:widowControl w:val="0"/>
        <w:numPr>
          <w:ilvl w:val="1"/>
          <w:numId w:val="5"/>
        </w:numPr>
        <w:overflowPunct w:val="0"/>
        <w:autoSpaceDE w:val="0"/>
        <w:autoSpaceDN w:val="0"/>
        <w:adjustRightInd w:val="0"/>
        <w:spacing w:before="120" w:after="120" w:line="240" w:lineRule="auto"/>
        <w:textAlignment w:val="baseline"/>
        <w:rPr>
          <w:rFonts w:ascii="Arial" w:eastAsia="Times New Roman" w:hAnsi="Arial" w:cs="Arial"/>
          <w:b/>
          <w:sz w:val="24"/>
          <w:szCs w:val="24"/>
          <w:lang w:eastAsia="zh-CN"/>
        </w:rPr>
      </w:pPr>
      <w:r w:rsidRPr="00C01C74">
        <w:rPr>
          <w:rFonts w:ascii="Arial" w:eastAsia="Times New Roman" w:hAnsi="Arial" w:cs="Arial"/>
          <w:sz w:val="24"/>
          <w:szCs w:val="24"/>
          <w:lang w:eastAsia="zh-CN"/>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0D0D1131" w14:textId="77777777" w:rsidR="00C01C74" w:rsidRPr="00C01C74" w:rsidRDefault="00C01C74" w:rsidP="00C01C74">
      <w:pPr>
        <w:widowControl w:val="0"/>
        <w:numPr>
          <w:ilvl w:val="1"/>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Supplier shall send Performance Monitoring Reports to the Buyer detailing the level of service which was achieved in accordance with the provisions of Part B (Performance Monitoring) of this Schedule.</w:t>
      </w:r>
    </w:p>
    <w:p w14:paraId="49594E28" w14:textId="77777777" w:rsidR="00C01C74" w:rsidRPr="00C01C74" w:rsidRDefault="00C01C74" w:rsidP="00C01C74">
      <w:pPr>
        <w:keepNext/>
        <w:widowControl w:val="0"/>
        <w:numPr>
          <w:ilvl w:val="1"/>
          <w:numId w:val="5"/>
        </w:numPr>
        <w:overflowPunct w:val="0"/>
        <w:autoSpaceDE w:val="0"/>
        <w:autoSpaceDN w:val="0"/>
        <w:adjustRightInd w:val="0"/>
        <w:spacing w:before="120" w:after="120" w:line="240" w:lineRule="auto"/>
        <w:textAlignment w:val="baseline"/>
        <w:rPr>
          <w:rFonts w:ascii="Arial" w:eastAsia="Times New Roman" w:hAnsi="Arial" w:cs="Arial"/>
          <w:b/>
          <w:sz w:val="24"/>
          <w:szCs w:val="24"/>
          <w:lang w:eastAsia="zh-CN"/>
        </w:rPr>
      </w:pPr>
      <w:r w:rsidRPr="00C01C74">
        <w:rPr>
          <w:rFonts w:ascii="Arial" w:eastAsia="Times New Roman" w:hAnsi="Arial" w:cs="Arial"/>
          <w:sz w:val="24"/>
          <w:szCs w:val="24"/>
          <w:lang w:eastAsia="zh-CN"/>
        </w:rPr>
        <w:t xml:space="preserve">A Service Credit shall be the Buyer’s exclusive financial remedy for a </w:t>
      </w:r>
      <w:r w:rsidRPr="00C01C74">
        <w:rPr>
          <w:rFonts w:ascii="Arial" w:eastAsia="Times New Roman" w:hAnsi="Arial" w:cs="Arial"/>
          <w:sz w:val="24"/>
          <w:szCs w:val="24"/>
          <w:lang w:eastAsia="zh-CN"/>
        </w:rPr>
        <w:lastRenderedPageBreak/>
        <w:t>Service Level Failure except where:</w:t>
      </w:r>
    </w:p>
    <w:p w14:paraId="021827B5" w14:textId="77777777" w:rsidR="00C01C74" w:rsidRPr="00C01C74" w:rsidRDefault="00C01C74" w:rsidP="00C01C74">
      <w:pPr>
        <w:widowControl w:val="0"/>
        <w:numPr>
          <w:ilvl w:val="2"/>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Supplier has over the previous (twelve) 12 Month period exceeded the Service Credit Cap; and/or</w:t>
      </w:r>
    </w:p>
    <w:p w14:paraId="73B7EFB1" w14:textId="77777777" w:rsidR="00C01C74" w:rsidRPr="00C01C74" w:rsidRDefault="00C01C74" w:rsidP="00C01C74">
      <w:pPr>
        <w:keepNext/>
        <w:widowControl w:val="0"/>
        <w:numPr>
          <w:ilvl w:val="2"/>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Service Level Failure:</w:t>
      </w:r>
    </w:p>
    <w:p w14:paraId="72734832" w14:textId="77777777" w:rsidR="00C01C74" w:rsidRPr="00C01C74" w:rsidRDefault="00C01C74" w:rsidP="00C01C74">
      <w:pPr>
        <w:widowControl w:val="0"/>
        <w:numPr>
          <w:ilvl w:val="3"/>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exceeds the relevant Service Level Threshold;</w:t>
      </w:r>
    </w:p>
    <w:p w14:paraId="4BA5907D" w14:textId="77777777" w:rsidR="00C01C74" w:rsidRPr="00C01C74" w:rsidRDefault="00C01C74" w:rsidP="00C01C74">
      <w:pPr>
        <w:widowControl w:val="0"/>
        <w:numPr>
          <w:ilvl w:val="3"/>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has arisen due to a Prohibited Act or wilful Default by the Supplier; </w:t>
      </w:r>
    </w:p>
    <w:p w14:paraId="29A4DBA9" w14:textId="77777777" w:rsidR="00C01C74" w:rsidRPr="00C01C74" w:rsidRDefault="00C01C74" w:rsidP="00C01C74">
      <w:pPr>
        <w:widowControl w:val="0"/>
        <w:numPr>
          <w:ilvl w:val="3"/>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results in the corruption or loss of any Government Data; and/or</w:t>
      </w:r>
    </w:p>
    <w:p w14:paraId="348BAA7A" w14:textId="77777777" w:rsidR="00C01C74" w:rsidRPr="00C01C74" w:rsidRDefault="00C01C74" w:rsidP="00C01C74">
      <w:pPr>
        <w:widowControl w:val="0"/>
        <w:numPr>
          <w:ilvl w:val="3"/>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results in the Buyer being required to make a compensation payment to one or more third parties; and/or</w:t>
      </w:r>
    </w:p>
    <w:p w14:paraId="6D17DA1E" w14:textId="77777777" w:rsidR="00C01C74" w:rsidRPr="00C01C74" w:rsidRDefault="00C01C74" w:rsidP="00C01C74">
      <w:pPr>
        <w:widowControl w:val="0"/>
        <w:numPr>
          <w:ilvl w:val="2"/>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Buyer is also entitled to or does terminate this Contract pursuant to Clause 14.4 of the Core Terms (When the Buyer can end the contract).</w:t>
      </w:r>
    </w:p>
    <w:p w14:paraId="47179BE5" w14:textId="77777777" w:rsidR="00C01C74" w:rsidRPr="00C01C74" w:rsidRDefault="00C01C74" w:rsidP="00C01C74">
      <w:pPr>
        <w:keepNext/>
        <w:widowControl w:val="0"/>
        <w:numPr>
          <w:ilvl w:val="1"/>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Not more than once in each Contract Year, the Buyer may, on giving the Supplier at least three (3) Months’ notice, change the weighting of Service Level Performance Measure in respect of one or more Service Levels </w:t>
      </w:r>
      <w:r w:rsidRPr="00C01C74">
        <w:rPr>
          <w:rFonts w:ascii="Arial" w:eastAsia="Times New Roman" w:hAnsi="Arial" w:cs="Arial"/>
          <w:iCs/>
          <w:sz w:val="24"/>
          <w:szCs w:val="24"/>
          <w:lang w:eastAsia="zh-CN"/>
        </w:rPr>
        <w:t xml:space="preserve">and the </w:t>
      </w:r>
      <w:r w:rsidRPr="00C01C74">
        <w:rPr>
          <w:rFonts w:ascii="Arial" w:eastAsia="Times New Roman" w:hAnsi="Arial" w:cs="Arial"/>
          <w:sz w:val="24"/>
          <w:szCs w:val="24"/>
          <w:lang w:eastAsia="zh-CN"/>
        </w:rPr>
        <w:t>Supplier shall not be entitled to</w:t>
      </w:r>
      <w:r w:rsidRPr="00C01C74">
        <w:rPr>
          <w:rFonts w:ascii="Arial" w:eastAsia="Times New Roman" w:hAnsi="Arial" w:cs="Arial"/>
          <w:iCs/>
          <w:sz w:val="24"/>
          <w:szCs w:val="24"/>
          <w:lang w:eastAsia="zh-CN"/>
        </w:rPr>
        <w:t xml:space="preserve"> object to, or increase the Charges as a result of</w:t>
      </w:r>
      <w:r w:rsidRPr="00C01C74">
        <w:rPr>
          <w:rFonts w:ascii="Arial" w:eastAsia="Times New Roman" w:hAnsi="Arial" w:cs="Arial"/>
          <w:sz w:val="24"/>
          <w:szCs w:val="24"/>
          <w:lang w:eastAsia="zh-CN"/>
        </w:rPr>
        <w:t xml:space="preserve"> such </w:t>
      </w:r>
      <w:r w:rsidRPr="00C01C74">
        <w:rPr>
          <w:rFonts w:ascii="Arial" w:eastAsia="Times New Roman" w:hAnsi="Arial" w:cs="Arial"/>
          <w:iCs/>
          <w:sz w:val="24"/>
          <w:szCs w:val="24"/>
          <w:lang w:eastAsia="zh-CN"/>
        </w:rPr>
        <w:t>change</w:t>
      </w:r>
      <w:r w:rsidRPr="00C01C74">
        <w:rPr>
          <w:rFonts w:ascii="Arial" w:eastAsia="Times New Roman" w:hAnsi="Arial" w:cs="Arial"/>
          <w:sz w:val="24"/>
          <w:szCs w:val="24"/>
          <w:lang w:eastAsia="zh-CN"/>
        </w:rPr>
        <w:t>s, provided that:</w:t>
      </w:r>
    </w:p>
    <w:p w14:paraId="6FC488B7" w14:textId="77777777" w:rsidR="00C01C74" w:rsidRPr="00C01C74" w:rsidRDefault="00C01C74" w:rsidP="00C01C74">
      <w:pPr>
        <w:widowControl w:val="0"/>
        <w:numPr>
          <w:ilvl w:val="2"/>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the total number of Service Levels for which the weighting is to be changed does not exceed the number applicable as at the Start Date; </w:t>
      </w:r>
    </w:p>
    <w:p w14:paraId="61BDBD3A" w14:textId="77777777" w:rsidR="00C01C74" w:rsidRPr="00C01C74" w:rsidRDefault="00C01C74" w:rsidP="00C01C74">
      <w:pPr>
        <w:widowControl w:val="0"/>
        <w:numPr>
          <w:ilvl w:val="2"/>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principal purpose of the change is to reflect changes in the Buyer's business requirements and/or priorities or to reflect changing industry standards; and</w:t>
      </w:r>
    </w:p>
    <w:p w14:paraId="471157E0" w14:textId="77777777" w:rsidR="00C01C74" w:rsidRPr="00C01C74" w:rsidRDefault="00C01C74" w:rsidP="00C01C74">
      <w:pPr>
        <w:widowControl w:val="0"/>
        <w:numPr>
          <w:ilvl w:val="2"/>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there is no change to the Service Credit Cap.</w:t>
      </w:r>
    </w:p>
    <w:p w14:paraId="7F65053D" w14:textId="77777777" w:rsidR="00C01C74" w:rsidRPr="00C01C74" w:rsidRDefault="00C01C74" w:rsidP="00C01C74">
      <w:pPr>
        <w:keepNext/>
        <w:widowControl w:val="0"/>
        <w:numPr>
          <w:ilvl w:val="0"/>
          <w:numId w:val="5"/>
        </w:numPr>
        <w:overflowPunct w:val="0"/>
        <w:autoSpaceDE w:val="0"/>
        <w:autoSpaceDN w:val="0"/>
        <w:adjustRightInd w:val="0"/>
        <w:spacing w:before="120" w:after="240" w:line="240" w:lineRule="auto"/>
        <w:textAlignment w:val="baseline"/>
        <w:outlineLvl w:val="1"/>
        <w:rPr>
          <w:rFonts w:ascii="Arial" w:eastAsia="STZhongsong" w:hAnsi="Arial" w:cs="Arial"/>
          <w:b/>
          <w:caps/>
          <w:sz w:val="24"/>
          <w:szCs w:val="24"/>
          <w:lang w:eastAsia="zh-CN"/>
        </w:rPr>
      </w:pPr>
      <w:bookmarkStart w:id="233" w:name="_Ref89427961"/>
      <w:r w:rsidRPr="00C01C74">
        <w:rPr>
          <w:rFonts w:ascii="Arial" w:eastAsia="STZhongsong" w:hAnsi="Arial" w:cs="Arial"/>
          <w:b/>
          <w:caps/>
          <w:sz w:val="24"/>
          <w:szCs w:val="24"/>
          <w:lang w:eastAsia="zh-CN"/>
        </w:rPr>
        <w:t>Critical Service Level Failure</w:t>
      </w:r>
      <w:bookmarkEnd w:id="233"/>
    </w:p>
    <w:p w14:paraId="6186DF55" w14:textId="77777777" w:rsidR="00C01C74" w:rsidRPr="00C01C74" w:rsidRDefault="00C01C74" w:rsidP="00C01C74">
      <w:pPr>
        <w:keepNext/>
        <w:adjustRightInd w:val="0"/>
        <w:spacing w:before="120" w:after="120" w:line="240" w:lineRule="auto"/>
        <w:ind w:left="360"/>
        <w:jc w:val="both"/>
        <w:rPr>
          <w:rFonts w:ascii="Arial" w:eastAsia="Times New Roman" w:hAnsi="Arial" w:cs="Arial"/>
          <w:sz w:val="24"/>
          <w:szCs w:val="24"/>
          <w:lang w:eastAsia="zh-CN"/>
        </w:rPr>
      </w:pPr>
      <w:r w:rsidRPr="00C01C74">
        <w:rPr>
          <w:rFonts w:ascii="Arial" w:eastAsia="Times New Roman" w:hAnsi="Arial" w:cs="Arial"/>
          <w:sz w:val="24"/>
          <w:szCs w:val="24"/>
          <w:lang w:eastAsia="zh-CN"/>
        </w:rPr>
        <w:t>On the occurrence of a Critical Service Level Failure:</w:t>
      </w:r>
    </w:p>
    <w:p w14:paraId="0E32A88F" w14:textId="77777777" w:rsidR="00C01C74" w:rsidRPr="00C01C74" w:rsidRDefault="00C01C74" w:rsidP="00C01C74">
      <w:pPr>
        <w:widowControl w:val="0"/>
        <w:numPr>
          <w:ilvl w:val="1"/>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any Service Credits that would otherwise have accrued during the relevant Service Period shall not accrue; and</w:t>
      </w:r>
    </w:p>
    <w:p w14:paraId="48791FE9" w14:textId="77777777" w:rsidR="00C01C74" w:rsidRPr="00C01C74" w:rsidRDefault="00C01C74" w:rsidP="00C01C74">
      <w:pPr>
        <w:widowControl w:val="0"/>
        <w:numPr>
          <w:ilvl w:val="1"/>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Buyer shall (subject to the Service Credit Cap) be entitled to withhold and retain as compensation a sum equal to any Charges which would otherwise have been due to the Supplier in respect of that Service Period ("</w:t>
      </w:r>
      <w:r w:rsidRPr="00C01C74">
        <w:rPr>
          <w:rFonts w:ascii="Arial" w:eastAsia="Times New Roman" w:hAnsi="Arial" w:cs="Arial"/>
          <w:b/>
          <w:sz w:val="24"/>
          <w:szCs w:val="24"/>
          <w:lang w:eastAsia="zh-CN"/>
        </w:rPr>
        <w:t>Compensation for Critical Service Level Failure</w:t>
      </w:r>
      <w:r w:rsidRPr="00C01C74">
        <w:rPr>
          <w:rFonts w:ascii="Arial" w:eastAsia="Times New Roman" w:hAnsi="Arial" w:cs="Arial"/>
          <w:sz w:val="24"/>
          <w:szCs w:val="24"/>
          <w:lang w:eastAsia="zh-CN"/>
        </w:rPr>
        <w:t>"),</w:t>
      </w:r>
    </w:p>
    <w:p w14:paraId="69C9FCB1" w14:textId="77777777" w:rsidR="00C01C74" w:rsidRPr="00C01C74" w:rsidRDefault="00C01C74" w:rsidP="00C01C74">
      <w:pPr>
        <w:adjustRightInd w:val="0"/>
        <w:spacing w:before="120" w:after="120" w:line="240" w:lineRule="auto"/>
        <w:ind w:left="360"/>
        <w:jc w:val="both"/>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provided that the operation of this Paragraph </w:t>
      </w:r>
      <w:r w:rsidRPr="00C01C74">
        <w:rPr>
          <w:rFonts w:ascii="Arial" w:eastAsia="Times New Roman" w:hAnsi="Arial" w:cs="Arial"/>
          <w:sz w:val="24"/>
          <w:szCs w:val="24"/>
          <w:lang w:eastAsia="zh-CN"/>
        </w:rPr>
        <w:fldChar w:fldCharType="begin"/>
      </w:r>
      <w:r w:rsidRPr="00C01C74">
        <w:rPr>
          <w:rFonts w:ascii="Arial" w:eastAsia="Times New Roman" w:hAnsi="Arial" w:cs="Arial"/>
          <w:sz w:val="24"/>
          <w:szCs w:val="24"/>
          <w:lang w:eastAsia="zh-CN"/>
        </w:rPr>
        <w:instrText xml:space="preserve"> REF _Ref89427961 \r \h  \* MERGEFORMAT </w:instrText>
      </w:r>
      <w:r w:rsidRPr="00C01C74">
        <w:rPr>
          <w:rFonts w:ascii="Arial" w:eastAsia="Times New Roman" w:hAnsi="Arial" w:cs="Arial"/>
          <w:sz w:val="24"/>
          <w:szCs w:val="24"/>
          <w:lang w:eastAsia="zh-CN"/>
        </w:rPr>
      </w:r>
      <w:r w:rsidRPr="00C01C74">
        <w:rPr>
          <w:rFonts w:ascii="Arial" w:eastAsia="Times New Roman" w:hAnsi="Arial" w:cs="Arial"/>
          <w:sz w:val="24"/>
          <w:szCs w:val="24"/>
          <w:lang w:eastAsia="zh-CN"/>
        </w:rPr>
        <w:fldChar w:fldCharType="separate"/>
      </w:r>
      <w:r w:rsidRPr="00C01C74">
        <w:rPr>
          <w:rFonts w:ascii="Arial" w:eastAsia="Times New Roman" w:hAnsi="Arial" w:cs="Arial"/>
          <w:sz w:val="24"/>
          <w:szCs w:val="24"/>
          <w:lang w:eastAsia="zh-CN"/>
        </w:rPr>
        <w:t>3</w:t>
      </w:r>
      <w:r w:rsidRPr="00C01C74">
        <w:rPr>
          <w:rFonts w:ascii="Arial" w:eastAsia="Times New Roman" w:hAnsi="Arial" w:cs="Arial"/>
          <w:sz w:val="24"/>
          <w:szCs w:val="24"/>
          <w:lang w:eastAsia="zh-CN"/>
        </w:rPr>
        <w:fldChar w:fldCharType="end"/>
      </w:r>
      <w:r w:rsidRPr="00C01C74">
        <w:rPr>
          <w:rFonts w:ascii="Arial" w:eastAsia="Times New Roman" w:hAnsi="Arial" w:cs="Arial"/>
          <w:sz w:val="24"/>
          <w:szCs w:val="24"/>
          <w:lang w:eastAsia="zh-CN"/>
        </w:rPr>
        <w:t xml:space="preserve"> shall be without prejudice to the right of the Buyer to terminate this Contract and/or to claim damages from the Supplier for material Default.</w:t>
      </w:r>
    </w:p>
    <w:p w14:paraId="04F00458"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06E368FB" w14:textId="77777777" w:rsidR="00C01C74" w:rsidRPr="00C01C74" w:rsidRDefault="00C01C74" w:rsidP="00C01C74">
      <w:pPr>
        <w:adjustRightInd w:val="0"/>
        <w:spacing w:after="200" w:line="276" w:lineRule="auto"/>
        <w:rPr>
          <w:rFonts w:ascii="Arial Bold" w:eastAsia="STZhongsong" w:hAnsi="Arial Bold" w:cs="Arial" w:hint="eastAsia"/>
          <w:b/>
          <w:sz w:val="36"/>
          <w:szCs w:val="36"/>
          <w:lang w:eastAsia="zh-CN"/>
        </w:rPr>
      </w:pPr>
      <w:r w:rsidRPr="00C01C74">
        <w:rPr>
          <w:rFonts w:ascii="Arial" w:eastAsia="STZhongsong" w:hAnsi="Arial" w:cs="Arial"/>
          <w:b/>
          <w:caps/>
          <w:sz w:val="24"/>
          <w:szCs w:val="24"/>
          <w:lang w:eastAsia="zh-CN"/>
        </w:rPr>
        <w:br w:type="page"/>
      </w:r>
      <w:r w:rsidRPr="00C01C74">
        <w:rPr>
          <w:rFonts w:ascii="Arial Bold" w:eastAsia="STZhongsong" w:hAnsi="Arial Bold" w:cs="Arial"/>
          <w:b/>
          <w:sz w:val="36"/>
          <w:szCs w:val="36"/>
          <w:lang w:eastAsia="zh-CN"/>
        </w:rPr>
        <w:lastRenderedPageBreak/>
        <w:t xml:space="preserve">Part A: Service Levels and Service Credits </w:t>
      </w:r>
    </w:p>
    <w:p w14:paraId="5D3F23D2" w14:textId="77777777" w:rsidR="00C01C74" w:rsidRPr="00C01C74" w:rsidRDefault="00C01C74" w:rsidP="00C01C74">
      <w:pPr>
        <w:keepNext/>
        <w:widowControl w:val="0"/>
        <w:numPr>
          <w:ilvl w:val="0"/>
          <w:numId w:val="20"/>
        </w:numPr>
        <w:overflowPunct w:val="0"/>
        <w:autoSpaceDE w:val="0"/>
        <w:autoSpaceDN w:val="0"/>
        <w:adjustRightInd w:val="0"/>
        <w:spacing w:before="120" w:after="240" w:line="240" w:lineRule="auto"/>
        <w:textAlignment w:val="baseline"/>
        <w:outlineLvl w:val="1"/>
        <w:rPr>
          <w:rFonts w:ascii="Arial Bold" w:eastAsia="STZhongsong" w:hAnsi="Arial Bold" w:cs="Arial" w:hint="eastAsia"/>
          <w:b/>
          <w:caps/>
          <w:sz w:val="24"/>
          <w:szCs w:val="24"/>
          <w:lang w:eastAsia="zh-CN"/>
        </w:rPr>
      </w:pPr>
      <w:r w:rsidRPr="00C01C74">
        <w:rPr>
          <w:rFonts w:ascii="Arial Bold" w:eastAsia="STZhongsong" w:hAnsi="Arial Bold" w:cs="Arial"/>
          <w:b/>
          <w:caps/>
          <w:sz w:val="24"/>
          <w:szCs w:val="24"/>
          <w:lang w:eastAsia="zh-CN"/>
        </w:rPr>
        <w:t>Service Levels</w:t>
      </w:r>
    </w:p>
    <w:p w14:paraId="5A4E29CC" w14:textId="77777777" w:rsidR="00C01C74" w:rsidRPr="00C01C74" w:rsidRDefault="00C01C74" w:rsidP="00C01C74">
      <w:pPr>
        <w:keepNext/>
        <w:widowControl w:val="0"/>
        <w:spacing w:before="120" w:after="120" w:line="240" w:lineRule="auto"/>
        <w:ind w:left="360" w:hanging="432"/>
        <w:rPr>
          <w:rFonts w:ascii="Calibri" w:eastAsia="Calibri" w:hAnsi="Calibri" w:cs="Calibri"/>
          <w:sz w:val="24"/>
          <w:szCs w:val="24"/>
        </w:rPr>
      </w:pPr>
      <w:r w:rsidRPr="00C01C74">
        <w:rPr>
          <w:rFonts w:ascii="Calibri" w:eastAsia="Calibri" w:hAnsi="Calibri" w:cs="Calibri"/>
          <w:sz w:val="24"/>
          <w:szCs w:val="24"/>
        </w:rPr>
        <w:t>If the level of performance of the Supplier:</w:t>
      </w:r>
    </w:p>
    <w:p w14:paraId="03A65047" w14:textId="77777777" w:rsidR="00C01C74" w:rsidRPr="00C01C74" w:rsidRDefault="00C01C74" w:rsidP="00C01C74">
      <w:pPr>
        <w:widowControl w:val="0"/>
        <w:numPr>
          <w:ilvl w:val="1"/>
          <w:numId w:val="5"/>
        </w:numPr>
        <w:overflowPunct w:val="0"/>
        <w:autoSpaceDE w:val="0"/>
        <w:autoSpaceDN w:val="0"/>
        <w:adjustRightInd w:val="0"/>
        <w:spacing w:before="120" w:after="120" w:line="240" w:lineRule="auto"/>
        <w:textAlignment w:val="baseline"/>
        <w:rPr>
          <w:rFonts w:ascii="Calibri" w:eastAsia="Times New Roman" w:hAnsi="Calibri" w:cs="Arial"/>
          <w:sz w:val="24"/>
          <w:szCs w:val="24"/>
          <w:lang w:eastAsia="zh-CN"/>
        </w:rPr>
      </w:pPr>
      <w:r w:rsidRPr="00C01C74">
        <w:rPr>
          <w:rFonts w:ascii="Calibri" w:eastAsia="Times New Roman" w:hAnsi="Calibri" w:cs="Arial"/>
          <w:sz w:val="24"/>
          <w:szCs w:val="24"/>
          <w:lang w:eastAsia="zh-CN"/>
        </w:rPr>
        <w:t>is likely to or fails to meet any Service Level Performance Measure; or</w:t>
      </w:r>
    </w:p>
    <w:p w14:paraId="1E626D1E" w14:textId="77777777" w:rsidR="00C01C74" w:rsidRPr="00C01C74" w:rsidRDefault="00C01C74" w:rsidP="00C01C74">
      <w:pPr>
        <w:widowControl w:val="0"/>
        <w:numPr>
          <w:ilvl w:val="1"/>
          <w:numId w:val="5"/>
        </w:numPr>
        <w:overflowPunct w:val="0"/>
        <w:autoSpaceDE w:val="0"/>
        <w:autoSpaceDN w:val="0"/>
        <w:adjustRightInd w:val="0"/>
        <w:spacing w:before="120" w:after="120" w:line="240" w:lineRule="auto"/>
        <w:textAlignment w:val="baseline"/>
        <w:rPr>
          <w:rFonts w:ascii="Calibri" w:eastAsia="Times New Roman" w:hAnsi="Calibri" w:cs="Arial"/>
          <w:sz w:val="24"/>
          <w:szCs w:val="24"/>
          <w:lang w:eastAsia="zh-CN"/>
        </w:rPr>
      </w:pPr>
      <w:r w:rsidRPr="00C01C74">
        <w:rPr>
          <w:rFonts w:ascii="Calibri" w:eastAsia="Times New Roman" w:hAnsi="Calibri" w:cs="Arial"/>
          <w:sz w:val="24"/>
          <w:szCs w:val="24"/>
          <w:lang w:eastAsia="zh-CN"/>
        </w:rPr>
        <w:t xml:space="preserve">is likely to cause or causes a Critical Service Failure to occur, </w:t>
      </w:r>
    </w:p>
    <w:p w14:paraId="4100C9A7" w14:textId="77777777" w:rsidR="00C01C74" w:rsidRPr="00C01C74" w:rsidRDefault="00C01C74" w:rsidP="00C01C74">
      <w:pPr>
        <w:keepNext/>
        <w:widowControl w:val="0"/>
        <w:spacing w:before="120" w:after="120" w:line="240" w:lineRule="auto"/>
        <w:ind w:left="360" w:hanging="432"/>
        <w:rPr>
          <w:rFonts w:ascii="Calibri" w:eastAsia="Calibri" w:hAnsi="Calibri" w:cs="Calibri"/>
          <w:sz w:val="24"/>
          <w:szCs w:val="24"/>
        </w:rPr>
      </w:pPr>
      <w:r w:rsidRPr="00C01C74">
        <w:rPr>
          <w:rFonts w:ascii="Calibri" w:eastAsia="Calibri" w:hAnsi="Calibri" w:cs="Calibri"/>
          <w:sz w:val="24"/>
          <w:szCs w:val="24"/>
        </w:rPr>
        <w:t>the Supplier shall immediately notify the Buyer in writing and the Buyer, in its absolute discretion and without limiting any other of its rights, may:</w:t>
      </w:r>
    </w:p>
    <w:p w14:paraId="5644D685" w14:textId="77777777" w:rsidR="00C01C74" w:rsidRPr="00C01C74" w:rsidRDefault="00C01C74" w:rsidP="00C01C74">
      <w:pPr>
        <w:widowControl w:val="0"/>
        <w:numPr>
          <w:ilvl w:val="2"/>
          <w:numId w:val="57"/>
        </w:numPr>
        <w:pBdr>
          <w:top w:val="nil"/>
          <w:left w:val="nil"/>
          <w:bottom w:val="nil"/>
          <w:right w:val="nil"/>
          <w:between w:val="nil"/>
        </w:pBdr>
        <w:tabs>
          <w:tab w:val="left" w:pos="1985"/>
        </w:tabs>
        <w:overflowPunct w:val="0"/>
        <w:autoSpaceDE w:val="0"/>
        <w:autoSpaceDN w:val="0"/>
        <w:adjustRightInd w:val="0"/>
        <w:spacing w:before="120" w:after="120" w:line="240" w:lineRule="auto"/>
        <w:ind w:left="1750" w:hanging="850"/>
        <w:textAlignment w:val="baseline"/>
        <w:rPr>
          <w:rFonts w:ascii="Calibri" w:eastAsia="Calibri" w:hAnsi="Calibri" w:cs="Calibri"/>
          <w:sz w:val="24"/>
          <w:szCs w:val="24"/>
        </w:rPr>
      </w:pPr>
      <w:r w:rsidRPr="00C01C74">
        <w:rPr>
          <w:rFonts w:ascii="Calibri" w:eastAsia="Calibri" w:hAnsi="Calibri" w:cs="Calibri"/>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29E697C4" w14:textId="77777777" w:rsidR="00C01C74" w:rsidRPr="00C01C74" w:rsidRDefault="00C01C74" w:rsidP="00C01C74">
      <w:pPr>
        <w:widowControl w:val="0"/>
        <w:numPr>
          <w:ilvl w:val="2"/>
          <w:numId w:val="57"/>
        </w:numPr>
        <w:pBdr>
          <w:top w:val="nil"/>
          <w:left w:val="nil"/>
          <w:bottom w:val="nil"/>
          <w:right w:val="nil"/>
          <w:between w:val="nil"/>
        </w:pBdr>
        <w:tabs>
          <w:tab w:val="left" w:pos="1985"/>
        </w:tabs>
        <w:overflowPunct w:val="0"/>
        <w:autoSpaceDE w:val="0"/>
        <w:autoSpaceDN w:val="0"/>
        <w:adjustRightInd w:val="0"/>
        <w:spacing w:before="120" w:after="120" w:line="240" w:lineRule="auto"/>
        <w:ind w:left="1750" w:hanging="850"/>
        <w:textAlignment w:val="baseline"/>
        <w:rPr>
          <w:rFonts w:ascii="Calibri" w:eastAsia="Calibri" w:hAnsi="Calibri" w:cs="Calibri"/>
          <w:sz w:val="24"/>
          <w:szCs w:val="24"/>
        </w:rPr>
      </w:pPr>
      <w:r w:rsidRPr="00C01C74">
        <w:rPr>
          <w:rFonts w:ascii="Calibri" w:eastAsia="Calibri" w:hAnsi="Calibri" w:cs="Calibri"/>
          <w:sz w:val="24"/>
          <w:szCs w:val="24"/>
        </w:rPr>
        <w:t xml:space="preserve">instruct the Supplier to comply with the Rectification Plan Process; </w:t>
      </w:r>
    </w:p>
    <w:p w14:paraId="0E58FFD1" w14:textId="77777777" w:rsidR="00C01C74" w:rsidRPr="00C01C74" w:rsidRDefault="00C01C74" w:rsidP="00C01C74">
      <w:pPr>
        <w:widowControl w:val="0"/>
        <w:numPr>
          <w:ilvl w:val="2"/>
          <w:numId w:val="57"/>
        </w:numPr>
        <w:pBdr>
          <w:top w:val="nil"/>
          <w:left w:val="nil"/>
          <w:bottom w:val="nil"/>
          <w:right w:val="nil"/>
          <w:between w:val="nil"/>
        </w:pBdr>
        <w:tabs>
          <w:tab w:val="left" w:pos="1985"/>
        </w:tabs>
        <w:overflowPunct w:val="0"/>
        <w:autoSpaceDE w:val="0"/>
        <w:autoSpaceDN w:val="0"/>
        <w:adjustRightInd w:val="0"/>
        <w:spacing w:before="120" w:after="120" w:line="240" w:lineRule="auto"/>
        <w:ind w:left="1750" w:hanging="850"/>
        <w:textAlignment w:val="baseline"/>
        <w:rPr>
          <w:rFonts w:ascii="Calibri" w:eastAsia="Calibri" w:hAnsi="Calibri" w:cs="Calibri"/>
          <w:sz w:val="24"/>
          <w:szCs w:val="24"/>
        </w:rPr>
      </w:pPr>
      <w:r w:rsidRPr="00C01C74">
        <w:rPr>
          <w:rFonts w:ascii="Calibri" w:eastAsia="Calibri" w:hAnsi="Calibri" w:cs="Calibri"/>
          <w:sz w:val="24"/>
          <w:szCs w:val="24"/>
        </w:rPr>
        <w:t>if a Service Level Failure has occurred, deduct the applicable Service Level Credits payable by the Supplier to the Buyer; and/or</w:t>
      </w:r>
    </w:p>
    <w:p w14:paraId="075A9E97" w14:textId="77777777" w:rsidR="00C01C74" w:rsidRPr="00C01C74" w:rsidRDefault="00C01C74" w:rsidP="00C01C74">
      <w:pPr>
        <w:widowControl w:val="0"/>
        <w:numPr>
          <w:ilvl w:val="2"/>
          <w:numId w:val="57"/>
        </w:numPr>
        <w:pBdr>
          <w:top w:val="nil"/>
          <w:left w:val="nil"/>
          <w:bottom w:val="nil"/>
          <w:right w:val="nil"/>
          <w:between w:val="nil"/>
        </w:pBdr>
        <w:tabs>
          <w:tab w:val="left" w:pos="1985"/>
        </w:tabs>
        <w:overflowPunct w:val="0"/>
        <w:autoSpaceDE w:val="0"/>
        <w:autoSpaceDN w:val="0"/>
        <w:adjustRightInd w:val="0"/>
        <w:spacing w:before="120" w:after="120" w:line="240" w:lineRule="auto"/>
        <w:ind w:left="1750" w:hanging="850"/>
        <w:textAlignment w:val="baseline"/>
        <w:rPr>
          <w:rFonts w:ascii="Calibri" w:eastAsia="Calibri" w:hAnsi="Calibri" w:cs="Calibri"/>
          <w:sz w:val="24"/>
          <w:szCs w:val="24"/>
        </w:rPr>
      </w:pPr>
      <w:r w:rsidRPr="00C01C74">
        <w:rPr>
          <w:rFonts w:ascii="Calibri" w:eastAsia="Calibri" w:hAnsi="Calibri" w:cs="Calibri"/>
          <w:sz w:val="24"/>
          <w:szCs w:val="24"/>
        </w:rPr>
        <w:t>if a Critical Service Level Failure has occurred, exercise its right to Compensation for Critical Service Level Failure (including the right to terminate for material Default).</w:t>
      </w:r>
    </w:p>
    <w:p w14:paraId="3A82BA08" w14:textId="77777777" w:rsidR="00C01C74" w:rsidRPr="00C01C74" w:rsidRDefault="00C01C74" w:rsidP="00C01C74">
      <w:pPr>
        <w:keepNext/>
        <w:widowControl w:val="0"/>
        <w:numPr>
          <w:ilvl w:val="0"/>
          <w:numId w:val="5"/>
        </w:numPr>
        <w:overflowPunct w:val="0"/>
        <w:autoSpaceDE w:val="0"/>
        <w:autoSpaceDN w:val="0"/>
        <w:adjustRightInd w:val="0"/>
        <w:spacing w:before="120" w:after="240" w:line="240" w:lineRule="auto"/>
        <w:textAlignment w:val="baseline"/>
        <w:outlineLvl w:val="1"/>
        <w:rPr>
          <w:rFonts w:ascii="Arial Bold" w:eastAsia="STZhongsong" w:hAnsi="Arial Bold" w:cs="Arial" w:hint="eastAsia"/>
          <w:b/>
          <w:caps/>
          <w:sz w:val="24"/>
          <w:szCs w:val="24"/>
          <w:lang w:eastAsia="zh-CN"/>
        </w:rPr>
      </w:pPr>
      <w:r w:rsidRPr="00C01C74">
        <w:rPr>
          <w:rFonts w:ascii="Arial Bold" w:eastAsia="STZhongsong" w:hAnsi="Arial Bold" w:cs="Arial"/>
          <w:b/>
          <w:caps/>
          <w:sz w:val="24"/>
          <w:szCs w:val="24"/>
          <w:lang w:eastAsia="zh-CN"/>
        </w:rPr>
        <w:t>Service Credits</w:t>
      </w:r>
    </w:p>
    <w:p w14:paraId="4427A111" w14:textId="77777777" w:rsidR="00C01C74" w:rsidRPr="00C01C74" w:rsidRDefault="00C01C74" w:rsidP="00C01C74">
      <w:pPr>
        <w:widowControl w:val="0"/>
        <w:numPr>
          <w:ilvl w:val="1"/>
          <w:numId w:val="5"/>
        </w:numPr>
        <w:overflowPunct w:val="0"/>
        <w:autoSpaceDE w:val="0"/>
        <w:autoSpaceDN w:val="0"/>
        <w:adjustRightInd w:val="0"/>
        <w:spacing w:before="120" w:after="120" w:line="240" w:lineRule="auto"/>
        <w:textAlignment w:val="baseline"/>
        <w:rPr>
          <w:rFonts w:ascii="Calibri" w:eastAsia="Times New Roman" w:hAnsi="Calibri" w:cs="Arial"/>
          <w:sz w:val="24"/>
          <w:szCs w:val="24"/>
          <w:lang w:eastAsia="zh-CN"/>
        </w:rPr>
      </w:pPr>
      <w:r w:rsidRPr="00C01C74">
        <w:rPr>
          <w:rFonts w:ascii="Calibri" w:eastAsia="Times New Roman" w:hAnsi="Calibri" w:cs="Arial"/>
          <w:sz w:val="24"/>
          <w:szCs w:val="24"/>
          <w:lang w:eastAsia="zh-CN"/>
        </w:rPr>
        <w:t>The Buyer shall use the Performance Monitoring Reports supplied by the Supplier to verify the calculation and accuracy of the Service Credits, if any, applicable to each Service Period.</w:t>
      </w:r>
    </w:p>
    <w:p w14:paraId="3F5AF30D" w14:textId="77777777" w:rsidR="00C01C74" w:rsidRPr="00C01C74" w:rsidRDefault="00C01C74" w:rsidP="00C01C74">
      <w:pPr>
        <w:widowControl w:val="0"/>
        <w:numPr>
          <w:ilvl w:val="1"/>
          <w:numId w:val="5"/>
        </w:numPr>
        <w:overflowPunct w:val="0"/>
        <w:autoSpaceDE w:val="0"/>
        <w:autoSpaceDN w:val="0"/>
        <w:adjustRightInd w:val="0"/>
        <w:spacing w:before="120" w:after="120" w:line="240" w:lineRule="auto"/>
        <w:textAlignment w:val="baseline"/>
        <w:rPr>
          <w:rFonts w:ascii="Calibri" w:eastAsia="Times New Roman" w:hAnsi="Calibri" w:cs="Arial"/>
          <w:sz w:val="24"/>
          <w:szCs w:val="24"/>
          <w:lang w:eastAsia="zh-CN"/>
        </w:rPr>
      </w:pPr>
      <w:r w:rsidRPr="00C01C74">
        <w:rPr>
          <w:rFonts w:ascii="Calibri" w:eastAsia="Times New Roman" w:hAnsi="Calibri" w:cs="Arial"/>
          <w:sz w:val="24"/>
          <w:szCs w:val="24"/>
          <w:lang w:eastAsia="zh-CN"/>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1F2B0674" w14:textId="77777777" w:rsidR="00C01C74" w:rsidRPr="00C01C74" w:rsidRDefault="00C01C74" w:rsidP="00C01C74">
      <w:pPr>
        <w:keepNext/>
        <w:adjustRightInd w:val="0"/>
        <w:spacing w:after="200" w:line="276" w:lineRule="auto"/>
        <w:outlineLvl w:val="1"/>
        <w:rPr>
          <w:rFonts w:ascii="Arial Bold" w:eastAsia="STZhongsong" w:hAnsi="Arial Bold" w:cs="Arial" w:hint="eastAsia"/>
          <w:b/>
          <w:sz w:val="24"/>
          <w:szCs w:val="24"/>
          <w:lang w:eastAsia="zh-CN"/>
        </w:rPr>
      </w:pPr>
      <w:r w:rsidRPr="00C01C74">
        <w:rPr>
          <w:rFonts w:ascii="Arial" w:eastAsia="STZhongsong" w:hAnsi="Arial" w:cs="Arial"/>
          <w:b/>
          <w:caps/>
          <w:sz w:val="24"/>
          <w:szCs w:val="24"/>
          <w:lang w:eastAsia="zh-CN"/>
        </w:rPr>
        <w:br w:type="page"/>
      </w:r>
      <w:r w:rsidRPr="00C01C74">
        <w:rPr>
          <w:rFonts w:ascii="Arial Bold" w:eastAsia="STZhongsong" w:hAnsi="Arial Bold" w:cs="Arial"/>
          <w:b/>
          <w:sz w:val="36"/>
          <w:szCs w:val="24"/>
          <w:lang w:eastAsia="zh-CN"/>
        </w:rPr>
        <w:lastRenderedPageBreak/>
        <w:t xml:space="preserve">Annex A to Part A: Service Levels and Service Credits Table - </w:t>
      </w:r>
      <w:r w:rsidRPr="00C01C74">
        <w:rPr>
          <w:rFonts w:ascii="Arial Bold" w:eastAsia="STZhongsong" w:hAnsi="Arial Bold" w:cs="Arial"/>
          <w:b/>
          <w:sz w:val="36"/>
          <w:szCs w:val="24"/>
          <w:highlight w:val="yellow"/>
          <w:u w:val="single"/>
          <w:lang w:eastAsia="zh-CN"/>
        </w:rPr>
        <w:t>TBC</w:t>
      </w:r>
    </w:p>
    <w:p w14:paraId="50A3439E" w14:textId="77777777" w:rsidR="00C01C74" w:rsidRPr="00C01C74" w:rsidRDefault="00C01C74" w:rsidP="00C01C74">
      <w:pPr>
        <w:widowControl w:val="0"/>
        <w:spacing w:before="120" w:after="120" w:line="240" w:lineRule="auto"/>
        <w:ind w:left="792" w:hanging="432"/>
        <w:rPr>
          <w:rFonts w:ascii="Calibri" w:eastAsia="Calibri" w:hAnsi="Calibri" w:cs="Arial"/>
          <w:sz w:val="24"/>
          <w:szCs w:val="24"/>
        </w:rPr>
      </w:pPr>
      <w:r w:rsidRPr="00C01C74">
        <w:rPr>
          <w:rFonts w:ascii="Calibri" w:eastAsia="Calibri" w:hAnsi="Calibri" w:cs="Arial"/>
          <w:sz w:val="24"/>
          <w:szCs w:val="24"/>
        </w:rPr>
        <w:t xml:space="preserve"> </w:t>
      </w:r>
    </w:p>
    <w:tbl>
      <w:tblPr>
        <w:tblW w:w="11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1571"/>
        <w:gridCol w:w="1701"/>
        <w:gridCol w:w="1418"/>
        <w:gridCol w:w="2102"/>
        <w:gridCol w:w="2102"/>
      </w:tblGrid>
      <w:tr w:rsidR="00C01C74" w:rsidRPr="00C01C74" w14:paraId="196AFDB0" w14:textId="77777777" w:rsidTr="00DE607C">
        <w:trPr>
          <w:trHeight w:val="1213"/>
          <w:tblHeader/>
        </w:trPr>
        <w:tc>
          <w:tcPr>
            <w:tcW w:w="11166" w:type="dxa"/>
            <w:gridSpan w:val="6"/>
            <w:shd w:val="clear" w:color="auto" w:fill="D9D9D9"/>
          </w:tcPr>
          <w:p w14:paraId="2265D613" w14:textId="77777777" w:rsidR="00C01C74" w:rsidRPr="00C01C74" w:rsidRDefault="00C01C74" w:rsidP="00C01C74">
            <w:pPr>
              <w:widowControl w:val="0"/>
              <w:spacing w:before="120" w:after="120" w:line="240" w:lineRule="auto"/>
              <w:ind w:left="95" w:hanging="432"/>
              <w:jc w:val="center"/>
              <w:rPr>
                <w:rFonts w:ascii="Calibri" w:eastAsia="Calibri" w:hAnsi="Calibri" w:cs="Arial"/>
                <w:b/>
                <w:bCs/>
                <w:sz w:val="24"/>
                <w:szCs w:val="24"/>
                <w:u w:val="single"/>
              </w:rPr>
            </w:pPr>
            <w:r w:rsidRPr="00C01C74">
              <w:rPr>
                <w:rFonts w:ascii="Calibri" w:eastAsia="Calibri" w:hAnsi="Calibri" w:cs="Arial"/>
                <w:sz w:val="24"/>
                <w:szCs w:val="24"/>
              </w:rPr>
              <w:t xml:space="preserve">Service Levels - </w:t>
            </w:r>
            <w:r w:rsidRPr="00C01C74">
              <w:rPr>
                <w:rFonts w:ascii="Calibri" w:eastAsia="Calibri" w:hAnsi="Calibri" w:cs="Arial"/>
                <w:b/>
                <w:bCs/>
                <w:sz w:val="24"/>
                <w:szCs w:val="24"/>
                <w:u w:val="single"/>
              </w:rPr>
              <w:t>TBC</w:t>
            </w:r>
          </w:p>
          <w:p w14:paraId="37D249EE" w14:textId="77777777" w:rsidR="00C01C74" w:rsidRPr="00C01C74" w:rsidRDefault="00C01C74" w:rsidP="00C01C74">
            <w:pPr>
              <w:widowControl w:val="0"/>
              <w:spacing w:before="120" w:after="120" w:line="240" w:lineRule="auto"/>
              <w:ind w:left="95" w:hanging="432"/>
              <w:jc w:val="center"/>
              <w:rPr>
                <w:rFonts w:ascii="Calibri" w:eastAsia="Calibri" w:hAnsi="Calibri" w:cs="Arial"/>
                <w:sz w:val="24"/>
                <w:szCs w:val="24"/>
              </w:rPr>
            </w:pPr>
          </w:p>
        </w:tc>
      </w:tr>
      <w:tr w:rsidR="00C01C74" w:rsidRPr="00C01C74" w14:paraId="03E550D9" w14:textId="77777777" w:rsidTr="00DE607C">
        <w:trPr>
          <w:trHeight w:val="1213"/>
          <w:tblHeader/>
        </w:trPr>
        <w:tc>
          <w:tcPr>
            <w:tcW w:w="2272" w:type="dxa"/>
            <w:shd w:val="clear" w:color="auto" w:fill="D9D9D9"/>
            <w:vAlign w:val="center"/>
          </w:tcPr>
          <w:p w14:paraId="389314B1" w14:textId="77777777" w:rsidR="00C01C74" w:rsidRPr="00C01C74" w:rsidRDefault="00C01C74" w:rsidP="00C01C74">
            <w:pPr>
              <w:widowControl w:val="0"/>
              <w:spacing w:before="120" w:after="120" w:line="240" w:lineRule="auto"/>
              <w:ind w:left="61" w:hanging="432"/>
              <w:jc w:val="center"/>
              <w:rPr>
                <w:rFonts w:ascii="Calibri" w:eastAsia="Calibri" w:hAnsi="Calibri" w:cs="Arial"/>
                <w:sz w:val="24"/>
                <w:szCs w:val="24"/>
              </w:rPr>
            </w:pPr>
            <w:r w:rsidRPr="00C01C74">
              <w:rPr>
                <w:rFonts w:ascii="Calibri" w:eastAsia="Calibri" w:hAnsi="Calibri" w:cs="Arial"/>
                <w:sz w:val="24"/>
                <w:szCs w:val="24"/>
              </w:rPr>
              <w:t>Service Level Performance Criterion</w:t>
            </w:r>
          </w:p>
        </w:tc>
        <w:tc>
          <w:tcPr>
            <w:tcW w:w="1571" w:type="dxa"/>
            <w:shd w:val="clear" w:color="auto" w:fill="D9D9D9"/>
            <w:vAlign w:val="center"/>
          </w:tcPr>
          <w:p w14:paraId="7D8D9646" w14:textId="77777777" w:rsidR="00C01C74" w:rsidRPr="00C01C74" w:rsidRDefault="00C01C74" w:rsidP="00C01C74">
            <w:pPr>
              <w:widowControl w:val="0"/>
              <w:spacing w:before="120" w:after="120" w:line="240" w:lineRule="auto"/>
              <w:ind w:left="95" w:hanging="432"/>
              <w:jc w:val="center"/>
              <w:rPr>
                <w:rFonts w:ascii="Calibri" w:eastAsia="Calibri" w:hAnsi="Calibri" w:cs="Arial"/>
                <w:sz w:val="24"/>
                <w:szCs w:val="24"/>
              </w:rPr>
            </w:pPr>
            <w:r w:rsidRPr="00C01C74">
              <w:rPr>
                <w:rFonts w:ascii="Calibri" w:eastAsia="Calibri" w:hAnsi="Calibri" w:cs="Arial"/>
                <w:sz w:val="24"/>
                <w:szCs w:val="24"/>
              </w:rPr>
              <w:t>Key Indicator</w:t>
            </w:r>
          </w:p>
        </w:tc>
        <w:tc>
          <w:tcPr>
            <w:tcW w:w="1701" w:type="dxa"/>
            <w:shd w:val="clear" w:color="auto" w:fill="D9D9D9"/>
            <w:vAlign w:val="center"/>
          </w:tcPr>
          <w:p w14:paraId="3BCB02AD" w14:textId="77777777" w:rsidR="00C01C74" w:rsidRPr="00C01C74" w:rsidRDefault="00C01C74" w:rsidP="00C01C74">
            <w:pPr>
              <w:widowControl w:val="0"/>
              <w:spacing w:before="120" w:after="120" w:line="240" w:lineRule="auto"/>
              <w:ind w:left="792" w:hanging="432"/>
              <w:jc w:val="center"/>
              <w:rPr>
                <w:rFonts w:ascii="Calibri" w:eastAsia="Calibri" w:hAnsi="Calibri" w:cs="Arial"/>
                <w:sz w:val="24"/>
                <w:szCs w:val="24"/>
              </w:rPr>
            </w:pPr>
            <w:r w:rsidRPr="00C01C74">
              <w:rPr>
                <w:rFonts w:ascii="Calibri" w:eastAsia="Calibri" w:hAnsi="Calibri" w:cs="Arial"/>
                <w:sz w:val="24"/>
                <w:szCs w:val="24"/>
              </w:rPr>
              <w:t>Service Level Performance Measure</w:t>
            </w:r>
          </w:p>
        </w:tc>
        <w:tc>
          <w:tcPr>
            <w:tcW w:w="1418" w:type="dxa"/>
            <w:shd w:val="clear" w:color="auto" w:fill="D9D9D9"/>
          </w:tcPr>
          <w:p w14:paraId="76327B70" w14:textId="77777777" w:rsidR="00C01C74" w:rsidRPr="00C01C74" w:rsidRDefault="00C01C74" w:rsidP="00C01C74">
            <w:pPr>
              <w:widowControl w:val="0"/>
              <w:spacing w:before="120" w:after="120" w:line="240" w:lineRule="auto"/>
              <w:ind w:left="95" w:hanging="432"/>
              <w:jc w:val="center"/>
              <w:rPr>
                <w:rFonts w:ascii="Calibri" w:eastAsia="Calibri" w:hAnsi="Calibri" w:cs="Arial"/>
                <w:sz w:val="24"/>
                <w:szCs w:val="24"/>
              </w:rPr>
            </w:pPr>
            <w:r w:rsidRPr="00C01C74">
              <w:rPr>
                <w:rFonts w:ascii="Calibri" w:eastAsia="Calibri" w:hAnsi="Calibri" w:cs="Arial"/>
                <w:sz w:val="24"/>
                <w:szCs w:val="24"/>
              </w:rPr>
              <w:t>Service Level Threshold</w:t>
            </w:r>
          </w:p>
        </w:tc>
        <w:tc>
          <w:tcPr>
            <w:tcW w:w="2102" w:type="dxa"/>
            <w:shd w:val="clear" w:color="auto" w:fill="D9D9D9"/>
            <w:vAlign w:val="center"/>
          </w:tcPr>
          <w:p w14:paraId="09B67AAA" w14:textId="77777777" w:rsidR="00C01C74" w:rsidRPr="00C01C74" w:rsidRDefault="00C01C74" w:rsidP="00C01C74">
            <w:pPr>
              <w:widowControl w:val="0"/>
              <w:spacing w:before="120" w:after="120" w:line="240" w:lineRule="auto"/>
              <w:ind w:left="95" w:hanging="432"/>
              <w:jc w:val="center"/>
              <w:rPr>
                <w:rFonts w:ascii="Calibri" w:eastAsia="Calibri" w:hAnsi="Calibri" w:cs="Arial"/>
                <w:sz w:val="24"/>
                <w:szCs w:val="24"/>
              </w:rPr>
            </w:pPr>
            <w:r w:rsidRPr="00C01C74">
              <w:rPr>
                <w:rFonts w:ascii="Calibri" w:eastAsia="Calibri" w:hAnsi="Calibri" w:cs="Arial"/>
                <w:sz w:val="24"/>
                <w:szCs w:val="24"/>
              </w:rPr>
              <w:t>Service Credit for each Service Period</w:t>
            </w:r>
          </w:p>
        </w:tc>
        <w:tc>
          <w:tcPr>
            <w:tcW w:w="2102" w:type="dxa"/>
            <w:shd w:val="clear" w:color="auto" w:fill="D9D9D9"/>
          </w:tcPr>
          <w:p w14:paraId="388C92B7" w14:textId="77777777" w:rsidR="00C01C74" w:rsidRPr="00C01C74" w:rsidRDefault="00C01C74" w:rsidP="00C01C74">
            <w:pPr>
              <w:widowControl w:val="0"/>
              <w:spacing w:before="120" w:after="120" w:line="240" w:lineRule="auto"/>
              <w:ind w:left="95" w:hanging="432"/>
              <w:jc w:val="center"/>
              <w:rPr>
                <w:rFonts w:ascii="Calibri" w:eastAsia="Calibri" w:hAnsi="Calibri" w:cs="Arial"/>
                <w:b/>
                <w:sz w:val="24"/>
                <w:szCs w:val="24"/>
              </w:rPr>
            </w:pPr>
            <w:r w:rsidRPr="00C01C74">
              <w:rPr>
                <w:rFonts w:ascii="Calibri" w:eastAsia="Calibri" w:hAnsi="Calibri" w:cs="Arial"/>
                <w:b/>
                <w:sz w:val="24"/>
                <w:szCs w:val="24"/>
              </w:rPr>
              <w:t>Publishable KPI</w:t>
            </w:r>
          </w:p>
        </w:tc>
      </w:tr>
      <w:tr w:rsidR="00C01C74" w:rsidRPr="00C01C74" w14:paraId="02068184" w14:textId="77777777" w:rsidTr="00DE607C">
        <w:trPr>
          <w:trHeight w:val="1474"/>
        </w:trPr>
        <w:tc>
          <w:tcPr>
            <w:tcW w:w="2272" w:type="dxa"/>
          </w:tcPr>
          <w:p w14:paraId="0F5B4A8F" w14:textId="77777777" w:rsidR="00C01C74" w:rsidRPr="00C01C74" w:rsidRDefault="00C01C74" w:rsidP="00C01C74">
            <w:pPr>
              <w:widowControl w:val="0"/>
              <w:spacing w:before="120" w:after="120" w:line="240" w:lineRule="auto"/>
              <w:ind w:left="61" w:hanging="432"/>
              <w:jc w:val="center"/>
              <w:rPr>
                <w:rFonts w:ascii="Calibri" w:eastAsia="Calibri" w:hAnsi="Calibri" w:cs="Arial"/>
                <w:sz w:val="24"/>
                <w:szCs w:val="24"/>
              </w:rPr>
            </w:pPr>
            <w:r w:rsidRPr="00C01C74">
              <w:rPr>
                <w:rFonts w:ascii="Calibri" w:eastAsia="Calibri" w:hAnsi="Calibri" w:cs="Arial"/>
                <w:b/>
                <w:sz w:val="24"/>
                <w:szCs w:val="24"/>
              </w:rPr>
              <w:t>Ac</w:t>
            </w:r>
            <w:r w:rsidRPr="00C01C74">
              <w:rPr>
                <w:rFonts w:ascii="Calibri" w:eastAsia="Calibri" w:hAnsi="Calibri" w:cs="Arial"/>
                <w:sz w:val="24"/>
                <w:szCs w:val="24"/>
              </w:rPr>
              <w:t>curate and timely billing of Buyer</w:t>
            </w:r>
          </w:p>
          <w:p w14:paraId="3C480C7E" w14:textId="77777777" w:rsidR="00C01C74" w:rsidRPr="00C01C74" w:rsidRDefault="00C01C74" w:rsidP="00C01C74">
            <w:pPr>
              <w:widowControl w:val="0"/>
              <w:spacing w:before="120" w:after="120" w:line="240" w:lineRule="auto"/>
              <w:ind w:left="61" w:hanging="432"/>
              <w:jc w:val="center"/>
              <w:rPr>
                <w:rFonts w:ascii="Calibri" w:eastAsia="Calibri" w:hAnsi="Calibri" w:cs="Arial"/>
                <w:sz w:val="24"/>
                <w:szCs w:val="24"/>
              </w:rPr>
            </w:pPr>
          </w:p>
        </w:tc>
        <w:tc>
          <w:tcPr>
            <w:tcW w:w="1571" w:type="dxa"/>
          </w:tcPr>
          <w:p w14:paraId="33140E9F" w14:textId="77777777" w:rsidR="00C01C74" w:rsidRPr="00C01C74" w:rsidRDefault="00C01C74" w:rsidP="00C01C74">
            <w:pPr>
              <w:widowControl w:val="0"/>
              <w:spacing w:before="120" w:after="120" w:line="240" w:lineRule="auto"/>
              <w:ind w:left="95" w:hanging="432"/>
              <w:jc w:val="center"/>
              <w:rPr>
                <w:rFonts w:ascii="Calibri" w:eastAsia="Calibri" w:hAnsi="Calibri" w:cs="Arial"/>
                <w:sz w:val="24"/>
                <w:szCs w:val="24"/>
              </w:rPr>
            </w:pPr>
            <w:r w:rsidRPr="00C01C74">
              <w:rPr>
                <w:rFonts w:ascii="Calibri" w:eastAsia="Calibri" w:hAnsi="Calibri" w:cs="Arial"/>
                <w:sz w:val="24"/>
                <w:szCs w:val="24"/>
              </w:rPr>
              <w:t>Accuracy /Timelines</w:t>
            </w:r>
          </w:p>
          <w:p w14:paraId="2381C33A" w14:textId="77777777" w:rsidR="00C01C74" w:rsidRPr="00C01C74" w:rsidRDefault="00C01C74" w:rsidP="00C01C74">
            <w:pPr>
              <w:widowControl w:val="0"/>
              <w:spacing w:before="120" w:after="120" w:line="240" w:lineRule="auto"/>
              <w:ind w:left="95" w:hanging="432"/>
              <w:jc w:val="center"/>
              <w:rPr>
                <w:rFonts w:ascii="Calibri" w:eastAsia="Calibri" w:hAnsi="Calibri" w:cs="Arial"/>
                <w:sz w:val="24"/>
                <w:szCs w:val="24"/>
              </w:rPr>
            </w:pPr>
          </w:p>
        </w:tc>
        <w:tc>
          <w:tcPr>
            <w:tcW w:w="1701" w:type="dxa"/>
          </w:tcPr>
          <w:p w14:paraId="442B5D44" w14:textId="77777777" w:rsidR="00C01C74" w:rsidRPr="00C01C74" w:rsidRDefault="00C01C74" w:rsidP="00C01C74">
            <w:pPr>
              <w:widowControl w:val="0"/>
              <w:spacing w:before="120" w:after="120" w:line="240" w:lineRule="auto"/>
              <w:ind w:left="792" w:hanging="432"/>
              <w:jc w:val="center"/>
              <w:rPr>
                <w:rFonts w:ascii="Calibri" w:eastAsia="Calibri" w:hAnsi="Calibri" w:cs="Arial"/>
                <w:sz w:val="24"/>
                <w:szCs w:val="24"/>
              </w:rPr>
            </w:pPr>
            <w:r w:rsidRPr="00C01C74">
              <w:rPr>
                <w:rFonts w:ascii="Calibri" w:eastAsia="Calibri" w:hAnsi="Calibri" w:cs="Arial"/>
                <w:sz w:val="24"/>
                <w:szCs w:val="24"/>
              </w:rPr>
              <w:t xml:space="preserve">at least </w:t>
            </w:r>
            <w:r w:rsidRPr="00C01C74">
              <w:rPr>
                <w:rFonts w:ascii="Calibri" w:eastAsia="Calibri" w:hAnsi="Calibri" w:cs="Arial"/>
                <w:sz w:val="24"/>
                <w:szCs w:val="24"/>
                <w:u w:val="single"/>
              </w:rPr>
              <w:t>TBC%</w:t>
            </w:r>
            <w:r w:rsidRPr="00C01C74">
              <w:rPr>
                <w:rFonts w:ascii="Calibri" w:eastAsia="Calibri" w:hAnsi="Calibri" w:cs="Arial"/>
                <w:sz w:val="24"/>
                <w:szCs w:val="24"/>
              </w:rPr>
              <w:t xml:space="preserve"> at all times</w:t>
            </w:r>
          </w:p>
          <w:p w14:paraId="4EA5C156" w14:textId="77777777" w:rsidR="00C01C74" w:rsidRPr="00C01C74" w:rsidRDefault="00C01C74" w:rsidP="00C01C74">
            <w:pPr>
              <w:widowControl w:val="0"/>
              <w:spacing w:before="120" w:after="120" w:line="240" w:lineRule="auto"/>
              <w:ind w:left="792" w:hanging="432"/>
              <w:jc w:val="center"/>
              <w:rPr>
                <w:rFonts w:ascii="Calibri" w:eastAsia="Calibri" w:hAnsi="Calibri" w:cs="Arial"/>
                <w:sz w:val="24"/>
                <w:szCs w:val="24"/>
              </w:rPr>
            </w:pPr>
          </w:p>
        </w:tc>
        <w:tc>
          <w:tcPr>
            <w:tcW w:w="1418" w:type="dxa"/>
          </w:tcPr>
          <w:p w14:paraId="47F6CC98" w14:textId="77777777" w:rsidR="00C01C74" w:rsidRPr="00C01C74" w:rsidRDefault="00C01C74" w:rsidP="00C01C74">
            <w:pPr>
              <w:widowControl w:val="0"/>
              <w:spacing w:before="120" w:after="120" w:line="240" w:lineRule="auto"/>
              <w:ind w:left="95" w:hanging="432"/>
              <w:jc w:val="center"/>
              <w:rPr>
                <w:rFonts w:ascii="Calibri" w:eastAsia="Calibri" w:hAnsi="Calibri" w:cs="Arial"/>
                <w:sz w:val="24"/>
                <w:szCs w:val="24"/>
              </w:rPr>
            </w:pPr>
            <w:r w:rsidRPr="00C01C74">
              <w:rPr>
                <w:rFonts w:ascii="Calibri" w:eastAsia="Calibri" w:hAnsi="Calibri" w:cs="Arial"/>
                <w:sz w:val="24"/>
                <w:szCs w:val="24"/>
              </w:rPr>
              <w:t>[   ]</w:t>
            </w:r>
          </w:p>
        </w:tc>
        <w:tc>
          <w:tcPr>
            <w:tcW w:w="2102" w:type="dxa"/>
          </w:tcPr>
          <w:p w14:paraId="6213C094" w14:textId="77777777" w:rsidR="00C01C74" w:rsidRPr="00C01C74" w:rsidRDefault="00C01C74" w:rsidP="00C01C74">
            <w:pPr>
              <w:widowControl w:val="0"/>
              <w:spacing w:before="120" w:after="120" w:line="240" w:lineRule="auto"/>
              <w:ind w:left="95" w:hanging="432"/>
              <w:jc w:val="center"/>
              <w:rPr>
                <w:rFonts w:ascii="Calibri" w:eastAsia="Calibri" w:hAnsi="Calibri" w:cs="Arial"/>
                <w:sz w:val="24"/>
                <w:szCs w:val="24"/>
              </w:rPr>
            </w:pPr>
            <w:r w:rsidRPr="00C01C74">
              <w:rPr>
                <w:rFonts w:ascii="Calibri" w:eastAsia="Calibri" w:hAnsi="Calibri" w:cs="Arial"/>
                <w:sz w:val="24"/>
                <w:szCs w:val="24"/>
              </w:rPr>
              <w:t>0.5% Service Credit gained for each percentage under the specified Service Level Performance Measure</w:t>
            </w:r>
          </w:p>
        </w:tc>
        <w:tc>
          <w:tcPr>
            <w:tcW w:w="2102" w:type="dxa"/>
          </w:tcPr>
          <w:p w14:paraId="2ACFD40B" w14:textId="77777777" w:rsidR="00C01C74" w:rsidRPr="00C01C74" w:rsidRDefault="00C01C74" w:rsidP="00C01C74">
            <w:pPr>
              <w:widowControl w:val="0"/>
              <w:spacing w:before="120" w:after="120" w:line="240" w:lineRule="auto"/>
              <w:ind w:left="95" w:hanging="432"/>
              <w:jc w:val="center"/>
              <w:rPr>
                <w:rFonts w:ascii="Calibri" w:eastAsia="Calibri" w:hAnsi="Calibri" w:cs="Arial"/>
                <w:sz w:val="24"/>
                <w:szCs w:val="24"/>
              </w:rPr>
            </w:pPr>
            <w:r w:rsidRPr="00C01C74">
              <w:rPr>
                <w:rFonts w:ascii="Calibri" w:eastAsia="Calibri" w:hAnsi="Calibri" w:cs="Arial"/>
                <w:sz w:val="24"/>
                <w:szCs w:val="24"/>
              </w:rPr>
              <w:t>[Yes/No]</w:t>
            </w:r>
          </w:p>
        </w:tc>
      </w:tr>
      <w:tr w:rsidR="00C01C74" w:rsidRPr="00C01C74" w14:paraId="4BF735E6" w14:textId="77777777" w:rsidTr="00DE607C">
        <w:trPr>
          <w:trHeight w:val="1474"/>
        </w:trPr>
        <w:tc>
          <w:tcPr>
            <w:tcW w:w="2272" w:type="dxa"/>
          </w:tcPr>
          <w:p w14:paraId="4EA35E6C" w14:textId="77777777" w:rsidR="00C01C74" w:rsidRPr="00C01C74" w:rsidRDefault="00C01C74" w:rsidP="00C01C74">
            <w:pPr>
              <w:widowControl w:val="0"/>
              <w:spacing w:before="120" w:after="120" w:line="240" w:lineRule="auto"/>
              <w:ind w:left="61" w:hanging="432"/>
              <w:jc w:val="center"/>
              <w:rPr>
                <w:rFonts w:ascii="Calibri" w:eastAsia="Calibri" w:hAnsi="Calibri" w:cs="Arial"/>
                <w:sz w:val="24"/>
                <w:szCs w:val="24"/>
              </w:rPr>
            </w:pPr>
            <w:r w:rsidRPr="00C01C74">
              <w:rPr>
                <w:rFonts w:ascii="Calibri" w:eastAsia="Calibri" w:hAnsi="Calibri" w:cs="Arial"/>
                <w:sz w:val="24"/>
                <w:szCs w:val="24"/>
              </w:rPr>
              <w:t>Access to Buyer support</w:t>
            </w:r>
          </w:p>
          <w:p w14:paraId="6C6A3B49" w14:textId="77777777" w:rsidR="00C01C74" w:rsidRPr="00C01C74" w:rsidRDefault="00C01C74" w:rsidP="00C01C74">
            <w:pPr>
              <w:widowControl w:val="0"/>
              <w:spacing w:before="120" w:after="120" w:line="240" w:lineRule="auto"/>
              <w:ind w:left="61" w:hanging="432"/>
              <w:jc w:val="center"/>
              <w:rPr>
                <w:rFonts w:ascii="Calibri" w:eastAsia="Calibri" w:hAnsi="Calibri" w:cs="Arial"/>
                <w:sz w:val="24"/>
                <w:szCs w:val="24"/>
              </w:rPr>
            </w:pPr>
          </w:p>
        </w:tc>
        <w:tc>
          <w:tcPr>
            <w:tcW w:w="1571" w:type="dxa"/>
          </w:tcPr>
          <w:p w14:paraId="42715F7F" w14:textId="77777777" w:rsidR="00C01C74" w:rsidRPr="00C01C74" w:rsidRDefault="00C01C74" w:rsidP="00C01C74">
            <w:pPr>
              <w:widowControl w:val="0"/>
              <w:spacing w:before="120" w:after="120" w:line="240" w:lineRule="auto"/>
              <w:ind w:left="95" w:hanging="432"/>
              <w:jc w:val="center"/>
              <w:rPr>
                <w:rFonts w:ascii="Calibri" w:eastAsia="Calibri" w:hAnsi="Calibri" w:cs="Arial"/>
                <w:sz w:val="24"/>
                <w:szCs w:val="24"/>
              </w:rPr>
            </w:pPr>
            <w:r w:rsidRPr="00C01C74">
              <w:rPr>
                <w:rFonts w:ascii="Calibri" w:eastAsia="Calibri" w:hAnsi="Calibri" w:cs="Arial"/>
                <w:sz w:val="24"/>
                <w:szCs w:val="24"/>
              </w:rPr>
              <w:t>Availability</w:t>
            </w:r>
          </w:p>
          <w:p w14:paraId="12696E45" w14:textId="77777777" w:rsidR="00C01C74" w:rsidRPr="00C01C74" w:rsidRDefault="00C01C74" w:rsidP="00C01C74">
            <w:pPr>
              <w:widowControl w:val="0"/>
              <w:spacing w:before="120" w:after="120" w:line="240" w:lineRule="auto"/>
              <w:ind w:left="95" w:hanging="432"/>
              <w:jc w:val="center"/>
              <w:rPr>
                <w:rFonts w:ascii="Calibri" w:eastAsia="Calibri" w:hAnsi="Calibri" w:cs="Arial"/>
                <w:sz w:val="24"/>
                <w:szCs w:val="24"/>
              </w:rPr>
            </w:pPr>
          </w:p>
          <w:p w14:paraId="71B80C74" w14:textId="77777777" w:rsidR="00C01C74" w:rsidRPr="00C01C74" w:rsidRDefault="00C01C74" w:rsidP="00C01C74">
            <w:pPr>
              <w:widowControl w:val="0"/>
              <w:spacing w:before="120" w:after="120" w:line="240" w:lineRule="auto"/>
              <w:ind w:left="95" w:hanging="432"/>
              <w:jc w:val="center"/>
              <w:rPr>
                <w:rFonts w:ascii="Calibri" w:eastAsia="Calibri" w:hAnsi="Calibri" w:cs="Arial"/>
                <w:sz w:val="24"/>
                <w:szCs w:val="24"/>
              </w:rPr>
            </w:pPr>
          </w:p>
        </w:tc>
        <w:tc>
          <w:tcPr>
            <w:tcW w:w="1701" w:type="dxa"/>
          </w:tcPr>
          <w:p w14:paraId="3CC2B19B" w14:textId="77777777" w:rsidR="00C01C74" w:rsidRPr="00C01C74" w:rsidRDefault="00C01C74" w:rsidP="00C01C74">
            <w:pPr>
              <w:widowControl w:val="0"/>
              <w:spacing w:before="120" w:after="120" w:line="240" w:lineRule="auto"/>
              <w:ind w:left="792" w:hanging="432"/>
              <w:jc w:val="center"/>
              <w:rPr>
                <w:rFonts w:ascii="Calibri" w:eastAsia="Calibri" w:hAnsi="Calibri" w:cs="Arial"/>
                <w:sz w:val="24"/>
                <w:szCs w:val="24"/>
              </w:rPr>
            </w:pPr>
            <w:r w:rsidRPr="00C01C74">
              <w:rPr>
                <w:rFonts w:ascii="Calibri" w:eastAsia="Calibri" w:hAnsi="Calibri" w:cs="Arial"/>
                <w:sz w:val="24"/>
                <w:szCs w:val="24"/>
              </w:rPr>
              <w:t xml:space="preserve">at least </w:t>
            </w:r>
            <w:r w:rsidRPr="00C01C74">
              <w:rPr>
                <w:rFonts w:ascii="Calibri" w:eastAsia="Calibri" w:hAnsi="Calibri" w:cs="Arial"/>
                <w:sz w:val="24"/>
                <w:szCs w:val="24"/>
                <w:u w:val="single"/>
              </w:rPr>
              <w:t>TBC%</w:t>
            </w:r>
            <w:r w:rsidRPr="00C01C74">
              <w:rPr>
                <w:rFonts w:ascii="Calibri" w:eastAsia="Calibri" w:hAnsi="Calibri" w:cs="Arial"/>
                <w:sz w:val="24"/>
                <w:szCs w:val="24"/>
              </w:rPr>
              <w:t xml:space="preserve"> at all times</w:t>
            </w:r>
          </w:p>
          <w:p w14:paraId="14245DB4" w14:textId="77777777" w:rsidR="00C01C74" w:rsidRPr="00C01C74" w:rsidRDefault="00C01C74" w:rsidP="00C01C74">
            <w:pPr>
              <w:widowControl w:val="0"/>
              <w:spacing w:before="120" w:after="120" w:line="240" w:lineRule="auto"/>
              <w:ind w:left="792" w:hanging="432"/>
              <w:jc w:val="center"/>
              <w:rPr>
                <w:rFonts w:ascii="Calibri" w:eastAsia="Calibri" w:hAnsi="Calibri" w:cs="Arial"/>
                <w:sz w:val="24"/>
                <w:szCs w:val="24"/>
              </w:rPr>
            </w:pPr>
          </w:p>
        </w:tc>
        <w:tc>
          <w:tcPr>
            <w:tcW w:w="1418" w:type="dxa"/>
          </w:tcPr>
          <w:p w14:paraId="522B866D" w14:textId="77777777" w:rsidR="00C01C74" w:rsidRPr="00C01C74" w:rsidRDefault="00C01C74" w:rsidP="00C01C74">
            <w:pPr>
              <w:widowControl w:val="0"/>
              <w:spacing w:before="120" w:after="120" w:line="240" w:lineRule="auto"/>
              <w:ind w:left="95" w:hanging="432"/>
              <w:jc w:val="center"/>
              <w:rPr>
                <w:rFonts w:ascii="Calibri" w:eastAsia="Calibri" w:hAnsi="Calibri" w:cs="Arial"/>
                <w:sz w:val="24"/>
                <w:szCs w:val="24"/>
              </w:rPr>
            </w:pPr>
            <w:r w:rsidRPr="00C01C74">
              <w:rPr>
                <w:rFonts w:ascii="Calibri" w:eastAsia="Calibri" w:hAnsi="Calibri" w:cs="Arial"/>
                <w:sz w:val="24"/>
                <w:szCs w:val="24"/>
              </w:rPr>
              <w:t>[   ]</w:t>
            </w:r>
          </w:p>
        </w:tc>
        <w:tc>
          <w:tcPr>
            <w:tcW w:w="2102" w:type="dxa"/>
          </w:tcPr>
          <w:p w14:paraId="6AD0DABD" w14:textId="77777777" w:rsidR="00C01C74" w:rsidRPr="00C01C74" w:rsidRDefault="00C01C74" w:rsidP="00C01C74">
            <w:pPr>
              <w:widowControl w:val="0"/>
              <w:spacing w:before="120" w:after="120" w:line="240" w:lineRule="auto"/>
              <w:ind w:left="95" w:hanging="432"/>
              <w:jc w:val="center"/>
              <w:rPr>
                <w:rFonts w:ascii="Calibri" w:eastAsia="Calibri" w:hAnsi="Calibri" w:cs="Arial"/>
                <w:sz w:val="24"/>
                <w:szCs w:val="24"/>
              </w:rPr>
            </w:pPr>
            <w:r w:rsidRPr="00C01C74">
              <w:rPr>
                <w:rFonts w:ascii="Calibri" w:eastAsia="Calibri" w:hAnsi="Calibri" w:cs="Arial"/>
                <w:sz w:val="24"/>
                <w:szCs w:val="24"/>
              </w:rPr>
              <w:t>0.5% Service Credit gained for each percentage under the specified Service Level Performance Measure</w:t>
            </w:r>
          </w:p>
        </w:tc>
        <w:tc>
          <w:tcPr>
            <w:tcW w:w="2102" w:type="dxa"/>
          </w:tcPr>
          <w:p w14:paraId="69646803" w14:textId="77777777" w:rsidR="00C01C74" w:rsidRPr="00C01C74" w:rsidRDefault="00C01C74" w:rsidP="00C01C74">
            <w:pPr>
              <w:widowControl w:val="0"/>
              <w:spacing w:before="120" w:after="120" w:line="240" w:lineRule="auto"/>
              <w:ind w:left="95" w:hanging="432"/>
              <w:jc w:val="center"/>
              <w:rPr>
                <w:rFonts w:ascii="Calibri" w:eastAsia="Calibri" w:hAnsi="Calibri" w:cs="Arial"/>
                <w:sz w:val="24"/>
                <w:szCs w:val="24"/>
              </w:rPr>
            </w:pPr>
            <w:r w:rsidRPr="00C01C74">
              <w:rPr>
                <w:rFonts w:ascii="Calibri" w:eastAsia="Calibri" w:hAnsi="Calibri" w:cs="Arial"/>
                <w:sz w:val="24"/>
                <w:szCs w:val="24"/>
              </w:rPr>
              <w:t>[Yes/No]</w:t>
            </w:r>
          </w:p>
        </w:tc>
      </w:tr>
      <w:tr w:rsidR="00C01C74" w:rsidRPr="00C01C74" w14:paraId="5AE1F6FC" w14:textId="77777777" w:rsidTr="00DE607C">
        <w:trPr>
          <w:trHeight w:val="1474"/>
        </w:trPr>
        <w:tc>
          <w:tcPr>
            <w:tcW w:w="2272" w:type="dxa"/>
          </w:tcPr>
          <w:p w14:paraId="65DB873A" w14:textId="77777777" w:rsidR="00C01C74" w:rsidRPr="00C01C74" w:rsidRDefault="00C01C74" w:rsidP="00C01C74">
            <w:pPr>
              <w:widowControl w:val="0"/>
              <w:spacing w:before="120" w:after="120" w:line="240" w:lineRule="auto"/>
              <w:ind w:left="61" w:hanging="432"/>
              <w:jc w:val="center"/>
              <w:rPr>
                <w:rFonts w:ascii="Calibri" w:eastAsia="Calibri" w:hAnsi="Calibri" w:cs="Arial"/>
                <w:sz w:val="24"/>
                <w:szCs w:val="24"/>
              </w:rPr>
            </w:pPr>
          </w:p>
        </w:tc>
        <w:tc>
          <w:tcPr>
            <w:tcW w:w="1571" w:type="dxa"/>
          </w:tcPr>
          <w:p w14:paraId="31DFB1A2" w14:textId="77777777" w:rsidR="00C01C74" w:rsidRPr="00C01C74" w:rsidRDefault="00C01C74" w:rsidP="00C01C74">
            <w:pPr>
              <w:widowControl w:val="0"/>
              <w:spacing w:before="120" w:after="120" w:line="240" w:lineRule="auto"/>
              <w:ind w:left="95" w:hanging="432"/>
              <w:jc w:val="center"/>
              <w:rPr>
                <w:rFonts w:ascii="Calibri" w:eastAsia="Calibri" w:hAnsi="Calibri" w:cs="Arial"/>
                <w:sz w:val="24"/>
                <w:szCs w:val="24"/>
                <w:highlight w:val="yellow"/>
              </w:rPr>
            </w:pPr>
          </w:p>
        </w:tc>
        <w:tc>
          <w:tcPr>
            <w:tcW w:w="1701" w:type="dxa"/>
          </w:tcPr>
          <w:p w14:paraId="6DAE6D77" w14:textId="77777777" w:rsidR="00C01C74" w:rsidRPr="00C01C74" w:rsidRDefault="00C01C74" w:rsidP="00C01C74">
            <w:pPr>
              <w:widowControl w:val="0"/>
              <w:spacing w:before="120" w:after="120" w:line="240" w:lineRule="auto"/>
              <w:ind w:left="792" w:hanging="432"/>
              <w:jc w:val="center"/>
              <w:rPr>
                <w:rFonts w:ascii="Calibri" w:eastAsia="Calibri" w:hAnsi="Calibri" w:cs="Arial"/>
                <w:sz w:val="24"/>
                <w:szCs w:val="24"/>
                <w:highlight w:val="yellow"/>
              </w:rPr>
            </w:pPr>
          </w:p>
        </w:tc>
        <w:tc>
          <w:tcPr>
            <w:tcW w:w="1418" w:type="dxa"/>
          </w:tcPr>
          <w:p w14:paraId="57AA515C" w14:textId="77777777" w:rsidR="00C01C74" w:rsidRPr="00C01C74" w:rsidRDefault="00C01C74" w:rsidP="00C01C74">
            <w:pPr>
              <w:widowControl w:val="0"/>
              <w:spacing w:before="120" w:after="120" w:line="240" w:lineRule="auto"/>
              <w:ind w:left="95" w:hanging="432"/>
              <w:jc w:val="center"/>
              <w:rPr>
                <w:rFonts w:ascii="Calibri" w:eastAsia="Calibri" w:hAnsi="Calibri" w:cs="Arial"/>
                <w:sz w:val="24"/>
                <w:szCs w:val="24"/>
                <w:highlight w:val="yellow"/>
              </w:rPr>
            </w:pPr>
          </w:p>
        </w:tc>
        <w:tc>
          <w:tcPr>
            <w:tcW w:w="2102" w:type="dxa"/>
          </w:tcPr>
          <w:p w14:paraId="3C001C40" w14:textId="77777777" w:rsidR="00C01C74" w:rsidRPr="00C01C74" w:rsidRDefault="00C01C74" w:rsidP="00C01C74">
            <w:pPr>
              <w:widowControl w:val="0"/>
              <w:spacing w:before="120" w:after="120" w:line="240" w:lineRule="auto"/>
              <w:ind w:left="95" w:hanging="432"/>
              <w:jc w:val="center"/>
              <w:rPr>
                <w:rFonts w:ascii="Calibri" w:eastAsia="Calibri" w:hAnsi="Calibri" w:cs="Arial"/>
                <w:sz w:val="24"/>
                <w:szCs w:val="24"/>
                <w:highlight w:val="yellow"/>
              </w:rPr>
            </w:pPr>
          </w:p>
        </w:tc>
        <w:tc>
          <w:tcPr>
            <w:tcW w:w="2102" w:type="dxa"/>
          </w:tcPr>
          <w:p w14:paraId="6B489751" w14:textId="77777777" w:rsidR="00C01C74" w:rsidRPr="00C01C74" w:rsidRDefault="00C01C74" w:rsidP="00C01C74">
            <w:pPr>
              <w:widowControl w:val="0"/>
              <w:spacing w:before="120" w:after="120" w:line="240" w:lineRule="auto"/>
              <w:ind w:left="95" w:hanging="432"/>
              <w:jc w:val="center"/>
              <w:rPr>
                <w:rFonts w:ascii="Calibri" w:eastAsia="Calibri" w:hAnsi="Calibri" w:cs="Arial"/>
                <w:sz w:val="24"/>
                <w:szCs w:val="24"/>
                <w:highlight w:val="yellow"/>
              </w:rPr>
            </w:pPr>
            <w:r w:rsidRPr="00C01C74">
              <w:rPr>
                <w:rFonts w:ascii="Calibri" w:eastAsia="Calibri" w:hAnsi="Calibri" w:cs="Arial"/>
                <w:sz w:val="24"/>
                <w:szCs w:val="24"/>
              </w:rPr>
              <w:t>[Yes/No]</w:t>
            </w:r>
          </w:p>
        </w:tc>
      </w:tr>
      <w:tr w:rsidR="00C01C74" w:rsidRPr="00C01C74" w14:paraId="3863999D" w14:textId="77777777" w:rsidTr="00DE607C">
        <w:trPr>
          <w:trHeight w:val="1474"/>
        </w:trPr>
        <w:tc>
          <w:tcPr>
            <w:tcW w:w="2272" w:type="dxa"/>
          </w:tcPr>
          <w:p w14:paraId="29CD056E" w14:textId="77777777" w:rsidR="00C01C74" w:rsidRPr="00C01C74" w:rsidRDefault="00C01C74" w:rsidP="00C01C74">
            <w:pPr>
              <w:widowControl w:val="0"/>
              <w:spacing w:before="120" w:after="120" w:line="240" w:lineRule="auto"/>
              <w:ind w:left="61" w:hanging="432"/>
              <w:jc w:val="center"/>
              <w:rPr>
                <w:rFonts w:ascii="Calibri" w:eastAsia="Calibri" w:hAnsi="Calibri" w:cs="Arial"/>
                <w:sz w:val="24"/>
                <w:szCs w:val="24"/>
              </w:rPr>
            </w:pPr>
          </w:p>
        </w:tc>
        <w:tc>
          <w:tcPr>
            <w:tcW w:w="1571" w:type="dxa"/>
          </w:tcPr>
          <w:p w14:paraId="3956054F" w14:textId="77777777" w:rsidR="00C01C74" w:rsidRPr="00C01C74" w:rsidRDefault="00C01C74" w:rsidP="00C01C74">
            <w:pPr>
              <w:widowControl w:val="0"/>
              <w:spacing w:before="120" w:after="120" w:line="240" w:lineRule="auto"/>
              <w:ind w:left="95" w:hanging="432"/>
              <w:jc w:val="center"/>
              <w:rPr>
                <w:rFonts w:ascii="Calibri" w:eastAsia="Calibri" w:hAnsi="Calibri" w:cs="Arial"/>
                <w:sz w:val="24"/>
                <w:szCs w:val="24"/>
                <w:highlight w:val="yellow"/>
              </w:rPr>
            </w:pPr>
          </w:p>
        </w:tc>
        <w:tc>
          <w:tcPr>
            <w:tcW w:w="1701" w:type="dxa"/>
          </w:tcPr>
          <w:p w14:paraId="341671F4" w14:textId="77777777" w:rsidR="00C01C74" w:rsidRPr="00C01C74" w:rsidRDefault="00C01C74" w:rsidP="00C01C74">
            <w:pPr>
              <w:widowControl w:val="0"/>
              <w:spacing w:before="120" w:after="120" w:line="240" w:lineRule="auto"/>
              <w:ind w:left="792" w:hanging="432"/>
              <w:jc w:val="center"/>
              <w:rPr>
                <w:rFonts w:ascii="Calibri" w:eastAsia="Calibri" w:hAnsi="Calibri" w:cs="Arial"/>
                <w:sz w:val="24"/>
                <w:szCs w:val="24"/>
                <w:highlight w:val="yellow"/>
              </w:rPr>
            </w:pPr>
          </w:p>
        </w:tc>
        <w:tc>
          <w:tcPr>
            <w:tcW w:w="1418" w:type="dxa"/>
          </w:tcPr>
          <w:p w14:paraId="5C1E77B4" w14:textId="77777777" w:rsidR="00C01C74" w:rsidRPr="00C01C74" w:rsidRDefault="00C01C74" w:rsidP="00C01C74">
            <w:pPr>
              <w:widowControl w:val="0"/>
              <w:spacing w:before="120" w:after="120" w:line="240" w:lineRule="auto"/>
              <w:ind w:left="95" w:hanging="432"/>
              <w:jc w:val="center"/>
              <w:rPr>
                <w:rFonts w:ascii="Calibri" w:eastAsia="Calibri" w:hAnsi="Calibri" w:cs="Arial"/>
                <w:sz w:val="24"/>
                <w:szCs w:val="24"/>
                <w:highlight w:val="yellow"/>
              </w:rPr>
            </w:pPr>
          </w:p>
        </w:tc>
        <w:tc>
          <w:tcPr>
            <w:tcW w:w="2102" w:type="dxa"/>
          </w:tcPr>
          <w:p w14:paraId="17E31AF8" w14:textId="77777777" w:rsidR="00C01C74" w:rsidRPr="00C01C74" w:rsidRDefault="00C01C74" w:rsidP="00C01C74">
            <w:pPr>
              <w:widowControl w:val="0"/>
              <w:spacing w:before="120" w:after="120" w:line="240" w:lineRule="auto"/>
              <w:ind w:left="95" w:hanging="432"/>
              <w:jc w:val="center"/>
              <w:rPr>
                <w:rFonts w:ascii="Calibri" w:eastAsia="Calibri" w:hAnsi="Calibri" w:cs="Arial"/>
                <w:sz w:val="24"/>
                <w:szCs w:val="24"/>
                <w:highlight w:val="yellow"/>
              </w:rPr>
            </w:pPr>
          </w:p>
        </w:tc>
        <w:tc>
          <w:tcPr>
            <w:tcW w:w="2102" w:type="dxa"/>
          </w:tcPr>
          <w:p w14:paraId="7E8E691E" w14:textId="77777777" w:rsidR="00C01C74" w:rsidRPr="00C01C74" w:rsidRDefault="00C01C74" w:rsidP="00C01C74">
            <w:pPr>
              <w:widowControl w:val="0"/>
              <w:spacing w:before="120" w:after="120" w:line="240" w:lineRule="auto"/>
              <w:ind w:left="95" w:hanging="432"/>
              <w:jc w:val="center"/>
              <w:rPr>
                <w:rFonts w:ascii="Calibri" w:eastAsia="Calibri" w:hAnsi="Calibri" w:cs="Arial"/>
                <w:sz w:val="24"/>
                <w:szCs w:val="24"/>
                <w:highlight w:val="yellow"/>
              </w:rPr>
            </w:pPr>
            <w:r w:rsidRPr="00C01C74">
              <w:rPr>
                <w:rFonts w:ascii="Calibri" w:eastAsia="Calibri" w:hAnsi="Calibri" w:cs="Arial"/>
                <w:sz w:val="24"/>
                <w:szCs w:val="24"/>
              </w:rPr>
              <w:t>[Yes/No]</w:t>
            </w:r>
          </w:p>
        </w:tc>
      </w:tr>
      <w:tr w:rsidR="00C01C74" w:rsidRPr="00C01C74" w14:paraId="5F42D875" w14:textId="77777777" w:rsidTr="00DE607C">
        <w:trPr>
          <w:trHeight w:val="1474"/>
        </w:trPr>
        <w:tc>
          <w:tcPr>
            <w:tcW w:w="2272" w:type="dxa"/>
          </w:tcPr>
          <w:p w14:paraId="6008DD4C" w14:textId="77777777" w:rsidR="00C01C74" w:rsidRPr="00C01C74" w:rsidRDefault="00C01C74" w:rsidP="00C01C74">
            <w:pPr>
              <w:widowControl w:val="0"/>
              <w:spacing w:before="120" w:after="120" w:line="240" w:lineRule="auto"/>
              <w:ind w:left="61" w:hanging="432"/>
              <w:rPr>
                <w:rFonts w:ascii="Calibri" w:eastAsia="Calibri" w:hAnsi="Calibri" w:cs="Arial"/>
                <w:sz w:val="24"/>
                <w:szCs w:val="24"/>
              </w:rPr>
            </w:pPr>
          </w:p>
        </w:tc>
        <w:tc>
          <w:tcPr>
            <w:tcW w:w="1571" w:type="dxa"/>
          </w:tcPr>
          <w:p w14:paraId="4F1E8E77" w14:textId="77777777" w:rsidR="00C01C74" w:rsidRPr="00C01C74" w:rsidRDefault="00C01C74" w:rsidP="00C01C74">
            <w:pPr>
              <w:widowControl w:val="0"/>
              <w:spacing w:before="120" w:after="120" w:line="240" w:lineRule="auto"/>
              <w:ind w:left="95" w:hanging="432"/>
              <w:rPr>
                <w:rFonts w:ascii="Calibri" w:eastAsia="Calibri" w:hAnsi="Calibri" w:cs="Arial"/>
                <w:sz w:val="24"/>
                <w:szCs w:val="24"/>
                <w:highlight w:val="yellow"/>
              </w:rPr>
            </w:pPr>
          </w:p>
        </w:tc>
        <w:tc>
          <w:tcPr>
            <w:tcW w:w="1701" w:type="dxa"/>
          </w:tcPr>
          <w:p w14:paraId="624C4D9C" w14:textId="77777777" w:rsidR="00C01C74" w:rsidRPr="00C01C74" w:rsidRDefault="00C01C74" w:rsidP="00C01C74">
            <w:pPr>
              <w:widowControl w:val="0"/>
              <w:spacing w:before="120" w:after="120" w:line="240" w:lineRule="auto"/>
              <w:ind w:left="792" w:hanging="432"/>
              <w:rPr>
                <w:rFonts w:ascii="Calibri" w:eastAsia="Calibri" w:hAnsi="Calibri" w:cs="Arial"/>
                <w:sz w:val="24"/>
                <w:szCs w:val="24"/>
                <w:highlight w:val="yellow"/>
              </w:rPr>
            </w:pPr>
          </w:p>
        </w:tc>
        <w:tc>
          <w:tcPr>
            <w:tcW w:w="1418" w:type="dxa"/>
          </w:tcPr>
          <w:p w14:paraId="244A4678" w14:textId="77777777" w:rsidR="00C01C74" w:rsidRPr="00C01C74" w:rsidRDefault="00C01C74" w:rsidP="00C01C74">
            <w:pPr>
              <w:widowControl w:val="0"/>
              <w:spacing w:before="120" w:after="120" w:line="240" w:lineRule="auto"/>
              <w:ind w:left="95" w:hanging="432"/>
              <w:rPr>
                <w:rFonts w:ascii="Calibri" w:eastAsia="Calibri" w:hAnsi="Calibri" w:cs="Arial"/>
                <w:sz w:val="24"/>
                <w:szCs w:val="24"/>
                <w:highlight w:val="yellow"/>
              </w:rPr>
            </w:pPr>
          </w:p>
        </w:tc>
        <w:tc>
          <w:tcPr>
            <w:tcW w:w="2102" w:type="dxa"/>
          </w:tcPr>
          <w:p w14:paraId="507E398B" w14:textId="77777777" w:rsidR="00C01C74" w:rsidRPr="00C01C74" w:rsidRDefault="00C01C74" w:rsidP="00C01C74">
            <w:pPr>
              <w:widowControl w:val="0"/>
              <w:spacing w:before="120" w:after="120" w:line="240" w:lineRule="auto"/>
              <w:ind w:left="95" w:hanging="432"/>
              <w:rPr>
                <w:rFonts w:ascii="Calibri" w:eastAsia="Calibri" w:hAnsi="Calibri" w:cs="Arial"/>
                <w:sz w:val="24"/>
                <w:szCs w:val="24"/>
                <w:highlight w:val="yellow"/>
              </w:rPr>
            </w:pPr>
          </w:p>
        </w:tc>
        <w:tc>
          <w:tcPr>
            <w:tcW w:w="2102" w:type="dxa"/>
          </w:tcPr>
          <w:p w14:paraId="15725C12" w14:textId="77777777" w:rsidR="00C01C74" w:rsidRPr="00C01C74" w:rsidRDefault="00C01C74" w:rsidP="00C01C74">
            <w:pPr>
              <w:widowControl w:val="0"/>
              <w:spacing w:before="120" w:after="120" w:line="240" w:lineRule="auto"/>
              <w:ind w:left="95" w:hanging="432"/>
              <w:rPr>
                <w:rFonts w:ascii="Calibri" w:eastAsia="Calibri" w:hAnsi="Calibri" w:cs="Arial"/>
                <w:sz w:val="24"/>
                <w:szCs w:val="24"/>
                <w:highlight w:val="yellow"/>
              </w:rPr>
            </w:pPr>
            <w:r w:rsidRPr="00C01C74">
              <w:rPr>
                <w:rFonts w:ascii="Calibri" w:eastAsia="Calibri" w:hAnsi="Calibri" w:cs="Arial"/>
                <w:sz w:val="24"/>
                <w:szCs w:val="24"/>
              </w:rPr>
              <w:t>[Yes/No]</w:t>
            </w:r>
          </w:p>
        </w:tc>
      </w:tr>
    </w:tbl>
    <w:p w14:paraId="2276EA01" w14:textId="77777777" w:rsidR="00C01C74" w:rsidRPr="00C01C74" w:rsidRDefault="00C01C74" w:rsidP="00C01C74">
      <w:pPr>
        <w:widowControl w:val="0"/>
        <w:spacing w:before="20" w:after="0" w:line="240" w:lineRule="auto"/>
        <w:ind w:left="792" w:hanging="432"/>
        <w:rPr>
          <w:rFonts w:ascii="Calibri" w:eastAsia="Calibri" w:hAnsi="Calibri" w:cs="Calibri"/>
          <w:sz w:val="24"/>
          <w:szCs w:val="24"/>
          <w:highlight w:val="green"/>
        </w:rPr>
      </w:pPr>
    </w:p>
    <w:p w14:paraId="46FBF89D" w14:textId="77777777" w:rsidR="00C01C74" w:rsidRPr="00C01C74" w:rsidRDefault="00C01C74" w:rsidP="00C01C74">
      <w:pPr>
        <w:keepNext/>
        <w:adjustRightInd w:val="0"/>
        <w:spacing w:after="200" w:line="276" w:lineRule="auto"/>
        <w:outlineLvl w:val="1"/>
        <w:rPr>
          <w:rFonts w:ascii="Arial Bold" w:eastAsia="STZhongsong" w:hAnsi="Arial Bold" w:cs="Arial" w:hint="eastAsia"/>
          <w:b/>
          <w:sz w:val="36"/>
          <w:szCs w:val="36"/>
          <w:lang w:eastAsia="zh-CN"/>
        </w:rPr>
      </w:pPr>
      <w:r w:rsidRPr="00C01C74">
        <w:rPr>
          <w:rFonts w:ascii="Arial" w:eastAsia="STZhongsong" w:hAnsi="Arial" w:cs="Arial"/>
          <w:b/>
          <w:caps/>
          <w:sz w:val="24"/>
          <w:szCs w:val="24"/>
          <w:lang w:eastAsia="zh-CN"/>
        </w:rPr>
        <w:br w:type="page"/>
      </w:r>
      <w:r w:rsidRPr="00C01C74">
        <w:rPr>
          <w:rFonts w:ascii="Arial Bold" w:eastAsia="STZhongsong" w:hAnsi="Arial Bold" w:cs="Arial"/>
          <w:b/>
          <w:sz w:val="36"/>
          <w:szCs w:val="36"/>
          <w:lang w:eastAsia="zh-CN"/>
        </w:rPr>
        <w:lastRenderedPageBreak/>
        <w:t xml:space="preserve">Part B: Performance Monitoring </w:t>
      </w:r>
    </w:p>
    <w:p w14:paraId="4B7D671E" w14:textId="77777777" w:rsidR="00C01C74" w:rsidRPr="00C01C74" w:rsidRDefault="00C01C74" w:rsidP="00C01C74">
      <w:pPr>
        <w:keepNext/>
        <w:widowControl w:val="0"/>
        <w:numPr>
          <w:ilvl w:val="0"/>
          <w:numId w:val="20"/>
        </w:numPr>
        <w:overflowPunct w:val="0"/>
        <w:autoSpaceDE w:val="0"/>
        <w:autoSpaceDN w:val="0"/>
        <w:adjustRightInd w:val="0"/>
        <w:spacing w:before="120" w:after="240" w:line="240" w:lineRule="auto"/>
        <w:textAlignment w:val="baseline"/>
        <w:outlineLvl w:val="1"/>
        <w:rPr>
          <w:rFonts w:ascii="Arial" w:eastAsia="STZhongsong" w:hAnsi="Arial" w:cs="Arial"/>
          <w:b/>
          <w:caps/>
          <w:sz w:val="24"/>
          <w:szCs w:val="24"/>
          <w:lang w:eastAsia="zh-CN"/>
        </w:rPr>
      </w:pPr>
      <w:r w:rsidRPr="00C01C74">
        <w:rPr>
          <w:rFonts w:ascii="Arial" w:eastAsia="STZhongsong" w:hAnsi="Arial" w:cs="Arial"/>
          <w:b/>
          <w:caps/>
          <w:sz w:val="24"/>
          <w:szCs w:val="24"/>
          <w:lang w:eastAsia="zh-CN"/>
        </w:rPr>
        <w:t>Performance Monitoring and Performance Review</w:t>
      </w:r>
    </w:p>
    <w:p w14:paraId="24E9B9B3" w14:textId="77777777" w:rsidR="00C01C74" w:rsidRPr="00C01C74" w:rsidRDefault="00C01C74" w:rsidP="00C01C74">
      <w:pPr>
        <w:widowControl w:val="0"/>
        <w:numPr>
          <w:ilvl w:val="1"/>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3585CCAA" w14:textId="77777777" w:rsidR="00C01C74" w:rsidRPr="00C01C74" w:rsidRDefault="00C01C74" w:rsidP="00C01C74">
      <w:pPr>
        <w:keepNext/>
        <w:widowControl w:val="0"/>
        <w:numPr>
          <w:ilvl w:val="1"/>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Supplier shall provide the Buyer with performance monitoring reports ("</w:t>
      </w:r>
      <w:r w:rsidRPr="00C01C74">
        <w:rPr>
          <w:rFonts w:ascii="Arial" w:eastAsia="Times New Roman" w:hAnsi="Arial" w:cs="Arial"/>
          <w:b/>
          <w:sz w:val="24"/>
          <w:szCs w:val="24"/>
          <w:lang w:eastAsia="zh-CN"/>
        </w:rPr>
        <w:t>Performance Monitoring Reports</w:t>
      </w:r>
      <w:r w:rsidRPr="00C01C74">
        <w:rPr>
          <w:rFonts w:ascii="Arial" w:eastAsia="Times New Roman" w:hAnsi="Arial" w:cs="Arial"/>
          <w:sz w:val="24"/>
          <w:szCs w:val="24"/>
          <w:lang w:eastAsia="zh-CN"/>
        </w:rPr>
        <w:t xml:space="preserve">") in accordance with the process and timescales agreed pursuant to Paragraph </w:t>
      </w:r>
      <w:r w:rsidRPr="00C01C74">
        <w:rPr>
          <w:rFonts w:ascii="Arial" w:eastAsia="Times New Roman" w:hAnsi="Arial" w:cs="Arial"/>
          <w:sz w:val="24"/>
          <w:szCs w:val="24"/>
          <w:lang w:eastAsia="zh-CN"/>
        </w:rPr>
        <w:fldChar w:fldCharType="begin"/>
      </w:r>
      <w:r w:rsidRPr="00C01C74">
        <w:rPr>
          <w:rFonts w:ascii="Arial" w:eastAsia="Times New Roman" w:hAnsi="Arial" w:cs="Arial"/>
          <w:sz w:val="24"/>
          <w:szCs w:val="24"/>
          <w:lang w:eastAsia="zh-CN"/>
        </w:rPr>
        <w:instrText xml:space="preserve"> REF _Ref492315123 \r \h  \* MERGEFORMAT </w:instrText>
      </w:r>
      <w:r w:rsidRPr="00C01C74">
        <w:rPr>
          <w:rFonts w:ascii="Arial" w:eastAsia="Times New Roman" w:hAnsi="Arial" w:cs="Arial"/>
          <w:sz w:val="24"/>
          <w:szCs w:val="24"/>
          <w:lang w:eastAsia="zh-CN"/>
        </w:rPr>
      </w:r>
      <w:r w:rsidRPr="00C01C74">
        <w:rPr>
          <w:rFonts w:ascii="Arial" w:eastAsia="Times New Roman" w:hAnsi="Arial" w:cs="Arial"/>
          <w:sz w:val="24"/>
          <w:szCs w:val="24"/>
          <w:lang w:eastAsia="zh-CN"/>
        </w:rPr>
        <w:fldChar w:fldCharType="separate"/>
      </w:r>
      <w:r w:rsidRPr="00C01C74">
        <w:rPr>
          <w:rFonts w:ascii="Arial" w:eastAsia="Times New Roman" w:hAnsi="Arial" w:cs="Arial"/>
          <w:sz w:val="24"/>
          <w:szCs w:val="24"/>
          <w:lang w:eastAsia="zh-CN"/>
        </w:rPr>
        <w:t>1.1</w:t>
      </w:r>
      <w:r w:rsidRPr="00C01C74">
        <w:rPr>
          <w:rFonts w:ascii="Arial" w:eastAsia="Times New Roman" w:hAnsi="Arial" w:cs="Arial"/>
          <w:sz w:val="24"/>
          <w:szCs w:val="24"/>
          <w:lang w:eastAsia="zh-CN"/>
        </w:rPr>
        <w:fldChar w:fldCharType="end"/>
      </w:r>
      <w:r w:rsidRPr="00C01C74">
        <w:rPr>
          <w:rFonts w:ascii="Arial" w:eastAsia="Times New Roman" w:hAnsi="Arial" w:cs="Arial"/>
          <w:sz w:val="24"/>
          <w:szCs w:val="24"/>
          <w:lang w:eastAsia="zh-CN"/>
        </w:rPr>
        <w:t xml:space="preserve"> of Part B of this Schedule which shall contain, as a minimum, the following information in respect of the relevant Service Period just ended:</w:t>
      </w:r>
    </w:p>
    <w:p w14:paraId="690957EB" w14:textId="77777777" w:rsidR="00C01C74" w:rsidRPr="00C01C74" w:rsidRDefault="00C01C74" w:rsidP="00C01C74">
      <w:pPr>
        <w:widowControl w:val="0"/>
        <w:numPr>
          <w:ilvl w:val="2"/>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for each Service Level, the actual performance achieved over the Service Level for the relevant Service Period;</w:t>
      </w:r>
    </w:p>
    <w:p w14:paraId="267EBB1F" w14:textId="77777777" w:rsidR="00C01C74" w:rsidRPr="00C01C74" w:rsidRDefault="00C01C74" w:rsidP="00C01C74">
      <w:pPr>
        <w:widowControl w:val="0"/>
        <w:numPr>
          <w:ilvl w:val="2"/>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a summary of all failures to achieve Service Levels that occurred during that Service Period;</w:t>
      </w:r>
    </w:p>
    <w:p w14:paraId="66DD6B8D" w14:textId="77777777" w:rsidR="00C01C74" w:rsidRPr="00C01C74" w:rsidRDefault="00C01C74" w:rsidP="00C01C74">
      <w:pPr>
        <w:widowControl w:val="0"/>
        <w:numPr>
          <w:ilvl w:val="2"/>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details of any Critical Service Level Failures;</w:t>
      </w:r>
    </w:p>
    <w:p w14:paraId="5773F183" w14:textId="77777777" w:rsidR="00C01C74" w:rsidRPr="00C01C74" w:rsidRDefault="00C01C74" w:rsidP="00C01C74">
      <w:pPr>
        <w:widowControl w:val="0"/>
        <w:numPr>
          <w:ilvl w:val="2"/>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for any repeat failures, actions taken to resolve the underlying cause and prevent recurrence;</w:t>
      </w:r>
    </w:p>
    <w:p w14:paraId="16052102" w14:textId="77777777" w:rsidR="00C01C74" w:rsidRPr="00C01C74" w:rsidRDefault="00C01C74" w:rsidP="00C01C74">
      <w:pPr>
        <w:widowControl w:val="0"/>
        <w:numPr>
          <w:ilvl w:val="2"/>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Service Credits to be applied in respect of the relevant period indicating the failures and Service Levels to which the Service Credits relate; and</w:t>
      </w:r>
    </w:p>
    <w:p w14:paraId="5DD00B36" w14:textId="77777777" w:rsidR="00C01C74" w:rsidRPr="00C01C74" w:rsidRDefault="00C01C74" w:rsidP="00C01C74">
      <w:pPr>
        <w:widowControl w:val="0"/>
        <w:numPr>
          <w:ilvl w:val="2"/>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such other details as the Buyer may reasonably require from time to time.</w:t>
      </w:r>
    </w:p>
    <w:p w14:paraId="114B0D62" w14:textId="77777777" w:rsidR="00C01C74" w:rsidRPr="00C01C74" w:rsidRDefault="00C01C74" w:rsidP="00C01C74">
      <w:pPr>
        <w:keepNext/>
        <w:widowControl w:val="0"/>
        <w:numPr>
          <w:ilvl w:val="1"/>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Parties shall attend meetings to discuss Performance Monitoring Reports ("</w:t>
      </w:r>
      <w:r w:rsidRPr="00C01C74">
        <w:rPr>
          <w:rFonts w:ascii="Arial" w:eastAsia="Times New Roman" w:hAnsi="Arial" w:cs="Arial"/>
          <w:b/>
          <w:sz w:val="24"/>
          <w:szCs w:val="24"/>
          <w:lang w:eastAsia="zh-CN"/>
        </w:rPr>
        <w:t>Performance Review Meetings</w:t>
      </w:r>
      <w:r w:rsidRPr="00C01C74">
        <w:rPr>
          <w:rFonts w:ascii="Arial" w:eastAsia="Times New Roman" w:hAnsi="Arial" w:cs="Arial"/>
          <w:sz w:val="24"/>
          <w:szCs w:val="24"/>
          <w:lang w:eastAsia="zh-CN"/>
        </w:rPr>
        <w:t>") on a Monthly basis. The Performance Review Meetings will be the forum for the review by the Supplier and the Buyer of the Performance Monitoring Reports.  The Performance Review Meetings shall:</w:t>
      </w:r>
    </w:p>
    <w:p w14:paraId="074D1842" w14:textId="77777777" w:rsidR="00C01C74" w:rsidRPr="00C01C74" w:rsidRDefault="00C01C74" w:rsidP="00C01C74">
      <w:pPr>
        <w:widowControl w:val="0"/>
        <w:numPr>
          <w:ilvl w:val="2"/>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take place within one (1) week of the Performance Monitoring Reports being issued by the Supplier at such location and time (within normal business hours) as the Buyer shall reasonably require;</w:t>
      </w:r>
    </w:p>
    <w:p w14:paraId="33A86389" w14:textId="77777777" w:rsidR="00C01C74" w:rsidRPr="00C01C74" w:rsidRDefault="00C01C74" w:rsidP="00C01C74">
      <w:pPr>
        <w:widowControl w:val="0"/>
        <w:numPr>
          <w:ilvl w:val="2"/>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be attended by the Supplier's Representative and the Buyer’s Representative; and</w:t>
      </w:r>
    </w:p>
    <w:p w14:paraId="5DFF4427" w14:textId="77777777" w:rsidR="00C01C74" w:rsidRPr="00C01C74" w:rsidRDefault="00C01C74" w:rsidP="00C01C74">
      <w:pPr>
        <w:widowControl w:val="0"/>
        <w:numPr>
          <w:ilvl w:val="2"/>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be fully minuted by the Supplier and the minutes will be circulated by the Supplier to all attendees at the relevant meeting and also to the Buyer’s Representative and any other </w:t>
      </w:r>
      <w:r w:rsidRPr="00C01C74">
        <w:rPr>
          <w:rFonts w:ascii="Arial" w:eastAsia="Times New Roman" w:hAnsi="Arial" w:cs="Arial"/>
          <w:sz w:val="24"/>
          <w:szCs w:val="24"/>
          <w:lang w:eastAsia="zh-CN"/>
        </w:rPr>
        <w:lastRenderedPageBreak/>
        <w:t xml:space="preserve">recipients agreed at the relevant meeting.  </w:t>
      </w:r>
    </w:p>
    <w:p w14:paraId="24E66DA7" w14:textId="77777777" w:rsidR="00C01C74" w:rsidRPr="00C01C74" w:rsidRDefault="00C01C74" w:rsidP="00C01C74">
      <w:pPr>
        <w:widowControl w:val="0"/>
        <w:numPr>
          <w:ilvl w:val="1"/>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minutes of the preceding Month's Performance Review Meeting will be agreed and signed by both the Supplier's Representative and the Buyer’s Representative at each meeting.</w:t>
      </w:r>
    </w:p>
    <w:p w14:paraId="37095F35" w14:textId="77777777" w:rsidR="00C01C74" w:rsidRPr="00C01C74" w:rsidRDefault="00C01C74" w:rsidP="00C01C74">
      <w:pPr>
        <w:widowControl w:val="0"/>
        <w:numPr>
          <w:ilvl w:val="1"/>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Supplier shall provide to the Buyer such documentation as the Buyer may reasonably require in order to verify the level of the performance by the Supplier and the calculations of the amount of Service Credits for any specified Service Period.</w:t>
      </w:r>
    </w:p>
    <w:p w14:paraId="7D964F4A" w14:textId="77777777" w:rsidR="00C01C74" w:rsidRPr="00C01C74" w:rsidRDefault="00C01C74" w:rsidP="00C01C74">
      <w:pPr>
        <w:keepNext/>
        <w:widowControl w:val="0"/>
        <w:numPr>
          <w:ilvl w:val="0"/>
          <w:numId w:val="5"/>
        </w:numPr>
        <w:overflowPunct w:val="0"/>
        <w:autoSpaceDE w:val="0"/>
        <w:autoSpaceDN w:val="0"/>
        <w:adjustRightInd w:val="0"/>
        <w:spacing w:before="120" w:after="240" w:line="240" w:lineRule="auto"/>
        <w:textAlignment w:val="baseline"/>
        <w:outlineLvl w:val="1"/>
        <w:rPr>
          <w:rFonts w:ascii="Arial" w:eastAsia="STZhongsong" w:hAnsi="Arial" w:cs="Arial"/>
          <w:b/>
          <w:caps/>
          <w:sz w:val="24"/>
          <w:szCs w:val="24"/>
          <w:lang w:eastAsia="zh-CN"/>
        </w:rPr>
      </w:pPr>
      <w:r w:rsidRPr="00C01C74">
        <w:rPr>
          <w:rFonts w:ascii="Arial" w:eastAsia="STZhongsong" w:hAnsi="Arial" w:cs="Arial"/>
          <w:b/>
          <w:caps/>
          <w:sz w:val="24"/>
          <w:szCs w:val="24"/>
          <w:lang w:eastAsia="zh-CN"/>
        </w:rPr>
        <w:t>Satisfaction Surveys</w:t>
      </w:r>
    </w:p>
    <w:p w14:paraId="0A6CBE53" w14:textId="77777777" w:rsidR="00C01C74" w:rsidRPr="00C01C74" w:rsidRDefault="00C01C74" w:rsidP="00C01C74">
      <w:pPr>
        <w:widowControl w:val="0"/>
        <w:numPr>
          <w:ilvl w:val="1"/>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08CE341F" w14:textId="77777777" w:rsidR="00C01C74" w:rsidRPr="00C01C74" w:rsidRDefault="00C01C74" w:rsidP="00C01C74">
      <w:pPr>
        <w:widowControl w:val="0"/>
        <w:spacing w:before="20" w:after="0" w:line="240" w:lineRule="auto"/>
        <w:ind w:left="792" w:hanging="432"/>
        <w:rPr>
          <w:rFonts w:ascii="Arial" w:eastAsia="Calibri" w:hAnsi="Arial" w:cs="Arial"/>
          <w:sz w:val="24"/>
          <w:szCs w:val="24"/>
        </w:rPr>
      </w:pPr>
    </w:p>
    <w:bookmarkEnd w:id="232"/>
    <w:p w14:paraId="69B2450D" w14:textId="77777777" w:rsidR="00C01C74" w:rsidRPr="00C01C74" w:rsidRDefault="00C01C74" w:rsidP="00C01C74">
      <w:pPr>
        <w:widowControl w:val="0"/>
        <w:spacing w:before="20" w:after="0" w:line="240" w:lineRule="auto"/>
        <w:ind w:left="792" w:hanging="432"/>
        <w:rPr>
          <w:rFonts w:ascii="Arial" w:eastAsia="Calibri" w:hAnsi="Arial" w:cs="Arial"/>
          <w:sz w:val="24"/>
          <w:szCs w:val="24"/>
        </w:rPr>
      </w:pPr>
    </w:p>
    <w:p w14:paraId="771001F9" w14:textId="77777777" w:rsidR="00C01C74" w:rsidRPr="00C01C74" w:rsidRDefault="00C01C74" w:rsidP="00C01C74">
      <w:pPr>
        <w:widowControl w:val="0"/>
        <w:spacing w:before="20" w:after="0" w:line="240" w:lineRule="auto"/>
        <w:ind w:left="792" w:hanging="432"/>
        <w:rPr>
          <w:rFonts w:ascii="Arial" w:eastAsia="Calibri" w:hAnsi="Arial" w:cs="Arial"/>
          <w:sz w:val="24"/>
          <w:szCs w:val="24"/>
        </w:rPr>
      </w:pPr>
    </w:p>
    <w:bookmarkEnd w:id="231"/>
    <w:p w14:paraId="3C28B022" w14:textId="77777777" w:rsidR="00C01C74" w:rsidRPr="00C01C74" w:rsidRDefault="00C01C74" w:rsidP="00C01C74">
      <w:pPr>
        <w:widowControl w:val="0"/>
        <w:spacing w:before="20" w:after="0" w:line="240" w:lineRule="auto"/>
        <w:ind w:left="792" w:hanging="432"/>
        <w:rPr>
          <w:rFonts w:ascii="Arial" w:eastAsia="Calibri" w:hAnsi="Arial" w:cs="Arial"/>
          <w:sz w:val="24"/>
          <w:szCs w:val="24"/>
        </w:rPr>
      </w:pPr>
    </w:p>
    <w:p w14:paraId="7FF9D9CC"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2F2551F5"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45C5FEBE"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7CA9796"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2264A29"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1F7B340"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6A48C77"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21ADB8DA"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20995458"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354582F2"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46BD42A0"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5B1BD41"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EB64B3D"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2716130"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32AA5C5C"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4CA5FACE"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6939252"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36611354"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452F588E"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44650DA9"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3C9F092" w14:textId="77777777" w:rsidR="00C01C74" w:rsidRPr="00C01C74" w:rsidRDefault="00C01C74" w:rsidP="00C01C74">
      <w:pPr>
        <w:keepNext/>
        <w:widowControl w:val="0"/>
        <w:spacing w:before="20" w:after="200" w:line="276" w:lineRule="auto"/>
        <w:ind w:left="792" w:hanging="432"/>
        <w:rPr>
          <w:rFonts w:ascii="Calibri" w:eastAsia="Calibri" w:hAnsi="Calibri" w:cs="Calibri"/>
          <w:b/>
          <w:sz w:val="36"/>
          <w:szCs w:val="36"/>
        </w:rPr>
      </w:pPr>
      <w:r w:rsidRPr="00C01C74">
        <w:rPr>
          <w:rFonts w:ascii="Calibri" w:eastAsia="Calibri" w:hAnsi="Calibri" w:cs="Calibri"/>
          <w:b/>
          <w:sz w:val="36"/>
          <w:szCs w:val="36"/>
        </w:rPr>
        <w:lastRenderedPageBreak/>
        <w:t>Schedule 13 (Contract Management)</w:t>
      </w:r>
    </w:p>
    <w:p w14:paraId="251F0BA0" w14:textId="77777777" w:rsidR="00C01C74" w:rsidRPr="00C01C74" w:rsidRDefault="00C01C74" w:rsidP="00C01C74">
      <w:pPr>
        <w:keepNext/>
        <w:widowControl w:val="0"/>
        <w:numPr>
          <w:ilvl w:val="0"/>
          <w:numId w:val="58"/>
        </w:numPr>
        <w:tabs>
          <w:tab w:val="left" w:pos="142"/>
        </w:tabs>
        <w:overflowPunct w:val="0"/>
        <w:autoSpaceDE w:val="0"/>
        <w:autoSpaceDN w:val="0"/>
        <w:adjustRightInd w:val="0"/>
        <w:spacing w:before="120" w:after="240" w:line="240" w:lineRule="auto"/>
        <w:textAlignment w:val="baseline"/>
        <w:outlineLvl w:val="1"/>
        <w:rPr>
          <w:rFonts w:ascii="Arial" w:eastAsia="STZhongsong" w:hAnsi="Arial" w:cs="Arial"/>
          <w:b/>
          <w:caps/>
          <w:sz w:val="24"/>
          <w:szCs w:val="24"/>
          <w:lang w:eastAsia="zh-CN"/>
        </w:rPr>
      </w:pPr>
      <w:bookmarkStart w:id="234" w:name="_Hlk45181025"/>
      <w:r w:rsidRPr="00C01C74">
        <w:rPr>
          <w:rFonts w:ascii="Arial" w:eastAsia="STZhongsong" w:hAnsi="Arial" w:cs="Arial"/>
          <w:b/>
          <w:caps/>
          <w:sz w:val="24"/>
          <w:szCs w:val="24"/>
          <w:lang w:eastAsia="zh-CN"/>
        </w:rPr>
        <w:t>Definitions</w:t>
      </w:r>
    </w:p>
    <w:p w14:paraId="330DB2E5" w14:textId="77777777" w:rsidR="00C01C74" w:rsidRPr="00C01C74" w:rsidRDefault="00C01C74" w:rsidP="00C01C74">
      <w:pPr>
        <w:keepNext/>
        <w:widowControl w:val="0"/>
        <w:spacing w:before="120" w:after="120" w:line="240" w:lineRule="auto"/>
        <w:ind w:left="360" w:hanging="432"/>
        <w:rPr>
          <w:rFonts w:ascii="Arial" w:eastAsia="Calibri" w:hAnsi="Arial" w:cs="Arial"/>
          <w:b/>
          <w:smallCaps/>
          <w:sz w:val="24"/>
          <w:szCs w:val="24"/>
        </w:rPr>
      </w:pPr>
      <w:r w:rsidRPr="00C01C74">
        <w:rPr>
          <w:rFonts w:ascii="Arial" w:eastAsia="Calibri" w:hAnsi="Arial" w:cs="Arial"/>
          <w:sz w:val="24"/>
          <w:szCs w:val="24"/>
        </w:rPr>
        <w:t>In this Schedule, the following words shall have the following meanings and they shall supplement Schedule 1 (Definitions):</w:t>
      </w:r>
    </w:p>
    <w:tbl>
      <w:tblPr>
        <w:tblW w:w="8909" w:type="dxa"/>
        <w:tblInd w:w="378" w:type="dxa"/>
        <w:tblLayout w:type="fixed"/>
        <w:tblLook w:val="0400" w:firstRow="0" w:lastRow="0" w:firstColumn="0" w:lastColumn="0" w:noHBand="0" w:noVBand="1"/>
      </w:tblPr>
      <w:tblGrid>
        <w:gridCol w:w="2739"/>
        <w:gridCol w:w="6170"/>
      </w:tblGrid>
      <w:tr w:rsidR="00C01C74" w:rsidRPr="00C01C74" w14:paraId="14423BA5" w14:textId="77777777" w:rsidTr="00DE607C">
        <w:tc>
          <w:tcPr>
            <w:tcW w:w="2739" w:type="dxa"/>
            <w:shd w:val="clear" w:color="auto" w:fill="auto"/>
          </w:tcPr>
          <w:p w14:paraId="2F94D6C1" w14:textId="77777777" w:rsidR="00C01C74" w:rsidRPr="00C01C74" w:rsidRDefault="00C01C74" w:rsidP="00C01C74">
            <w:pPr>
              <w:widowControl w:val="0"/>
              <w:spacing w:before="120" w:after="120" w:line="240" w:lineRule="auto"/>
              <w:ind w:left="432" w:hanging="432"/>
              <w:rPr>
                <w:rFonts w:ascii="Arial" w:eastAsia="Calibri" w:hAnsi="Arial" w:cs="Arial"/>
                <w:b/>
                <w:sz w:val="24"/>
                <w:szCs w:val="24"/>
              </w:rPr>
            </w:pPr>
            <w:r w:rsidRPr="00C01C74">
              <w:rPr>
                <w:rFonts w:ascii="Arial" w:eastAsia="Calibri" w:hAnsi="Arial" w:cs="Arial"/>
                <w:b/>
                <w:sz w:val="24"/>
                <w:szCs w:val="24"/>
              </w:rPr>
              <w:t>"Operational Board"</w:t>
            </w:r>
          </w:p>
        </w:tc>
        <w:tc>
          <w:tcPr>
            <w:tcW w:w="6170" w:type="dxa"/>
            <w:shd w:val="clear" w:color="auto" w:fill="auto"/>
          </w:tcPr>
          <w:p w14:paraId="7BFF829A" w14:textId="77777777" w:rsidR="00C01C74" w:rsidRPr="00C01C74" w:rsidRDefault="00C01C74" w:rsidP="00C01C74">
            <w:pPr>
              <w:widowControl w:val="0"/>
              <w:tabs>
                <w:tab w:val="left" w:pos="-9"/>
              </w:tabs>
              <w:spacing w:before="20" w:after="120" w:line="276" w:lineRule="auto"/>
              <w:ind w:left="360" w:hanging="432"/>
              <w:rPr>
                <w:rFonts w:ascii="Arial" w:eastAsia="Calibri" w:hAnsi="Arial" w:cs="Arial"/>
                <w:sz w:val="24"/>
                <w:szCs w:val="24"/>
              </w:rPr>
            </w:pPr>
            <w:r w:rsidRPr="00C01C74">
              <w:rPr>
                <w:rFonts w:ascii="Arial" w:eastAsia="Calibri" w:hAnsi="Arial" w:cs="Arial"/>
                <w:sz w:val="24"/>
                <w:szCs w:val="24"/>
              </w:rPr>
              <w:t>the board established in accordance with Paragraph </w:t>
            </w:r>
            <w:r w:rsidRPr="00C01C74">
              <w:rPr>
                <w:rFonts w:ascii="Arial" w:eastAsia="Calibri" w:hAnsi="Arial" w:cs="Arial"/>
                <w:sz w:val="24"/>
                <w:szCs w:val="24"/>
              </w:rPr>
              <w:fldChar w:fldCharType="begin"/>
            </w:r>
            <w:r w:rsidRPr="00C01C74">
              <w:rPr>
                <w:rFonts w:ascii="Arial" w:eastAsia="Calibri" w:hAnsi="Arial" w:cs="Arial"/>
                <w:sz w:val="24"/>
                <w:szCs w:val="24"/>
              </w:rPr>
              <w:instrText xml:space="preserve"> REF _Ref43385972 \w \h  \* MERGEFORMAT </w:instrText>
            </w:r>
            <w:r w:rsidRPr="00C01C74">
              <w:rPr>
                <w:rFonts w:ascii="Arial" w:eastAsia="Calibri" w:hAnsi="Arial" w:cs="Arial"/>
                <w:sz w:val="24"/>
                <w:szCs w:val="24"/>
              </w:rPr>
            </w:r>
            <w:r w:rsidRPr="00C01C74">
              <w:rPr>
                <w:rFonts w:ascii="Arial" w:eastAsia="Calibri" w:hAnsi="Arial" w:cs="Arial"/>
                <w:sz w:val="24"/>
                <w:szCs w:val="24"/>
              </w:rPr>
              <w:fldChar w:fldCharType="separate"/>
            </w:r>
            <w:r w:rsidRPr="00C01C74">
              <w:rPr>
                <w:rFonts w:ascii="Arial" w:eastAsia="Calibri" w:hAnsi="Arial" w:cs="Arial"/>
                <w:sz w:val="24"/>
                <w:szCs w:val="24"/>
              </w:rPr>
              <w:t>4.1</w:t>
            </w:r>
            <w:r w:rsidRPr="00C01C74">
              <w:rPr>
                <w:rFonts w:ascii="Arial" w:eastAsia="Calibri" w:hAnsi="Arial" w:cs="Arial"/>
                <w:sz w:val="24"/>
                <w:szCs w:val="24"/>
              </w:rPr>
              <w:fldChar w:fldCharType="end"/>
            </w:r>
            <w:r w:rsidRPr="00C01C74">
              <w:rPr>
                <w:rFonts w:ascii="Arial" w:eastAsia="Calibri" w:hAnsi="Arial" w:cs="Arial"/>
                <w:sz w:val="24"/>
                <w:szCs w:val="24"/>
              </w:rPr>
              <w:t xml:space="preserve"> of this Schedule;</w:t>
            </w:r>
          </w:p>
        </w:tc>
      </w:tr>
      <w:tr w:rsidR="00C01C74" w:rsidRPr="00C01C74" w14:paraId="0B371043" w14:textId="77777777" w:rsidTr="00DE607C">
        <w:tc>
          <w:tcPr>
            <w:tcW w:w="2739" w:type="dxa"/>
            <w:shd w:val="clear" w:color="auto" w:fill="auto"/>
          </w:tcPr>
          <w:p w14:paraId="4BF6D96B" w14:textId="77777777" w:rsidR="00C01C74" w:rsidRPr="00C01C74" w:rsidRDefault="00C01C74" w:rsidP="00C01C74">
            <w:pPr>
              <w:widowControl w:val="0"/>
              <w:spacing w:before="120" w:after="120" w:line="240" w:lineRule="auto"/>
              <w:ind w:left="432" w:hanging="432"/>
              <w:rPr>
                <w:rFonts w:ascii="Arial" w:eastAsia="Calibri" w:hAnsi="Arial" w:cs="Arial"/>
                <w:b/>
                <w:sz w:val="24"/>
                <w:szCs w:val="24"/>
              </w:rPr>
            </w:pPr>
            <w:r w:rsidRPr="00C01C74">
              <w:rPr>
                <w:rFonts w:ascii="Arial" w:eastAsia="Calibri" w:hAnsi="Arial" w:cs="Arial"/>
                <w:b/>
                <w:sz w:val="24"/>
                <w:szCs w:val="24"/>
              </w:rPr>
              <w:t>"Project Manager"</w:t>
            </w:r>
          </w:p>
        </w:tc>
        <w:tc>
          <w:tcPr>
            <w:tcW w:w="6170" w:type="dxa"/>
            <w:shd w:val="clear" w:color="auto" w:fill="auto"/>
          </w:tcPr>
          <w:p w14:paraId="57FFCBB7" w14:textId="77777777" w:rsidR="00C01C74" w:rsidRPr="00C01C74" w:rsidRDefault="00C01C74" w:rsidP="00C01C74">
            <w:pPr>
              <w:widowControl w:val="0"/>
              <w:tabs>
                <w:tab w:val="left" w:pos="-9"/>
              </w:tabs>
              <w:spacing w:before="20" w:after="20" w:line="276" w:lineRule="auto"/>
              <w:ind w:left="360" w:hanging="432"/>
              <w:rPr>
                <w:rFonts w:ascii="Arial" w:eastAsia="Calibri" w:hAnsi="Arial" w:cs="Arial"/>
                <w:sz w:val="24"/>
                <w:szCs w:val="24"/>
              </w:rPr>
            </w:pPr>
            <w:r w:rsidRPr="00C01C74">
              <w:rPr>
                <w:rFonts w:ascii="Arial" w:eastAsia="Calibri" w:hAnsi="Arial" w:cs="Arial"/>
                <w:sz w:val="24"/>
                <w:szCs w:val="24"/>
              </w:rPr>
              <w:t>the manager appointed in accordance with Paragraph </w:t>
            </w:r>
            <w:r w:rsidRPr="00C01C74">
              <w:rPr>
                <w:rFonts w:ascii="Arial" w:eastAsia="Calibri" w:hAnsi="Arial" w:cs="Arial"/>
                <w:sz w:val="24"/>
                <w:szCs w:val="24"/>
              </w:rPr>
              <w:fldChar w:fldCharType="begin"/>
            </w:r>
            <w:r w:rsidRPr="00C01C74">
              <w:rPr>
                <w:rFonts w:ascii="Arial" w:eastAsia="Calibri" w:hAnsi="Arial" w:cs="Arial"/>
                <w:sz w:val="24"/>
                <w:szCs w:val="24"/>
              </w:rPr>
              <w:instrText xml:space="preserve"> REF _Ref43385979 \w \h  \* MERGEFORMAT </w:instrText>
            </w:r>
            <w:r w:rsidRPr="00C01C74">
              <w:rPr>
                <w:rFonts w:ascii="Arial" w:eastAsia="Calibri" w:hAnsi="Arial" w:cs="Arial"/>
                <w:sz w:val="24"/>
                <w:szCs w:val="24"/>
              </w:rPr>
            </w:r>
            <w:r w:rsidRPr="00C01C74">
              <w:rPr>
                <w:rFonts w:ascii="Arial" w:eastAsia="Calibri" w:hAnsi="Arial" w:cs="Arial"/>
                <w:sz w:val="24"/>
                <w:szCs w:val="24"/>
              </w:rPr>
              <w:fldChar w:fldCharType="separate"/>
            </w:r>
            <w:r w:rsidRPr="00C01C74">
              <w:rPr>
                <w:rFonts w:ascii="Arial" w:eastAsia="Calibri" w:hAnsi="Arial" w:cs="Arial"/>
                <w:sz w:val="24"/>
                <w:szCs w:val="24"/>
              </w:rPr>
              <w:t>2.1</w:t>
            </w:r>
            <w:r w:rsidRPr="00C01C74">
              <w:rPr>
                <w:rFonts w:ascii="Arial" w:eastAsia="Calibri" w:hAnsi="Arial" w:cs="Arial"/>
                <w:sz w:val="24"/>
                <w:szCs w:val="24"/>
              </w:rPr>
              <w:fldChar w:fldCharType="end"/>
            </w:r>
            <w:r w:rsidRPr="00C01C74">
              <w:rPr>
                <w:rFonts w:ascii="Arial" w:eastAsia="Calibri" w:hAnsi="Arial" w:cs="Arial"/>
                <w:sz w:val="24"/>
                <w:szCs w:val="24"/>
              </w:rPr>
              <w:t xml:space="preserve"> of this Schedule;</w:t>
            </w:r>
          </w:p>
        </w:tc>
      </w:tr>
    </w:tbl>
    <w:p w14:paraId="5A779994" w14:textId="77777777" w:rsidR="00C01C74" w:rsidRPr="00C01C74" w:rsidRDefault="00C01C74" w:rsidP="00C01C74">
      <w:pPr>
        <w:keepNext/>
        <w:widowControl w:val="0"/>
        <w:numPr>
          <w:ilvl w:val="0"/>
          <w:numId w:val="58"/>
        </w:numPr>
        <w:tabs>
          <w:tab w:val="left" w:pos="142"/>
        </w:tabs>
        <w:overflowPunct w:val="0"/>
        <w:autoSpaceDE w:val="0"/>
        <w:autoSpaceDN w:val="0"/>
        <w:adjustRightInd w:val="0"/>
        <w:spacing w:before="120" w:after="240" w:line="240" w:lineRule="auto"/>
        <w:textAlignment w:val="baseline"/>
        <w:outlineLvl w:val="1"/>
        <w:rPr>
          <w:rFonts w:ascii="Arial" w:eastAsia="STZhongsong" w:hAnsi="Arial" w:cs="Arial"/>
          <w:b/>
          <w:caps/>
          <w:sz w:val="24"/>
          <w:szCs w:val="24"/>
          <w:lang w:eastAsia="zh-CN"/>
        </w:rPr>
      </w:pPr>
      <w:r w:rsidRPr="00C01C74">
        <w:rPr>
          <w:rFonts w:ascii="Arial" w:eastAsia="STZhongsong" w:hAnsi="Arial" w:cs="Arial"/>
          <w:b/>
          <w:caps/>
          <w:sz w:val="24"/>
          <w:szCs w:val="24"/>
          <w:lang w:eastAsia="zh-CN"/>
        </w:rPr>
        <w:t>Project Management</w:t>
      </w:r>
    </w:p>
    <w:p w14:paraId="394BA84B" w14:textId="77777777" w:rsidR="00C01C74" w:rsidRPr="00C01C74" w:rsidRDefault="00C01C74" w:rsidP="00C01C74">
      <w:pPr>
        <w:widowControl w:val="0"/>
        <w:numPr>
          <w:ilvl w:val="1"/>
          <w:numId w:val="58"/>
        </w:numPr>
        <w:tabs>
          <w:tab w:val="left" w:pos="936"/>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bookmarkStart w:id="235" w:name="_Ref43385979"/>
      <w:r w:rsidRPr="00C01C74">
        <w:rPr>
          <w:rFonts w:ascii="Arial" w:eastAsia="Times New Roman" w:hAnsi="Arial" w:cs="Arial"/>
          <w:sz w:val="24"/>
          <w:szCs w:val="24"/>
          <w:lang w:eastAsia="zh-CN"/>
        </w:rPr>
        <w:t>The Supplier and the Buyer shall each appoint a Project Manager for the purposes of this Contract through whom the provision of the Services and the Deliverables shall be managed day-to-day.</w:t>
      </w:r>
      <w:bookmarkEnd w:id="235"/>
    </w:p>
    <w:p w14:paraId="268423CF" w14:textId="77777777" w:rsidR="00C01C74" w:rsidRPr="00C01C74" w:rsidRDefault="00C01C74" w:rsidP="00C01C74">
      <w:pPr>
        <w:widowControl w:val="0"/>
        <w:numPr>
          <w:ilvl w:val="1"/>
          <w:numId w:val="58"/>
        </w:numPr>
        <w:tabs>
          <w:tab w:val="left" w:pos="936"/>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Parties shall ensure that appropriate resource is made available on a regular basis such that the aims, objectives and specific provisions of this Contract can be fully realised.</w:t>
      </w:r>
    </w:p>
    <w:p w14:paraId="365E7884" w14:textId="77777777" w:rsidR="00C01C74" w:rsidRPr="00C01C74" w:rsidRDefault="00C01C74" w:rsidP="00C01C74">
      <w:pPr>
        <w:widowControl w:val="0"/>
        <w:numPr>
          <w:ilvl w:val="1"/>
          <w:numId w:val="58"/>
        </w:numPr>
        <w:tabs>
          <w:tab w:val="left" w:pos="936"/>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Without prejudice to Paragraph </w:t>
      </w:r>
      <w:r w:rsidRPr="00C01C74">
        <w:rPr>
          <w:rFonts w:ascii="Arial" w:eastAsia="Times New Roman" w:hAnsi="Arial" w:cs="Arial"/>
          <w:sz w:val="24"/>
          <w:szCs w:val="24"/>
          <w:lang w:eastAsia="zh-CN"/>
        </w:rPr>
        <w:fldChar w:fldCharType="begin"/>
      </w:r>
      <w:r w:rsidRPr="00C01C74">
        <w:rPr>
          <w:rFonts w:ascii="Arial" w:eastAsia="Times New Roman" w:hAnsi="Arial" w:cs="Arial"/>
          <w:sz w:val="24"/>
          <w:szCs w:val="24"/>
          <w:lang w:eastAsia="zh-CN"/>
        </w:rPr>
        <w:instrText xml:space="preserve"> REF _Ref43385985 \w \h  \* MERGEFORMAT </w:instrText>
      </w:r>
      <w:r w:rsidRPr="00C01C74">
        <w:rPr>
          <w:rFonts w:ascii="Arial" w:eastAsia="Times New Roman" w:hAnsi="Arial" w:cs="Arial"/>
          <w:sz w:val="24"/>
          <w:szCs w:val="24"/>
          <w:lang w:eastAsia="zh-CN"/>
        </w:rPr>
      </w:r>
      <w:r w:rsidRPr="00C01C74">
        <w:rPr>
          <w:rFonts w:ascii="Arial" w:eastAsia="Times New Roman" w:hAnsi="Arial" w:cs="Arial"/>
          <w:sz w:val="24"/>
          <w:szCs w:val="24"/>
          <w:lang w:eastAsia="zh-CN"/>
        </w:rPr>
        <w:fldChar w:fldCharType="separate"/>
      </w:r>
      <w:r w:rsidRPr="00C01C74">
        <w:rPr>
          <w:rFonts w:ascii="Arial" w:eastAsia="Times New Roman" w:hAnsi="Arial" w:cs="Arial"/>
          <w:sz w:val="24"/>
          <w:szCs w:val="24"/>
          <w:lang w:eastAsia="zh-CN"/>
        </w:rPr>
        <w:t>4</w:t>
      </w:r>
      <w:r w:rsidRPr="00C01C74">
        <w:rPr>
          <w:rFonts w:ascii="Arial" w:eastAsia="Times New Roman" w:hAnsi="Arial" w:cs="Arial"/>
          <w:sz w:val="24"/>
          <w:szCs w:val="24"/>
          <w:lang w:eastAsia="zh-CN"/>
        </w:rPr>
        <w:fldChar w:fldCharType="end"/>
      </w:r>
      <w:r w:rsidRPr="00C01C74">
        <w:rPr>
          <w:rFonts w:ascii="Arial" w:eastAsia="Times New Roman" w:hAnsi="Arial" w:cs="Arial"/>
          <w:sz w:val="24"/>
          <w:szCs w:val="24"/>
          <w:lang w:eastAsia="zh-CN"/>
        </w:rPr>
        <w:t xml:space="preserve"> below, the Parties agree to operate the boards specified as set out in the Annex to this Schedule.</w:t>
      </w:r>
    </w:p>
    <w:p w14:paraId="61424242" w14:textId="77777777" w:rsidR="00C01C74" w:rsidRPr="00C01C74" w:rsidRDefault="00C01C74" w:rsidP="00C01C74">
      <w:pPr>
        <w:keepNext/>
        <w:widowControl w:val="0"/>
        <w:numPr>
          <w:ilvl w:val="0"/>
          <w:numId w:val="58"/>
        </w:numPr>
        <w:tabs>
          <w:tab w:val="left" w:pos="142"/>
        </w:tabs>
        <w:overflowPunct w:val="0"/>
        <w:autoSpaceDE w:val="0"/>
        <w:autoSpaceDN w:val="0"/>
        <w:adjustRightInd w:val="0"/>
        <w:spacing w:before="120" w:after="240" w:line="240" w:lineRule="auto"/>
        <w:textAlignment w:val="baseline"/>
        <w:outlineLvl w:val="1"/>
        <w:rPr>
          <w:rFonts w:ascii="Arial" w:eastAsia="STZhongsong" w:hAnsi="Arial" w:cs="Arial"/>
          <w:b/>
          <w:caps/>
          <w:sz w:val="24"/>
          <w:szCs w:val="24"/>
          <w:lang w:eastAsia="zh-CN"/>
        </w:rPr>
      </w:pPr>
      <w:r w:rsidRPr="00C01C74">
        <w:rPr>
          <w:rFonts w:ascii="Arial" w:eastAsia="STZhongsong" w:hAnsi="Arial" w:cs="Arial"/>
          <w:b/>
          <w:caps/>
          <w:sz w:val="24"/>
          <w:szCs w:val="24"/>
          <w:lang w:eastAsia="zh-CN"/>
        </w:rPr>
        <w:t>Role of the Supplier Project Manager</w:t>
      </w:r>
    </w:p>
    <w:p w14:paraId="45F4C3CE" w14:textId="77777777" w:rsidR="00C01C74" w:rsidRPr="00C01C74" w:rsidRDefault="00C01C74" w:rsidP="00C01C74">
      <w:pPr>
        <w:keepNext/>
        <w:widowControl w:val="0"/>
        <w:numPr>
          <w:ilvl w:val="1"/>
          <w:numId w:val="58"/>
        </w:numPr>
        <w:tabs>
          <w:tab w:val="left" w:pos="936"/>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Supplier Project Manager shall be:</w:t>
      </w:r>
    </w:p>
    <w:p w14:paraId="5A0889E7" w14:textId="77777777" w:rsidR="00C01C74" w:rsidRPr="00C01C74" w:rsidRDefault="00C01C74" w:rsidP="00C01C74">
      <w:pPr>
        <w:widowControl w:val="0"/>
        <w:numPr>
          <w:ilvl w:val="2"/>
          <w:numId w:val="58"/>
        </w:numPr>
        <w:tabs>
          <w:tab w:val="left" w:pos="1985"/>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the primary point of contact to receive communication from the Buyer and will also be the person primarily responsible for providing information to the Buyer; </w:t>
      </w:r>
    </w:p>
    <w:p w14:paraId="149F5B7B" w14:textId="77777777" w:rsidR="00C01C74" w:rsidRPr="00C01C74" w:rsidRDefault="00C01C74" w:rsidP="00C01C74">
      <w:pPr>
        <w:widowControl w:val="0"/>
        <w:numPr>
          <w:ilvl w:val="2"/>
          <w:numId w:val="58"/>
        </w:numPr>
        <w:tabs>
          <w:tab w:val="left" w:pos="1985"/>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able to delegate his position to another person at the Supplier but must inform the Buyer before proceeding with the delegation and it will be delegated person's responsibility to fulfil the Project Manager's responsibilities and obligations; </w:t>
      </w:r>
    </w:p>
    <w:p w14:paraId="40853B20" w14:textId="77777777" w:rsidR="00C01C74" w:rsidRPr="00C01C74" w:rsidRDefault="00C01C74" w:rsidP="00C01C74">
      <w:pPr>
        <w:widowControl w:val="0"/>
        <w:numPr>
          <w:ilvl w:val="2"/>
          <w:numId w:val="58"/>
        </w:numPr>
        <w:tabs>
          <w:tab w:val="left" w:pos="1985"/>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able to cancel any delegation and recommence the position himself; and</w:t>
      </w:r>
    </w:p>
    <w:p w14:paraId="523A125E" w14:textId="77777777" w:rsidR="00C01C74" w:rsidRPr="00C01C74" w:rsidRDefault="00C01C74" w:rsidP="00C01C74">
      <w:pPr>
        <w:widowControl w:val="0"/>
        <w:numPr>
          <w:ilvl w:val="2"/>
          <w:numId w:val="58"/>
        </w:numPr>
        <w:tabs>
          <w:tab w:val="left" w:pos="1985"/>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replaced only after the Buyer has received notification of the proposed change. </w:t>
      </w:r>
    </w:p>
    <w:p w14:paraId="18DF6E87" w14:textId="77777777" w:rsidR="00C01C74" w:rsidRPr="00C01C74" w:rsidRDefault="00C01C74" w:rsidP="00C01C74">
      <w:pPr>
        <w:widowControl w:val="0"/>
        <w:numPr>
          <w:ilvl w:val="1"/>
          <w:numId w:val="58"/>
        </w:numPr>
        <w:tabs>
          <w:tab w:val="left" w:pos="936"/>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The Buyer may provide revised instructions to the Supplier's Project Manager in regards to the Contract and it will be the Supplier Project Manager's responsibility to ensure the information is provided to the Supplier and the actions implemented. </w:t>
      </w:r>
    </w:p>
    <w:p w14:paraId="4E9FE45E" w14:textId="77777777" w:rsidR="00C01C74" w:rsidRPr="00C01C74" w:rsidRDefault="00C01C74" w:rsidP="00C01C74">
      <w:pPr>
        <w:widowControl w:val="0"/>
        <w:numPr>
          <w:ilvl w:val="1"/>
          <w:numId w:val="58"/>
        </w:numPr>
        <w:tabs>
          <w:tab w:val="left" w:pos="936"/>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Receipt of communication from the Supplier Project Manager by the </w:t>
      </w:r>
      <w:r w:rsidRPr="00C01C74">
        <w:rPr>
          <w:rFonts w:ascii="Arial" w:eastAsia="Times New Roman" w:hAnsi="Arial" w:cs="Arial"/>
          <w:sz w:val="24"/>
          <w:szCs w:val="24"/>
          <w:lang w:eastAsia="zh-CN"/>
        </w:rPr>
        <w:lastRenderedPageBreak/>
        <w:t>Buyer does not absolve the Supplier from its responsibilities, obligations or liabilities under the Contract.</w:t>
      </w:r>
    </w:p>
    <w:p w14:paraId="6708D43F" w14:textId="77777777" w:rsidR="00C01C74" w:rsidRPr="00C01C74" w:rsidRDefault="00C01C74" w:rsidP="00C01C74">
      <w:pPr>
        <w:keepNext/>
        <w:widowControl w:val="0"/>
        <w:numPr>
          <w:ilvl w:val="0"/>
          <w:numId w:val="58"/>
        </w:numPr>
        <w:tabs>
          <w:tab w:val="left" w:pos="142"/>
        </w:tabs>
        <w:overflowPunct w:val="0"/>
        <w:autoSpaceDE w:val="0"/>
        <w:autoSpaceDN w:val="0"/>
        <w:adjustRightInd w:val="0"/>
        <w:spacing w:before="120" w:after="240" w:line="240" w:lineRule="auto"/>
        <w:textAlignment w:val="baseline"/>
        <w:outlineLvl w:val="1"/>
        <w:rPr>
          <w:rFonts w:ascii="Arial" w:eastAsia="STZhongsong" w:hAnsi="Arial" w:cs="Arial"/>
          <w:b/>
          <w:caps/>
          <w:sz w:val="24"/>
          <w:szCs w:val="24"/>
          <w:lang w:eastAsia="zh-CN"/>
        </w:rPr>
      </w:pPr>
      <w:bookmarkStart w:id="236" w:name="_Ref43385985"/>
      <w:r w:rsidRPr="00C01C74">
        <w:rPr>
          <w:rFonts w:ascii="Arial" w:eastAsia="STZhongsong" w:hAnsi="Arial" w:cs="Arial"/>
          <w:b/>
          <w:caps/>
          <w:sz w:val="24"/>
          <w:szCs w:val="24"/>
          <w:lang w:eastAsia="zh-CN"/>
        </w:rPr>
        <w:t>Role of The Operational Board</w:t>
      </w:r>
      <w:bookmarkEnd w:id="236"/>
    </w:p>
    <w:p w14:paraId="58C35684" w14:textId="77777777" w:rsidR="00C01C74" w:rsidRPr="00C01C74" w:rsidRDefault="00C01C74" w:rsidP="00C01C74">
      <w:pPr>
        <w:widowControl w:val="0"/>
        <w:numPr>
          <w:ilvl w:val="1"/>
          <w:numId w:val="58"/>
        </w:numPr>
        <w:tabs>
          <w:tab w:val="left" w:pos="936"/>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bookmarkStart w:id="237" w:name="_Ref43385972"/>
      <w:r w:rsidRPr="00C01C74">
        <w:rPr>
          <w:rFonts w:ascii="Arial" w:eastAsia="Times New Roman" w:hAnsi="Arial" w:cs="Arial"/>
          <w:sz w:val="24"/>
          <w:szCs w:val="24"/>
          <w:lang w:eastAsia="zh-CN"/>
        </w:rPr>
        <w:t>The Operational Board shall be established by the Buyer for the purposes of this Contract on which the Supplier and the Buyer shall be represented.</w:t>
      </w:r>
      <w:bookmarkEnd w:id="237"/>
    </w:p>
    <w:p w14:paraId="58DAF9CB" w14:textId="77777777" w:rsidR="00C01C74" w:rsidRPr="00C01C74" w:rsidRDefault="00C01C74" w:rsidP="00C01C74">
      <w:pPr>
        <w:widowControl w:val="0"/>
        <w:numPr>
          <w:ilvl w:val="1"/>
          <w:numId w:val="58"/>
        </w:numPr>
        <w:tabs>
          <w:tab w:val="left" w:pos="936"/>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Operational Board members, frequency and location of board meetings and planned start date by which the board shall be established are set out in Annex A to the Schedule.</w:t>
      </w:r>
    </w:p>
    <w:p w14:paraId="63ADB38A" w14:textId="77777777" w:rsidR="00C01C74" w:rsidRPr="00C01C74" w:rsidRDefault="00C01C74" w:rsidP="00C01C74">
      <w:pPr>
        <w:widowControl w:val="0"/>
        <w:numPr>
          <w:ilvl w:val="1"/>
          <w:numId w:val="58"/>
        </w:numPr>
        <w:tabs>
          <w:tab w:val="left" w:pos="936"/>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19CDAA53" w14:textId="77777777" w:rsidR="00C01C74" w:rsidRPr="00C01C74" w:rsidRDefault="00C01C74" w:rsidP="00C01C74">
      <w:pPr>
        <w:widowControl w:val="0"/>
        <w:numPr>
          <w:ilvl w:val="1"/>
          <w:numId w:val="58"/>
        </w:numPr>
        <w:tabs>
          <w:tab w:val="left" w:pos="936"/>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020BE8EE" w14:textId="77777777" w:rsidR="00C01C74" w:rsidRPr="00C01C74" w:rsidRDefault="00C01C74" w:rsidP="00C01C74">
      <w:pPr>
        <w:widowControl w:val="0"/>
        <w:numPr>
          <w:ilvl w:val="1"/>
          <w:numId w:val="58"/>
        </w:numPr>
        <w:tabs>
          <w:tab w:val="left" w:pos="936"/>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purpose of the Operational Board meetings will be to review the Supplier’s performance under this Contract. The agenda for each meeting shall be set by the Buyer and communicated to the Supplier in advance of that meeting.</w:t>
      </w:r>
    </w:p>
    <w:p w14:paraId="1DF39D79" w14:textId="77777777" w:rsidR="00C01C74" w:rsidRPr="00C01C74" w:rsidRDefault="00C01C74" w:rsidP="00C01C74">
      <w:pPr>
        <w:keepNext/>
        <w:widowControl w:val="0"/>
        <w:numPr>
          <w:ilvl w:val="0"/>
          <w:numId w:val="58"/>
        </w:numPr>
        <w:tabs>
          <w:tab w:val="left" w:pos="142"/>
        </w:tabs>
        <w:overflowPunct w:val="0"/>
        <w:autoSpaceDE w:val="0"/>
        <w:autoSpaceDN w:val="0"/>
        <w:adjustRightInd w:val="0"/>
        <w:spacing w:before="120" w:after="240" w:line="240" w:lineRule="auto"/>
        <w:textAlignment w:val="baseline"/>
        <w:outlineLvl w:val="1"/>
        <w:rPr>
          <w:rFonts w:ascii="Arial" w:eastAsia="STZhongsong" w:hAnsi="Arial" w:cs="Arial"/>
          <w:b/>
          <w:caps/>
          <w:sz w:val="24"/>
          <w:szCs w:val="24"/>
          <w:lang w:eastAsia="zh-CN"/>
        </w:rPr>
      </w:pPr>
      <w:r w:rsidRPr="00C01C74">
        <w:rPr>
          <w:rFonts w:ascii="Arial" w:eastAsia="STZhongsong" w:hAnsi="Arial" w:cs="Arial"/>
          <w:b/>
          <w:caps/>
          <w:sz w:val="24"/>
          <w:szCs w:val="24"/>
          <w:lang w:eastAsia="zh-CN"/>
        </w:rPr>
        <w:t>Contract Risk Management</w:t>
      </w:r>
    </w:p>
    <w:p w14:paraId="25ECE87A" w14:textId="77777777" w:rsidR="00C01C74" w:rsidRPr="00C01C74" w:rsidRDefault="00C01C74" w:rsidP="00C01C74">
      <w:pPr>
        <w:widowControl w:val="0"/>
        <w:numPr>
          <w:ilvl w:val="1"/>
          <w:numId w:val="58"/>
        </w:numPr>
        <w:tabs>
          <w:tab w:val="left" w:pos="936"/>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Both Parties shall pro-actively manage risks attributed to them under the terms of this Contract.</w:t>
      </w:r>
    </w:p>
    <w:p w14:paraId="0C9F5FAC" w14:textId="77777777" w:rsidR="00C01C74" w:rsidRPr="00C01C74" w:rsidRDefault="00C01C74" w:rsidP="00C01C74">
      <w:pPr>
        <w:keepNext/>
        <w:widowControl w:val="0"/>
        <w:numPr>
          <w:ilvl w:val="1"/>
          <w:numId w:val="58"/>
        </w:numPr>
        <w:tabs>
          <w:tab w:val="left" w:pos="936"/>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Supplier shall develop, operate, maintain and amend, as agreed with the Buyer, processes for:</w:t>
      </w:r>
    </w:p>
    <w:p w14:paraId="59260AAC" w14:textId="77777777" w:rsidR="00C01C74" w:rsidRPr="00C01C74" w:rsidRDefault="00C01C74" w:rsidP="00C01C74">
      <w:pPr>
        <w:widowControl w:val="0"/>
        <w:numPr>
          <w:ilvl w:val="2"/>
          <w:numId w:val="58"/>
        </w:numPr>
        <w:tabs>
          <w:tab w:val="left" w:pos="1985"/>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identification and management of risks;</w:t>
      </w:r>
    </w:p>
    <w:p w14:paraId="23744360" w14:textId="77777777" w:rsidR="00C01C74" w:rsidRPr="00C01C74" w:rsidRDefault="00C01C74" w:rsidP="00C01C74">
      <w:pPr>
        <w:widowControl w:val="0"/>
        <w:numPr>
          <w:ilvl w:val="2"/>
          <w:numId w:val="58"/>
        </w:numPr>
        <w:tabs>
          <w:tab w:val="left" w:pos="1985"/>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identification and management of issues; and</w:t>
      </w:r>
    </w:p>
    <w:p w14:paraId="3E497A04" w14:textId="77777777" w:rsidR="00C01C74" w:rsidRPr="00C01C74" w:rsidRDefault="00C01C74" w:rsidP="00C01C74">
      <w:pPr>
        <w:widowControl w:val="0"/>
        <w:numPr>
          <w:ilvl w:val="2"/>
          <w:numId w:val="58"/>
        </w:numPr>
        <w:tabs>
          <w:tab w:val="left" w:pos="1985"/>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monitoring and controlling project plans.</w:t>
      </w:r>
    </w:p>
    <w:p w14:paraId="23DAB183" w14:textId="77777777" w:rsidR="00C01C74" w:rsidRPr="00C01C74" w:rsidRDefault="00C01C74" w:rsidP="00C01C74">
      <w:pPr>
        <w:widowControl w:val="0"/>
        <w:numPr>
          <w:ilvl w:val="1"/>
          <w:numId w:val="58"/>
        </w:numPr>
        <w:tabs>
          <w:tab w:val="left" w:pos="936"/>
        </w:tabs>
        <w:overflowPunct w:val="0"/>
        <w:autoSpaceDE w:val="0"/>
        <w:autoSpaceDN w:val="0"/>
        <w:adjustRightInd w:val="0"/>
        <w:spacing w:before="120" w:after="120" w:line="240" w:lineRule="auto"/>
        <w:textAlignment w:val="baseline"/>
        <w:rPr>
          <w:rFonts w:ascii="Arial" w:eastAsia="Times New Roman" w:hAnsi="Arial" w:cs="Arial"/>
          <w:b/>
          <w:sz w:val="24"/>
          <w:szCs w:val="24"/>
          <w:lang w:eastAsia="zh-CN"/>
        </w:rPr>
      </w:pPr>
      <w:r w:rsidRPr="00C01C74">
        <w:rPr>
          <w:rFonts w:ascii="Arial" w:eastAsia="Times New Roman" w:hAnsi="Arial" w:cs="Arial"/>
          <w:sz w:val="24"/>
          <w:szCs w:val="24"/>
          <w:lang w:eastAsia="zh-CN"/>
        </w:rPr>
        <w:t>The Supplier allows the Buyer to inspect at any time within working hours the accounts and records which the Supplier is required to keep.</w:t>
      </w:r>
    </w:p>
    <w:p w14:paraId="17D8C210" w14:textId="77777777" w:rsidR="00C01C74" w:rsidRPr="00C01C74" w:rsidRDefault="00C01C74" w:rsidP="00C01C74">
      <w:pPr>
        <w:widowControl w:val="0"/>
        <w:numPr>
          <w:ilvl w:val="1"/>
          <w:numId w:val="58"/>
        </w:numPr>
        <w:tabs>
          <w:tab w:val="left" w:pos="936"/>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The Supplier will maintain a risk register of the risks relating to the </w:t>
      </w:r>
      <w:r w:rsidRPr="00C01C74">
        <w:rPr>
          <w:rFonts w:ascii="Arial" w:eastAsia="Times New Roman" w:hAnsi="Arial" w:cs="Arial"/>
          <w:sz w:val="24"/>
          <w:szCs w:val="24"/>
          <w:lang w:eastAsia="zh-CN"/>
        </w:rPr>
        <w:lastRenderedPageBreak/>
        <w:t xml:space="preserve">Contract which the Buyer and the Supplier have identified. </w:t>
      </w:r>
    </w:p>
    <w:p w14:paraId="7199A09F" w14:textId="77777777" w:rsidR="00C01C74" w:rsidRPr="00C01C74" w:rsidRDefault="00C01C74" w:rsidP="00C01C74">
      <w:pPr>
        <w:widowControl w:val="0"/>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line="240" w:lineRule="auto"/>
        <w:ind w:left="792" w:hanging="432"/>
        <w:rPr>
          <w:rFonts w:ascii="Arial" w:eastAsia="Calibri" w:hAnsi="Arial" w:cs="Arial"/>
          <w:color w:val="000000"/>
          <w:sz w:val="24"/>
          <w:szCs w:val="24"/>
        </w:rPr>
      </w:pPr>
    </w:p>
    <w:p w14:paraId="2DB3F889" w14:textId="77777777" w:rsidR="00C01C74" w:rsidRPr="00C01C74" w:rsidRDefault="00C01C74" w:rsidP="00C01C74">
      <w:pPr>
        <w:keepNext/>
        <w:widowControl w:val="0"/>
        <w:spacing w:before="20" w:after="200" w:line="276" w:lineRule="auto"/>
        <w:ind w:left="792" w:hanging="432"/>
        <w:rPr>
          <w:rFonts w:ascii="Calibri" w:eastAsia="Calibri" w:hAnsi="Calibri" w:cs="Calibri"/>
          <w:b/>
          <w:sz w:val="36"/>
          <w:szCs w:val="36"/>
        </w:rPr>
      </w:pPr>
      <w:r w:rsidRPr="00C01C74">
        <w:rPr>
          <w:rFonts w:ascii="Arial" w:eastAsia="Calibri" w:hAnsi="Arial" w:cs="Arial"/>
          <w:sz w:val="24"/>
          <w:szCs w:val="24"/>
        </w:rPr>
        <w:br w:type="page"/>
      </w:r>
      <w:r w:rsidRPr="00C01C74">
        <w:rPr>
          <w:rFonts w:ascii="Arial" w:eastAsia="Calibri" w:hAnsi="Arial" w:cs="Arial"/>
          <w:b/>
          <w:sz w:val="36"/>
          <w:szCs w:val="36"/>
        </w:rPr>
        <w:lastRenderedPageBreak/>
        <w:t xml:space="preserve">Annex: Operational Boards - </w:t>
      </w:r>
      <w:r w:rsidRPr="00C01C74">
        <w:rPr>
          <w:rFonts w:ascii="Arial" w:eastAsia="Calibri" w:hAnsi="Arial" w:cs="Arial"/>
          <w:b/>
          <w:sz w:val="36"/>
          <w:szCs w:val="36"/>
          <w:highlight w:val="yellow"/>
          <w:u w:val="single"/>
        </w:rPr>
        <w:t>TBC</w:t>
      </w:r>
    </w:p>
    <w:p w14:paraId="6C527483" w14:textId="77777777" w:rsidR="00C01C74" w:rsidRPr="00C01C74" w:rsidRDefault="00C01C74" w:rsidP="00C01C74">
      <w:pPr>
        <w:widowControl w:val="0"/>
        <w:pBdr>
          <w:top w:val="nil"/>
          <w:left w:val="nil"/>
          <w:bottom w:val="nil"/>
          <w:right w:val="nil"/>
          <w:between w:val="nil"/>
        </w:pBdr>
        <w:tabs>
          <w:tab w:val="left" w:pos="360"/>
        </w:tabs>
        <w:spacing w:before="20" w:after="240" w:line="240" w:lineRule="auto"/>
        <w:ind w:left="792" w:hanging="432"/>
        <w:rPr>
          <w:rFonts w:ascii="Calibri" w:eastAsia="Calibri" w:hAnsi="Calibri" w:cs="Calibri"/>
          <w:color w:val="000000"/>
          <w:sz w:val="24"/>
          <w:szCs w:val="24"/>
        </w:rPr>
      </w:pPr>
      <w:r w:rsidRPr="00C01C74">
        <w:rPr>
          <w:rFonts w:ascii="Calibri" w:eastAsia="Calibri" w:hAnsi="Calibri" w:cs="Calibri"/>
          <w:color w:val="000000"/>
          <w:sz w:val="24"/>
          <w:szCs w:val="24"/>
        </w:rPr>
        <w:t>The Parties agree to operate the following boards at the locations and at the frequencies set out below:</w:t>
      </w:r>
    </w:p>
    <w:p w14:paraId="324CB024" w14:textId="77777777" w:rsidR="00C01C74" w:rsidRPr="00C01C74" w:rsidRDefault="00C01C74" w:rsidP="00C01C74">
      <w:pPr>
        <w:widowControl w:val="0"/>
        <w:spacing w:before="20" w:after="200" w:line="276" w:lineRule="auto"/>
        <w:ind w:left="792" w:hanging="432"/>
        <w:rPr>
          <w:rFonts w:ascii="Calibri" w:eastAsia="Calibri" w:hAnsi="Calibri" w:cs="Calibri"/>
          <w:sz w:val="24"/>
          <w:szCs w:val="24"/>
        </w:rPr>
      </w:pPr>
    </w:p>
    <w:bookmarkEnd w:id="234"/>
    <w:p w14:paraId="430E13F1" w14:textId="77777777" w:rsidR="00C01C74" w:rsidRPr="00C01C74" w:rsidRDefault="00C01C74" w:rsidP="00C01C74">
      <w:pPr>
        <w:widowControl w:val="0"/>
        <w:spacing w:before="20" w:after="200" w:line="276" w:lineRule="auto"/>
        <w:ind w:left="792" w:hanging="432"/>
        <w:rPr>
          <w:rFonts w:ascii="Calibri" w:eastAsia="Calibri" w:hAnsi="Calibri" w:cs="Calibri"/>
          <w:sz w:val="24"/>
          <w:szCs w:val="24"/>
        </w:rPr>
      </w:pPr>
    </w:p>
    <w:p w14:paraId="0E1FED9B" w14:textId="77777777" w:rsidR="00C01C74" w:rsidRPr="00C01C74" w:rsidRDefault="00C01C74" w:rsidP="00C01C74">
      <w:pPr>
        <w:widowControl w:val="0"/>
        <w:spacing w:before="20" w:after="200" w:line="276" w:lineRule="auto"/>
        <w:ind w:left="792" w:hanging="432"/>
        <w:rPr>
          <w:rFonts w:ascii="Calibri" w:eastAsia="Calibri" w:hAnsi="Calibri" w:cs="Calibri"/>
          <w:sz w:val="24"/>
          <w:szCs w:val="24"/>
        </w:rPr>
      </w:pPr>
    </w:p>
    <w:p w14:paraId="79EAF9BE"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467BF532"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C7A4CB8"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ADDE23F"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4D3D5597"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45095F5E"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39C6701"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2283A45"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C507004"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4E6022E"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6EE3F15"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CF6CE16"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234D0A72"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D9672FB"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FC5F088"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7A97A15"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BBD4807"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7810A90"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C7EFDDE"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2EDE1966"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9811953"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8B552A2"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2F2FBD49"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57D6858"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4718D51B"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EB43E2F"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3C24E98"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04DD590"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506E5EE"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4AFB587"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3D3BC41"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4CE9FD01" w14:textId="77777777" w:rsidR="00C01C74" w:rsidRPr="00C01C74" w:rsidRDefault="00C01C74" w:rsidP="00C01C74">
      <w:pPr>
        <w:keepNext/>
        <w:overflowPunct w:val="0"/>
        <w:autoSpaceDE w:val="0"/>
        <w:autoSpaceDN w:val="0"/>
        <w:adjustRightInd w:val="0"/>
        <w:spacing w:after="200" w:line="276" w:lineRule="auto"/>
        <w:jc w:val="both"/>
        <w:textAlignment w:val="baseline"/>
        <w:rPr>
          <w:rFonts w:ascii="Arial" w:eastAsia="Times New Roman" w:hAnsi="Arial" w:cs="Arial"/>
          <w:b/>
          <w:sz w:val="36"/>
          <w:szCs w:val="36"/>
        </w:rPr>
      </w:pPr>
      <w:r w:rsidRPr="00C01C74">
        <w:rPr>
          <w:rFonts w:ascii="Arial" w:eastAsia="Times New Roman" w:hAnsi="Arial" w:cs="Arial"/>
          <w:b/>
          <w:sz w:val="36"/>
          <w:szCs w:val="36"/>
        </w:rPr>
        <w:t>Schedule 16 (Security)</w:t>
      </w:r>
    </w:p>
    <w:p w14:paraId="479BDEB6" w14:textId="77777777" w:rsidR="00C01C74" w:rsidRPr="00C01C74" w:rsidRDefault="00C01C74" w:rsidP="00C01C74">
      <w:pPr>
        <w:keepNext/>
        <w:overflowPunct w:val="0"/>
        <w:autoSpaceDE w:val="0"/>
        <w:autoSpaceDN w:val="0"/>
        <w:adjustRightInd w:val="0"/>
        <w:spacing w:after="200" w:line="276" w:lineRule="auto"/>
        <w:jc w:val="both"/>
        <w:textAlignment w:val="baseline"/>
        <w:rPr>
          <w:rFonts w:ascii="Arial" w:eastAsia="Times New Roman" w:hAnsi="Arial" w:cs="Arial"/>
          <w:b/>
          <w:sz w:val="24"/>
          <w:szCs w:val="24"/>
        </w:rPr>
      </w:pPr>
      <w:bookmarkStart w:id="238" w:name="_Toc379795828"/>
      <w:bookmarkStart w:id="239" w:name="_Toc379796024"/>
      <w:bookmarkStart w:id="240" w:name="_Toc379805388"/>
      <w:bookmarkStart w:id="241" w:name="_Toc379807182"/>
      <w:bookmarkStart w:id="242" w:name="_gjdgxs" w:colFirst="0" w:colLast="0"/>
      <w:bookmarkStart w:id="243" w:name="_30j0zll" w:colFirst="0" w:colLast="0"/>
      <w:bookmarkStart w:id="244" w:name="_1fob9te" w:colFirst="0" w:colLast="0"/>
      <w:bookmarkStart w:id="245" w:name="_3znysh7" w:colFirst="0" w:colLast="0"/>
      <w:bookmarkStart w:id="246" w:name="_2et92p0" w:colFirst="0" w:colLast="0"/>
      <w:bookmarkStart w:id="247" w:name="_tyjcwt" w:colFirst="0" w:colLast="0"/>
      <w:bookmarkStart w:id="248" w:name="_3dy6vkm" w:colFirst="0" w:colLast="0"/>
      <w:bookmarkStart w:id="249" w:name="_1t3h5sf" w:colFirst="0" w:colLast="0"/>
      <w:bookmarkStart w:id="250" w:name="_4d34og8" w:colFirst="0" w:colLast="0"/>
      <w:bookmarkStart w:id="251" w:name="_2s8eyo1" w:colFirst="0" w:colLast="0"/>
      <w:bookmarkStart w:id="252" w:name="zLastPageB4Annex"/>
      <w:bookmarkStart w:id="253" w:name="_Hlt365637335"/>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C01C74">
        <w:rPr>
          <w:rFonts w:ascii="Arial" w:eastAsia="Times New Roman" w:hAnsi="Arial" w:cs="Arial"/>
          <w:b/>
          <w:sz w:val="24"/>
          <w:szCs w:val="24"/>
        </w:rPr>
        <w:t>Short Form Security Requirements</w:t>
      </w:r>
    </w:p>
    <w:p w14:paraId="41BBD3AB" w14:textId="77777777" w:rsidR="00C01C74" w:rsidRPr="00C01C74" w:rsidRDefault="00C01C74" w:rsidP="00C01C74">
      <w:pPr>
        <w:keepNext/>
        <w:widowControl w:val="0"/>
        <w:numPr>
          <w:ilvl w:val="0"/>
          <w:numId w:val="5"/>
        </w:numPr>
        <w:tabs>
          <w:tab w:val="left" w:pos="0"/>
        </w:tabs>
        <w:overflowPunct w:val="0"/>
        <w:autoSpaceDE w:val="0"/>
        <w:autoSpaceDN w:val="0"/>
        <w:adjustRightInd w:val="0"/>
        <w:spacing w:before="120" w:after="240" w:line="240" w:lineRule="auto"/>
        <w:textAlignment w:val="baseline"/>
        <w:outlineLvl w:val="1"/>
        <w:rPr>
          <w:rFonts w:ascii="Arial" w:eastAsia="STZhongsong" w:hAnsi="Arial" w:cs="Arial"/>
          <w:b/>
          <w:caps/>
          <w:sz w:val="24"/>
          <w:szCs w:val="24"/>
          <w:lang w:eastAsia="zh-CN"/>
        </w:rPr>
      </w:pPr>
      <w:r w:rsidRPr="00C01C74">
        <w:rPr>
          <w:rFonts w:ascii="Arial" w:eastAsia="STZhongsong" w:hAnsi="Arial" w:cs="Arial"/>
          <w:b/>
          <w:caps/>
          <w:sz w:val="24"/>
          <w:szCs w:val="24"/>
          <w:lang w:eastAsia="zh-CN"/>
        </w:rPr>
        <w:t>Definitions</w:t>
      </w:r>
    </w:p>
    <w:p w14:paraId="5DB42202" w14:textId="77777777" w:rsidR="00C01C74" w:rsidRPr="00C01C74" w:rsidRDefault="00C01C74" w:rsidP="00C01C74">
      <w:pPr>
        <w:keepNext/>
        <w:widowControl w:val="0"/>
        <w:numPr>
          <w:ilvl w:val="1"/>
          <w:numId w:val="5"/>
        </w:numPr>
        <w:tabs>
          <w:tab w:val="left" w:pos="1134"/>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In this Schedule, the following words shall have the following meanings and they shall supplement Schedule 1 (Definitions):</w:t>
      </w:r>
    </w:p>
    <w:tbl>
      <w:tblPr>
        <w:tblW w:w="0" w:type="auto"/>
        <w:tblInd w:w="1008" w:type="dxa"/>
        <w:tblLook w:val="04A0" w:firstRow="1" w:lastRow="0" w:firstColumn="1" w:lastColumn="0" w:noHBand="0" w:noVBand="1"/>
      </w:tblPr>
      <w:tblGrid>
        <w:gridCol w:w="2362"/>
        <w:gridCol w:w="5255"/>
      </w:tblGrid>
      <w:tr w:rsidR="00C01C74" w:rsidRPr="00C01C74" w14:paraId="1022A26F" w14:textId="77777777" w:rsidTr="00DE607C">
        <w:tc>
          <w:tcPr>
            <w:tcW w:w="2502" w:type="dxa"/>
            <w:shd w:val="clear" w:color="auto" w:fill="auto"/>
          </w:tcPr>
          <w:p w14:paraId="62898D3A" w14:textId="77777777" w:rsidR="00C01C74" w:rsidRPr="00C01C74" w:rsidRDefault="00C01C74" w:rsidP="00C01C74">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C01C74">
              <w:rPr>
                <w:rFonts w:ascii="Arial" w:eastAsia="Times New Roman" w:hAnsi="Arial" w:cs="Arial"/>
                <w:b/>
                <w:sz w:val="24"/>
                <w:szCs w:val="24"/>
              </w:rPr>
              <w:t>"Breach of Security"</w:t>
            </w:r>
          </w:p>
        </w:tc>
        <w:tc>
          <w:tcPr>
            <w:tcW w:w="5732" w:type="dxa"/>
            <w:shd w:val="clear" w:color="auto" w:fill="auto"/>
          </w:tcPr>
          <w:p w14:paraId="51FBD67E" w14:textId="77777777" w:rsidR="00C01C74" w:rsidRPr="00C01C74" w:rsidRDefault="00C01C74" w:rsidP="00C01C74">
            <w:pPr>
              <w:overflowPunct w:val="0"/>
              <w:autoSpaceDE w:val="0"/>
              <w:autoSpaceDN w:val="0"/>
              <w:spacing w:after="120" w:line="240" w:lineRule="auto"/>
              <w:ind w:left="144"/>
              <w:textAlignment w:val="baseline"/>
              <w:rPr>
                <w:rFonts w:ascii="Arial" w:eastAsia="Times New Roman" w:hAnsi="Arial" w:cs="Arial"/>
                <w:sz w:val="24"/>
                <w:szCs w:val="24"/>
                <w:lang w:eastAsia="en-GB"/>
              </w:rPr>
            </w:pPr>
            <w:r w:rsidRPr="00C01C74">
              <w:rPr>
                <w:rFonts w:ascii="Arial" w:eastAsia="Times New Roman" w:hAnsi="Arial" w:cs="Arial"/>
                <w:sz w:val="24"/>
                <w:szCs w:val="24"/>
              </w:rPr>
              <w:t xml:space="preserve">the </w:t>
            </w:r>
            <w:r w:rsidRPr="00C01C74">
              <w:rPr>
                <w:rFonts w:ascii="Arial" w:eastAsia="Times New Roman" w:hAnsi="Arial" w:cs="Arial"/>
                <w:sz w:val="24"/>
                <w:szCs w:val="24"/>
                <w:lang w:eastAsia="en-GB"/>
              </w:rPr>
              <w:t>occurrence of:</w:t>
            </w:r>
          </w:p>
          <w:p w14:paraId="4560733E" w14:textId="77777777" w:rsidR="00C01C74" w:rsidRPr="00C01C74" w:rsidRDefault="00C01C74" w:rsidP="00C01C74">
            <w:pPr>
              <w:widowControl w:val="0"/>
              <w:numPr>
                <w:ilvl w:val="1"/>
                <w:numId w:val="2"/>
              </w:numPr>
              <w:tabs>
                <w:tab w:val="left" w:pos="-576"/>
                <w:tab w:val="left" w:pos="144"/>
              </w:tabs>
              <w:overflowPunct w:val="0"/>
              <w:autoSpaceDE w:val="0"/>
              <w:autoSpaceDN w:val="0"/>
              <w:adjustRightInd w:val="0"/>
              <w:spacing w:before="20" w:after="120" w:line="240" w:lineRule="auto"/>
              <w:ind w:left="689" w:hanging="545"/>
              <w:textAlignment w:val="baseline"/>
              <w:rPr>
                <w:rFonts w:ascii="Arial" w:eastAsia="Times New Roman" w:hAnsi="Arial" w:cs="Arial"/>
                <w:sz w:val="24"/>
                <w:szCs w:val="24"/>
                <w:lang w:eastAsia="en-GB"/>
              </w:rPr>
            </w:pPr>
            <w:r w:rsidRPr="00C01C74">
              <w:rPr>
                <w:rFonts w:ascii="Arial" w:eastAsia="Times New Roman" w:hAnsi="Arial" w:cs="Arial"/>
                <w:sz w:val="24"/>
                <w:szCs w:val="24"/>
                <w:lang w:eastAsia="en-GB"/>
              </w:rPr>
              <w:t xml:space="preserve">any unauthorised access to or use of the </w:t>
            </w:r>
            <w:r w:rsidRPr="00C01C74">
              <w:rPr>
                <w:rFonts w:ascii="Arial" w:eastAsia="Times New Roman" w:hAnsi="Arial" w:cs="Arial"/>
                <w:sz w:val="24"/>
                <w:szCs w:val="24"/>
              </w:rPr>
              <w:t>Deliverables, the Sites and/or any Information and Communication Technology ("ICT"), information or data (including the Confidential Information and the Government Data) used by the Buyer and/or the Supplier in connection with this Contract</w:t>
            </w:r>
            <w:r w:rsidRPr="00C01C74">
              <w:rPr>
                <w:rFonts w:ascii="Arial" w:eastAsia="Times New Roman" w:hAnsi="Arial" w:cs="Arial"/>
                <w:sz w:val="24"/>
                <w:szCs w:val="24"/>
                <w:lang w:eastAsia="en-GB"/>
              </w:rPr>
              <w:t>; and/or</w:t>
            </w:r>
          </w:p>
          <w:p w14:paraId="2031F8B4" w14:textId="77777777" w:rsidR="00C01C74" w:rsidRPr="00C01C74" w:rsidRDefault="00C01C74" w:rsidP="00C01C74">
            <w:pPr>
              <w:widowControl w:val="0"/>
              <w:numPr>
                <w:ilvl w:val="1"/>
                <w:numId w:val="2"/>
              </w:numPr>
              <w:tabs>
                <w:tab w:val="left" w:pos="-576"/>
                <w:tab w:val="left" w:pos="144"/>
              </w:tabs>
              <w:overflowPunct w:val="0"/>
              <w:autoSpaceDE w:val="0"/>
              <w:autoSpaceDN w:val="0"/>
              <w:adjustRightInd w:val="0"/>
              <w:spacing w:before="20" w:after="120" w:line="240" w:lineRule="auto"/>
              <w:ind w:left="689" w:hanging="545"/>
              <w:textAlignment w:val="baseline"/>
              <w:rPr>
                <w:rFonts w:ascii="Arial" w:eastAsia="Times New Roman" w:hAnsi="Arial" w:cs="Arial"/>
                <w:sz w:val="24"/>
                <w:szCs w:val="24"/>
                <w:lang w:eastAsia="en-GB"/>
              </w:rPr>
            </w:pPr>
            <w:r w:rsidRPr="00C01C74">
              <w:rPr>
                <w:rFonts w:ascii="Arial" w:eastAsia="Times New Roman" w:hAnsi="Arial" w:cs="Arial"/>
                <w:sz w:val="24"/>
                <w:szCs w:val="24"/>
                <w:lang w:eastAsia="en-GB"/>
              </w:rPr>
              <w:t xml:space="preserve">the loss and/or unauthorised disclosure of any information or data (including the Confidential Information and the </w:t>
            </w:r>
            <w:r w:rsidRPr="00C01C74">
              <w:rPr>
                <w:rFonts w:ascii="Arial" w:eastAsia="Times New Roman" w:hAnsi="Arial" w:cs="Arial"/>
                <w:sz w:val="24"/>
                <w:szCs w:val="24"/>
              </w:rPr>
              <w:t>Government Data</w:t>
            </w:r>
            <w:r w:rsidRPr="00C01C74">
              <w:rPr>
                <w:rFonts w:ascii="Arial" w:eastAsia="Times New Roman" w:hAnsi="Arial" w:cs="Arial"/>
                <w:sz w:val="24"/>
                <w:szCs w:val="24"/>
                <w:lang w:eastAsia="en-GB"/>
              </w:rPr>
              <w:t xml:space="preserve">), including any copies of such information or data, used by the </w:t>
            </w:r>
            <w:r w:rsidRPr="00C01C74">
              <w:rPr>
                <w:rFonts w:ascii="Arial" w:eastAsia="Times New Roman" w:hAnsi="Arial" w:cs="Arial"/>
                <w:sz w:val="24"/>
                <w:szCs w:val="24"/>
              </w:rPr>
              <w:t>Buyer</w:t>
            </w:r>
            <w:r w:rsidRPr="00C01C74">
              <w:rPr>
                <w:rFonts w:ascii="Arial" w:eastAsia="Times New Roman" w:hAnsi="Arial" w:cs="Arial"/>
                <w:sz w:val="24"/>
                <w:szCs w:val="24"/>
                <w:lang w:eastAsia="en-GB"/>
              </w:rPr>
              <w:t xml:space="preserve"> and/or the Supplier in connection with this Contract,</w:t>
            </w:r>
          </w:p>
          <w:p w14:paraId="381EC970" w14:textId="77777777" w:rsidR="00C01C74" w:rsidRPr="00C01C74" w:rsidRDefault="00C01C74" w:rsidP="00C01C74">
            <w:pPr>
              <w:overflowPunct w:val="0"/>
              <w:autoSpaceDE w:val="0"/>
              <w:autoSpaceDN w:val="0"/>
              <w:spacing w:after="120" w:line="240" w:lineRule="auto"/>
              <w:ind w:left="144"/>
              <w:textAlignment w:val="baseline"/>
              <w:rPr>
                <w:rFonts w:ascii="Arial" w:eastAsia="Times New Roman" w:hAnsi="Arial" w:cs="Arial"/>
                <w:sz w:val="24"/>
                <w:szCs w:val="24"/>
              </w:rPr>
            </w:pPr>
            <w:r w:rsidRPr="00C01C74">
              <w:rPr>
                <w:rFonts w:ascii="Arial" w:eastAsia="Times New Roman" w:hAnsi="Arial" w:cs="Arial"/>
                <w:sz w:val="24"/>
                <w:szCs w:val="24"/>
                <w:lang w:eastAsia="en-GB"/>
              </w:rPr>
              <w:t xml:space="preserve">in either case as more particularly set out in </w:t>
            </w:r>
            <w:r w:rsidRPr="00C01C74">
              <w:rPr>
                <w:rFonts w:ascii="Arial" w:eastAsia="Times New Roman" w:hAnsi="Arial" w:cs="Arial"/>
                <w:snapToGrid w:val="0"/>
                <w:sz w:val="24"/>
                <w:szCs w:val="24"/>
              </w:rPr>
              <w:t>the Security Policy where the Buyer has required compliance there with in accordance with Paragraph </w:t>
            </w:r>
            <w:r w:rsidRPr="00C01C74">
              <w:rPr>
                <w:rFonts w:ascii="Arial" w:eastAsia="Times New Roman" w:hAnsi="Arial" w:cs="Arial"/>
                <w:snapToGrid w:val="0"/>
                <w:sz w:val="24"/>
                <w:szCs w:val="24"/>
              </w:rPr>
              <w:fldChar w:fldCharType="begin"/>
            </w:r>
            <w:r w:rsidRPr="00C01C74">
              <w:rPr>
                <w:rFonts w:ascii="Arial" w:eastAsia="Times New Roman" w:hAnsi="Arial" w:cs="Arial"/>
                <w:snapToGrid w:val="0"/>
                <w:sz w:val="24"/>
                <w:szCs w:val="24"/>
              </w:rPr>
              <w:instrText xml:space="preserve"> REF _Ref43725492 \r \h  \* MERGEFORMAT </w:instrText>
            </w:r>
            <w:r w:rsidRPr="00C01C74">
              <w:rPr>
                <w:rFonts w:ascii="Arial" w:eastAsia="Times New Roman" w:hAnsi="Arial" w:cs="Arial"/>
                <w:snapToGrid w:val="0"/>
                <w:sz w:val="24"/>
                <w:szCs w:val="24"/>
              </w:rPr>
            </w:r>
            <w:r w:rsidRPr="00C01C74">
              <w:rPr>
                <w:rFonts w:ascii="Arial" w:eastAsia="Times New Roman" w:hAnsi="Arial" w:cs="Arial"/>
                <w:snapToGrid w:val="0"/>
                <w:sz w:val="24"/>
                <w:szCs w:val="24"/>
              </w:rPr>
              <w:fldChar w:fldCharType="separate"/>
            </w:r>
            <w:r w:rsidRPr="00C01C74">
              <w:rPr>
                <w:rFonts w:ascii="Arial" w:eastAsia="Times New Roman" w:hAnsi="Arial" w:cs="Arial"/>
                <w:snapToGrid w:val="0"/>
                <w:sz w:val="24"/>
                <w:szCs w:val="24"/>
              </w:rPr>
              <w:t>2.1</w:t>
            </w:r>
            <w:r w:rsidRPr="00C01C74">
              <w:rPr>
                <w:rFonts w:ascii="Arial" w:eastAsia="Times New Roman" w:hAnsi="Arial" w:cs="Arial"/>
                <w:snapToGrid w:val="0"/>
                <w:sz w:val="24"/>
                <w:szCs w:val="24"/>
              </w:rPr>
              <w:fldChar w:fldCharType="end"/>
            </w:r>
            <w:r w:rsidRPr="00C01C74">
              <w:rPr>
                <w:rFonts w:ascii="Arial" w:eastAsia="Times New Roman" w:hAnsi="Arial" w:cs="Arial"/>
                <w:sz w:val="24"/>
                <w:szCs w:val="24"/>
              </w:rPr>
              <w:t>;</w:t>
            </w:r>
          </w:p>
        </w:tc>
      </w:tr>
      <w:tr w:rsidR="00C01C74" w:rsidRPr="00C01C74" w14:paraId="41BBAB73" w14:textId="77777777" w:rsidTr="00DE607C">
        <w:tc>
          <w:tcPr>
            <w:tcW w:w="2502" w:type="dxa"/>
            <w:shd w:val="clear" w:color="auto" w:fill="auto"/>
          </w:tcPr>
          <w:p w14:paraId="1BBE4083" w14:textId="77777777" w:rsidR="00C01C74" w:rsidRPr="00C01C74" w:rsidRDefault="00C01C74" w:rsidP="00C01C74">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C01C74">
              <w:rPr>
                <w:rFonts w:ascii="Arial" w:eastAsia="Times New Roman" w:hAnsi="Arial" w:cs="Arial"/>
                <w:b/>
                <w:sz w:val="24"/>
                <w:szCs w:val="24"/>
              </w:rPr>
              <w:t xml:space="preserve">"Security Management Plan" </w:t>
            </w:r>
          </w:p>
        </w:tc>
        <w:tc>
          <w:tcPr>
            <w:tcW w:w="5732" w:type="dxa"/>
            <w:shd w:val="clear" w:color="auto" w:fill="auto"/>
          </w:tcPr>
          <w:p w14:paraId="6CBDA04D" w14:textId="77777777" w:rsidR="00C01C74" w:rsidRPr="00C01C74" w:rsidRDefault="00C01C74" w:rsidP="00C01C74">
            <w:pPr>
              <w:tabs>
                <w:tab w:val="left" w:pos="-179"/>
              </w:tabs>
              <w:overflowPunct w:val="0"/>
              <w:autoSpaceDE w:val="0"/>
              <w:autoSpaceDN w:val="0"/>
              <w:spacing w:after="120" w:line="240" w:lineRule="auto"/>
              <w:ind w:left="144"/>
              <w:textAlignment w:val="baseline"/>
              <w:rPr>
                <w:rFonts w:ascii="Arial" w:eastAsia="Times New Roman" w:hAnsi="Arial" w:cs="Arial"/>
                <w:sz w:val="24"/>
                <w:szCs w:val="24"/>
              </w:rPr>
            </w:pPr>
            <w:r w:rsidRPr="00C01C74">
              <w:rPr>
                <w:rFonts w:ascii="Arial" w:eastAsia="Times New Roman" w:hAnsi="Arial" w:cs="Arial"/>
                <w:sz w:val="24"/>
                <w:szCs w:val="24"/>
              </w:rPr>
              <w:t>the Supplier's security management plan prepared pursuant to this Schedule, a draft of which has been provided by the Supplier to the Buyer and as updated from time to time.</w:t>
            </w:r>
          </w:p>
        </w:tc>
      </w:tr>
    </w:tbl>
    <w:p w14:paraId="57AD2FD2" w14:textId="77777777" w:rsidR="00C01C74" w:rsidRPr="00C01C74" w:rsidRDefault="00C01C74" w:rsidP="00C01C74">
      <w:pPr>
        <w:keepNext/>
        <w:widowControl w:val="0"/>
        <w:numPr>
          <w:ilvl w:val="0"/>
          <w:numId w:val="5"/>
        </w:numPr>
        <w:tabs>
          <w:tab w:val="left" w:pos="0"/>
        </w:tabs>
        <w:overflowPunct w:val="0"/>
        <w:autoSpaceDE w:val="0"/>
        <w:autoSpaceDN w:val="0"/>
        <w:adjustRightInd w:val="0"/>
        <w:spacing w:before="120" w:after="240" w:line="240" w:lineRule="auto"/>
        <w:textAlignment w:val="baseline"/>
        <w:outlineLvl w:val="1"/>
        <w:rPr>
          <w:rFonts w:ascii="Arial" w:eastAsia="STZhongsong" w:hAnsi="Arial" w:cs="Arial"/>
          <w:b/>
          <w:caps/>
          <w:sz w:val="24"/>
          <w:szCs w:val="24"/>
          <w:lang w:eastAsia="zh-CN"/>
        </w:rPr>
      </w:pPr>
      <w:r w:rsidRPr="00C01C74">
        <w:rPr>
          <w:rFonts w:ascii="Arial" w:eastAsia="STZhongsong" w:hAnsi="Arial" w:cs="Arial"/>
          <w:b/>
          <w:caps/>
          <w:sz w:val="24"/>
          <w:szCs w:val="24"/>
          <w:lang w:eastAsia="zh-CN"/>
        </w:rPr>
        <w:t>Complying with security requirements and updates to them</w:t>
      </w:r>
    </w:p>
    <w:p w14:paraId="2A106B59" w14:textId="77777777" w:rsidR="00C01C74" w:rsidRPr="00C01C74" w:rsidRDefault="00C01C74" w:rsidP="00C01C74">
      <w:pPr>
        <w:widowControl w:val="0"/>
        <w:numPr>
          <w:ilvl w:val="1"/>
          <w:numId w:val="5"/>
        </w:numPr>
        <w:tabs>
          <w:tab w:val="left" w:pos="1134"/>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bookmarkStart w:id="254" w:name="_Ref43725492"/>
      <w:r w:rsidRPr="00C01C74">
        <w:rPr>
          <w:rFonts w:ascii="Arial" w:eastAsia="Times New Roman" w:hAnsi="Arial" w:cs="Arial"/>
          <w:sz w:val="24"/>
          <w:szCs w:val="24"/>
          <w:lang w:eastAsia="zh-CN"/>
        </w:rPr>
        <w:t>The Supplier shall comply with the requirements in this Schedule in respect of the Security Management Plan. Where specified by a Buyer it shall also comply with the Security Policy and shall ensure that the Security Management Plan produced by the Supplier fully complies with the Security Policy.</w:t>
      </w:r>
      <w:bookmarkEnd w:id="254"/>
      <w:r w:rsidRPr="00C01C74">
        <w:rPr>
          <w:rFonts w:ascii="Arial" w:eastAsia="Times New Roman" w:hAnsi="Arial" w:cs="Arial"/>
          <w:sz w:val="24"/>
          <w:szCs w:val="24"/>
          <w:lang w:eastAsia="zh-CN"/>
        </w:rPr>
        <w:t xml:space="preserve"> </w:t>
      </w:r>
    </w:p>
    <w:p w14:paraId="52F309ED" w14:textId="77777777" w:rsidR="00C01C74" w:rsidRPr="00C01C74" w:rsidRDefault="00C01C74" w:rsidP="00C01C74">
      <w:pPr>
        <w:widowControl w:val="0"/>
        <w:numPr>
          <w:ilvl w:val="1"/>
          <w:numId w:val="5"/>
        </w:numPr>
        <w:tabs>
          <w:tab w:val="left" w:pos="1134"/>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bookmarkStart w:id="255" w:name="_Ref43388045"/>
      <w:r w:rsidRPr="00C01C74">
        <w:rPr>
          <w:rFonts w:ascii="Arial" w:eastAsia="Times New Roman" w:hAnsi="Arial" w:cs="Arial"/>
          <w:sz w:val="24"/>
          <w:szCs w:val="24"/>
          <w:lang w:eastAsia="zh-CN"/>
        </w:rPr>
        <w:lastRenderedPageBreak/>
        <w:t>Where the Security Policy applies the Buyer shall notify the Supplier of any changes or proposed changes to the Security Policy.</w:t>
      </w:r>
      <w:bookmarkEnd w:id="255"/>
    </w:p>
    <w:p w14:paraId="50D0A5B5" w14:textId="77777777" w:rsidR="00C01C74" w:rsidRPr="00C01C74" w:rsidRDefault="00C01C74" w:rsidP="00C01C74">
      <w:pPr>
        <w:widowControl w:val="0"/>
        <w:numPr>
          <w:ilvl w:val="1"/>
          <w:numId w:val="5"/>
        </w:numPr>
        <w:tabs>
          <w:tab w:val="left" w:pos="1134"/>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6F71FE12" w14:textId="77777777" w:rsidR="00C01C74" w:rsidRPr="00C01C74" w:rsidRDefault="00C01C74" w:rsidP="00C01C74">
      <w:pPr>
        <w:widowControl w:val="0"/>
        <w:numPr>
          <w:ilvl w:val="1"/>
          <w:numId w:val="5"/>
        </w:numPr>
        <w:tabs>
          <w:tab w:val="left" w:pos="1134"/>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Until and/or unless a change to the Charges is agreed by the Buyer pursuant to the Variation Procedure the Supplier shall continue to provide the Deliverables in accordance with its existing obligations.</w:t>
      </w:r>
    </w:p>
    <w:p w14:paraId="032CF945" w14:textId="77777777" w:rsidR="00C01C74" w:rsidRPr="00C01C74" w:rsidRDefault="00C01C74" w:rsidP="00C01C74">
      <w:pPr>
        <w:keepNext/>
        <w:widowControl w:val="0"/>
        <w:numPr>
          <w:ilvl w:val="0"/>
          <w:numId w:val="5"/>
        </w:numPr>
        <w:tabs>
          <w:tab w:val="left" w:pos="0"/>
        </w:tabs>
        <w:overflowPunct w:val="0"/>
        <w:autoSpaceDE w:val="0"/>
        <w:autoSpaceDN w:val="0"/>
        <w:adjustRightInd w:val="0"/>
        <w:spacing w:before="120" w:after="240" w:line="240" w:lineRule="auto"/>
        <w:textAlignment w:val="baseline"/>
        <w:outlineLvl w:val="1"/>
        <w:rPr>
          <w:rFonts w:ascii="Arial" w:eastAsia="STZhongsong" w:hAnsi="Arial" w:cs="Arial"/>
          <w:b/>
          <w:caps/>
          <w:sz w:val="24"/>
          <w:szCs w:val="24"/>
          <w:lang w:eastAsia="zh-CN"/>
        </w:rPr>
      </w:pPr>
      <w:bookmarkStart w:id="256" w:name="_Ref43388061"/>
      <w:r w:rsidRPr="00C01C74">
        <w:rPr>
          <w:rFonts w:ascii="Arial" w:eastAsia="STZhongsong" w:hAnsi="Arial" w:cs="Arial"/>
          <w:b/>
          <w:caps/>
          <w:sz w:val="24"/>
          <w:szCs w:val="24"/>
          <w:lang w:eastAsia="zh-CN"/>
        </w:rPr>
        <w:t>Security Standards</w:t>
      </w:r>
      <w:bookmarkEnd w:id="256"/>
    </w:p>
    <w:p w14:paraId="6F6381F0" w14:textId="77777777" w:rsidR="00C01C74" w:rsidRPr="00C01C74" w:rsidRDefault="00C01C74" w:rsidP="00C01C74">
      <w:pPr>
        <w:widowControl w:val="0"/>
        <w:numPr>
          <w:ilvl w:val="1"/>
          <w:numId w:val="5"/>
        </w:numPr>
        <w:tabs>
          <w:tab w:val="left" w:pos="1134"/>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Supplier acknowledges that the Buyer places great emphasis on the reliability of the performance of the Deliverables, confidentiality, integrity and availability of information and consequently on security.</w:t>
      </w:r>
    </w:p>
    <w:p w14:paraId="577CC508" w14:textId="77777777" w:rsidR="00C01C74" w:rsidRPr="00C01C74" w:rsidRDefault="00C01C74" w:rsidP="00C01C74">
      <w:pPr>
        <w:keepNext/>
        <w:widowControl w:val="0"/>
        <w:numPr>
          <w:ilvl w:val="1"/>
          <w:numId w:val="5"/>
        </w:numPr>
        <w:tabs>
          <w:tab w:val="left" w:pos="1134"/>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bookmarkStart w:id="257" w:name="_Ref378071134"/>
      <w:r w:rsidRPr="00C01C74">
        <w:rPr>
          <w:rFonts w:ascii="Arial" w:eastAsia="Times New Roman" w:hAnsi="Arial" w:cs="Arial"/>
          <w:sz w:val="24"/>
          <w:szCs w:val="24"/>
          <w:lang w:eastAsia="zh-CN"/>
        </w:rPr>
        <w:t>The Supplier shall be responsible for the effective performance of its security obligations and shall at all times provide a level of security which:</w:t>
      </w:r>
      <w:bookmarkEnd w:id="257"/>
    </w:p>
    <w:p w14:paraId="689FA396" w14:textId="77777777" w:rsidR="00C01C74" w:rsidRPr="00C01C74" w:rsidRDefault="00C01C74" w:rsidP="00C01C74">
      <w:pPr>
        <w:widowControl w:val="0"/>
        <w:numPr>
          <w:ilvl w:val="2"/>
          <w:numId w:val="5"/>
        </w:numPr>
        <w:tabs>
          <w:tab w:val="left" w:pos="1985"/>
          <w:tab w:val="left" w:pos="2127"/>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is in accordance with the Law and this Contract; </w:t>
      </w:r>
    </w:p>
    <w:p w14:paraId="4F53AFF8" w14:textId="77777777" w:rsidR="00C01C74" w:rsidRPr="00C01C74" w:rsidRDefault="00C01C74" w:rsidP="00C01C74">
      <w:pPr>
        <w:widowControl w:val="0"/>
        <w:numPr>
          <w:ilvl w:val="2"/>
          <w:numId w:val="5"/>
        </w:numPr>
        <w:tabs>
          <w:tab w:val="left" w:pos="1985"/>
          <w:tab w:val="left" w:pos="2127"/>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as a minimum demonstrates Good Industry Practice;</w:t>
      </w:r>
    </w:p>
    <w:p w14:paraId="5892AE4F" w14:textId="77777777" w:rsidR="00C01C74" w:rsidRPr="00C01C74" w:rsidRDefault="00C01C74" w:rsidP="00C01C74">
      <w:pPr>
        <w:widowControl w:val="0"/>
        <w:numPr>
          <w:ilvl w:val="2"/>
          <w:numId w:val="5"/>
        </w:numPr>
        <w:tabs>
          <w:tab w:val="left" w:pos="1985"/>
          <w:tab w:val="left" w:pos="2127"/>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meets any specific security threats of immediate relevance to the Deliverables and/or the Government Data; and</w:t>
      </w:r>
    </w:p>
    <w:p w14:paraId="0E35F826" w14:textId="77777777" w:rsidR="00C01C74" w:rsidRPr="00C01C74" w:rsidRDefault="00C01C74" w:rsidP="00C01C74">
      <w:pPr>
        <w:widowControl w:val="0"/>
        <w:numPr>
          <w:ilvl w:val="2"/>
          <w:numId w:val="5"/>
        </w:numPr>
        <w:tabs>
          <w:tab w:val="left" w:pos="1985"/>
          <w:tab w:val="left" w:pos="2127"/>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where specified by the Buyer in accordance with Paragraph </w:t>
      </w:r>
      <w:r w:rsidRPr="00C01C74">
        <w:rPr>
          <w:rFonts w:ascii="Arial" w:eastAsia="Times New Roman" w:hAnsi="Arial" w:cs="Arial"/>
          <w:sz w:val="24"/>
          <w:szCs w:val="24"/>
          <w:lang w:eastAsia="zh-CN"/>
        </w:rPr>
        <w:fldChar w:fldCharType="begin"/>
      </w:r>
      <w:r w:rsidRPr="00C01C74">
        <w:rPr>
          <w:rFonts w:ascii="Arial" w:eastAsia="Times New Roman" w:hAnsi="Arial" w:cs="Arial"/>
          <w:sz w:val="24"/>
          <w:szCs w:val="24"/>
          <w:lang w:eastAsia="zh-CN"/>
        </w:rPr>
        <w:instrText xml:space="preserve"> REF _Ref43725492 \r \h  \* MERGEFORMAT </w:instrText>
      </w:r>
      <w:r w:rsidRPr="00C01C74">
        <w:rPr>
          <w:rFonts w:ascii="Arial" w:eastAsia="Times New Roman" w:hAnsi="Arial" w:cs="Arial"/>
          <w:sz w:val="24"/>
          <w:szCs w:val="24"/>
          <w:lang w:eastAsia="zh-CN"/>
        </w:rPr>
      </w:r>
      <w:r w:rsidRPr="00C01C74">
        <w:rPr>
          <w:rFonts w:ascii="Arial" w:eastAsia="Times New Roman" w:hAnsi="Arial" w:cs="Arial"/>
          <w:sz w:val="24"/>
          <w:szCs w:val="24"/>
          <w:lang w:eastAsia="zh-CN"/>
        </w:rPr>
        <w:fldChar w:fldCharType="separate"/>
      </w:r>
      <w:r w:rsidRPr="00C01C74">
        <w:rPr>
          <w:rFonts w:ascii="Arial" w:eastAsia="Times New Roman" w:hAnsi="Arial" w:cs="Arial"/>
          <w:sz w:val="24"/>
          <w:szCs w:val="24"/>
          <w:lang w:eastAsia="zh-CN"/>
        </w:rPr>
        <w:t>2.1</w:t>
      </w:r>
      <w:r w:rsidRPr="00C01C74">
        <w:rPr>
          <w:rFonts w:ascii="Arial" w:eastAsia="Times New Roman" w:hAnsi="Arial" w:cs="Arial"/>
          <w:sz w:val="24"/>
          <w:szCs w:val="24"/>
          <w:lang w:eastAsia="zh-CN"/>
        </w:rPr>
        <w:fldChar w:fldCharType="end"/>
      </w:r>
      <w:r w:rsidRPr="00C01C74">
        <w:rPr>
          <w:rFonts w:ascii="Arial" w:eastAsia="Times New Roman" w:hAnsi="Arial" w:cs="Arial"/>
          <w:sz w:val="24"/>
          <w:szCs w:val="24"/>
          <w:lang w:eastAsia="zh-CN"/>
        </w:rPr>
        <w:t xml:space="preserve">  complies with the Security Policy and the ICT Policy.</w:t>
      </w:r>
    </w:p>
    <w:p w14:paraId="477D8F6A" w14:textId="77777777" w:rsidR="00C01C74" w:rsidRPr="00C01C74" w:rsidRDefault="00C01C74" w:rsidP="00C01C74">
      <w:pPr>
        <w:widowControl w:val="0"/>
        <w:numPr>
          <w:ilvl w:val="1"/>
          <w:numId w:val="5"/>
        </w:numPr>
        <w:tabs>
          <w:tab w:val="left" w:pos="1134"/>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references to standards, guidance and policies contained or set out in Paragraph </w:t>
      </w:r>
      <w:r w:rsidRPr="00C01C74">
        <w:rPr>
          <w:rFonts w:ascii="Arial" w:eastAsia="Times New Roman" w:hAnsi="Arial" w:cs="Arial"/>
          <w:sz w:val="24"/>
          <w:szCs w:val="24"/>
          <w:lang w:eastAsia="zh-CN"/>
        </w:rPr>
        <w:fldChar w:fldCharType="begin"/>
      </w:r>
      <w:r w:rsidRPr="00C01C74">
        <w:rPr>
          <w:rFonts w:ascii="Arial" w:eastAsia="Times New Roman" w:hAnsi="Arial" w:cs="Arial"/>
          <w:sz w:val="24"/>
          <w:szCs w:val="24"/>
          <w:lang w:eastAsia="zh-CN"/>
        </w:rPr>
        <w:instrText xml:space="preserve"> REF _Ref378071134 \r \h  \* MERGEFORMAT </w:instrText>
      </w:r>
      <w:r w:rsidRPr="00C01C74">
        <w:rPr>
          <w:rFonts w:ascii="Arial" w:eastAsia="Times New Roman" w:hAnsi="Arial" w:cs="Arial"/>
          <w:sz w:val="24"/>
          <w:szCs w:val="24"/>
          <w:lang w:eastAsia="zh-CN"/>
        </w:rPr>
      </w:r>
      <w:r w:rsidRPr="00C01C74">
        <w:rPr>
          <w:rFonts w:ascii="Arial" w:eastAsia="Times New Roman" w:hAnsi="Arial" w:cs="Arial"/>
          <w:sz w:val="24"/>
          <w:szCs w:val="24"/>
          <w:lang w:eastAsia="zh-CN"/>
        </w:rPr>
        <w:fldChar w:fldCharType="separate"/>
      </w:r>
      <w:r w:rsidRPr="00C01C74">
        <w:rPr>
          <w:rFonts w:ascii="Arial" w:eastAsia="Times New Roman" w:hAnsi="Arial" w:cs="Arial"/>
          <w:sz w:val="24"/>
          <w:szCs w:val="24"/>
          <w:lang w:eastAsia="zh-CN"/>
        </w:rPr>
        <w:t>3.2</w:t>
      </w:r>
      <w:r w:rsidRPr="00C01C74">
        <w:rPr>
          <w:rFonts w:ascii="Arial" w:eastAsia="Times New Roman" w:hAnsi="Arial" w:cs="Arial"/>
          <w:sz w:val="24"/>
          <w:szCs w:val="24"/>
          <w:lang w:eastAsia="zh-CN"/>
        </w:rPr>
        <w:fldChar w:fldCharType="end"/>
      </w:r>
      <w:r w:rsidRPr="00C01C74">
        <w:rPr>
          <w:rFonts w:ascii="Arial" w:eastAsia="Times New Roman" w:hAnsi="Arial" w:cs="Arial"/>
          <w:sz w:val="24"/>
          <w:szCs w:val="24"/>
          <w:lang w:eastAsia="zh-CN"/>
        </w:rPr>
        <w:t xml:space="preserve"> shall be deemed to be references to such items as developed and updated and to any successor to or replacement for such standards, guidance and policies, as notified to the Supplier from time to time.</w:t>
      </w:r>
    </w:p>
    <w:p w14:paraId="36F3A588" w14:textId="77777777" w:rsidR="00C01C74" w:rsidRPr="00C01C74" w:rsidRDefault="00C01C74" w:rsidP="00C01C74">
      <w:pPr>
        <w:widowControl w:val="0"/>
        <w:numPr>
          <w:ilvl w:val="1"/>
          <w:numId w:val="5"/>
        </w:numPr>
        <w:tabs>
          <w:tab w:val="left" w:pos="1134"/>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3C222BF2" w14:textId="77777777" w:rsidR="00C01C74" w:rsidRPr="00C01C74" w:rsidRDefault="00C01C74" w:rsidP="00C01C74">
      <w:pPr>
        <w:keepNext/>
        <w:widowControl w:val="0"/>
        <w:numPr>
          <w:ilvl w:val="0"/>
          <w:numId w:val="5"/>
        </w:numPr>
        <w:tabs>
          <w:tab w:val="left" w:pos="0"/>
        </w:tabs>
        <w:overflowPunct w:val="0"/>
        <w:autoSpaceDE w:val="0"/>
        <w:autoSpaceDN w:val="0"/>
        <w:adjustRightInd w:val="0"/>
        <w:spacing w:before="120" w:after="240" w:line="240" w:lineRule="auto"/>
        <w:textAlignment w:val="baseline"/>
        <w:outlineLvl w:val="1"/>
        <w:rPr>
          <w:rFonts w:ascii="Arial" w:eastAsia="STZhongsong" w:hAnsi="Arial" w:cs="Arial"/>
          <w:b/>
          <w:caps/>
          <w:sz w:val="24"/>
          <w:szCs w:val="24"/>
          <w:lang w:eastAsia="zh-CN"/>
        </w:rPr>
      </w:pPr>
      <w:r w:rsidRPr="00C01C74">
        <w:rPr>
          <w:rFonts w:ascii="Arial" w:eastAsia="STZhongsong" w:hAnsi="Arial" w:cs="Arial"/>
          <w:b/>
          <w:caps/>
          <w:sz w:val="24"/>
          <w:szCs w:val="24"/>
          <w:lang w:eastAsia="zh-CN"/>
        </w:rPr>
        <w:lastRenderedPageBreak/>
        <w:t>Security Management Plan</w:t>
      </w:r>
    </w:p>
    <w:p w14:paraId="05FCBF14" w14:textId="77777777" w:rsidR="00C01C74" w:rsidRPr="00C01C74" w:rsidRDefault="00C01C74" w:rsidP="00C01C74">
      <w:pPr>
        <w:keepNext/>
        <w:widowControl w:val="0"/>
        <w:numPr>
          <w:ilvl w:val="1"/>
          <w:numId w:val="5"/>
        </w:numPr>
        <w:tabs>
          <w:tab w:val="left" w:pos="1134"/>
        </w:tabs>
        <w:overflowPunct w:val="0"/>
        <w:autoSpaceDE w:val="0"/>
        <w:autoSpaceDN w:val="0"/>
        <w:adjustRightInd w:val="0"/>
        <w:spacing w:before="120" w:after="120" w:line="240" w:lineRule="auto"/>
        <w:textAlignment w:val="baseline"/>
        <w:rPr>
          <w:rFonts w:ascii="Arial" w:eastAsia="Times New Roman" w:hAnsi="Arial" w:cs="Arial"/>
          <w:b/>
          <w:sz w:val="24"/>
          <w:szCs w:val="24"/>
          <w:lang w:eastAsia="zh-CN"/>
        </w:rPr>
      </w:pPr>
      <w:bookmarkStart w:id="258" w:name="_Toc348712399"/>
      <w:bookmarkStart w:id="259" w:name="_Ref490128894"/>
      <w:r w:rsidRPr="00C01C74">
        <w:rPr>
          <w:rFonts w:ascii="Arial" w:eastAsia="Times New Roman" w:hAnsi="Arial" w:cs="Arial"/>
          <w:b/>
          <w:sz w:val="24"/>
          <w:szCs w:val="24"/>
          <w:lang w:eastAsia="zh-CN"/>
        </w:rPr>
        <w:t>Introduction</w:t>
      </w:r>
      <w:bookmarkEnd w:id="258"/>
      <w:bookmarkEnd w:id="259"/>
    </w:p>
    <w:p w14:paraId="4C3B25C7" w14:textId="77777777" w:rsidR="00C01C74" w:rsidRPr="00C01C74" w:rsidRDefault="00C01C74" w:rsidP="00C01C74">
      <w:pPr>
        <w:widowControl w:val="0"/>
        <w:numPr>
          <w:ilvl w:val="2"/>
          <w:numId w:val="5"/>
        </w:numPr>
        <w:tabs>
          <w:tab w:val="left" w:pos="1985"/>
          <w:tab w:val="left" w:pos="2127"/>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bookmarkStart w:id="260" w:name="_Toc348712400"/>
      <w:r w:rsidRPr="00C01C74">
        <w:rPr>
          <w:rFonts w:ascii="Arial" w:eastAsia="Times New Roman" w:hAnsi="Arial" w:cs="Arial"/>
          <w:sz w:val="24"/>
          <w:szCs w:val="24"/>
          <w:lang w:eastAsia="zh-CN"/>
        </w:rPr>
        <w:t>The Supplier shall develop and maintain a Security Management Plan in accordance with this Schedule. The Supplier shall thereafter comply with its obligations set out in the Security Management Plan.</w:t>
      </w:r>
      <w:bookmarkEnd w:id="260"/>
    </w:p>
    <w:p w14:paraId="14251006" w14:textId="77777777" w:rsidR="00C01C74" w:rsidRPr="00C01C74" w:rsidRDefault="00C01C74" w:rsidP="00C01C74">
      <w:pPr>
        <w:keepNext/>
        <w:widowControl w:val="0"/>
        <w:numPr>
          <w:ilvl w:val="1"/>
          <w:numId w:val="5"/>
        </w:numPr>
        <w:tabs>
          <w:tab w:val="left" w:pos="1134"/>
        </w:tabs>
        <w:overflowPunct w:val="0"/>
        <w:autoSpaceDE w:val="0"/>
        <w:autoSpaceDN w:val="0"/>
        <w:adjustRightInd w:val="0"/>
        <w:spacing w:before="120" w:after="120" w:line="240" w:lineRule="auto"/>
        <w:textAlignment w:val="baseline"/>
        <w:rPr>
          <w:rFonts w:ascii="Arial" w:eastAsia="Times New Roman" w:hAnsi="Arial" w:cs="Arial"/>
          <w:b/>
          <w:sz w:val="24"/>
          <w:szCs w:val="24"/>
          <w:lang w:eastAsia="zh-CN"/>
        </w:rPr>
      </w:pPr>
      <w:bookmarkStart w:id="261" w:name="_Ref321324153"/>
      <w:bookmarkStart w:id="262" w:name="_Toc348712407"/>
      <w:r w:rsidRPr="00C01C74">
        <w:rPr>
          <w:rFonts w:ascii="Arial" w:eastAsia="Times New Roman" w:hAnsi="Arial" w:cs="Arial"/>
          <w:b/>
          <w:sz w:val="24"/>
          <w:szCs w:val="24"/>
          <w:lang w:eastAsia="zh-CN"/>
        </w:rPr>
        <w:t>Content of the Security Management Plan</w:t>
      </w:r>
      <w:bookmarkEnd w:id="261"/>
      <w:bookmarkEnd w:id="262"/>
    </w:p>
    <w:p w14:paraId="6CE469A7" w14:textId="77777777" w:rsidR="00C01C74" w:rsidRPr="00C01C74" w:rsidRDefault="00C01C74" w:rsidP="00C01C74">
      <w:pPr>
        <w:keepNext/>
        <w:widowControl w:val="0"/>
        <w:numPr>
          <w:ilvl w:val="2"/>
          <w:numId w:val="5"/>
        </w:numPr>
        <w:tabs>
          <w:tab w:val="left" w:pos="1985"/>
          <w:tab w:val="left" w:pos="2127"/>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bookmarkStart w:id="263" w:name="_Toc348712408"/>
      <w:r w:rsidRPr="00C01C74">
        <w:rPr>
          <w:rFonts w:ascii="Arial" w:eastAsia="Times New Roman" w:hAnsi="Arial" w:cs="Arial"/>
          <w:sz w:val="24"/>
          <w:szCs w:val="24"/>
          <w:lang w:eastAsia="zh-CN"/>
        </w:rPr>
        <w:t>The Security Management Plan shall:</w:t>
      </w:r>
    </w:p>
    <w:p w14:paraId="11B623B5" w14:textId="77777777" w:rsidR="00C01C74" w:rsidRPr="00C01C74" w:rsidRDefault="00C01C74" w:rsidP="00C01C74">
      <w:pPr>
        <w:widowControl w:val="0"/>
        <w:numPr>
          <w:ilvl w:val="3"/>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comply with the principles of security set out in Paragraph </w:t>
      </w:r>
      <w:r w:rsidRPr="00C01C74">
        <w:rPr>
          <w:rFonts w:ascii="Arial" w:eastAsia="Times New Roman" w:hAnsi="Arial" w:cs="Arial"/>
          <w:sz w:val="24"/>
          <w:szCs w:val="24"/>
          <w:lang w:eastAsia="zh-CN"/>
        </w:rPr>
        <w:fldChar w:fldCharType="begin"/>
      </w:r>
      <w:r w:rsidRPr="00C01C74">
        <w:rPr>
          <w:rFonts w:ascii="Arial" w:eastAsia="Times New Roman" w:hAnsi="Arial" w:cs="Arial"/>
          <w:sz w:val="24"/>
          <w:szCs w:val="24"/>
          <w:lang w:eastAsia="zh-CN"/>
        </w:rPr>
        <w:instrText xml:space="preserve"> REF _Ref43388061 \w \h  \* MERGEFORMAT </w:instrText>
      </w:r>
      <w:r w:rsidRPr="00C01C74">
        <w:rPr>
          <w:rFonts w:ascii="Arial" w:eastAsia="Times New Roman" w:hAnsi="Arial" w:cs="Arial"/>
          <w:sz w:val="24"/>
          <w:szCs w:val="24"/>
          <w:lang w:eastAsia="zh-CN"/>
        </w:rPr>
      </w:r>
      <w:r w:rsidRPr="00C01C74">
        <w:rPr>
          <w:rFonts w:ascii="Arial" w:eastAsia="Times New Roman" w:hAnsi="Arial" w:cs="Arial"/>
          <w:sz w:val="24"/>
          <w:szCs w:val="24"/>
          <w:lang w:eastAsia="zh-CN"/>
        </w:rPr>
        <w:fldChar w:fldCharType="separate"/>
      </w:r>
      <w:r w:rsidRPr="00C01C74">
        <w:rPr>
          <w:rFonts w:ascii="Arial" w:eastAsia="Times New Roman" w:hAnsi="Arial" w:cs="Arial"/>
          <w:sz w:val="24"/>
          <w:szCs w:val="24"/>
          <w:lang w:eastAsia="zh-CN"/>
        </w:rPr>
        <w:t>3</w:t>
      </w:r>
      <w:r w:rsidRPr="00C01C74">
        <w:rPr>
          <w:rFonts w:ascii="Arial" w:eastAsia="Times New Roman" w:hAnsi="Arial" w:cs="Arial"/>
          <w:sz w:val="24"/>
          <w:szCs w:val="24"/>
          <w:lang w:eastAsia="zh-CN"/>
        </w:rPr>
        <w:fldChar w:fldCharType="end"/>
      </w:r>
      <w:r w:rsidRPr="00C01C74">
        <w:rPr>
          <w:rFonts w:ascii="Arial" w:eastAsia="Times New Roman" w:hAnsi="Arial" w:cs="Arial"/>
          <w:sz w:val="24"/>
          <w:szCs w:val="24"/>
          <w:lang w:eastAsia="zh-CN"/>
        </w:rPr>
        <w:t xml:space="preserve"> and any other provisions of this Contract relevant to security;</w:t>
      </w:r>
    </w:p>
    <w:p w14:paraId="138489EF" w14:textId="77777777" w:rsidR="00C01C74" w:rsidRPr="00C01C74" w:rsidRDefault="00C01C74" w:rsidP="00C01C74">
      <w:pPr>
        <w:widowControl w:val="0"/>
        <w:numPr>
          <w:ilvl w:val="3"/>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identify the necessary delegated organisational roles for those responsible for ensuring it is complied with by the Supplier;</w:t>
      </w:r>
    </w:p>
    <w:p w14:paraId="5EAC4B9F" w14:textId="77777777" w:rsidR="00C01C74" w:rsidRPr="00C01C74" w:rsidRDefault="00C01C74" w:rsidP="00C01C74">
      <w:pPr>
        <w:widowControl w:val="0"/>
        <w:numPr>
          <w:ilvl w:val="3"/>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12DDFCA3" w14:textId="77777777" w:rsidR="00C01C74" w:rsidRPr="00C01C74" w:rsidRDefault="00C01C74" w:rsidP="00C01C74">
      <w:pPr>
        <w:widowControl w:val="0"/>
        <w:numPr>
          <w:ilvl w:val="3"/>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bCs/>
          <w:sz w:val="24"/>
          <w:szCs w:val="24"/>
          <w:lang w:eastAsia="zh-CN"/>
        </w:rPr>
        <w:t>be developed to protect all aspects of the Deliverables</w:t>
      </w:r>
      <w:r w:rsidRPr="00C01C74">
        <w:rPr>
          <w:rFonts w:ascii="Arial" w:eastAsia="Times New Roman" w:hAnsi="Arial" w:cs="Arial"/>
          <w:sz w:val="24"/>
          <w:szCs w:val="24"/>
          <w:lang w:eastAsia="zh-CN"/>
        </w:rPr>
        <w:t xml:space="preserve">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6931C5F0" w14:textId="77777777" w:rsidR="00C01C74" w:rsidRPr="00C01C74" w:rsidRDefault="00C01C74" w:rsidP="00C01C74">
      <w:pPr>
        <w:widowControl w:val="0"/>
        <w:numPr>
          <w:ilvl w:val="3"/>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263"/>
      <w:r w:rsidRPr="00C01C74">
        <w:rPr>
          <w:rFonts w:ascii="Arial" w:eastAsia="Times New Roman" w:hAnsi="Arial" w:cs="Arial"/>
          <w:sz w:val="24"/>
          <w:szCs w:val="24"/>
          <w:lang w:eastAsia="zh-CN"/>
        </w:rPr>
        <w:t>Contract;</w:t>
      </w:r>
    </w:p>
    <w:p w14:paraId="35838864" w14:textId="77777777" w:rsidR="00C01C74" w:rsidRPr="00C01C74" w:rsidRDefault="00C01C74" w:rsidP="00C01C74">
      <w:pPr>
        <w:widowControl w:val="0"/>
        <w:numPr>
          <w:ilvl w:val="3"/>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bookmarkStart w:id="264" w:name="_Toc348712409"/>
      <w:r w:rsidRPr="00C01C74">
        <w:rPr>
          <w:rFonts w:ascii="Arial" w:eastAsia="Times New Roman" w:hAnsi="Arial" w:cs="Arial"/>
          <w:sz w:val="24"/>
          <w:szCs w:val="24"/>
          <w:lang w:eastAsia="zh-CN"/>
        </w:rPr>
        <w:t xml:space="preserve">set out the plans for transitioning all security </w:t>
      </w:r>
      <w:r w:rsidRPr="00C01C74">
        <w:rPr>
          <w:rFonts w:ascii="Arial" w:eastAsia="Times New Roman" w:hAnsi="Arial" w:cs="Arial"/>
          <w:sz w:val="24"/>
          <w:szCs w:val="24"/>
          <w:lang w:eastAsia="zh-CN"/>
        </w:rPr>
        <w:lastRenderedPageBreak/>
        <w:t>arrangements and responsibilities for the Supplier to meet the full obligations of the security requirements set out in this Contract and, where necessary in accordance with the Security Policy as set out in Paragraph </w:t>
      </w:r>
      <w:r w:rsidRPr="00C01C74">
        <w:rPr>
          <w:rFonts w:ascii="Arial" w:eastAsia="Times New Roman" w:hAnsi="Arial" w:cs="Arial"/>
          <w:sz w:val="24"/>
          <w:szCs w:val="24"/>
          <w:lang w:eastAsia="zh-CN"/>
        </w:rPr>
        <w:fldChar w:fldCharType="begin"/>
      </w:r>
      <w:r w:rsidRPr="00C01C74">
        <w:rPr>
          <w:rFonts w:ascii="Arial" w:eastAsia="Times New Roman" w:hAnsi="Arial" w:cs="Arial"/>
          <w:sz w:val="24"/>
          <w:szCs w:val="24"/>
          <w:lang w:eastAsia="zh-CN"/>
        </w:rPr>
        <w:instrText xml:space="preserve"> REF _Ref43725492 \r \h  \* MERGEFORMAT </w:instrText>
      </w:r>
      <w:r w:rsidRPr="00C01C74">
        <w:rPr>
          <w:rFonts w:ascii="Arial" w:eastAsia="Times New Roman" w:hAnsi="Arial" w:cs="Arial"/>
          <w:sz w:val="24"/>
          <w:szCs w:val="24"/>
          <w:lang w:eastAsia="zh-CN"/>
        </w:rPr>
      </w:r>
      <w:r w:rsidRPr="00C01C74">
        <w:rPr>
          <w:rFonts w:ascii="Arial" w:eastAsia="Times New Roman" w:hAnsi="Arial" w:cs="Arial"/>
          <w:sz w:val="24"/>
          <w:szCs w:val="24"/>
          <w:lang w:eastAsia="zh-CN"/>
        </w:rPr>
        <w:fldChar w:fldCharType="separate"/>
      </w:r>
      <w:r w:rsidRPr="00C01C74">
        <w:rPr>
          <w:rFonts w:ascii="Arial" w:eastAsia="Times New Roman" w:hAnsi="Arial" w:cs="Arial"/>
          <w:sz w:val="24"/>
          <w:szCs w:val="24"/>
          <w:lang w:eastAsia="zh-CN"/>
        </w:rPr>
        <w:t>2.1</w:t>
      </w:r>
      <w:r w:rsidRPr="00C01C74">
        <w:rPr>
          <w:rFonts w:ascii="Arial" w:eastAsia="Times New Roman" w:hAnsi="Arial" w:cs="Arial"/>
          <w:sz w:val="24"/>
          <w:szCs w:val="24"/>
          <w:lang w:eastAsia="zh-CN"/>
        </w:rPr>
        <w:fldChar w:fldCharType="end"/>
      </w:r>
      <w:r w:rsidRPr="00C01C74">
        <w:rPr>
          <w:rFonts w:ascii="Arial" w:eastAsia="Times New Roman" w:hAnsi="Arial" w:cs="Arial"/>
          <w:sz w:val="24"/>
          <w:szCs w:val="24"/>
          <w:lang w:eastAsia="zh-CN"/>
        </w:rPr>
        <w:t xml:space="preserve">  </w:t>
      </w:r>
      <w:bookmarkEnd w:id="264"/>
      <w:r w:rsidRPr="00C01C74">
        <w:rPr>
          <w:rFonts w:ascii="Arial" w:eastAsia="Times New Roman" w:hAnsi="Arial" w:cs="Arial"/>
          <w:sz w:val="24"/>
          <w:szCs w:val="24"/>
          <w:lang w:eastAsia="zh-CN"/>
        </w:rPr>
        <w:t>; and</w:t>
      </w:r>
    </w:p>
    <w:p w14:paraId="12143601" w14:textId="77777777" w:rsidR="00C01C74" w:rsidRPr="00C01C74" w:rsidRDefault="00C01C74" w:rsidP="00C01C74">
      <w:pPr>
        <w:widowControl w:val="0"/>
        <w:numPr>
          <w:ilvl w:val="3"/>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bookmarkStart w:id="265" w:name="_Toc348712410"/>
      <w:r w:rsidRPr="00C01C74">
        <w:rPr>
          <w:rFonts w:ascii="Arial" w:eastAsia="Times New Roman" w:hAnsi="Arial" w:cs="Arial"/>
          <w:sz w:val="24"/>
          <w:szCs w:val="24"/>
          <w:lang w:eastAsia="zh-CN"/>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bookmarkEnd w:id="265"/>
    </w:p>
    <w:p w14:paraId="2C687764" w14:textId="77777777" w:rsidR="00C01C74" w:rsidRPr="00C01C74" w:rsidRDefault="00C01C74" w:rsidP="00C01C74">
      <w:pPr>
        <w:keepNext/>
        <w:widowControl w:val="0"/>
        <w:numPr>
          <w:ilvl w:val="1"/>
          <w:numId w:val="5"/>
        </w:numPr>
        <w:tabs>
          <w:tab w:val="left" w:pos="1134"/>
        </w:tabs>
        <w:overflowPunct w:val="0"/>
        <w:autoSpaceDE w:val="0"/>
        <w:autoSpaceDN w:val="0"/>
        <w:adjustRightInd w:val="0"/>
        <w:spacing w:before="120" w:after="120" w:line="240" w:lineRule="auto"/>
        <w:textAlignment w:val="baseline"/>
        <w:rPr>
          <w:rFonts w:ascii="Arial" w:eastAsia="Times New Roman" w:hAnsi="Arial" w:cs="Arial"/>
          <w:b/>
          <w:sz w:val="24"/>
          <w:szCs w:val="24"/>
          <w:lang w:eastAsia="zh-CN"/>
        </w:rPr>
      </w:pPr>
      <w:bookmarkStart w:id="266" w:name="_Toc348712404"/>
      <w:bookmarkStart w:id="267" w:name="_Ref349210623"/>
      <w:r w:rsidRPr="00C01C74">
        <w:rPr>
          <w:rFonts w:ascii="Arial" w:eastAsia="Times New Roman" w:hAnsi="Arial" w:cs="Arial"/>
          <w:b/>
          <w:sz w:val="24"/>
          <w:szCs w:val="24"/>
          <w:lang w:eastAsia="zh-CN"/>
        </w:rPr>
        <w:t>Development of the Security Management Plan</w:t>
      </w:r>
      <w:bookmarkEnd w:id="266"/>
      <w:bookmarkEnd w:id="267"/>
    </w:p>
    <w:p w14:paraId="3EB9058E" w14:textId="77777777" w:rsidR="00C01C74" w:rsidRPr="00C01C74" w:rsidRDefault="00C01C74" w:rsidP="00C01C74">
      <w:pPr>
        <w:widowControl w:val="0"/>
        <w:numPr>
          <w:ilvl w:val="2"/>
          <w:numId w:val="5"/>
        </w:numPr>
        <w:tabs>
          <w:tab w:val="left" w:pos="1985"/>
          <w:tab w:val="left" w:pos="2127"/>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bookmarkStart w:id="268" w:name="_Ref378082723"/>
      <w:bookmarkStart w:id="269" w:name="_Toc348712405"/>
      <w:bookmarkStart w:id="270" w:name="_Ref378077588"/>
      <w:r w:rsidRPr="00C01C74">
        <w:rPr>
          <w:rFonts w:ascii="Arial" w:eastAsia="Times New Roman" w:hAnsi="Arial" w:cs="Arial"/>
          <w:sz w:val="24"/>
          <w:szCs w:val="24"/>
          <w:lang w:eastAsia="zh-CN"/>
        </w:rPr>
        <w:t>Within twenty (20)</w:t>
      </w:r>
      <w:r w:rsidRPr="00C01C74">
        <w:rPr>
          <w:rFonts w:ascii="Arial" w:eastAsia="Times New Roman" w:hAnsi="Arial" w:cs="Arial"/>
          <w:b/>
          <w:sz w:val="24"/>
          <w:szCs w:val="24"/>
          <w:lang w:eastAsia="zh-CN"/>
        </w:rPr>
        <w:t xml:space="preserve"> </w:t>
      </w:r>
      <w:r w:rsidRPr="00C01C74">
        <w:rPr>
          <w:rFonts w:ascii="Arial" w:eastAsia="Times New Roman" w:hAnsi="Arial" w:cs="Arial"/>
          <w:sz w:val="24"/>
          <w:szCs w:val="24"/>
          <w:lang w:eastAsia="zh-CN"/>
        </w:rPr>
        <w:t>Working Days after the Start Date and in accordance with Paragraph </w:t>
      </w:r>
      <w:r w:rsidRPr="00C01C74">
        <w:rPr>
          <w:rFonts w:ascii="Arial" w:eastAsia="Times New Roman" w:hAnsi="Arial" w:cs="Arial"/>
          <w:sz w:val="24"/>
          <w:szCs w:val="24"/>
          <w:lang w:eastAsia="zh-CN"/>
        </w:rPr>
        <w:fldChar w:fldCharType="begin"/>
      </w:r>
      <w:r w:rsidRPr="00C01C74">
        <w:rPr>
          <w:rFonts w:ascii="Arial" w:eastAsia="Times New Roman" w:hAnsi="Arial" w:cs="Arial"/>
          <w:sz w:val="24"/>
          <w:szCs w:val="24"/>
          <w:lang w:eastAsia="zh-CN"/>
        </w:rPr>
        <w:instrText xml:space="preserve"> REF _Ref321324115 \n \h  \* MERGEFORMAT </w:instrText>
      </w:r>
      <w:r w:rsidRPr="00C01C74">
        <w:rPr>
          <w:rFonts w:ascii="Arial" w:eastAsia="Times New Roman" w:hAnsi="Arial" w:cs="Arial"/>
          <w:sz w:val="24"/>
          <w:szCs w:val="24"/>
          <w:lang w:eastAsia="zh-CN"/>
        </w:rPr>
      </w:r>
      <w:r w:rsidRPr="00C01C74">
        <w:rPr>
          <w:rFonts w:ascii="Arial" w:eastAsia="Times New Roman" w:hAnsi="Arial" w:cs="Arial"/>
          <w:sz w:val="24"/>
          <w:szCs w:val="24"/>
          <w:lang w:eastAsia="zh-CN"/>
        </w:rPr>
        <w:fldChar w:fldCharType="separate"/>
      </w:r>
      <w:r w:rsidRPr="00C01C74">
        <w:rPr>
          <w:rFonts w:ascii="Arial" w:eastAsia="Times New Roman" w:hAnsi="Arial" w:cs="Arial"/>
          <w:sz w:val="24"/>
          <w:szCs w:val="24"/>
          <w:lang w:eastAsia="zh-CN"/>
        </w:rPr>
        <w:t>4.4</w:t>
      </w:r>
      <w:r w:rsidRPr="00C01C74">
        <w:rPr>
          <w:rFonts w:ascii="Arial" w:eastAsia="Times New Roman" w:hAnsi="Arial" w:cs="Arial"/>
          <w:sz w:val="24"/>
          <w:szCs w:val="24"/>
          <w:lang w:eastAsia="zh-CN"/>
        </w:rPr>
        <w:fldChar w:fldCharType="end"/>
      </w:r>
      <w:r w:rsidRPr="00C01C74">
        <w:rPr>
          <w:rFonts w:ascii="Arial" w:eastAsia="Times New Roman" w:hAnsi="Arial" w:cs="Arial"/>
          <w:sz w:val="24"/>
          <w:szCs w:val="24"/>
          <w:lang w:eastAsia="zh-CN"/>
        </w:rPr>
        <w:t>, the Supplier shall prepare and deliver to the Buyer for Approval a fully complete and up to date Security Management Plan which will be based on the draft Security Management Plan.</w:t>
      </w:r>
      <w:bookmarkEnd w:id="268"/>
      <w:r w:rsidRPr="00C01C74">
        <w:rPr>
          <w:rFonts w:ascii="Arial" w:eastAsia="Times New Roman" w:hAnsi="Arial" w:cs="Arial"/>
          <w:sz w:val="24"/>
          <w:szCs w:val="24"/>
          <w:lang w:eastAsia="zh-CN"/>
        </w:rPr>
        <w:t xml:space="preserve"> </w:t>
      </w:r>
    </w:p>
    <w:p w14:paraId="5B16E456" w14:textId="77777777" w:rsidR="00C01C74" w:rsidRPr="00C01C74" w:rsidRDefault="00C01C74" w:rsidP="00C01C74">
      <w:pPr>
        <w:widowControl w:val="0"/>
        <w:numPr>
          <w:ilvl w:val="2"/>
          <w:numId w:val="5"/>
        </w:numPr>
        <w:tabs>
          <w:tab w:val="left" w:pos="1985"/>
          <w:tab w:val="left" w:pos="2127"/>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bookmarkStart w:id="271" w:name="_Ref378081114"/>
      <w:r w:rsidRPr="00C01C74">
        <w:rPr>
          <w:rFonts w:ascii="Arial" w:eastAsia="Times New Roman" w:hAnsi="Arial" w:cs="Arial"/>
          <w:sz w:val="24"/>
          <w:szCs w:val="24"/>
          <w:lang w:eastAsia="zh-CN"/>
        </w:rPr>
        <w:t>If the Security Management Plan submitted to the Buyer in accordance with Paragraph </w:t>
      </w:r>
      <w:r w:rsidRPr="00C01C74">
        <w:rPr>
          <w:rFonts w:ascii="Arial" w:eastAsia="Times New Roman" w:hAnsi="Arial" w:cs="Arial"/>
          <w:sz w:val="24"/>
          <w:szCs w:val="24"/>
          <w:lang w:eastAsia="zh-CN"/>
        </w:rPr>
        <w:fldChar w:fldCharType="begin"/>
      </w:r>
      <w:r w:rsidRPr="00C01C74">
        <w:rPr>
          <w:rFonts w:ascii="Arial" w:eastAsia="Times New Roman" w:hAnsi="Arial" w:cs="Arial"/>
          <w:sz w:val="24"/>
          <w:szCs w:val="24"/>
          <w:lang w:eastAsia="zh-CN"/>
        </w:rPr>
        <w:instrText xml:space="preserve"> REF _Ref378082723 \r \h  \* MERGEFORMAT </w:instrText>
      </w:r>
      <w:r w:rsidRPr="00C01C74">
        <w:rPr>
          <w:rFonts w:ascii="Arial" w:eastAsia="Times New Roman" w:hAnsi="Arial" w:cs="Arial"/>
          <w:sz w:val="24"/>
          <w:szCs w:val="24"/>
          <w:lang w:eastAsia="zh-CN"/>
        </w:rPr>
      </w:r>
      <w:r w:rsidRPr="00C01C74">
        <w:rPr>
          <w:rFonts w:ascii="Arial" w:eastAsia="Times New Roman" w:hAnsi="Arial" w:cs="Arial"/>
          <w:sz w:val="24"/>
          <w:szCs w:val="24"/>
          <w:lang w:eastAsia="zh-CN"/>
        </w:rPr>
        <w:fldChar w:fldCharType="separate"/>
      </w:r>
      <w:r w:rsidRPr="00C01C74">
        <w:rPr>
          <w:rFonts w:ascii="Arial" w:eastAsia="Times New Roman" w:hAnsi="Arial" w:cs="Arial"/>
          <w:sz w:val="24"/>
          <w:szCs w:val="24"/>
          <w:lang w:eastAsia="zh-CN"/>
        </w:rPr>
        <w:t>4.3.1</w:t>
      </w:r>
      <w:r w:rsidRPr="00C01C74">
        <w:rPr>
          <w:rFonts w:ascii="Arial" w:eastAsia="Times New Roman" w:hAnsi="Arial" w:cs="Arial"/>
          <w:sz w:val="24"/>
          <w:szCs w:val="24"/>
          <w:lang w:eastAsia="zh-CN"/>
        </w:rPr>
        <w:fldChar w:fldCharType="end"/>
      </w:r>
      <w:r w:rsidRPr="00C01C74">
        <w:rPr>
          <w:rFonts w:ascii="Arial" w:eastAsia="Times New Roman" w:hAnsi="Arial" w:cs="Arial"/>
          <w:sz w:val="24"/>
          <w:szCs w:val="24"/>
          <w:lang w:eastAsia="zh-CN"/>
        </w:rPr>
        <w:t>, or any subsequent revision to it in accordance with Paragraph </w:t>
      </w:r>
      <w:r w:rsidRPr="00C01C74">
        <w:rPr>
          <w:rFonts w:ascii="Arial" w:eastAsia="Times New Roman" w:hAnsi="Arial" w:cs="Arial"/>
          <w:sz w:val="24"/>
          <w:szCs w:val="24"/>
          <w:lang w:eastAsia="zh-CN"/>
        </w:rPr>
        <w:fldChar w:fldCharType="begin"/>
      </w:r>
      <w:r w:rsidRPr="00C01C74">
        <w:rPr>
          <w:rFonts w:ascii="Arial" w:eastAsia="Times New Roman" w:hAnsi="Arial" w:cs="Arial"/>
          <w:sz w:val="24"/>
          <w:szCs w:val="24"/>
          <w:lang w:eastAsia="zh-CN"/>
        </w:rPr>
        <w:instrText xml:space="preserve"> REF _Ref321324115 \n \h  \* MERGEFORMAT </w:instrText>
      </w:r>
      <w:r w:rsidRPr="00C01C74">
        <w:rPr>
          <w:rFonts w:ascii="Arial" w:eastAsia="Times New Roman" w:hAnsi="Arial" w:cs="Arial"/>
          <w:sz w:val="24"/>
          <w:szCs w:val="24"/>
          <w:lang w:eastAsia="zh-CN"/>
        </w:rPr>
      </w:r>
      <w:r w:rsidRPr="00C01C74">
        <w:rPr>
          <w:rFonts w:ascii="Arial" w:eastAsia="Times New Roman" w:hAnsi="Arial" w:cs="Arial"/>
          <w:sz w:val="24"/>
          <w:szCs w:val="24"/>
          <w:lang w:eastAsia="zh-CN"/>
        </w:rPr>
        <w:fldChar w:fldCharType="separate"/>
      </w:r>
      <w:r w:rsidRPr="00C01C74">
        <w:rPr>
          <w:rFonts w:ascii="Arial" w:eastAsia="Times New Roman" w:hAnsi="Arial" w:cs="Arial"/>
          <w:sz w:val="24"/>
          <w:szCs w:val="24"/>
          <w:lang w:eastAsia="zh-CN"/>
        </w:rPr>
        <w:t>4.4</w:t>
      </w:r>
      <w:r w:rsidRPr="00C01C74">
        <w:rPr>
          <w:rFonts w:ascii="Arial" w:eastAsia="Times New Roman" w:hAnsi="Arial" w:cs="Arial"/>
          <w:sz w:val="24"/>
          <w:szCs w:val="24"/>
          <w:lang w:eastAsia="zh-CN"/>
        </w:rPr>
        <w:fldChar w:fldCharType="end"/>
      </w:r>
      <w:r w:rsidRPr="00C01C74">
        <w:rPr>
          <w:rFonts w:ascii="Arial" w:eastAsia="Times New Roman" w:hAnsi="Arial" w:cs="Arial"/>
          <w:sz w:val="24"/>
          <w:szCs w:val="24"/>
          <w:lang w:eastAsia="zh-CN"/>
        </w:rPr>
        <w:t>, is Approved it will be adopted immediately and will replace the previous version of the Security Management Plan and thereafter operated and maintained in accordance with this Schedule.</w:t>
      </w:r>
      <w:bookmarkStart w:id="272" w:name="_Toc348712406"/>
      <w:bookmarkStart w:id="273" w:name="_Ref349211056"/>
      <w:bookmarkStart w:id="274" w:name="_Ref349211087"/>
      <w:bookmarkEnd w:id="269"/>
      <w:bookmarkEnd w:id="270"/>
      <w:r w:rsidRPr="00C01C74">
        <w:rPr>
          <w:rFonts w:ascii="Arial" w:eastAsia="Times New Roman" w:hAnsi="Arial" w:cs="Arial"/>
          <w:sz w:val="24"/>
          <w:szCs w:val="24"/>
          <w:lang w:eastAsia="zh-CN"/>
        </w:rPr>
        <w:t xml:space="preserve"> If the Security Management Plan is </w:t>
      </w:r>
      <w:r w:rsidRPr="00C01C74">
        <w:rPr>
          <w:rFonts w:ascii="Arial" w:eastAsia="STZhongsong" w:hAnsi="Arial" w:cs="Arial"/>
          <w:sz w:val="24"/>
          <w:szCs w:val="24"/>
          <w:lang w:eastAsia="zh-CN"/>
        </w:rPr>
        <w:t>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w:t>
      </w:r>
      <w:bookmarkEnd w:id="271"/>
      <w:r w:rsidRPr="00C01C74">
        <w:rPr>
          <w:rFonts w:ascii="Arial" w:eastAsia="STZhongsong" w:hAnsi="Arial" w:cs="Arial"/>
          <w:sz w:val="24"/>
          <w:szCs w:val="24"/>
          <w:lang w:eastAsia="zh-CN"/>
        </w:rPr>
        <w:t xml:space="preserve"> </w:t>
      </w:r>
    </w:p>
    <w:p w14:paraId="1842A996" w14:textId="77777777" w:rsidR="00C01C74" w:rsidRPr="00C01C74" w:rsidRDefault="00C01C74" w:rsidP="00C01C74">
      <w:pPr>
        <w:widowControl w:val="0"/>
        <w:numPr>
          <w:ilvl w:val="2"/>
          <w:numId w:val="5"/>
        </w:numPr>
        <w:tabs>
          <w:tab w:val="left" w:pos="1985"/>
          <w:tab w:val="left" w:pos="2127"/>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bookmarkStart w:id="275" w:name="_Ref378081122"/>
      <w:r w:rsidRPr="00C01C74">
        <w:rPr>
          <w:rFonts w:ascii="Arial" w:eastAsia="STZhongsong" w:hAnsi="Arial" w:cs="Arial"/>
          <w:sz w:val="24"/>
          <w:szCs w:val="24"/>
          <w:lang w:eastAsia="zh-CN"/>
        </w:rPr>
        <w:t>The Buyer shall not unreasonably withhold or delay its decision to Approve or not the Security Management Plan pursuant to Paragraph </w:t>
      </w:r>
      <w:r w:rsidRPr="00C01C74">
        <w:rPr>
          <w:rFonts w:ascii="Arial" w:eastAsia="Times New Roman" w:hAnsi="Arial" w:cs="Arial"/>
          <w:sz w:val="24"/>
          <w:szCs w:val="24"/>
          <w:lang w:eastAsia="zh-CN"/>
        </w:rPr>
        <w:fldChar w:fldCharType="begin"/>
      </w:r>
      <w:r w:rsidRPr="00C01C74">
        <w:rPr>
          <w:rFonts w:ascii="Arial" w:eastAsia="STZhongsong" w:hAnsi="Arial" w:cs="Arial"/>
          <w:sz w:val="24"/>
          <w:szCs w:val="24"/>
          <w:lang w:eastAsia="zh-CN"/>
        </w:rPr>
        <w:instrText xml:space="preserve"> REF _Ref378081114 \r \h </w:instrText>
      </w:r>
      <w:r w:rsidRPr="00C01C74">
        <w:rPr>
          <w:rFonts w:ascii="Arial" w:eastAsia="Times New Roman" w:hAnsi="Arial" w:cs="Arial"/>
          <w:sz w:val="24"/>
          <w:szCs w:val="24"/>
          <w:lang w:eastAsia="zh-CN"/>
        </w:rPr>
        <w:instrText xml:space="preserve"> \* MERGEFORMAT </w:instrText>
      </w:r>
      <w:r w:rsidRPr="00C01C74">
        <w:rPr>
          <w:rFonts w:ascii="Arial" w:eastAsia="Times New Roman" w:hAnsi="Arial" w:cs="Arial"/>
          <w:sz w:val="24"/>
          <w:szCs w:val="24"/>
          <w:lang w:eastAsia="zh-CN"/>
        </w:rPr>
      </w:r>
      <w:r w:rsidRPr="00C01C74">
        <w:rPr>
          <w:rFonts w:ascii="Arial" w:eastAsia="Times New Roman" w:hAnsi="Arial" w:cs="Arial"/>
          <w:sz w:val="24"/>
          <w:szCs w:val="24"/>
          <w:lang w:eastAsia="zh-CN"/>
        </w:rPr>
        <w:fldChar w:fldCharType="separate"/>
      </w:r>
      <w:r w:rsidRPr="00C01C74">
        <w:rPr>
          <w:rFonts w:ascii="Arial" w:eastAsia="STZhongsong" w:hAnsi="Arial" w:cs="Arial"/>
          <w:sz w:val="24"/>
          <w:szCs w:val="24"/>
          <w:lang w:eastAsia="zh-CN"/>
        </w:rPr>
        <w:t>4.3.2</w:t>
      </w:r>
      <w:r w:rsidRPr="00C01C74">
        <w:rPr>
          <w:rFonts w:ascii="Arial" w:eastAsia="Times New Roman" w:hAnsi="Arial" w:cs="Arial"/>
          <w:sz w:val="24"/>
          <w:szCs w:val="24"/>
          <w:lang w:eastAsia="zh-CN"/>
        </w:rPr>
        <w:fldChar w:fldCharType="end"/>
      </w:r>
      <w:r w:rsidRPr="00C01C74">
        <w:rPr>
          <w:rFonts w:ascii="Arial" w:eastAsia="Times New Roman" w:hAnsi="Arial" w:cs="Arial"/>
          <w:sz w:val="24"/>
          <w:szCs w:val="24"/>
          <w:lang w:eastAsia="zh-CN"/>
        </w:rPr>
        <w:t>. However, a refusal by the Buyer to Approve the Security Management Plan on the grounds that it does not comply with the requirements set out in Paragraph </w:t>
      </w:r>
      <w:r w:rsidRPr="00C01C74">
        <w:rPr>
          <w:rFonts w:ascii="Arial" w:eastAsia="Times New Roman" w:hAnsi="Arial" w:cs="Arial"/>
          <w:sz w:val="24"/>
          <w:szCs w:val="24"/>
          <w:lang w:eastAsia="zh-CN"/>
        </w:rPr>
        <w:fldChar w:fldCharType="begin"/>
      </w:r>
      <w:r w:rsidRPr="00C01C74">
        <w:rPr>
          <w:rFonts w:ascii="Arial" w:eastAsia="Times New Roman" w:hAnsi="Arial" w:cs="Arial"/>
          <w:sz w:val="24"/>
          <w:szCs w:val="24"/>
          <w:lang w:eastAsia="zh-CN"/>
        </w:rPr>
        <w:instrText xml:space="preserve"> REF _Ref321324153 \n \h  \* MERGEFORMAT </w:instrText>
      </w:r>
      <w:r w:rsidRPr="00C01C74">
        <w:rPr>
          <w:rFonts w:ascii="Arial" w:eastAsia="Times New Roman" w:hAnsi="Arial" w:cs="Arial"/>
          <w:sz w:val="24"/>
          <w:szCs w:val="24"/>
          <w:lang w:eastAsia="zh-CN"/>
        </w:rPr>
      </w:r>
      <w:r w:rsidRPr="00C01C74">
        <w:rPr>
          <w:rFonts w:ascii="Arial" w:eastAsia="Times New Roman" w:hAnsi="Arial" w:cs="Arial"/>
          <w:sz w:val="24"/>
          <w:szCs w:val="24"/>
          <w:lang w:eastAsia="zh-CN"/>
        </w:rPr>
        <w:fldChar w:fldCharType="separate"/>
      </w:r>
      <w:r w:rsidRPr="00C01C74">
        <w:rPr>
          <w:rFonts w:ascii="Arial" w:eastAsia="Times New Roman" w:hAnsi="Arial" w:cs="Arial"/>
          <w:sz w:val="24"/>
          <w:szCs w:val="24"/>
          <w:lang w:eastAsia="zh-CN"/>
        </w:rPr>
        <w:t>4.2</w:t>
      </w:r>
      <w:r w:rsidRPr="00C01C74">
        <w:rPr>
          <w:rFonts w:ascii="Arial" w:eastAsia="Times New Roman" w:hAnsi="Arial" w:cs="Arial"/>
          <w:sz w:val="24"/>
          <w:szCs w:val="24"/>
          <w:lang w:eastAsia="zh-CN"/>
        </w:rPr>
        <w:fldChar w:fldCharType="end"/>
      </w:r>
      <w:r w:rsidRPr="00C01C74">
        <w:rPr>
          <w:rFonts w:ascii="Arial" w:eastAsia="Times New Roman" w:hAnsi="Arial" w:cs="Arial"/>
          <w:sz w:val="24"/>
          <w:szCs w:val="24"/>
          <w:lang w:eastAsia="zh-CN"/>
        </w:rPr>
        <w:t xml:space="preserve"> shall be deemed to be reasonable.</w:t>
      </w:r>
      <w:bookmarkEnd w:id="272"/>
      <w:bookmarkEnd w:id="273"/>
      <w:bookmarkEnd w:id="274"/>
      <w:bookmarkEnd w:id="275"/>
    </w:p>
    <w:p w14:paraId="50709A03" w14:textId="77777777" w:rsidR="00C01C74" w:rsidRPr="00C01C74" w:rsidRDefault="00C01C74" w:rsidP="00C01C74">
      <w:pPr>
        <w:widowControl w:val="0"/>
        <w:numPr>
          <w:ilvl w:val="2"/>
          <w:numId w:val="5"/>
        </w:numPr>
        <w:tabs>
          <w:tab w:val="left" w:pos="1985"/>
          <w:tab w:val="left" w:pos="2127"/>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Approval by the Buyer of the Security Management Plan pursuant to Paragraph </w:t>
      </w:r>
      <w:r w:rsidRPr="00C01C74">
        <w:rPr>
          <w:rFonts w:ascii="Arial" w:eastAsia="Times New Roman" w:hAnsi="Arial" w:cs="Arial"/>
          <w:sz w:val="24"/>
          <w:szCs w:val="24"/>
          <w:lang w:eastAsia="zh-CN"/>
        </w:rPr>
        <w:fldChar w:fldCharType="begin"/>
      </w:r>
      <w:r w:rsidRPr="00C01C74">
        <w:rPr>
          <w:rFonts w:ascii="Arial" w:eastAsia="Times New Roman" w:hAnsi="Arial" w:cs="Arial"/>
          <w:sz w:val="24"/>
          <w:szCs w:val="24"/>
          <w:lang w:eastAsia="zh-CN"/>
        </w:rPr>
        <w:instrText xml:space="preserve"> REF _Ref378081114 \r \h  \* MERGEFORMAT </w:instrText>
      </w:r>
      <w:r w:rsidRPr="00C01C74">
        <w:rPr>
          <w:rFonts w:ascii="Arial" w:eastAsia="Times New Roman" w:hAnsi="Arial" w:cs="Arial"/>
          <w:sz w:val="24"/>
          <w:szCs w:val="24"/>
          <w:lang w:eastAsia="zh-CN"/>
        </w:rPr>
      </w:r>
      <w:r w:rsidRPr="00C01C74">
        <w:rPr>
          <w:rFonts w:ascii="Arial" w:eastAsia="Times New Roman" w:hAnsi="Arial" w:cs="Arial"/>
          <w:sz w:val="24"/>
          <w:szCs w:val="24"/>
          <w:lang w:eastAsia="zh-CN"/>
        </w:rPr>
        <w:fldChar w:fldCharType="separate"/>
      </w:r>
      <w:r w:rsidRPr="00C01C74">
        <w:rPr>
          <w:rFonts w:ascii="Arial" w:eastAsia="Times New Roman" w:hAnsi="Arial" w:cs="Arial"/>
          <w:sz w:val="24"/>
          <w:szCs w:val="24"/>
          <w:lang w:eastAsia="zh-CN"/>
        </w:rPr>
        <w:t>4.3.2</w:t>
      </w:r>
      <w:r w:rsidRPr="00C01C74">
        <w:rPr>
          <w:rFonts w:ascii="Arial" w:eastAsia="Times New Roman" w:hAnsi="Arial" w:cs="Arial"/>
          <w:sz w:val="24"/>
          <w:szCs w:val="24"/>
          <w:lang w:eastAsia="zh-CN"/>
        </w:rPr>
        <w:fldChar w:fldCharType="end"/>
      </w:r>
      <w:r w:rsidRPr="00C01C74">
        <w:rPr>
          <w:rFonts w:ascii="Arial" w:eastAsia="Times New Roman" w:hAnsi="Arial" w:cs="Arial"/>
          <w:sz w:val="24"/>
          <w:szCs w:val="24"/>
          <w:lang w:eastAsia="zh-CN"/>
        </w:rPr>
        <w:t xml:space="preserve"> or of any change to the Security Management Plan in accordance with Paragraph </w:t>
      </w:r>
      <w:r w:rsidRPr="00C01C74">
        <w:rPr>
          <w:rFonts w:ascii="Arial" w:eastAsia="Times New Roman" w:hAnsi="Arial" w:cs="Arial"/>
          <w:sz w:val="24"/>
          <w:szCs w:val="24"/>
          <w:lang w:eastAsia="zh-CN"/>
        </w:rPr>
        <w:fldChar w:fldCharType="begin"/>
      </w:r>
      <w:r w:rsidRPr="00C01C74">
        <w:rPr>
          <w:rFonts w:ascii="Arial" w:eastAsia="Times New Roman" w:hAnsi="Arial" w:cs="Arial"/>
          <w:sz w:val="24"/>
          <w:szCs w:val="24"/>
          <w:lang w:eastAsia="zh-CN"/>
        </w:rPr>
        <w:instrText xml:space="preserve"> REF _Ref321324115 \n \h  \* MERGEFORMAT </w:instrText>
      </w:r>
      <w:r w:rsidRPr="00C01C74">
        <w:rPr>
          <w:rFonts w:ascii="Arial" w:eastAsia="Times New Roman" w:hAnsi="Arial" w:cs="Arial"/>
          <w:sz w:val="24"/>
          <w:szCs w:val="24"/>
          <w:lang w:eastAsia="zh-CN"/>
        </w:rPr>
      </w:r>
      <w:r w:rsidRPr="00C01C74">
        <w:rPr>
          <w:rFonts w:ascii="Arial" w:eastAsia="Times New Roman" w:hAnsi="Arial" w:cs="Arial"/>
          <w:sz w:val="24"/>
          <w:szCs w:val="24"/>
          <w:lang w:eastAsia="zh-CN"/>
        </w:rPr>
        <w:fldChar w:fldCharType="separate"/>
      </w:r>
      <w:r w:rsidRPr="00C01C74">
        <w:rPr>
          <w:rFonts w:ascii="Arial" w:eastAsia="Times New Roman" w:hAnsi="Arial" w:cs="Arial"/>
          <w:sz w:val="24"/>
          <w:szCs w:val="24"/>
          <w:lang w:eastAsia="zh-CN"/>
        </w:rPr>
        <w:t>4.4</w:t>
      </w:r>
      <w:r w:rsidRPr="00C01C74">
        <w:rPr>
          <w:rFonts w:ascii="Arial" w:eastAsia="Times New Roman" w:hAnsi="Arial" w:cs="Arial"/>
          <w:sz w:val="24"/>
          <w:szCs w:val="24"/>
          <w:lang w:eastAsia="zh-CN"/>
        </w:rPr>
        <w:fldChar w:fldCharType="end"/>
      </w:r>
      <w:r w:rsidRPr="00C01C74">
        <w:rPr>
          <w:rFonts w:ascii="Arial" w:eastAsia="Times New Roman" w:hAnsi="Arial" w:cs="Arial"/>
          <w:sz w:val="24"/>
          <w:szCs w:val="24"/>
          <w:lang w:eastAsia="zh-CN"/>
        </w:rPr>
        <w:t xml:space="preserve"> shall not </w:t>
      </w:r>
      <w:r w:rsidRPr="00C01C74">
        <w:rPr>
          <w:rFonts w:ascii="Arial" w:eastAsia="Times New Roman" w:hAnsi="Arial" w:cs="Arial"/>
          <w:sz w:val="24"/>
          <w:szCs w:val="24"/>
          <w:lang w:eastAsia="zh-CN"/>
        </w:rPr>
        <w:lastRenderedPageBreak/>
        <w:t xml:space="preserve">relieve the Supplier of its obligations under this Schedule. </w:t>
      </w:r>
    </w:p>
    <w:p w14:paraId="0AD1399D" w14:textId="77777777" w:rsidR="00C01C74" w:rsidRPr="00C01C74" w:rsidRDefault="00C01C74" w:rsidP="00C01C74">
      <w:pPr>
        <w:keepNext/>
        <w:widowControl w:val="0"/>
        <w:numPr>
          <w:ilvl w:val="1"/>
          <w:numId w:val="5"/>
        </w:numPr>
        <w:tabs>
          <w:tab w:val="left" w:pos="1134"/>
        </w:tabs>
        <w:overflowPunct w:val="0"/>
        <w:autoSpaceDE w:val="0"/>
        <w:autoSpaceDN w:val="0"/>
        <w:adjustRightInd w:val="0"/>
        <w:spacing w:before="120" w:after="120" w:line="240" w:lineRule="auto"/>
        <w:textAlignment w:val="baseline"/>
        <w:rPr>
          <w:rFonts w:ascii="Arial" w:eastAsia="Times New Roman" w:hAnsi="Arial" w:cs="Arial"/>
          <w:b/>
          <w:sz w:val="24"/>
          <w:szCs w:val="24"/>
          <w:lang w:eastAsia="zh-CN"/>
        </w:rPr>
      </w:pPr>
      <w:bookmarkStart w:id="276" w:name="_Ref321324115"/>
      <w:bookmarkStart w:id="277" w:name="_Toc348712411"/>
      <w:r w:rsidRPr="00C01C74">
        <w:rPr>
          <w:rFonts w:ascii="Arial" w:eastAsia="Times New Roman" w:hAnsi="Arial" w:cs="Arial"/>
          <w:b/>
          <w:sz w:val="24"/>
          <w:szCs w:val="24"/>
          <w:lang w:eastAsia="zh-CN"/>
        </w:rPr>
        <w:t>Amendment of the Security Management Plan</w:t>
      </w:r>
      <w:bookmarkEnd w:id="276"/>
      <w:bookmarkEnd w:id="277"/>
    </w:p>
    <w:p w14:paraId="179BEB51" w14:textId="77777777" w:rsidR="00C01C74" w:rsidRPr="00C01C74" w:rsidRDefault="00C01C74" w:rsidP="00C01C74">
      <w:pPr>
        <w:keepNext/>
        <w:widowControl w:val="0"/>
        <w:numPr>
          <w:ilvl w:val="2"/>
          <w:numId w:val="5"/>
        </w:numPr>
        <w:tabs>
          <w:tab w:val="left" w:pos="1985"/>
          <w:tab w:val="left" w:pos="2127"/>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bookmarkStart w:id="278" w:name="_Toc348712412"/>
      <w:bookmarkStart w:id="279" w:name="_Ref378081351"/>
      <w:r w:rsidRPr="00C01C74">
        <w:rPr>
          <w:rFonts w:ascii="Arial" w:eastAsia="Times New Roman" w:hAnsi="Arial" w:cs="Arial"/>
          <w:sz w:val="24"/>
          <w:szCs w:val="24"/>
          <w:lang w:eastAsia="zh-CN"/>
        </w:rPr>
        <w:t>The Security Management Plan shall be fully reviewed and updated by the Supplier at least annually to reflect:</w:t>
      </w:r>
      <w:bookmarkEnd w:id="278"/>
      <w:bookmarkEnd w:id="279"/>
    </w:p>
    <w:p w14:paraId="539F4D81" w14:textId="77777777" w:rsidR="00C01C74" w:rsidRPr="00C01C74" w:rsidRDefault="00C01C74" w:rsidP="00C01C74">
      <w:pPr>
        <w:widowControl w:val="0"/>
        <w:numPr>
          <w:ilvl w:val="3"/>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emerging changes in Good Industry Practice;</w:t>
      </w:r>
    </w:p>
    <w:p w14:paraId="216D27DB" w14:textId="77777777" w:rsidR="00C01C74" w:rsidRPr="00C01C74" w:rsidRDefault="00C01C74" w:rsidP="00C01C74">
      <w:pPr>
        <w:widowControl w:val="0"/>
        <w:numPr>
          <w:ilvl w:val="3"/>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any change or proposed change to the Deliverables and/or associated processes; </w:t>
      </w:r>
    </w:p>
    <w:p w14:paraId="739EB5CD" w14:textId="77777777" w:rsidR="00C01C74" w:rsidRPr="00C01C74" w:rsidRDefault="00C01C74" w:rsidP="00C01C74">
      <w:pPr>
        <w:widowControl w:val="0"/>
        <w:numPr>
          <w:ilvl w:val="3"/>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where necessary in accordance with Paragraph </w:t>
      </w:r>
      <w:r w:rsidRPr="00C01C74">
        <w:rPr>
          <w:rFonts w:ascii="Arial" w:eastAsia="Times New Roman" w:hAnsi="Arial" w:cs="Arial"/>
          <w:sz w:val="24"/>
          <w:szCs w:val="24"/>
          <w:lang w:eastAsia="zh-CN"/>
        </w:rPr>
        <w:fldChar w:fldCharType="begin"/>
      </w:r>
      <w:r w:rsidRPr="00C01C74">
        <w:rPr>
          <w:rFonts w:ascii="Arial" w:eastAsia="Times New Roman" w:hAnsi="Arial" w:cs="Arial"/>
          <w:sz w:val="24"/>
          <w:szCs w:val="24"/>
          <w:lang w:eastAsia="zh-CN"/>
        </w:rPr>
        <w:instrText xml:space="preserve"> REF _Ref43388045 \w \h  \* MERGEFORMAT </w:instrText>
      </w:r>
      <w:r w:rsidRPr="00C01C74">
        <w:rPr>
          <w:rFonts w:ascii="Arial" w:eastAsia="Times New Roman" w:hAnsi="Arial" w:cs="Arial"/>
          <w:sz w:val="24"/>
          <w:szCs w:val="24"/>
          <w:lang w:eastAsia="zh-CN"/>
        </w:rPr>
      </w:r>
      <w:r w:rsidRPr="00C01C74">
        <w:rPr>
          <w:rFonts w:ascii="Arial" w:eastAsia="Times New Roman" w:hAnsi="Arial" w:cs="Arial"/>
          <w:sz w:val="24"/>
          <w:szCs w:val="24"/>
          <w:lang w:eastAsia="zh-CN"/>
        </w:rPr>
        <w:fldChar w:fldCharType="separate"/>
      </w:r>
      <w:r w:rsidRPr="00C01C74">
        <w:rPr>
          <w:rFonts w:ascii="Arial" w:eastAsia="Times New Roman" w:hAnsi="Arial" w:cs="Arial"/>
          <w:sz w:val="24"/>
          <w:szCs w:val="24"/>
          <w:lang w:eastAsia="zh-CN"/>
        </w:rPr>
        <w:t>2.2</w:t>
      </w:r>
      <w:r w:rsidRPr="00C01C74">
        <w:rPr>
          <w:rFonts w:ascii="Arial" w:eastAsia="Times New Roman" w:hAnsi="Arial" w:cs="Arial"/>
          <w:sz w:val="24"/>
          <w:szCs w:val="24"/>
          <w:lang w:eastAsia="zh-CN"/>
        </w:rPr>
        <w:fldChar w:fldCharType="end"/>
      </w:r>
      <w:r w:rsidRPr="00C01C74">
        <w:rPr>
          <w:rFonts w:ascii="Arial" w:eastAsia="Times New Roman" w:hAnsi="Arial" w:cs="Arial"/>
          <w:sz w:val="24"/>
          <w:szCs w:val="24"/>
          <w:lang w:eastAsia="zh-CN"/>
        </w:rPr>
        <w:t xml:space="preserve">, any change to the Security Policy; </w:t>
      </w:r>
    </w:p>
    <w:p w14:paraId="2AB170FC" w14:textId="77777777" w:rsidR="00C01C74" w:rsidRPr="00C01C74" w:rsidRDefault="00C01C74" w:rsidP="00C01C74">
      <w:pPr>
        <w:widowControl w:val="0"/>
        <w:numPr>
          <w:ilvl w:val="3"/>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any new perceived or changed security threats; and</w:t>
      </w:r>
    </w:p>
    <w:p w14:paraId="74484298" w14:textId="77777777" w:rsidR="00C01C74" w:rsidRPr="00C01C74" w:rsidRDefault="00C01C74" w:rsidP="00C01C74">
      <w:pPr>
        <w:widowControl w:val="0"/>
        <w:numPr>
          <w:ilvl w:val="3"/>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any reasonable change in requirements requested by the Buyer.</w:t>
      </w:r>
    </w:p>
    <w:p w14:paraId="132FB343" w14:textId="77777777" w:rsidR="00C01C74" w:rsidRPr="00C01C74" w:rsidRDefault="00C01C74" w:rsidP="00C01C74">
      <w:pPr>
        <w:keepNext/>
        <w:widowControl w:val="0"/>
        <w:numPr>
          <w:ilvl w:val="2"/>
          <w:numId w:val="5"/>
        </w:numPr>
        <w:tabs>
          <w:tab w:val="left" w:pos="1985"/>
          <w:tab w:val="left" w:pos="2127"/>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bookmarkStart w:id="280" w:name="_Toc348712413"/>
      <w:r w:rsidRPr="00C01C74">
        <w:rPr>
          <w:rFonts w:ascii="Arial" w:eastAsia="Times New Roman" w:hAnsi="Arial" w:cs="Arial"/>
          <w:sz w:val="24"/>
          <w:szCs w:val="24"/>
          <w:lang w:eastAsia="zh-CN"/>
        </w:rPr>
        <w:t>The Supplier shall provide the Buyer with the results of such reviews as soon as reasonably practicable after their completion and amendment of the Security Management Plan at no additional cost to the Buyer. The results of the review shall include:</w:t>
      </w:r>
      <w:bookmarkEnd w:id="280"/>
    </w:p>
    <w:p w14:paraId="27FCD680" w14:textId="77777777" w:rsidR="00C01C74" w:rsidRPr="00C01C74" w:rsidRDefault="00C01C74" w:rsidP="00C01C74">
      <w:pPr>
        <w:widowControl w:val="0"/>
        <w:numPr>
          <w:ilvl w:val="3"/>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suggested improvements to the effectiveness of the Security Management Plan;</w:t>
      </w:r>
    </w:p>
    <w:p w14:paraId="29BDB914" w14:textId="77777777" w:rsidR="00C01C74" w:rsidRPr="00C01C74" w:rsidRDefault="00C01C74" w:rsidP="00C01C74">
      <w:pPr>
        <w:widowControl w:val="0"/>
        <w:numPr>
          <w:ilvl w:val="3"/>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updates to the risk assessments; and</w:t>
      </w:r>
    </w:p>
    <w:p w14:paraId="6E72002A" w14:textId="77777777" w:rsidR="00C01C74" w:rsidRPr="00C01C74" w:rsidRDefault="00C01C74" w:rsidP="00C01C74">
      <w:pPr>
        <w:widowControl w:val="0"/>
        <w:numPr>
          <w:ilvl w:val="3"/>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suggested improvements in measuring the effectiveness of controls.</w:t>
      </w:r>
    </w:p>
    <w:p w14:paraId="267D4B89" w14:textId="77777777" w:rsidR="00C01C74" w:rsidRPr="00C01C74" w:rsidRDefault="00C01C74" w:rsidP="00C01C74">
      <w:pPr>
        <w:widowControl w:val="0"/>
        <w:numPr>
          <w:ilvl w:val="2"/>
          <w:numId w:val="5"/>
        </w:numPr>
        <w:tabs>
          <w:tab w:val="left" w:pos="1985"/>
          <w:tab w:val="left" w:pos="2127"/>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bookmarkStart w:id="281" w:name="_Toc348712415"/>
      <w:r w:rsidRPr="00C01C74">
        <w:rPr>
          <w:rFonts w:ascii="Arial" w:eastAsia="Times New Roman" w:hAnsi="Arial" w:cs="Arial"/>
          <w:sz w:val="24"/>
          <w:szCs w:val="24"/>
          <w:lang w:eastAsia="zh-CN"/>
        </w:rPr>
        <w:t>Subject to Paragraph </w:t>
      </w:r>
      <w:r w:rsidRPr="00C01C74">
        <w:rPr>
          <w:rFonts w:ascii="Arial" w:eastAsia="Times New Roman" w:hAnsi="Arial" w:cs="Arial"/>
          <w:sz w:val="24"/>
          <w:szCs w:val="24"/>
          <w:lang w:eastAsia="zh-CN"/>
        </w:rPr>
        <w:fldChar w:fldCharType="begin"/>
      </w:r>
      <w:r w:rsidRPr="00C01C74">
        <w:rPr>
          <w:rFonts w:ascii="Arial" w:eastAsia="Times New Roman" w:hAnsi="Arial" w:cs="Arial"/>
          <w:sz w:val="24"/>
          <w:szCs w:val="24"/>
          <w:lang w:eastAsia="zh-CN"/>
        </w:rPr>
        <w:instrText xml:space="preserve"> REF _Ref378082914 \r \h  \* MERGEFORMAT </w:instrText>
      </w:r>
      <w:r w:rsidRPr="00C01C74">
        <w:rPr>
          <w:rFonts w:ascii="Arial" w:eastAsia="Times New Roman" w:hAnsi="Arial" w:cs="Arial"/>
          <w:sz w:val="24"/>
          <w:szCs w:val="24"/>
          <w:lang w:eastAsia="zh-CN"/>
        </w:rPr>
      </w:r>
      <w:r w:rsidRPr="00C01C74">
        <w:rPr>
          <w:rFonts w:ascii="Arial" w:eastAsia="Times New Roman" w:hAnsi="Arial" w:cs="Arial"/>
          <w:sz w:val="24"/>
          <w:szCs w:val="24"/>
          <w:lang w:eastAsia="zh-CN"/>
        </w:rPr>
        <w:fldChar w:fldCharType="separate"/>
      </w:r>
      <w:r w:rsidRPr="00C01C74">
        <w:rPr>
          <w:rFonts w:ascii="Arial" w:eastAsia="Times New Roman" w:hAnsi="Arial" w:cs="Arial"/>
          <w:sz w:val="24"/>
          <w:szCs w:val="24"/>
          <w:lang w:eastAsia="zh-CN"/>
        </w:rPr>
        <w:t>4.4.4</w:t>
      </w:r>
      <w:r w:rsidRPr="00C01C74">
        <w:rPr>
          <w:rFonts w:ascii="Arial" w:eastAsia="Times New Roman" w:hAnsi="Arial" w:cs="Arial"/>
          <w:sz w:val="24"/>
          <w:szCs w:val="24"/>
          <w:lang w:eastAsia="zh-CN"/>
        </w:rPr>
        <w:fldChar w:fldCharType="end"/>
      </w:r>
      <w:r w:rsidRPr="00C01C74">
        <w:rPr>
          <w:rFonts w:ascii="Arial" w:eastAsia="Times New Roman" w:hAnsi="Arial" w:cs="Arial"/>
          <w:sz w:val="24"/>
          <w:szCs w:val="24"/>
          <w:lang w:eastAsia="zh-CN"/>
        </w:rPr>
        <w:t>, any change or amendment which the Supplier proposes to make to the Security Management Plan (as a result of a review carried out in accordance with Paragraph </w:t>
      </w:r>
      <w:r w:rsidRPr="00C01C74">
        <w:rPr>
          <w:rFonts w:ascii="Arial" w:eastAsia="Times New Roman" w:hAnsi="Arial" w:cs="Arial"/>
          <w:sz w:val="24"/>
          <w:szCs w:val="24"/>
          <w:lang w:eastAsia="zh-CN"/>
        </w:rPr>
        <w:fldChar w:fldCharType="begin"/>
      </w:r>
      <w:r w:rsidRPr="00C01C74">
        <w:rPr>
          <w:rFonts w:ascii="Arial" w:eastAsia="Times New Roman" w:hAnsi="Arial" w:cs="Arial"/>
          <w:sz w:val="24"/>
          <w:szCs w:val="24"/>
          <w:lang w:eastAsia="zh-CN"/>
        </w:rPr>
        <w:instrText xml:space="preserve"> REF _Ref378081351 \r \h  \* MERGEFORMAT </w:instrText>
      </w:r>
      <w:r w:rsidRPr="00C01C74">
        <w:rPr>
          <w:rFonts w:ascii="Arial" w:eastAsia="Times New Roman" w:hAnsi="Arial" w:cs="Arial"/>
          <w:sz w:val="24"/>
          <w:szCs w:val="24"/>
          <w:lang w:eastAsia="zh-CN"/>
        </w:rPr>
      </w:r>
      <w:r w:rsidRPr="00C01C74">
        <w:rPr>
          <w:rFonts w:ascii="Arial" w:eastAsia="Times New Roman" w:hAnsi="Arial" w:cs="Arial"/>
          <w:sz w:val="24"/>
          <w:szCs w:val="24"/>
          <w:lang w:eastAsia="zh-CN"/>
        </w:rPr>
        <w:fldChar w:fldCharType="separate"/>
      </w:r>
      <w:r w:rsidRPr="00C01C74">
        <w:rPr>
          <w:rFonts w:ascii="Arial" w:eastAsia="Times New Roman" w:hAnsi="Arial" w:cs="Arial"/>
          <w:sz w:val="24"/>
          <w:szCs w:val="24"/>
          <w:lang w:eastAsia="zh-CN"/>
        </w:rPr>
        <w:t>4.4.1</w:t>
      </w:r>
      <w:r w:rsidRPr="00C01C74">
        <w:rPr>
          <w:rFonts w:ascii="Arial" w:eastAsia="Times New Roman" w:hAnsi="Arial" w:cs="Arial"/>
          <w:sz w:val="24"/>
          <w:szCs w:val="24"/>
          <w:lang w:eastAsia="zh-CN"/>
        </w:rPr>
        <w:fldChar w:fldCharType="end"/>
      </w:r>
      <w:r w:rsidRPr="00C01C74">
        <w:rPr>
          <w:rFonts w:ascii="Arial" w:eastAsia="Times New Roman" w:hAnsi="Arial" w:cs="Arial"/>
          <w:sz w:val="24"/>
          <w:szCs w:val="24"/>
          <w:lang w:eastAsia="zh-CN"/>
        </w:rPr>
        <w:t>, a request by the Buyer or otherwise) shall be subject to the Variation Procedure.</w:t>
      </w:r>
      <w:bookmarkEnd w:id="281"/>
    </w:p>
    <w:p w14:paraId="2FC79F69" w14:textId="77777777" w:rsidR="00C01C74" w:rsidRPr="00C01C74" w:rsidRDefault="00C01C74" w:rsidP="00C01C74">
      <w:pPr>
        <w:widowControl w:val="0"/>
        <w:numPr>
          <w:ilvl w:val="2"/>
          <w:numId w:val="5"/>
        </w:numPr>
        <w:tabs>
          <w:tab w:val="left" w:pos="1985"/>
          <w:tab w:val="left" w:pos="2127"/>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bookmarkStart w:id="282" w:name="_Ref378082914"/>
      <w:r w:rsidRPr="00C01C74">
        <w:rPr>
          <w:rFonts w:ascii="Arial" w:eastAsia="Times New Roman" w:hAnsi="Arial" w:cs="Arial"/>
          <w:sz w:val="24"/>
          <w:szCs w:val="24"/>
          <w:lang w:eastAsia="zh-CN"/>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282"/>
    </w:p>
    <w:p w14:paraId="183B546A" w14:textId="77777777" w:rsidR="00C01C74" w:rsidRPr="00C01C74" w:rsidRDefault="00C01C74" w:rsidP="00C01C74">
      <w:pPr>
        <w:keepNext/>
        <w:widowControl w:val="0"/>
        <w:numPr>
          <w:ilvl w:val="0"/>
          <w:numId w:val="5"/>
        </w:numPr>
        <w:tabs>
          <w:tab w:val="left" w:pos="0"/>
        </w:tabs>
        <w:overflowPunct w:val="0"/>
        <w:autoSpaceDE w:val="0"/>
        <w:autoSpaceDN w:val="0"/>
        <w:adjustRightInd w:val="0"/>
        <w:spacing w:before="120" w:after="240" w:line="240" w:lineRule="auto"/>
        <w:textAlignment w:val="baseline"/>
        <w:outlineLvl w:val="1"/>
        <w:rPr>
          <w:rFonts w:ascii="Arial" w:eastAsia="STZhongsong" w:hAnsi="Arial" w:cs="Arial"/>
          <w:b/>
          <w:caps/>
          <w:sz w:val="24"/>
          <w:szCs w:val="24"/>
          <w:lang w:eastAsia="zh-CN"/>
        </w:rPr>
      </w:pPr>
      <w:r w:rsidRPr="00C01C74">
        <w:rPr>
          <w:rFonts w:ascii="Arial" w:eastAsia="STZhongsong" w:hAnsi="Arial" w:cs="Arial"/>
          <w:b/>
          <w:caps/>
          <w:sz w:val="24"/>
          <w:szCs w:val="24"/>
          <w:lang w:eastAsia="zh-CN"/>
        </w:rPr>
        <w:t>Security breach</w:t>
      </w:r>
    </w:p>
    <w:p w14:paraId="3722351C" w14:textId="77777777" w:rsidR="00C01C74" w:rsidRPr="00C01C74" w:rsidRDefault="00C01C74" w:rsidP="00C01C74">
      <w:pPr>
        <w:widowControl w:val="0"/>
        <w:numPr>
          <w:ilvl w:val="1"/>
          <w:numId w:val="5"/>
        </w:numPr>
        <w:tabs>
          <w:tab w:val="left" w:pos="1134"/>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bookmarkStart w:id="283" w:name="_Ref321324276"/>
      <w:bookmarkStart w:id="284" w:name="_Toc348712417"/>
      <w:r w:rsidRPr="00C01C74">
        <w:rPr>
          <w:rFonts w:ascii="Arial" w:eastAsia="Times New Roman" w:hAnsi="Arial" w:cs="Arial"/>
          <w:sz w:val="24"/>
          <w:szCs w:val="24"/>
          <w:lang w:eastAsia="zh-CN"/>
        </w:rPr>
        <w:t xml:space="preserve">Either Party shall notify the other in accordance with the agreed security incident management process (as detailed in the Security Management Plan) upon becoming aware of any Breach of Security or any potential </w:t>
      </w:r>
      <w:r w:rsidRPr="00C01C74">
        <w:rPr>
          <w:rFonts w:ascii="Arial" w:eastAsia="Times New Roman" w:hAnsi="Arial" w:cs="Arial"/>
          <w:sz w:val="24"/>
          <w:szCs w:val="24"/>
          <w:lang w:eastAsia="zh-CN"/>
        </w:rPr>
        <w:lastRenderedPageBreak/>
        <w:t>or attempted Breach of Security.</w:t>
      </w:r>
      <w:bookmarkEnd w:id="283"/>
      <w:bookmarkEnd w:id="284"/>
    </w:p>
    <w:p w14:paraId="365C3B67" w14:textId="77777777" w:rsidR="00C01C74" w:rsidRPr="00C01C74" w:rsidRDefault="00C01C74" w:rsidP="00C01C74">
      <w:pPr>
        <w:keepNext/>
        <w:widowControl w:val="0"/>
        <w:numPr>
          <w:ilvl w:val="1"/>
          <w:numId w:val="5"/>
        </w:numPr>
        <w:tabs>
          <w:tab w:val="left" w:pos="1134"/>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bookmarkStart w:id="285" w:name="_Toc348712418"/>
      <w:r w:rsidRPr="00C01C74">
        <w:rPr>
          <w:rFonts w:ascii="Arial" w:eastAsia="Times New Roman" w:hAnsi="Arial" w:cs="Arial"/>
          <w:sz w:val="24"/>
          <w:szCs w:val="24"/>
          <w:lang w:eastAsia="zh-CN"/>
        </w:rPr>
        <w:t>Without prejudice to the security incident management process, upon becoming aware of any of the circumstances referred to in Paragraph </w:t>
      </w:r>
      <w:r w:rsidRPr="00C01C74">
        <w:rPr>
          <w:rFonts w:ascii="Arial" w:eastAsia="Times New Roman" w:hAnsi="Arial" w:cs="Arial"/>
          <w:sz w:val="24"/>
          <w:szCs w:val="24"/>
          <w:lang w:eastAsia="zh-CN"/>
        </w:rPr>
        <w:fldChar w:fldCharType="begin"/>
      </w:r>
      <w:r w:rsidRPr="00C01C74">
        <w:rPr>
          <w:rFonts w:ascii="Arial" w:eastAsia="Times New Roman" w:hAnsi="Arial" w:cs="Arial"/>
          <w:sz w:val="24"/>
          <w:szCs w:val="24"/>
          <w:lang w:eastAsia="zh-CN"/>
        </w:rPr>
        <w:instrText xml:space="preserve"> REF _Ref321324276 \n \h  \* MERGEFORMAT </w:instrText>
      </w:r>
      <w:r w:rsidRPr="00C01C74">
        <w:rPr>
          <w:rFonts w:ascii="Arial" w:eastAsia="Times New Roman" w:hAnsi="Arial" w:cs="Arial"/>
          <w:sz w:val="24"/>
          <w:szCs w:val="24"/>
          <w:lang w:eastAsia="zh-CN"/>
        </w:rPr>
      </w:r>
      <w:r w:rsidRPr="00C01C74">
        <w:rPr>
          <w:rFonts w:ascii="Arial" w:eastAsia="Times New Roman" w:hAnsi="Arial" w:cs="Arial"/>
          <w:sz w:val="24"/>
          <w:szCs w:val="24"/>
          <w:lang w:eastAsia="zh-CN"/>
        </w:rPr>
        <w:fldChar w:fldCharType="separate"/>
      </w:r>
      <w:r w:rsidRPr="00C01C74">
        <w:rPr>
          <w:rFonts w:ascii="Arial" w:eastAsia="Times New Roman" w:hAnsi="Arial" w:cs="Arial"/>
          <w:sz w:val="24"/>
          <w:szCs w:val="24"/>
          <w:lang w:eastAsia="zh-CN"/>
        </w:rPr>
        <w:t>5.1</w:t>
      </w:r>
      <w:r w:rsidRPr="00C01C74">
        <w:rPr>
          <w:rFonts w:ascii="Arial" w:eastAsia="Times New Roman" w:hAnsi="Arial" w:cs="Arial"/>
          <w:sz w:val="24"/>
          <w:szCs w:val="24"/>
          <w:lang w:eastAsia="zh-CN"/>
        </w:rPr>
        <w:fldChar w:fldCharType="end"/>
      </w:r>
      <w:r w:rsidRPr="00C01C74">
        <w:rPr>
          <w:rFonts w:ascii="Arial" w:eastAsia="Times New Roman" w:hAnsi="Arial" w:cs="Arial"/>
          <w:sz w:val="24"/>
          <w:szCs w:val="24"/>
          <w:lang w:eastAsia="zh-CN"/>
        </w:rPr>
        <w:t>, the Supplier shall:</w:t>
      </w:r>
      <w:bookmarkEnd w:id="285"/>
    </w:p>
    <w:p w14:paraId="0B5FBC28" w14:textId="77777777" w:rsidR="00C01C74" w:rsidRPr="00C01C74" w:rsidRDefault="00C01C74" w:rsidP="00C01C74">
      <w:pPr>
        <w:keepNext/>
        <w:widowControl w:val="0"/>
        <w:numPr>
          <w:ilvl w:val="2"/>
          <w:numId w:val="5"/>
        </w:numPr>
        <w:tabs>
          <w:tab w:val="left" w:pos="1985"/>
          <w:tab w:val="left" w:pos="2127"/>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bookmarkStart w:id="286" w:name="_Toc348712419"/>
      <w:r w:rsidRPr="00C01C74">
        <w:rPr>
          <w:rFonts w:ascii="Arial" w:eastAsia="Times New Roman" w:hAnsi="Arial" w:cs="Arial"/>
          <w:sz w:val="24"/>
          <w:szCs w:val="24"/>
          <w:lang w:eastAsia="zh-CN"/>
        </w:rPr>
        <w:t>immediately use all reasonable endeavours (which shall include any action or changes reasonably required by the Buyer) necessary to:</w:t>
      </w:r>
      <w:bookmarkEnd w:id="286"/>
    </w:p>
    <w:p w14:paraId="72C206EC" w14:textId="77777777" w:rsidR="00C01C74" w:rsidRPr="00C01C74" w:rsidRDefault="00C01C74" w:rsidP="00C01C74">
      <w:pPr>
        <w:widowControl w:val="0"/>
        <w:numPr>
          <w:ilvl w:val="3"/>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minimise the extent of actual or potential harm caused by any Breach of Security;</w:t>
      </w:r>
    </w:p>
    <w:p w14:paraId="18907503" w14:textId="77777777" w:rsidR="00C01C74" w:rsidRPr="00C01C74" w:rsidRDefault="00C01C74" w:rsidP="00C01C74">
      <w:pPr>
        <w:widowControl w:val="0"/>
        <w:numPr>
          <w:ilvl w:val="3"/>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78E5AF81" w14:textId="77777777" w:rsidR="00C01C74" w:rsidRPr="00C01C74" w:rsidRDefault="00C01C74" w:rsidP="00C01C74">
      <w:pPr>
        <w:widowControl w:val="0"/>
        <w:numPr>
          <w:ilvl w:val="3"/>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prevent an equivalent breach in the future exploiting the same cause failure; and</w:t>
      </w:r>
    </w:p>
    <w:p w14:paraId="1E8AE9A4" w14:textId="77777777" w:rsidR="00C01C74" w:rsidRPr="00C01C74" w:rsidRDefault="00C01C74" w:rsidP="00C01C74">
      <w:pPr>
        <w:widowControl w:val="0"/>
        <w:numPr>
          <w:ilvl w:val="3"/>
          <w:numId w:val="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52320322" w14:textId="77777777" w:rsidR="00C01C74" w:rsidRPr="00C01C74" w:rsidRDefault="00C01C74" w:rsidP="00C01C74">
      <w:pPr>
        <w:widowControl w:val="0"/>
        <w:numPr>
          <w:ilvl w:val="1"/>
          <w:numId w:val="5"/>
        </w:numPr>
        <w:tabs>
          <w:tab w:val="left" w:pos="1134"/>
        </w:tabs>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In the event that any action is taken in response to a Breach of Security or potential or attempted Breach of Security that demonstrates non-compliance of the Security Management Plan with the Security Policy (where relevant in accordance with Paragraph </w:t>
      </w:r>
      <w:r w:rsidRPr="00C01C74">
        <w:rPr>
          <w:rFonts w:ascii="Arial" w:eastAsia="Times New Roman" w:hAnsi="Arial" w:cs="Arial"/>
          <w:sz w:val="24"/>
          <w:szCs w:val="24"/>
          <w:lang w:eastAsia="zh-CN"/>
        </w:rPr>
        <w:fldChar w:fldCharType="begin"/>
      </w:r>
      <w:r w:rsidRPr="00C01C74">
        <w:rPr>
          <w:rFonts w:ascii="Arial" w:eastAsia="Times New Roman" w:hAnsi="Arial" w:cs="Arial"/>
          <w:sz w:val="24"/>
          <w:szCs w:val="24"/>
          <w:lang w:eastAsia="zh-CN"/>
        </w:rPr>
        <w:instrText xml:space="preserve"> REF _Ref43725492 \r \h  \* MERGEFORMAT </w:instrText>
      </w:r>
      <w:r w:rsidRPr="00C01C74">
        <w:rPr>
          <w:rFonts w:ascii="Arial" w:eastAsia="Times New Roman" w:hAnsi="Arial" w:cs="Arial"/>
          <w:sz w:val="24"/>
          <w:szCs w:val="24"/>
          <w:lang w:eastAsia="zh-CN"/>
        </w:rPr>
      </w:r>
      <w:r w:rsidRPr="00C01C74">
        <w:rPr>
          <w:rFonts w:ascii="Arial" w:eastAsia="Times New Roman" w:hAnsi="Arial" w:cs="Arial"/>
          <w:sz w:val="24"/>
          <w:szCs w:val="24"/>
          <w:lang w:eastAsia="zh-CN"/>
        </w:rPr>
        <w:fldChar w:fldCharType="separate"/>
      </w:r>
      <w:r w:rsidRPr="00C01C74">
        <w:rPr>
          <w:rFonts w:ascii="Arial" w:eastAsia="Times New Roman" w:hAnsi="Arial" w:cs="Arial"/>
          <w:sz w:val="24"/>
          <w:szCs w:val="24"/>
          <w:lang w:eastAsia="zh-CN"/>
        </w:rPr>
        <w:t>2.1</w:t>
      </w:r>
      <w:r w:rsidRPr="00C01C74">
        <w:rPr>
          <w:rFonts w:ascii="Arial" w:eastAsia="Times New Roman" w:hAnsi="Arial" w:cs="Arial"/>
          <w:sz w:val="24"/>
          <w:szCs w:val="24"/>
          <w:lang w:eastAsia="zh-CN"/>
        </w:rPr>
        <w:fldChar w:fldCharType="end"/>
      </w:r>
      <w:r w:rsidRPr="00C01C74">
        <w:rPr>
          <w:rFonts w:ascii="Arial" w:eastAsia="Times New Roman" w:hAnsi="Arial" w:cs="Arial"/>
          <w:sz w:val="24"/>
          <w:szCs w:val="24"/>
          <w:lang w:eastAsia="zh-CN"/>
        </w:rPr>
        <w:t xml:space="preserve"> ) or the requirements of this Schedule, then any required change to the Security Management Plan shall be at no cost to the Buyer. </w:t>
      </w:r>
    </w:p>
    <w:p w14:paraId="63AEFEEC"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4B76A031"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bookmarkStart w:id="287" w:name="_heading=h.gjdgxs" w:colFirst="0" w:colLast="0"/>
      <w:bookmarkEnd w:id="287"/>
    </w:p>
    <w:p w14:paraId="20EC4654"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2352C5C8"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397A4526"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22BBA530"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r w:rsidRPr="00C01C74">
        <w:rPr>
          <w:rFonts w:ascii="Arial" w:eastAsia="Arial" w:hAnsi="Arial" w:cs="Arial"/>
          <w:b/>
          <w:sz w:val="36"/>
          <w:szCs w:val="36"/>
        </w:rPr>
        <w:t xml:space="preserve">Schedule 19 (Cyber Essentials Scheme) </w:t>
      </w:r>
    </w:p>
    <w:p w14:paraId="13BCE8E0" w14:textId="77777777" w:rsidR="00C01C74" w:rsidRPr="00C01C74" w:rsidRDefault="00C01C74" w:rsidP="00C01C74">
      <w:pPr>
        <w:keepNext/>
        <w:widowControl w:val="0"/>
        <w:numPr>
          <w:ilvl w:val="0"/>
          <w:numId w:val="59"/>
        </w:numPr>
        <w:tabs>
          <w:tab w:val="left" w:pos="142"/>
        </w:tabs>
        <w:overflowPunct w:val="0"/>
        <w:autoSpaceDE w:val="0"/>
        <w:autoSpaceDN w:val="0"/>
        <w:adjustRightInd w:val="0"/>
        <w:spacing w:before="120" w:after="240" w:line="240" w:lineRule="auto"/>
        <w:textAlignment w:val="baseline"/>
        <w:outlineLvl w:val="1"/>
        <w:rPr>
          <w:rFonts w:ascii="Arial Bold" w:eastAsia="STZhongsong" w:hAnsi="Arial Bold" w:cs="Arial" w:hint="eastAsia"/>
          <w:b/>
          <w:caps/>
          <w:lang w:eastAsia="zh-CN"/>
        </w:rPr>
      </w:pPr>
      <w:bookmarkStart w:id="288" w:name="_Hlk45181914"/>
      <w:r w:rsidRPr="00C01C74">
        <w:rPr>
          <w:rFonts w:ascii="Arial Bold" w:eastAsia="STZhongsong" w:hAnsi="Arial Bold" w:cs="Arial"/>
          <w:b/>
          <w:caps/>
          <w:lang w:eastAsia="zh-CN"/>
        </w:rPr>
        <w:t>Definitions</w:t>
      </w:r>
    </w:p>
    <w:p w14:paraId="513E82F6" w14:textId="77777777" w:rsidR="00C01C74" w:rsidRPr="00C01C74" w:rsidRDefault="00C01C74" w:rsidP="00C01C74">
      <w:pPr>
        <w:keepNext/>
        <w:widowControl w:val="0"/>
        <w:numPr>
          <w:ilvl w:val="1"/>
          <w:numId w:val="59"/>
        </w:numPr>
        <w:tabs>
          <w:tab w:val="left" w:pos="1134"/>
        </w:tabs>
        <w:overflowPunct w:val="0"/>
        <w:autoSpaceDE w:val="0"/>
        <w:autoSpaceDN w:val="0"/>
        <w:adjustRightInd w:val="0"/>
        <w:spacing w:before="120" w:after="120" w:line="240" w:lineRule="auto"/>
        <w:textAlignment w:val="baseline"/>
        <w:rPr>
          <w:rFonts w:ascii="Arial" w:eastAsia="Arial" w:hAnsi="Arial" w:cs="Arial"/>
          <w:sz w:val="24"/>
          <w:szCs w:val="24"/>
          <w:lang w:eastAsia="zh-CN"/>
        </w:rPr>
      </w:pPr>
      <w:r w:rsidRPr="00C01C74">
        <w:rPr>
          <w:rFonts w:ascii="Arial" w:eastAsia="Arial" w:hAnsi="Arial" w:cs="Arial"/>
          <w:sz w:val="24"/>
          <w:szCs w:val="24"/>
          <w:lang w:eastAsia="zh-CN"/>
        </w:rPr>
        <w:t xml:space="preserve">In this Schedule, the following words shall have the following meanings </w:t>
      </w:r>
      <w:r w:rsidRPr="00C01C74">
        <w:rPr>
          <w:rFonts w:ascii="Arial" w:eastAsia="Arial" w:hAnsi="Arial" w:cs="Arial"/>
          <w:sz w:val="24"/>
          <w:szCs w:val="24"/>
          <w:lang w:eastAsia="zh-CN"/>
        </w:rPr>
        <w:lastRenderedPageBreak/>
        <w:t>and they shall supplement Schedule 1 (Definitions):</w:t>
      </w:r>
    </w:p>
    <w:tbl>
      <w:tblPr>
        <w:tblW w:w="8234"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150"/>
        <w:gridCol w:w="5084"/>
      </w:tblGrid>
      <w:tr w:rsidR="00C01C74" w:rsidRPr="00C01C74" w14:paraId="66C4F117" w14:textId="77777777" w:rsidTr="00DE607C">
        <w:tc>
          <w:tcPr>
            <w:tcW w:w="3150" w:type="dxa"/>
          </w:tcPr>
          <w:p w14:paraId="6632E9F0" w14:textId="77777777" w:rsidR="00C01C74" w:rsidRPr="00C01C74" w:rsidRDefault="00C01C74" w:rsidP="00C01C74">
            <w:pPr>
              <w:widowControl w:val="0"/>
              <w:pBdr>
                <w:top w:val="nil"/>
                <w:left w:val="nil"/>
                <w:bottom w:val="nil"/>
                <w:right w:val="nil"/>
                <w:between w:val="nil"/>
              </w:pBdr>
              <w:tabs>
                <w:tab w:val="left" w:pos="-576"/>
              </w:tabs>
              <w:spacing w:before="20" w:after="120" w:line="240" w:lineRule="auto"/>
              <w:ind w:left="792" w:hanging="432"/>
              <w:rPr>
                <w:rFonts w:ascii="Arial" w:eastAsia="Arial" w:hAnsi="Arial" w:cs="Arial"/>
                <w:b/>
                <w:color w:val="000000"/>
                <w:sz w:val="24"/>
                <w:szCs w:val="24"/>
              </w:rPr>
            </w:pPr>
            <w:r w:rsidRPr="00C01C74">
              <w:rPr>
                <w:rFonts w:ascii="Arial" w:eastAsia="Arial" w:hAnsi="Arial" w:cs="Arial"/>
                <w:b/>
                <w:color w:val="000000"/>
                <w:sz w:val="24"/>
                <w:szCs w:val="24"/>
              </w:rPr>
              <w:t>"Cyber Essentials Scheme"</w:t>
            </w:r>
          </w:p>
        </w:tc>
        <w:tc>
          <w:tcPr>
            <w:tcW w:w="5084" w:type="dxa"/>
          </w:tcPr>
          <w:p w14:paraId="4A457C78" w14:textId="77777777" w:rsidR="00C01C74" w:rsidRPr="00C01C74" w:rsidRDefault="00C01C74" w:rsidP="00C01C74">
            <w:pPr>
              <w:widowControl w:val="0"/>
              <w:pBdr>
                <w:top w:val="nil"/>
                <w:left w:val="nil"/>
                <w:bottom w:val="nil"/>
                <w:right w:val="nil"/>
                <w:between w:val="nil"/>
              </w:pBdr>
              <w:tabs>
                <w:tab w:val="left" w:pos="-576"/>
              </w:tabs>
              <w:spacing w:before="20" w:after="120" w:line="240" w:lineRule="auto"/>
              <w:ind w:left="792" w:hanging="432"/>
              <w:rPr>
                <w:rFonts w:ascii="Arial" w:eastAsia="Arial" w:hAnsi="Arial" w:cs="Arial"/>
                <w:b/>
                <w:color w:val="000000"/>
                <w:sz w:val="24"/>
                <w:szCs w:val="24"/>
              </w:rPr>
            </w:pPr>
            <w:r w:rsidRPr="00C01C74">
              <w:rPr>
                <w:rFonts w:ascii="Arial" w:eastAsia="Arial" w:hAnsi="Arial" w:cs="Arial"/>
                <w:color w:val="000000"/>
                <w:sz w:val="24"/>
                <w:szCs w:val="24"/>
              </w:rP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w:t>
            </w:r>
            <w:hyperlink r:id="rId19">
              <w:r w:rsidRPr="00C01C74">
                <w:rPr>
                  <w:rFonts w:ascii="Arial" w:eastAsia="Arial" w:hAnsi="Arial" w:cs="Arial"/>
                  <w:color w:val="0000FF"/>
                  <w:sz w:val="24"/>
                  <w:szCs w:val="24"/>
                  <w:u w:val="single"/>
                </w:rPr>
                <w:t>https://www.gov.uk/government/publications/cyber-essentials-scheme-overview</w:t>
              </w:r>
            </w:hyperlink>
          </w:p>
        </w:tc>
      </w:tr>
      <w:tr w:rsidR="00C01C74" w:rsidRPr="00C01C74" w14:paraId="5BEED525" w14:textId="77777777" w:rsidTr="00DE607C">
        <w:tc>
          <w:tcPr>
            <w:tcW w:w="3150" w:type="dxa"/>
          </w:tcPr>
          <w:p w14:paraId="2C61F5F8" w14:textId="77777777" w:rsidR="00C01C74" w:rsidRPr="00C01C74" w:rsidRDefault="00C01C74" w:rsidP="00C01C74">
            <w:pPr>
              <w:widowControl w:val="0"/>
              <w:pBdr>
                <w:top w:val="nil"/>
                <w:left w:val="nil"/>
                <w:bottom w:val="nil"/>
                <w:right w:val="nil"/>
                <w:between w:val="nil"/>
              </w:pBdr>
              <w:tabs>
                <w:tab w:val="left" w:pos="-576"/>
              </w:tabs>
              <w:spacing w:before="20" w:after="120" w:line="240" w:lineRule="auto"/>
              <w:ind w:left="792" w:hanging="432"/>
              <w:rPr>
                <w:rFonts w:ascii="Arial" w:eastAsia="Arial" w:hAnsi="Arial" w:cs="Arial"/>
                <w:b/>
                <w:color w:val="000000"/>
                <w:sz w:val="24"/>
                <w:szCs w:val="24"/>
              </w:rPr>
            </w:pPr>
            <w:r w:rsidRPr="00C01C74">
              <w:rPr>
                <w:rFonts w:ascii="Arial" w:eastAsia="Arial" w:hAnsi="Arial" w:cs="Arial"/>
                <w:b/>
                <w:color w:val="000000"/>
                <w:sz w:val="24"/>
                <w:szCs w:val="24"/>
              </w:rPr>
              <w:t>"Cyber Essentials Basic Certificate"</w:t>
            </w:r>
          </w:p>
        </w:tc>
        <w:tc>
          <w:tcPr>
            <w:tcW w:w="5084" w:type="dxa"/>
          </w:tcPr>
          <w:p w14:paraId="4525F32D" w14:textId="77777777" w:rsidR="00C01C74" w:rsidRPr="00C01C74" w:rsidRDefault="00C01C74" w:rsidP="00C01C74">
            <w:pPr>
              <w:widowControl w:val="0"/>
              <w:pBdr>
                <w:top w:val="nil"/>
                <w:left w:val="nil"/>
                <w:bottom w:val="nil"/>
                <w:right w:val="nil"/>
                <w:between w:val="nil"/>
              </w:pBdr>
              <w:tabs>
                <w:tab w:val="left" w:pos="-576"/>
              </w:tabs>
              <w:spacing w:before="20" w:after="120" w:line="240" w:lineRule="auto"/>
              <w:ind w:left="792" w:hanging="432"/>
              <w:rPr>
                <w:rFonts w:ascii="Arial" w:eastAsia="Arial" w:hAnsi="Arial" w:cs="Arial"/>
                <w:b/>
                <w:color w:val="000000"/>
                <w:sz w:val="24"/>
                <w:szCs w:val="24"/>
              </w:rPr>
            </w:pPr>
            <w:r w:rsidRPr="00C01C74">
              <w:rPr>
                <w:rFonts w:ascii="Arial" w:eastAsia="Arial" w:hAnsi="Arial" w:cs="Arial"/>
                <w:color w:val="000000"/>
                <w:sz w:val="24"/>
                <w:szCs w:val="24"/>
              </w:rPr>
              <w:t>the certificate awarded on the basis of self-assessment, verified by an independent certification body, under the Cyber Essentials Scheme and is the basic level of assurance;</w:t>
            </w:r>
          </w:p>
        </w:tc>
      </w:tr>
      <w:tr w:rsidR="00C01C74" w:rsidRPr="00C01C74" w14:paraId="3AD31C71" w14:textId="77777777" w:rsidTr="00DE607C">
        <w:tc>
          <w:tcPr>
            <w:tcW w:w="3150" w:type="dxa"/>
          </w:tcPr>
          <w:p w14:paraId="7473D770" w14:textId="77777777" w:rsidR="00C01C74" w:rsidRPr="00C01C74" w:rsidRDefault="00C01C74" w:rsidP="00C01C74">
            <w:pPr>
              <w:widowControl w:val="0"/>
              <w:pBdr>
                <w:top w:val="nil"/>
                <w:left w:val="nil"/>
                <w:bottom w:val="nil"/>
                <w:right w:val="nil"/>
                <w:between w:val="nil"/>
              </w:pBdr>
              <w:tabs>
                <w:tab w:val="left" w:pos="-576"/>
              </w:tabs>
              <w:spacing w:before="20" w:after="120" w:line="240" w:lineRule="auto"/>
              <w:ind w:left="792" w:hanging="432"/>
              <w:rPr>
                <w:rFonts w:ascii="Arial" w:eastAsia="Arial" w:hAnsi="Arial" w:cs="Arial"/>
                <w:b/>
                <w:color w:val="000000"/>
                <w:sz w:val="24"/>
                <w:szCs w:val="24"/>
              </w:rPr>
            </w:pPr>
            <w:r w:rsidRPr="00C01C74">
              <w:rPr>
                <w:rFonts w:ascii="Arial" w:eastAsia="Arial" w:hAnsi="Arial" w:cs="Arial"/>
                <w:b/>
                <w:color w:val="000000"/>
                <w:sz w:val="24"/>
                <w:szCs w:val="24"/>
              </w:rPr>
              <w:t>"Cyber Essentials Certificate"</w:t>
            </w:r>
          </w:p>
        </w:tc>
        <w:tc>
          <w:tcPr>
            <w:tcW w:w="5084" w:type="dxa"/>
          </w:tcPr>
          <w:p w14:paraId="1B1CCC37" w14:textId="77777777" w:rsidR="00C01C74" w:rsidRPr="00C01C74" w:rsidRDefault="00C01C74" w:rsidP="00C01C74">
            <w:pPr>
              <w:widowControl w:val="0"/>
              <w:pBdr>
                <w:top w:val="nil"/>
                <w:left w:val="nil"/>
                <w:bottom w:val="nil"/>
                <w:right w:val="nil"/>
                <w:between w:val="nil"/>
              </w:pBdr>
              <w:tabs>
                <w:tab w:val="left" w:pos="-576"/>
              </w:tabs>
              <w:spacing w:before="20" w:after="120" w:line="240" w:lineRule="auto"/>
              <w:ind w:left="792" w:hanging="432"/>
              <w:rPr>
                <w:rFonts w:ascii="Arial" w:eastAsia="Arial" w:hAnsi="Arial" w:cs="Arial"/>
                <w:color w:val="000000"/>
                <w:sz w:val="24"/>
                <w:szCs w:val="24"/>
              </w:rPr>
            </w:pPr>
            <w:r w:rsidRPr="00C01C74">
              <w:rPr>
                <w:rFonts w:ascii="Arial" w:eastAsia="Arial" w:hAnsi="Arial" w:cs="Arial"/>
                <w:color w:val="000000"/>
                <w:sz w:val="24"/>
                <w:szCs w:val="24"/>
              </w:rPr>
              <w:t>Cyber Essentials Basic Certificate or the Cyber Essentials Plus Certificate to be provided by the Supplier as set out in the Award Form</w:t>
            </w:r>
          </w:p>
        </w:tc>
      </w:tr>
      <w:tr w:rsidR="00C01C74" w:rsidRPr="00C01C74" w14:paraId="05DD8F71" w14:textId="77777777" w:rsidTr="00DE607C">
        <w:tc>
          <w:tcPr>
            <w:tcW w:w="3150" w:type="dxa"/>
          </w:tcPr>
          <w:p w14:paraId="4FF6F94F" w14:textId="77777777" w:rsidR="00C01C74" w:rsidRPr="00C01C74" w:rsidRDefault="00C01C74" w:rsidP="00C01C74">
            <w:pPr>
              <w:widowControl w:val="0"/>
              <w:pBdr>
                <w:top w:val="nil"/>
                <w:left w:val="nil"/>
                <w:bottom w:val="nil"/>
                <w:right w:val="nil"/>
                <w:between w:val="nil"/>
              </w:pBdr>
              <w:tabs>
                <w:tab w:val="left" w:pos="-576"/>
              </w:tabs>
              <w:spacing w:before="20" w:after="120" w:line="240" w:lineRule="auto"/>
              <w:ind w:left="792" w:hanging="432"/>
              <w:rPr>
                <w:rFonts w:ascii="Arial" w:eastAsia="Arial" w:hAnsi="Arial" w:cs="Arial"/>
                <w:b/>
                <w:color w:val="000000"/>
                <w:sz w:val="24"/>
                <w:szCs w:val="24"/>
              </w:rPr>
            </w:pPr>
            <w:r w:rsidRPr="00C01C74">
              <w:rPr>
                <w:rFonts w:ascii="Arial" w:eastAsia="Arial" w:hAnsi="Arial" w:cs="Arial"/>
                <w:b/>
                <w:color w:val="000000"/>
                <w:sz w:val="24"/>
                <w:szCs w:val="24"/>
              </w:rPr>
              <w:t>"Cyber Essential Scheme Data"</w:t>
            </w:r>
          </w:p>
        </w:tc>
        <w:tc>
          <w:tcPr>
            <w:tcW w:w="5084" w:type="dxa"/>
          </w:tcPr>
          <w:p w14:paraId="50C738DE" w14:textId="77777777" w:rsidR="00C01C74" w:rsidRPr="00C01C74" w:rsidRDefault="00C01C74" w:rsidP="00C01C74">
            <w:pPr>
              <w:widowControl w:val="0"/>
              <w:pBdr>
                <w:top w:val="nil"/>
                <w:left w:val="nil"/>
                <w:bottom w:val="nil"/>
                <w:right w:val="nil"/>
                <w:between w:val="nil"/>
              </w:pBdr>
              <w:tabs>
                <w:tab w:val="left" w:pos="-576"/>
              </w:tabs>
              <w:spacing w:before="20" w:after="120" w:line="240" w:lineRule="auto"/>
              <w:ind w:left="792" w:hanging="432"/>
              <w:rPr>
                <w:rFonts w:ascii="Arial" w:eastAsia="Arial" w:hAnsi="Arial" w:cs="Arial"/>
                <w:color w:val="000000"/>
                <w:sz w:val="24"/>
                <w:szCs w:val="24"/>
              </w:rPr>
            </w:pPr>
            <w:r w:rsidRPr="00C01C74">
              <w:rPr>
                <w:rFonts w:ascii="Arial" w:eastAsia="Arial" w:hAnsi="Arial" w:cs="Arial"/>
                <w:color w:val="000000"/>
                <w:sz w:val="24"/>
                <w:szCs w:val="24"/>
              </w:rPr>
              <w:t>sensitive and personal information and other relevant information as referred to in the Cyber Essentials Scheme</w:t>
            </w:r>
          </w:p>
        </w:tc>
      </w:tr>
      <w:tr w:rsidR="00C01C74" w:rsidRPr="00C01C74" w14:paraId="475D8790" w14:textId="77777777" w:rsidTr="00DE607C">
        <w:tc>
          <w:tcPr>
            <w:tcW w:w="3150" w:type="dxa"/>
          </w:tcPr>
          <w:p w14:paraId="1FD4A005" w14:textId="77777777" w:rsidR="00C01C74" w:rsidRPr="00C01C74" w:rsidRDefault="00C01C74" w:rsidP="00C01C74">
            <w:pPr>
              <w:widowControl w:val="0"/>
              <w:pBdr>
                <w:top w:val="nil"/>
                <w:left w:val="nil"/>
                <w:bottom w:val="nil"/>
                <w:right w:val="nil"/>
                <w:between w:val="nil"/>
              </w:pBdr>
              <w:tabs>
                <w:tab w:val="left" w:pos="-576"/>
              </w:tabs>
              <w:spacing w:before="20" w:after="120" w:line="240" w:lineRule="auto"/>
              <w:ind w:left="792" w:hanging="432"/>
              <w:rPr>
                <w:rFonts w:ascii="Arial" w:eastAsia="Arial" w:hAnsi="Arial" w:cs="Arial"/>
                <w:b/>
                <w:color w:val="000000"/>
                <w:sz w:val="24"/>
                <w:szCs w:val="24"/>
              </w:rPr>
            </w:pPr>
            <w:r w:rsidRPr="00C01C74">
              <w:rPr>
                <w:rFonts w:ascii="Arial" w:eastAsia="Arial" w:hAnsi="Arial" w:cs="Arial"/>
                <w:b/>
                <w:color w:val="000000"/>
                <w:sz w:val="24"/>
                <w:szCs w:val="24"/>
              </w:rPr>
              <w:t>"Cyber Essentials Plus Certificate"</w:t>
            </w:r>
          </w:p>
        </w:tc>
        <w:tc>
          <w:tcPr>
            <w:tcW w:w="5084" w:type="dxa"/>
          </w:tcPr>
          <w:p w14:paraId="3B0B9B9C" w14:textId="77777777" w:rsidR="00C01C74" w:rsidRPr="00C01C74" w:rsidRDefault="00C01C74" w:rsidP="00C01C74">
            <w:pPr>
              <w:widowControl w:val="0"/>
              <w:pBdr>
                <w:top w:val="nil"/>
                <w:left w:val="nil"/>
                <w:bottom w:val="nil"/>
                <w:right w:val="nil"/>
                <w:between w:val="nil"/>
              </w:pBdr>
              <w:tabs>
                <w:tab w:val="left" w:pos="-576"/>
              </w:tabs>
              <w:spacing w:before="20" w:after="120" w:line="240" w:lineRule="auto"/>
              <w:ind w:left="792" w:hanging="432"/>
              <w:rPr>
                <w:rFonts w:ascii="Arial" w:eastAsia="Arial" w:hAnsi="Arial" w:cs="Arial"/>
                <w:b/>
                <w:color w:val="000000"/>
                <w:sz w:val="24"/>
                <w:szCs w:val="24"/>
              </w:rPr>
            </w:pPr>
            <w:r w:rsidRPr="00C01C74">
              <w:rPr>
                <w:rFonts w:ascii="Arial" w:eastAsia="Arial" w:hAnsi="Arial" w:cs="Arial"/>
                <w:color w:val="000000"/>
                <w:sz w:val="24"/>
                <w:szCs w:val="24"/>
              </w:rPr>
              <w:t>the certification awarded on the basis of external testing by an independent certification body of the Supplier’s cyber security approach under the Cyber Essentials Scheme and is a more advanced level of assurance.</w:t>
            </w:r>
          </w:p>
        </w:tc>
      </w:tr>
    </w:tbl>
    <w:p w14:paraId="6A267B9F" w14:textId="77777777" w:rsidR="00C01C74" w:rsidRPr="00C01C74" w:rsidRDefault="00C01C74" w:rsidP="00C01C74">
      <w:pPr>
        <w:widowControl w:val="0"/>
        <w:pBdr>
          <w:top w:val="nil"/>
          <w:left w:val="nil"/>
          <w:bottom w:val="nil"/>
          <w:right w:val="nil"/>
          <w:between w:val="nil"/>
        </w:pBdr>
        <w:tabs>
          <w:tab w:val="left" w:pos="-576"/>
        </w:tabs>
        <w:spacing w:before="20" w:after="0" w:line="240" w:lineRule="auto"/>
        <w:ind w:left="792" w:hanging="432"/>
        <w:rPr>
          <w:rFonts w:ascii="Arial" w:eastAsia="Arial" w:hAnsi="Arial" w:cs="Arial"/>
          <w:color w:val="000000"/>
          <w:sz w:val="24"/>
          <w:szCs w:val="24"/>
        </w:rPr>
      </w:pPr>
    </w:p>
    <w:p w14:paraId="61617A92" w14:textId="77777777" w:rsidR="00C01C74" w:rsidRPr="00C01C74" w:rsidRDefault="00C01C74" w:rsidP="00C01C74">
      <w:pPr>
        <w:keepNext/>
        <w:widowControl w:val="0"/>
        <w:numPr>
          <w:ilvl w:val="0"/>
          <w:numId w:val="59"/>
        </w:numPr>
        <w:tabs>
          <w:tab w:val="left" w:pos="142"/>
        </w:tabs>
        <w:overflowPunct w:val="0"/>
        <w:autoSpaceDE w:val="0"/>
        <w:autoSpaceDN w:val="0"/>
        <w:adjustRightInd w:val="0"/>
        <w:spacing w:before="120" w:after="240" w:line="240" w:lineRule="auto"/>
        <w:textAlignment w:val="baseline"/>
        <w:outlineLvl w:val="1"/>
        <w:rPr>
          <w:rFonts w:ascii="Arial" w:eastAsia="STZhongsong" w:hAnsi="Arial" w:cs="Arial"/>
          <w:b/>
          <w:caps/>
          <w:sz w:val="24"/>
          <w:szCs w:val="24"/>
          <w:lang w:eastAsia="zh-CN"/>
        </w:rPr>
      </w:pPr>
      <w:r w:rsidRPr="00C01C74">
        <w:rPr>
          <w:rFonts w:ascii="Arial" w:eastAsia="STZhongsong" w:hAnsi="Arial" w:cs="Arial"/>
          <w:b/>
          <w:caps/>
          <w:sz w:val="24"/>
          <w:szCs w:val="24"/>
          <w:lang w:eastAsia="zh-CN"/>
        </w:rPr>
        <w:t>What Certification do you need</w:t>
      </w:r>
    </w:p>
    <w:p w14:paraId="73A81DE2" w14:textId="77777777" w:rsidR="00C01C74" w:rsidRPr="00C01C74" w:rsidRDefault="00C01C74" w:rsidP="00C01C74">
      <w:pPr>
        <w:widowControl w:val="0"/>
        <w:numPr>
          <w:ilvl w:val="1"/>
          <w:numId w:val="59"/>
        </w:numPr>
        <w:tabs>
          <w:tab w:val="left" w:pos="1134"/>
        </w:tabs>
        <w:overflowPunct w:val="0"/>
        <w:autoSpaceDE w:val="0"/>
        <w:autoSpaceDN w:val="0"/>
        <w:adjustRightInd w:val="0"/>
        <w:spacing w:before="120" w:after="120" w:line="240" w:lineRule="auto"/>
        <w:textAlignment w:val="baseline"/>
        <w:rPr>
          <w:rFonts w:ascii="Arial" w:eastAsia="Arial" w:hAnsi="Arial" w:cs="Arial"/>
          <w:sz w:val="24"/>
          <w:szCs w:val="24"/>
          <w:lang w:eastAsia="zh-CN"/>
        </w:rPr>
      </w:pPr>
      <w:bookmarkStart w:id="289" w:name="_Ref43390277"/>
      <w:r w:rsidRPr="00C01C74">
        <w:rPr>
          <w:rFonts w:ascii="Arial" w:eastAsia="Arial" w:hAnsi="Arial" w:cs="Arial"/>
          <w:sz w:val="24"/>
          <w:szCs w:val="24"/>
          <w:lang w:eastAsia="zh-CN"/>
        </w:rPr>
        <w:t xml:space="preserve">Where the Award Form requires that the Supplier provide a Cyber Essentials Certificate prior to </w:t>
      </w:r>
      <w:r w:rsidRPr="00C01C74">
        <w:rPr>
          <w:rFonts w:ascii="Arial" w:eastAsia="Arial" w:hAnsi="Arial" w:cs="Arial"/>
          <w:b/>
          <w:i/>
          <w:sz w:val="24"/>
          <w:szCs w:val="24"/>
          <w:highlight w:val="yellow"/>
          <w:u w:val="single"/>
          <w:lang w:eastAsia="zh-CN"/>
        </w:rPr>
        <w:t>TBC</w:t>
      </w:r>
      <w:r w:rsidRPr="00C01C74">
        <w:rPr>
          <w:rFonts w:ascii="Arial" w:eastAsia="Arial" w:hAnsi="Arial" w:cs="Arial"/>
          <w:b/>
          <w:i/>
          <w:sz w:val="24"/>
          <w:szCs w:val="24"/>
          <w:lang w:eastAsia="zh-CN"/>
        </w:rPr>
        <w:t xml:space="preserve"> </w:t>
      </w:r>
      <w:r w:rsidRPr="00C01C74">
        <w:rPr>
          <w:rFonts w:ascii="Arial" w:eastAsia="Arial" w:hAnsi="Arial" w:cs="Arial"/>
          <w:sz w:val="24"/>
          <w:szCs w:val="24"/>
          <w:lang w:eastAsia="zh-CN"/>
        </w:rPr>
        <w:t xml:space="preserve">the Supplier shall provide a valid Cyber Essentials Certificate to the Buyer. Where the Supplier fails to comply with this Paragraph </w:t>
      </w:r>
      <w:r w:rsidRPr="00C01C74">
        <w:rPr>
          <w:rFonts w:ascii="Arial" w:eastAsia="Arial" w:hAnsi="Arial" w:cs="Arial"/>
          <w:sz w:val="24"/>
          <w:szCs w:val="24"/>
          <w:lang w:eastAsia="zh-CN"/>
        </w:rPr>
        <w:fldChar w:fldCharType="begin"/>
      </w:r>
      <w:r w:rsidRPr="00C01C74">
        <w:rPr>
          <w:rFonts w:ascii="Arial" w:eastAsia="Arial" w:hAnsi="Arial" w:cs="Arial"/>
          <w:sz w:val="24"/>
          <w:szCs w:val="24"/>
          <w:lang w:eastAsia="zh-CN"/>
        </w:rPr>
        <w:instrText xml:space="preserve"> REF _Ref43390277 \r \h  \* MERGEFORMAT </w:instrText>
      </w:r>
      <w:r w:rsidRPr="00C01C74">
        <w:rPr>
          <w:rFonts w:ascii="Arial" w:eastAsia="Arial" w:hAnsi="Arial" w:cs="Arial"/>
          <w:sz w:val="24"/>
          <w:szCs w:val="24"/>
          <w:lang w:eastAsia="zh-CN"/>
        </w:rPr>
      </w:r>
      <w:r w:rsidRPr="00C01C74">
        <w:rPr>
          <w:rFonts w:ascii="Arial" w:eastAsia="Arial" w:hAnsi="Arial" w:cs="Arial"/>
          <w:sz w:val="24"/>
          <w:szCs w:val="24"/>
          <w:lang w:eastAsia="zh-CN"/>
        </w:rPr>
        <w:fldChar w:fldCharType="separate"/>
      </w:r>
      <w:r w:rsidRPr="00C01C74">
        <w:rPr>
          <w:rFonts w:ascii="Arial" w:eastAsia="Arial" w:hAnsi="Arial" w:cs="Arial"/>
          <w:sz w:val="24"/>
          <w:szCs w:val="24"/>
          <w:lang w:eastAsia="zh-CN"/>
        </w:rPr>
        <w:t>2.1</w:t>
      </w:r>
      <w:r w:rsidRPr="00C01C74">
        <w:rPr>
          <w:rFonts w:ascii="Arial" w:eastAsia="Arial" w:hAnsi="Arial" w:cs="Arial"/>
          <w:sz w:val="24"/>
          <w:szCs w:val="24"/>
          <w:lang w:eastAsia="zh-CN"/>
        </w:rPr>
        <w:fldChar w:fldCharType="end"/>
      </w:r>
      <w:r w:rsidRPr="00C01C74">
        <w:rPr>
          <w:rFonts w:ascii="Arial" w:eastAsia="Arial" w:hAnsi="Arial" w:cs="Arial"/>
          <w:sz w:val="24"/>
          <w:szCs w:val="24"/>
          <w:lang w:eastAsia="zh-CN"/>
        </w:rPr>
        <w:t xml:space="preserve"> it shall be prohibited from commencing the provision of Deliverables under the Contract until such time as the Supplier has evidenced to the Buyer its compliance with this Paragraph </w:t>
      </w:r>
      <w:r w:rsidRPr="00C01C74">
        <w:rPr>
          <w:rFonts w:ascii="Arial" w:eastAsia="Arial" w:hAnsi="Arial" w:cs="Arial"/>
          <w:sz w:val="24"/>
          <w:szCs w:val="24"/>
          <w:lang w:eastAsia="zh-CN"/>
        </w:rPr>
        <w:fldChar w:fldCharType="begin"/>
      </w:r>
      <w:r w:rsidRPr="00C01C74">
        <w:rPr>
          <w:rFonts w:ascii="Arial" w:eastAsia="Arial" w:hAnsi="Arial" w:cs="Arial"/>
          <w:sz w:val="24"/>
          <w:szCs w:val="24"/>
          <w:lang w:eastAsia="zh-CN"/>
        </w:rPr>
        <w:instrText xml:space="preserve"> REF _Ref43390277 \w \h  \* MERGEFORMAT </w:instrText>
      </w:r>
      <w:r w:rsidRPr="00C01C74">
        <w:rPr>
          <w:rFonts w:ascii="Arial" w:eastAsia="Arial" w:hAnsi="Arial" w:cs="Arial"/>
          <w:sz w:val="24"/>
          <w:szCs w:val="24"/>
          <w:lang w:eastAsia="zh-CN"/>
        </w:rPr>
      </w:r>
      <w:r w:rsidRPr="00C01C74">
        <w:rPr>
          <w:rFonts w:ascii="Arial" w:eastAsia="Arial" w:hAnsi="Arial" w:cs="Arial"/>
          <w:sz w:val="24"/>
          <w:szCs w:val="24"/>
          <w:lang w:eastAsia="zh-CN"/>
        </w:rPr>
        <w:fldChar w:fldCharType="separate"/>
      </w:r>
      <w:r w:rsidRPr="00C01C74">
        <w:rPr>
          <w:rFonts w:ascii="Arial" w:eastAsia="Arial" w:hAnsi="Arial" w:cs="Arial"/>
          <w:sz w:val="24"/>
          <w:szCs w:val="24"/>
          <w:lang w:eastAsia="zh-CN"/>
        </w:rPr>
        <w:t>2.1</w:t>
      </w:r>
      <w:r w:rsidRPr="00C01C74">
        <w:rPr>
          <w:rFonts w:ascii="Arial" w:eastAsia="Arial" w:hAnsi="Arial" w:cs="Arial"/>
          <w:sz w:val="24"/>
          <w:szCs w:val="24"/>
          <w:lang w:eastAsia="zh-CN"/>
        </w:rPr>
        <w:fldChar w:fldCharType="end"/>
      </w:r>
      <w:r w:rsidRPr="00C01C74">
        <w:rPr>
          <w:rFonts w:ascii="Arial" w:eastAsia="Arial" w:hAnsi="Arial" w:cs="Arial"/>
          <w:sz w:val="24"/>
          <w:szCs w:val="24"/>
          <w:lang w:eastAsia="zh-CN"/>
        </w:rPr>
        <w:t>.</w:t>
      </w:r>
      <w:bookmarkEnd w:id="289"/>
    </w:p>
    <w:p w14:paraId="138F680E" w14:textId="77777777" w:rsidR="00C01C74" w:rsidRPr="00C01C74" w:rsidRDefault="00C01C74" w:rsidP="00C01C74">
      <w:pPr>
        <w:widowControl w:val="0"/>
        <w:spacing w:before="20" w:after="20" w:line="240" w:lineRule="auto"/>
        <w:ind w:left="792" w:hanging="432"/>
        <w:jc w:val="center"/>
        <w:rPr>
          <w:rFonts w:ascii="Arial" w:eastAsia="Calibri" w:hAnsi="Arial" w:cs="Arial"/>
          <w:sz w:val="24"/>
          <w:szCs w:val="24"/>
        </w:rPr>
      </w:pPr>
    </w:p>
    <w:p w14:paraId="7F97ABC9" w14:textId="77777777" w:rsidR="00C01C74" w:rsidRPr="00C01C74" w:rsidRDefault="00C01C74" w:rsidP="00C01C74">
      <w:pPr>
        <w:widowControl w:val="0"/>
        <w:numPr>
          <w:ilvl w:val="1"/>
          <w:numId w:val="59"/>
        </w:numPr>
        <w:tabs>
          <w:tab w:val="left" w:pos="1134"/>
        </w:tabs>
        <w:overflowPunct w:val="0"/>
        <w:autoSpaceDE w:val="0"/>
        <w:autoSpaceDN w:val="0"/>
        <w:adjustRightInd w:val="0"/>
        <w:spacing w:before="120" w:after="120" w:line="240" w:lineRule="auto"/>
        <w:textAlignment w:val="baseline"/>
        <w:rPr>
          <w:rFonts w:ascii="Arial" w:eastAsia="Arial" w:hAnsi="Arial" w:cs="Arial"/>
          <w:b/>
          <w:sz w:val="24"/>
          <w:szCs w:val="24"/>
          <w:lang w:eastAsia="zh-CN"/>
        </w:rPr>
      </w:pPr>
      <w:bookmarkStart w:id="290" w:name="_Ref43390300"/>
      <w:r w:rsidRPr="00C01C74">
        <w:rPr>
          <w:rFonts w:ascii="Arial" w:eastAsia="Arial" w:hAnsi="Arial" w:cs="Arial"/>
          <w:sz w:val="24"/>
          <w:szCs w:val="24"/>
          <w:lang w:eastAsia="zh-CN"/>
        </w:rPr>
        <w:t>Where the Supplier continues to Process Cyber Essentials Scheme Data during the Contract Period of the Contract the Supplier shall deliver to the Buyer evidence of renewal of the Cyber Essentials Certificate on each anniversary of the first applicable certificate obtained by the Supplier under Paragraph </w:t>
      </w:r>
      <w:r w:rsidRPr="00C01C74">
        <w:rPr>
          <w:rFonts w:ascii="Arial" w:eastAsia="Arial" w:hAnsi="Arial" w:cs="Arial"/>
          <w:sz w:val="24"/>
          <w:szCs w:val="24"/>
          <w:lang w:eastAsia="zh-CN"/>
        </w:rPr>
        <w:fldChar w:fldCharType="begin"/>
      </w:r>
      <w:r w:rsidRPr="00C01C74">
        <w:rPr>
          <w:rFonts w:ascii="Arial" w:eastAsia="Arial" w:hAnsi="Arial" w:cs="Arial"/>
          <w:sz w:val="24"/>
          <w:szCs w:val="24"/>
          <w:lang w:eastAsia="zh-CN"/>
        </w:rPr>
        <w:instrText xml:space="preserve"> REF _Ref43390277 \w \h  \* MERGEFORMAT </w:instrText>
      </w:r>
      <w:r w:rsidRPr="00C01C74">
        <w:rPr>
          <w:rFonts w:ascii="Arial" w:eastAsia="Arial" w:hAnsi="Arial" w:cs="Arial"/>
          <w:sz w:val="24"/>
          <w:szCs w:val="24"/>
          <w:lang w:eastAsia="zh-CN"/>
        </w:rPr>
      </w:r>
      <w:r w:rsidRPr="00C01C74">
        <w:rPr>
          <w:rFonts w:ascii="Arial" w:eastAsia="Arial" w:hAnsi="Arial" w:cs="Arial"/>
          <w:sz w:val="24"/>
          <w:szCs w:val="24"/>
          <w:lang w:eastAsia="zh-CN"/>
        </w:rPr>
        <w:fldChar w:fldCharType="separate"/>
      </w:r>
      <w:r w:rsidRPr="00C01C74">
        <w:rPr>
          <w:rFonts w:ascii="Arial" w:eastAsia="Arial" w:hAnsi="Arial" w:cs="Arial"/>
          <w:sz w:val="24"/>
          <w:szCs w:val="24"/>
          <w:lang w:eastAsia="zh-CN"/>
        </w:rPr>
        <w:t>2.1</w:t>
      </w:r>
      <w:r w:rsidRPr="00C01C74">
        <w:rPr>
          <w:rFonts w:ascii="Arial" w:eastAsia="Arial" w:hAnsi="Arial" w:cs="Arial"/>
          <w:sz w:val="24"/>
          <w:szCs w:val="24"/>
          <w:lang w:eastAsia="zh-CN"/>
        </w:rPr>
        <w:fldChar w:fldCharType="end"/>
      </w:r>
      <w:r w:rsidRPr="00C01C74">
        <w:rPr>
          <w:rFonts w:ascii="Arial" w:eastAsia="Arial" w:hAnsi="Arial" w:cs="Arial"/>
          <w:sz w:val="24"/>
          <w:szCs w:val="24"/>
          <w:lang w:eastAsia="zh-CN"/>
        </w:rPr>
        <w:t>.</w:t>
      </w:r>
      <w:bookmarkEnd w:id="290"/>
    </w:p>
    <w:p w14:paraId="78A641E4" w14:textId="77777777" w:rsidR="00C01C74" w:rsidRPr="00C01C74" w:rsidRDefault="00C01C74" w:rsidP="00C01C74">
      <w:pPr>
        <w:keepNext/>
        <w:widowControl w:val="0"/>
        <w:numPr>
          <w:ilvl w:val="1"/>
          <w:numId w:val="59"/>
        </w:numPr>
        <w:tabs>
          <w:tab w:val="left" w:pos="1134"/>
        </w:tabs>
        <w:overflowPunct w:val="0"/>
        <w:autoSpaceDE w:val="0"/>
        <w:autoSpaceDN w:val="0"/>
        <w:adjustRightInd w:val="0"/>
        <w:spacing w:before="120" w:after="120" w:line="240" w:lineRule="auto"/>
        <w:textAlignment w:val="baseline"/>
        <w:rPr>
          <w:rFonts w:ascii="Arial" w:eastAsia="Arial" w:hAnsi="Arial" w:cs="Arial"/>
          <w:b/>
          <w:sz w:val="24"/>
          <w:szCs w:val="24"/>
          <w:lang w:eastAsia="zh-CN"/>
        </w:rPr>
      </w:pPr>
      <w:bookmarkStart w:id="291" w:name="_Ref43390306"/>
      <w:r w:rsidRPr="00C01C74">
        <w:rPr>
          <w:rFonts w:ascii="Arial" w:eastAsia="Arial" w:hAnsi="Arial" w:cs="Arial"/>
          <w:sz w:val="24"/>
          <w:szCs w:val="24"/>
          <w:lang w:eastAsia="zh-CN"/>
        </w:rPr>
        <w:t>Where the Supplier is due to Process Cyber Essentials Scheme Data after the Start date of the Contract but before the end of the Contact Period, the Supplier shall deliver to the Buyer evidence of:</w:t>
      </w:r>
      <w:bookmarkEnd w:id="291"/>
    </w:p>
    <w:p w14:paraId="1D3ABC0B" w14:textId="77777777" w:rsidR="00C01C74" w:rsidRPr="00C01C74" w:rsidRDefault="00C01C74" w:rsidP="00C01C74">
      <w:pPr>
        <w:widowControl w:val="0"/>
        <w:numPr>
          <w:ilvl w:val="2"/>
          <w:numId w:val="59"/>
        </w:numPr>
        <w:tabs>
          <w:tab w:val="left" w:pos="1985"/>
        </w:tabs>
        <w:overflowPunct w:val="0"/>
        <w:autoSpaceDE w:val="0"/>
        <w:autoSpaceDN w:val="0"/>
        <w:adjustRightInd w:val="0"/>
        <w:spacing w:before="120" w:after="120" w:line="240" w:lineRule="auto"/>
        <w:textAlignment w:val="baseline"/>
        <w:rPr>
          <w:rFonts w:ascii="Arial" w:eastAsia="Arial" w:hAnsi="Arial" w:cs="Arial"/>
          <w:sz w:val="24"/>
          <w:szCs w:val="24"/>
          <w:lang w:eastAsia="zh-CN"/>
        </w:rPr>
      </w:pPr>
      <w:r w:rsidRPr="00C01C74">
        <w:rPr>
          <w:rFonts w:ascii="Arial" w:eastAsia="Arial" w:hAnsi="Arial" w:cs="Arial"/>
          <w:sz w:val="24"/>
          <w:szCs w:val="24"/>
          <w:lang w:eastAsia="zh-CN"/>
        </w:rPr>
        <w:t>a valid and current Cyber Essentials Certificate before the Supplier Processes any such Cyber Essentials Scheme Data; and</w:t>
      </w:r>
    </w:p>
    <w:p w14:paraId="714CC158" w14:textId="77777777" w:rsidR="00C01C74" w:rsidRPr="00C01C74" w:rsidRDefault="00C01C74" w:rsidP="00C01C74">
      <w:pPr>
        <w:widowControl w:val="0"/>
        <w:numPr>
          <w:ilvl w:val="2"/>
          <w:numId w:val="59"/>
        </w:numPr>
        <w:tabs>
          <w:tab w:val="left" w:pos="1985"/>
        </w:tabs>
        <w:overflowPunct w:val="0"/>
        <w:autoSpaceDE w:val="0"/>
        <w:autoSpaceDN w:val="0"/>
        <w:adjustRightInd w:val="0"/>
        <w:spacing w:before="120" w:after="120" w:line="240" w:lineRule="auto"/>
        <w:textAlignment w:val="baseline"/>
        <w:rPr>
          <w:rFonts w:ascii="Arial" w:eastAsia="Arial" w:hAnsi="Arial" w:cs="Arial"/>
          <w:sz w:val="24"/>
          <w:szCs w:val="24"/>
          <w:lang w:eastAsia="zh-CN"/>
        </w:rPr>
      </w:pPr>
      <w:r w:rsidRPr="00C01C74">
        <w:rPr>
          <w:rFonts w:ascii="Arial" w:eastAsia="Arial" w:hAnsi="Arial" w:cs="Arial"/>
          <w:sz w:val="24"/>
          <w:szCs w:val="24"/>
          <w:lang w:eastAsia="zh-CN"/>
        </w:rPr>
        <w:t>renewal of the valid Cyber Essentials Certificate on each anniversary of the first Cyber Essentials Scheme certificate obtained by the Supplier under Paragraph </w:t>
      </w:r>
      <w:r w:rsidRPr="00C01C74">
        <w:rPr>
          <w:rFonts w:ascii="Arial" w:eastAsia="Arial" w:hAnsi="Arial" w:cs="Arial"/>
          <w:sz w:val="24"/>
          <w:szCs w:val="24"/>
          <w:lang w:eastAsia="zh-CN"/>
        </w:rPr>
        <w:fldChar w:fldCharType="begin"/>
      </w:r>
      <w:r w:rsidRPr="00C01C74">
        <w:rPr>
          <w:rFonts w:ascii="Arial" w:eastAsia="Arial" w:hAnsi="Arial" w:cs="Arial"/>
          <w:sz w:val="24"/>
          <w:szCs w:val="24"/>
          <w:lang w:eastAsia="zh-CN"/>
        </w:rPr>
        <w:instrText xml:space="preserve"> REF _Ref43390277 \w \h  \* MERGEFORMAT </w:instrText>
      </w:r>
      <w:r w:rsidRPr="00C01C74">
        <w:rPr>
          <w:rFonts w:ascii="Arial" w:eastAsia="Arial" w:hAnsi="Arial" w:cs="Arial"/>
          <w:sz w:val="24"/>
          <w:szCs w:val="24"/>
          <w:lang w:eastAsia="zh-CN"/>
        </w:rPr>
      </w:r>
      <w:r w:rsidRPr="00C01C74">
        <w:rPr>
          <w:rFonts w:ascii="Arial" w:eastAsia="Arial" w:hAnsi="Arial" w:cs="Arial"/>
          <w:sz w:val="24"/>
          <w:szCs w:val="24"/>
          <w:lang w:eastAsia="zh-CN"/>
        </w:rPr>
        <w:fldChar w:fldCharType="separate"/>
      </w:r>
      <w:r w:rsidRPr="00C01C74">
        <w:rPr>
          <w:rFonts w:ascii="Arial" w:eastAsia="Arial" w:hAnsi="Arial" w:cs="Arial"/>
          <w:sz w:val="24"/>
          <w:szCs w:val="24"/>
          <w:lang w:eastAsia="zh-CN"/>
        </w:rPr>
        <w:t>2.1</w:t>
      </w:r>
      <w:r w:rsidRPr="00C01C74">
        <w:rPr>
          <w:rFonts w:ascii="Arial" w:eastAsia="Arial" w:hAnsi="Arial" w:cs="Arial"/>
          <w:sz w:val="24"/>
          <w:szCs w:val="24"/>
          <w:lang w:eastAsia="zh-CN"/>
        </w:rPr>
        <w:fldChar w:fldCharType="end"/>
      </w:r>
      <w:r w:rsidRPr="00C01C74">
        <w:rPr>
          <w:rFonts w:ascii="Arial" w:eastAsia="Arial" w:hAnsi="Arial" w:cs="Arial"/>
          <w:sz w:val="24"/>
          <w:szCs w:val="24"/>
          <w:lang w:eastAsia="zh-CN"/>
        </w:rPr>
        <w:t>.</w:t>
      </w:r>
    </w:p>
    <w:p w14:paraId="28A23485" w14:textId="77777777" w:rsidR="00C01C74" w:rsidRPr="00C01C74" w:rsidRDefault="00C01C74" w:rsidP="00C01C74">
      <w:pPr>
        <w:widowControl w:val="0"/>
        <w:numPr>
          <w:ilvl w:val="1"/>
          <w:numId w:val="59"/>
        </w:numPr>
        <w:tabs>
          <w:tab w:val="left" w:pos="1134"/>
        </w:tabs>
        <w:overflowPunct w:val="0"/>
        <w:autoSpaceDE w:val="0"/>
        <w:autoSpaceDN w:val="0"/>
        <w:adjustRightInd w:val="0"/>
        <w:spacing w:before="120" w:after="120" w:line="240" w:lineRule="auto"/>
        <w:textAlignment w:val="baseline"/>
        <w:rPr>
          <w:rFonts w:ascii="Arial" w:eastAsia="Arial" w:hAnsi="Arial" w:cs="Arial"/>
          <w:b/>
          <w:sz w:val="24"/>
          <w:szCs w:val="24"/>
          <w:lang w:eastAsia="zh-CN"/>
        </w:rPr>
      </w:pPr>
      <w:r w:rsidRPr="00C01C74">
        <w:rPr>
          <w:rFonts w:ascii="Arial" w:eastAsia="Arial" w:hAnsi="Arial" w:cs="Arial"/>
          <w:sz w:val="24"/>
          <w:szCs w:val="24"/>
          <w:lang w:eastAsia="zh-CN"/>
        </w:rPr>
        <w:t>In the event that the Supplier fails to comply with Paragraphs </w:t>
      </w:r>
      <w:r w:rsidRPr="00C01C74">
        <w:rPr>
          <w:rFonts w:ascii="Arial" w:eastAsia="Arial" w:hAnsi="Arial" w:cs="Arial"/>
          <w:sz w:val="24"/>
          <w:szCs w:val="24"/>
          <w:lang w:eastAsia="zh-CN"/>
        </w:rPr>
        <w:fldChar w:fldCharType="begin"/>
      </w:r>
      <w:r w:rsidRPr="00C01C74">
        <w:rPr>
          <w:rFonts w:ascii="Arial" w:eastAsia="Arial" w:hAnsi="Arial" w:cs="Arial"/>
          <w:sz w:val="24"/>
          <w:szCs w:val="24"/>
          <w:lang w:eastAsia="zh-CN"/>
        </w:rPr>
        <w:instrText xml:space="preserve"> REF _Ref43390300 \w \h  \* MERGEFORMAT </w:instrText>
      </w:r>
      <w:r w:rsidRPr="00C01C74">
        <w:rPr>
          <w:rFonts w:ascii="Arial" w:eastAsia="Arial" w:hAnsi="Arial" w:cs="Arial"/>
          <w:sz w:val="24"/>
          <w:szCs w:val="24"/>
          <w:lang w:eastAsia="zh-CN"/>
        </w:rPr>
      </w:r>
      <w:r w:rsidRPr="00C01C74">
        <w:rPr>
          <w:rFonts w:ascii="Arial" w:eastAsia="Arial" w:hAnsi="Arial" w:cs="Arial"/>
          <w:sz w:val="24"/>
          <w:szCs w:val="24"/>
          <w:lang w:eastAsia="zh-CN"/>
        </w:rPr>
        <w:fldChar w:fldCharType="separate"/>
      </w:r>
      <w:r w:rsidRPr="00C01C74">
        <w:rPr>
          <w:rFonts w:ascii="Arial" w:eastAsia="Arial" w:hAnsi="Arial" w:cs="Arial"/>
          <w:sz w:val="24"/>
          <w:szCs w:val="24"/>
          <w:lang w:eastAsia="zh-CN"/>
        </w:rPr>
        <w:t>2.2</w:t>
      </w:r>
      <w:r w:rsidRPr="00C01C74">
        <w:rPr>
          <w:rFonts w:ascii="Arial" w:eastAsia="Arial" w:hAnsi="Arial" w:cs="Arial"/>
          <w:sz w:val="24"/>
          <w:szCs w:val="24"/>
          <w:lang w:eastAsia="zh-CN"/>
        </w:rPr>
        <w:fldChar w:fldCharType="end"/>
      </w:r>
      <w:r w:rsidRPr="00C01C74">
        <w:rPr>
          <w:rFonts w:ascii="Arial" w:eastAsia="Arial" w:hAnsi="Arial" w:cs="Arial"/>
          <w:sz w:val="24"/>
          <w:szCs w:val="24"/>
          <w:lang w:eastAsia="zh-CN"/>
        </w:rPr>
        <w:t xml:space="preserve"> or </w:t>
      </w:r>
      <w:r w:rsidRPr="00C01C74">
        <w:rPr>
          <w:rFonts w:ascii="Arial" w:eastAsia="Arial" w:hAnsi="Arial" w:cs="Arial"/>
          <w:sz w:val="24"/>
          <w:szCs w:val="24"/>
          <w:lang w:eastAsia="zh-CN"/>
        </w:rPr>
        <w:fldChar w:fldCharType="begin"/>
      </w:r>
      <w:r w:rsidRPr="00C01C74">
        <w:rPr>
          <w:rFonts w:ascii="Arial" w:eastAsia="Arial" w:hAnsi="Arial" w:cs="Arial"/>
          <w:sz w:val="24"/>
          <w:szCs w:val="24"/>
          <w:lang w:eastAsia="zh-CN"/>
        </w:rPr>
        <w:instrText xml:space="preserve"> REF _Ref43390306 \w \h  \* MERGEFORMAT </w:instrText>
      </w:r>
      <w:r w:rsidRPr="00C01C74">
        <w:rPr>
          <w:rFonts w:ascii="Arial" w:eastAsia="Arial" w:hAnsi="Arial" w:cs="Arial"/>
          <w:sz w:val="24"/>
          <w:szCs w:val="24"/>
          <w:lang w:eastAsia="zh-CN"/>
        </w:rPr>
      </w:r>
      <w:r w:rsidRPr="00C01C74">
        <w:rPr>
          <w:rFonts w:ascii="Arial" w:eastAsia="Arial" w:hAnsi="Arial" w:cs="Arial"/>
          <w:sz w:val="24"/>
          <w:szCs w:val="24"/>
          <w:lang w:eastAsia="zh-CN"/>
        </w:rPr>
        <w:fldChar w:fldCharType="separate"/>
      </w:r>
      <w:r w:rsidRPr="00C01C74">
        <w:rPr>
          <w:rFonts w:ascii="Arial" w:eastAsia="Arial" w:hAnsi="Arial" w:cs="Arial"/>
          <w:sz w:val="24"/>
          <w:szCs w:val="24"/>
          <w:lang w:eastAsia="zh-CN"/>
        </w:rPr>
        <w:t>2.3</w:t>
      </w:r>
      <w:r w:rsidRPr="00C01C74">
        <w:rPr>
          <w:rFonts w:ascii="Arial" w:eastAsia="Arial" w:hAnsi="Arial" w:cs="Arial"/>
          <w:sz w:val="24"/>
          <w:szCs w:val="24"/>
          <w:lang w:eastAsia="zh-CN"/>
        </w:rPr>
        <w:fldChar w:fldCharType="end"/>
      </w:r>
      <w:r w:rsidRPr="00C01C74">
        <w:rPr>
          <w:rFonts w:ascii="Arial" w:eastAsia="Arial" w:hAnsi="Arial" w:cs="Arial"/>
          <w:sz w:val="24"/>
          <w:szCs w:val="24"/>
          <w:lang w:eastAsia="zh-CN"/>
        </w:rPr>
        <w:t xml:space="preserve"> (as applicable), the Buyer reserves the right to terminate this Contract for material Default.</w:t>
      </w:r>
    </w:p>
    <w:p w14:paraId="71C5AD5A" w14:textId="77777777" w:rsidR="00C01C74" w:rsidRPr="00C01C74" w:rsidRDefault="00C01C74" w:rsidP="00C01C74">
      <w:pPr>
        <w:widowControl w:val="0"/>
        <w:numPr>
          <w:ilvl w:val="1"/>
          <w:numId w:val="59"/>
        </w:numPr>
        <w:tabs>
          <w:tab w:val="left" w:pos="1134"/>
        </w:tabs>
        <w:overflowPunct w:val="0"/>
        <w:autoSpaceDE w:val="0"/>
        <w:autoSpaceDN w:val="0"/>
        <w:adjustRightInd w:val="0"/>
        <w:spacing w:before="120" w:after="120" w:line="240" w:lineRule="auto"/>
        <w:textAlignment w:val="baseline"/>
        <w:rPr>
          <w:rFonts w:ascii="Arial" w:eastAsia="Arial" w:hAnsi="Arial" w:cs="Arial"/>
          <w:b/>
          <w:sz w:val="24"/>
          <w:szCs w:val="24"/>
          <w:lang w:eastAsia="zh-CN"/>
        </w:rPr>
      </w:pPr>
      <w:r w:rsidRPr="00C01C74">
        <w:rPr>
          <w:rFonts w:ascii="Arial" w:eastAsia="Arial" w:hAnsi="Arial" w:cs="Arial"/>
          <w:sz w:val="24"/>
          <w:szCs w:val="24"/>
          <w:lang w:eastAsia="zh-CN"/>
        </w:rPr>
        <w:t xml:space="preserve">The Supplier shall ensure that all Sub-Contracts with Subcontractors who </w:t>
      </w:r>
      <w:bookmarkStart w:id="292" w:name="bookmark=id.2et92p0" w:colFirst="0" w:colLast="0"/>
      <w:bookmarkEnd w:id="292"/>
      <w:r w:rsidRPr="00C01C74">
        <w:rPr>
          <w:rFonts w:ascii="Arial" w:eastAsia="Arial" w:hAnsi="Arial" w:cs="Arial"/>
          <w:sz w:val="24"/>
          <w:szCs w:val="24"/>
          <w:lang w:eastAsia="zh-CN"/>
        </w:rPr>
        <w:t>Process Cyber Essentials Data contain provisions no less onerous on the Subcontractors than those imposed on the Supplier under this Contract in respect of the Cyber Essentials Scheme under Paragraph </w:t>
      </w:r>
      <w:r w:rsidRPr="00C01C74">
        <w:rPr>
          <w:rFonts w:ascii="Arial" w:eastAsia="Arial" w:hAnsi="Arial" w:cs="Arial"/>
          <w:sz w:val="24"/>
          <w:szCs w:val="24"/>
          <w:lang w:eastAsia="zh-CN"/>
        </w:rPr>
        <w:fldChar w:fldCharType="begin"/>
      </w:r>
      <w:r w:rsidRPr="00C01C74">
        <w:rPr>
          <w:rFonts w:ascii="Arial" w:eastAsia="Arial" w:hAnsi="Arial" w:cs="Arial"/>
          <w:sz w:val="24"/>
          <w:szCs w:val="24"/>
          <w:lang w:eastAsia="zh-CN"/>
        </w:rPr>
        <w:instrText xml:space="preserve"> REF _Ref43390277 \w \h  \* MERGEFORMAT </w:instrText>
      </w:r>
      <w:r w:rsidRPr="00C01C74">
        <w:rPr>
          <w:rFonts w:ascii="Arial" w:eastAsia="Arial" w:hAnsi="Arial" w:cs="Arial"/>
          <w:sz w:val="24"/>
          <w:szCs w:val="24"/>
          <w:lang w:eastAsia="zh-CN"/>
        </w:rPr>
      </w:r>
      <w:r w:rsidRPr="00C01C74">
        <w:rPr>
          <w:rFonts w:ascii="Arial" w:eastAsia="Arial" w:hAnsi="Arial" w:cs="Arial"/>
          <w:sz w:val="24"/>
          <w:szCs w:val="24"/>
          <w:lang w:eastAsia="zh-CN"/>
        </w:rPr>
        <w:fldChar w:fldCharType="separate"/>
      </w:r>
      <w:r w:rsidRPr="00C01C74">
        <w:rPr>
          <w:rFonts w:ascii="Arial" w:eastAsia="Arial" w:hAnsi="Arial" w:cs="Arial"/>
          <w:sz w:val="24"/>
          <w:szCs w:val="24"/>
          <w:lang w:eastAsia="zh-CN"/>
        </w:rPr>
        <w:t>2.1</w:t>
      </w:r>
      <w:r w:rsidRPr="00C01C74">
        <w:rPr>
          <w:rFonts w:ascii="Arial" w:eastAsia="Arial" w:hAnsi="Arial" w:cs="Arial"/>
          <w:sz w:val="24"/>
          <w:szCs w:val="24"/>
          <w:lang w:eastAsia="zh-CN"/>
        </w:rPr>
        <w:fldChar w:fldCharType="end"/>
      </w:r>
      <w:r w:rsidRPr="00C01C74">
        <w:rPr>
          <w:rFonts w:ascii="Arial" w:eastAsia="Arial" w:hAnsi="Arial" w:cs="Arial"/>
          <w:sz w:val="24"/>
          <w:szCs w:val="24"/>
          <w:lang w:eastAsia="zh-CN"/>
        </w:rPr>
        <w:t xml:space="preserve"> of this Schedule.  </w:t>
      </w:r>
    </w:p>
    <w:p w14:paraId="47984A22" w14:textId="77777777" w:rsidR="00C01C74" w:rsidRPr="00C01C74" w:rsidRDefault="00C01C74" w:rsidP="00C01C74">
      <w:pPr>
        <w:widowControl w:val="0"/>
        <w:numPr>
          <w:ilvl w:val="1"/>
          <w:numId w:val="59"/>
        </w:numPr>
        <w:tabs>
          <w:tab w:val="left" w:pos="1134"/>
        </w:tabs>
        <w:overflowPunct w:val="0"/>
        <w:autoSpaceDE w:val="0"/>
        <w:autoSpaceDN w:val="0"/>
        <w:adjustRightInd w:val="0"/>
        <w:spacing w:before="120" w:after="120" w:line="240" w:lineRule="auto"/>
        <w:textAlignment w:val="baseline"/>
        <w:rPr>
          <w:rFonts w:ascii="Arial" w:eastAsia="Arial" w:hAnsi="Arial" w:cs="Arial"/>
          <w:b/>
          <w:sz w:val="24"/>
          <w:szCs w:val="24"/>
          <w:lang w:eastAsia="zh-CN"/>
        </w:rPr>
      </w:pPr>
      <w:r w:rsidRPr="00C01C74">
        <w:rPr>
          <w:rFonts w:ascii="Arial" w:eastAsia="Arial" w:hAnsi="Arial" w:cs="Arial"/>
          <w:sz w:val="24"/>
          <w:szCs w:val="24"/>
          <w:lang w:eastAsia="zh-CN"/>
        </w:rPr>
        <w:t>This Schedule shall survive termination or expiry of this Contract.</w:t>
      </w:r>
    </w:p>
    <w:bookmarkEnd w:id="288"/>
    <w:p w14:paraId="3860DEAE"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774B9B5D"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2A943D0A"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13F68506"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7359E93B"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5B556329"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75C9F6EE"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6012FCE6"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37CE7E2"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9D8AB41"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82EDADF"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88F530A"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D7158AE"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064184E"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B051D03" w14:textId="77777777" w:rsidR="00C01C74" w:rsidRPr="00C01C74" w:rsidRDefault="00C01C74" w:rsidP="00C01C74">
      <w:pPr>
        <w:widowControl w:val="0"/>
        <w:spacing w:before="20" w:after="20" w:line="240" w:lineRule="auto"/>
        <w:ind w:left="792" w:hanging="432"/>
        <w:rPr>
          <w:rFonts w:ascii="Arial" w:eastAsia="Arial" w:hAnsi="Arial" w:cs="Arial"/>
          <w:b/>
          <w:color w:val="000000"/>
          <w:sz w:val="36"/>
          <w:szCs w:val="36"/>
        </w:rPr>
      </w:pPr>
      <w:r w:rsidRPr="00C01C74">
        <w:rPr>
          <w:rFonts w:ascii="Arial" w:eastAsia="Arial" w:hAnsi="Arial" w:cs="Arial"/>
          <w:b/>
          <w:color w:val="000000"/>
          <w:sz w:val="36"/>
          <w:szCs w:val="36"/>
        </w:rPr>
        <w:t>Schedule 20 (</w:t>
      </w:r>
      <w:r w:rsidRPr="00C01C74">
        <w:rPr>
          <w:rFonts w:ascii="Arial" w:eastAsia="Calibri" w:hAnsi="Arial" w:cs="Calibri"/>
          <w:b/>
          <w:sz w:val="36"/>
          <w:szCs w:val="24"/>
        </w:rPr>
        <w:t>Processing</w:t>
      </w:r>
      <w:r w:rsidRPr="00C01C74">
        <w:rPr>
          <w:rFonts w:ascii="Arial" w:eastAsia="Arial" w:hAnsi="Arial" w:cs="Arial"/>
          <w:b/>
          <w:color w:val="000000"/>
          <w:sz w:val="36"/>
          <w:szCs w:val="36"/>
        </w:rPr>
        <w:t xml:space="preserve"> Data) - </w:t>
      </w:r>
      <w:r w:rsidRPr="00C01C74">
        <w:rPr>
          <w:rFonts w:ascii="Arial" w:eastAsia="Arial" w:hAnsi="Arial" w:cs="Arial"/>
          <w:b/>
          <w:color w:val="000000"/>
          <w:sz w:val="36"/>
          <w:szCs w:val="36"/>
          <w:highlight w:val="yellow"/>
        </w:rPr>
        <w:t>TBC</w:t>
      </w:r>
    </w:p>
    <w:p w14:paraId="2E36CA2B" w14:textId="77777777" w:rsidR="00C01C74" w:rsidRPr="00C01C74" w:rsidRDefault="00C01C74" w:rsidP="00C01C74">
      <w:pPr>
        <w:keepNext/>
        <w:widowControl w:val="0"/>
        <w:numPr>
          <w:ilvl w:val="0"/>
          <w:numId w:val="62"/>
        </w:numPr>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b/>
          <w:sz w:val="24"/>
          <w:szCs w:val="24"/>
        </w:rPr>
        <w:lastRenderedPageBreak/>
        <w:t>Status of the Controller</w:t>
      </w:r>
    </w:p>
    <w:p w14:paraId="06F69FD4" w14:textId="77777777" w:rsidR="00C01C74" w:rsidRPr="00C01C74" w:rsidRDefault="00C01C74" w:rsidP="00C01C74">
      <w:pPr>
        <w:keepNext/>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3E5E3114"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“Controller” in respect of the other Party who is “Processor”;</w:t>
      </w:r>
    </w:p>
    <w:p w14:paraId="3E8D946C"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“Processor” in respect of the other Party who is “Controller”;</w:t>
      </w:r>
    </w:p>
    <w:p w14:paraId="5883CA00"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“Joint Controller” with the other Party; </w:t>
      </w:r>
    </w:p>
    <w:p w14:paraId="52E948E0"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“Independent Controller” of the Personal Data where the other Party is also “Controller”,</w:t>
      </w:r>
    </w:p>
    <w:p w14:paraId="5A9DA246" w14:textId="77777777" w:rsidR="00C01C74" w:rsidRPr="00C01C74" w:rsidRDefault="00C01C74" w:rsidP="00C01C74">
      <w:pPr>
        <w:widowControl w:val="0"/>
        <w:pBdr>
          <w:top w:val="nil"/>
          <w:left w:val="nil"/>
          <w:bottom w:val="nil"/>
          <w:right w:val="nil"/>
          <w:between w:val="nil"/>
        </w:pBdr>
        <w:spacing w:before="120" w:after="120" w:line="240" w:lineRule="auto"/>
        <w:ind w:left="907" w:hanging="432"/>
        <w:rPr>
          <w:rFonts w:ascii="Arial" w:eastAsia="Arial" w:hAnsi="Arial" w:cs="Arial"/>
          <w:sz w:val="24"/>
          <w:szCs w:val="24"/>
        </w:rPr>
      </w:pPr>
      <w:r w:rsidRPr="00C01C74">
        <w:rPr>
          <w:rFonts w:ascii="Arial" w:eastAsia="Arial" w:hAnsi="Arial" w:cs="Arial"/>
          <w:sz w:val="24"/>
          <w:szCs w:val="24"/>
        </w:rPr>
        <w:t xml:space="preserve">in respect of certain Personal Data under a Contract and shall specify in Annex 1 </w:t>
      </w:r>
      <w:r w:rsidRPr="00C01C74">
        <w:rPr>
          <w:rFonts w:ascii="Arial" w:eastAsia="Arial" w:hAnsi="Arial" w:cs="Arial"/>
          <w:i/>
          <w:sz w:val="24"/>
          <w:szCs w:val="24"/>
        </w:rPr>
        <w:t>(Processing Personal Data)</w:t>
      </w:r>
      <w:r w:rsidRPr="00C01C74">
        <w:rPr>
          <w:rFonts w:ascii="Arial" w:eastAsia="Arial" w:hAnsi="Arial" w:cs="Arial"/>
          <w:sz w:val="24"/>
          <w:szCs w:val="24"/>
        </w:rPr>
        <w:t xml:space="preserve"> which scenario they think shall apply in each situation. </w:t>
      </w:r>
    </w:p>
    <w:p w14:paraId="6C673CA8" w14:textId="77777777" w:rsidR="00C01C74" w:rsidRPr="00C01C74" w:rsidRDefault="00C01C74" w:rsidP="00C01C74">
      <w:pPr>
        <w:keepNext/>
        <w:widowControl w:val="0"/>
        <w:numPr>
          <w:ilvl w:val="0"/>
          <w:numId w:val="62"/>
        </w:numPr>
        <w:overflowPunct w:val="0"/>
        <w:autoSpaceDE w:val="0"/>
        <w:autoSpaceDN w:val="0"/>
        <w:adjustRightInd w:val="0"/>
        <w:spacing w:before="120" w:after="240" w:line="240" w:lineRule="auto"/>
        <w:textAlignment w:val="baseline"/>
        <w:rPr>
          <w:rFonts w:ascii="Arial" w:eastAsia="Calibri" w:hAnsi="Arial" w:cs="Arial"/>
          <w:color w:val="000000"/>
          <w:sz w:val="24"/>
          <w:szCs w:val="24"/>
        </w:rPr>
      </w:pPr>
      <w:r w:rsidRPr="00C01C74">
        <w:rPr>
          <w:rFonts w:ascii="Arial" w:eastAsia="Calibri" w:hAnsi="Arial" w:cs="Arial"/>
          <w:b/>
          <w:color w:val="000000"/>
          <w:sz w:val="24"/>
          <w:szCs w:val="24"/>
        </w:rPr>
        <w:t xml:space="preserve">Where one Party is Controller and the other Party its Processor </w:t>
      </w:r>
    </w:p>
    <w:p w14:paraId="4F8EE215" w14:textId="77777777" w:rsidR="00C01C74" w:rsidRPr="00C01C74" w:rsidRDefault="00C01C74" w:rsidP="00C01C74">
      <w:pPr>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Where a Party is a Processor, the only Processing that it is authorised to do is listed in Annex 1 </w:t>
      </w:r>
      <w:r w:rsidRPr="00C01C74">
        <w:rPr>
          <w:rFonts w:ascii="Arial" w:eastAsia="Times New Roman" w:hAnsi="Arial" w:cs="Arial"/>
          <w:i/>
          <w:sz w:val="24"/>
          <w:szCs w:val="24"/>
          <w:lang w:eastAsia="zh-CN"/>
        </w:rPr>
        <w:t>(Processing Personal Data</w:t>
      </w:r>
      <w:r w:rsidRPr="00C01C74">
        <w:rPr>
          <w:rFonts w:ascii="Arial" w:eastAsia="Times New Roman" w:hAnsi="Arial" w:cs="Arial"/>
          <w:sz w:val="24"/>
          <w:szCs w:val="24"/>
          <w:lang w:eastAsia="zh-CN"/>
        </w:rPr>
        <w:t xml:space="preserve">) by the Controller. </w:t>
      </w:r>
    </w:p>
    <w:p w14:paraId="37840C95" w14:textId="77777777" w:rsidR="00C01C74" w:rsidRPr="00C01C74" w:rsidRDefault="00C01C74" w:rsidP="00C01C74">
      <w:pPr>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Processor shall notify the Controller immediately if it considers that any of the Controller’s instructions infringe the Data Protection Legislation.</w:t>
      </w:r>
    </w:p>
    <w:p w14:paraId="5FE37882" w14:textId="77777777" w:rsidR="00C01C74" w:rsidRPr="00C01C74" w:rsidRDefault="00C01C74" w:rsidP="00C01C74">
      <w:pPr>
        <w:keepNext/>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Processor shall provide all reasonable assistance to the Controller in the preparation of any Data Protection Impact Assessment prior to commencing any Processing.  Such assistance may, at the discretion of the Controller, include:</w:t>
      </w:r>
    </w:p>
    <w:p w14:paraId="3492FEE6"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a systematic description of the envisaged Processing and the purpose of the Processing;</w:t>
      </w:r>
    </w:p>
    <w:p w14:paraId="06499812"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an assessment of the necessity and proportionality of the Processing in relation to the Services;</w:t>
      </w:r>
    </w:p>
    <w:p w14:paraId="505BAE33"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an assessment of the risks to the rights and freedoms of Data Subjects; and</w:t>
      </w:r>
    </w:p>
    <w:p w14:paraId="6836B530"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the measures envisaged to address the risks, including safeguards, security measures and mechanisms to ensure the protection of Personal Data.</w:t>
      </w:r>
    </w:p>
    <w:p w14:paraId="15D1EA67" w14:textId="77777777" w:rsidR="00C01C74" w:rsidRPr="00C01C74" w:rsidRDefault="00C01C74" w:rsidP="00C01C74">
      <w:pPr>
        <w:keepNext/>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Processor shall, in relation to any Personal Data Processed in connection with its obligations under the Contract:</w:t>
      </w:r>
    </w:p>
    <w:p w14:paraId="311A1D7A"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Process that Personal Data only in accordance with Annex 1 </w:t>
      </w:r>
      <w:r w:rsidRPr="00C01C74">
        <w:rPr>
          <w:rFonts w:ascii="Arial" w:eastAsia="Calibri" w:hAnsi="Arial" w:cs="Arial"/>
          <w:i/>
          <w:sz w:val="24"/>
          <w:szCs w:val="24"/>
        </w:rPr>
        <w:t>(Processing Personal Data</w:t>
      </w:r>
      <w:r w:rsidRPr="00C01C74">
        <w:rPr>
          <w:rFonts w:ascii="Arial" w:eastAsia="Calibri" w:hAnsi="Arial" w:cs="Arial"/>
          <w:sz w:val="24"/>
          <w:szCs w:val="24"/>
        </w:rPr>
        <w:t xml:space="preserve">), unless the Processor is required to do otherwise by Law. If it is so required the Processor shall </w:t>
      </w:r>
      <w:r w:rsidRPr="00C01C74">
        <w:rPr>
          <w:rFonts w:ascii="Arial" w:eastAsia="Calibri" w:hAnsi="Arial" w:cs="Arial"/>
          <w:sz w:val="24"/>
          <w:szCs w:val="24"/>
        </w:rPr>
        <w:lastRenderedPageBreak/>
        <w:t>notify the Controller before Processing the Personal Data unless prohibited by Law;</w:t>
      </w:r>
    </w:p>
    <w:p w14:paraId="51E9A3AA" w14:textId="77777777" w:rsidR="00C01C74" w:rsidRPr="00C01C74" w:rsidRDefault="00C01C74" w:rsidP="00C01C74">
      <w:pPr>
        <w:keepNext/>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ensure that it has in place Protective Measures, including in the case of the Supplier the measures set out in Clause 18.4 of the Core Terms</w:t>
      </w:r>
      <w:r w:rsidRPr="00C01C74">
        <w:rPr>
          <w:rFonts w:ascii="Arial" w:eastAsia="Calibri" w:hAnsi="Arial" w:cs="Arial"/>
          <w:i/>
          <w:sz w:val="24"/>
          <w:szCs w:val="24"/>
        </w:rPr>
        <w:t>,</w:t>
      </w:r>
      <w:r w:rsidRPr="00C01C74">
        <w:rPr>
          <w:rFonts w:ascii="Arial" w:eastAsia="Calibri" w:hAnsi="Arial" w:cs="Arial"/>
          <w:sz w:val="24"/>
          <w:szCs w:val="24"/>
        </w:rPr>
        <w:t xml:space="preserve"> which the Controller may reasonably reject (but failure to reject shall not amount to approval by the Controller of the adequacy of the Protective Measures) having taken account of the:</w:t>
      </w:r>
    </w:p>
    <w:p w14:paraId="0B38A281" w14:textId="77777777" w:rsidR="00C01C74" w:rsidRPr="00C01C74" w:rsidRDefault="00C01C74" w:rsidP="00C01C74">
      <w:pPr>
        <w:widowControl w:val="0"/>
        <w:numPr>
          <w:ilvl w:val="3"/>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nature of the data to be protected;</w:t>
      </w:r>
    </w:p>
    <w:p w14:paraId="16BED800" w14:textId="77777777" w:rsidR="00C01C74" w:rsidRPr="00C01C74" w:rsidRDefault="00C01C74" w:rsidP="00C01C74">
      <w:pPr>
        <w:widowControl w:val="0"/>
        <w:numPr>
          <w:ilvl w:val="3"/>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harm that might result from a Personal Data Breach;</w:t>
      </w:r>
    </w:p>
    <w:p w14:paraId="32714720" w14:textId="77777777" w:rsidR="00C01C74" w:rsidRPr="00C01C74" w:rsidRDefault="00C01C74" w:rsidP="00C01C74">
      <w:pPr>
        <w:widowControl w:val="0"/>
        <w:numPr>
          <w:ilvl w:val="3"/>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state of technological development; and</w:t>
      </w:r>
    </w:p>
    <w:p w14:paraId="3EC26945" w14:textId="77777777" w:rsidR="00C01C74" w:rsidRPr="00C01C74" w:rsidRDefault="00C01C74" w:rsidP="00C01C74">
      <w:pPr>
        <w:widowControl w:val="0"/>
        <w:numPr>
          <w:ilvl w:val="3"/>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cost of implementing any measures; </w:t>
      </w:r>
    </w:p>
    <w:p w14:paraId="434D6351" w14:textId="77777777" w:rsidR="00C01C74" w:rsidRPr="00C01C74" w:rsidRDefault="00C01C74" w:rsidP="00C01C74">
      <w:pPr>
        <w:keepNext/>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ensure that:</w:t>
      </w:r>
    </w:p>
    <w:p w14:paraId="0AE7FFCF" w14:textId="77777777" w:rsidR="00C01C74" w:rsidRPr="00C01C74" w:rsidRDefault="00C01C74" w:rsidP="00C01C74">
      <w:pPr>
        <w:widowControl w:val="0"/>
        <w:numPr>
          <w:ilvl w:val="3"/>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the Processor Personnel do not Process Personal Data except in accordance with the Contract (and in particular Annex 1</w:t>
      </w:r>
      <w:r w:rsidRPr="00C01C74">
        <w:rPr>
          <w:rFonts w:ascii="Arial" w:eastAsia="Calibri" w:hAnsi="Arial" w:cs="Arial"/>
          <w:i/>
          <w:sz w:val="24"/>
          <w:szCs w:val="24"/>
        </w:rPr>
        <w:t xml:space="preserve"> (Processing Personal Data</w:t>
      </w:r>
      <w:r w:rsidRPr="00C01C74">
        <w:rPr>
          <w:rFonts w:ascii="Arial" w:eastAsia="Calibri" w:hAnsi="Arial" w:cs="Arial"/>
          <w:sz w:val="24"/>
          <w:szCs w:val="24"/>
        </w:rPr>
        <w:t>));</w:t>
      </w:r>
    </w:p>
    <w:p w14:paraId="014D5277" w14:textId="77777777" w:rsidR="00C01C74" w:rsidRPr="00C01C74" w:rsidRDefault="00C01C74" w:rsidP="00C01C74">
      <w:pPr>
        <w:keepNext/>
        <w:widowControl w:val="0"/>
        <w:numPr>
          <w:ilvl w:val="3"/>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it uses all reasonable endeavours to ensure the reliability and integrity of any Processor Personnel who have access to the Personal Data and ensure that they:</w:t>
      </w:r>
    </w:p>
    <w:p w14:paraId="0E613D6E" w14:textId="77777777" w:rsidR="00C01C74" w:rsidRPr="00C01C74" w:rsidRDefault="00C01C74" w:rsidP="00C01C74">
      <w:pPr>
        <w:widowControl w:val="0"/>
        <w:numPr>
          <w:ilvl w:val="4"/>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are aware of and comply with the Processor’s duties under this Schedule 20, Clauses 18 (Data protection), 19 (What you must keep confidential) and 20 (When you can share information);</w:t>
      </w:r>
    </w:p>
    <w:p w14:paraId="437E6028" w14:textId="77777777" w:rsidR="00C01C74" w:rsidRPr="00C01C74" w:rsidRDefault="00C01C74" w:rsidP="00C01C74">
      <w:pPr>
        <w:widowControl w:val="0"/>
        <w:numPr>
          <w:ilvl w:val="4"/>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are subject to appropriate confidentiality undertakings with the Processor or any Subprocessor;</w:t>
      </w:r>
    </w:p>
    <w:p w14:paraId="623BB08A" w14:textId="77777777" w:rsidR="00C01C74" w:rsidRPr="00C01C74" w:rsidRDefault="00C01C74" w:rsidP="00C01C74">
      <w:pPr>
        <w:widowControl w:val="0"/>
        <w:numPr>
          <w:ilvl w:val="4"/>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26F083BD" w14:textId="77777777" w:rsidR="00C01C74" w:rsidRPr="00C01C74" w:rsidRDefault="00C01C74" w:rsidP="00C01C74">
      <w:pPr>
        <w:widowControl w:val="0"/>
        <w:numPr>
          <w:ilvl w:val="4"/>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have undergone adequate training in the use, care, protection and handling of Personal Data; </w:t>
      </w:r>
    </w:p>
    <w:p w14:paraId="73FAA8D2" w14:textId="77777777" w:rsidR="00C01C74" w:rsidRPr="00C01C74" w:rsidRDefault="00C01C74" w:rsidP="00C01C74">
      <w:pPr>
        <w:keepNext/>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not transfer Personal Data outside of the UK unless the prior written consent of the Controller has been obtained and the following conditions are fulfilled:</w:t>
      </w:r>
    </w:p>
    <w:p w14:paraId="722B8536" w14:textId="77777777" w:rsidR="00C01C74" w:rsidRPr="00C01C74" w:rsidRDefault="00C01C74" w:rsidP="00C01C74">
      <w:pPr>
        <w:widowControl w:val="0"/>
        <w:numPr>
          <w:ilvl w:val="3"/>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the transfer is in accordance with Article 45 of the UK GDPR (or section 73 of DPA 2018); or</w:t>
      </w:r>
    </w:p>
    <w:p w14:paraId="0AA24B74" w14:textId="77777777" w:rsidR="00C01C74" w:rsidRPr="00C01C74" w:rsidRDefault="00C01C74" w:rsidP="00C01C74">
      <w:pPr>
        <w:widowControl w:val="0"/>
        <w:numPr>
          <w:ilvl w:val="3"/>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lastRenderedPageBreak/>
        <w:t>the Controller or the Processor has provided appropriate safeguards in relation to the transfer (whether in accordance with UK GDPR Article 46 or section 75 of the DPA 2018) as determined by the Controller which could include relevant parties entering into the International Data Transfer Agreement (the “</w:t>
      </w:r>
      <w:r w:rsidRPr="00C01C74">
        <w:rPr>
          <w:rFonts w:ascii="Arial" w:eastAsia="Calibri" w:hAnsi="Arial" w:cs="Arial"/>
          <w:b/>
          <w:sz w:val="24"/>
          <w:szCs w:val="24"/>
        </w:rPr>
        <w:t>IDTA</w:t>
      </w:r>
      <w:r w:rsidRPr="00C01C74">
        <w:rPr>
          <w:rFonts w:ascii="Arial" w:eastAsia="Calibri" w:hAnsi="Arial" w:cs="Arial"/>
          <w:sz w:val="24"/>
          <w:szCs w:val="24"/>
        </w:rPr>
        <w:t>”), or International Data Transfer Agreement Addendum to the European Commission’s SCCs (the “</w:t>
      </w:r>
      <w:r w:rsidRPr="00C01C74">
        <w:rPr>
          <w:rFonts w:ascii="Arial" w:eastAsia="Calibri" w:hAnsi="Arial" w:cs="Arial"/>
          <w:b/>
          <w:sz w:val="24"/>
          <w:szCs w:val="24"/>
        </w:rPr>
        <w:t>Addendum</w:t>
      </w:r>
      <w:r w:rsidRPr="00C01C74">
        <w:rPr>
          <w:rFonts w:ascii="Arial" w:eastAsia="Calibri" w:hAnsi="Arial" w:cs="Arial"/>
          <w:sz w:val="24"/>
          <w:szCs w:val="24"/>
        </w:rPr>
        <w:t>”), as published by the Information Commissioner’s Office from time to time, as well as any additional measures determined by the Controller;</w:t>
      </w:r>
    </w:p>
    <w:p w14:paraId="0F3544BC" w14:textId="77777777" w:rsidR="00C01C74" w:rsidRPr="00C01C74" w:rsidRDefault="00C01C74" w:rsidP="00C01C74">
      <w:pPr>
        <w:widowControl w:val="0"/>
        <w:numPr>
          <w:ilvl w:val="3"/>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the Data Subject has enforceable rights and effective legal remedies;</w:t>
      </w:r>
    </w:p>
    <w:p w14:paraId="099A9E7E" w14:textId="77777777" w:rsidR="00C01C74" w:rsidRPr="00C01C74" w:rsidRDefault="00C01C74" w:rsidP="00C01C74">
      <w:pPr>
        <w:widowControl w:val="0"/>
        <w:numPr>
          <w:ilvl w:val="3"/>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BBEF21D" w14:textId="77777777" w:rsidR="00C01C74" w:rsidRPr="00C01C74" w:rsidRDefault="00C01C74" w:rsidP="00C01C74">
      <w:pPr>
        <w:widowControl w:val="0"/>
        <w:numPr>
          <w:ilvl w:val="3"/>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the Processor complies with any reasonable instructions notified to it in advance by the Controller with respect to the Processing of the Personal Data; </w:t>
      </w:r>
    </w:p>
    <w:p w14:paraId="375AE7B3" w14:textId="77777777" w:rsidR="00C01C74" w:rsidRPr="00C01C74" w:rsidRDefault="00C01C74" w:rsidP="00C01C74">
      <w:pPr>
        <w:keepNext/>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where the Personal Data is subject to EU GDPR, not transfer Personal Data outside of the EU unless the prior written consent of the Controller has been obtained and the following conditions are fulfilled:</w:t>
      </w:r>
    </w:p>
    <w:p w14:paraId="35779B77" w14:textId="77777777" w:rsidR="00C01C74" w:rsidRPr="00C01C74" w:rsidRDefault="00C01C74" w:rsidP="00C01C74">
      <w:pPr>
        <w:widowControl w:val="0"/>
        <w:numPr>
          <w:ilvl w:val="3"/>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the transfer is in accordance with Article 45 of the EU GDPR; or</w:t>
      </w:r>
    </w:p>
    <w:p w14:paraId="4893EB1D" w14:textId="77777777" w:rsidR="00C01C74" w:rsidRPr="00C01C74" w:rsidRDefault="00C01C74" w:rsidP="00C01C74">
      <w:pPr>
        <w:widowControl w:val="0"/>
        <w:numPr>
          <w:ilvl w:val="3"/>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non-transferring Party;</w:t>
      </w:r>
    </w:p>
    <w:p w14:paraId="6DAF8AEE" w14:textId="77777777" w:rsidR="00C01C74" w:rsidRPr="00C01C74" w:rsidRDefault="00C01C74" w:rsidP="00C01C74">
      <w:pPr>
        <w:widowControl w:val="0"/>
        <w:numPr>
          <w:ilvl w:val="3"/>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the Data Subject has enforceable rights and effective legal remedies;</w:t>
      </w:r>
    </w:p>
    <w:p w14:paraId="0271ACAC" w14:textId="77777777" w:rsidR="00C01C74" w:rsidRPr="00C01C74" w:rsidRDefault="00C01C74" w:rsidP="00C01C74">
      <w:pPr>
        <w:widowControl w:val="0"/>
        <w:numPr>
          <w:ilvl w:val="3"/>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the transferring Party complies with its obligations under the Data Protection Legislation by providing an </w:t>
      </w:r>
      <w:r w:rsidRPr="00C01C74">
        <w:rPr>
          <w:rFonts w:ascii="Arial" w:eastAsia="Calibri" w:hAnsi="Arial" w:cs="Arial"/>
          <w:sz w:val="24"/>
          <w:szCs w:val="24"/>
        </w:rPr>
        <w:lastRenderedPageBreak/>
        <w:t>adequate level of protection to any Personal Data that is transferred (or, if it is not so bound, uses its best endeavours to assist the non-transferring Party in meeting its obligations); and</w:t>
      </w:r>
    </w:p>
    <w:p w14:paraId="5DF9FEA6" w14:textId="77777777" w:rsidR="00C01C74" w:rsidRPr="00C01C74" w:rsidRDefault="00C01C74" w:rsidP="00C01C74">
      <w:pPr>
        <w:widowControl w:val="0"/>
        <w:numPr>
          <w:ilvl w:val="3"/>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the transferring Party complies with any reasonable instructions notified to it in advance by the non-transferring Party with respect to the processing of the Personal Data; and</w:t>
      </w:r>
    </w:p>
    <w:p w14:paraId="5AAB210A"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721F5B57" w14:textId="77777777" w:rsidR="00C01C74" w:rsidRPr="00C01C74" w:rsidRDefault="00C01C74" w:rsidP="00C01C74">
      <w:pPr>
        <w:keepNext/>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Subject to Paragraph </w:t>
      </w:r>
      <w:r w:rsidRPr="00C01C74">
        <w:rPr>
          <w:rFonts w:ascii="Arial" w:eastAsia="Arial" w:hAnsi="Arial" w:cs="Arial"/>
          <w:sz w:val="24"/>
          <w:szCs w:val="24"/>
          <w:lang w:eastAsia="zh-CN"/>
        </w:rPr>
        <w:fldChar w:fldCharType="begin"/>
      </w:r>
      <w:r w:rsidRPr="00C01C74">
        <w:rPr>
          <w:rFonts w:ascii="Arial" w:eastAsia="Arial" w:hAnsi="Arial" w:cs="Arial"/>
          <w:sz w:val="24"/>
          <w:szCs w:val="24"/>
          <w:lang w:eastAsia="zh-CN"/>
        </w:rPr>
        <w:instrText xml:space="preserve"> REF _Ref45002466 \r \h  \* MERGEFORMAT </w:instrText>
      </w:r>
      <w:r w:rsidRPr="00C01C74">
        <w:rPr>
          <w:rFonts w:ascii="Arial" w:eastAsia="Arial" w:hAnsi="Arial" w:cs="Arial"/>
          <w:sz w:val="24"/>
          <w:szCs w:val="24"/>
          <w:lang w:eastAsia="zh-CN"/>
        </w:rPr>
      </w:r>
      <w:r w:rsidRPr="00C01C74">
        <w:rPr>
          <w:rFonts w:ascii="Arial" w:eastAsia="Arial" w:hAnsi="Arial" w:cs="Arial"/>
          <w:sz w:val="24"/>
          <w:szCs w:val="24"/>
          <w:lang w:eastAsia="zh-CN"/>
        </w:rPr>
        <w:fldChar w:fldCharType="separate"/>
      </w:r>
      <w:r w:rsidRPr="00C01C74">
        <w:rPr>
          <w:rFonts w:ascii="Arial" w:eastAsia="Arial" w:hAnsi="Arial" w:cs="Arial"/>
          <w:sz w:val="24"/>
          <w:szCs w:val="24"/>
          <w:lang w:eastAsia="zh-CN"/>
        </w:rPr>
        <w:t>2.6</w:t>
      </w:r>
      <w:r w:rsidRPr="00C01C74">
        <w:rPr>
          <w:rFonts w:ascii="Arial" w:eastAsia="Arial" w:hAnsi="Arial" w:cs="Arial"/>
          <w:sz w:val="24"/>
          <w:szCs w:val="24"/>
          <w:lang w:eastAsia="zh-CN"/>
        </w:rPr>
        <w:fldChar w:fldCharType="end"/>
      </w:r>
      <w:r w:rsidRPr="00C01C74">
        <w:rPr>
          <w:rFonts w:ascii="Arial" w:eastAsia="Times New Roman" w:hAnsi="Arial" w:cs="Arial"/>
          <w:sz w:val="24"/>
          <w:szCs w:val="24"/>
          <w:lang w:eastAsia="zh-CN"/>
        </w:rPr>
        <w:t xml:space="preserve"> of this Schedule 20, the Processor shall notify the Controller immediately if in relation to it Processing Personal Data under or in connection with the Contract it:</w:t>
      </w:r>
    </w:p>
    <w:p w14:paraId="38000939"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receives a Data Subject Access Request (or purported Data Subject Access Request);</w:t>
      </w:r>
    </w:p>
    <w:p w14:paraId="746EA9D8"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receives a request to rectify, block or erase any Personal Data; </w:t>
      </w:r>
    </w:p>
    <w:p w14:paraId="5476B103"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receives any other request, complaint or communication relating to either Party's obligations under the Data Protection Legislation; </w:t>
      </w:r>
    </w:p>
    <w:p w14:paraId="6871AF82"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receives any communication from the Information Commissioner or any other regulatory authority in connection with Personal Data Processed under the Contract; </w:t>
      </w:r>
    </w:p>
    <w:p w14:paraId="6C66EBE2"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receives a request from any third Party for disclosure of Personal Data where compliance with such request is required or purported to be required by Law; or</w:t>
      </w:r>
    </w:p>
    <w:p w14:paraId="43743F41"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becomes aware of a Personal Data Breach.</w:t>
      </w:r>
    </w:p>
    <w:p w14:paraId="5DAB67B8" w14:textId="77777777" w:rsidR="00C01C74" w:rsidRPr="00C01C74" w:rsidRDefault="00C01C74" w:rsidP="00C01C74">
      <w:pPr>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The Processor’s obligation to notify under </w:t>
      </w:r>
      <w:r w:rsidRPr="00C01C74">
        <w:rPr>
          <w:rFonts w:ascii="Arial" w:eastAsia="Arial" w:hAnsi="Arial" w:cs="Arial"/>
          <w:sz w:val="24"/>
          <w:szCs w:val="24"/>
          <w:lang w:eastAsia="zh-CN"/>
        </w:rPr>
        <w:t xml:space="preserve">Paragraph </w:t>
      </w:r>
      <w:r w:rsidRPr="00C01C74">
        <w:rPr>
          <w:rFonts w:ascii="Arial" w:eastAsia="Arial" w:hAnsi="Arial" w:cs="Arial"/>
          <w:sz w:val="24"/>
          <w:szCs w:val="24"/>
          <w:lang w:eastAsia="zh-CN"/>
        </w:rPr>
        <w:fldChar w:fldCharType="begin"/>
      </w:r>
      <w:r w:rsidRPr="00C01C74">
        <w:rPr>
          <w:rFonts w:ascii="Arial" w:eastAsia="Arial" w:hAnsi="Arial" w:cs="Arial"/>
          <w:sz w:val="24"/>
          <w:szCs w:val="24"/>
          <w:lang w:eastAsia="zh-CN"/>
        </w:rPr>
        <w:instrText xml:space="preserve"> REF _Ref44414985 \r \h  \* MERGEFORMAT </w:instrText>
      </w:r>
      <w:r w:rsidRPr="00C01C74">
        <w:rPr>
          <w:rFonts w:ascii="Arial" w:eastAsia="Arial" w:hAnsi="Arial" w:cs="Arial"/>
          <w:sz w:val="24"/>
          <w:szCs w:val="24"/>
          <w:lang w:eastAsia="zh-CN"/>
        </w:rPr>
      </w:r>
      <w:r w:rsidRPr="00C01C74">
        <w:rPr>
          <w:rFonts w:ascii="Arial" w:eastAsia="Arial" w:hAnsi="Arial" w:cs="Arial"/>
          <w:sz w:val="24"/>
          <w:szCs w:val="24"/>
          <w:lang w:eastAsia="zh-CN"/>
        </w:rPr>
        <w:fldChar w:fldCharType="separate"/>
      </w:r>
      <w:r w:rsidRPr="00C01C74">
        <w:rPr>
          <w:rFonts w:ascii="Arial" w:eastAsia="Arial" w:hAnsi="Arial" w:cs="Arial"/>
          <w:sz w:val="24"/>
          <w:szCs w:val="24"/>
          <w:lang w:eastAsia="zh-CN"/>
        </w:rPr>
        <w:t>2.5</w:t>
      </w:r>
      <w:r w:rsidRPr="00C01C74">
        <w:rPr>
          <w:rFonts w:ascii="Arial" w:eastAsia="Arial" w:hAnsi="Arial" w:cs="Arial"/>
          <w:sz w:val="24"/>
          <w:szCs w:val="24"/>
          <w:lang w:eastAsia="zh-CN"/>
        </w:rPr>
        <w:fldChar w:fldCharType="end"/>
      </w:r>
      <w:r w:rsidRPr="00C01C74">
        <w:rPr>
          <w:rFonts w:ascii="Arial" w:eastAsia="Times New Roman" w:hAnsi="Arial" w:cs="Arial"/>
          <w:sz w:val="24"/>
          <w:szCs w:val="24"/>
          <w:lang w:eastAsia="zh-CN"/>
        </w:rPr>
        <w:t xml:space="preserve"> of this Schedule 20 shall include the provision of further information to the Controller, as details become available. </w:t>
      </w:r>
    </w:p>
    <w:p w14:paraId="13B6E626" w14:textId="77777777" w:rsidR="00C01C74" w:rsidRPr="00C01C74" w:rsidRDefault="00C01C74" w:rsidP="00C01C74">
      <w:pPr>
        <w:keepNext/>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Taking into account the nature of the Processing, the Processor shall provide the Controller with assistance in relation to either Party's obligations under Data Protection Legislation and any complaint, communication or request made under </w:t>
      </w:r>
      <w:r w:rsidRPr="00C01C74">
        <w:rPr>
          <w:rFonts w:ascii="Arial" w:eastAsia="Arial" w:hAnsi="Arial" w:cs="Arial"/>
          <w:sz w:val="24"/>
          <w:szCs w:val="24"/>
          <w:lang w:eastAsia="zh-CN"/>
        </w:rPr>
        <w:t xml:space="preserve">Paragraph </w:t>
      </w:r>
      <w:r w:rsidRPr="00C01C74">
        <w:rPr>
          <w:rFonts w:ascii="Arial" w:eastAsia="Arial" w:hAnsi="Arial" w:cs="Arial"/>
          <w:sz w:val="24"/>
          <w:szCs w:val="24"/>
          <w:lang w:eastAsia="zh-CN"/>
        </w:rPr>
        <w:fldChar w:fldCharType="begin"/>
      </w:r>
      <w:r w:rsidRPr="00C01C74">
        <w:rPr>
          <w:rFonts w:ascii="Arial" w:eastAsia="Arial" w:hAnsi="Arial" w:cs="Arial"/>
          <w:sz w:val="24"/>
          <w:szCs w:val="24"/>
          <w:lang w:eastAsia="zh-CN"/>
        </w:rPr>
        <w:instrText xml:space="preserve"> REF _Ref44414985 \r \h  \* MERGEFORMAT </w:instrText>
      </w:r>
      <w:r w:rsidRPr="00C01C74">
        <w:rPr>
          <w:rFonts w:ascii="Arial" w:eastAsia="Arial" w:hAnsi="Arial" w:cs="Arial"/>
          <w:sz w:val="24"/>
          <w:szCs w:val="24"/>
          <w:lang w:eastAsia="zh-CN"/>
        </w:rPr>
      </w:r>
      <w:r w:rsidRPr="00C01C74">
        <w:rPr>
          <w:rFonts w:ascii="Arial" w:eastAsia="Arial" w:hAnsi="Arial" w:cs="Arial"/>
          <w:sz w:val="24"/>
          <w:szCs w:val="24"/>
          <w:lang w:eastAsia="zh-CN"/>
        </w:rPr>
        <w:fldChar w:fldCharType="separate"/>
      </w:r>
      <w:r w:rsidRPr="00C01C74">
        <w:rPr>
          <w:rFonts w:ascii="Arial" w:eastAsia="Arial" w:hAnsi="Arial" w:cs="Arial"/>
          <w:sz w:val="24"/>
          <w:szCs w:val="24"/>
          <w:lang w:eastAsia="zh-CN"/>
        </w:rPr>
        <w:t>2.5</w:t>
      </w:r>
      <w:r w:rsidRPr="00C01C74">
        <w:rPr>
          <w:rFonts w:ascii="Arial" w:eastAsia="Arial" w:hAnsi="Arial" w:cs="Arial"/>
          <w:sz w:val="24"/>
          <w:szCs w:val="24"/>
          <w:lang w:eastAsia="zh-CN"/>
        </w:rPr>
        <w:fldChar w:fldCharType="end"/>
      </w:r>
      <w:r w:rsidRPr="00C01C74">
        <w:rPr>
          <w:rFonts w:ascii="Arial" w:eastAsia="Times New Roman" w:hAnsi="Arial" w:cs="Arial"/>
          <w:sz w:val="24"/>
          <w:szCs w:val="24"/>
          <w:lang w:eastAsia="zh-CN"/>
        </w:rPr>
        <w:t xml:space="preserve"> of this Schedule 20 (and insofar as possible within the timescales reasonably required by the Controller) including by immediately providing:</w:t>
      </w:r>
    </w:p>
    <w:p w14:paraId="6AA7ED49"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the Controller with full details and copies of the complaint, communication or request;</w:t>
      </w:r>
    </w:p>
    <w:p w14:paraId="4746ED2D"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lastRenderedPageBreak/>
        <w:t xml:space="preserve">such assistance as is reasonably requested by the Controller to enable it to comply with a Data Subject Access Request within the relevant timescales set out in the Data Protection Legislation; </w:t>
      </w:r>
    </w:p>
    <w:p w14:paraId="0705A128"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the Controller, at its request, with any Personal Data it holds in relation to a Data Subject; </w:t>
      </w:r>
    </w:p>
    <w:p w14:paraId="7E042BC8"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assistance as requested by the Controller following any Personal Data Breach;  and/or</w:t>
      </w:r>
    </w:p>
    <w:p w14:paraId="011096F7"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assistance as requested by the Controller with respect to any request from the Information Commissioner’s Office or any other regulatory authority, or any consultation by the Controller with the Information Commissioner's Office or any other regulatory authority.</w:t>
      </w:r>
    </w:p>
    <w:p w14:paraId="747C2638" w14:textId="77777777" w:rsidR="00C01C74" w:rsidRPr="00C01C74" w:rsidRDefault="00C01C74" w:rsidP="00C01C74">
      <w:pPr>
        <w:keepNext/>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Processor shall maintain complete and accurate records and information to demonstrate its compliance with this Schedule 20. This requirement does not apply where the Processor employs fewer than 250 staff, unless:</w:t>
      </w:r>
    </w:p>
    <w:p w14:paraId="59D31DCA"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the Controller determines that the Processing is not occasional;</w:t>
      </w:r>
    </w:p>
    <w:p w14:paraId="132AC5E6"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6AF6B12A"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the Controller determines that the Processing is likely to result in a risk to the rights and freedoms of Data Subjects.</w:t>
      </w:r>
    </w:p>
    <w:p w14:paraId="14F78355" w14:textId="77777777" w:rsidR="00C01C74" w:rsidRPr="00C01C74" w:rsidRDefault="00C01C74" w:rsidP="00C01C74">
      <w:pPr>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Processor shall allow for audits of its Data Processing activity by the Controller or the Controller’s designated auditor.</w:t>
      </w:r>
    </w:p>
    <w:p w14:paraId="76761D15" w14:textId="77777777" w:rsidR="00C01C74" w:rsidRPr="00C01C74" w:rsidRDefault="00C01C74" w:rsidP="00C01C74">
      <w:pPr>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The Parties shall designate a Data Protection Officer if required by the Data Protection Legislation. </w:t>
      </w:r>
    </w:p>
    <w:p w14:paraId="2C469A3A" w14:textId="77777777" w:rsidR="00C01C74" w:rsidRPr="00C01C74" w:rsidRDefault="00C01C74" w:rsidP="00C01C74">
      <w:pPr>
        <w:keepNext/>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Before allowing any Subprocessor to Process any Personal Data related to the Contract, the Processor must:</w:t>
      </w:r>
    </w:p>
    <w:p w14:paraId="2B97769E"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notify the Controller in writing of the intended Subprocessor and Processing;</w:t>
      </w:r>
    </w:p>
    <w:p w14:paraId="6CAE532D"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obtain the written consent of the Controller; </w:t>
      </w:r>
    </w:p>
    <w:p w14:paraId="76B9E5FF"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enter into a written agreement with the Subprocessor which give effect to the terms set out in this Schedule 20 such that they apply to the Subprocessor; and</w:t>
      </w:r>
    </w:p>
    <w:p w14:paraId="54B96331"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provide the Controller with such information regarding the Subprocessor as the Controller may reasonably require.</w:t>
      </w:r>
    </w:p>
    <w:p w14:paraId="671F3CDE" w14:textId="77777777" w:rsidR="00C01C74" w:rsidRPr="00C01C74" w:rsidRDefault="00C01C74" w:rsidP="00C01C74">
      <w:pPr>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The Processor shall remain fully liable for all acts or omissions of any of </w:t>
      </w:r>
      <w:r w:rsidRPr="00C01C74">
        <w:rPr>
          <w:rFonts w:ascii="Arial" w:eastAsia="Times New Roman" w:hAnsi="Arial" w:cs="Arial"/>
          <w:sz w:val="24"/>
          <w:szCs w:val="24"/>
          <w:lang w:eastAsia="zh-CN"/>
        </w:rPr>
        <w:lastRenderedPageBreak/>
        <w:t>its Subprocessors.</w:t>
      </w:r>
    </w:p>
    <w:p w14:paraId="346F0A55" w14:textId="77777777" w:rsidR="00C01C74" w:rsidRPr="00C01C74" w:rsidRDefault="00C01C74" w:rsidP="00C01C74">
      <w:pPr>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Buyer may, at any time on not less than 30 Working Days’ notice, revise this Schedule 20 by replacing it with any applicable controller to processor standard clauses or similar terms forming part of an applicable certification scheme (which shall apply when incorporated by attachment to the Contract).</w:t>
      </w:r>
    </w:p>
    <w:p w14:paraId="22EC381F" w14:textId="77777777" w:rsidR="00C01C74" w:rsidRPr="00C01C74" w:rsidRDefault="00C01C74" w:rsidP="00C01C74">
      <w:pPr>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The Parties agree to take account of any guidance issued by the Information Commissioner’s Office. The Buyer may on not less than 30 Working Days’ notice to the Supplier amend the Contract to ensure that it complies with any guidance issued by the Information Commissioner’s Office. </w:t>
      </w:r>
    </w:p>
    <w:p w14:paraId="5B31BD8D" w14:textId="77777777" w:rsidR="00C01C74" w:rsidRPr="00C01C74" w:rsidRDefault="00C01C74" w:rsidP="00C01C74">
      <w:pPr>
        <w:keepNext/>
        <w:widowControl w:val="0"/>
        <w:numPr>
          <w:ilvl w:val="0"/>
          <w:numId w:val="62"/>
        </w:numPr>
        <w:overflowPunct w:val="0"/>
        <w:autoSpaceDE w:val="0"/>
        <w:autoSpaceDN w:val="0"/>
        <w:adjustRightInd w:val="0"/>
        <w:spacing w:before="120" w:after="240" w:line="240" w:lineRule="auto"/>
        <w:textAlignment w:val="baseline"/>
        <w:rPr>
          <w:rFonts w:ascii="Arial" w:eastAsia="Calibri" w:hAnsi="Arial" w:cs="Arial"/>
          <w:color w:val="000000"/>
          <w:sz w:val="24"/>
          <w:szCs w:val="24"/>
        </w:rPr>
      </w:pPr>
      <w:r w:rsidRPr="00C01C74">
        <w:rPr>
          <w:rFonts w:ascii="Arial" w:eastAsia="Calibri" w:hAnsi="Arial" w:cs="Arial"/>
          <w:b/>
          <w:color w:val="000000"/>
          <w:sz w:val="24"/>
          <w:szCs w:val="24"/>
        </w:rPr>
        <w:t xml:space="preserve">Where the Parties are Joint Controllers of Personal Data </w:t>
      </w:r>
    </w:p>
    <w:p w14:paraId="1E419E38" w14:textId="77777777" w:rsidR="00C01C74" w:rsidRPr="00C01C74" w:rsidRDefault="00C01C74" w:rsidP="00C01C74">
      <w:pPr>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In the event that the Parties are Joint Controllers in respect of Personal Data under the Contract, the Parties shall implement Paragraphs that are necessary to comply with </w:t>
      </w:r>
      <w:r w:rsidRPr="00C01C74">
        <w:rPr>
          <w:rFonts w:ascii="Arial" w:eastAsia="Arial" w:hAnsi="Arial" w:cs="Arial"/>
          <w:sz w:val="24"/>
          <w:szCs w:val="24"/>
          <w:lang w:eastAsia="zh-CN"/>
        </w:rPr>
        <w:t xml:space="preserve">UK </w:t>
      </w:r>
      <w:r w:rsidRPr="00C01C74">
        <w:rPr>
          <w:rFonts w:ascii="Arial" w:eastAsia="Times New Roman" w:hAnsi="Arial" w:cs="Arial"/>
          <w:sz w:val="24"/>
          <w:szCs w:val="24"/>
          <w:lang w:eastAsia="zh-CN"/>
        </w:rPr>
        <w:t>GDPR Article 26 based on the terms set out in Annex 2 to this Schedule 20 (</w:t>
      </w:r>
      <w:r w:rsidRPr="00C01C74">
        <w:rPr>
          <w:rFonts w:ascii="Arial" w:eastAsia="Times New Roman" w:hAnsi="Arial" w:cs="Arial"/>
          <w:i/>
          <w:sz w:val="24"/>
          <w:szCs w:val="24"/>
          <w:lang w:eastAsia="zh-CN"/>
        </w:rPr>
        <w:t>Processing Data</w:t>
      </w:r>
      <w:r w:rsidRPr="00C01C74">
        <w:rPr>
          <w:rFonts w:ascii="Arial" w:eastAsia="Times New Roman" w:hAnsi="Arial" w:cs="Arial"/>
          <w:sz w:val="24"/>
          <w:szCs w:val="24"/>
          <w:lang w:eastAsia="zh-CN"/>
        </w:rPr>
        <w:t xml:space="preserve">). </w:t>
      </w:r>
    </w:p>
    <w:p w14:paraId="565F9592" w14:textId="77777777" w:rsidR="00C01C74" w:rsidRPr="00C01C74" w:rsidRDefault="00C01C74" w:rsidP="00C01C74">
      <w:pPr>
        <w:keepNext/>
        <w:widowControl w:val="0"/>
        <w:pBdr>
          <w:top w:val="nil"/>
          <w:left w:val="nil"/>
          <w:bottom w:val="nil"/>
          <w:right w:val="nil"/>
          <w:between w:val="nil"/>
        </w:pBdr>
        <w:spacing w:before="20" w:after="220" w:line="240" w:lineRule="auto"/>
        <w:ind w:left="792" w:hanging="432"/>
        <w:jc w:val="both"/>
        <w:rPr>
          <w:rFonts w:ascii="Arial" w:eastAsia="Arial" w:hAnsi="Arial" w:cs="Arial"/>
          <w:b/>
          <w:color w:val="000000"/>
          <w:sz w:val="24"/>
          <w:szCs w:val="24"/>
        </w:rPr>
      </w:pPr>
      <w:r w:rsidRPr="00C01C74">
        <w:rPr>
          <w:rFonts w:ascii="Arial" w:eastAsia="Arial" w:hAnsi="Arial" w:cs="Arial"/>
          <w:b/>
          <w:color w:val="000000"/>
          <w:sz w:val="24"/>
          <w:szCs w:val="24"/>
        </w:rPr>
        <w:t xml:space="preserve">Independent Controllers of Personal Data </w:t>
      </w:r>
    </w:p>
    <w:p w14:paraId="2BF9E9F7" w14:textId="77777777" w:rsidR="00C01C74" w:rsidRPr="00C01C74" w:rsidRDefault="00C01C74" w:rsidP="00C01C74">
      <w:pPr>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2D918019" w14:textId="77777777" w:rsidR="00C01C74" w:rsidRPr="00C01C74" w:rsidRDefault="00C01C74" w:rsidP="00C01C74">
      <w:pPr>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Each Party shall Process the Personal Data in compliance with its obligations under the Data Protection Legislation and not do anything to cause the other Party to be in breach of it. </w:t>
      </w:r>
    </w:p>
    <w:p w14:paraId="41EC10FB" w14:textId="77777777" w:rsidR="00C01C74" w:rsidRPr="00C01C74" w:rsidRDefault="00C01C74" w:rsidP="00C01C74">
      <w:pPr>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Where a Party has provided Personal Data to the other Party in accordance with Paragraph </w:t>
      </w:r>
      <w:r w:rsidRPr="00C01C74">
        <w:rPr>
          <w:rFonts w:ascii="Arial" w:eastAsia="Arial" w:hAnsi="Arial" w:cs="Arial"/>
          <w:sz w:val="24"/>
          <w:szCs w:val="24"/>
          <w:lang w:eastAsia="zh-CN"/>
        </w:rPr>
        <w:fldChar w:fldCharType="begin"/>
      </w:r>
      <w:r w:rsidRPr="00C01C74">
        <w:rPr>
          <w:rFonts w:ascii="Arial" w:eastAsia="Arial" w:hAnsi="Arial" w:cs="Arial"/>
          <w:sz w:val="24"/>
          <w:szCs w:val="24"/>
          <w:lang w:eastAsia="zh-CN"/>
        </w:rPr>
        <w:instrText xml:space="preserve"> REF _Ref45002601 \r \h  \* MERGEFORMAT </w:instrText>
      </w:r>
      <w:r w:rsidRPr="00C01C74">
        <w:rPr>
          <w:rFonts w:ascii="Arial" w:eastAsia="Arial" w:hAnsi="Arial" w:cs="Arial"/>
          <w:sz w:val="24"/>
          <w:szCs w:val="24"/>
          <w:lang w:eastAsia="zh-CN"/>
        </w:rPr>
      </w:r>
      <w:r w:rsidRPr="00C01C74">
        <w:rPr>
          <w:rFonts w:ascii="Arial" w:eastAsia="Arial" w:hAnsi="Arial" w:cs="Arial"/>
          <w:sz w:val="24"/>
          <w:szCs w:val="24"/>
          <w:lang w:eastAsia="zh-CN"/>
        </w:rPr>
        <w:fldChar w:fldCharType="separate"/>
      </w:r>
      <w:r w:rsidRPr="00C01C74">
        <w:rPr>
          <w:rFonts w:ascii="Arial" w:eastAsia="Arial" w:hAnsi="Arial" w:cs="Arial"/>
          <w:sz w:val="24"/>
          <w:szCs w:val="24"/>
          <w:lang w:eastAsia="zh-CN"/>
        </w:rPr>
        <w:t>3.2</w:t>
      </w:r>
      <w:r w:rsidRPr="00C01C74">
        <w:rPr>
          <w:rFonts w:ascii="Arial" w:eastAsia="Arial" w:hAnsi="Arial" w:cs="Arial"/>
          <w:sz w:val="24"/>
          <w:szCs w:val="24"/>
          <w:lang w:eastAsia="zh-CN"/>
        </w:rPr>
        <w:fldChar w:fldCharType="end"/>
      </w:r>
      <w:r w:rsidRPr="00C01C74">
        <w:rPr>
          <w:rFonts w:ascii="Arial" w:eastAsia="Times New Roman" w:hAnsi="Arial" w:cs="Arial"/>
          <w:sz w:val="24"/>
          <w:szCs w:val="24"/>
          <w:lang w:eastAsia="zh-CN"/>
        </w:rPr>
        <w:t xml:space="preserve"> of this Schedule 20 above, the recipient of the Personal Data will provide all such relevant documents and information relating to its data protection policies and procedures as the other Party may reasonably require.</w:t>
      </w:r>
    </w:p>
    <w:p w14:paraId="1854351E" w14:textId="77777777" w:rsidR="00C01C74" w:rsidRPr="00C01C74" w:rsidRDefault="00C01C74" w:rsidP="00C01C74">
      <w:pPr>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The Parties shall be responsible for their own compliance with Articles 13 and 14 </w:t>
      </w:r>
      <w:r w:rsidRPr="00C01C74">
        <w:rPr>
          <w:rFonts w:ascii="Arial" w:eastAsia="Arial" w:hAnsi="Arial" w:cs="Arial"/>
          <w:sz w:val="24"/>
          <w:szCs w:val="24"/>
          <w:lang w:eastAsia="zh-CN"/>
        </w:rPr>
        <w:t xml:space="preserve">UK </w:t>
      </w:r>
      <w:r w:rsidRPr="00C01C74">
        <w:rPr>
          <w:rFonts w:ascii="Arial" w:eastAsia="Times New Roman" w:hAnsi="Arial" w:cs="Arial"/>
          <w:sz w:val="24"/>
          <w:szCs w:val="24"/>
          <w:lang w:eastAsia="zh-CN"/>
        </w:rPr>
        <w:t xml:space="preserve">GDPR in respect of the Processing of Personal Data for the purposes of the Contract. </w:t>
      </w:r>
    </w:p>
    <w:p w14:paraId="718681C2" w14:textId="77777777" w:rsidR="00C01C74" w:rsidRPr="00C01C74" w:rsidRDefault="00C01C74" w:rsidP="00C01C74">
      <w:pPr>
        <w:keepNext/>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Parties shall only provide Personal Data to each other:</w:t>
      </w:r>
    </w:p>
    <w:p w14:paraId="502CE2B7"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to the extent necessary to perform their respective obligations under the Contract;</w:t>
      </w:r>
    </w:p>
    <w:p w14:paraId="65026E67"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in compliance with the Data Protection Legislation (including by ensuring all required data privacy information has been given to affected Data Subjects to meet the requirements of Articles 13 </w:t>
      </w:r>
      <w:r w:rsidRPr="00C01C74">
        <w:rPr>
          <w:rFonts w:ascii="Arial" w:eastAsia="Calibri" w:hAnsi="Arial" w:cs="Arial"/>
          <w:sz w:val="24"/>
          <w:szCs w:val="24"/>
        </w:rPr>
        <w:lastRenderedPageBreak/>
        <w:t>and 14 of the UK GDPR); and</w:t>
      </w:r>
    </w:p>
    <w:p w14:paraId="29526326"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where it has recorded it in Annex 1 </w:t>
      </w:r>
      <w:r w:rsidRPr="00C01C74">
        <w:rPr>
          <w:rFonts w:ascii="Arial" w:eastAsia="Calibri" w:hAnsi="Arial" w:cs="Arial"/>
          <w:i/>
          <w:sz w:val="24"/>
          <w:szCs w:val="24"/>
        </w:rPr>
        <w:t>(Processing Personal Data).</w:t>
      </w:r>
    </w:p>
    <w:p w14:paraId="58B27AB3" w14:textId="77777777" w:rsidR="00C01C74" w:rsidRPr="00C01C74" w:rsidRDefault="00C01C74" w:rsidP="00C01C74">
      <w:pPr>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w:t>
      </w:r>
      <w:r w:rsidRPr="00C01C74">
        <w:rPr>
          <w:rFonts w:ascii="Arial" w:eastAsia="Arial" w:hAnsi="Arial" w:cs="Arial"/>
          <w:sz w:val="24"/>
          <w:szCs w:val="24"/>
          <w:lang w:eastAsia="zh-CN"/>
        </w:rPr>
        <w:t xml:space="preserve">UK </w:t>
      </w:r>
      <w:r w:rsidRPr="00C01C74">
        <w:rPr>
          <w:rFonts w:ascii="Arial" w:eastAsia="Times New Roman" w:hAnsi="Arial" w:cs="Arial"/>
          <w:sz w:val="24"/>
          <w:szCs w:val="24"/>
          <w:lang w:eastAsia="zh-CN"/>
        </w:rPr>
        <w:t xml:space="preserve">GDPR, and the measures shall, at a minimum, comply with the requirements of the Data Protection Legislation, including Article 32 of the </w:t>
      </w:r>
      <w:r w:rsidRPr="00C01C74">
        <w:rPr>
          <w:rFonts w:ascii="Arial" w:eastAsia="Arial" w:hAnsi="Arial" w:cs="Arial"/>
          <w:sz w:val="24"/>
          <w:szCs w:val="24"/>
          <w:lang w:eastAsia="zh-CN"/>
        </w:rPr>
        <w:t xml:space="preserve">UK </w:t>
      </w:r>
      <w:r w:rsidRPr="00C01C74">
        <w:rPr>
          <w:rFonts w:ascii="Arial" w:eastAsia="Times New Roman" w:hAnsi="Arial" w:cs="Arial"/>
          <w:sz w:val="24"/>
          <w:szCs w:val="24"/>
          <w:lang w:eastAsia="zh-CN"/>
        </w:rPr>
        <w:t>GDPR.</w:t>
      </w:r>
    </w:p>
    <w:p w14:paraId="521A1352" w14:textId="77777777" w:rsidR="00C01C74" w:rsidRPr="00C01C74" w:rsidRDefault="00C01C74" w:rsidP="00C01C74">
      <w:pPr>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A Party Processing Personal Data for the purposes of the Contract shall maintain a record of its Processing activities in accordance with Article 30 </w:t>
      </w:r>
      <w:r w:rsidRPr="00C01C74">
        <w:rPr>
          <w:rFonts w:ascii="Arial" w:eastAsia="Arial" w:hAnsi="Arial" w:cs="Arial"/>
          <w:sz w:val="24"/>
          <w:szCs w:val="24"/>
          <w:lang w:eastAsia="zh-CN"/>
        </w:rPr>
        <w:t xml:space="preserve">UK </w:t>
      </w:r>
      <w:r w:rsidRPr="00C01C74">
        <w:rPr>
          <w:rFonts w:ascii="Arial" w:eastAsia="Times New Roman" w:hAnsi="Arial" w:cs="Arial"/>
          <w:sz w:val="24"/>
          <w:szCs w:val="24"/>
          <w:lang w:eastAsia="zh-CN"/>
        </w:rPr>
        <w:t>GDPR and shall make the record available to the other Party upon reasonable request.</w:t>
      </w:r>
    </w:p>
    <w:p w14:paraId="4D641904" w14:textId="77777777" w:rsidR="00C01C74" w:rsidRPr="00C01C74" w:rsidRDefault="00C01C74" w:rsidP="00C01C74">
      <w:pPr>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Where a Party receives a request by any Data Subject to exercise any of their rights under the Data Protection Legislation in relation to the Personal Data provided to it by the other Party pursuant to the Contract </w:t>
      </w:r>
      <w:r w:rsidRPr="00C01C74">
        <w:rPr>
          <w:rFonts w:ascii="Arial" w:eastAsia="Times New Roman" w:hAnsi="Arial" w:cs="Arial"/>
          <w:b/>
          <w:sz w:val="24"/>
          <w:szCs w:val="24"/>
          <w:lang w:eastAsia="zh-CN"/>
        </w:rPr>
        <w:t>(“Request Recipient”)</w:t>
      </w:r>
      <w:r w:rsidRPr="00C01C74">
        <w:rPr>
          <w:rFonts w:ascii="Arial" w:eastAsia="Times New Roman" w:hAnsi="Arial" w:cs="Arial"/>
          <w:sz w:val="24"/>
          <w:szCs w:val="24"/>
          <w:lang w:eastAsia="zh-CN"/>
        </w:rPr>
        <w:t>:</w:t>
      </w:r>
    </w:p>
    <w:p w14:paraId="14207B55"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the other Party shall provide any information and/or assistance as reasonably requested by the Request Recipient to help it respond to the request or correspondence, at the cost of the Request Recipient; or</w:t>
      </w:r>
    </w:p>
    <w:p w14:paraId="3D282D4B" w14:textId="77777777" w:rsidR="00C01C74" w:rsidRPr="00C01C74" w:rsidRDefault="00C01C74" w:rsidP="00C01C74">
      <w:pPr>
        <w:keepNext/>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where the request or correspondence is directed to the other Party and/or relates to that other Party's Processing of the Personal Data, the Request Recipient  will:</w:t>
      </w:r>
    </w:p>
    <w:p w14:paraId="495E5FAD" w14:textId="77777777" w:rsidR="00C01C74" w:rsidRPr="00C01C74" w:rsidRDefault="00C01C74" w:rsidP="00C01C74">
      <w:pPr>
        <w:widowControl w:val="0"/>
        <w:numPr>
          <w:ilvl w:val="3"/>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448949FD" w14:textId="77777777" w:rsidR="00C01C74" w:rsidRPr="00C01C74" w:rsidRDefault="00C01C74" w:rsidP="00C01C74">
      <w:pPr>
        <w:widowControl w:val="0"/>
        <w:numPr>
          <w:ilvl w:val="3"/>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provide any information and/or assistance as reasonably requested by the other Party to help it respond to the request or correspondence in the timeframes specified by Data Protection Legislation.</w:t>
      </w:r>
    </w:p>
    <w:p w14:paraId="61E83617" w14:textId="77777777" w:rsidR="00C01C74" w:rsidRPr="00C01C74" w:rsidRDefault="00C01C74" w:rsidP="00C01C74">
      <w:pPr>
        <w:keepNext/>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Each Party shall promptly notify the other Party upon it becoming aware of any Personal Data Breach relating to Personal Data provided by the other Party pursuant to the Contract and shall: </w:t>
      </w:r>
    </w:p>
    <w:p w14:paraId="246FFFA0"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do all such things as reasonably necessary to assist the other Party in mitigating the effects of the Personal Data Breach; </w:t>
      </w:r>
    </w:p>
    <w:p w14:paraId="77AE6CD8"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lastRenderedPageBreak/>
        <w:t xml:space="preserve">implement any measures necessary to restore the security of any compromised Personal Data; </w:t>
      </w:r>
    </w:p>
    <w:p w14:paraId="7992A4DC"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work with the other Party to make any required notifications to the Information Commissioner’s Office or any other regulatory authority and affected Data Subjects in accordance with the Data Protection Legislation (including the timeframes set out therein); and</w:t>
      </w:r>
    </w:p>
    <w:p w14:paraId="09CB78A5" w14:textId="77777777" w:rsidR="00C01C74" w:rsidRPr="00C01C74" w:rsidRDefault="00C01C74" w:rsidP="00C01C74">
      <w:pPr>
        <w:widowControl w:val="0"/>
        <w:numPr>
          <w:ilvl w:val="2"/>
          <w:numId w:val="62"/>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not do anything which may damage the reputation of the other Party or that Party's relationship with the relevant Data Subjects, save as required by Law. </w:t>
      </w:r>
    </w:p>
    <w:p w14:paraId="5DE01AFF" w14:textId="77777777" w:rsidR="00C01C74" w:rsidRPr="00C01C74" w:rsidRDefault="00C01C74" w:rsidP="00C01C74">
      <w:pPr>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Personal Data provided by one Party to the other Party may be used exclusively to exercise rights and obligations under the Contract as specified in Annex 1 </w:t>
      </w:r>
      <w:r w:rsidRPr="00C01C74">
        <w:rPr>
          <w:rFonts w:ascii="Arial" w:eastAsia="Times New Roman" w:hAnsi="Arial" w:cs="Arial"/>
          <w:i/>
          <w:sz w:val="24"/>
          <w:szCs w:val="24"/>
          <w:lang w:eastAsia="zh-CN"/>
        </w:rPr>
        <w:t>(Processing Personal Data).</w:t>
      </w:r>
      <w:r w:rsidRPr="00C01C74">
        <w:rPr>
          <w:rFonts w:ascii="Arial" w:eastAsia="Times New Roman" w:hAnsi="Arial" w:cs="Arial"/>
          <w:sz w:val="24"/>
          <w:szCs w:val="24"/>
          <w:lang w:eastAsia="zh-CN"/>
        </w:rPr>
        <w:t xml:space="preserve"> </w:t>
      </w:r>
    </w:p>
    <w:p w14:paraId="7978864B" w14:textId="77777777" w:rsidR="00C01C74" w:rsidRPr="00C01C74" w:rsidRDefault="00C01C74" w:rsidP="00C01C74">
      <w:pPr>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ab/>
        <w:t xml:space="preserve">Personal Data shall not be retained or processed for longer than is necessary to perform each Party’s respective obligations under the Contract which is specified in Annex 1 </w:t>
      </w:r>
      <w:r w:rsidRPr="00C01C74">
        <w:rPr>
          <w:rFonts w:ascii="Arial" w:eastAsia="Times New Roman" w:hAnsi="Arial" w:cs="Arial"/>
          <w:i/>
          <w:sz w:val="24"/>
          <w:szCs w:val="24"/>
          <w:lang w:eastAsia="zh-CN"/>
        </w:rPr>
        <w:t>(Processing Personal Data)</w:t>
      </w:r>
      <w:r w:rsidRPr="00C01C74">
        <w:rPr>
          <w:rFonts w:ascii="Arial" w:eastAsia="Times New Roman" w:hAnsi="Arial" w:cs="Arial"/>
          <w:sz w:val="24"/>
          <w:szCs w:val="24"/>
          <w:lang w:eastAsia="zh-CN"/>
        </w:rPr>
        <w:t xml:space="preserve">. </w:t>
      </w:r>
    </w:p>
    <w:p w14:paraId="1FC4ED66" w14:textId="77777777" w:rsidR="00C01C74" w:rsidRPr="00C01C74" w:rsidRDefault="00C01C74" w:rsidP="00C01C74">
      <w:pPr>
        <w:widowControl w:val="0"/>
        <w:numPr>
          <w:ilvl w:val="1"/>
          <w:numId w:val="62"/>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Notwithstanding the general application of Paragraphs </w:t>
      </w:r>
      <w:r w:rsidRPr="00C01C74">
        <w:rPr>
          <w:rFonts w:ascii="Arial" w:eastAsia="Arial" w:hAnsi="Arial" w:cs="Arial"/>
          <w:sz w:val="24"/>
          <w:szCs w:val="24"/>
          <w:lang w:eastAsia="zh-CN"/>
        </w:rPr>
        <w:fldChar w:fldCharType="begin"/>
      </w:r>
      <w:r w:rsidRPr="00C01C74">
        <w:rPr>
          <w:rFonts w:ascii="Arial" w:eastAsia="Arial" w:hAnsi="Arial" w:cs="Arial"/>
          <w:sz w:val="24"/>
          <w:szCs w:val="24"/>
          <w:lang w:eastAsia="zh-CN"/>
        </w:rPr>
        <w:instrText xml:space="preserve"> REF _Ref45002673 \r \h  \* MERGEFORMAT </w:instrText>
      </w:r>
      <w:r w:rsidRPr="00C01C74">
        <w:rPr>
          <w:rFonts w:ascii="Arial" w:eastAsia="Arial" w:hAnsi="Arial" w:cs="Arial"/>
          <w:sz w:val="24"/>
          <w:szCs w:val="24"/>
          <w:lang w:eastAsia="zh-CN"/>
        </w:rPr>
      </w:r>
      <w:r w:rsidRPr="00C01C74">
        <w:rPr>
          <w:rFonts w:ascii="Arial" w:eastAsia="Arial" w:hAnsi="Arial" w:cs="Arial"/>
          <w:sz w:val="24"/>
          <w:szCs w:val="24"/>
          <w:lang w:eastAsia="zh-CN"/>
        </w:rPr>
        <w:fldChar w:fldCharType="separate"/>
      </w:r>
      <w:r w:rsidRPr="00C01C74">
        <w:rPr>
          <w:rFonts w:ascii="Arial" w:eastAsia="Arial" w:hAnsi="Arial" w:cs="Arial"/>
          <w:sz w:val="24"/>
          <w:szCs w:val="24"/>
          <w:lang w:eastAsia="zh-CN"/>
        </w:rPr>
        <w:t>2.1</w:t>
      </w:r>
      <w:r w:rsidRPr="00C01C74">
        <w:rPr>
          <w:rFonts w:ascii="Arial" w:eastAsia="Arial" w:hAnsi="Arial" w:cs="Arial"/>
          <w:sz w:val="24"/>
          <w:szCs w:val="24"/>
          <w:lang w:eastAsia="zh-CN"/>
        </w:rPr>
        <w:fldChar w:fldCharType="end"/>
      </w:r>
      <w:r w:rsidRPr="00C01C74">
        <w:rPr>
          <w:rFonts w:ascii="Arial" w:eastAsia="Times New Roman" w:hAnsi="Arial" w:cs="Arial"/>
          <w:sz w:val="24"/>
          <w:szCs w:val="24"/>
          <w:lang w:eastAsia="zh-CN"/>
        </w:rPr>
        <w:t xml:space="preserve"> to </w:t>
      </w:r>
      <w:r w:rsidRPr="00C01C74">
        <w:rPr>
          <w:rFonts w:ascii="Arial" w:eastAsia="Arial" w:hAnsi="Arial" w:cs="Arial"/>
          <w:sz w:val="24"/>
          <w:szCs w:val="24"/>
          <w:lang w:eastAsia="zh-CN"/>
        </w:rPr>
        <w:fldChar w:fldCharType="begin"/>
      </w:r>
      <w:r w:rsidRPr="00C01C74">
        <w:rPr>
          <w:rFonts w:ascii="Arial" w:eastAsia="Arial" w:hAnsi="Arial" w:cs="Arial"/>
          <w:sz w:val="24"/>
          <w:szCs w:val="24"/>
          <w:lang w:eastAsia="zh-CN"/>
        </w:rPr>
        <w:instrText xml:space="preserve"> REF _Ref45002683 \r \h  \* MERGEFORMAT </w:instrText>
      </w:r>
      <w:r w:rsidRPr="00C01C74">
        <w:rPr>
          <w:rFonts w:ascii="Arial" w:eastAsia="Arial" w:hAnsi="Arial" w:cs="Arial"/>
          <w:sz w:val="24"/>
          <w:szCs w:val="24"/>
          <w:lang w:eastAsia="zh-CN"/>
        </w:rPr>
      </w:r>
      <w:r w:rsidRPr="00C01C74">
        <w:rPr>
          <w:rFonts w:ascii="Arial" w:eastAsia="Arial" w:hAnsi="Arial" w:cs="Arial"/>
          <w:sz w:val="24"/>
          <w:szCs w:val="24"/>
          <w:lang w:eastAsia="zh-CN"/>
        </w:rPr>
        <w:fldChar w:fldCharType="separate"/>
      </w:r>
      <w:r w:rsidRPr="00C01C74">
        <w:rPr>
          <w:rFonts w:ascii="Arial" w:eastAsia="Arial" w:hAnsi="Arial" w:cs="Arial"/>
          <w:sz w:val="24"/>
          <w:szCs w:val="24"/>
          <w:lang w:eastAsia="zh-CN"/>
        </w:rPr>
        <w:t>2.14</w:t>
      </w:r>
      <w:r w:rsidRPr="00C01C74">
        <w:rPr>
          <w:rFonts w:ascii="Arial" w:eastAsia="Arial" w:hAnsi="Arial" w:cs="Arial"/>
          <w:sz w:val="24"/>
          <w:szCs w:val="24"/>
          <w:lang w:eastAsia="zh-CN"/>
        </w:rPr>
        <w:fldChar w:fldCharType="end"/>
      </w:r>
      <w:r w:rsidRPr="00C01C74">
        <w:rPr>
          <w:rFonts w:ascii="Arial" w:eastAsia="Times New Roman" w:hAnsi="Arial" w:cs="Arial"/>
          <w:sz w:val="24"/>
          <w:szCs w:val="24"/>
          <w:lang w:eastAsia="zh-CN"/>
        </w:rPr>
        <w:t xml:space="preserve"> of this Schedule 20 to Personal Data, where the Supplier is required to exercise its regulatory and/or legal obligations in respect of Personal Data, it shall act as an Independent Controller of Personal Data in accordance with </w:t>
      </w:r>
      <w:r w:rsidRPr="00C01C74">
        <w:rPr>
          <w:rFonts w:ascii="Arial" w:eastAsia="Arial" w:hAnsi="Arial" w:cs="Arial"/>
          <w:sz w:val="24"/>
          <w:szCs w:val="24"/>
          <w:lang w:eastAsia="zh-CN"/>
        </w:rPr>
        <w:t xml:space="preserve">Paragraphs </w:t>
      </w:r>
      <w:r w:rsidRPr="00C01C74">
        <w:rPr>
          <w:rFonts w:ascii="Arial" w:eastAsia="Arial" w:hAnsi="Arial" w:cs="Arial"/>
          <w:sz w:val="24"/>
          <w:szCs w:val="24"/>
          <w:lang w:eastAsia="zh-CN"/>
        </w:rPr>
        <w:fldChar w:fldCharType="begin"/>
      </w:r>
      <w:r w:rsidRPr="00C01C74">
        <w:rPr>
          <w:rFonts w:ascii="Arial" w:eastAsia="Arial" w:hAnsi="Arial" w:cs="Arial"/>
          <w:sz w:val="24"/>
          <w:szCs w:val="24"/>
          <w:lang w:eastAsia="zh-CN"/>
        </w:rPr>
        <w:instrText xml:space="preserve"> REF _Ref45002601 \r \h  \* MERGEFORMAT </w:instrText>
      </w:r>
      <w:r w:rsidRPr="00C01C74">
        <w:rPr>
          <w:rFonts w:ascii="Arial" w:eastAsia="Arial" w:hAnsi="Arial" w:cs="Arial"/>
          <w:sz w:val="24"/>
          <w:szCs w:val="24"/>
          <w:lang w:eastAsia="zh-CN"/>
        </w:rPr>
      </w:r>
      <w:r w:rsidRPr="00C01C74">
        <w:rPr>
          <w:rFonts w:ascii="Arial" w:eastAsia="Arial" w:hAnsi="Arial" w:cs="Arial"/>
          <w:sz w:val="24"/>
          <w:szCs w:val="24"/>
          <w:lang w:eastAsia="zh-CN"/>
        </w:rPr>
        <w:fldChar w:fldCharType="separate"/>
      </w:r>
      <w:r w:rsidRPr="00C01C74">
        <w:rPr>
          <w:rFonts w:ascii="Arial" w:eastAsia="Arial" w:hAnsi="Arial" w:cs="Arial"/>
          <w:sz w:val="24"/>
          <w:szCs w:val="24"/>
          <w:lang w:eastAsia="zh-CN"/>
        </w:rPr>
        <w:t>3.2</w:t>
      </w:r>
      <w:r w:rsidRPr="00C01C74">
        <w:rPr>
          <w:rFonts w:ascii="Arial" w:eastAsia="Arial" w:hAnsi="Arial" w:cs="Arial"/>
          <w:sz w:val="24"/>
          <w:szCs w:val="24"/>
          <w:lang w:eastAsia="zh-CN"/>
        </w:rPr>
        <w:fldChar w:fldCharType="end"/>
      </w:r>
      <w:r w:rsidRPr="00C01C74">
        <w:rPr>
          <w:rFonts w:ascii="Arial" w:eastAsia="Arial" w:hAnsi="Arial" w:cs="Arial"/>
          <w:sz w:val="24"/>
          <w:szCs w:val="24"/>
          <w:lang w:eastAsia="zh-CN"/>
        </w:rPr>
        <w:t xml:space="preserve"> to </w:t>
      </w:r>
      <w:r w:rsidRPr="00C01C74">
        <w:rPr>
          <w:rFonts w:ascii="Arial" w:eastAsia="Arial" w:hAnsi="Arial" w:cs="Arial"/>
          <w:sz w:val="24"/>
          <w:szCs w:val="24"/>
          <w:lang w:eastAsia="zh-CN"/>
        </w:rPr>
        <w:fldChar w:fldCharType="begin"/>
      </w:r>
      <w:r w:rsidRPr="00C01C74">
        <w:rPr>
          <w:rFonts w:ascii="Arial" w:eastAsia="Arial" w:hAnsi="Arial" w:cs="Arial"/>
          <w:sz w:val="24"/>
          <w:szCs w:val="24"/>
          <w:lang w:eastAsia="zh-CN"/>
        </w:rPr>
        <w:instrText xml:space="preserve"> REF _Ref45002786 \r \h  \* MERGEFORMAT </w:instrText>
      </w:r>
      <w:r w:rsidRPr="00C01C74">
        <w:rPr>
          <w:rFonts w:ascii="Arial" w:eastAsia="Arial" w:hAnsi="Arial" w:cs="Arial"/>
          <w:sz w:val="24"/>
          <w:szCs w:val="24"/>
          <w:lang w:eastAsia="zh-CN"/>
        </w:rPr>
      </w:r>
      <w:r w:rsidRPr="00C01C74">
        <w:rPr>
          <w:rFonts w:ascii="Arial" w:eastAsia="Arial" w:hAnsi="Arial" w:cs="Arial"/>
          <w:sz w:val="24"/>
          <w:szCs w:val="24"/>
          <w:lang w:eastAsia="zh-CN"/>
        </w:rPr>
        <w:fldChar w:fldCharType="separate"/>
      </w:r>
      <w:r w:rsidRPr="00C01C74">
        <w:rPr>
          <w:rFonts w:ascii="Arial" w:eastAsia="Arial" w:hAnsi="Arial" w:cs="Arial"/>
          <w:sz w:val="24"/>
          <w:szCs w:val="24"/>
          <w:lang w:eastAsia="zh-CN"/>
        </w:rPr>
        <w:t>3.12</w:t>
      </w:r>
      <w:r w:rsidRPr="00C01C74">
        <w:rPr>
          <w:rFonts w:ascii="Arial" w:eastAsia="Arial" w:hAnsi="Arial" w:cs="Arial"/>
          <w:sz w:val="24"/>
          <w:szCs w:val="24"/>
          <w:lang w:eastAsia="zh-CN"/>
        </w:rPr>
        <w:fldChar w:fldCharType="end"/>
      </w:r>
      <w:r w:rsidRPr="00C01C74">
        <w:rPr>
          <w:rFonts w:ascii="Arial" w:eastAsia="Times New Roman" w:hAnsi="Arial" w:cs="Arial"/>
          <w:sz w:val="24"/>
          <w:szCs w:val="24"/>
          <w:lang w:eastAsia="zh-CN"/>
        </w:rPr>
        <w:t xml:space="preserve"> of this Schedule 20.</w:t>
      </w:r>
    </w:p>
    <w:p w14:paraId="60D42929" w14:textId="77777777" w:rsidR="00C01C74" w:rsidRPr="00C01C74" w:rsidRDefault="00C01C74" w:rsidP="00C01C74">
      <w:pPr>
        <w:widowControl w:val="0"/>
        <w:spacing w:before="20" w:after="20" w:line="240" w:lineRule="auto"/>
        <w:ind w:left="792" w:hanging="432"/>
        <w:rPr>
          <w:rFonts w:ascii="Arial" w:eastAsia="Calibri" w:hAnsi="Arial" w:cs="Calibri"/>
          <w:sz w:val="36"/>
          <w:szCs w:val="24"/>
        </w:rPr>
      </w:pPr>
      <w:r w:rsidRPr="00C01C74">
        <w:rPr>
          <w:rFonts w:ascii="Arial" w:eastAsia="Calibri" w:hAnsi="Arial" w:cs="Calibri"/>
          <w:b/>
          <w:color w:val="000000"/>
          <w:sz w:val="36"/>
          <w:szCs w:val="24"/>
        </w:rPr>
        <w:t>Annex 1 - Processing Personal Data</w:t>
      </w:r>
    </w:p>
    <w:p w14:paraId="463BF232" w14:textId="77777777" w:rsidR="00C01C74" w:rsidRPr="00C01C74" w:rsidRDefault="00C01C74" w:rsidP="00C01C74">
      <w:pPr>
        <w:keepNext/>
        <w:widowControl w:val="0"/>
        <w:numPr>
          <w:ilvl w:val="0"/>
          <w:numId w:val="64"/>
        </w:numPr>
        <w:overflowPunct w:val="0"/>
        <w:autoSpaceDE w:val="0"/>
        <w:autoSpaceDN w:val="0"/>
        <w:adjustRightInd w:val="0"/>
        <w:spacing w:before="120" w:after="240" w:line="240" w:lineRule="auto"/>
        <w:textAlignment w:val="baseline"/>
        <w:rPr>
          <w:rFonts w:ascii="Arial" w:eastAsia="Calibri" w:hAnsi="Arial" w:cs="Arial"/>
          <w:b/>
          <w:sz w:val="24"/>
          <w:szCs w:val="24"/>
        </w:rPr>
      </w:pPr>
      <w:r w:rsidRPr="00C01C74">
        <w:rPr>
          <w:rFonts w:ascii="Arial" w:eastAsia="Calibri" w:hAnsi="Arial" w:cs="Arial"/>
          <w:sz w:val="24"/>
          <w:szCs w:val="24"/>
        </w:rPr>
        <w:t xml:space="preserve">This Annex shall be completed by the Controller, who may take account of the view of the Processor, however the </w:t>
      </w:r>
      <w:r w:rsidRPr="00C01C74">
        <w:rPr>
          <w:rFonts w:ascii="Arial" w:eastAsia="Calibri" w:hAnsi="Arial" w:cs="Arial"/>
          <w:color w:val="000000"/>
          <w:sz w:val="24"/>
          <w:szCs w:val="24"/>
        </w:rPr>
        <w:t>final</w:t>
      </w:r>
      <w:r w:rsidRPr="00C01C74">
        <w:rPr>
          <w:rFonts w:ascii="Arial" w:eastAsia="Calibri" w:hAnsi="Arial" w:cs="Arial"/>
          <w:sz w:val="24"/>
          <w:szCs w:val="24"/>
        </w:rPr>
        <w:t xml:space="preserve"> decision as to the content of this Annex shall be with the Buyer at its absolute discretion.  </w:t>
      </w:r>
    </w:p>
    <w:p w14:paraId="04C73C03" w14:textId="77777777" w:rsidR="00C01C74" w:rsidRPr="00C01C74" w:rsidRDefault="00C01C74" w:rsidP="00C01C74">
      <w:pPr>
        <w:widowControl w:val="0"/>
        <w:numPr>
          <w:ilvl w:val="1"/>
          <w:numId w:val="64"/>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The contact details of the Buyer’s Data Protection Officer are: </w:t>
      </w:r>
      <w:r w:rsidRPr="00C01C74">
        <w:rPr>
          <w:rFonts w:ascii="Arial" w:eastAsia="Times New Roman" w:hAnsi="Arial" w:cs="Arial"/>
          <w:b/>
          <w:sz w:val="24"/>
          <w:szCs w:val="24"/>
          <w:lang w:eastAsia="zh-CN"/>
        </w:rPr>
        <w:t>TBC</w:t>
      </w:r>
    </w:p>
    <w:p w14:paraId="6A55FC61" w14:textId="77777777" w:rsidR="00C01C74" w:rsidRPr="00C01C74" w:rsidRDefault="00C01C74" w:rsidP="00C01C74">
      <w:pPr>
        <w:widowControl w:val="0"/>
        <w:numPr>
          <w:ilvl w:val="1"/>
          <w:numId w:val="64"/>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The contact details of the Supplier’s Data Protection Officer are: </w:t>
      </w:r>
      <w:r w:rsidRPr="00C01C74">
        <w:rPr>
          <w:rFonts w:ascii="Arial" w:eastAsia="Times New Roman" w:hAnsi="Arial" w:cs="Arial"/>
          <w:b/>
          <w:sz w:val="24"/>
          <w:szCs w:val="24"/>
          <w:lang w:eastAsia="zh-CN"/>
        </w:rPr>
        <w:t>TBC</w:t>
      </w:r>
    </w:p>
    <w:p w14:paraId="7FC00567" w14:textId="77777777" w:rsidR="00C01C74" w:rsidRPr="00C01C74" w:rsidRDefault="00C01C74" w:rsidP="00C01C74">
      <w:pPr>
        <w:widowControl w:val="0"/>
        <w:numPr>
          <w:ilvl w:val="1"/>
          <w:numId w:val="64"/>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Processor shall comply with any further written instructions with respect to Processing by the Controller.</w:t>
      </w:r>
    </w:p>
    <w:p w14:paraId="049C3D67" w14:textId="77777777" w:rsidR="00C01C74" w:rsidRPr="00C01C74" w:rsidRDefault="00C01C74" w:rsidP="00C01C74">
      <w:pPr>
        <w:widowControl w:val="0"/>
        <w:numPr>
          <w:ilvl w:val="1"/>
          <w:numId w:val="64"/>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Any such further instructions shall be incorporated into this Annex.</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C01C74" w:rsidRPr="00C01C74" w14:paraId="28F23E23" w14:textId="77777777" w:rsidTr="00DE607C">
        <w:trPr>
          <w:trHeight w:val="700"/>
        </w:trPr>
        <w:tc>
          <w:tcPr>
            <w:tcW w:w="2263" w:type="dxa"/>
            <w:shd w:val="clear" w:color="auto" w:fill="BFBFBF"/>
            <w:vAlign w:val="center"/>
          </w:tcPr>
          <w:p w14:paraId="78EC4AFE" w14:textId="77777777" w:rsidR="00C01C74" w:rsidRPr="00C01C74" w:rsidRDefault="00C01C74" w:rsidP="00C01C74">
            <w:pPr>
              <w:widowControl w:val="0"/>
              <w:spacing w:before="20" w:after="20" w:line="240" w:lineRule="auto"/>
              <w:ind w:left="792" w:hanging="432"/>
              <w:rPr>
                <w:rFonts w:ascii="Arial" w:eastAsia="Arial" w:hAnsi="Arial" w:cs="Arial"/>
                <w:b/>
                <w:sz w:val="24"/>
                <w:szCs w:val="24"/>
              </w:rPr>
            </w:pPr>
            <w:r w:rsidRPr="00C01C74">
              <w:rPr>
                <w:rFonts w:ascii="Arial" w:eastAsia="Arial" w:hAnsi="Arial" w:cs="Arial"/>
                <w:b/>
                <w:sz w:val="24"/>
                <w:szCs w:val="24"/>
              </w:rPr>
              <w:t>Description</w:t>
            </w:r>
          </w:p>
        </w:tc>
        <w:tc>
          <w:tcPr>
            <w:tcW w:w="7423" w:type="dxa"/>
            <w:shd w:val="clear" w:color="auto" w:fill="BFBFBF"/>
            <w:vAlign w:val="center"/>
          </w:tcPr>
          <w:p w14:paraId="1C05E36B" w14:textId="77777777" w:rsidR="00C01C74" w:rsidRPr="00C01C74" w:rsidRDefault="00C01C74" w:rsidP="00C01C74">
            <w:pPr>
              <w:widowControl w:val="0"/>
              <w:spacing w:before="20" w:after="20" w:line="240" w:lineRule="auto"/>
              <w:ind w:left="792" w:hanging="432"/>
              <w:jc w:val="center"/>
              <w:rPr>
                <w:rFonts w:ascii="Arial" w:eastAsia="Arial" w:hAnsi="Arial" w:cs="Arial"/>
                <w:b/>
                <w:sz w:val="24"/>
                <w:szCs w:val="24"/>
              </w:rPr>
            </w:pPr>
            <w:r w:rsidRPr="00C01C74">
              <w:rPr>
                <w:rFonts w:ascii="Arial" w:eastAsia="Arial" w:hAnsi="Arial" w:cs="Arial"/>
                <w:b/>
                <w:sz w:val="24"/>
                <w:szCs w:val="24"/>
              </w:rPr>
              <w:t>Details</w:t>
            </w:r>
          </w:p>
        </w:tc>
      </w:tr>
      <w:tr w:rsidR="00C01C74" w:rsidRPr="00C01C74" w14:paraId="5D1194FA" w14:textId="77777777" w:rsidTr="00DE607C">
        <w:trPr>
          <w:trHeight w:val="1620"/>
        </w:trPr>
        <w:tc>
          <w:tcPr>
            <w:tcW w:w="2263" w:type="dxa"/>
            <w:shd w:val="clear" w:color="auto" w:fill="auto"/>
          </w:tcPr>
          <w:p w14:paraId="70469C61" w14:textId="77777777" w:rsidR="00C01C74" w:rsidRPr="00C01C74" w:rsidRDefault="00C01C74" w:rsidP="00C01C74">
            <w:pPr>
              <w:widowControl w:val="0"/>
              <w:spacing w:before="20" w:after="20" w:line="240" w:lineRule="auto"/>
              <w:rPr>
                <w:rFonts w:ascii="Arial" w:eastAsia="Arial" w:hAnsi="Arial" w:cs="Arial"/>
                <w:sz w:val="24"/>
                <w:szCs w:val="24"/>
              </w:rPr>
            </w:pPr>
            <w:r w:rsidRPr="00C01C74">
              <w:rPr>
                <w:rFonts w:ascii="Arial" w:eastAsia="Arial" w:hAnsi="Arial" w:cs="Arial"/>
                <w:sz w:val="24"/>
                <w:szCs w:val="24"/>
              </w:rPr>
              <w:t>Identity of Controller for each Category of Personal Data</w:t>
            </w:r>
          </w:p>
        </w:tc>
        <w:tc>
          <w:tcPr>
            <w:tcW w:w="7423" w:type="dxa"/>
            <w:shd w:val="clear" w:color="auto" w:fill="auto"/>
          </w:tcPr>
          <w:p w14:paraId="5FEA2302" w14:textId="77777777" w:rsidR="00C01C74" w:rsidRPr="00C01C74" w:rsidRDefault="00C01C74" w:rsidP="00C01C74">
            <w:pPr>
              <w:widowControl w:val="0"/>
              <w:spacing w:before="20" w:after="20" w:line="240" w:lineRule="auto"/>
              <w:ind w:left="792" w:hanging="432"/>
              <w:rPr>
                <w:rFonts w:ascii="Arial" w:eastAsia="Arial" w:hAnsi="Arial" w:cs="Arial"/>
                <w:b/>
                <w:sz w:val="24"/>
                <w:szCs w:val="24"/>
              </w:rPr>
            </w:pPr>
            <w:r w:rsidRPr="00C01C74">
              <w:rPr>
                <w:rFonts w:ascii="Arial" w:eastAsia="Arial" w:hAnsi="Arial" w:cs="Arial"/>
                <w:b/>
                <w:sz w:val="24"/>
                <w:szCs w:val="24"/>
              </w:rPr>
              <w:t>The Buyer is Controller and the Supplier is Processor</w:t>
            </w:r>
          </w:p>
          <w:p w14:paraId="344DE19D" w14:textId="77777777" w:rsidR="00C01C74" w:rsidRPr="00C01C74" w:rsidRDefault="00C01C74" w:rsidP="00C01C74">
            <w:pPr>
              <w:widowControl w:val="0"/>
              <w:spacing w:before="20" w:after="20" w:line="240" w:lineRule="auto"/>
              <w:ind w:left="792" w:hanging="432"/>
              <w:rPr>
                <w:rFonts w:ascii="Arial" w:eastAsia="Arial" w:hAnsi="Arial" w:cs="Arial"/>
                <w:sz w:val="24"/>
                <w:szCs w:val="24"/>
              </w:rPr>
            </w:pPr>
            <w:r w:rsidRPr="00C01C74">
              <w:rPr>
                <w:rFonts w:ascii="Arial" w:eastAsia="Arial" w:hAnsi="Arial" w:cs="Arial"/>
                <w:sz w:val="24"/>
                <w:szCs w:val="24"/>
              </w:rPr>
              <w:t xml:space="preserve">The Parties acknowledge that in accordance with Paragraph </w:t>
            </w:r>
            <w:r w:rsidRPr="00C01C74">
              <w:rPr>
                <w:rFonts w:ascii="Arial" w:eastAsia="Arial" w:hAnsi="Arial" w:cs="Arial"/>
                <w:sz w:val="24"/>
                <w:szCs w:val="24"/>
              </w:rPr>
              <w:fldChar w:fldCharType="begin"/>
            </w:r>
            <w:r w:rsidRPr="00C01C74">
              <w:rPr>
                <w:rFonts w:ascii="Arial" w:eastAsia="Arial" w:hAnsi="Arial" w:cs="Arial"/>
                <w:sz w:val="24"/>
                <w:szCs w:val="24"/>
              </w:rPr>
              <w:instrText xml:space="preserve"> REF _Ref45002824 \r \h </w:instrText>
            </w:r>
            <w:r w:rsidRPr="00C01C74">
              <w:rPr>
                <w:rFonts w:ascii="Arial" w:eastAsia="Arial" w:hAnsi="Arial" w:cs="Arial"/>
                <w:sz w:val="24"/>
                <w:szCs w:val="24"/>
              </w:rPr>
            </w:r>
            <w:r w:rsidRPr="00C01C74">
              <w:rPr>
                <w:rFonts w:ascii="Arial" w:eastAsia="Arial" w:hAnsi="Arial" w:cs="Arial"/>
                <w:sz w:val="24"/>
                <w:szCs w:val="24"/>
              </w:rPr>
              <w:fldChar w:fldCharType="separate"/>
            </w:r>
            <w:r w:rsidRPr="00C01C74">
              <w:rPr>
                <w:rFonts w:ascii="Arial" w:eastAsia="Arial" w:hAnsi="Arial" w:cs="Arial"/>
                <w:sz w:val="24"/>
                <w:szCs w:val="24"/>
              </w:rPr>
              <w:t>2</w:t>
            </w:r>
            <w:r w:rsidRPr="00C01C74">
              <w:rPr>
                <w:rFonts w:ascii="Arial" w:eastAsia="Arial" w:hAnsi="Arial" w:cs="Arial"/>
                <w:sz w:val="24"/>
                <w:szCs w:val="24"/>
              </w:rPr>
              <w:fldChar w:fldCharType="end"/>
            </w:r>
            <w:r w:rsidRPr="00C01C74">
              <w:rPr>
                <w:rFonts w:ascii="Arial" w:eastAsia="Arial" w:hAnsi="Arial" w:cs="Arial"/>
                <w:sz w:val="24"/>
                <w:szCs w:val="24"/>
              </w:rPr>
              <w:t xml:space="preserve"> and for the purposes of the Data Protection Legislation, the Buyer is the Controller and the Supplier is the Processor of the following Personal Data:</w:t>
            </w:r>
          </w:p>
          <w:p w14:paraId="2AD50E5E" w14:textId="77777777" w:rsidR="00C01C74" w:rsidRPr="00C01C74" w:rsidRDefault="00C01C74" w:rsidP="00C01C74">
            <w:pPr>
              <w:widowControl w:val="0"/>
              <w:numPr>
                <w:ilvl w:val="0"/>
                <w:numId w:val="60"/>
              </w:numPr>
              <w:pBdr>
                <w:top w:val="nil"/>
                <w:left w:val="nil"/>
                <w:bottom w:val="nil"/>
                <w:right w:val="nil"/>
                <w:between w:val="nil"/>
              </w:pBdr>
              <w:overflowPunct w:val="0"/>
              <w:autoSpaceDE w:val="0"/>
              <w:autoSpaceDN w:val="0"/>
              <w:adjustRightInd w:val="0"/>
              <w:spacing w:before="20" w:after="20" w:line="240" w:lineRule="auto"/>
              <w:jc w:val="both"/>
              <w:textAlignment w:val="baseline"/>
              <w:rPr>
                <w:rFonts w:ascii="Arial" w:eastAsia="Arial" w:hAnsi="Arial" w:cs="Arial"/>
                <w:bCs/>
                <w:iCs/>
                <w:color w:val="000000"/>
                <w:sz w:val="24"/>
                <w:szCs w:val="24"/>
              </w:rPr>
            </w:pPr>
            <w:r w:rsidRPr="00C01C74">
              <w:rPr>
                <w:rFonts w:ascii="Arial" w:eastAsia="Arial" w:hAnsi="Arial" w:cs="Arial"/>
                <w:bCs/>
                <w:iCs/>
                <w:color w:val="000000"/>
                <w:sz w:val="24"/>
                <w:szCs w:val="24"/>
              </w:rPr>
              <w:t>Names</w:t>
            </w:r>
          </w:p>
          <w:p w14:paraId="4A94E6D1" w14:textId="77777777" w:rsidR="00C01C74" w:rsidRPr="00C01C74" w:rsidRDefault="00C01C74" w:rsidP="00C01C74">
            <w:pPr>
              <w:widowControl w:val="0"/>
              <w:numPr>
                <w:ilvl w:val="0"/>
                <w:numId w:val="60"/>
              </w:numPr>
              <w:pBdr>
                <w:top w:val="nil"/>
                <w:left w:val="nil"/>
                <w:bottom w:val="nil"/>
                <w:right w:val="nil"/>
                <w:between w:val="nil"/>
              </w:pBdr>
              <w:overflowPunct w:val="0"/>
              <w:autoSpaceDE w:val="0"/>
              <w:autoSpaceDN w:val="0"/>
              <w:adjustRightInd w:val="0"/>
              <w:spacing w:before="20" w:after="20" w:line="240" w:lineRule="auto"/>
              <w:jc w:val="both"/>
              <w:textAlignment w:val="baseline"/>
              <w:rPr>
                <w:rFonts w:ascii="Arial" w:eastAsia="Arial" w:hAnsi="Arial" w:cs="Arial"/>
                <w:bCs/>
                <w:iCs/>
                <w:color w:val="000000"/>
                <w:sz w:val="24"/>
                <w:szCs w:val="24"/>
              </w:rPr>
            </w:pPr>
            <w:r w:rsidRPr="00C01C74">
              <w:rPr>
                <w:rFonts w:ascii="Arial" w:eastAsia="Arial" w:hAnsi="Arial" w:cs="Arial"/>
                <w:bCs/>
                <w:iCs/>
                <w:color w:val="000000"/>
                <w:sz w:val="24"/>
                <w:szCs w:val="24"/>
              </w:rPr>
              <w:lastRenderedPageBreak/>
              <w:t>Addresses</w:t>
            </w:r>
          </w:p>
          <w:p w14:paraId="4D67C262" w14:textId="77777777" w:rsidR="00C01C74" w:rsidRPr="00C01C74" w:rsidRDefault="00C01C74" w:rsidP="00C01C74">
            <w:pPr>
              <w:widowControl w:val="0"/>
              <w:numPr>
                <w:ilvl w:val="0"/>
                <w:numId w:val="60"/>
              </w:numPr>
              <w:pBdr>
                <w:top w:val="nil"/>
                <w:left w:val="nil"/>
                <w:bottom w:val="nil"/>
                <w:right w:val="nil"/>
                <w:between w:val="nil"/>
              </w:pBdr>
              <w:overflowPunct w:val="0"/>
              <w:autoSpaceDE w:val="0"/>
              <w:autoSpaceDN w:val="0"/>
              <w:adjustRightInd w:val="0"/>
              <w:spacing w:before="20" w:after="20" w:line="240" w:lineRule="auto"/>
              <w:jc w:val="both"/>
              <w:textAlignment w:val="baseline"/>
              <w:rPr>
                <w:rFonts w:ascii="Arial" w:eastAsia="Arial" w:hAnsi="Arial" w:cs="Arial"/>
                <w:bCs/>
                <w:iCs/>
                <w:color w:val="000000"/>
                <w:sz w:val="24"/>
                <w:szCs w:val="24"/>
              </w:rPr>
            </w:pPr>
            <w:r w:rsidRPr="00C01C74">
              <w:rPr>
                <w:rFonts w:ascii="Arial" w:eastAsia="Arial" w:hAnsi="Arial" w:cs="Arial"/>
                <w:bCs/>
                <w:iCs/>
                <w:color w:val="000000"/>
                <w:sz w:val="24"/>
                <w:szCs w:val="24"/>
              </w:rPr>
              <w:t>Telephone numbers</w:t>
            </w:r>
          </w:p>
          <w:p w14:paraId="2098F701" w14:textId="77777777" w:rsidR="00C01C74" w:rsidRPr="00C01C74" w:rsidRDefault="00C01C74" w:rsidP="00C01C74">
            <w:pPr>
              <w:widowControl w:val="0"/>
              <w:numPr>
                <w:ilvl w:val="0"/>
                <w:numId w:val="60"/>
              </w:numPr>
              <w:pBdr>
                <w:top w:val="nil"/>
                <w:left w:val="nil"/>
                <w:bottom w:val="nil"/>
                <w:right w:val="nil"/>
                <w:between w:val="nil"/>
              </w:pBdr>
              <w:overflowPunct w:val="0"/>
              <w:autoSpaceDE w:val="0"/>
              <w:autoSpaceDN w:val="0"/>
              <w:adjustRightInd w:val="0"/>
              <w:spacing w:before="20" w:after="20" w:line="240" w:lineRule="auto"/>
              <w:jc w:val="both"/>
              <w:textAlignment w:val="baseline"/>
              <w:rPr>
                <w:rFonts w:ascii="Arial" w:eastAsia="Arial" w:hAnsi="Arial" w:cs="Arial"/>
                <w:bCs/>
                <w:iCs/>
                <w:color w:val="000000"/>
                <w:sz w:val="24"/>
                <w:szCs w:val="24"/>
              </w:rPr>
            </w:pPr>
            <w:r w:rsidRPr="00C01C74">
              <w:rPr>
                <w:rFonts w:ascii="Arial" w:eastAsia="Arial" w:hAnsi="Arial" w:cs="Arial"/>
                <w:bCs/>
                <w:iCs/>
                <w:color w:val="000000"/>
                <w:sz w:val="24"/>
                <w:szCs w:val="24"/>
              </w:rPr>
              <w:t>Email addresses</w:t>
            </w:r>
          </w:p>
          <w:p w14:paraId="2748AD31" w14:textId="77777777" w:rsidR="00C01C74" w:rsidRPr="00C01C74" w:rsidRDefault="00C01C74" w:rsidP="00C01C74">
            <w:pPr>
              <w:widowControl w:val="0"/>
              <w:numPr>
                <w:ilvl w:val="0"/>
                <w:numId w:val="60"/>
              </w:numPr>
              <w:pBdr>
                <w:top w:val="nil"/>
                <w:left w:val="nil"/>
                <w:bottom w:val="nil"/>
                <w:right w:val="nil"/>
                <w:between w:val="nil"/>
              </w:pBdr>
              <w:overflowPunct w:val="0"/>
              <w:autoSpaceDE w:val="0"/>
              <w:autoSpaceDN w:val="0"/>
              <w:adjustRightInd w:val="0"/>
              <w:spacing w:before="20" w:after="20" w:line="240" w:lineRule="auto"/>
              <w:jc w:val="both"/>
              <w:textAlignment w:val="baseline"/>
              <w:rPr>
                <w:rFonts w:ascii="Arial" w:eastAsia="Arial" w:hAnsi="Arial" w:cs="Arial"/>
                <w:bCs/>
                <w:iCs/>
                <w:color w:val="000000"/>
                <w:sz w:val="24"/>
                <w:szCs w:val="24"/>
              </w:rPr>
            </w:pPr>
            <w:r w:rsidRPr="00C01C74">
              <w:rPr>
                <w:rFonts w:ascii="Arial" w:eastAsia="Arial" w:hAnsi="Arial" w:cs="Arial"/>
                <w:bCs/>
                <w:iCs/>
                <w:color w:val="000000"/>
                <w:sz w:val="24"/>
                <w:szCs w:val="24"/>
              </w:rPr>
              <w:t>Job role</w:t>
            </w:r>
          </w:p>
          <w:p w14:paraId="2A2903C0" w14:textId="77777777" w:rsidR="00C01C74" w:rsidRPr="00C01C74" w:rsidRDefault="00C01C74" w:rsidP="00C01C74">
            <w:pPr>
              <w:widowControl w:val="0"/>
              <w:numPr>
                <w:ilvl w:val="0"/>
                <w:numId w:val="60"/>
              </w:numPr>
              <w:pBdr>
                <w:top w:val="nil"/>
                <w:left w:val="nil"/>
                <w:bottom w:val="nil"/>
                <w:right w:val="nil"/>
                <w:between w:val="nil"/>
              </w:pBdr>
              <w:overflowPunct w:val="0"/>
              <w:autoSpaceDE w:val="0"/>
              <w:autoSpaceDN w:val="0"/>
              <w:adjustRightInd w:val="0"/>
              <w:spacing w:before="20" w:after="20" w:line="240" w:lineRule="auto"/>
              <w:jc w:val="both"/>
              <w:textAlignment w:val="baseline"/>
              <w:rPr>
                <w:rFonts w:ascii="Arial" w:eastAsia="Arial" w:hAnsi="Arial" w:cs="Arial"/>
                <w:bCs/>
                <w:iCs/>
                <w:color w:val="000000"/>
                <w:sz w:val="24"/>
                <w:szCs w:val="24"/>
              </w:rPr>
            </w:pPr>
            <w:r w:rsidRPr="00C01C74">
              <w:rPr>
                <w:rFonts w:ascii="Arial" w:eastAsia="Arial" w:hAnsi="Arial" w:cs="Arial"/>
                <w:bCs/>
                <w:iCs/>
                <w:color w:val="000000"/>
                <w:sz w:val="24"/>
                <w:szCs w:val="24"/>
              </w:rPr>
              <w:t>School</w:t>
            </w:r>
          </w:p>
          <w:p w14:paraId="02819327" w14:textId="77777777" w:rsidR="00C01C74" w:rsidRPr="00C01C74" w:rsidRDefault="00C01C74" w:rsidP="00C01C74">
            <w:pPr>
              <w:widowControl w:val="0"/>
              <w:numPr>
                <w:ilvl w:val="0"/>
                <w:numId w:val="60"/>
              </w:numPr>
              <w:pBdr>
                <w:top w:val="nil"/>
                <w:left w:val="nil"/>
                <w:bottom w:val="nil"/>
                <w:right w:val="nil"/>
                <w:between w:val="nil"/>
              </w:pBdr>
              <w:overflowPunct w:val="0"/>
              <w:autoSpaceDE w:val="0"/>
              <w:autoSpaceDN w:val="0"/>
              <w:adjustRightInd w:val="0"/>
              <w:spacing w:before="20" w:after="20" w:line="240" w:lineRule="auto"/>
              <w:jc w:val="both"/>
              <w:textAlignment w:val="baseline"/>
              <w:rPr>
                <w:rFonts w:ascii="Arial" w:eastAsia="Arial" w:hAnsi="Arial" w:cs="Arial"/>
                <w:bCs/>
                <w:iCs/>
                <w:color w:val="000000"/>
                <w:sz w:val="24"/>
                <w:szCs w:val="24"/>
              </w:rPr>
            </w:pPr>
            <w:r w:rsidRPr="00C01C74">
              <w:rPr>
                <w:rFonts w:ascii="Arial" w:eastAsia="Arial" w:hAnsi="Arial" w:cs="Arial"/>
                <w:bCs/>
                <w:iCs/>
                <w:color w:val="000000"/>
                <w:sz w:val="24"/>
                <w:szCs w:val="24"/>
              </w:rPr>
              <w:t>Academy or organisation name</w:t>
            </w:r>
          </w:p>
          <w:p w14:paraId="3FF6EDB3" w14:textId="77777777" w:rsidR="00C01C74" w:rsidRPr="00C01C74" w:rsidRDefault="00C01C74" w:rsidP="00C01C74">
            <w:pPr>
              <w:widowControl w:val="0"/>
              <w:numPr>
                <w:ilvl w:val="0"/>
                <w:numId w:val="60"/>
              </w:numPr>
              <w:pBdr>
                <w:top w:val="nil"/>
                <w:left w:val="nil"/>
                <w:bottom w:val="nil"/>
                <w:right w:val="nil"/>
                <w:between w:val="nil"/>
              </w:pBdr>
              <w:overflowPunct w:val="0"/>
              <w:autoSpaceDE w:val="0"/>
              <w:autoSpaceDN w:val="0"/>
              <w:adjustRightInd w:val="0"/>
              <w:spacing w:before="20" w:after="20" w:line="240" w:lineRule="auto"/>
              <w:jc w:val="both"/>
              <w:textAlignment w:val="baseline"/>
              <w:rPr>
                <w:rFonts w:ascii="Arial" w:eastAsia="Arial" w:hAnsi="Arial" w:cs="Arial"/>
                <w:bCs/>
                <w:iCs/>
                <w:color w:val="000000"/>
                <w:sz w:val="24"/>
                <w:szCs w:val="24"/>
              </w:rPr>
            </w:pPr>
            <w:r w:rsidRPr="00C01C74">
              <w:rPr>
                <w:rFonts w:ascii="Arial" w:eastAsia="Arial" w:hAnsi="Arial" w:cs="Arial"/>
                <w:bCs/>
                <w:iCs/>
                <w:color w:val="000000"/>
                <w:sz w:val="24"/>
                <w:szCs w:val="24"/>
              </w:rPr>
              <w:t>Reference numbers</w:t>
            </w:r>
          </w:p>
          <w:p w14:paraId="7F09BE26" w14:textId="77777777" w:rsidR="00C01C74" w:rsidRPr="00C01C74" w:rsidRDefault="00C01C74" w:rsidP="00C01C74">
            <w:pPr>
              <w:widowControl w:val="0"/>
              <w:pBdr>
                <w:top w:val="nil"/>
                <w:left w:val="nil"/>
                <w:bottom w:val="nil"/>
                <w:right w:val="nil"/>
                <w:between w:val="nil"/>
              </w:pBdr>
              <w:spacing w:before="20" w:after="0" w:line="240" w:lineRule="auto"/>
              <w:ind w:left="720" w:hanging="432"/>
              <w:jc w:val="both"/>
              <w:rPr>
                <w:rFonts w:ascii="Arial" w:eastAsia="Arial" w:hAnsi="Arial" w:cs="Arial"/>
                <w:i/>
                <w:color w:val="000000"/>
                <w:sz w:val="24"/>
                <w:szCs w:val="24"/>
              </w:rPr>
            </w:pPr>
          </w:p>
          <w:p w14:paraId="33D0ABA5" w14:textId="77777777" w:rsidR="00C01C74" w:rsidRPr="00C01C74" w:rsidRDefault="00C01C74" w:rsidP="00C01C74">
            <w:pPr>
              <w:widowControl w:val="0"/>
              <w:spacing w:before="20" w:after="20" w:line="240" w:lineRule="auto"/>
              <w:ind w:left="792" w:hanging="432"/>
              <w:rPr>
                <w:rFonts w:ascii="Arial" w:eastAsia="Arial" w:hAnsi="Arial" w:cs="Arial"/>
                <w:b/>
                <w:sz w:val="24"/>
                <w:szCs w:val="24"/>
              </w:rPr>
            </w:pPr>
            <w:r w:rsidRPr="00C01C74">
              <w:rPr>
                <w:rFonts w:ascii="Arial" w:eastAsia="Arial" w:hAnsi="Arial" w:cs="Arial"/>
                <w:b/>
                <w:sz w:val="24"/>
                <w:szCs w:val="24"/>
              </w:rPr>
              <w:t>The Supplier is Controller and the Buyer is Processor</w:t>
            </w:r>
          </w:p>
          <w:p w14:paraId="6755ABE3" w14:textId="77777777" w:rsidR="00C01C74" w:rsidRPr="00C01C74" w:rsidRDefault="00C01C74" w:rsidP="00C01C74">
            <w:pPr>
              <w:widowControl w:val="0"/>
              <w:spacing w:before="20" w:after="20" w:line="240" w:lineRule="auto"/>
              <w:ind w:left="792" w:hanging="432"/>
              <w:rPr>
                <w:rFonts w:ascii="Arial" w:eastAsia="Arial" w:hAnsi="Arial" w:cs="Arial"/>
                <w:sz w:val="24"/>
                <w:szCs w:val="24"/>
              </w:rPr>
            </w:pPr>
            <w:r w:rsidRPr="00C01C74">
              <w:rPr>
                <w:rFonts w:ascii="Arial" w:eastAsia="Arial" w:hAnsi="Arial" w:cs="Arial"/>
                <w:sz w:val="24"/>
                <w:szCs w:val="24"/>
              </w:rPr>
              <w:t xml:space="preserve">The Parties acknowledge that for the purposes of the Data Protection Legislation, the Supplier is the Controller and the Buyer is the Processor in accordance with Paragraph </w:t>
            </w:r>
            <w:r w:rsidRPr="00C01C74">
              <w:rPr>
                <w:rFonts w:ascii="Arial" w:eastAsia="Arial" w:hAnsi="Arial" w:cs="Arial"/>
                <w:sz w:val="24"/>
                <w:szCs w:val="24"/>
              </w:rPr>
              <w:fldChar w:fldCharType="begin"/>
            </w:r>
            <w:r w:rsidRPr="00C01C74">
              <w:rPr>
                <w:rFonts w:ascii="Arial" w:eastAsia="Arial" w:hAnsi="Arial" w:cs="Arial"/>
                <w:sz w:val="24"/>
                <w:szCs w:val="24"/>
              </w:rPr>
              <w:instrText xml:space="preserve"> REF _Ref45002824 \r \h </w:instrText>
            </w:r>
            <w:r w:rsidRPr="00C01C74">
              <w:rPr>
                <w:rFonts w:ascii="Arial" w:eastAsia="Arial" w:hAnsi="Arial" w:cs="Arial"/>
                <w:sz w:val="24"/>
                <w:szCs w:val="24"/>
              </w:rPr>
            </w:r>
            <w:r w:rsidRPr="00C01C74">
              <w:rPr>
                <w:rFonts w:ascii="Arial" w:eastAsia="Arial" w:hAnsi="Arial" w:cs="Arial"/>
                <w:sz w:val="24"/>
                <w:szCs w:val="24"/>
              </w:rPr>
              <w:fldChar w:fldCharType="separate"/>
            </w:r>
            <w:r w:rsidRPr="00C01C74">
              <w:rPr>
                <w:rFonts w:ascii="Arial" w:eastAsia="Arial" w:hAnsi="Arial" w:cs="Arial"/>
                <w:sz w:val="24"/>
                <w:szCs w:val="24"/>
              </w:rPr>
              <w:t>2</w:t>
            </w:r>
            <w:r w:rsidRPr="00C01C74">
              <w:rPr>
                <w:rFonts w:ascii="Arial" w:eastAsia="Arial" w:hAnsi="Arial" w:cs="Arial"/>
                <w:sz w:val="24"/>
                <w:szCs w:val="24"/>
              </w:rPr>
              <w:fldChar w:fldCharType="end"/>
            </w:r>
            <w:r w:rsidRPr="00C01C74">
              <w:rPr>
                <w:rFonts w:ascii="Arial" w:eastAsia="Arial" w:hAnsi="Arial" w:cs="Arial"/>
                <w:sz w:val="24"/>
                <w:szCs w:val="24"/>
              </w:rPr>
              <w:t xml:space="preserve"> of the following Personal Data:</w:t>
            </w:r>
          </w:p>
          <w:p w14:paraId="5CB0003A" w14:textId="77777777" w:rsidR="00C01C74" w:rsidRPr="00C01C74" w:rsidRDefault="00C01C74" w:rsidP="00C01C74">
            <w:pPr>
              <w:widowControl w:val="0"/>
              <w:numPr>
                <w:ilvl w:val="0"/>
                <w:numId w:val="60"/>
              </w:numPr>
              <w:pBdr>
                <w:top w:val="nil"/>
                <w:left w:val="nil"/>
                <w:bottom w:val="nil"/>
                <w:right w:val="nil"/>
                <w:between w:val="nil"/>
              </w:pBdr>
              <w:overflowPunct w:val="0"/>
              <w:autoSpaceDE w:val="0"/>
              <w:autoSpaceDN w:val="0"/>
              <w:adjustRightInd w:val="0"/>
              <w:spacing w:before="20" w:after="20" w:line="240" w:lineRule="auto"/>
              <w:jc w:val="both"/>
              <w:textAlignment w:val="baseline"/>
              <w:rPr>
                <w:rFonts w:ascii="Arial" w:eastAsia="Arial" w:hAnsi="Arial" w:cs="Arial"/>
                <w:i/>
                <w:color w:val="000000"/>
                <w:sz w:val="24"/>
                <w:szCs w:val="24"/>
                <w:highlight w:val="yellow"/>
              </w:rPr>
            </w:pPr>
            <w:r w:rsidRPr="00C01C74">
              <w:rPr>
                <w:rFonts w:ascii="Arial" w:eastAsia="Arial" w:hAnsi="Arial" w:cs="Arial"/>
                <w:b/>
                <w:i/>
                <w:color w:val="000000"/>
                <w:sz w:val="24"/>
                <w:szCs w:val="24"/>
                <w:highlight w:val="yellow"/>
              </w:rPr>
              <w:t>TBC</w:t>
            </w:r>
          </w:p>
          <w:p w14:paraId="670585F6" w14:textId="77777777" w:rsidR="00C01C74" w:rsidRPr="00C01C74" w:rsidRDefault="00C01C74" w:rsidP="00C01C74">
            <w:pPr>
              <w:widowControl w:val="0"/>
              <w:pBdr>
                <w:top w:val="nil"/>
                <w:left w:val="nil"/>
                <w:bottom w:val="nil"/>
                <w:right w:val="nil"/>
                <w:between w:val="nil"/>
              </w:pBdr>
              <w:spacing w:before="20" w:after="0" w:line="240" w:lineRule="auto"/>
              <w:ind w:left="720" w:hanging="432"/>
              <w:jc w:val="both"/>
              <w:rPr>
                <w:rFonts w:ascii="Arial" w:eastAsia="Arial" w:hAnsi="Arial" w:cs="Arial"/>
                <w:i/>
                <w:color w:val="000000"/>
                <w:sz w:val="24"/>
                <w:szCs w:val="24"/>
              </w:rPr>
            </w:pPr>
          </w:p>
          <w:p w14:paraId="59F126DA" w14:textId="77777777" w:rsidR="00C01C74" w:rsidRPr="00C01C74" w:rsidRDefault="00C01C74" w:rsidP="00C01C74">
            <w:pPr>
              <w:widowControl w:val="0"/>
              <w:spacing w:before="20" w:after="20" w:line="240" w:lineRule="auto"/>
              <w:ind w:left="792" w:hanging="432"/>
              <w:rPr>
                <w:rFonts w:ascii="Arial" w:eastAsia="Arial" w:hAnsi="Arial" w:cs="Arial"/>
                <w:b/>
                <w:sz w:val="24"/>
                <w:szCs w:val="24"/>
              </w:rPr>
            </w:pPr>
            <w:r w:rsidRPr="00C01C74">
              <w:rPr>
                <w:rFonts w:ascii="Arial" w:eastAsia="Arial" w:hAnsi="Arial" w:cs="Arial"/>
                <w:b/>
                <w:sz w:val="24"/>
                <w:szCs w:val="24"/>
              </w:rPr>
              <w:t>The Parties are Joint Controllers</w:t>
            </w:r>
          </w:p>
          <w:p w14:paraId="136C5609" w14:textId="77777777" w:rsidR="00C01C74" w:rsidRPr="00C01C74" w:rsidRDefault="00C01C74" w:rsidP="00C01C74">
            <w:pPr>
              <w:widowControl w:val="0"/>
              <w:spacing w:before="20" w:after="20" w:line="240" w:lineRule="auto"/>
              <w:ind w:left="792" w:hanging="432"/>
              <w:rPr>
                <w:rFonts w:ascii="Arial" w:eastAsia="Arial" w:hAnsi="Arial" w:cs="Arial"/>
                <w:sz w:val="24"/>
                <w:szCs w:val="24"/>
              </w:rPr>
            </w:pPr>
            <w:r w:rsidRPr="00C01C74">
              <w:rPr>
                <w:rFonts w:ascii="Arial" w:eastAsia="Arial" w:hAnsi="Arial" w:cs="Arial"/>
                <w:sz w:val="24"/>
                <w:szCs w:val="24"/>
              </w:rPr>
              <w:t>The Parties acknowledge that they are Joint Controllers for the purposes of the Data Protection Legislation in respect of:</w:t>
            </w:r>
          </w:p>
          <w:p w14:paraId="3E2D4CC5" w14:textId="77777777" w:rsidR="00C01C74" w:rsidRPr="00C01C74" w:rsidRDefault="00C01C74" w:rsidP="00C01C74">
            <w:pPr>
              <w:widowControl w:val="0"/>
              <w:numPr>
                <w:ilvl w:val="0"/>
                <w:numId w:val="60"/>
              </w:numPr>
              <w:pBdr>
                <w:top w:val="nil"/>
                <w:left w:val="nil"/>
                <w:bottom w:val="nil"/>
                <w:right w:val="nil"/>
                <w:between w:val="nil"/>
              </w:pBdr>
              <w:overflowPunct w:val="0"/>
              <w:autoSpaceDE w:val="0"/>
              <w:autoSpaceDN w:val="0"/>
              <w:adjustRightInd w:val="0"/>
              <w:spacing w:before="20" w:after="20" w:line="240" w:lineRule="auto"/>
              <w:jc w:val="both"/>
              <w:textAlignment w:val="baseline"/>
              <w:rPr>
                <w:rFonts w:ascii="Arial" w:eastAsia="Arial" w:hAnsi="Arial" w:cs="Arial"/>
                <w:b/>
                <w:i/>
                <w:color w:val="000000"/>
                <w:sz w:val="24"/>
                <w:szCs w:val="24"/>
                <w:highlight w:val="yellow"/>
              </w:rPr>
            </w:pPr>
            <w:r w:rsidRPr="00C01C74">
              <w:rPr>
                <w:rFonts w:ascii="Arial" w:eastAsia="Arial" w:hAnsi="Arial" w:cs="Arial"/>
                <w:b/>
                <w:i/>
                <w:color w:val="000000"/>
                <w:sz w:val="24"/>
                <w:szCs w:val="24"/>
                <w:highlight w:val="yellow"/>
              </w:rPr>
              <w:t>TBC</w:t>
            </w:r>
          </w:p>
          <w:p w14:paraId="6AE6EF91" w14:textId="77777777" w:rsidR="00C01C74" w:rsidRPr="00C01C74" w:rsidRDefault="00C01C74" w:rsidP="00C01C74">
            <w:pPr>
              <w:widowControl w:val="0"/>
              <w:spacing w:before="20" w:after="20" w:line="240" w:lineRule="auto"/>
              <w:ind w:left="792" w:hanging="432"/>
              <w:rPr>
                <w:rFonts w:ascii="Arial" w:eastAsia="Arial" w:hAnsi="Arial" w:cs="Arial"/>
                <w:i/>
                <w:sz w:val="24"/>
                <w:szCs w:val="24"/>
              </w:rPr>
            </w:pPr>
            <w:r w:rsidRPr="00C01C74">
              <w:rPr>
                <w:rFonts w:ascii="Arial" w:eastAsia="Arial" w:hAnsi="Arial" w:cs="Arial"/>
                <w:i/>
                <w:sz w:val="24"/>
                <w:szCs w:val="24"/>
              </w:rPr>
              <w:t xml:space="preserve"> </w:t>
            </w:r>
          </w:p>
          <w:p w14:paraId="38816AE3" w14:textId="77777777" w:rsidR="00C01C74" w:rsidRPr="00C01C74" w:rsidRDefault="00C01C74" w:rsidP="00C01C74">
            <w:pPr>
              <w:widowControl w:val="0"/>
              <w:spacing w:before="20" w:after="20" w:line="240" w:lineRule="auto"/>
              <w:ind w:left="792" w:hanging="432"/>
              <w:rPr>
                <w:rFonts w:ascii="Arial" w:eastAsia="Arial" w:hAnsi="Arial" w:cs="Arial"/>
                <w:b/>
                <w:sz w:val="24"/>
                <w:szCs w:val="24"/>
              </w:rPr>
            </w:pPr>
            <w:r w:rsidRPr="00C01C74">
              <w:rPr>
                <w:rFonts w:ascii="Arial" w:eastAsia="Arial" w:hAnsi="Arial" w:cs="Arial"/>
                <w:b/>
                <w:sz w:val="24"/>
                <w:szCs w:val="24"/>
              </w:rPr>
              <w:t>The Parties are Independent Controllers of Personal Data</w:t>
            </w:r>
          </w:p>
          <w:p w14:paraId="57EE5ECE" w14:textId="77777777" w:rsidR="00C01C74" w:rsidRPr="00C01C74" w:rsidRDefault="00C01C74" w:rsidP="00C01C74">
            <w:pPr>
              <w:widowControl w:val="0"/>
              <w:spacing w:before="20" w:after="20" w:line="240" w:lineRule="auto"/>
              <w:ind w:left="792" w:hanging="432"/>
              <w:rPr>
                <w:rFonts w:ascii="Arial" w:eastAsia="Arial" w:hAnsi="Arial" w:cs="Arial"/>
                <w:sz w:val="24"/>
                <w:szCs w:val="24"/>
              </w:rPr>
            </w:pPr>
            <w:r w:rsidRPr="00C01C74">
              <w:rPr>
                <w:rFonts w:ascii="Arial" w:eastAsia="Arial" w:hAnsi="Arial" w:cs="Arial"/>
                <w:sz w:val="24"/>
                <w:szCs w:val="24"/>
              </w:rPr>
              <w:t>The Parties acknowledge that they are Independent Controllers for the purposes of the Data Protection Legislation in respect of:</w:t>
            </w:r>
          </w:p>
          <w:p w14:paraId="6EB7E497" w14:textId="77777777" w:rsidR="00C01C74" w:rsidRPr="00C01C74" w:rsidRDefault="00C01C74" w:rsidP="00C01C74">
            <w:pPr>
              <w:widowControl w:val="0"/>
              <w:numPr>
                <w:ilvl w:val="0"/>
                <w:numId w:val="61"/>
              </w:numPr>
              <w:pBdr>
                <w:top w:val="nil"/>
                <w:left w:val="nil"/>
                <w:bottom w:val="nil"/>
                <w:right w:val="nil"/>
                <w:between w:val="nil"/>
              </w:pBdr>
              <w:overflowPunct w:val="0"/>
              <w:autoSpaceDE w:val="0"/>
              <w:autoSpaceDN w:val="0"/>
              <w:adjustRightInd w:val="0"/>
              <w:spacing w:before="20" w:after="20" w:line="240" w:lineRule="auto"/>
              <w:jc w:val="both"/>
              <w:textAlignment w:val="baseline"/>
              <w:rPr>
                <w:rFonts w:ascii="Arial" w:eastAsia="Arial" w:hAnsi="Arial" w:cs="Arial"/>
                <w:i/>
                <w:color w:val="000000"/>
                <w:sz w:val="24"/>
                <w:szCs w:val="24"/>
              </w:rPr>
            </w:pPr>
            <w:r w:rsidRPr="00C01C74">
              <w:rPr>
                <w:rFonts w:ascii="Arial" w:eastAsia="Arial" w:hAnsi="Arial" w:cs="Arial"/>
                <w:i/>
                <w:color w:val="000000"/>
                <w:sz w:val="24"/>
                <w:szCs w:val="24"/>
              </w:rPr>
              <w:t>Business contact details of Supplier Personnel for which the Supplier is the Controller,</w:t>
            </w:r>
          </w:p>
          <w:p w14:paraId="1FC97A4E" w14:textId="77777777" w:rsidR="00C01C74" w:rsidRPr="00C01C74" w:rsidRDefault="00C01C74" w:rsidP="00C01C74">
            <w:pPr>
              <w:widowControl w:val="0"/>
              <w:numPr>
                <w:ilvl w:val="0"/>
                <w:numId w:val="61"/>
              </w:numPr>
              <w:pBdr>
                <w:top w:val="nil"/>
                <w:left w:val="nil"/>
                <w:bottom w:val="nil"/>
                <w:right w:val="nil"/>
                <w:between w:val="nil"/>
              </w:pBdr>
              <w:overflowPunct w:val="0"/>
              <w:autoSpaceDE w:val="0"/>
              <w:autoSpaceDN w:val="0"/>
              <w:adjustRightInd w:val="0"/>
              <w:spacing w:before="20" w:after="20" w:line="240" w:lineRule="auto"/>
              <w:jc w:val="both"/>
              <w:textAlignment w:val="baseline"/>
              <w:rPr>
                <w:rFonts w:ascii="Arial" w:eastAsia="Arial" w:hAnsi="Arial" w:cs="Arial"/>
                <w:i/>
                <w:color w:val="000000"/>
                <w:sz w:val="24"/>
                <w:szCs w:val="24"/>
              </w:rPr>
            </w:pPr>
            <w:r w:rsidRPr="00C01C74">
              <w:rPr>
                <w:rFonts w:ascii="Arial" w:eastAsia="Arial" w:hAnsi="Arial" w:cs="Arial"/>
                <w:i/>
                <w:color w:val="000000"/>
                <w:sz w:val="24"/>
                <w:szCs w:val="24"/>
              </w:rPr>
              <w:t>Business contact details of any</w:t>
            </w:r>
            <w:r w:rsidRPr="00C01C74">
              <w:rPr>
                <w:rFonts w:ascii="Arial" w:eastAsia="Arial" w:hAnsi="Arial" w:cs="Arial"/>
                <w:color w:val="000000"/>
                <w:sz w:val="24"/>
                <w:szCs w:val="24"/>
              </w:rPr>
              <w:t xml:space="preserve"> </w:t>
            </w:r>
            <w:r w:rsidRPr="00C01C74">
              <w:rPr>
                <w:rFonts w:ascii="Arial" w:eastAsia="Arial" w:hAnsi="Arial" w:cs="Arial"/>
                <w:i/>
                <w:color w:val="000000"/>
                <w:sz w:val="24"/>
                <w:szCs w:val="24"/>
              </w:rPr>
              <w:t>directors, officers, employees, agents, consultants and contractors of Buyer (excluding the Supplier Personnel) engaged in the performance of the Buyer’s duties under the Contract) for which the Buyer is the Controller,</w:t>
            </w:r>
          </w:p>
          <w:p w14:paraId="0F65C925" w14:textId="77777777" w:rsidR="00C01C74" w:rsidRPr="00C01C74" w:rsidRDefault="00C01C74" w:rsidP="00C01C74">
            <w:pPr>
              <w:widowControl w:val="0"/>
              <w:numPr>
                <w:ilvl w:val="0"/>
                <w:numId w:val="61"/>
              </w:numPr>
              <w:pBdr>
                <w:top w:val="nil"/>
                <w:left w:val="nil"/>
                <w:bottom w:val="nil"/>
                <w:right w:val="nil"/>
                <w:between w:val="nil"/>
              </w:pBdr>
              <w:overflowPunct w:val="0"/>
              <w:autoSpaceDE w:val="0"/>
              <w:autoSpaceDN w:val="0"/>
              <w:adjustRightInd w:val="0"/>
              <w:spacing w:before="20" w:after="240" w:line="240" w:lineRule="auto"/>
              <w:jc w:val="both"/>
              <w:textAlignment w:val="baseline"/>
              <w:rPr>
                <w:rFonts w:ascii="Arial" w:eastAsia="Arial" w:hAnsi="Arial" w:cs="Arial"/>
                <w:i/>
                <w:color w:val="000000"/>
                <w:sz w:val="24"/>
                <w:szCs w:val="24"/>
                <w:highlight w:val="yellow"/>
              </w:rPr>
            </w:pPr>
            <w:r w:rsidRPr="00C01C74">
              <w:rPr>
                <w:rFonts w:ascii="Arial" w:eastAsia="Arial" w:hAnsi="Arial" w:cs="Arial"/>
                <w:b/>
                <w:i/>
                <w:color w:val="000000"/>
                <w:sz w:val="24"/>
                <w:szCs w:val="24"/>
                <w:highlight w:val="yellow"/>
              </w:rPr>
              <w:t>TBC</w:t>
            </w:r>
          </w:p>
          <w:p w14:paraId="4EE25CDE" w14:textId="77777777" w:rsidR="00C01C74" w:rsidRPr="00C01C74" w:rsidRDefault="00C01C74" w:rsidP="00C01C74">
            <w:pPr>
              <w:widowControl w:val="0"/>
              <w:spacing w:before="20" w:after="20" w:line="240" w:lineRule="auto"/>
              <w:ind w:left="792" w:hanging="432"/>
              <w:rPr>
                <w:rFonts w:ascii="Arial" w:eastAsia="Arial" w:hAnsi="Arial" w:cs="Arial"/>
                <w:b/>
                <w:i/>
                <w:sz w:val="24"/>
                <w:szCs w:val="24"/>
              </w:rPr>
            </w:pPr>
            <w:r w:rsidRPr="00C01C74">
              <w:rPr>
                <w:rFonts w:ascii="Arial" w:eastAsia="Arial" w:hAnsi="Arial" w:cs="Arial"/>
                <w:b/>
                <w:i/>
                <w:sz w:val="24"/>
                <w:szCs w:val="24"/>
                <w:highlight w:val="yellow"/>
              </w:rPr>
              <w:t>]</w:t>
            </w:r>
            <w:r w:rsidRPr="00C01C74">
              <w:rPr>
                <w:rFonts w:ascii="Arial" w:eastAsia="Arial" w:hAnsi="Arial" w:cs="Arial"/>
                <w:b/>
                <w:i/>
                <w:sz w:val="24"/>
                <w:szCs w:val="24"/>
              </w:rPr>
              <w:t xml:space="preserve"> </w:t>
            </w:r>
          </w:p>
        </w:tc>
      </w:tr>
      <w:tr w:rsidR="00C01C74" w:rsidRPr="00C01C74" w14:paraId="2A79746E" w14:textId="77777777" w:rsidTr="00DE607C">
        <w:trPr>
          <w:trHeight w:val="1460"/>
        </w:trPr>
        <w:tc>
          <w:tcPr>
            <w:tcW w:w="2263" w:type="dxa"/>
            <w:shd w:val="clear" w:color="auto" w:fill="auto"/>
          </w:tcPr>
          <w:p w14:paraId="068D1CFB" w14:textId="77777777" w:rsidR="00C01C74" w:rsidRPr="00C01C74" w:rsidRDefault="00C01C74" w:rsidP="00C01C74">
            <w:pPr>
              <w:widowControl w:val="0"/>
              <w:spacing w:before="20" w:after="20" w:line="240" w:lineRule="auto"/>
              <w:ind w:firstLine="35"/>
              <w:rPr>
                <w:rFonts w:ascii="Arial" w:eastAsia="Arial" w:hAnsi="Arial" w:cs="Arial"/>
                <w:sz w:val="24"/>
                <w:szCs w:val="24"/>
              </w:rPr>
            </w:pPr>
            <w:r w:rsidRPr="00C01C74">
              <w:rPr>
                <w:rFonts w:ascii="Arial" w:eastAsia="Arial" w:hAnsi="Arial" w:cs="Arial"/>
                <w:sz w:val="24"/>
                <w:szCs w:val="24"/>
              </w:rPr>
              <w:lastRenderedPageBreak/>
              <w:t>Duration of the Processing</w:t>
            </w:r>
          </w:p>
        </w:tc>
        <w:tc>
          <w:tcPr>
            <w:tcW w:w="7423" w:type="dxa"/>
            <w:shd w:val="clear" w:color="auto" w:fill="auto"/>
          </w:tcPr>
          <w:p w14:paraId="6E9D7AB5" w14:textId="77777777" w:rsidR="00C01C74" w:rsidRPr="00C01C74" w:rsidRDefault="00C01C74" w:rsidP="00C01C74">
            <w:pPr>
              <w:widowControl w:val="0"/>
              <w:spacing w:before="20" w:after="20" w:line="240" w:lineRule="auto"/>
              <w:ind w:left="792" w:hanging="432"/>
              <w:rPr>
                <w:rFonts w:ascii="Arial" w:eastAsia="Arial" w:hAnsi="Arial" w:cs="Arial"/>
                <w:sz w:val="24"/>
                <w:szCs w:val="24"/>
              </w:rPr>
            </w:pPr>
            <w:r w:rsidRPr="00C01C74">
              <w:rPr>
                <w:rFonts w:ascii="Arial" w:eastAsia="Arial" w:hAnsi="Arial" w:cs="Arial"/>
                <w:b/>
                <w:i/>
                <w:sz w:val="24"/>
                <w:szCs w:val="24"/>
                <w:highlight w:val="yellow"/>
              </w:rPr>
              <w:t>TBC</w:t>
            </w:r>
          </w:p>
        </w:tc>
      </w:tr>
      <w:tr w:rsidR="00C01C74" w:rsidRPr="00C01C74" w14:paraId="61593413" w14:textId="77777777" w:rsidTr="00DE607C">
        <w:trPr>
          <w:trHeight w:val="1520"/>
        </w:trPr>
        <w:tc>
          <w:tcPr>
            <w:tcW w:w="2263" w:type="dxa"/>
            <w:shd w:val="clear" w:color="auto" w:fill="auto"/>
          </w:tcPr>
          <w:p w14:paraId="10747169" w14:textId="77777777" w:rsidR="00C01C74" w:rsidRPr="00C01C74" w:rsidRDefault="00C01C74" w:rsidP="00C01C74">
            <w:pPr>
              <w:widowControl w:val="0"/>
              <w:spacing w:before="20" w:after="20" w:line="240" w:lineRule="auto"/>
              <w:ind w:firstLine="35"/>
              <w:rPr>
                <w:rFonts w:ascii="Arial" w:eastAsia="Arial" w:hAnsi="Arial" w:cs="Arial"/>
                <w:sz w:val="24"/>
                <w:szCs w:val="24"/>
              </w:rPr>
            </w:pPr>
            <w:r w:rsidRPr="00C01C74">
              <w:rPr>
                <w:rFonts w:ascii="Arial" w:eastAsia="Arial" w:hAnsi="Arial" w:cs="Arial"/>
                <w:sz w:val="24"/>
                <w:szCs w:val="24"/>
              </w:rPr>
              <w:lastRenderedPageBreak/>
              <w:t>Nature and purposes of the Processing</w:t>
            </w:r>
          </w:p>
        </w:tc>
        <w:tc>
          <w:tcPr>
            <w:tcW w:w="7423" w:type="dxa"/>
            <w:shd w:val="clear" w:color="auto" w:fill="auto"/>
          </w:tcPr>
          <w:p w14:paraId="5E2F8DA1" w14:textId="77777777" w:rsidR="00C01C74" w:rsidRPr="00C01C74" w:rsidRDefault="00C01C74" w:rsidP="00C01C74">
            <w:pPr>
              <w:widowControl w:val="0"/>
              <w:spacing w:before="20" w:after="20" w:line="240" w:lineRule="auto"/>
              <w:ind w:left="792" w:hanging="432"/>
              <w:rPr>
                <w:rFonts w:ascii="Arial" w:eastAsia="Arial" w:hAnsi="Arial" w:cs="Arial"/>
                <w:sz w:val="24"/>
                <w:szCs w:val="24"/>
              </w:rPr>
            </w:pPr>
            <w:r w:rsidRPr="00C01C74">
              <w:rPr>
                <w:rFonts w:ascii="Arial" w:eastAsia="Arial" w:hAnsi="Arial" w:cs="Arial"/>
                <w:b/>
                <w:i/>
                <w:sz w:val="24"/>
                <w:szCs w:val="24"/>
                <w:highlight w:val="yellow"/>
              </w:rPr>
              <w:t>TBC</w:t>
            </w:r>
          </w:p>
        </w:tc>
      </w:tr>
      <w:tr w:rsidR="00C01C74" w:rsidRPr="00C01C74" w14:paraId="6608E7BD" w14:textId="77777777" w:rsidTr="00DE607C">
        <w:trPr>
          <w:trHeight w:val="1400"/>
        </w:trPr>
        <w:tc>
          <w:tcPr>
            <w:tcW w:w="2263" w:type="dxa"/>
            <w:shd w:val="clear" w:color="auto" w:fill="auto"/>
          </w:tcPr>
          <w:p w14:paraId="362FADE5" w14:textId="77777777" w:rsidR="00C01C74" w:rsidRPr="00C01C74" w:rsidRDefault="00C01C74" w:rsidP="00C01C74">
            <w:pPr>
              <w:widowControl w:val="0"/>
              <w:spacing w:before="20" w:after="20" w:line="240" w:lineRule="auto"/>
              <w:ind w:left="35"/>
              <w:rPr>
                <w:rFonts w:ascii="Arial" w:eastAsia="Arial" w:hAnsi="Arial" w:cs="Arial"/>
                <w:sz w:val="24"/>
                <w:szCs w:val="24"/>
              </w:rPr>
            </w:pPr>
            <w:r w:rsidRPr="00C01C74">
              <w:rPr>
                <w:rFonts w:ascii="Arial" w:eastAsia="Arial" w:hAnsi="Arial" w:cs="Arial"/>
                <w:sz w:val="24"/>
                <w:szCs w:val="24"/>
              </w:rPr>
              <w:t>Type of Personal Data</w:t>
            </w:r>
          </w:p>
        </w:tc>
        <w:tc>
          <w:tcPr>
            <w:tcW w:w="7423" w:type="dxa"/>
            <w:shd w:val="clear" w:color="auto" w:fill="auto"/>
          </w:tcPr>
          <w:p w14:paraId="5E2F00BB" w14:textId="77777777" w:rsidR="00C01C74" w:rsidRPr="00C01C74" w:rsidRDefault="00C01C74" w:rsidP="00C01C74">
            <w:pPr>
              <w:widowControl w:val="0"/>
              <w:numPr>
                <w:ilvl w:val="0"/>
                <w:numId w:val="60"/>
              </w:numPr>
              <w:pBdr>
                <w:top w:val="nil"/>
                <w:left w:val="nil"/>
                <w:bottom w:val="nil"/>
                <w:right w:val="nil"/>
                <w:between w:val="nil"/>
              </w:pBdr>
              <w:overflowPunct w:val="0"/>
              <w:autoSpaceDE w:val="0"/>
              <w:autoSpaceDN w:val="0"/>
              <w:adjustRightInd w:val="0"/>
              <w:spacing w:before="20" w:after="20" w:line="240" w:lineRule="auto"/>
              <w:jc w:val="both"/>
              <w:textAlignment w:val="baseline"/>
              <w:rPr>
                <w:rFonts w:ascii="Arial" w:eastAsia="Arial" w:hAnsi="Arial" w:cs="Arial"/>
                <w:bCs/>
                <w:iCs/>
                <w:color w:val="000000"/>
                <w:sz w:val="24"/>
                <w:szCs w:val="24"/>
              </w:rPr>
            </w:pPr>
            <w:r w:rsidRPr="00C01C74">
              <w:rPr>
                <w:rFonts w:ascii="Arial" w:eastAsia="Arial" w:hAnsi="Arial" w:cs="Arial"/>
                <w:bCs/>
                <w:iCs/>
                <w:color w:val="000000"/>
                <w:sz w:val="24"/>
                <w:szCs w:val="24"/>
              </w:rPr>
              <w:t>Names</w:t>
            </w:r>
          </w:p>
          <w:p w14:paraId="4C3BFE45" w14:textId="77777777" w:rsidR="00C01C74" w:rsidRPr="00C01C74" w:rsidRDefault="00C01C74" w:rsidP="00C01C74">
            <w:pPr>
              <w:widowControl w:val="0"/>
              <w:numPr>
                <w:ilvl w:val="0"/>
                <w:numId w:val="60"/>
              </w:numPr>
              <w:pBdr>
                <w:top w:val="nil"/>
                <w:left w:val="nil"/>
                <w:bottom w:val="nil"/>
                <w:right w:val="nil"/>
                <w:between w:val="nil"/>
              </w:pBdr>
              <w:overflowPunct w:val="0"/>
              <w:autoSpaceDE w:val="0"/>
              <w:autoSpaceDN w:val="0"/>
              <w:adjustRightInd w:val="0"/>
              <w:spacing w:before="20" w:after="20" w:line="240" w:lineRule="auto"/>
              <w:jc w:val="both"/>
              <w:textAlignment w:val="baseline"/>
              <w:rPr>
                <w:rFonts w:ascii="Arial" w:eastAsia="Arial" w:hAnsi="Arial" w:cs="Arial"/>
                <w:bCs/>
                <w:iCs/>
                <w:color w:val="000000"/>
                <w:sz w:val="24"/>
                <w:szCs w:val="24"/>
              </w:rPr>
            </w:pPr>
            <w:r w:rsidRPr="00C01C74">
              <w:rPr>
                <w:rFonts w:ascii="Arial" w:eastAsia="Arial" w:hAnsi="Arial" w:cs="Arial"/>
                <w:bCs/>
                <w:iCs/>
                <w:color w:val="000000"/>
                <w:sz w:val="24"/>
                <w:szCs w:val="24"/>
              </w:rPr>
              <w:t>Addresses</w:t>
            </w:r>
          </w:p>
          <w:p w14:paraId="34966BF8" w14:textId="77777777" w:rsidR="00C01C74" w:rsidRPr="00C01C74" w:rsidRDefault="00C01C74" w:rsidP="00C01C74">
            <w:pPr>
              <w:widowControl w:val="0"/>
              <w:numPr>
                <w:ilvl w:val="0"/>
                <w:numId w:val="60"/>
              </w:numPr>
              <w:pBdr>
                <w:top w:val="nil"/>
                <w:left w:val="nil"/>
                <w:bottom w:val="nil"/>
                <w:right w:val="nil"/>
                <w:between w:val="nil"/>
              </w:pBdr>
              <w:overflowPunct w:val="0"/>
              <w:autoSpaceDE w:val="0"/>
              <w:autoSpaceDN w:val="0"/>
              <w:adjustRightInd w:val="0"/>
              <w:spacing w:before="20" w:after="20" w:line="240" w:lineRule="auto"/>
              <w:jc w:val="both"/>
              <w:textAlignment w:val="baseline"/>
              <w:rPr>
                <w:rFonts w:ascii="Arial" w:eastAsia="Arial" w:hAnsi="Arial" w:cs="Arial"/>
                <w:bCs/>
                <w:iCs/>
                <w:color w:val="000000"/>
                <w:sz w:val="24"/>
                <w:szCs w:val="24"/>
              </w:rPr>
            </w:pPr>
            <w:r w:rsidRPr="00C01C74">
              <w:rPr>
                <w:rFonts w:ascii="Arial" w:eastAsia="Arial" w:hAnsi="Arial" w:cs="Arial"/>
                <w:bCs/>
                <w:iCs/>
                <w:color w:val="000000"/>
                <w:sz w:val="24"/>
                <w:szCs w:val="24"/>
              </w:rPr>
              <w:t>Telephone numbers</w:t>
            </w:r>
          </w:p>
          <w:p w14:paraId="09B8C6D7" w14:textId="77777777" w:rsidR="00C01C74" w:rsidRPr="00C01C74" w:rsidRDefault="00C01C74" w:rsidP="00C01C74">
            <w:pPr>
              <w:widowControl w:val="0"/>
              <w:numPr>
                <w:ilvl w:val="0"/>
                <w:numId w:val="60"/>
              </w:numPr>
              <w:pBdr>
                <w:top w:val="nil"/>
                <w:left w:val="nil"/>
                <w:bottom w:val="nil"/>
                <w:right w:val="nil"/>
                <w:between w:val="nil"/>
              </w:pBdr>
              <w:overflowPunct w:val="0"/>
              <w:autoSpaceDE w:val="0"/>
              <w:autoSpaceDN w:val="0"/>
              <w:adjustRightInd w:val="0"/>
              <w:spacing w:before="20" w:after="20" w:line="240" w:lineRule="auto"/>
              <w:jc w:val="both"/>
              <w:textAlignment w:val="baseline"/>
              <w:rPr>
                <w:rFonts w:ascii="Arial" w:eastAsia="Arial" w:hAnsi="Arial" w:cs="Arial"/>
                <w:bCs/>
                <w:iCs/>
                <w:color w:val="000000"/>
                <w:sz w:val="24"/>
                <w:szCs w:val="24"/>
              </w:rPr>
            </w:pPr>
            <w:r w:rsidRPr="00C01C74">
              <w:rPr>
                <w:rFonts w:ascii="Arial" w:eastAsia="Arial" w:hAnsi="Arial" w:cs="Arial"/>
                <w:bCs/>
                <w:iCs/>
                <w:color w:val="000000"/>
                <w:sz w:val="24"/>
                <w:szCs w:val="24"/>
              </w:rPr>
              <w:t>Email addresses</w:t>
            </w:r>
          </w:p>
          <w:p w14:paraId="10B0CCFF" w14:textId="77777777" w:rsidR="00C01C74" w:rsidRPr="00C01C74" w:rsidRDefault="00C01C74" w:rsidP="00C01C74">
            <w:pPr>
              <w:widowControl w:val="0"/>
              <w:numPr>
                <w:ilvl w:val="0"/>
                <w:numId w:val="60"/>
              </w:numPr>
              <w:pBdr>
                <w:top w:val="nil"/>
                <w:left w:val="nil"/>
                <w:bottom w:val="nil"/>
                <w:right w:val="nil"/>
                <w:between w:val="nil"/>
              </w:pBdr>
              <w:overflowPunct w:val="0"/>
              <w:autoSpaceDE w:val="0"/>
              <w:autoSpaceDN w:val="0"/>
              <w:adjustRightInd w:val="0"/>
              <w:spacing w:before="20" w:after="20" w:line="240" w:lineRule="auto"/>
              <w:jc w:val="both"/>
              <w:textAlignment w:val="baseline"/>
              <w:rPr>
                <w:rFonts w:ascii="Arial" w:eastAsia="Arial" w:hAnsi="Arial" w:cs="Arial"/>
                <w:bCs/>
                <w:iCs/>
                <w:color w:val="000000"/>
                <w:sz w:val="24"/>
                <w:szCs w:val="24"/>
              </w:rPr>
            </w:pPr>
            <w:r w:rsidRPr="00C01C74">
              <w:rPr>
                <w:rFonts w:ascii="Arial" w:eastAsia="Arial" w:hAnsi="Arial" w:cs="Arial"/>
                <w:bCs/>
                <w:iCs/>
                <w:color w:val="000000"/>
                <w:sz w:val="24"/>
                <w:szCs w:val="24"/>
              </w:rPr>
              <w:t>Job role</w:t>
            </w:r>
          </w:p>
          <w:p w14:paraId="69B51086" w14:textId="77777777" w:rsidR="00C01C74" w:rsidRPr="00C01C74" w:rsidRDefault="00C01C74" w:rsidP="00C01C74">
            <w:pPr>
              <w:widowControl w:val="0"/>
              <w:numPr>
                <w:ilvl w:val="0"/>
                <w:numId w:val="60"/>
              </w:numPr>
              <w:pBdr>
                <w:top w:val="nil"/>
                <w:left w:val="nil"/>
                <w:bottom w:val="nil"/>
                <w:right w:val="nil"/>
                <w:between w:val="nil"/>
              </w:pBdr>
              <w:overflowPunct w:val="0"/>
              <w:autoSpaceDE w:val="0"/>
              <w:autoSpaceDN w:val="0"/>
              <w:adjustRightInd w:val="0"/>
              <w:spacing w:before="20" w:after="20" w:line="240" w:lineRule="auto"/>
              <w:jc w:val="both"/>
              <w:textAlignment w:val="baseline"/>
              <w:rPr>
                <w:rFonts w:ascii="Arial" w:eastAsia="Arial" w:hAnsi="Arial" w:cs="Arial"/>
                <w:bCs/>
                <w:iCs/>
                <w:color w:val="000000"/>
                <w:sz w:val="24"/>
                <w:szCs w:val="24"/>
              </w:rPr>
            </w:pPr>
            <w:r w:rsidRPr="00C01C74">
              <w:rPr>
                <w:rFonts w:ascii="Arial" w:eastAsia="Arial" w:hAnsi="Arial" w:cs="Arial"/>
                <w:bCs/>
                <w:iCs/>
                <w:color w:val="000000"/>
                <w:sz w:val="24"/>
                <w:szCs w:val="24"/>
              </w:rPr>
              <w:t>School</w:t>
            </w:r>
          </w:p>
          <w:p w14:paraId="6247E63B" w14:textId="77777777" w:rsidR="00C01C74" w:rsidRPr="00C01C74" w:rsidRDefault="00C01C74" w:rsidP="00C01C74">
            <w:pPr>
              <w:widowControl w:val="0"/>
              <w:numPr>
                <w:ilvl w:val="0"/>
                <w:numId w:val="60"/>
              </w:numPr>
              <w:pBdr>
                <w:top w:val="nil"/>
                <w:left w:val="nil"/>
                <w:bottom w:val="nil"/>
                <w:right w:val="nil"/>
                <w:between w:val="nil"/>
              </w:pBdr>
              <w:overflowPunct w:val="0"/>
              <w:autoSpaceDE w:val="0"/>
              <w:autoSpaceDN w:val="0"/>
              <w:adjustRightInd w:val="0"/>
              <w:spacing w:before="20" w:after="20" w:line="240" w:lineRule="auto"/>
              <w:jc w:val="both"/>
              <w:textAlignment w:val="baseline"/>
              <w:rPr>
                <w:rFonts w:ascii="Arial" w:eastAsia="Arial" w:hAnsi="Arial" w:cs="Arial"/>
                <w:bCs/>
                <w:iCs/>
                <w:color w:val="000000"/>
                <w:sz w:val="24"/>
                <w:szCs w:val="24"/>
              </w:rPr>
            </w:pPr>
            <w:r w:rsidRPr="00C01C74">
              <w:rPr>
                <w:rFonts w:ascii="Arial" w:eastAsia="Arial" w:hAnsi="Arial" w:cs="Arial"/>
                <w:bCs/>
                <w:iCs/>
                <w:color w:val="000000"/>
                <w:sz w:val="24"/>
                <w:szCs w:val="24"/>
              </w:rPr>
              <w:t>Academy or organisation name</w:t>
            </w:r>
          </w:p>
          <w:p w14:paraId="7B584171" w14:textId="77777777" w:rsidR="00C01C74" w:rsidRPr="00C01C74" w:rsidRDefault="00C01C74" w:rsidP="00C01C74">
            <w:pPr>
              <w:widowControl w:val="0"/>
              <w:numPr>
                <w:ilvl w:val="0"/>
                <w:numId w:val="60"/>
              </w:numPr>
              <w:pBdr>
                <w:top w:val="nil"/>
                <w:left w:val="nil"/>
                <w:bottom w:val="nil"/>
                <w:right w:val="nil"/>
                <w:between w:val="nil"/>
              </w:pBdr>
              <w:overflowPunct w:val="0"/>
              <w:autoSpaceDE w:val="0"/>
              <w:autoSpaceDN w:val="0"/>
              <w:adjustRightInd w:val="0"/>
              <w:spacing w:before="20" w:after="20" w:line="240" w:lineRule="auto"/>
              <w:jc w:val="both"/>
              <w:textAlignment w:val="baseline"/>
              <w:rPr>
                <w:rFonts w:ascii="Arial" w:eastAsia="Arial" w:hAnsi="Arial" w:cs="Arial"/>
                <w:sz w:val="24"/>
                <w:szCs w:val="24"/>
              </w:rPr>
            </w:pPr>
            <w:r w:rsidRPr="00C01C74">
              <w:rPr>
                <w:rFonts w:ascii="Arial" w:eastAsia="Arial" w:hAnsi="Arial" w:cs="Arial"/>
                <w:bCs/>
                <w:iCs/>
                <w:color w:val="000000"/>
                <w:sz w:val="24"/>
                <w:szCs w:val="24"/>
              </w:rPr>
              <w:t>Reference numbers</w:t>
            </w:r>
          </w:p>
          <w:p w14:paraId="03D38E5B" w14:textId="77777777" w:rsidR="00C01C74" w:rsidRPr="00C01C74" w:rsidRDefault="00C01C74" w:rsidP="00C01C74">
            <w:pPr>
              <w:pBdr>
                <w:top w:val="nil"/>
                <w:left w:val="nil"/>
                <w:bottom w:val="nil"/>
                <w:right w:val="nil"/>
                <w:between w:val="nil"/>
              </w:pBdr>
              <w:spacing w:after="0" w:line="240" w:lineRule="auto"/>
              <w:ind w:left="720"/>
              <w:jc w:val="both"/>
              <w:rPr>
                <w:rFonts w:ascii="Arial" w:eastAsia="Arial" w:hAnsi="Arial" w:cs="Arial"/>
                <w:sz w:val="24"/>
                <w:szCs w:val="24"/>
              </w:rPr>
            </w:pPr>
          </w:p>
        </w:tc>
      </w:tr>
      <w:tr w:rsidR="00C01C74" w:rsidRPr="00C01C74" w14:paraId="5AFBD55F" w14:textId="77777777" w:rsidTr="00DE607C">
        <w:trPr>
          <w:trHeight w:val="1560"/>
        </w:trPr>
        <w:tc>
          <w:tcPr>
            <w:tcW w:w="2263" w:type="dxa"/>
            <w:shd w:val="clear" w:color="auto" w:fill="auto"/>
          </w:tcPr>
          <w:p w14:paraId="7EAF1DB7" w14:textId="77777777" w:rsidR="00C01C74" w:rsidRPr="00C01C74" w:rsidRDefault="00C01C74" w:rsidP="00C01C74">
            <w:pPr>
              <w:widowControl w:val="0"/>
              <w:spacing w:before="20" w:after="20" w:line="240" w:lineRule="auto"/>
              <w:ind w:left="35"/>
              <w:rPr>
                <w:rFonts w:ascii="Arial" w:eastAsia="Arial" w:hAnsi="Arial" w:cs="Arial"/>
                <w:sz w:val="24"/>
                <w:szCs w:val="24"/>
              </w:rPr>
            </w:pPr>
            <w:r w:rsidRPr="00C01C74">
              <w:rPr>
                <w:rFonts w:ascii="Arial" w:eastAsia="Arial" w:hAnsi="Arial" w:cs="Arial"/>
                <w:sz w:val="24"/>
                <w:szCs w:val="24"/>
              </w:rPr>
              <w:t>Categories of Data Subject</w:t>
            </w:r>
          </w:p>
        </w:tc>
        <w:tc>
          <w:tcPr>
            <w:tcW w:w="7423" w:type="dxa"/>
            <w:shd w:val="clear" w:color="auto" w:fill="auto"/>
          </w:tcPr>
          <w:p w14:paraId="1F13F071" w14:textId="77777777" w:rsidR="00C01C74" w:rsidRPr="00C01C74" w:rsidRDefault="00C01C74" w:rsidP="00C01C74">
            <w:pPr>
              <w:widowControl w:val="0"/>
              <w:spacing w:before="20" w:after="20" w:line="240" w:lineRule="auto"/>
              <w:ind w:left="792" w:hanging="432"/>
              <w:rPr>
                <w:rFonts w:ascii="Arial" w:eastAsia="Arial" w:hAnsi="Arial" w:cs="Arial"/>
                <w:sz w:val="24"/>
                <w:szCs w:val="24"/>
              </w:rPr>
            </w:pPr>
            <w:r w:rsidRPr="00C01C74">
              <w:rPr>
                <w:rFonts w:ascii="Arial" w:eastAsia="Arial" w:hAnsi="Arial" w:cs="Arial"/>
                <w:b/>
                <w:i/>
                <w:sz w:val="24"/>
                <w:szCs w:val="24"/>
                <w:highlight w:val="yellow"/>
              </w:rPr>
              <w:t>TBC</w:t>
            </w:r>
          </w:p>
        </w:tc>
      </w:tr>
      <w:tr w:rsidR="00C01C74" w:rsidRPr="00C01C74" w14:paraId="71DF77EF" w14:textId="77777777" w:rsidTr="00DE607C">
        <w:trPr>
          <w:trHeight w:val="1660"/>
        </w:trPr>
        <w:tc>
          <w:tcPr>
            <w:tcW w:w="2263" w:type="dxa"/>
            <w:shd w:val="clear" w:color="auto" w:fill="auto"/>
          </w:tcPr>
          <w:p w14:paraId="0A3591CE" w14:textId="77777777" w:rsidR="00C01C74" w:rsidRPr="00C01C74" w:rsidRDefault="00C01C74" w:rsidP="00C01C74">
            <w:pPr>
              <w:widowControl w:val="0"/>
              <w:spacing w:before="20" w:after="20" w:line="240" w:lineRule="auto"/>
              <w:ind w:left="35"/>
              <w:rPr>
                <w:rFonts w:ascii="Arial" w:eastAsia="Arial" w:hAnsi="Arial" w:cs="Arial"/>
                <w:sz w:val="24"/>
                <w:szCs w:val="24"/>
              </w:rPr>
            </w:pPr>
            <w:r w:rsidRPr="00C01C74">
              <w:rPr>
                <w:rFonts w:ascii="Arial" w:eastAsia="Arial" w:hAnsi="Arial" w:cs="Arial"/>
                <w:sz w:val="24"/>
                <w:szCs w:val="24"/>
              </w:rPr>
              <w:t>Plan for return and destruction of the data once the Processing is complete</w:t>
            </w:r>
          </w:p>
          <w:p w14:paraId="44273BB7" w14:textId="77777777" w:rsidR="00C01C74" w:rsidRPr="00C01C74" w:rsidRDefault="00C01C74" w:rsidP="00C01C74">
            <w:pPr>
              <w:widowControl w:val="0"/>
              <w:spacing w:before="20" w:after="20" w:line="240" w:lineRule="auto"/>
              <w:ind w:left="35"/>
              <w:rPr>
                <w:rFonts w:ascii="Arial" w:eastAsia="Arial" w:hAnsi="Arial" w:cs="Arial"/>
                <w:sz w:val="24"/>
                <w:szCs w:val="24"/>
              </w:rPr>
            </w:pPr>
            <w:r w:rsidRPr="00C01C74">
              <w:rPr>
                <w:rFonts w:ascii="Arial" w:eastAsia="Arial" w:hAnsi="Arial" w:cs="Arial"/>
                <w:sz w:val="24"/>
                <w:szCs w:val="24"/>
              </w:rPr>
              <w:t>UNLESS requirement under law to preserve that type of data</w:t>
            </w:r>
          </w:p>
        </w:tc>
        <w:tc>
          <w:tcPr>
            <w:tcW w:w="7423" w:type="dxa"/>
            <w:shd w:val="clear" w:color="auto" w:fill="auto"/>
          </w:tcPr>
          <w:p w14:paraId="302AB7F1" w14:textId="77777777" w:rsidR="00C01C74" w:rsidRPr="00C01C74" w:rsidRDefault="00C01C74" w:rsidP="00C01C74">
            <w:pPr>
              <w:widowControl w:val="0"/>
              <w:spacing w:before="20" w:after="20" w:line="240" w:lineRule="auto"/>
              <w:ind w:left="792" w:hanging="432"/>
              <w:rPr>
                <w:rFonts w:ascii="Arial" w:eastAsia="Arial" w:hAnsi="Arial" w:cs="Arial"/>
                <w:sz w:val="24"/>
                <w:szCs w:val="24"/>
              </w:rPr>
            </w:pPr>
            <w:r w:rsidRPr="00C01C74">
              <w:rPr>
                <w:rFonts w:ascii="Arial" w:eastAsia="Arial" w:hAnsi="Arial" w:cs="Arial"/>
                <w:b/>
                <w:i/>
                <w:sz w:val="24"/>
                <w:szCs w:val="24"/>
                <w:highlight w:val="yellow"/>
              </w:rPr>
              <w:t>TBC</w:t>
            </w:r>
          </w:p>
        </w:tc>
      </w:tr>
      <w:tr w:rsidR="00C01C74" w:rsidRPr="00C01C74" w14:paraId="0D63C690" w14:textId="77777777" w:rsidTr="00DE607C">
        <w:trPr>
          <w:trHeight w:val="1660"/>
        </w:trPr>
        <w:tc>
          <w:tcPr>
            <w:tcW w:w="2263" w:type="dxa"/>
            <w:shd w:val="clear" w:color="auto" w:fill="auto"/>
          </w:tcPr>
          <w:p w14:paraId="2508EE6F" w14:textId="77777777" w:rsidR="00C01C74" w:rsidRPr="00C01C74" w:rsidRDefault="00C01C74" w:rsidP="00C01C74">
            <w:pPr>
              <w:widowControl w:val="0"/>
              <w:spacing w:before="20" w:after="20" w:line="240" w:lineRule="auto"/>
              <w:ind w:left="35"/>
              <w:rPr>
                <w:rFonts w:ascii="Arial" w:eastAsia="Arial" w:hAnsi="Arial" w:cs="Arial"/>
                <w:sz w:val="24"/>
                <w:szCs w:val="24"/>
              </w:rPr>
            </w:pPr>
            <w:r w:rsidRPr="00C01C74">
              <w:rPr>
                <w:rFonts w:ascii="Arial" w:eastAsia="Arial" w:hAnsi="Arial" w:cs="Arial"/>
                <w:sz w:val="24"/>
                <w:szCs w:val="24"/>
              </w:rPr>
              <w:t>Locations at which the Supplier and/or its Sub-contractors process Personal Data under this Contract</w:t>
            </w:r>
          </w:p>
        </w:tc>
        <w:tc>
          <w:tcPr>
            <w:tcW w:w="7423" w:type="dxa"/>
            <w:shd w:val="clear" w:color="auto" w:fill="auto"/>
          </w:tcPr>
          <w:p w14:paraId="62AFCD4C" w14:textId="77777777" w:rsidR="00C01C74" w:rsidRPr="00C01C74" w:rsidRDefault="00C01C74" w:rsidP="00C01C74">
            <w:pPr>
              <w:widowControl w:val="0"/>
              <w:spacing w:before="20" w:after="20" w:line="240" w:lineRule="auto"/>
              <w:ind w:left="792" w:hanging="432"/>
              <w:rPr>
                <w:rFonts w:ascii="Arial" w:eastAsia="Arial" w:hAnsi="Arial" w:cs="Arial"/>
                <w:b/>
                <w:bCs/>
                <w:sz w:val="24"/>
                <w:szCs w:val="24"/>
              </w:rPr>
            </w:pPr>
            <w:r w:rsidRPr="00C01C74">
              <w:rPr>
                <w:rFonts w:ascii="Arial" w:eastAsia="Arial" w:hAnsi="Arial" w:cs="Arial"/>
                <w:b/>
                <w:bCs/>
                <w:sz w:val="24"/>
                <w:szCs w:val="24"/>
                <w:highlight w:val="yellow"/>
              </w:rPr>
              <w:t>TBC</w:t>
            </w:r>
          </w:p>
        </w:tc>
      </w:tr>
      <w:tr w:rsidR="00C01C74" w:rsidRPr="00C01C74" w14:paraId="0989FF72" w14:textId="77777777" w:rsidTr="00DE607C">
        <w:trPr>
          <w:trHeight w:val="1660"/>
        </w:trPr>
        <w:tc>
          <w:tcPr>
            <w:tcW w:w="2263" w:type="dxa"/>
            <w:shd w:val="clear" w:color="auto" w:fill="auto"/>
          </w:tcPr>
          <w:p w14:paraId="47C52FA5" w14:textId="77777777" w:rsidR="00C01C74" w:rsidRPr="00C01C74" w:rsidRDefault="00C01C74" w:rsidP="00C01C74">
            <w:pPr>
              <w:widowControl w:val="0"/>
              <w:spacing w:before="20" w:after="20" w:line="240" w:lineRule="auto"/>
              <w:ind w:left="35"/>
              <w:rPr>
                <w:rFonts w:ascii="Arial" w:eastAsia="Arial" w:hAnsi="Arial" w:cs="Arial"/>
                <w:sz w:val="24"/>
                <w:szCs w:val="24"/>
              </w:rPr>
            </w:pPr>
            <w:r w:rsidRPr="00C01C74">
              <w:rPr>
                <w:rFonts w:ascii="Arial" w:eastAsia="Arial" w:hAnsi="Arial" w:cs="Arial"/>
                <w:sz w:val="24"/>
                <w:szCs w:val="24"/>
              </w:rPr>
              <w:t xml:space="preserve">Protective Measures that the Supplier and, where applicable, its Sub-contractors have implemented to protect Personal Data </w:t>
            </w:r>
            <w:r w:rsidRPr="00C01C74">
              <w:rPr>
                <w:rFonts w:ascii="Arial" w:eastAsia="Arial" w:hAnsi="Arial" w:cs="Arial"/>
                <w:sz w:val="24"/>
                <w:szCs w:val="24"/>
              </w:rPr>
              <w:lastRenderedPageBreak/>
              <w:t>processed under this Contract Agreement against a breach of security (insofar as that breach of security relates to data) or a Personal Data Breach</w:t>
            </w:r>
          </w:p>
        </w:tc>
        <w:tc>
          <w:tcPr>
            <w:tcW w:w="7423" w:type="dxa"/>
            <w:shd w:val="clear" w:color="auto" w:fill="auto"/>
          </w:tcPr>
          <w:p w14:paraId="72C1A2A8" w14:textId="77777777" w:rsidR="00C01C74" w:rsidRPr="00C01C74" w:rsidRDefault="00C01C74" w:rsidP="00C01C74">
            <w:pPr>
              <w:widowControl w:val="0"/>
              <w:spacing w:before="20" w:after="20" w:line="240" w:lineRule="auto"/>
              <w:ind w:left="792" w:hanging="432"/>
              <w:rPr>
                <w:rFonts w:ascii="Arial" w:eastAsia="Arial" w:hAnsi="Arial" w:cs="Arial"/>
                <w:b/>
                <w:bCs/>
                <w:sz w:val="24"/>
                <w:szCs w:val="24"/>
              </w:rPr>
            </w:pPr>
            <w:r w:rsidRPr="00C01C74">
              <w:rPr>
                <w:rFonts w:ascii="Arial" w:eastAsia="Arial" w:hAnsi="Arial" w:cs="Arial"/>
                <w:b/>
                <w:bCs/>
                <w:sz w:val="24"/>
                <w:szCs w:val="24"/>
                <w:highlight w:val="yellow"/>
              </w:rPr>
              <w:lastRenderedPageBreak/>
              <w:t>TBC</w:t>
            </w:r>
          </w:p>
        </w:tc>
      </w:tr>
    </w:tbl>
    <w:p w14:paraId="0E1967FF" w14:textId="77777777" w:rsidR="00C01C74" w:rsidRPr="00C01C74" w:rsidRDefault="00C01C74" w:rsidP="00C01C74">
      <w:pPr>
        <w:widowControl w:val="0"/>
        <w:spacing w:before="20" w:after="20" w:line="240" w:lineRule="auto"/>
        <w:ind w:left="792" w:hanging="432"/>
        <w:rPr>
          <w:rFonts w:ascii="Arial" w:eastAsia="Arial" w:hAnsi="Arial" w:cs="Arial"/>
          <w:b/>
          <w:sz w:val="24"/>
          <w:szCs w:val="24"/>
        </w:rPr>
      </w:pPr>
    </w:p>
    <w:p w14:paraId="7FB76239" w14:textId="77777777" w:rsidR="00C01C74" w:rsidRPr="00C01C74" w:rsidRDefault="00C01C74" w:rsidP="00C01C74">
      <w:pPr>
        <w:widowControl w:val="0"/>
        <w:spacing w:before="20" w:after="20" w:line="240" w:lineRule="auto"/>
        <w:ind w:left="792" w:hanging="432"/>
        <w:rPr>
          <w:rFonts w:ascii="Arial" w:eastAsia="Calibri" w:hAnsi="Arial" w:cs="Calibri"/>
          <w:b/>
          <w:color w:val="000000"/>
          <w:sz w:val="36"/>
          <w:szCs w:val="24"/>
        </w:rPr>
      </w:pPr>
      <w:r w:rsidRPr="00C01C74">
        <w:rPr>
          <w:rFonts w:ascii="Arial" w:eastAsia="Calibri" w:hAnsi="Arial" w:cs="Calibri"/>
          <w:b/>
          <w:color w:val="000000"/>
          <w:sz w:val="36"/>
          <w:szCs w:val="24"/>
        </w:rPr>
        <w:t>Annex 2 - Joint Controller Agreement</w:t>
      </w:r>
    </w:p>
    <w:p w14:paraId="39401493" w14:textId="77777777" w:rsidR="00C01C74" w:rsidRPr="00C01C74" w:rsidRDefault="00C01C74" w:rsidP="00C01C74">
      <w:pPr>
        <w:keepNext/>
        <w:widowControl w:val="0"/>
        <w:numPr>
          <w:ilvl w:val="0"/>
          <w:numId w:val="63"/>
        </w:numPr>
        <w:overflowPunct w:val="0"/>
        <w:autoSpaceDE w:val="0"/>
        <w:autoSpaceDN w:val="0"/>
        <w:adjustRightInd w:val="0"/>
        <w:spacing w:before="120" w:after="240" w:line="240" w:lineRule="auto"/>
        <w:textAlignment w:val="baseline"/>
        <w:rPr>
          <w:rFonts w:ascii="Arial" w:eastAsia="Calibri" w:hAnsi="Arial" w:cs="Calibri"/>
          <w:sz w:val="24"/>
        </w:rPr>
      </w:pPr>
      <w:r w:rsidRPr="00C01C74">
        <w:rPr>
          <w:rFonts w:ascii="Arial" w:eastAsia="Calibri" w:hAnsi="Arial" w:cs="Calibri"/>
          <w:b/>
          <w:sz w:val="24"/>
        </w:rPr>
        <w:t xml:space="preserve">Joint Controller Status and Allocation of Responsibilities </w:t>
      </w:r>
    </w:p>
    <w:p w14:paraId="6A622C95" w14:textId="77777777" w:rsidR="00C01C74" w:rsidRPr="00C01C74" w:rsidRDefault="00C01C74" w:rsidP="00C01C74">
      <w:pPr>
        <w:widowControl w:val="0"/>
        <w:numPr>
          <w:ilvl w:val="1"/>
          <w:numId w:val="6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With respect to Personal Data under Joint Control of the Parties, the Parties envisage that they shall each be a Data Controller in respect of that Personal Data in accordance with the terms of this Annex 2 (Joint Controller Agreement) in replacement of </w:t>
      </w:r>
      <w:r w:rsidRPr="00C01C74">
        <w:rPr>
          <w:rFonts w:ascii="Arial" w:eastAsia="Arial" w:hAnsi="Arial" w:cs="Arial"/>
          <w:sz w:val="24"/>
          <w:szCs w:val="24"/>
          <w:lang w:eastAsia="zh-CN"/>
        </w:rPr>
        <w:t xml:space="preserve">Paragraph </w:t>
      </w:r>
      <w:r w:rsidRPr="00C01C74">
        <w:rPr>
          <w:rFonts w:ascii="Arial" w:eastAsia="Arial" w:hAnsi="Arial" w:cs="Arial"/>
          <w:sz w:val="24"/>
          <w:szCs w:val="24"/>
          <w:lang w:eastAsia="zh-CN"/>
        </w:rPr>
        <w:fldChar w:fldCharType="begin"/>
      </w:r>
      <w:r w:rsidRPr="00C01C74">
        <w:rPr>
          <w:rFonts w:ascii="Arial" w:eastAsia="Arial" w:hAnsi="Arial" w:cs="Arial"/>
          <w:sz w:val="24"/>
          <w:szCs w:val="24"/>
          <w:lang w:eastAsia="zh-CN"/>
        </w:rPr>
        <w:instrText xml:space="preserve"> REF _Ref45002824 \r \h  \* MERGEFORMAT </w:instrText>
      </w:r>
      <w:r w:rsidRPr="00C01C74">
        <w:rPr>
          <w:rFonts w:ascii="Arial" w:eastAsia="Arial" w:hAnsi="Arial" w:cs="Arial"/>
          <w:sz w:val="24"/>
          <w:szCs w:val="24"/>
          <w:lang w:eastAsia="zh-CN"/>
        </w:rPr>
      </w:r>
      <w:r w:rsidRPr="00C01C74">
        <w:rPr>
          <w:rFonts w:ascii="Arial" w:eastAsia="Arial" w:hAnsi="Arial" w:cs="Arial"/>
          <w:sz w:val="24"/>
          <w:szCs w:val="24"/>
          <w:lang w:eastAsia="zh-CN"/>
        </w:rPr>
        <w:fldChar w:fldCharType="separate"/>
      </w:r>
      <w:r w:rsidRPr="00C01C74">
        <w:rPr>
          <w:rFonts w:ascii="Arial" w:eastAsia="Arial" w:hAnsi="Arial" w:cs="Arial"/>
          <w:sz w:val="24"/>
          <w:szCs w:val="24"/>
          <w:lang w:eastAsia="zh-CN"/>
        </w:rPr>
        <w:t>2</w:t>
      </w:r>
      <w:r w:rsidRPr="00C01C74">
        <w:rPr>
          <w:rFonts w:ascii="Arial" w:eastAsia="Arial" w:hAnsi="Arial" w:cs="Arial"/>
          <w:sz w:val="24"/>
          <w:szCs w:val="24"/>
          <w:lang w:eastAsia="zh-CN"/>
        </w:rPr>
        <w:fldChar w:fldCharType="end"/>
      </w:r>
      <w:r w:rsidRPr="00C01C74">
        <w:rPr>
          <w:rFonts w:ascii="Arial" w:eastAsia="Times New Roman" w:hAnsi="Arial" w:cs="Arial"/>
          <w:sz w:val="24"/>
          <w:szCs w:val="24"/>
          <w:lang w:eastAsia="zh-CN"/>
        </w:rPr>
        <w:t xml:space="preserve"> of this Schedule 20 (Where one Party is Controller and the other Party is Processor) and Paragraphs </w:t>
      </w:r>
      <w:r w:rsidRPr="00C01C74">
        <w:rPr>
          <w:rFonts w:ascii="Arial" w:eastAsia="Arial" w:hAnsi="Arial" w:cs="Arial"/>
          <w:sz w:val="24"/>
          <w:szCs w:val="24"/>
          <w:lang w:eastAsia="zh-CN"/>
        </w:rPr>
        <w:fldChar w:fldCharType="begin"/>
      </w:r>
      <w:r w:rsidRPr="00C01C74">
        <w:rPr>
          <w:rFonts w:ascii="Arial" w:eastAsia="Arial" w:hAnsi="Arial" w:cs="Arial"/>
          <w:sz w:val="24"/>
          <w:szCs w:val="24"/>
          <w:lang w:eastAsia="zh-CN"/>
        </w:rPr>
        <w:instrText xml:space="preserve"> REF _Ref45002601 \r \h  \* MERGEFORMAT </w:instrText>
      </w:r>
      <w:r w:rsidRPr="00C01C74">
        <w:rPr>
          <w:rFonts w:ascii="Arial" w:eastAsia="Arial" w:hAnsi="Arial" w:cs="Arial"/>
          <w:sz w:val="24"/>
          <w:szCs w:val="24"/>
          <w:lang w:eastAsia="zh-CN"/>
        </w:rPr>
      </w:r>
      <w:r w:rsidRPr="00C01C74">
        <w:rPr>
          <w:rFonts w:ascii="Arial" w:eastAsia="Arial" w:hAnsi="Arial" w:cs="Arial"/>
          <w:sz w:val="24"/>
          <w:szCs w:val="24"/>
          <w:lang w:eastAsia="zh-CN"/>
        </w:rPr>
        <w:fldChar w:fldCharType="separate"/>
      </w:r>
      <w:r w:rsidRPr="00C01C74">
        <w:rPr>
          <w:rFonts w:ascii="Arial" w:eastAsia="Arial" w:hAnsi="Arial" w:cs="Arial"/>
          <w:sz w:val="24"/>
          <w:szCs w:val="24"/>
          <w:lang w:eastAsia="zh-CN"/>
        </w:rPr>
        <w:t>3.2</w:t>
      </w:r>
      <w:r w:rsidRPr="00C01C74">
        <w:rPr>
          <w:rFonts w:ascii="Arial" w:eastAsia="Arial" w:hAnsi="Arial" w:cs="Arial"/>
          <w:sz w:val="24"/>
          <w:szCs w:val="24"/>
          <w:lang w:eastAsia="zh-CN"/>
        </w:rPr>
        <w:fldChar w:fldCharType="end"/>
      </w:r>
      <w:r w:rsidRPr="00C01C74">
        <w:rPr>
          <w:rFonts w:ascii="Arial" w:eastAsia="Arial" w:hAnsi="Arial" w:cs="Arial"/>
          <w:sz w:val="24"/>
          <w:szCs w:val="24"/>
          <w:lang w:eastAsia="zh-CN"/>
        </w:rPr>
        <w:t xml:space="preserve"> -</w:t>
      </w:r>
      <w:r w:rsidRPr="00C01C74">
        <w:rPr>
          <w:rFonts w:ascii="Arial" w:eastAsia="Arial" w:hAnsi="Arial" w:cs="Arial"/>
          <w:sz w:val="24"/>
          <w:szCs w:val="24"/>
          <w:lang w:eastAsia="zh-CN"/>
        </w:rPr>
        <w:fldChar w:fldCharType="begin"/>
      </w:r>
      <w:r w:rsidRPr="00C01C74">
        <w:rPr>
          <w:rFonts w:ascii="Arial" w:eastAsia="Arial" w:hAnsi="Arial" w:cs="Arial"/>
          <w:sz w:val="24"/>
          <w:szCs w:val="24"/>
          <w:lang w:eastAsia="zh-CN"/>
        </w:rPr>
        <w:instrText xml:space="preserve"> REF _Ref45002786 \r \h  \* MERGEFORMAT </w:instrText>
      </w:r>
      <w:r w:rsidRPr="00C01C74">
        <w:rPr>
          <w:rFonts w:ascii="Arial" w:eastAsia="Arial" w:hAnsi="Arial" w:cs="Arial"/>
          <w:sz w:val="24"/>
          <w:szCs w:val="24"/>
          <w:lang w:eastAsia="zh-CN"/>
        </w:rPr>
      </w:r>
      <w:r w:rsidRPr="00C01C74">
        <w:rPr>
          <w:rFonts w:ascii="Arial" w:eastAsia="Arial" w:hAnsi="Arial" w:cs="Arial"/>
          <w:sz w:val="24"/>
          <w:szCs w:val="24"/>
          <w:lang w:eastAsia="zh-CN"/>
        </w:rPr>
        <w:fldChar w:fldCharType="separate"/>
      </w:r>
      <w:r w:rsidRPr="00C01C74">
        <w:rPr>
          <w:rFonts w:ascii="Arial" w:eastAsia="Arial" w:hAnsi="Arial" w:cs="Arial"/>
          <w:sz w:val="24"/>
          <w:szCs w:val="24"/>
          <w:lang w:eastAsia="zh-CN"/>
        </w:rPr>
        <w:t>3.12</w:t>
      </w:r>
      <w:r w:rsidRPr="00C01C74">
        <w:rPr>
          <w:rFonts w:ascii="Arial" w:eastAsia="Arial" w:hAnsi="Arial" w:cs="Arial"/>
          <w:sz w:val="24"/>
          <w:szCs w:val="24"/>
          <w:lang w:eastAsia="zh-CN"/>
        </w:rPr>
        <w:fldChar w:fldCharType="end"/>
      </w:r>
      <w:r w:rsidRPr="00C01C74">
        <w:rPr>
          <w:rFonts w:ascii="Arial" w:eastAsia="Times New Roman" w:hAnsi="Arial" w:cs="Arial"/>
          <w:sz w:val="24"/>
          <w:szCs w:val="24"/>
          <w:lang w:eastAsia="zh-CN"/>
        </w:rPr>
        <w:t xml:space="preserve"> of this Schedule 20 (Independent Controllers of Personal Data). Accordingly, the Parties each undertake to comply with the applicable Data Protection Legislation in respect of their Processing of such Personal Data as Data Controllers. </w:t>
      </w:r>
    </w:p>
    <w:p w14:paraId="53554085" w14:textId="77777777" w:rsidR="00C01C74" w:rsidRPr="00C01C74" w:rsidRDefault="00C01C74" w:rsidP="00C01C74">
      <w:pPr>
        <w:keepNext/>
        <w:widowControl w:val="0"/>
        <w:numPr>
          <w:ilvl w:val="1"/>
          <w:numId w:val="6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w:t>
      </w:r>
      <w:r w:rsidRPr="00C01C74">
        <w:rPr>
          <w:rFonts w:ascii="Arial" w:eastAsia="Times New Roman" w:hAnsi="Arial" w:cs="Arial"/>
          <w:sz w:val="24"/>
          <w:szCs w:val="24"/>
          <w:highlight w:val="white"/>
          <w:lang w:eastAsia="zh-CN"/>
        </w:rPr>
        <w:t xml:space="preserve"> Parties agree that the </w:t>
      </w:r>
      <w:r w:rsidRPr="00C01C74">
        <w:rPr>
          <w:rFonts w:ascii="Arial" w:eastAsia="Times New Roman" w:hAnsi="Arial" w:cs="Arial"/>
          <w:sz w:val="24"/>
          <w:szCs w:val="24"/>
          <w:highlight w:val="yellow"/>
          <w:lang w:eastAsia="zh-CN"/>
        </w:rPr>
        <w:t xml:space="preserve">[Supplier/Buyer]: </w:t>
      </w:r>
    </w:p>
    <w:p w14:paraId="089919D8" w14:textId="77777777" w:rsidR="00C01C74" w:rsidRPr="00C01C74" w:rsidRDefault="00C01C74" w:rsidP="00C01C74">
      <w:pPr>
        <w:widowControl w:val="0"/>
        <w:numPr>
          <w:ilvl w:val="2"/>
          <w:numId w:val="65"/>
        </w:numPr>
        <w:overflowPunct w:val="0"/>
        <w:autoSpaceDE w:val="0"/>
        <w:autoSpaceDN w:val="0"/>
        <w:adjustRightInd w:val="0"/>
        <w:spacing w:before="120" w:after="120" w:line="240" w:lineRule="auto"/>
        <w:textAlignment w:val="baseline"/>
        <w:rPr>
          <w:rFonts w:ascii="Arial" w:eastAsia="Calibri" w:hAnsi="Arial" w:cs="Arial"/>
          <w:sz w:val="24"/>
          <w:szCs w:val="24"/>
          <w:highlight w:val="white"/>
        </w:rPr>
      </w:pPr>
      <w:r w:rsidRPr="00C01C74">
        <w:rPr>
          <w:rFonts w:ascii="Arial" w:eastAsia="Calibri" w:hAnsi="Arial" w:cs="Arial"/>
          <w:sz w:val="24"/>
          <w:szCs w:val="24"/>
          <w:highlight w:val="white"/>
        </w:rPr>
        <w:t xml:space="preserve">is the exclusive point of contact for Data Subjects and is responsible for </w:t>
      </w:r>
      <w:r w:rsidRPr="00C01C74">
        <w:rPr>
          <w:rFonts w:ascii="Arial" w:eastAsia="Arial" w:hAnsi="Arial" w:cs="Arial"/>
          <w:sz w:val="24"/>
          <w:szCs w:val="24"/>
          <w:highlight w:val="white"/>
        </w:rPr>
        <w:t xml:space="preserve">using </w:t>
      </w:r>
      <w:r w:rsidRPr="00C01C74">
        <w:rPr>
          <w:rFonts w:ascii="Arial" w:eastAsia="Calibri" w:hAnsi="Arial" w:cs="Arial"/>
          <w:sz w:val="24"/>
          <w:szCs w:val="24"/>
          <w:highlight w:val="white"/>
        </w:rPr>
        <w:t xml:space="preserve">all </w:t>
      </w:r>
      <w:r w:rsidRPr="00C01C74">
        <w:rPr>
          <w:rFonts w:ascii="Arial" w:eastAsia="Arial" w:hAnsi="Arial" w:cs="Arial"/>
          <w:sz w:val="24"/>
          <w:szCs w:val="24"/>
          <w:highlight w:val="white"/>
        </w:rPr>
        <w:t>reasonable endeavours</w:t>
      </w:r>
      <w:r w:rsidRPr="00C01C74">
        <w:rPr>
          <w:rFonts w:ascii="Arial" w:eastAsia="Calibri" w:hAnsi="Arial" w:cs="Arial"/>
          <w:sz w:val="24"/>
          <w:szCs w:val="24"/>
          <w:highlight w:val="white"/>
        </w:rPr>
        <w:t xml:space="preserve"> to comply with the </w:t>
      </w:r>
      <w:r w:rsidRPr="00C01C74">
        <w:rPr>
          <w:rFonts w:ascii="Arial" w:eastAsia="Arial" w:hAnsi="Arial" w:cs="Arial"/>
          <w:sz w:val="24"/>
          <w:szCs w:val="24"/>
          <w:highlight w:val="white"/>
        </w:rPr>
        <w:t xml:space="preserve">UK </w:t>
      </w:r>
      <w:r w:rsidRPr="00C01C74">
        <w:rPr>
          <w:rFonts w:ascii="Arial" w:eastAsia="Calibri" w:hAnsi="Arial" w:cs="Arial"/>
          <w:sz w:val="24"/>
          <w:szCs w:val="24"/>
          <w:highlight w:val="white"/>
        </w:rPr>
        <w:t xml:space="preserve">GDPR regarding the exercise by Data Subjects of their rights under the </w:t>
      </w:r>
      <w:r w:rsidRPr="00C01C74">
        <w:rPr>
          <w:rFonts w:ascii="Arial" w:eastAsia="Arial" w:hAnsi="Arial" w:cs="Arial"/>
          <w:sz w:val="24"/>
          <w:szCs w:val="24"/>
          <w:highlight w:val="white"/>
        </w:rPr>
        <w:t xml:space="preserve">UK </w:t>
      </w:r>
      <w:r w:rsidRPr="00C01C74">
        <w:rPr>
          <w:rFonts w:ascii="Arial" w:eastAsia="Calibri" w:hAnsi="Arial" w:cs="Arial"/>
          <w:sz w:val="24"/>
          <w:szCs w:val="24"/>
          <w:highlight w:val="white"/>
        </w:rPr>
        <w:t>GDPR;</w:t>
      </w:r>
    </w:p>
    <w:p w14:paraId="748119AE" w14:textId="77777777" w:rsidR="00C01C74" w:rsidRPr="00C01C74" w:rsidRDefault="00C01C74" w:rsidP="00C01C74">
      <w:pPr>
        <w:widowControl w:val="0"/>
        <w:numPr>
          <w:ilvl w:val="2"/>
          <w:numId w:val="65"/>
        </w:numPr>
        <w:overflowPunct w:val="0"/>
        <w:autoSpaceDE w:val="0"/>
        <w:autoSpaceDN w:val="0"/>
        <w:adjustRightInd w:val="0"/>
        <w:spacing w:before="120" w:after="120" w:line="240" w:lineRule="auto"/>
        <w:textAlignment w:val="baseline"/>
        <w:rPr>
          <w:rFonts w:ascii="Arial" w:eastAsia="Calibri" w:hAnsi="Arial" w:cs="Arial"/>
          <w:sz w:val="24"/>
          <w:szCs w:val="24"/>
          <w:highlight w:val="white"/>
        </w:rPr>
      </w:pPr>
      <w:r w:rsidRPr="00C01C74">
        <w:rPr>
          <w:rFonts w:ascii="Arial" w:eastAsia="Calibri"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17C31A7B" w14:textId="77777777" w:rsidR="00C01C74" w:rsidRPr="00C01C74" w:rsidRDefault="00C01C74" w:rsidP="00C01C74">
      <w:pPr>
        <w:widowControl w:val="0"/>
        <w:numPr>
          <w:ilvl w:val="2"/>
          <w:numId w:val="65"/>
        </w:numPr>
        <w:overflowPunct w:val="0"/>
        <w:autoSpaceDE w:val="0"/>
        <w:autoSpaceDN w:val="0"/>
        <w:adjustRightInd w:val="0"/>
        <w:spacing w:before="120" w:after="120" w:line="240" w:lineRule="auto"/>
        <w:textAlignment w:val="baseline"/>
        <w:rPr>
          <w:rFonts w:ascii="Arial" w:eastAsia="Calibri" w:hAnsi="Arial" w:cs="Arial"/>
          <w:sz w:val="24"/>
          <w:szCs w:val="24"/>
          <w:highlight w:val="white"/>
        </w:rPr>
      </w:pPr>
      <w:r w:rsidRPr="00C01C74">
        <w:rPr>
          <w:rFonts w:ascii="Arial" w:eastAsia="Calibri" w:hAnsi="Arial" w:cs="Arial"/>
          <w:sz w:val="24"/>
          <w:szCs w:val="24"/>
          <w:highlight w:val="white"/>
        </w:rPr>
        <w:t xml:space="preserve">is solely responsible for the Parties’ compliance with all duties to provide information to Data Subjects under Articles 13 and 14 of the </w:t>
      </w:r>
      <w:r w:rsidRPr="00C01C74">
        <w:rPr>
          <w:rFonts w:ascii="Arial" w:eastAsia="Arial" w:hAnsi="Arial" w:cs="Arial"/>
          <w:sz w:val="24"/>
          <w:szCs w:val="24"/>
          <w:highlight w:val="white"/>
        </w:rPr>
        <w:t xml:space="preserve">UK </w:t>
      </w:r>
      <w:r w:rsidRPr="00C01C74">
        <w:rPr>
          <w:rFonts w:ascii="Arial" w:eastAsia="Calibri" w:hAnsi="Arial" w:cs="Arial"/>
          <w:sz w:val="24"/>
          <w:szCs w:val="24"/>
          <w:highlight w:val="white"/>
        </w:rPr>
        <w:t>GDPR;</w:t>
      </w:r>
    </w:p>
    <w:p w14:paraId="32DB944F" w14:textId="77777777" w:rsidR="00C01C74" w:rsidRPr="00C01C74" w:rsidRDefault="00C01C74" w:rsidP="00C01C74">
      <w:pPr>
        <w:widowControl w:val="0"/>
        <w:numPr>
          <w:ilvl w:val="2"/>
          <w:numId w:val="65"/>
        </w:numPr>
        <w:overflowPunct w:val="0"/>
        <w:autoSpaceDE w:val="0"/>
        <w:autoSpaceDN w:val="0"/>
        <w:adjustRightInd w:val="0"/>
        <w:spacing w:before="120" w:after="120" w:line="240" w:lineRule="auto"/>
        <w:textAlignment w:val="baseline"/>
        <w:rPr>
          <w:rFonts w:ascii="Arial" w:eastAsia="Calibri" w:hAnsi="Arial" w:cs="Arial"/>
          <w:sz w:val="24"/>
          <w:szCs w:val="24"/>
          <w:highlight w:val="white"/>
        </w:rPr>
      </w:pPr>
      <w:r w:rsidRPr="00C01C74">
        <w:rPr>
          <w:rFonts w:ascii="Arial" w:eastAsia="Calibri" w:hAnsi="Arial" w:cs="Arial"/>
          <w:sz w:val="24"/>
          <w:szCs w:val="24"/>
          <w:highlight w:val="white"/>
        </w:rPr>
        <w:t>is responsible for obtaining the informed consent of Data Subjects, in accordance with the</w:t>
      </w:r>
      <w:r w:rsidRPr="00C01C74">
        <w:rPr>
          <w:rFonts w:ascii="Arial" w:eastAsia="Arial" w:hAnsi="Arial" w:cs="Arial"/>
          <w:sz w:val="24"/>
          <w:szCs w:val="24"/>
          <w:highlight w:val="white"/>
        </w:rPr>
        <w:t xml:space="preserve"> UK</w:t>
      </w:r>
      <w:r w:rsidRPr="00C01C74">
        <w:rPr>
          <w:rFonts w:ascii="Arial" w:eastAsia="Calibri" w:hAnsi="Arial" w:cs="Arial"/>
          <w:sz w:val="24"/>
          <w:szCs w:val="24"/>
          <w:highlight w:val="white"/>
        </w:rPr>
        <w:t xml:space="preserve"> GDPR, for Processing in connection with the Services where consent is the relevant legal basis for that Processing; and</w:t>
      </w:r>
    </w:p>
    <w:p w14:paraId="2CD57A4F" w14:textId="77777777" w:rsidR="00C01C74" w:rsidRPr="00C01C74" w:rsidRDefault="00C01C74" w:rsidP="00C01C74">
      <w:pPr>
        <w:widowControl w:val="0"/>
        <w:numPr>
          <w:ilvl w:val="2"/>
          <w:numId w:val="65"/>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highlight w:val="white"/>
        </w:rPr>
        <w:t xml:space="preserve">shall make available to Data Subjects the essence of this Annex (and notify them of any changes to it) concerning the allocation </w:t>
      </w:r>
      <w:r w:rsidRPr="00C01C74">
        <w:rPr>
          <w:rFonts w:ascii="Arial" w:eastAsia="Calibri" w:hAnsi="Arial" w:cs="Arial"/>
          <w:sz w:val="24"/>
          <w:szCs w:val="24"/>
          <w:highlight w:val="white"/>
        </w:rPr>
        <w:lastRenderedPageBreak/>
        <w:t xml:space="preserve">of responsibilities as Joint </w:t>
      </w:r>
      <w:r w:rsidRPr="00C01C74">
        <w:rPr>
          <w:rFonts w:ascii="Arial" w:eastAsia="Calibri" w:hAnsi="Arial" w:cs="Arial"/>
          <w:sz w:val="24"/>
          <w:szCs w:val="24"/>
        </w:rPr>
        <w:t>Controller and its role as exclusive point of contact, the Parties having used their best endeavours to agree the terms of that essence</w:t>
      </w:r>
      <w:r w:rsidRPr="00C01C74">
        <w:rPr>
          <w:rFonts w:ascii="Arial" w:eastAsia="Calibri" w:hAnsi="Arial" w:cs="Arial"/>
          <w:sz w:val="24"/>
          <w:szCs w:val="24"/>
          <w:highlight w:val="white"/>
        </w:rPr>
        <w:t>. This must be outlined in the [</w:t>
      </w:r>
      <w:r w:rsidRPr="00C01C74">
        <w:rPr>
          <w:rFonts w:ascii="Arial" w:eastAsia="Calibri" w:hAnsi="Arial" w:cs="Arial"/>
          <w:sz w:val="24"/>
          <w:szCs w:val="24"/>
          <w:highlight w:val="yellow"/>
        </w:rPr>
        <w:t>Supplier’s/Buyer’s</w:t>
      </w:r>
      <w:r w:rsidRPr="00C01C74">
        <w:rPr>
          <w:rFonts w:ascii="Arial" w:eastAsia="Calibri" w:hAnsi="Arial" w:cs="Arial"/>
          <w:sz w:val="24"/>
          <w:szCs w:val="24"/>
          <w:highlight w:val="white"/>
        </w:rPr>
        <w:t xml:space="preserve">] privacy policy </w:t>
      </w:r>
      <w:r w:rsidRPr="00C01C74">
        <w:rPr>
          <w:rFonts w:ascii="Arial" w:eastAsia="Calibri" w:hAnsi="Arial" w:cs="Arial"/>
          <w:sz w:val="24"/>
          <w:szCs w:val="24"/>
        </w:rPr>
        <w:t>(which must be readily available by hyperlink or otherwise on all of its public facing services and marketing).</w:t>
      </w:r>
    </w:p>
    <w:p w14:paraId="14C1F9D9" w14:textId="77777777" w:rsidR="00C01C74" w:rsidRPr="00C01C74" w:rsidRDefault="00C01C74" w:rsidP="00C01C74">
      <w:pPr>
        <w:widowControl w:val="0"/>
        <w:numPr>
          <w:ilvl w:val="1"/>
          <w:numId w:val="65"/>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Notwithstanding the terms of Paragraph </w:t>
      </w:r>
      <w:r w:rsidRPr="00C01C74">
        <w:rPr>
          <w:rFonts w:ascii="Arial" w:eastAsia="Arial" w:hAnsi="Arial" w:cs="Arial"/>
          <w:sz w:val="24"/>
          <w:szCs w:val="24"/>
          <w:lang w:eastAsia="zh-CN"/>
        </w:rPr>
        <w:fldChar w:fldCharType="begin"/>
      </w:r>
      <w:r w:rsidRPr="00C01C74">
        <w:rPr>
          <w:rFonts w:ascii="Arial" w:eastAsia="Arial" w:hAnsi="Arial" w:cs="Arial"/>
          <w:sz w:val="24"/>
          <w:szCs w:val="24"/>
          <w:lang w:eastAsia="zh-CN"/>
        </w:rPr>
        <w:instrText xml:space="preserve"> REF _Ref44415236 \r \h  \* MERGEFORMAT </w:instrText>
      </w:r>
      <w:r w:rsidRPr="00C01C74">
        <w:rPr>
          <w:rFonts w:ascii="Arial" w:eastAsia="Arial" w:hAnsi="Arial" w:cs="Arial"/>
          <w:sz w:val="24"/>
          <w:szCs w:val="24"/>
          <w:lang w:eastAsia="zh-CN"/>
        </w:rPr>
      </w:r>
      <w:r w:rsidRPr="00C01C74">
        <w:rPr>
          <w:rFonts w:ascii="Arial" w:eastAsia="Arial" w:hAnsi="Arial" w:cs="Arial"/>
          <w:sz w:val="24"/>
          <w:szCs w:val="24"/>
          <w:lang w:eastAsia="zh-CN"/>
        </w:rPr>
        <w:fldChar w:fldCharType="separate"/>
      </w:r>
      <w:r w:rsidRPr="00C01C74">
        <w:rPr>
          <w:rFonts w:ascii="Arial" w:eastAsia="Arial" w:hAnsi="Arial" w:cs="Arial"/>
          <w:sz w:val="24"/>
          <w:szCs w:val="24"/>
          <w:lang w:eastAsia="zh-CN"/>
        </w:rPr>
        <w:t>1.2</w:t>
      </w:r>
      <w:r w:rsidRPr="00C01C74">
        <w:rPr>
          <w:rFonts w:ascii="Arial" w:eastAsia="Arial" w:hAnsi="Arial" w:cs="Arial"/>
          <w:sz w:val="24"/>
          <w:szCs w:val="24"/>
          <w:lang w:eastAsia="zh-CN"/>
        </w:rPr>
        <w:fldChar w:fldCharType="end"/>
      </w:r>
      <w:r w:rsidRPr="00C01C74">
        <w:rPr>
          <w:rFonts w:ascii="Arial" w:eastAsia="Arial" w:hAnsi="Arial" w:cs="Arial"/>
          <w:sz w:val="24"/>
          <w:szCs w:val="24"/>
          <w:lang w:eastAsia="zh-CN"/>
        </w:rPr>
        <w:t>,</w:t>
      </w:r>
      <w:r w:rsidRPr="00C01C74">
        <w:rPr>
          <w:rFonts w:ascii="Arial" w:eastAsia="Times New Roman" w:hAnsi="Arial" w:cs="Arial"/>
          <w:sz w:val="24"/>
          <w:szCs w:val="24"/>
          <w:lang w:eastAsia="zh-CN"/>
        </w:rPr>
        <w:t xml:space="preserve"> the Parties acknowledge that a Data Subject </w:t>
      </w:r>
      <w:r w:rsidRPr="00C01C74">
        <w:rPr>
          <w:rFonts w:ascii="Arial" w:eastAsia="Times New Roman" w:hAnsi="Arial" w:cs="Arial"/>
          <w:sz w:val="24"/>
          <w:szCs w:val="24"/>
          <w:highlight w:val="white"/>
          <w:lang w:eastAsia="zh-CN"/>
        </w:rPr>
        <w:t>has</w:t>
      </w:r>
      <w:r w:rsidRPr="00C01C74">
        <w:rPr>
          <w:rFonts w:ascii="Arial" w:eastAsia="Times New Roman" w:hAnsi="Arial" w:cs="Arial"/>
          <w:sz w:val="24"/>
          <w:szCs w:val="24"/>
          <w:lang w:eastAsia="zh-CN"/>
        </w:rPr>
        <w:t xml:space="preserve"> the right to exercise their legal rights under the Data Protection Legislation as against the relevant Party as Controller.</w:t>
      </w:r>
    </w:p>
    <w:p w14:paraId="709AC8CE" w14:textId="77777777" w:rsidR="00C01C74" w:rsidRPr="00C01C74" w:rsidRDefault="00C01C74" w:rsidP="00C01C74">
      <w:pPr>
        <w:keepNext/>
        <w:widowControl w:val="0"/>
        <w:numPr>
          <w:ilvl w:val="0"/>
          <w:numId w:val="63"/>
        </w:numPr>
        <w:overflowPunct w:val="0"/>
        <w:autoSpaceDE w:val="0"/>
        <w:autoSpaceDN w:val="0"/>
        <w:adjustRightInd w:val="0"/>
        <w:spacing w:before="120" w:after="240" w:line="240" w:lineRule="auto"/>
        <w:textAlignment w:val="baseline"/>
        <w:rPr>
          <w:rFonts w:ascii="Arial" w:eastAsia="Calibri" w:hAnsi="Arial" w:cs="Arial"/>
          <w:color w:val="000000"/>
          <w:sz w:val="24"/>
          <w:szCs w:val="24"/>
        </w:rPr>
      </w:pPr>
      <w:r w:rsidRPr="00C01C74">
        <w:rPr>
          <w:rFonts w:ascii="Arial" w:eastAsia="Calibri" w:hAnsi="Arial" w:cs="Arial"/>
          <w:b/>
          <w:color w:val="000000"/>
          <w:sz w:val="24"/>
          <w:szCs w:val="24"/>
        </w:rPr>
        <w:t>Undertakings of both Parties</w:t>
      </w:r>
    </w:p>
    <w:p w14:paraId="7D1671E8" w14:textId="77777777" w:rsidR="00C01C74" w:rsidRPr="00C01C74" w:rsidRDefault="00C01C74" w:rsidP="00C01C74">
      <w:pPr>
        <w:widowControl w:val="0"/>
        <w:numPr>
          <w:ilvl w:val="1"/>
          <w:numId w:val="63"/>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The Supplier and the Buyer each undertake that they shall: </w:t>
      </w:r>
    </w:p>
    <w:p w14:paraId="611CC0D9" w14:textId="77777777" w:rsidR="00C01C74" w:rsidRPr="00C01C74" w:rsidRDefault="00C01C74" w:rsidP="00C01C74">
      <w:pPr>
        <w:keepNext/>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trike/>
          <w:sz w:val="24"/>
        </w:rPr>
      </w:pPr>
      <w:r w:rsidRPr="00C01C74">
        <w:rPr>
          <w:rFonts w:ascii="Arial" w:eastAsia="Calibri" w:hAnsi="Arial" w:cs="Arial"/>
          <w:sz w:val="24"/>
        </w:rPr>
        <w:t xml:space="preserve">report to the other Party every </w:t>
      </w:r>
      <w:r w:rsidRPr="00C01C74">
        <w:rPr>
          <w:rFonts w:ascii="Arial" w:eastAsia="Calibri" w:hAnsi="Arial" w:cs="Arial"/>
          <w:sz w:val="24"/>
          <w:highlight w:val="yellow"/>
        </w:rPr>
        <w:t>[TBC]</w:t>
      </w:r>
      <w:r w:rsidRPr="00C01C74">
        <w:rPr>
          <w:rFonts w:ascii="Arial" w:eastAsia="Calibri" w:hAnsi="Arial" w:cs="Arial"/>
          <w:sz w:val="24"/>
        </w:rPr>
        <w:t xml:space="preserve"> months on:</w:t>
      </w:r>
    </w:p>
    <w:p w14:paraId="271F3081"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sz w:val="24"/>
        </w:rPr>
      </w:pPr>
      <w:r w:rsidRPr="00C01C74">
        <w:rPr>
          <w:rFonts w:ascii="Arial" w:eastAsia="Calibri" w:hAnsi="Arial" w:cs="Arial"/>
          <w:sz w:val="24"/>
        </w:rPr>
        <w:t>the volume of Data Subject Access Request (or purported Data Subject Access Requests) from Data Subjects (or third parties on their behalf);</w:t>
      </w:r>
    </w:p>
    <w:p w14:paraId="72949F60"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sz w:val="24"/>
        </w:rPr>
      </w:pPr>
      <w:r w:rsidRPr="00C01C74">
        <w:rPr>
          <w:rFonts w:ascii="Arial" w:eastAsia="Calibri" w:hAnsi="Arial" w:cs="Arial"/>
          <w:sz w:val="24"/>
        </w:rPr>
        <w:t xml:space="preserve">the volume of requests from Data Subjects (or third parties on their behalf) to rectify, block or erase any Personal Data; </w:t>
      </w:r>
    </w:p>
    <w:p w14:paraId="4AB30FE6"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sz w:val="24"/>
        </w:rPr>
      </w:pPr>
      <w:r w:rsidRPr="00C01C74">
        <w:rPr>
          <w:rFonts w:ascii="Arial" w:eastAsia="Calibri" w:hAnsi="Arial" w:cs="Arial"/>
          <w:sz w:val="24"/>
        </w:rPr>
        <w:t>any other requests, complaints or communications from Data Subjects (or third parties on their behalf) relating to the other Party’s obligations under applicable Data Protection Legislation;</w:t>
      </w:r>
    </w:p>
    <w:p w14:paraId="5275C54B"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sz w:val="24"/>
        </w:rPr>
      </w:pPr>
      <w:r w:rsidRPr="00C01C74">
        <w:rPr>
          <w:rFonts w:ascii="Arial" w:eastAsia="Calibri" w:hAnsi="Arial" w:cs="Arial"/>
          <w:sz w:val="24"/>
        </w:rPr>
        <w:t>any communications from the Information Commissioner or any other regulatory authority in connection with Personal Data; and</w:t>
      </w:r>
    </w:p>
    <w:p w14:paraId="0B1EA6D1"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sz w:val="24"/>
        </w:rPr>
      </w:pPr>
      <w:r w:rsidRPr="00C01C74">
        <w:rPr>
          <w:rFonts w:ascii="Arial" w:eastAsia="Calibri" w:hAnsi="Arial" w:cs="Arial"/>
          <w:sz w:val="24"/>
        </w:rPr>
        <w:t>any requests from any third party for disclosure of Personal Data where compliance with such request is required or purported to be required by Law,</w:t>
      </w:r>
    </w:p>
    <w:p w14:paraId="31F247DD" w14:textId="77777777" w:rsidR="00C01C74" w:rsidRPr="00C01C74" w:rsidRDefault="00C01C74" w:rsidP="00C01C74">
      <w:pPr>
        <w:spacing w:before="120" w:after="120" w:line="240" w:lineRule="auto"/>
        <w:ind w:left="1757"/>
        <w:rPr>
          <w:rFonts w:ascii="Arial" w:eastAsia="Calibri" w:hAnsi="Arial" w:cs="Arial"/>
          <w:sz w:val="24"/>
        </w:rPr>
      </w:pPr>
      <w:r w:rsidRPr="00C01C74">
        <w:rPr>
          <w:rFonts w:ascii="Arial" w:eastAsia="Calibri" w:hAnsi="Arial" w:cs="Arial"/>
          <w:sz w:val="24"/>
        </w:rPr>
        <w:t xml:space="preserve">that it has received in relation to the subject matter of the Contract during that period; </w:t>
      </w:r>
    </w:p>
    <w:p w14:paraId="36BBBC02" w14:textId="77777777" w:rsidR="00C01C74" w:rsidRPr="00C01C74" w:rsidRDefault="00C01C74" w:rsidP="00C01C74">
      <w:pPr>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rPr>
      </w:pPr>
      <w:r w:rsidRPr="00C01C74">
        <w:rPr>
          <w:rFonts w:ascii="Arial" w:eastAsia="Calibri" w:hAnsi="Arial" w:cs="Arial"/>
          <w:sz w:val="24"/>
          <w:highlight w:val="white"/>
        </w:rPr>
        <w:t>notify each other immediately if it receives any</w:t>
      </w:r>
      <w:r w:rsidRPr="00C01C74">
        <w:rPr>
          <w:rFonts w:ascii="Arial" w:eastAsia="Calibri" w:hAnsi="Arial" w:cs="Arial"/>
          <w:sz w:val="24"/>
        </w:rPr>
        <w:t xml:space="preserve"> request, complaint or communication made as referred to in Paragraphs</w:t>
      </w:r>
      <w:r w:rsidRPr="00C01C74">
        <w:rPr>
          <w:rFonts w:ascii="Arial" w:eastAsia="Arial" w:hAnsi="Arial" w:cs="Arial"/>
          <w:sz w:val="24"/>
          <w:szCs w:val="24"/>
        </w:rPr>
        <w:t> </w:t>
      </w:r>
      <w:r w:rsidRPr="00C01C74">
        <w:rPr>
          <w:rFonts w:ascii="Arial" w:eastAsia="Arial" w:hAnsi="Arial" w:cs="Arial"/>
          <w:sz w:val="24"/>
          <w:szCs w:val="24"/>
        </w:rPr>
        <w:fldChar w:fldCharType="begin"/>
      </w:r>
      <w:r w:rsidRPr="00C01C74">
        <w:rPr>
          <w:rFonts w:ascii="Arial" w:eastAsia="Arial" w:hAnsi="Arial" w:cs="Arial"/>
          <w:sz w:val="24"/>
          <w:szCs w:val="24"/>
        </w:rPr>
        <w:instrText xml:space="preserve"> REF _Ref43395897 \w \h  \* MERGEFORMAT </w:instrText>
      </w:r>
      <w:r w:rsidRPr="00C01C74">
        <w:rPr>
          <w:rFonts w:ascii="Arial" w:eastAsia="Arial" w:hAnsi="Arial" w:cs="Arial"/>
          <w:sz w:val="24"/>
          <w:szCs w:val="24"/>
        </w:rPr>
      </w:r>
      <w:r w:rsidRPr="00C01C74">
        <w:rPr>
          <w:rFonts w:ascii="Arial" w:eastAsia="Arial" w:hAnsi="Arial" w:cs="Arial"/>
          <w:sz w:val="24"/>
          <w:szCs w:val="24"/>
        </w:rPr>
        <w:fldChar w:fldCharType="separate"/>
      </w:r>
      <w:r w:rsidRPr="00C01C74">
        <w:rPr>
          <w:rFonts w:ascii="Arial" w:eastAsia="Arial" w:hAnsi="Arial" w:cs="Arial"/>
          <w:sz w:val="24"/>
          <w:szCs w:val="24"/>
          <w:cs/>
        </w:rPr>
        <w:t>‎</w:t>
      </w:r>
      <w:r w:rsidRPr="00C01C74">
        <w:rPr>
          <w:rFonts w:ascii="Arial" w:eastAsia="Arial" w:hAnsi="Arial" w:cs="Arial"/>
          <w:sz w:val="24"/>
          <w:szCs w:val="24"/>
        </w:rPr>
        <w:t>2.1.1(a)</w:t>
      </w:r>
      <w:r w:rsidRPr="00C01C74">
        <w:rPr>
          <w:rFonts w:ascii="Arial" w:eastAsia="Arial" w:hAnsi="Arial" w:cs="Arial"/>
          <w:sz w:val="24"/>
          <w:szCs w:val="24"/>
        </w:rPr>
        <w:fldChar w:fldCharType="end"/>
      </w:r>
      <w:r w:rsidRPr="00C01C74">
        <w:rPr>
          <w:rFonts w:ascii="Arial" w:eastAsia="Arial" w:hAnsi="Arial" w:cs="Arial"/>
          <w:sz w:val="24"/>
          <w:szCs w:val="24"/>
        </w:rPr>
        <w:t xml:space="preserve"> to </w:t>
      </w:r>
      <w:r w:rsidRPr="00C01C74">
        <w:rPr>
          <w:rFonts w:ascii="Arial" w:eastAsia="Arial" w:hAnsi="Arial" w:cs="Arial"/>
          <w:sz w:val="24"/>
          <w:szCs w:val="24"/>
        </w:rPr>
        <w:fldChar w:fldCharType="begin"/>
      </w:r>
      <w:r w:rsidRPr="00C01C74">
        <w:rPr>
          <w:rFonts w:ascii="Arial" w:eastAsia="Arial" w:hAnsi="Arial" w:cs="Arial"/>
          <w:sz w:val="24"/>
          <w:szCs w:val="24"/>
        </w:rPr>
        <w:instrText xml:space="preserve"> REF _Ref43395904 \n \h  \* MERGEFORMAT </w:instrText>
      </w:r>
      <w:r w:rsidRPr="00C01C74">
        <w:rPr>
          <w:rFonts w:ascii="Arial" w:eastAsia="Arial" w:hAnsi="Arial" w:cs="Arial"/>
          <w:sz w:val="24"/>
          <w:szCs w:val="24"/>
        </w:rPr>
      </w:r>
      <w:r w:rsidRPr="00C01C74">
        <w:rPr>
          <w:rFonts w:ascii="Arial" w:eastAsia="Arial" w:hAnsi="Arial" w:cs="Arial"/>
          <w:sz w:val="24"/>
          <w:szCs w:val="24"/>
        </w:rPr>
        <w:fldChar w:fldCharType="separate"/>
      </w:r>
      <w:r w:rsidRPr="00C01C74">
        <w:rPr>
          <w:rFonts w:ascii="Arial" w:eastAsia="Arial" w:hAnsi="Arial" w:cs="Arial"/>
          <w:sz w:val="24"/>
          <w:szCs w:val="24"/>
          <w:cs/>
        </w:rPr>
        <w:t>‎</w:t>
      </w:r>
      <w:r w:rsidRPr="00C01C74">
        <w:rPr>
          <w:rFonts w:ascii="Arial" w:eastAsia="Arial" w:hAnsi="Arial" w:cs="Arial"/>
          <w:sz w:val="24"/>
          <w:szCs w:val="24"/>
        </w:rPr>
        <w:t>(e)</w:t>
      </w:r>
      <w:r w:rsidRPr="00C01C74">
        <w:rPr>
          <w:rFonts w:ascii="Arial" w:eastAsia="Arial" w:hAnsi="Arial" w:cs="Arial"/>
          <w:sz w:val="24"/>
          <w:szCs w:val="24"/>
        </w:rPr>
        <w:fldChar w:fldCharType="end"/>
      </w:r>
      <w:r w:rsidRPr="00C01C74">
        <w:rPr>
          <w:rFonts w:ascii="Arial" w:eastAsia="Arial" w:hAnsi="Arial" w:cs="Arial"/>
          <w:sz w:val="24"/>
          <w:szCs w:val="24"/>
        </w:rPr>
        <w:t>;</w:t>
      </w:r>
      <w:r w:rsidRPr="00C01C74">
        <w:rPr>
          <w:rFonts w:ascii="Arial" w:eastAsia="Calibri" w:hAnsi="Arial" w:cs="Arial"/>
          <w:sz w:val="24"/>
        </w:rPr>
        <w:t xml:space="preserve"> </w:t>
      </w:r>
    </w:p>
    <w:p w14:paraId="5B286095" w14:textId="77777777" w:rsidR="00C01C74" w:rsidRPr="00C01C74" w:rsidRDefault="00C01C74" w:rsidP="00C01C74">
      <w:pPr>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rPr>
      </w:pPr>
      <w:r w:rsidRPr="00C01C74">
        <w:rPr>
          <w:rFonts w:ascii="Arial" w:eastAsia="Calibri" w:hAnsi="Arial" w:cs="Arial"/>
          <w:sz w:val="24"/>
        </w:rPr>
        <w:t>provide the other Party with full cooperation and assistance in relation to any request, complaint or communication made as referred to in Paragraphs</w:t>
      </w:r>
      <w:r w:rsidRPr="00C01C74">
        <w:rPr>
          <w:rFonts w:ascii="Arial" w:eastAsia="Arial" w:hAnsi="Arial" w:cs="Arial"/>
          <w:sz w:val="24"/>
          <w:szCs w:val="24"/>
        </w:rPr>
        <w:t> </w:t>
      </w:r>
      <w:r w:rsidRPr="00C01C74">
        <w:rPr>
          <w:rFonts w:ascii="Arial" w:eastAsia="Arial" w:hAnsi="Arial" w:cs="Arial"/>
          <w:sz w:val="24"/>
          <w:szCs w:val="24"/>
        </w:rPr>
        <w:fldChar w:fldCharType="begin"/>
      </w:r>
      <w:r w:rsidRPr="00C01C74">
        <w:rPr>
          <w:rFonts w:ascii="Arial" w:eastAsia="Arial" w:hAnsi="Arial" w:cs="Arial"/>
          <w:sz w:val="24"/>
          <w:szCs w:val="24"/>
        </w:rPr>
        <w:instrText xml:space="preserve"> REF _Ref43395914 \w \h  \* MERGEFORMAT </w:instrText>
      </w:r>
      <w:r w:rsidRPr="00C01C74">
        <w:rPr>
          <w:rFonts w:ascii="Arial" w:eastAsia="Arial" w:hAnsi="Arial" w:cs="Arial"/>
          <w:sz w:val="24"/>
          <w:szCs w:val="24"/>
        </w:rPr>
      </w:r>
      <w:r w:rsidRPr="00C01C74">
        <w:rPr>
          <w:rFonts w:ascii="Arial" w:eastAsia="Arial" w:hAnsi="Arial" w:cs="Arial"/>
          <w:sz w:val="24"/>
          <w:szCs w:val="24"/>
        </w:rPr>
        <w:fldChar w:fldCharType="separate"/>
      </w:r>
      <w:r w:rsidRPr="00C01C74">
        <w:rPr>
          <w:rFonts w:ascii="Arial" w:eastAsia="Arial" w:hAnsi="Arial" w:cs="Arial"/>
          <w:sz w:val="24"/>
          <w:szCs w:val="24"/>
          <w:cs/>
        </w:rPr>
        <w:t>‎</w:t>
      </w:r>
      <w:r w:rsidRPr="00C01C74">
        <w:rPr>
          <w:rFonts w:ascii="Arial" w:eastAsia="Arial" w:hAnsi="Arial" w:cs="Arial"/>
          <w:sz w:val="24"/>
          <w:szCs w:val="24"/>
        </w:rPr>
        <w:t>2.1.1(c)</w:t>
      </w:r>
      <w:r w:rsidRPr="00C01C74">
        <w:rPr>
          <w:rFonts w:ascii="Arial" w:eastAsia="Arial" w:hAnsi="Arial" w:cs="Arial"/>
          <w:sz w:val="24"/>
          <w:szCs w:val="24"/>
        </w:rPr>
        <w:fldChar w:fldCharType="end"/>
      </w:r>
      <w:r w:rsidRPr="00C01C74">
        <w:rPr>
          <w:rFonts w:ascii="Arial" w:eastAsia="Arial" w:hAnsi="Arial" w:cs="Arial"/>
          <w:sz w:val="24"/>
          <w:szCs w:val="24"/>
        </w:rPr>
        <w:t xml:space="preserve"> to </w:t>
      </w:r>
      <w:r w:rsidRPr="00C01C74">
        <w:rPr>
          <w:rFonts w:ascii="Arial" w:eastAsia="Arial" w:hAnsi="Arial" w:cs="Arial"/>
          <w:sz w:val="24"/>
          <w:szCs w:val="24"/>
        </w:rPr>
        <w:fldChar w:fldCharType="begin"/>
      </w:r>
      <w:r w:rsidRPr="00C01C74">
        <w:rPr>
          <w:rFonts w:ascii="Arial" w:eastAsia="Arial" w:hAnsi="Arial" w:cs="Arial"/>
          <w:sz w:val="24"/>
          <w:szCs w:val="24"/>
        </w:rPr>
        <w:instrText xml:space="preserve"> REF _Ref43395904 \n \h  \* MERGEFORMAT </w:instrText>
      </w:r>
      <w:r w:rsidRPr="00C01C74">
        <w:rPr>
          <w:rFonts w:ascii="Arial" w:eastAsia="Arial" w:hAnsi="Arial" w:cs="Arial"/>
          <w:sz w:val="24"/>
          <w:szCs w:val="24"/>
        </w:rPr>
      </w:r>
      <w:r w:rsidRPr="00C01C74">
        <w:rPr>
          <w:rFonts w:ascii="Arial" w:eastAsia="Arial" w:hAnsi="Arial" w:cs="Arial"/>
          <w:sz w:val="24"/>
          <w:szCs w:val="24"/>
        </w:rPr>
        <w:fldChar w:fldCharType="separate"/>
      </w:r>
      <w:r w:rsidRPr="00C01C74">
        <w:rPr>
          <w:rFonts w:ascii="Arial" w:eastAsia="Arial" w:hAnsi="Arial" w:cs="Arial"/>
          <w:sz w:val="24"/>
          <w:szCs w:val="24"/>
          <w:cs/>
        </w:rPr>
        <w:t>‎</w:t>
      </w:r>
      <w:r w:rsidRPr="00C01C74">
        <w:rPr>
          <w:rFonts w:ascii="Arial" w:eastAsia="Arial" w:hAnsi="Arial" w:cs="Arial"/>
          <w:sz w:val="24"/>
          <w:szCs w:val="24"/>
        </w:rPr>
        <w:t>(e)</w:t>
      </w:r>
      <w:r w:rsidRPr="00C01C74">
        <w:rPr>
          <w:rFonts w:ascii="Arial" w:eastAsia="Arial" w:hAnsi="Arial" w:cs="Arial"/>
          <w:sz w:val="24"/>
          <w:szCs w:val="24"/>
        </w:rPr>
        <w:fldChar w:fldCharType="end"/>
      </w:r>
      <w:r w:rsidRPr="00C01C74">
        <w:rPr>
          <w:rFonts w:ascii="Arial" w:eastAsia="Calibri" w:hAnsi="Arial" w:cs="Arial"/>
          <w:sz w:val="24"/>
        </w:rPr>
        <w:t xml:space="preserve"> to enable the other Party to comply with the relevant timescales set out in the Data Protection Legislation;</w:t>
      </w:r>
    </w:p>
    <w:p w14:paraId="370E1563" w14:textId="77777777" w:rsidR="00C01C74" w:rsidRPr="00C01C74" w:rsidRDefault="00C01C74" w:rsidP="00C01C74">
      <w:pPr>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rPr>
      </w:pPr>
      <w:r w:rsidRPr="00C01C74">
        <w:rPr>
          <w:rFonts w:ascii="Arial" w:eastAsia="Calibri" w:hAnsi="Arial" w:cs="Arial"/>
          <w:sz w:val="24"/>
        </w:rPr>
        <w:t xml:space="preserve">not disclose or transfer the Personal Data to any third party </w:t>
      </w:r>
      <w:r w:rsidRPr="00C01C74">
        <w:rPr>
          <w:rFonts w:ascii="Arial" w:eastAsia="Calibri" w:hAnsi="Arial" w:cs="Arial"/>
          <w:sz w:val="24"/>
        </w:rPr>
        <w:lastRenderedPageBreak/>
        <w:t xml:space="preserve">unless </w:t>
      </w:r>
      <w:r w:rsidRPr="00C01C74">
        <w:rPr>
          <w:rFonts w:ascii="Arial" w:eastAsia="Calibri" w:hAnsi="Arial" w:cs="Arial"/>
          <w:sz w:val="24"/>
          <w:highlight w:val="white"/>
        </w:rPr>
        <w:t>necessary</w:t>
      </w:r>
      <w:r w:rsidRPr="00C01C74">
        <w:rPr>
          <w:rFonts w:ascii="Arial" w:eastAsia="Calibri" w:hAnsi="Arial" w:cs="Arial"/>
          <w:sz w:val="24"/>
        </w:rPr>
        <w:t xml:space="preserve"> for the provision of the Services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325747F7" w14:textId="77777777" w:rsidR="00C01C74" w:rsidRPr="00C01C74" w:rsidRDefault="00C01C74" w:rsidP="00C01C74">
      <w:pPr>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rPr>
      </w:pPr>
      <w:r w:rsidRPr="00C01C74">
        <w:rPr>
          <w:rFonts w:ascii="Arial" w:eastAsia="Calibri" w:hAnsi="Arial" w:cs="Arial"/>
          <w:sz w:val="24"/>
        </w:rPr>
        <w:t xml:space="preserve">request from the Data Subject only the minimum information necessary to </w:t>
      </w:r>
      <w:r w:rsidRPr="00C01C74">
        <w:rPr>
          <w:rFonts w:ascii="Arial" w:eastAsia="Calibri" w:hAnsi="Arial" w:cs="Arial"/>
          <w:sz w:val="24"/>
          <w:highlight w:val="white"/>
        </w:rPr>
        <w:t>provide</w:t>
      </w:r>
      <w:r w:rsidRPr="00C01C74">
        <w:rPr>
          <w:rFonts w:ascii="Arial" w:eastAsia="Calibri" w:hAnsi="Arial" w:cs="Arial"/>
          <w:sz w:val="24"/>
        </w:rPr>
        <w:t xml:space="preserve"> the Services and treat such extracted information as Confidential Information;</w:t>
      </w:r>
    </w:p>
    <w:p w14:paraId="59708FC4" w14:textId="77777777" w:rsidR="00C01C74" w:rsidRPr="00C01C74" w:rsidRDefault="00C01C74" w:rsidP="00C01C74">
      <w:pPr>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highlight w:val="white"/>
        </w:rPr>
        <w:t>ensure</w:t>
      </w:r>
      <w:r w:rsidRPr="00C01C74">
        <w:rPr>
          <w:rFonts w:ascii="Arial" w:eastAsia="Calibri" w:hAnsi="Arial" w:cs="Arial"/>
          <w:sz w:val="24"/>
        </w:rPr>
        <w:t xml:space="preserve"> that at all times it has in place appropriate Protective Measures to guard against unauthorised or unlawful Processing of the Personal Data and/or accidental loss, destruction or damage to the Personal </w:t>
      </w:r>
      <w:r w:rsidRPr="00C01C74">
        <w:rPr>
          <w:rFonts w:ascii="Arial" w:eastAsia="Calibri" w:hAnsi="Arial" w:cs="Arial"/>
          <w:sz w:val="24"/>
          <w:szCs w:val="24"/>
        </w:rPr>
        <w:t>Data and unauthorised or unlawful disclosure of or access to the Personal Data;</w:t>
      </w:r>
    </w:p>
    <w:p w14:paraId="4E484584" w14:textId="77777777" w:rsidR="00C01C74" w:rsidRPr="00C01C74" w:rsidRDefault="00C01C74" w:rsidP="00C01C74">
      <w:pPr>
        <w:keepNext/>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Arial" w:hAnsi="Arial" w:cs="Arial"/>
          <w:sz w:val="24"/>
          <w:szCs w:val="24"/>
        </w:rPr>
        <w:t>use</w:t>
      </w:r>
      <w:r w:rsidRPr="00C01C74">
        <w:rPr>
          <w:rFonts w:ascii="Arial" w:eastAsia="Calibri" w:hAnsi="Arial" w:cs="Arial"/>
          <w:sz w:val="24"/>
          <w:szCs w:val="24"/>
        </w:rPr>
        <w:t xml:space="preserve"> all reasonable </w:t>
      </w:r>
      <w:r w:rsidRPr="00C01C74">
        <w:rPr>
          <w:rFonts w:ascii="Arial" w:eastAsia="Arial" w:hAnsi="Arial" w:cs="Arial"/>
          <w:sz w:val="24"/>
          <w:szCs w:val="24"/>
        </w:rPr>
        <w:t>endeavours</w:t>
      </w:r>
      <w:r w:rsidRPr="00C01C74">
        <w:rPr>
          <w:rFonts w:ascii="Arial" w:eastAsia="Calibri" w:hAnsi="Arial" w:cs="Arial"/>
          <w:sz w:val="24"/>
          <w:szCs w:val="24"/>
        </w:rPr>
        <w:t xml:space="preserve"> to ensure the reliability and integrity of any of its </w:t>
      </w:r>
      <w:r w:rsidRPr="00C01C74">
        <w:rPr>
          <w:rFonts w:ascii="Arial" w:eastAsia="Calibri" w:hAnsi="Arial" w:cs="Arial"/>
          <w:sz w:val="24"/>
          <w:szCs w:val="24"/>
          <w:highlight w:val="white"/>
        </w:rPr>
        <w:t>Personnel</w:t>
      </w:r>
      <w:r w:rsidRPr="00C01C74">
        <w:rPr>
          <w:rFonts w:ascii="Arial" w:eastAsia="Calibri" w:hAnsi="Arial" w:cs="Arial"/>
          <w:sz w:val="24"/>
          <w:szCs w:val="24"/>
        </w:rPr>
        <w:t xml:space="preserve"> who have access to the Personal Data and ensure that its Personnel:</w:t>
      </w:r>
    </w:p>
    <w:p w14:paraId="459FC7B2"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are aware of and comply with their duties under this Annex 2 (Joint Controller Agreement) and those in respect of Confidential Information </w:t>
      </w:r>
    </w:p>
    <w:p w14:paraId="1DBCE357"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726A34C1"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have undergone adequate training in the use, care, protection and handling of personal data as required by the applicable Data Protection Legislation;</w:t>
      </w:r>
    </w:p>
    <w:p w14:paraId="6F76BA22" w14:textId="77777777" w:rsidR="00C01C74" w:rsidRPr="00C01C74" w:rsidRDefault="00C01C74" w:rsidP="00C01C74">
      <w:pPr>
        <w:keepNext/>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ensure </w:t>
      </w:r>
      <w:r w:rsidRPr="00C01C74">
        <w:rPr>
          <w:rFonts w:ascii="Arial" w:eastAsia="Calibri" w:hAnsi="Arial" w:cs="Arial"/>
          <w:sz w:val="24"/>
          <w:szCs w:val="24"/>
          <w:highlight w:val="white"/>
        </w:rPr>
        <w:t>that</w:t>
      </w:r>
      <w:r w:rsidRPr="00C01C74">
        <w:rPr>
          <w:rFonts w:ascii="Arial" w:eastAsia="Calibri" w:hAnsi="Arial" w:cs="Arial"/>
          <w:sz w:val="24"/>
          <w:szCs w:val="24"/>
        </w:rPr>
        <w:t xml:space="preserve"> it has in place Protective Measures as appropriate to protect against a Personal Data Breach having taken account of the:</w:t>
      </w:r>
    </w:p>
    <w:p w14:paraId="38CFAB74"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nature of the data to be protected;</w:t>
      </w:r>
    </w:p>
    <w:p w14:paraId="11F159C9"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harm that might result from a Personal Data Breach;</w:t>
      </w:r>
    </w:p>
    <w:p w14:paraId="730E22EC"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state of technological development; and</w:t>
      </w:r>
    </w:p>
    <w:p w14:paraId="005EACB4"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cost of implementing any measures;</w:t>
      </w:r>
    </w:p>
    <w:p w14:paraId="4B141755" w14:textId="77777777" w:rsidR="00C01C74" w:rsidRPr="00C01C74" w:rsidRDefault="00C01C74" w:rsidP="00C01C74">
      <w:pPr>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ensure that it has the capability (whether technological or </w:t>
      </w:r>
      <w:r w:rsidRPr="00C01C74">
        <w:rPr>
          <w:rFonts w:ascii="Arial" w:eastAsia="Calibri" w:hAnsi="Arial" w:cs="Arial"/>
          <w:sz w:val="24"/>
          <w:szCs w:val="24"/>
        </w:rPr>
        <w:lastRenderedPageBreak/>
        <w:t xml:space="preserve">otherwise), to </w:t>
      </w:r>
      <w:r w:rsidRPr="00C01C74">
        <w:rPr>
          <w:rFonts w:ascii="Arial" w:eastAsia="Calibri" w:hAnsi="Arial" w:cs="Arial"/>
          <w:sz w:val="24"/>
          <w:szCs w:val="24"/>
          <w:highlight w:val="white"/>
        </w:rPr>
        <w:t>the</w:t>
      </w:r>
      <w:r w:rsidRPr="00C01C74">
        <w:rPr>
          <w:rFonts w:ascii="Arial" w:eastAsia="Calibri" w:hAnsi="Arial" w:cs="Arial"/>
          <w:sz w:val="24"/>
          <w:szCs w:val="24"/>
        </w:rPr>
        <w:t xml:space="preserve"> extent required by Data Protection Legislation, to provide or correct or delete at the request of a Data Subject all the Personal Data relating to that Data Subject that the Supplier holds; and</w:t>
      </w:r>
    </w:p>
    <w:p w14:paraId="5CCFFC95" w14:textId="77777777" w:rsidR="00C01C74" w:rsidRPr="00C01C74" w:rsidRDefault="00C01C74" w:rsidP="00C01C74">
      <w:pPr>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highlight w:val="white"/>
        </w:rPr>
        <w:t>ensure</w:t>
      </w:r>
      <w:r w:rsidRPr="00C01C74">
        <w:rPr>
          <w:rFonts w:ascii="Arial" w:eastAsia="Calibri" w:hAnsi="Arial" w:cs="Arial"/>
          <w:sz w:val="24"/>
          <w:szCs w:val="24"/>
        </w:rPr>
        <w:t xml:space="preserve"> that it notifies the other Party as soon as it becomes aware of a Personal Data Breach</w:t>
      </w:r>
      <w:r w:rsidRPr="00C01C74">
        <w:rPr>
          <w:rFonts w:ascii="Arial" w:eastAsia="Arial" w:hAnsi="Arial" w:cs="Arial"/>
          <w:sz w:val="24"/>
          <w:szCs w:val="24"/>
        </w:rPr>
        <w:t>;</w:t>
      </w:r>
    </w:p>
    <w:p w14:paraId="3219CD27" w14:textId="77777777" w:rsidR="00C01C74" w:rsidRPr="00C01C74" w:rsidRDefault="00C01C74" w:rsidP="00C01C74">
      <w:pPr>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where the Personal Data is subject to UK GDPR, not transfer </w:t>
      </w:r>
      <w:r w:rsidRPr="00C01C74">
        <w:rPr>
          <w:rFonts w:ascii="Arial" w:eastAsia="Arial" w:hAnsi="Arial" w:cs="Arial"/>
          <w:sz w:val="24"/>
          <w:szCs w:val="24"/>
          <w:highlight w:val="white"/>
        </w:rPr>
        <w:t>such</w:t>
      </w:r>
      <w:r w:rsidRPr="00C01C74">
        <w:rPr>
          <w:rFonts w:ascii="Arial" w:eastAsia="Calibri" w:hAnsi="Arial" w:cs="Arial"/>
          <w:sz w:val="24"/>
          <w:szCs w:val="24"/>
        </w:rPr>
        <w:t xml:space="preserve"> Personal Data outside of the UK unless the prior written consent of the non-transferring Party has been obtained and the following conditions are fulfilled:</w:t>
      </w:r>
    </w:p>
    <w:p w14:paraId="22E00FA9"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the </w:t>
      </w:r>
      <w:r w:rsidRPr="00C01C74">
        <w:rPr>
          <w:rFonts w:ascii="Arial" w:eastAsia="Arial" w:hAnsi="Arial" w:cs="Arial"/>
          <w:sz w:val="24"/>
          <w:szCs w:val="24"/>
        </w:rPr>
        <w:t>transfer</w:t>
      </w:r>
      <w:r w:rsidRPr="00C01C74">
        <w:rPr>
          <w:rFonts w:ascii="Arial" w:eastAsia="Calibri" w:hAnsi="Arial" w:cs="Arial"/>
          <w:sz w:val="24"/>
          <w:szCs w:val="24"/>
        </w:rPr>
        <w:t xml:space="preserve"> is in accordance with Article 45 of the UK GDPR or DPA 2018 Section 73; or</w:t>
      </w:r>
    </w:p>
    <w:p w14:paraId="08C58C9B"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the </w:t>
      </w:r>
      <w:r w:rsidRPr="00C01C74">
        <w:rPr>
          <w:rFonts w:ascii="Arial" w:eastAsia="Arial" w:hAnsi="Arial" w:cs="Arial"/>
          <w:sz w:val="24"/>
          <w:szCs w:val="24"/>
        </w:rPr>
        <w:t>transferring</w:t>
      </w:r>
      <w:r w:rsidRPr="00C01C74">
        <w:rPr>
          <w:rFonts w:ascii="Arial" w:eastAsia="Calibri" w:hAnsi="Arial" w:cs="Arial"/>
          <w:sz w:val="24"/>
          <w:szCs w:val="24"/>
        </w:rPr>
        <w:t xml:space="preserve"> Party has provided appropriate safeguards in relation to the transfer (whether in accordance with Article 46 of the UK GDPR or DPA 2018 Section 75) as agreed with the non-transferring Party which could include the International Data Transfer Agreement (the “</w:t>
      </w:r>
      <w:r w:rsidRPr="00C01C74">
        <w:rPr>
          <w:rFonts w:ascii="Arial" w:eastAsia="Calibri" w:hAnsi="Arial" w:cs="Arial"/>
          <w:b/>
          <w:sz w:val="24"/>
          <w:szCs w:val="24"/>
        </w:rPr>
        <w:t>IDTA</w:t>
      </w:r>
      <w:r w:rsidRPr="00C01C74">
        <w:rPr>
          <w:rFonts w:ascii="Arial" w:eastAsia="Calibri" w:hAnsi="Arial" w:cs="Arial"/>
          <w:sz w:val="24"/>
          <w:szCs w:val="24"/>
        </w:rPr>
        <w:t>”), or International Data Transfer Agreement Addendum to the European Commission’s SCCs (the “</w:t>
      </w:r>
      <w:r w:rsidRPr="00C01C74">
        <w:rPr>
          <w:rFonts w:ascii="Arial" w:eastAsia="Calibri" w:hAnsi="Arial" w:cs="Arial"/>
          <w:b/>
          <w:sz w:val="24"/>
          <w:szCs w:val="24"/>
        </w:rPr>
        <w:t>Addendum</w:t>
      </w:r>
      <w:r w:rsidRPr="00C01C74">
        <w:rPr>
          <w:rFonts w:ascii="Arial" w:eastAsia="Calibri" w:hAnsi="Arial" w:cs="Arial"/>
          <w:sz w:val="24"/>
          <w:szCs w:val="24"/>
        </w:rPr>
        <w:t>”), as published by the Information Commissioner’s Office from time to time, as well as any additional measures;</w:t>
      </w:r>
    </w:p>
    <w:p w14:paraId="1DAFD15B"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the Data Subject has enforceable rights and effective legal remedies;</w:t>
      </w:r>
    </w:p>
    <w:p w14:paraId="7CFF48A0"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689227A5"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the transferring Party complies with any reasonable instructions notified to it in advance by the non-transferring Party with respect to the processing of the Personal Data; and</w:t>
      </w:r>
    </w:p>
    <w:p w14:paraId="4A07D928" w14:textId="77777777" w:rsidR="00C01C74" w:rsidRPr="00C01C74" w:rsidRDefault="00C01C74" w:rsidP="00C01C74">
      <w:pPr>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where the Personal Data is subject to EU GDPR, not transfer such Personal Data outside of the EU unless the prior written consent of non-transferring Party has been obtained and the following conditions are fulfilled:</w:t>
      </w:r>
    </w:p>
    <w:p w14:paraId="2A22A2CF"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the transfer is in accordance with Article 45 of the EU GDPR; or</w:t>
      </w:r>
    </w:p>
    <w:p w14:paraId="0DCC996C"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the transferring Party has provided appropriate </w:t>
      </w:r>
      <w:r w:rsidRPr="00C01C74">
        <w:rPr>
          <w:rFonts w:ascii="Arial" w:eastAsia="Calibri" w:hAnsi="Arial" w:cs="Arial"/>
          <w:sz w:val="24"/>
          <w:szCs w:val="24"/>
        </w:rPr>
        <w:lastRenderedPageBreak/>
        <w:t>safeguards in relation to the transfer in accordance with Article 46 of the EU GDPR as determined by the non-transferring Party which could include relevant parties entering into Standard Contractual Clauses in the European Commission’s decision 2021/914/EU as well as any additional measures;</w:t>
      </w:r>
    </w:p>
    <w:p w14:paraId="7D267CE0"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the Data Subject has enforceable rights and effective legal remedies;</w:t>
      </w:r>
    </w:p>
    <w:p w14:paraId="4891A9DE"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the transferring Party complies with its obligations under the EU GDPR by providing an adequate level of protection to any Personal Data that is transferred (or, if it is not so bound, uses its best endeavours to assist the non-transferring Party in meeting its obligations); and</w:t>
      </w:r>
    </w:p>
    <w:p w14:paraId="172E734E"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the transferring Party complies with any reasonable instructions notified to it in advance by the non-transferring Party with respect to the processing of the Personal Data. </w:t>
      </w:r>
    </w:p>
    <w:p w14:paraId="6C0A4004" w14:textId="77777777" w:rsidR="00C01C74" w:rsidRPr="00C01C74" w:rsidRDefault="00C01C74" w:rsidP="00C01C74">
      <w:pPr>
        <w:widowControl w:val="0"/>
        <w:numPr>
          <w:ilvl w:val="1"/>
          <w:numId w:val="63"/>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046BAA2" w14:textId="77777777" w:rsidR="00C01C74" w:rsidRPr="00C01C74" w:rsidRDefault="00C01C74" w:rsidP="00C01C74">
      <w:pPr>
        <w:keepNext/>
        <w:widowControl w:val="0"/>
        <w:numPr>
          <w:ilvl w:val="0"/>
          <w:numId w:val="63"/>
        </w:numPr>
        <w:overflowPunct w:val="0"/>
        <w:autoSpaceDE w:val="0"/>
        <w:autoSpaceDN w:val="0"/>
        <w:adjustRightInd w:val="0"/>
        <w:spacing w:before="120" w:after="240" w:line="240" w:lineRule="auto"/>
        <w:textAlignment w:val="baseline"/>
        <w:rPr>
          <w:rFonts w:ascii="Arial" w:eastAsia="Calibri" w:hAnsi="Arial" w:cs="Arial"/>
          <w:color w:val="000000"/>
          <w:sz w:val="24"/>
          <w:szCs w:val="24"/>
        </w:rPr>
      </w:pPr>
      <w:r w:rsidRPr="00C01C74">
        <w:rPr>
          <w:rFonts w:ascii="Arial" w:eastAsia="Calibri" w:hAnsi="Arial" w:cs="Arial"/>
          <w:b/>
          <w:color w:val="000000"/>
          <w:sz w:val="24"/>
          <w:szCs w:val="24"/>
        </w:rPr>
        <w:t>Data Protection Breach</w:t>
      </w:r>
    </w:p>
    <w:p w14:paraId="1472C952" w14:textId="77777777" w:rsidR="00C01C74" w:rsidRPr="00C01C74" w:rsidRDefault="00C01C74" w:rsidP="00C01C74">
      <w:pPr>
        <w:keepNext/>
        <w:widowControl w:val="0"/>
        <w:numPr>
          <w:ilvl w:val="1"/>
          <w:numId w:val="63"/>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Without prejudice to </w:t>
      </w:r>
      <w:r w:rsidRPr="00C01C74">
        <w:rPr>
          <w:rFonts w:ascii="Arial" w:eastAsia="Arial" w:hAnsi="Arial" w:cs="Arial"/>
          <w:sz w:val="24"/>
          <w:szCs w:val="24"/>
          <w:lang w:eastAsia="zh-CN"/>
        </w:rPr>
        <w:t>Paragraph </w:t>
      </w:r>
      <w:r w:rsidRPr="00C01C74">
        <w:rPr>
          <w:rFonts w:ascii="Arial" w:eastAsia="Arial" w:hAnsi="Arial" w:cs="Arial"/>
          <w:sz w:val="24"/>
          <w:szCs w:val="24"/>
          <w:lang w:eastAsia="zh-CN"/>
        </w:rPr>
        <w:fldChar w:fldCharType="begin"/>
      </w:r>
      <w:r w:rsidRPr="00C01C74">
        <w:rPr>
          <w:rFonts w:ascii="Arial" w:eastAsia="Arial" w:hAnsi="Arial" w:cs="Arial"/>
          <w:sz w:val="24"/>
          <w:szCs w:val="24"/>
          <w:lang w:eastAsia="zh-CN"/>
        </w:rPr>
        <w:instrText xml:space="preserve"> REF _Ref43396038 \w \h  \* MERGEFORMAT </w:instrText>
      </w:r>
      <w:r w:rsidRPr="00C01C74">
        <w:rPr>
          <w:rFonts w:ascii="Arial" w:eastAsia="Arial" w:hAnsi="Arial" w:cs="Arial"/>
          <w:sz w:val="24"/>
          <w:szCs w:val="24"/>
          <w:lang w:eastAsia="zh-CN"/>
        </w:rPr>
      </w:r>
      <w:r w:rsidRPr="00C01C74">
        <w:rPr>
          <w:rFonts w:ascii="Arial" w:eastAsia="Arial" w:hAnsi="Arial" w:cs="Arial"/>
          <w:sz w:val="24"/>
          <w:szCs w:val="24"/>
          <w:lang w:eastAsia="zh-CN"/>
        </w:rPr>
        <w:fldChar w:fldCharType="separate"/>
      </w:r>
      <w:r w:rsidRPr="00C01C74">
        <w:rPr>
          <w:rFonts w:ascii="Arial" w:eastAsia="Arial" w:hAnsi="Arial" w:cs="Arial"/>
          <w:sz w:val="24"/>
          <w:szCs w:val="24"/>
          <w:cs/>
          <w:lang w:eastAsia="zh-CN"/>
        </w:rPr>
        <w:t>‎</w:t>
      </w:r>
      <w:r w:rsidRPr="00C01C74">
        <w:rPr>
          <w:rFonts w:ascii="Arial" w:eastAsia="Arial" w:hAnsi="Arial" w:cs="Arial"/>
          <w:sz w:val="24"/>
          <w:szCs w:val="24"/>
          <w:lang w:eastAsia="zh-CN"/>
        </w:rPr>
        <w:t>3.2</w:t>
      </w:r>
      <w:r w:rsidRPr="00C01C74">
        <w:rPr>
          <w:rFonts w:ascii="Arial" w:eastAsia="Arial" w:hAnsi="Arial" w:cs="Arial"/>
          <w:sz w:val="24"/>
          <w:szCs w:val="24"/>
          <w:lang w:eastAsia="zh-CN"/>
        </w:rPr>
        <w:fldChar w:fldCharType="end"/>
      </w:r>
      <w:r w:rsidRPr="00C01C74">
        <w:rPr>
          <w:rFonts w:ascii="Arial" w:eastAsia="Arial" w:hAnsi="Arial" w:cs="Arial"/>
          <w:sz w:val="24"/>
          <w:szCs w:val="24"/>
          <w:lang w:eastAsia="zh-CN"/>
        </w:rPr>
        <w:t>,</w:t>
      </w:r>
      <w:r w:rsidRPr="00C01C74">
        <w:rPr>
          <w:rFonts w:ascii="Arial" w:eastAsia="Times New Roman" w:hAnsi="Arial" w:cs="Arial"/>
          <w:sz w:val="24"/>
          <w:szCs w:val="24"/>
          <w:lang w:eastAsia="zh-CN"/>
        </w:rPr>
        <w:t xml:space="preserve"> each Party shall notify the other Party promptly and without undue delay, and in any event within 48 hours, upon becoming aware of any Personal Data Breach or circumstances that are likely to give rise to a Personal Data Breach, providing the Buyer and its advisors with:</w:t>
      </w:r>
    </w:p>
    <w:p w14:paraId="12A21AEB" w14:textId="77777777" w:rsidR="00C01C74" w:rsidRPr="00C01C74" w:rsidRDefault="00C01C74" w:rsidP="00C01C74">
      <w:pPr>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sufficient information and in a timescale which allows the other Party to meet any obligations to report a Personal Data Breach under the Data Protection Legislation;</w:t>
      </w:r>
    </w:p>
    <w:p w14:paraId="6FEF71D3" w14:textId="77777777" w:rsidR="00C01C74" w:rsidRPr="00C01C74" w:rsidRDefault="00C01C74" w:rsidP="00C01C74">
      <w:pPr>
        <w:keepNext/>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all reasonable assistance, including:</w:t>
      </w:r>
    </w:p>
    <w:p w14:paraId="4FEE9E4B"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color w:val="000000"/>
          <w:sz w:val="24"/>
          <w:szCs w:val="24"/>
        </w:rPr>
      </w:pPr>
      <w:r w:rsidRPr="00C01C74">
        <w:rPr>
          <w:rFonts w:ascii="Arial" w:eastAsia="Calibri" w:hAnsi="Arial" w:cs="Arial"/>
          <w:color w:val="000000"/>
          <w:sz w:val="24"/>
          <w:szCs w:val="24"/>
        </w:rPr>
        <w:t xml:space="preserve">co-operation with the other Party and the Information Commissioner investigating the Personal Data Breach and its cause, containing and </w:t>
      </w:r>
      <w:r w:rsidRPr="00C01C74">
        <w:rPr>
          <w:rFonts w:ascii="Arial" w:eastAsia="Calibri" w:hAnsi="Arial" w:cs="Arial"/>
          <w:sz w:val="24"/>
          <w:szCs w:val="24"/>
        </w:rPr>
        <w:t>recovering</w:t>
      </w:r>
      <w:r w:rsidRPr="00C01C74">
        <w:rPr>
          <w:rFonts w:ascii="Arial" w:eastAsia="Calibri" w:hAnsi="Arial" w:cs="Arial"/>
          <w:color w:val="000000"/>
          <w:sz w:val="24"/>
          <w:szCs w:val="24"/>
        </w:rPr>
        <w:t xml:space="preserve"> the compromised Personal Data and compliance with the applicable guidance;</w:t>
      </w:r>
    </w:p>
    <w:p w14:paraId="103B79CB"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color w:val="000000"/>
          <w:sz w:val="24"/>
          <w:szCs w:val="24"/>
        </w:rPr>
        <w:t xml:space="preserve">co-operation with the other Party including </w:t>
      </w:r>
      <w:r w:rsidRPr="00C01C74">
        <w:rPr>
          <w:rFonts w:ascii="Arial" w:eastAsia="Arial" w:hAnsi="Arial" w:cs="Arial"/>
          <w:color w:val="000000"/>
          <w:sz w:val="24"/>
          <w:szCs w:val="24"/>
        </w:rPr>
        <w:t>using</w:t>
      </w:r>
      <w:r w:rsidRPr="00C01C74">
        <w:rPr>
          <w:rFonts w:ascii="Arial" w:eastAsia="Calibri" w:hAnsi="Arial" w:cs="Arial"/>
          <w:color w:val="000000"/>
          <w:sz w:val="24"/>
          <w:szCs w:val="24"/>
        </w:rPr>
        <w:t xml:space="preserve"> such </w:t>
      </w:r>
      <w:r w:rsidRPr="00C01C74">
        <w:rPr>
          <w:rFonts w:ascii="Arial" w:eastAsia="Calibri" w:hAnsi="Arial" w:cs="Arial"/>
          <w:color w:val="000000"/>
          <w:sz w:val="24"/>
          <w:szCs w:val="24"/>
        </w:rPr>
        <w:lastRenderedPageBreak/>
        <w:t xml:space="preserve">reasonable </w:t>
      </w:r>
      <w:r w:rsidRPr="00C01C74">
        <w:rPr>
          <w:rFonts w:ascii="Arial" w:eastAsia="Arial" w:hAnsi="Arial" w:cs="Arial"/>
          <w:color w:val="000000"/>
          <w:sz w:val="24"/>
          <w:szCs w:val="24"/>
        </w:rPr>
        <w:t>endeavours</w:t>
      </w:r>
      <w:r w:rsidRPr="00C01C74">
        <w:rPr>
          <w:rFonts w:ascii="Arial" w:eastAsia="Calibri" w:hAnsi="Arial" w:cs="Arial"/>
          <w:color w:val="000000"/>
          <w:sz w:val="24"/>
          <w:szCs w:val="24"/>
        </w:rPr>
        <w:t xml:space="preserve"> as are </w:t>
      </w:r>
      <w:r w:rsidRPr="00C01C74">
        <w:rPr>
          <w:rFonts w:ascii="Arial" w:eastAsia="Calibri" w:hAnsi="Arial" w:cs="Arial"/>
          <w:sz w:val="24"/>
          <w:szCs w:val="24"/>
        </w:rPr>
        <w:t>directed</w:t>
      </w:r>
      <w:r w:rsidRPr="00C01C74">
        <w:rPr>
          <w:rFonts w:ascii="Arial" w:eastAsia="Calibri" w:hAnsi="Arial" w:cs="Arial"/>
          <w:color w:val="000000"/>
          <w:sz w:val="24"/>
          <w:szCs w:val="24"/>
        </w:rPr>
        <w:t xml:space="preserve"> by the Buyer to assist in the investigation, mitigation and remediation of a Personal Data </w:t>
      </w:r>
      <w:r w:rsidRPr="00C01C74">
        <w:rPr>
          <w:rFonts w:ascii="Arial" w:eastAsia="Calibri" w:hAnsi="Arial" w:cs="Arial"/>
          <w:sz w:val="24"/>
          <w:szCs w:val="24"/>
        </w:rPr>
        <w:t>Breach;</w:t>
      </w:r>
    </w:p>
    <w:p w14:paraId="54BC0C5A"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color w:val="000000"/>
          <w:sz w:val="24"/>
          <w:szCs w:val="24"/>
        </w:rPr>
      </w:pPr>
      <w:r w:rsidRPr="00C01C74">
        <w:rPr>
          <w:rFonts w:ascii="Arial" w:eastAsia="Calibri" w:hAnsi="Arial" w:cs="Arial"/>
          <w:color w:val="000000"/>
          <w:sz w:val="24"/>
          <w:szCs w:val="24"/>
        </w:rPr>
        <w:t xml:space="preserve">co-ordination with the other Party regarding the management of public </w:t>
      </w:r>
      <w:r w:rsidRPr="00C01C74">
        <w:rPr>
          <w:rFonts w:ascii="Arial" w:eastAsia="Calibri" w:hAnsi="Arial" w:cs="Arial"/>
          <w:sz w:val="24"/>
          <w:szCs w:val="24"/>
        </w:rPr>
        <w:t>relations</w:t>
      </w:r>
      <w:r w:rsidRPr="00C01C74">
        <w:rPr>
          <w:rFonts w:ascii="Arial" w:eastAsia="Calibri" w:hAnsi="Arial" w:cs="Arial"/>
          <w:color w:val="000000"/>
          <w:sz w:val="24"/>
          <w:szCs w:val="24"/>
        </w:rPr>
        <w:t xml:space="preserve"> and public statements relating to the Personal Data Breach; and/or</w:t>
      </w:r>
    </w:p>
    <w:p w14:paraId="4D32CDF5" w14:textId="77777777" w:rsidR="00C01C74" w:rsidRPr="00C01C74" w:rsidRDefault="00C01C74" w:rsidP="00C01C74">
      <w:pPr>
        <w:widowControl w:val="0"/>
        <w:numPr>
          <w:ilvl w:val="3"/>
          <w:numId w:val="63"/>
        </w:numPr>
        <w:overflowPunct w:val="0"/>
        <w:autoSpaceDE w:val="0"/>
        <w:autoSpaceDN w:val="0"/>
        <w:adjustRightInd w:val="0"/>
        <w:spacing w:before="120" w:after="120" w:line="240" w:lineRule="auto"/>
        <w:textAlignment w:val="baseline"/>
        <w:rPr>
          <w:rFonts w:ascii="Arial" w:eastAsia="Calibri" w:hAnsi="Arial" w:cs="Arial"/>
          <w:color w:val="000000"/>
          <w:sz w:val="24"/>
          <w:szCs w:val="24"/>
        </w:rPr>
      </w:pPr>
      <w:r w:rsidRPr="00C01C74">
        <w:rPr>
          <w:rFonts w:ascii="Arial" w:eastAsia="Calibri" w:hAnsi="Arial" w:cs="Arial"/>
          <w:color w:val="000000"/>
          <w:sz w:val="24"/>
          <w:szCs w:val="24"/>
        </w:rPr>
        <w:t xml:space="preserve">providing the other Party and to the extent instructed by the other Party to do </w:t>
      </w:r>
      <w:r w:rsidRPr="00C01C74">
        <w:rPr>
          <w:rFonts w:ascii="Arial" w:eastAsia="Calibri" w:hAnsi="Arial" w:cs="Arial"/>
          <w:sz w:val="24"/>
          <w:szCs w:val="24"/>
        </w:rPr>
        <w:t>so</w:t>
      </w:r>
      <w:r w:rsidRPr="00C01C74">
        <w:rPr>
          <w:rFonts w:ascii="Arial" w:eastAsia="Calibri" w:hAnsi="Arial" w:cs="Arial"/>
          <w:color w:val="000000"/>
          <w:sz w:val="24"/>
          <w:szCs w:val="24"/>
        </w:rPr>
        <w:t xml:space="preserve">, and/or the Information Commissioner investigating the Personal Data Breach, with complete information relating to the Personal Data Breach, including, without limitation, the information set out in </w:t>
      </w:r>
      <w:r w:rsidRPr="00C01C74">
        <w:rPr>
          <w:rFonts w:ascii="Arial" w:eastAsia="Calibri" w:hAnsi="Arial" w:cs="Arial"/>
          <w:sz w:val="24"/>
          <w:szCs w:val="24"/>
        </w:rPr>
        <w:t>Paragraph</w:t>
      </w:r>
      <w:r w:rsidRPr="00C01C74">
        <w:rPr>
          <w:rFonts w:ascii="Arial" w:eastAsia="Arial" w:hAnsi="Arial" w:cs="Arial"/>
          <w:color w:val="000000"/>
          <w:sz w:val="24"/>
          <w:szCs w:val="24"/>
        </w:rPr>
        <w:t> </w:t>
      </w:r>
      <w:r w:rsidRPr="00C01C74">
        <w:rPr>
          <w:rFonts w:ascii="Arial" w:eastAsia="Arial" w:hAnsi="Arial" w:cs="Arial"/>
          <w:color w:val="000000"/>
          <w:sz w:val="24"/>
          <w:szCs w:val="24"/>
        </w:rPr>
        <w:fldChar w:fldCharType="begin"/>
      </w:r>
      <w:r w:rsidRPr="00C01C74">
        <w:rPr>
          <w:rFonts w:ascii="Arial" w:eastAsia="Arial" w:hAnsi="Arial" w:cs="Arial"/>
          <w:color w:val="000000"/>
          <w:sz w:val="24"/>
          <w:szCs w:val="24"/>
        </w:rPr>
        <w:instrText xml:space="preserve"> REF _Ref43396038 \w \h  \* MERGEFORMAT </w:instrText>
      </w:r>
      <w:r w:rsidRPr="00C01C74">
        <w:rPr>
          <w:rFonts w:ascii="Arial" w:eastAsia="Arial" w:hAnsi="Arial" w:cs="Arial"/>
          <w:color w:val="000000"/>
          <w:sz w:val="24"/>
          <w:szCs w:val="24"/>
        </w:rPr>
      </w:r>
      <w:r w:rsidRPr="00C01C74">
        <w:rPr>
          <w:rFonts w:ascii="Arial" w:eastAsia="Arial" w:hAnsi="Arial" w:cs="Arial"/>
          <w:color w:val="000000"/>
          <w:sz w:val="24"/>
          <w:szCs w:val="24"/>
        </w:rPr>
        <w:fldChar w:fldCharType="separate"/>
      </w:r>
      <w:r w:rsidRPr="00C01C74">
        <w:rPr>
          <w:rFonts w:ascii="Arial" w:eastAsia="Arial" w:hAnsi="Arial" w:cs="Arial"/>
          <w:color w:val="000000"/>
          <w:sz w:val="24"/>
          <w:szCs w:val="24"/>
          <w:cs/>
        </w:rPr>
        <w:t>‎</w:t>
      </w:r>
      <w:r w:rsidRPr="00C01C74">
        <w:rPr>
          <w:rFonts w:ascii="Arial" w:eastAsia="Arial" w:hAnsi="Arial" w:cs="Arial"/>
          <w:color w:val="000000"/>
          <w:sz w:val="24"/>
          <w:szCs w:val="24"/>
        </w:rPr>
        <w:t>3.2</w:t>
      </w:r>
      <w:r w:rsidRPr="00C01C74">
        <w:rPr>
          <w:rFonts w:ascii="Arial" w:eastAsia="Arial" w:hAnsi="Arial" w:cs="Arial"/>
          <w:color w:val="000000"/>
          <w:sz w:val="24"/>
          <w:szCs w:val="24"/>
        </w:rPr>
        <w:fldChar w:fldCharType="end"/>
      </w:r>
      <w:r w:rsidRPr="00C01C74">
        <w:rPr>
          <w:rFonts w:ascii="Arial" w:eastAsia="Arial" w:hAnsi="Arial" w:cs="Arial"/>
          <w:color w:val="000000"/>
          <w:sz w:val="24"/>
          <w:szCs w:val="24"/>
        </w:rPr>
        <w:t>.</w:t>
      </w:r>
    </w:p>
    <w:p w14:paraId="3114141C" w14:textId="77777777" w:rsidR="00C01C74" w:rsidRPr="00C01C74" w:rsidRDefault="00C01C74" w:rsidP="00C01C74">
      <w:pPr>
        <w:keepNext/>
        <w:widowControl w:val="0"/>
        <w:numPr>
          <w:ilvl w:val="1"/>
          <w:numId w:val="63"/>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Each Party shall </w:t>
      </w:r>
      <w:r w:rsidRPr="00C01C74">
        <w:rPr>
          <w:rFonts w:ascii="Arial" w:eastAsia="Arial" w:hAnsi="Arial" w:cs="Arial"/>
          <w:sz w:val="24"/>
          <w:szCs w:val="24"/>
          <w:lang w:eastAsia="zh-CN"/>
        </w:rPr>
        <w:t>use</w:t>
      </w:r>
      <w:r w:rsidRPr="00C01C74">
        <w:rPr>
          <w:rFonts w:ascii="Arial" w:eastAsia="Times New Roman" w:hAnsi="Arial" w:cs="Arial"/>
          <w:sz w:val="24"/>
          <w:szCs w:val="24"/>
          <w:lang w:eastAsia="zh-CN"/>
        </w:rPr>
        <w:t xml:space="preserve"> all </w:t>
      </w:r>
      <w:r w:rsidRPr="00C01C74">
        <w:rPr>
          <w:rFonts w:ascii="Arial" w:eastAsia="Arial" w:hAnsi="Arial" w:cs="Arial"/>
          <w:sz w:val="24"/>
          <w:szCs w:val="24"/>
          <w:lang w:eastAsia="zh-CN"/>
        </w:rPr>
        <w:t>reasonable endeavours</w:t>
      </w:r>
      <w:r w:rsidRPr="00C01C74">
        <w:rPr>
          <w:rFonts w:ascii="Arial" w:eastAsia="Times New Roman" w:hAnsi="Arial" w:cs="Arial"/>
          <w:sz w:val="24"/>
          <w:szCs w:val="24"/>
          <w:lang w:eastAsia="zh-CN"/>
        </w:rPr>
        <w:t xml:space="preserve">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A54436C" w14:textId="77777777" w:rsidR="00C01C74" w:rsidRPr="00C01C74" w:rsidRDefault="00C01C74" w:rsidP="00C01C74">
      <w:pPr>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the nature of the Personal Data Breach; </w:t>
      </w:r>
    </w:p>
    <w:p w14:paraId="3DAB6A7D" w14:textId="77777777" w:rsidR="00C01C74" w:rsidRPr="00C01C74" w:rsidRDefault="00C01C74" w:rsidP="00C01C74">
      <w:pPr>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the nature of Personal Data affected;</w:t>
      </w:r>
    </w:p>
    <w:p w14:paraId="74211898" w14:textId="77777777" w:rsidR="00C01C74" w:rsidRPr="00C01C74" w:rsidRDefault="00C01C74" w:rsidP="00C01C74">
      <w:pPr>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the categories and number of Data Subjects concerned;</w:t>
      </w:r>
    </w:p>
    <w:p w14:paraId="34B98198" w14:textId="77777777" w:rsidR="00C01C74" w:rsidRPr="00C01C74" w:rsidRDefault="00C01C74" w:rsidP="00C01C74">
      <w:pPr>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the name and contact details of the Supplier’s Data Protection Officer or other relevant contact from whom more information may be obtained;</w:t>
      </w:r>
    </w:p>
    <w:p w14:paraId="4BAD8028" w14:textId="77777777" w:rsidR="00C01C74" w:rsidRPr="00C01C74" w:rsidRDefault="00C01C74" w:rsidP="00C01C74">
      <w:pPr>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measures taken or proposed to be taken to address the Personal Data Breach; and</w:t>
      </w:r>
    </w:p>
    <w:p w14:paraId="5A1A5380" w14:textId="77777777" w:rsidR="00C01C74" w:rsidRPr="00C01C74" w:rsidRDefault="00C01C74" w:rsidP="00C01C74">
      <w:pPr>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describe the likely consequences of the Personal Data Breach.</w:t>
      </w:r>
    </w:p>
    <w:p w14:paraId="3F022E97" w14:textId="77777777" w:rsidR="00C01C74" w:rsidRPr="00C01C74" w:rsidRDefault="00C01C74" w:rsidP="00C01C74">
      <w:pPr>
        <w:keepNext/>
        <w:widowControl w:val="0"/>
        <w:numPr>
          <w:ilvl w:val="0"/>
          <w:numId w:val="63"/>
        </w:numPr>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b/>
          <w:color w:val="000000"/>
          <w:sz w:val="24"/>
          <w:szCs w:val="24"/>
        </w:rPr>
        <w:t>Audit</w:t>
      </w:r>
    </w:p>
    <w:p w14:paraId="51C22F92" w14:textId="77777777" w:rsidR="00C01C74" w:rsidRPr="00C01C74" w:rsidRDefault="00C01C74" w:rsidP="00C01C74">
      <w:pPr>
        <w:keepNext/>
        <w:widowControl w:val="0"/>
        <w:numPr>
          <w:ilvl w:val="1"/>
          <w:numId w:val="63"/>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The Supplier shall permit:</w:t>
      </w:r>
    </w:p>
    <w:p w14:paraId="21A7D047" w14:textId="77777777" w:rsidR="00C01C74" w:rsidRPr="00C01C74" w:rsidRDefault="00C01C74" w:rsidP="00C01C74">
      <w:pPr>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the Buyer, or a third-party auditor acting under the Buyer’s direction, to conduct, at the Buyer’s cost, data privacy and security audits, assessments and </w:t>
      </w:r>
      <w:r w:rsidRPr="00C01C74">
        <w:rPr>
          <w:rFonts w:ascii="Arial" w:eastAsia="Calibri" w:hAnsi="Arial" w:cs="Arial"/>
          <w:color w:val="000000"/>
          <w:sz w:val="24"/>
          <w:szCs w:val="24"/>
        </w:rPr>
        <w:t>inspections</w:t>
      </w:r>
      <w:r w:rsidRPr="00C01C74">
        <w:rPr>
          <w:rFonts w:ascii="Arial" w:eastAsia="Calibri" w:hAnsi="Arial" w:cs="Arial"/>
          <w:sz w:val="24"/>
          <w:szCs w:val="24"/>
        </w:rPr>
        <w:t xml:space="preserve"> concerning the Supplier’s data security and privacy procedures relating to Personal Data, its compliance with this Annex 2 and the Data Protection Legislation; and/or</w:t>
      </w:r>
    </w:p>
    <w:p w14:paraId="3DEDFE46" w14:textId="77777777" w:rsidR="00C01C74" w:rsidRPr="00C01C74" w:rsidRDefault="00C01C74" w:rsidP="00C01C74">
      <w:pPr>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the Buyer, or a third-party auditor acting under the Buyer’s direction, access to premises at which the Personal Data is </w:t>
      </w:r>
      <w:r w:rsidRPr="00C01C74">
        <w:rPr>
          <w:rFonts w:ascii="Arial" w:eastAsia="Calibri" w:hAnsi="Arial" w:cs="Arial"/>
          <w:sz w:val="24"/>
          <w:szCs w:val="24"/>
        </w:rPr>
        <w:lastRenderedPageBreak/>
        <w:t xml:space="preserve">accessible or at which it is able to inspect any </w:t>
      </w:r>
      <w:r w:rsidRPr="00C01C74">
        <w:rPr>
          <w:rFonts w:ascii="Arial" w:eastAsia="Calibri" w:hAnsi="Arial" w:cs="Arial"/>
          <w:color w:val="000000"/>
          <w:sz w:val="24"/>
          <w:szCs w:val="24"/>
        </w:rPr>
        <w:t>relevant</w:t>
      </w:r>
      <w:r w:rsidRPr="00C01C74">
        <w:rPr>
          <w:rFonts w:ascii="Arial" w:eastAsia="Calibri" w:hAnsi="Arial" w:cs="Arial"/>
          <w:sz w:val="24"/>
          <w:szCs w:val="24"/>
        </w:rPr>
        <w:t xml:space="preserve"> records, including the record maintained under Article 30 </w:t>
      </w:r>
      <w:r w:rsidRPr="00C01C74">
        <w:rPr>
          <w:rFonts w:ascii="Arial" w:eastAsia="Arial" w:hAnsi="Arial" w:cs="Arial"/>
          <w:sz w:val="24"/>
          <w:szCs w:val="24"/>
        </w:rPr>
        <w:t xml:space="preserve">UK </w:t>
      </w:r>
      <w:r w:rsidRPr="00C01C74">
        <w:rPr>
          <w:rFonts w:ascii="Arial" w:eastAsia="Calibri" w:hAnsi="Arial" w:cs="Arial"/>
          <w:sz w:val="24"/>
          <w:szCs w:val="24"/>
        </w:rPr>
        <w:t xml:space="preserve">GDPR by the Supplier so far as relevant to the Contract, and procedures, including premises under the control of any third party appointed by the Supplier to assist in the provision of the Services. </w:t>
      </w:r>
    </w:p>
    <w:p w14:paraId="6E408C08" w14:textId="77777777" w:rsidR="00C01C74" w:rsidRPr="00C01C74" w:rsidRDefault="00C01C74" w:rsidP="00C01C74">
      <w:pPr>
        <w:widowControl w:val="0"/>
        <w:numPr>
          <w:ilvl w:val="1"/>
          <w:numId w:val="63"/>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The Buyer may, in its sole discretion, require the Supplier to provide evidence of the Supplier’s compliance with Paragraph </w:t>
      </w:r>
      <w:r w:rsidRPr="00C01C74">
        <w:rPr>
          <w:rFonts w:ascii="Arial" w:eastAsia="Arial" w:hAnsi="Arial" w:cs="Arial"/>
          <w:sz w:val="24"/>
          <w:szCs w:val="24"/>
          <w:lang w:eastAsia="zh-CN"/>
        </w:rPr>
        <w:t> </w:t>
      </w:r>
      <w:r w:rsidRPr="00C01C74">
        <w:rPr>
          <w:rFonts w:ascii="Arial" w:eastAsia="Arial" w:hAnsi="Arial" w:cs="Arial"/>
          <w:sz w:val="24"/>
          <w:szCs w:val="24"/>
          <w:lang w:eastAsia="zh-CN"/>
        </w:rPr>
        <w:fldChar w:fldCharType="begin"/>
      </w:r>
      <w:r w:rsidRPr="00C01C74">
        <w:rPr>
          <w:rFonts w:ascii="Arial" w:eastAsia="Arial" w:hAnsi="Arial" w:cs="Arial"/>
          <w:sz w:val="24"/>
          <w:szCs w:val="24"/>
          <w:lang w:eastAsia="zh-CN"/>
        </w:rPr>
        <w:instrText xml:space="preserve"> REF _Ref43396068 \w \h  \* MERGEFORMAT </w:instrText>
      </w:r>
      <w:r w:rsidRPr="00C01C74">
        <w:rPr>
          <w:rFonts w:ascii="Arial" w:eastAsia="Arial" w:hAnsi="Arial" w:cs="Arial"/>
          <w:sz w:val="24"/>
          <w:szCs w:val="24"/>
          <w:lang w:eastAsia="zh-CN"/>
        </w:rPr>
      </w:r>
      <w:r w:rsidRPr="00C01C74">
        <w:rPr>
          <w:rFonts w:ascii="Arial" w:eastAsia="Arial" w:hAnsi="Arial" w:cs="Arial"/>
          <w:sz w:val="24"/>
          <w:szCs w:val="24"/>
          <w:lang w:eastAsia="zh-CN"/>
        </w:rPr>
        <w:fldChar w:fldCharType="separate"/>
      </w:r>
      <w:r w:rsidRPr="00C01C74">
        <w:rPr>
          <w:rFonts w:ascii="Arial" w:eastAsia="Arial" w:hAnsi="Arial" w:cs="Arial"/>
          <w:sz w:val="24"/>
          <w:szCs w:val="24"/>
          <w:cs/>
          <w:lang w:eastAsia="zh-CN"/>
        </w:rPr>
        <w:t>‎</w:t>
      </w:r>
      <w:r w:rsidRPr="00C01C74">
        <w:rPr>
          <w:rFonts w:ascii="Arial" w:eastAsia="Arial" w:hAnsi="Arial" w:cs="Arial"/>
          <w:sz w:val="24"/>
          <w:szCs w:val="24"/>
          <w:lang w:eastAsia="zh-CN"/>
        </w:rPr>
        <w:t>4.1</w:t>
      </w:r>
      <w:r w:rsidRPr="00C01C74">
        <w:rPr>
          <w:rFonts w:ascii="Arial" w:eastAsia="Arial" w:hAnsi="Arial" w:cs="Arial"/>
          <w:sz w:val="24"/>
          <w:szCs w:val="24"/>
          <w:lang w:eastAsia="zh-CN"/>
        </w:rPr>
        <w:fldChar w:fldCharType="end"/>
      </w:r>
      <w:r w:rsidRPr="00C01C74">
        <w:rPr>
          <w:rFonts w:ascii="Arial" w:eastAsia="Times New Roman" w:hAnsi="Arial" w:cs="Arial"/>
          <w:sz w:val="24"/>
          <w:szCs w:val="24"/>
          <w:lang w:eastAsia="zh-CN"/>
        </w:rPr>
        <w:t xml:space="preserve"> in lieu of conducting such an audit, assessment or inspection.</w:t>
      </w:r>
    </w:p>
    <w:p w14:paraId="3D490F7C" w14:textId="77777777" w:rsidR="00C01C74" w:rsidRPr="00C01C74" w:rsidRDefault="00C01C74" w:rsidP="00C01C74">
      <w:pPr>
        <w:keepNext/>
        <w:widowControl w:val="0"/>
        <w:numPr>
          <w:ilvl w:val="0"/>
          <w:numId w:val="63"/>
        </w:numPr>
        <w:overflowPunct w:val="0"/>
        <w:autoSpaceDE w:val="0"/>
        <w:autoSpaceDN w:val="0"/>
        <w:adjustRightInd w:val="0"/>
        <w:spacing w:before="120" w:after="240" w:line="240" w:lineRule="auto"/>
        <w:textAlignment w:val="baseline"/>
        <w:rPr>
          <w:rFonts w:ascii="Arial" w:eastAsia="Calibri" w:hAnsi="Arial" w:cs="Arial"/>
          <w:color w:val="000000"/>
          <w:sz w:val="24"/>
          <w:szCs w:val="24"/>
        </w:rPr>
      </w:pPr>
      <w:r w:rsidRPr="00C01C74">
        <w:rPr>
          <w:rFonts w:ascii="Arial" w:eastAsia="Calibri" w:hAnsi="Arial" w:cs="Arial"/>
          <w:b/>
          <w:color w:val="000000"/>
          <w:sz w:val="24"/>
          <w:szCs w:val="24"/>
        </w:rPr>
        <w:t>Impact Assessments</w:t>
      </w:r>
    </w:p>
    <w:p w14:paraId="36E3D633" w14:textId="77777777" w:rsidR="00C01C74" w:rsidRPr="00C01C74" w:rsidRDefault="00C01C74" w:rsidP="00C01C74">
      <w:pPr>
        <w:keepNext/>
        <w:tabs>
          <w:tab w:val="left" w:pos="1134"/>
        </w:tabs>
        <w:adjustRightInd w:val="0"/>
        <w:spacing w:before="120" w:after="120" w:line="240" w:lineRule="auto"/>
        <w:ind w:left="936" w:hanging="576"/>
        <w:jc w:val="both"/>
        <w:rPr>
          <w:rFonts w:ascii="Arial" w:eastAsia="Times New Roman" w:hAnsi="Arial" w:cs="Arial"/>
          <w:sz w:val="24"/>
          <w:szCs w:val="24"/>
          <w:lang w:eastAsia="zh-CN"/>
        </w:rPr>
      </w:pPr>
      <w:r w:rsidRPr="00C01C74">
        <w:rPr>
          <w:rFonts w:ascii="Arial" w:eastAsia="Times New Roman" w:hAnsi="Arial" w:cs="Arial"/>
          <w:sz w:val="24"/>
          <w:szCs w:val="24"/>
          <w:lang w:eastAsia="zh-CN"/>
        </w:rPr>
        <w:t>The Parties shall:</w:t>
      </w:r>
    </w:p>
    <w:p w14:paraId="5D9D274F" w14:textId="77777777" w:rsidR="00C01C74" w:rsidRPr="00C01C74" w:rsidRDefault="00C01C74" w:rsidP="00C01C74">
      <w:pPr>
        <w:widowControl w:val="0"/>
        <w:numPr>
          <w:ilvl w:val="1"/>
          <w:numId w:val="63"/>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provide all reasonable assistance to each other to prepare any Data Protection Impact Assessment as may be required (including provision of detailed information and assessments in relation to Processing operations, risks and measures); and</w:t>
      </w:r>
    </w:p>
    <w:p w14:paraId="70F9F828" w14:textId="77777777" w:rsidR="00C01C74" w:rsidRPr="00C01C74" w:rsidRDefault="00C01C74" w:rsidP="00C01C74">
      <w:pPr>
        <w:widowControl w:val="0"/>
        <w:numPr>
          <w:ilvl w:val="1"/>
          <w:numId w:val="63"/>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 xml:space="preserve">maintain full and complete records of all Processing carried out in respect of the Personal Data in connection with the Contract, in accordance with the terms of Article 30 </w:t>
      </w:r>
      <w:r w:rsidRPr="00C01C74">
        <w:rPr>
          <w:rFonts w:ascii="Arial" w:eastAsia="Arial" w:hAnsi="Arial" w:cs="Arial"/>
          <w:sz w:val="24"/>
          <w:szCs w:val="24"/>
          <w:lang w:eastAsia="zh-CN"/>
        </w:rPr>
        <w:t xml:space="preserve">UK </w:t>
      </w:r>
      <w:r w:rsidRPr="00C01C74">
        <w:rPr>
          <w:rFonts w:ascii="Arial" w:eastAsia="Times New Roman" w:hAnsi="Arial" w:cs="Arial"/>
          <w:sz w:val="24"/>
          <w:szCs w:val="24"/>
          <w:lang w:eastAsia="zh-CN"/>
        </w:rPr>
        <w:t>GDPR.</w:t>
      </w:r>
    </w:p>
    <w:p w14:paraId="40B21D67" w14:textId="77777777" w:rsidR="00C01C74" w:rsidRPr="00C01C74" w:rsidRDefault="00C01C74" w:rsidP="00C01C74">
      <w:pPr>
        <w:keepNext/>
        <w:widowControl w:val="0"/>
        <w:numPr>
          <w:ilvl w:val="0"/>
          <w:numId w:val="63"/>
        </w:numPr>
        <w:overflowPunct w:val="0"/>
        <w:autoSpaceDE w:val="0"/>
        <w:autoSpaceDN w:val="0"/>
        <w:adjustRightInd w:val="0"/>
        <w:spacing w:before="120" w:after="240" w:line="240" w:lineRule="auto"/>
        <w:textAlignment w:val="baseline"/>
        <w:rPr>
          <w:rFonts w:ascii="Arial" w:eastAsia="Calibri" w:hAnsi="Arial" w:cs="Arial"/>
          <w:color w:val="000000"/>
          <w:sz w:val="24"/>
          <w:szCs w:val="24"/>
        </w:rPr>
      </w:pPr>
      <w:r w:rsidRPr="00C01C74">
        <w:rPr>
          <w:rFonts w:ascii="Arial" w:eastAsia="Calibri" w:hAnsi="Arial" w:cs="Arial"/>
          <w:b/>
          <w:color w:val="000000"/>
          <w:sz w:val="24"/>
          <w:szCs w:val="24"/>
        </w:rPr>
        <w:t>ICO Guidance</w:t>
      </w:r>
    </w:p>
    <w:p w14:paraId="0C1ED076" w14:textId="77777777" w:rsidR="00C01C74" w:rsidRPr="00C01C74" w:rsidRDefault="00C01C74" w:rsidP="00C01C74">
      <w:pPr>
        <w:tabs>
          <w:tab w:val="left" w:pos="1134"/>
        </w:tabs>
        <w:adjustRightInd w:val="0"/>
        <w:spacing w:before="120" w:after="120" w:line="240" w:lineRule="auto"/>
        <w:ind w:left="360"/>
        <w:jc w:val="both"/>
        <w:rPr>
          <w:rFonts w:ascii="Arial" w:eastAsia="Times New Roman" w:hAnsi="Arial" w:cs="Arial"/>
          <w:sz w:val="24"/>
          <w:szCs w:val="24"/>
          <w:lang w:eastAsia="zh-CN"/>
        </w:rPr>
      </w:pPr>
      <w:r w:rsidRPr="00C01C74">
        <w:rPr>
          <w:rFonts w:ascii="Arial" w:eastAsia="Times New Roman" w:hAnsi="Arial" w:cs="Arial"/>
          <w:sz w:val="24"/>
          <w:szCs w:val="24"/>
          <w:lang w:eastAsia="zh-CN"/>
        </w:rPr>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153002C1" w14:textId="77777777" w:rsidR="00C01C74" w:rsidRPr="00C01C74" w:rsidRDefault="00C01C74" w:rsidP="00C01C74">
      <w:pPr>
        <w:keepNext/>
        <w:widowControl w:val="0"/>
        <w:numPr>
          <w:ilvl w:val="0"/>
          <w:numId w:val="63"/>
        </w:numPr>
        <w:overflowPunct w:val="0"/>
        <w:autoSpaceDE w:val="0"/>
        <w:autoSpaceDN w:val="0"/>
        <w:adjustRightInd w:val="0"/>
        <w:spacing w:before="120" w:after="240" w:line="240" w:lineRule="auto"/>
        <w:textAlignment w:val="baseline"/>
        <w:rPr>
          <w:rFonts w:ascii="Arial" w:eastAsia="Calibri" w:hAnsi="Arial" w:cs="Arial"/>
          <w:color w:val="000000"/>
          <w:sz w:val="24"/>
          <w:szCs w:val="24"/>
        </w:rPr>
      </w:pPr>
      <w:r w:rsidRPr="00C01C74">
        <w:rPr>
          <w:rFonts w:ascii="Arial" w:eastAsia="Calibri" w:hAnsi="Arial" w:cs="Arial"/>
          <w:b/>
          <w:color w:val="000000"/>
          <w:sz w:val="24"/>
          <w:szCs w:val="24"/>
        </w:rPr>
        <w:t>Liabilities for Data Protection Breach - TBC</w:t>
      </w:r>
    </w:p>
    <w:p w14:paraId="6DE66F51" w14:textId="77777777" w:rsidR="00C01C74" w:rsidRPr="00C01C74" w:rsidRDefault="00C01C74" w:rsidP="00C01C74">
      <w:pPr>
        <w:keepNext/>
        <w:widowControl w:val="0"/>
        <w:numPr>
          <w:ilvl w:val="1"/>
          <w:numId w:val="63"/>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If financial penalties are imposed by the Information Commissioner on either the Buyer or the Supplier for a Personal Data Breach ("</w:t>
      </w:r>
      <w:r w:rsidRPr="00C01C74">
        <w:rPr>
          <w:rFonts w:ascii="Arial" w:eastAsia="Times New Roman" w:hAnsi="Arial" w:cs="Arial"/>
          <w:b/>
          <w:sz w:val="24"/>
          <w:szCs w:val="24"/>
          <w:lang w:eastAsia="zh-CN"/>
        </w:rPr>
        <w:t>Financial Penalties</w:t>
      </w:r>
      <w:r w:rsidRPr="00C01C74">
        <w:rPr>
          <w:rFonts w:ascii="Arial" w:eastAsia="Times New Roman" w:hAnsi="Arial" w:cs="Arial"/>
          <w:sz w:val="24"/>
          <w:szCs w:val="24"/>
          <w:lang w:eastAsia="zh-CN"/>
        </w:rPr>
        <w:t>") then the following shall occur:</w:t>
      </w:r>
    </w:p>
    <w:p w14:paraId="3C496206" w14:textId="77777777" w:rsidR="00C01C74" w:rsidRPr="00C01C74" w:rsidRDefault="00C01C74" w:rsidP="00C01C74">
      <w:pPr>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w:t>
      </w:r>
      <w:r w:rsidRPr="00C01C74">
        <w:rPr>
          <w:rFonts w:ascii="Arial" w:eastAsia="Calibri" w:hAnsi="Arial" w:cs="Arial"/>
          <w:sz w:val="24"/>
          <w:szCs w:val="24"/>
        </w:rPr>
        <w:lastRenderedPageBreak/>
        <w:t xml:space="preserve">thorough audit of such Personal Data Breach; </w:t>
      </w:r>
    </w:p>
    <w:p w14:paraId="664253B9" w14:textId="77777777" w:rsidR="00C01C74" w:rsidRPr="00C01C74" w:rsidRDefault="00C01C74" w:rsidP="00C01C74">
      <w:pPr>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1992CE5B" w14:textId="77777777" w:rsidR="00C01C74" w:rsidRPr="00C01C74" w:rsidRDefault="00C01C74" w:rsidP="00C01C74">
      <w:pPr>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b/>
          <w:sz w:val="24"/>
          <w:szCs w:val="24"/>
        </w:rPr>
      </w:pPr>
      <w:r w:rsidRPr="00C01C74">
        <w:rPr>
          <w:rFonts w:ascii="Arial" w:eastAsia="Calibri" w:hAnsi="Arial" w:cs="Arial"/>
          <w:sz w:val="24"/>
          <w:szCs w:val="24"/>
        </w:rP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w:t>
      </w:r>
      <w:r w:rsidRPr="00C01C74">
        <w:rPr>
          <w:rFonts w:ascii="Arial" w:eastAsia="Arial" w:hAnsi="Arial" w:cs="Arial"/>
          <w:sz w:val="24"/>
          <w:szCs w:val="24"/>
        </w:rPr>
        <w:t>39</w:t>
      </w:r>
      <w:r w:rsidRPr="00C01C74">
        <w:rPr>
          <w:rFonts w:ascii="Arial" w:eastAsia="Calibri" w:hAnsi="Arial" w:cs="Arial"/>
          <w:sz w:val="24"/>
          <w:szCs w:val="24"/>
        </w:rPr>
        <w:t xml:space="preserve"> of the Core Terms (Resolving disputes). </w:t>
      </w:r>
    </w:p>
    <w:p w14:paraId="30032CFC" w14:textId="77777777" w:rsidR="00C01C74" w:rsidRPr="00C01C74" w:rsidRDefault="00C01C74" w:rsidP="00C01C74">
      <w:pPr>
        <w:widowControl w:val="0"/>
        <w:numPr>
          <w:ilvl w:val="1"/>
          <w:numId w:val="63"/>
        </w:numPr>
        <w:overflowPunct w:val="0"/>
        <w:autoSpaceDE w:val="0"/>
        <w:autoSpaceDN w:val="0"/>
        <w:adjustRightInd w:val="0"/>
        <w:spacing w:before="120" w:after="120" w:line="240" w:lineRule="auto"/>
        <w:textAlignment w:val="baseline"/>
        <w:rPr>
          <w:rFonts w:ascii="Arial" w:eastAsia="Times New Roman" w:hAnsi="Arial" w:cs="Arial"/>
          <w:b/>
          <w:sz w:val="24"/>
          <w:szCs w:val="24"/>
          <w:lang w:eastAsia="zh-CN"/>
        </w:rPr>
      </w:pPr>
      <w:r w:rsidRPr="00C01C74">
        <w:rPr>
          <w:rFonts w:ascii="Arial" w:eastAsia="Times New Roman" w:hAnsi="Arial" w:cs="Arial"/>
          <w:sz w:val="24"/>
          <w:szCs w:val="24"/>
          <w:lang w:eastAsia="zh-CN"/>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4E194AB" w14:textId="77777777" w:rsidR="00C01C74" w:rsidRPr="00C01C74" w:rsidRDefault="00C01C74" w:rsidP="00C01C74">
      <w:pPr>
        <w:keepNext/>
        <w:widowControl w:val="0"/>
        <w:numPr>
          <w:ilvl w:val="1"/>
          <w:numId w:val="63"/>
        </w:numPr>
        <w:overflowPunct w:val="0"/>
        <w:autoSpaceDE w:val="0"/>
        <w:autoSpaceDN w:val="0"/>
        <w:adjustRightInd w:val="0"/>
        <w:spacing w:before="120" w:after="120" w:line="240" w:lineRule="auto"/>
        <w:textAlignment w:val="baseline"/>
        <w:rPr>
          <w:rFonts w:ascii="Arial" w:eastAsia="Times New Roman" w:hAnsi="Arial" w:cs="Arial"/>
          <w:b/>
          <w:sz w:val="24"/>
          <w:szCs w:val="24"/>
          <w:lang w:eastAsia="zh-CN"/>
        </w:rPr>
      </w:pPr>
      <w:r w:rsidRPr="00C01C74">
        <w:rPr>
          <w:rFonts w:ascii="Arial" w:eastAsia="Times New Roman" w:hAnsi="Arial" w:cs="Arial"/>
          <w:sz w:val="24"/>
          <w:szCs w:val="24"/>
          <w:lang w:eastAsia="zh-CN"/>
        </w:rPr>
        <w:t>In respect of any losses, cost claims or expenses incurred by either Party as a result of a Personal Data Breach (the “Claim Losses”):</w:t>
      </w:r>
    </w:p>
    <w:p w14:paraId="5D1124C8" w14:textId="77777777" w:rsidR="00C01C74" w:rsidRPr="00C01C74" w:rsidRDefault="00C01C74" w:rsidP="00C01C74">
      <w:pPr>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if the Buyer is responsible for the relevant Personal Data Breach, then the Buyer shall be responsible for the Claim Losses;</w:t>
      </w:r>
    </w:p>
    <w:p w14:paraId="75BD037D" w14:textId="77777777" w:rsidR="00C01C74" w:rsidRPr="00C01C74" w:rsidRDefault="00C01C74" w:rsidP="00C01C74">
      <w:pPr>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if the Supplier is responsible for the relevant Personal Data Breach, then the Supplier shall be responsible for the Claim Losses: and</w:t>
      </w:r>
    </w:p>
    <w:p w14:paraId="6F3BD5C2" w14:textId="77777777" w:rsidR="00C01C74" w:rsidRPr="00C01C74" w:rsidRDefault="00C01C74" w:rsidP="00C01C74">
      <w:pPr>
        <w:widowControl w:val="0"/>
        <w:numPr>
          <w:ilvl w:val="2"/>
          <w:numId w:val="63"/>
        </w:numPr>
        <w:overflowPunct w:val="0"/>
        <w:autoSpaceDE w:val="0"/>
        <w:autoSpaceDN w:val="0"/>
        <w:adjustRightInd w:val="0"/>
        <w:spacing w:before="120" w:after="12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if responsibility for the relevant Personal Data Breach is unclear, then the Buyer and the Supplier shall be responsible for the Claim Losses equally. </w:t>
      </w:r>
    </w:p>
    <w:p w14:paraId="65845D59" w14:textId="77777777" w:rsidR="00C01C74" w:rsidRPr="00C01C74" w:rsidRDefault="00C01C74" w:rsidP="00C01C74">
      <w:pPr>
        <w:widowControl w:val="0"/>
        <w:numPr>
          <w:ilvl w:val="1"/>
          <w:numId w:val="63"/>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Nothing in either Paragraph</w:t>
      </w:r>
      <w:r w:rsidRPr="00C01C74">
        <w:rPr>
          <w:rFonts w:ascii="Arial" w:eastAsia="Arial" w:hAnsi="Arial" w:cs="Arial"/>
          <w:sz w:val="24"/>
          <w:szCs w:val="24"/>
          <w:lang w:eastAsia="zh-CN"/>
        </w:rPr>
        <w:fldChar w:fldCharType="begin"/>
      </w:r>
      <w:r w:rsidRPr="00C01C74">
        <w:rPr>
          <w:rFonts w:ascii="Arial" w:eastAsia="Arial" w:hAnsi="Arial" w:cs="Arial"/>
          <w:sz w:val="24"/>
          <w:szCs w:val="24"/>
          <w:lang w:eastAsia="zh-CN"/>
        </w:rPr>
        <w:instrText xml:space="preserve"> REF _Ref43396259 \w \h  \* MERGEFORMAT </w:instrText>
      </w:r>
      <w:r w:rsidRPr="00C01C74">
        <w:rPr>
          <w:rFonts w:ascii="Arial" w:eastAsia="Arial" w:hAnsi="Arial" w:cs="Arial"/>
          <w:sz w:val="24"/>
          <w:szCs w:val="24"/>
          <w:lang w:eastAsia="zh-CN"/>
        </w:rPr>
      </w:r>
      <w:r w:rsidRPr="00C01C74">
        <w:rPr>
          <w:rFonts w:ascii="Arial" w:eastAsia="Arial" w:hAnsi="Arial" w:cs="Arial"/>
          <w:sz w:val="24"/>
          <w:szCs w:val="24"/>
          <w:lang w:eastAsia="zh-CN"/>
        </w:rPr>
        <w:fldChar w:fldCharType="separate"/>
      </w:r>
      <w:r w:rsidRPr="00C01C74">
        <w:rPr>
          <w:rFonts w:ascii="Arial" w:eastAsia="Arial" w:hAnsi="Arial" w:cs="Arial"/>
          <w:sz w:val="24"/>
          <w:szCs w:val="24"/>
          <w:cs/>
          <w:lang w:eastAsia="zh-CN"/>
        </w:rPr>
        <w:t>‎</w:t>
      </w:r>
      <w:r w:rsidRPr="00C01C74">
        <w:rPr>
          <w:rFonts w:ascii="Arial" w:eastAsia="Arial" w:hAnsi="Arial" w:cs="Arial"/>
          <w:sz w:val="24"/>
          <w:szCs w:val="24"/>
          <w:lang w:eastAsia="zh-CN"/>
        </w:rPr>
        <w:t>7.2</w:t>
      </w:r>
      <w:r w:rsidRPr="00C01C74">
        <w:rPr>
          <w:rFonts w:ascii="Arial" w:eastAsia="Arial" w:hAnsi="Arial" w:cs="Arial"/>
          <w:sz w:val="24"/>
          <w:szCs w:val="24"/>
          <w:lang w:eastAsia="zh-CN"/>
        </w:rPr>
        <w:fldChar w:fldCharType="end"/>
      </w:r>
      <w:r w:rsidRPr="00C01C74">
        <w:rPr>
          <w:rFonts w:ascii="Arial" w:eastAsia="Times New Roman" w:hAnsi="Arial" w:cs="Arial"/>
          <w:sz w:val="24"/>
          <w:szCs w:val="24"/>
          <w:lang w:eastAsia="zh-CN"/>
        </w:rPr>
        <w:t xml:space="preserve"> or Paragraph</w:t>
      </w:r>
      <w:r w:rsidRPr="00C01C74">
        <w:rPr>
          <w:rFonts w:ascii="Arial" w:eastAsia="Arial" w:hAnsi="Arial" w:cs="Arial"/>
          <w:sz w:val="24"/>
          <w:szCs w:val="24"/>
          <w:lang w:eastAsia="zh-CN"/>
        </w:rPr>
        <w:fldChar w:fldCharType="begin"/>
      </w:r>
      <w:r w:rsidRPr="00C01C74">
        <w:rPr>
          <w:rFonts w:ascii="Arial" w:eastAsia="Arial" w:hAnsi="Arial" w:cs="Arial"/>
          <w:sz w:val="24"/>
          <w:szCs w:val="24"/>
          <w:lang w:eastAsia="zh-CN"/>
        </w:rPr>
        <w:instrText xml:space="preserve"> REF _Ref43396265 \w \h  \* MERGEFORMAT </w:instrText>
      </w:r>
      <w:r w:rsidRPr="00C01C74">
        <w:rPr>
          <w:rFonts w:ascii="Arial" w:eastAsia="Arial" w:hAnsi="Arial" w:cs="Arial"/>
          <w:sz w:val="24"/>
          <w:szCs w:val="24"/>
          <w:lang w:eastAsia="zh-CN"/>
        </w:rPr>
      </w:r>
      <w:r w:rsidRPr="00C01C74">
        <w:rPr>
          <w:rFonts w:ascii="Arial" w:eastAsia="Arial" w:hAnsi="Arial" w:cs="Arial"/>
          <w:sz w:val="24"/>
          <w:szCs w:val="24"/>
          <w:lang w:eastAsia="zh-CN"/>
        </w:rPr>
        <w:fldChar w:fldCharType="separate"/>
      </w:r>
      <w:r w:rsidRPr="00C01C74">
        <w:rPr>
          <w:rFonts w:ascii="Arial" w:eastAsia="Arial" w:hAnsi="Arial" w:cs="Arial"/>
          <w:sz w:val="24"/>
          <w:szCs w:val="24"/>
          <w:cs/>
          <w:lang w:eastAsia="zh-CN"/>
        </w:rPr>
        <w:t>‎</w:t>
      </w:r>
      <w:r w:rsidRPr="00C01C74">
        <w:rPr>
          <w:rFonts w:ascii="Arial" w:eastAsia="Arial" w:hAnsi="Arial" w:cs="Arial"/>
          <w:sz w:val="24"/>
          <w:szCs w:val="24"/>
          <w:lang w:eastAsia="zh-CN"/>
        </w:rPr>
        <w:t>7.3</w:t>
      </w:r>
      <w:r w:rsidRPr="00C01C74">
        <w:rPr>
          <w:rFonts w:ascii="Arial" w:eastAsia="Arial" w:hAnsi="Arial" w:cs="Arial"/>
          <w:sz w:val="24"/>
          <w:szCs w:val="24"/>
          <w:lang w:eastAsia="zh-CN"/>
        </w:rPr>
        <w:fldChar w:fldCharType="end"/>
      </w:r>
      <w:r w:rsidRPr="00C01C74">
        <w:rPr>
          <w:rFonts w:ascii="Arial" w:eastAsia="Times New Roman" w:hAnsi="Arial" w:cs="Arial"/>
          <w:sz w:val="24"/>
          <w:szCs w:val="24"/>
          <w:lang w:eastAsia="zh-CN"/>
        </w:rPr>
        <w:t xml:space="preserve"> shall preclude the Buyer and the Supplier reaching any other agreement, including by way of compromise with a third party complainant or claimant, as to the apportionment of financial responsibility for any Claim Losses as a result </w:t>
      </w:r>
      <w:r w:rsidRPr="00C01C74">
        <w:rPr>
          <w:rFonts w:ascii="Arial" w:eastAsia="Times New Roman" w:hAnsi="Arial" w:cs="Arial"/>
          <w:sz w:val="24"/>
          <w:szCs w:val="24"/>
          <w:lang w:eastAsia="zh-CN"/>
        </w:rPr>
        <w:lastRenderedPageBreak/>
        <w:t>of a Personal Data Breach, having regard to all the circumstances of the Personal Data Breach and the legal and financial obligations of the Buyer.</w:t>
      </w:r>
    </w:p>
    <w:p w14:paraId="21FE1280" w14:textId="77777777" w:rsidR="00C01C74" w:rsidRPr="00C01C74" w:rsidRDefault="00C01C74" w:rsidP="00C01C74">
      <w:pPr>
        <w:keepNext/>
        <w:widowControl w:val="0"/>
        <w:numPr>
          <w:ilvl w:val="0"/>
          <w:numId w:val="63"/>
        </w:numPr>
        <w:overflowPunct w:val="0"/>
        <w:autoSpaceDE w:val="0"/>
        <w:autoSpaceDN w:val="0"/>
        <w:adjustRightInd w:val="0"/>
        <w:spacing w:before="120" w:after="240" w:line="240" w:lineRule="auto"/>
        <w:textAlignment w:val="baseline"/>
        <w:rPr>
          <w:rFonts w:ascii="Arial" w:eastAsia="Calibri" w:hAnsi="Arial" w:cs="Arial"/>
          <w:color w:val="000000"/>
          <w:sz w:val="24"/>
          <w:szCs w:val="24"/>
        </w:rPr>
      </w:pPr>
      <w:r w:rsidRPr="00C01C74">
        <w:rPr>
          <w:rFonts w:ascii="Arial" w:eastAsia="Calibri" w:hAnsi="Arial" w:cs="Arial"/>
          <w:b/>
          <w:color w:val="000000"/>
          <w:sz w:val="24"/>
          <w:szCs w:val="24"/>
        </w:rPr>
        <w:t>Termination</w:t>
      </w:r>
    </w:p>
    <w:p w14:paraId="2B1872F2" w14:textId="77777777" w:rsidR="00C01C74" w:rsidRPr="00C01C74" w:rsidRDefault="00C01C74" w:rsidP="00C01C74">
      <w:pPr>
        <w:tabs>
          <w:tab w:val="left" w:pos="1134"/>
        </w:tabs>
        <w:adjustRightInd w:val="0"/>
        <w:spacing w:before="120" w:after="120" w:line="240" w:lineRule="auto"/>
        <w:ind w:left="360"/>
        <w:jc w:val="both"/>
        <w:rPr>
          <w:rFonts w:ascii="Arial" w:eastAsia="Times New Roman" w:hAnsi="Arial" w:cs="Arial"/>
          <w:sz w:val="24"/>
          <w:szCs w:val="24"/>
          <w:lang w:eastAsia="zh-CN"/>
        </w:rPr>
      </w:pPr>
      <w:r w:rsidRPr="00C01C74">
        <w:rPr>
          <w:rFonts w:ascii="Arial" w:eastAsia="Times New Roman" w:hAnsi="Arial" w:cs="Arial"/>
          <w:sz w:val="24"/>
          <w:szCs w:val="24"/>
          <w:lang w:eastAsia="zh-CN"/>
        </w:rPr>
        <w:t>If the Supplier is in material Default under any of its obligations under this Annex</w:t>
      </w:r>
      <w:r w:rsidRPr="00C01C74">
        <w:rPr>
          <w:rFonts w:ascii="Arial" w:eastAsia="Arial" w:hAnsi="Arial" w:cs="Arial"/>
          <w:sz w:val="24"/>
          <w:szCs w:val="24"/>
          <w:lang w:eastAsia="zh-CN"/>
        </w:rPr>
        <w:t> </w:t>
      </w:r>
      <w:r w:rsidRPr="00C01C74">
        <w:rPr>
          <w:rFonts w:ascii="Arial" w:eastAsia="Times New Roman" w:hAnsi="Arial" w:cs="Arial"/>
          <w:sz w:val="24"/>
          <w:szCs w:val="24"/>
          <w:lang w:eastAsia="zh-CN"/>
        </w:rPr>
        <w:t>2 (</w:t>
      </w:r>
      <w:r w:rsidRPr="00C01C74">
        <w:rPr>
          <w:rFonts w:ascii="Arial" w:eastAsia="Times New Roman" w:hAnsi="Arial" w:cs="Arial"/>
          <w:i/>
          <w:sz w:val="24"/>
          <w:szCs w:val="24"/>
          <w:lang w:eastAsia="zh-CN"/>
        </w:rPr>
        <w:t>Joint Controller Agreement</w:t>
      </w:r>
      <w:r w:rsidRPr="00C01C74">
        <w:rPr>
          <w:rFonts w:ascii="Arial" w:eastAsia="Times New Roman" w:hAnsi="Arial" w:cs="Arial"/>
          <w:sz w:val="24"/>
          <w:szCs w:val="24"/>
          <w:lang w:eastAsia="zh-CN"/>
        </w:rPr>
        <w:t>), the Buyer shall be entitled to terminate the Contract by issuing a Termination Notice to the Supplier in accordance with Clause</w:t>
      </w:r>
      <w:r w:rsidRPr="00C01C74">
        <w:rPr>
          <w:rFonts w:ascii="Arial" w:eastAsia="Arial" w:hAnsi="Arial" w:cs="Arial"/>
          <w:sz w:val="24"/>
          <w:szCs w:val="24"/>
          <w:lang w:eastAsia="zh-CN"/>
        </w:rPr>
        <w:t> 14</w:t>
      </w:r>
      <w:r w:rsidRPr="00C01C74">
        <w:rPr>
          <w:rFonts w:ascii="Arial" w:eastAsia="Times New Roman" w:hAnsi="Arial" w:cs="Arial"/>
          <w:sz w:val="24"/>
          <w:szCs w:val="24"/>
          <w:lang w:eastAsia="zh-CN"/>
        </w:rPr>
        <w:t xml:space="preserve"> of the Core Terms (Ending the contract).</w:t>
      </w:r>
    </w:p>
    <w:p w14:paraId="63FE7B77" w14:textId="77777777" w:rsidR="00C01C74" w:rsidRPr="00C01C74" w:rsidRDefault="00C01C74" w:rsidP="00C01C74">
      <w:pPr>
        <w:keepNext/>
        <w:widowControl w:val="0"/>
        <w:numPr>
          <w:ilvl w:val="0"/>
          <w:numId w:val="63"/>
        </w:numPr>
        <w:overflowPunct w:val="0"/>
        <w:autoSpaceDE w:val="0"/>
        <w:autoSpaceDN w:val="0"/>
        <w:adjustRightInd w:val="0"/>
        <w:spacing w:before="120" w:after="240" w:line="240" w:lineRule="auto"/>
        <w:textAlignment w:val="baseline"/>
        <w:rPr>
          <w:rFonts w:ascii="Arial" w:eastAsia="Calibri" w:hAnsi="Arial" w:cs="Arial"/>
          <w:b/>
          <w:color w:val="000000"/>
          <w:sz w:val="24"/>
          <w:szCs w:val="24"/>
        </w:rPr>
      </w:pPr>
      <w:r w:rsidRPr="00C01C74">
        <w:rPr>
          <w:rFonts w:ascii="Arial" w:eastAsia="Calibri" w:hAnsi="Arial" w:cs="Arial"/>
          <w:b/>
          <w:color w:val="000000"/>
          <w:sz w:val="24"/>
          <w:szCs w:val="24"/>
        </w:rPr>
        <w:t>Sub-Processing</w:t>
      </w:r>
    </w:p>
    <w:p w14:paraId="34D35DFF" w14:textId="77777777" w:rsidR="00C01C74" w:rsidRPr="00C01C74" w:rsidRDefault="00C01C74" w:rsidP="00C01C74">
      <w:pPr>
        <w:keepNext/>
        <w:tabs>
          <w:tab w:val="left" w:pos="1134"/>
        </w:tabs>
        <w:adjustRightInd w:val="0"/>
        <w:spacing w:before="120" w:after="120" w:line="240" w:lineRule="auto"/>
        <w:ind w:left="360"/>
        <w:jc w:val="both"/>
        <w:rPr>
          <w:rFonts w:ascii="Arial" w:eastAsia="Times New Roman" w:hAnsi="Arial" w:cs="Arial"/>
          <w:sz w:val="24"/>
          <w:szCs w:val="24"/>
          <w:lang w:eastAsia="zh-CN"/>
        </w:rPr>
      </w:pPr>
      <w:r w:rsidRPr="00C01C74">
        <w:rPr>
          <w:rFonts w:ascii="Arial" w:eastAsia="Times New Roman" w:hAnsi="Arial" w:cs="Arial"/>
          <w:sz w:val="24"/>
          <w:szCs w:val="24"/>
          <w:lang w:eastAsia="zh-CN"/>
        </w:rPr>
        <w:t>In respect of any Processing of Personal Data performed by a third party on behalf of a Party, that Party shall:</w:t>
      </w:r>
    </w:p>
    <w:p w14:paraId="2BC9CA57" w14:textId="77777777" w:rsidR="00C01C74" w:rsidRPr="00C01C74" w:rsidRDefault="00C01C74" w:rsidP="00C01C74">
      <w:pPr>
        <w:widowControl w:val="0"/>
        <w:numPr>
          <w:ilvl w:val="1"/>
          <w:numId w:val="63"/>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7764491D" w14:textId="77777777" w:rsidR="00C01C74" w:rsidRPr="00C01C74" w:rsidRDefault="00C01C74" w:rsidP="00C01C74">
      <w:pPr>
        <w:widowControl w:val="0"/>
        <w:numPr>
          <w:ilvl w:val="1"/>
          <w:numId w:val="63"/>
        </w:numPr>
        <w:overflowPunct w:val="0"/>
        <w:autoSpaceDE w:val="0"/>
        <w:autoSpaceDN w:val="0"/>
        <w:adjustRightInd w:val="0"/>
        <w:spacing w:before="120" w:after="120" w:line="240" w:lineRule="auto"/>
        <w:textAlignment w:val="baseline"/>
        <w:rPr>
          <w:rFonts w:ascii="Arial" w:eastAsia="Times New Roman" w:hAnsi="Arial" w:cs="Arial"/>
          <w:sz w:val="24"/>
          <w:szCs w:val="24"/>
          <w:lang w:eastAsia="zh-CN"/>
        </w:rPr>
      </w:pPr>
      <w:r w:rsidRPr="00C01C74">
        <w:rPr>
          <w:rFonts w:ascii="Arial" w:eastAsia="Times New Roman" w:hAnsi="Arial" w:cs="Arial"/>
          <w:sz w:val="24"/>
          <w:szCs w:val="24"/>
          <w:lang w:eastAsia="zh-CN"/>
        </w:rPr>
        <w:t>ensure that a suitable agreement is in place with the third party as required under applicable Data Protection Legislation.</w:t>
      </w:r>
    </w:p>
    <w:p w14:paraId="5D55D1BF" w14:textId="77777777" w:rsidR="00C01C74" w:rsidRPr="00C01C74" w:rsidRDefault="00C01C74" w:rsidP="00C01C74">
      <w:pPr>
        <w:keepNext/>
        <w:widowControl w:val="0"/>
        <w:numPr>
          <w:ilvl w:val="0"/>
          <w:numId w:val="63"/>
        </w:numPr>
        <w:overflowPunct w:val="0"/>
        <w:autoSpaceDE w:val="0"/>
        <w:autoSpaceDN w:val="0"/>
        <w:adjustRightInd w:val="0"/>
        <w:spacing w:before="120" w:after="240" w:line="240" w:lineRule="auto"/>
        <w:textAlignment w:val="baseline"/>
        <w:rPr>
          <w:rFonts w:ascii="Arial" w:eastAsia="Calibri" w:hAnsi="Arial" w:cs="Arial"/>
          <w:b/>
          <w:color w:val="000000"/>
          <w:sz w:val="24"/>
          <w:szCs w:val="24"/>
        </w:rPr>
      </w:pPr>
      <w:r w:rsidRPr="00C01C74">
        <w:rPr>
          <w:rFonts w:ascii="Arial" w:eastAsia="Calibri" w:hAnsi="Arial" w:cs="Arial"/>
          <w:b/>
          <w:color w:val="000000"/>
          <w:sz w:val="24"/>
          <w:szCs w:val="24"/>
        </w:rPr>
        <w:t>Data Retention</w:t>
      </w:r>
    </w:p>
    <w:p w14:paraId="405C8219" w14:textId="77777777" w:rsidR="00C01C74" w:rsidRPr="00C01C74" w:rsidRDefault="00C01C74" w:rsidP="00C01C74">
      <w:pPr>
        <w:tabs>
          <w:tab w:val="left" w:pos="1134"/>
        </w:tabs>
        <w:adjustRightInd w:val="0"/>
        <w:spacing w:before="120" w:after="120" w:line="240" w:lineRule="auto"/>
        <w:ind w:left="360"/>
        <w:jc w:val="both"/>
        <w:rPr>
          <w:rFonts w:ascii="Arial" w:eastAsia="Times New Roman" w:hAnsi="Arial" w:cs="Arial"/>
          <w:color w:val="000000"/>
          <w:sz w:val="24"/>
          <w:szCs w:val="24"/>
          <w:lang w:eastAsia="zh-CN"/>
        </w:rPr>
      </w:pPr>
      <w:r w:rsidRPr="00C01C74">
        <w:rPr>
          <w:rFonts w:ascii="Arial" w:eastAsia="Times New Roman" w:hAnsi="Arial" w:cs="Arial"/>
          <w:color w:val="000000"/>
          <w:sz w:val="24"/>
          <w:szCs w:val="24"/>
          <w:lang w:eastAsia="zh-CN"/>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w:t>
      </w:r>
      <w:r w:rsidRPr="00C01C74">
        <w:rPr>
          <w:rFonts w:ascii="Arial" w:eastAsia="Times New Roman" w:hAnsi="Arial" w:cs="Arial"/>
          <w:sz w:val="24"/>
          <w:szCs w:val="24"/>
          <w:lang w:eastAsia="zh-CN"/>
        </w:rPr>
        <w:t>their</w:t>
      </w:r>
      <w:r w:rsidRPr="00C01C74">
        <w:rPr>
          <w:rFonts w:ascii="Arial" w:eastAsia="Times New Roman" w:hAnsi="Arial" w:cs="Arial"/>
          <w:color w:val="000000"/>
          <w:sz w:val="24"/>
          <w:szCs w:val="24"/>
          <w:lang w:eastAsia="zh-CN"/>
        </w:rPr>
        <w:t xml:space="preserve">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14:paraId="37F7E0A2" w14:textId="77777777" w:rsidR="00C01C74" w:rsidRPr="00C01C74" w:rsidRDefault="00C01C74" w:rsidP="00C01C74">
      <w:pPr>
        <w:widowControl w:val="0"/>
        <w:pBdr>
          <w:top w:val="nil"/>
          <w:left w:val="nil"/>
          <w:bottom w:val="nil"/>
          <w:right w:val="nil"/>
          <w:between w:val="nil"/>
        </w:pBdr>
        <w:spacing w:before="240" w:after="240" w:line="240" w:lineRule="auto"/>
        <w:ind w:left="720" w:hanging="720"/>
        <w:jc w:val="both"/>
        <w:rPr>
          <w:rFonts w:ascii="Arial" w:eastAsia="Arial" w:hAnsi="Arial" w:cs="Arial"/>
          <w:color w:val="000000"/>
          <w:sz w:val="24"/>
          <w:szCs w:val="24"/>
        </w:rPr>
      </w:pPr>
    </w:p>
    <w:p w14:paraId="3B7181BD" w14:textId="77777777" w:rsidR="00C01C74" w:rsidRPr="00C01C74" w:rsidRDefault="00C01C74" w:rsidP="00C01C74">
      <w:pPr>
        <w:widowControl w:val="0"/>
        <w:pBdr>
          <w:top w:val="nil"/>
          <w:left w:val="nil"/>
          <w:bottom w:val="nil"/>
          <w:right w:val="nil"/>
          <w:between w:val="nil"/>
        </w:pBdr>
        <w:tabs>
          <w:tab w:val="center" w:pos="4513"/>
          <w:tab w:val="right" w:pos="9026"/>
        </w:tabs>
        <w:spacing w:before="20" w:after="0" w:line="240" w:lineRule="auto"/>
        <w:ind w:left="792" w:hanging="432"/>
        <w:rPr>
          <w:rFonts w:ascii="Arial" w:eastAsia="Arial" w:hAnsi="Arial" w:cs="Calibri"/>
          <w:b/>
          <w:color w:val="000000"/>
          <w:sz w:val="36"/>
          <w:szCs w:val="36"/>
        </w:rPr>
      </w:pPr>
    </w:p>
    <w:p w14:paraId="0C8B162A" w14:textId="77777777" w:rsidR="00C01C74" w:rsidRPr="00C01C74" w:rsidRDefault="00C01C74" w:rsidP="00C01C74">
      <w:pPr>
        <w:widowControl w:val="0"/>
        <w:pBdr>
          <w:top w:val="nil"/>
          <w:left w:val="nil"/>
          <w:bottom w:val="nil"/>
          <w:right w:val="nil"/>
          <w:between w:val="nil"/>
        </w:pBdr>
        <w:tabs>
          <w:tab w:val="center" w:pos="4513"/>
          <w:tab w:val="right" w:pos="9026"/>
        </w:tabs>
        <w:spacing w:before="20" w:after="0" w:line="240" w:lineRule="auto"/>
        <w:ind w:left="792" w:hanging="432"/>
        <w:rPr>
          <w:rFonts w:ascii="Arial" w:eastAsia="Arial" w:hAnsi="Arial" w:cs="Calibri"/>
          <w:b/>
          <w:color w:val="000000"/>
          <w:sz w:val="36"/>
          <w:szCs w:val="36"/>
        </w:rPr>
      </w:pPr>
    </w:p>
    <w:p w14:paraId="4EDE0F51" w14:textId="77777777" w:rsidR="00C01C74" w:rsidRPr="00C01C74" w:rsidRDefault="00C01C74" w:rsidP="00C01C74">
      <w:pPr>
        <w:widowControl w:val="0"/>
        <w:pBdr>
          <w:top w:val="nil"/>
          <w:left w:val="nil"/>
          <w:bottom w:val="nil"/>
          <w:right w:val="nil"/>
          <w:between w:val="nil"/>
        </w:pBdr>
        <w:tabs>
          <w:tab w:val="center" w:pos="4513"/>
          <w:tab w:val="right" w:pos="9026"/>
        </w:tabs>
        <w:spacing w:before="20" w:after="0" w:line="240" w:lineRule="auto"/>
        <w:ind w:left="792" w:hanging="432"/>
        <w:rPr>
          <w:rFonts w:ascii="Arial" w:eastAsia="Arial" w:hAnsi="Arial" w:cs="Calibri"/>
          <w:b/>
          <w:color w:val="000000"/>
          <w:sz w:val="36"/>
          <w:szCs w:val="36"/>
        </w:rPr>
      </w:pPr>
    </w:p>
    <w:p w14:paraId="37FE69E6" w14:textId="77777777" w:rsidR="00C01C74" w:rsidRPr="00C01C74" w:rsidRDefault="00C01C74" w:rsidP="00C01C74">
      <w:pPr>
        <w:widowControl w:val="0"/>
        <w:pBdr>
          <w:top w:val="nil"/>
          <w:left w:val="nil"/>
          <w:bottom w:val="nil"/>
          <w:right w:val="nil"/>
          <w:between w:val="nil"/>
        </w:pBdr>
        <w:tabs>
          <w:tab w:val="center" w:pos="4513"/>
          <w:tab w:val="right" w:pos="9026"/>
        </w:tabs>
        <w:spacing w:before="20" w:after="0" w:line="240" w:lineRule="auto"/>
        <w:ind w:left="792" w:hanging="432"/>
        <w:rPr>
          <w:rFonts w:ascii="Arial" w:eastAsia="Arial" w:hAnsi="Arial" w:cs="Calibri"/>
          <w:b/>
          <w:color w:val="000000"/>
          <w:sz w:val="36"/>
          <w:szCs w:val="36"/>
        </w:rPr>
      </w:pPr>
    </w:p>
    <w:p w14:paraId="36315D5E" w14:textId="77777777" w:rsidR="00C01C74" w:rsidRPr="00C01C74" w:rsidRDefault="00C01C74" w:rsidP="00C01C74">
      <w:pPr>
        <w:widowControl w:val="0"/>
        <w:pBdr>
          <w:top w:val="nil"/>
          <w:left w:val="nil"/>
          <w:bottom w:val="nil"/>
          <w:right w:val="nil"/>
          <w:between w:val="nil"/>
        </w:pBdr>
        <w:tabs>
          <w:tab w:val="center" w:pos="4513"/>
          <w:tab w:val="right" w:pos="9026"/>
        </w:tabs>
        <w:spacing w:before="20" w:after="0" w:line="240" w:lineRule="auto"/>
        <w:ind w:left="792" w:hanging="432"/>
        <w:rPr>
          <w:rFonts w:ascii="Arial" w:eastAsia="Arial" w:hAnsi="Arial" w:cs="Calibri"/>
          <w:b/>
          <w:color w:val="000000"/>
          <w:sz w:val="36"/>
          <w:szCs w:val="36"/>
        </w:rPr>
      </w:pPr>
    </w:p>
    <w:p w14:paraId="1ED7BD8F" w14:textId="77777777" w:rsidR="00C01C74" w:rsidRPr="00C01C74" w:rsidRDefault="00C01C74" w:rsidP="00C01C74">
      <w:pPr>
        <w:widowControl w:val="0"/>
        <w:pBdr>
          <w:top w:val="nil"/>
          <w:left w:val="nil"/>
          <w:bottom w:val="nil"/>
          <w:right w:val="nil"/>
          <w:between w:val="nil"/>
        </w:pBdr>
        <w:tabs>
          <w:tab w:val="center" w:pos="4513"/>
          <w:tab w:val="right" w:pos="9026"/>
        </w:tabs>
        <w:spacing w:before="20" w:after="0" w:line="240" w:lineRule="auto"/>
        <w:ind w:left="792" w:hanging="432"/>
        <w:rPr>
          <w:rFonts w:ascii="Arial" w:eastAsia="Arial" w:hAnsi="Arial" w:cs="Calibri"/>
          <w:b/>
          <w:color w:val="000000"/>
          <w:sz w:val="36"/>
          <w:szCs w:val="36"/>
        </w:rPr>
      </w:pPr>
    </w:p>
    <w:p w14:paraId="558FEBB1" w14:textId="77777777" w:rsidR="00C01C74" w:rsidRPr="00C01C74" w:rsidRDefault="00C01C74" w:rsidP="00C01C74">
      <w:pPr>
        <w:widowControl w:val="0"/>
        <w:pBdr>
          <w:top w:val="nil"/>
          <w:left w:val="nil"/>
          <w:bottom w:val="nil"/>
          <w:right w:val="nil"/>
          <w:between w:val="nil"/>
        </w:pBdr>
        <w:tabs>
          <w:tab w:val="center" w:pos="4513"/>
          <w:tab w:val="right" w:pos="9026"/>
        </w:tabs>
        <w:spacing w:before="20" w:after="0" w:line="240" w:lineRule="auto"/>
        <w:ind w:left="792" w:hanging="432"/>
        <w:rPr>
          <w:rFonts w:ascii="Arial" w:eastAsia="Arial" w:hAnsi="Arial" w:cs="Calibri"/>
          <w:b/>
          <w:color w:val="000000"/>
          <w:sz w:val="36"/>
          <w:szCs w:val="36"/>
        </w:rPr>
      </w:pPr>
    </w:p>
    <w:p w14:paraId="0D51CFDA" w14:textId="77777777" w:rsidR="00C01C74" w:rsidRPr="00C01C74" w:rsidRDefault="00C01C74" w:rsidP="00C01C74">
      <w:pPr>
        <w:widowControl w:val="0"/>
        <w:pBdr>
          <w:top w:val="nil"/>
          <w:left w:val="nil"/>
          <w:bottom w:val="nil"/>
          <w:right w:val="nil"/>
          <w:between w:val="nil"/>
        </w:pBdr>
        <w:tabs>
          <w:tab w:val="center" w:pos="4513"/>
          <w:tab w:val="right" w:pos="9026"/>
        </w:tabs>
        <w:spacing w:before="20" w:after="0" w:line="240" w:lineRule="auto"/>
        <w:ind w:left="792" w:hanging="432"/>
        <w:rPr>
          <w:rFonts w:ascii="Arial" w:eastAsia="Arial" w:hAnsi="Arial" w:cs="Calibri"/>
          <w:b/>
          <w:color w:val="000000"/>
          <w:sz w:val="36"/>
          <w:szCs w:val="36"/>
        </w:rPr>
      </w:pPr>
    </w:p>
    <w:p w14:paraId="169F9CEA" w14:textId="77777777" w:rsidR="00C01C74" w:rsidRPr="00C01C74" w:rsidRDefault="00C01C74" w:rsidP="00C01C74">
      <w:pPr>
        <w:widowControl w:val="0"/>
        <w:pBdr>
          <w:top w:val="nil"/>
          <w:left w:val="nil"/>
          <w:bottom w:val="nil"/>
          <w:right w:val="nil"/>
          <w:between w:val="nil"/>
        </w:pBdr>
        <w:tabs>
          <w:tab w:val="center" w:pos="4513"/>
          <w:tab w:val="right" w:pos="9026"/>
        </w:tabs>
        <w:spacing w:before="20" w:after="0" w:line="240" w:lineRule="auto"/>
        <w:ind w:left="792" w:hanging="432"/>
        <w:rPr>
          <w:rFonts w:ascii="Arial" w:eastAsia="Arial" w:hAnsi="Arial" w:cs="Calibri"/>
          <w:b/>
          <w:color w:val="000000"/>
          <w:sz w:val="36"/>
          <w:szCs w:val="36"/>
        </w:rPr>
      </w:pPr>
    </w:p>
    <w:p w14:paraId="045371C3" w14:textId="77777777" w:rsidR="00C01C74" w:rsidRPr="00C01C74" w:rsidRDefault="00C01C74" w:rsidP="00C01C74">
      <w:pPr>
        <w:widowControl w:val="0"/>
        <w:pBdr>
          <w:top w:val="nil"/>
          <w:left w:val="nil"/>
          <w:bottom w:val="nil"/>
          <w:right w:val="nil"/>
          <w:between w:val="nil"/>
        </w:pBdr>
        <w:tabs>
          <w:tab w:val="center" w:pos="4513"/>
          <w:tab w:val="right" w:pos="9026"/>
        </w:tabs>
        <w:spacing w:before="20" w:after="0" w:line="240" w:lineRule="auto"/>
        <w:ind w:left="792" w:hanging="432"/>
        <w:rPr>
          <w:rFonts w:ascii="Arial" w:eastAsia="Arial" w:hAnsi="Arial" w:cs="Calibri"/>
          <w:b/>
          <w:color w:val="000000"/>
          <w:sz w:val="36"/>
          <w:szCs w:val="36"/>
        </w:rPr>
      </w:pPr>
    </w:p>
    <w:p w14:paraId="103FF486" w14:textId="77777777" w:rsidR="00C01C74" w:rsidRPr="00C01C74" w:rsidRDefault="00C01C74" w:rsidP="00C01C74">
      <w:pPr>
        <w:widowControl w:val="0"/>
        <w:pBdr>
          <w:top w:val="nil"/>
          <w:left w:val="nil"/>
          <w:bottom w:val="nil"/>
          <w:right w:val="nil"/>
          <w:between w:val="nil"/>
        </w:pBdr>
        <w:tabs>
          <w:tab w:val="center" w:pos="4513"/>
          <w:tab w:val="right" w:pos="9026"/>
        </w:tabs>
        <w:spacing w:before="20" w:after="0" w:line="240" w:lineRule="auto"/>
        <w:ind w:left="792" w:hanging="432"/>
        <w:rPr>
          <w:rFonts w:ascii="Arial" w:eastAsia="Arial" w:hAnsi="Arial" w:cs="Calibri"/>
          <w:b/>
          <w:color w:val="000000"/>
          <w:sz w:val="36"/>
          <w:szCs w:val="36"/>
        </w:rPr>
      </w:pPr>
      <w:r w:rsidRPr="00C01C74">
        <w:rPr>
          <w:rFonts w:ascii="Arial" w:eastAsia="Arial" w:hAnsi="Arial" w:cs="Calibri"/>
          <w:b/>
          <w:color w:val="000000"/>
          <w:sz w:val="36"/>
          <w:szCs w:val="36"/>
        </w:rPr>
        <w:t>Schedule 22 (Insurance Requirements)</w:t>
      </w:r>
    </w:p>
    <w:p w14:paraId="00947261" w14:textId="77777777" w:rsidR="00C01C74" w:rsidRPr="00C01C74" w:rsidRDefault="00C01C74" w:rsidP="00C01C74">
      <w:pPr>
        <w:keepNext/>
        <w:widowControl w:val="0"/>
        <w:numPr>
          <w:ilvl w:val="0"/>
          <w:numId w:val="66"/>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Calibri"/>
          <w:b/>
          <w:smallCaps/>
          <w:color w:val="000000"/>
          <w:sz w:val="24"/>
          <w:szCs w:val="24"/>
        </w:rPr>
      </w:pPr>
      <w:r w:rsidRPr="00C01C74">
        <w:rPr>
          <w:rFonts w:ascii="Arial Bold" w:eastAsia="Arial Bold" w:hAnsi="Arial Bold" w:cs="Arial Bold"/>
          <w:b/>
          <w:color w:val="000000"/>
          <w:sz w:val="24"/>
          <w:szCs w:val="24"/>
        </w:rPr>
        <w:t>The insurance you need to have</w:t>
      </w:r>
    </w:p>
    <w:p w14:paraId="59F4A178" w14:textId="77777777" w:rsidR="00C01C74" w:rsidRPr="00C01C74" w:rsidRDefault="00C01C74" w:rsidP="00C01C74">
      <w:pPr>
        <w:widowControl w:val="0"/>
        <w:numPr>
          <w:ilvl w:val="1"/>
          <w:numId w:val="6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Calibri"/>
          <w:color w:val="000000"/>
          <w:sz w:val="24"/>
          <w:szCs w:val="24"/>
        </w:rPr>
      </w:pPr>
      <w:r w:rsidRPr="00C01C74">
        <w:rPr>
          <w:rFonts w:ascii="Arial" w:eastAsia="Arial" w:hAnsi="Arial" w:cs="Calibri"/>
          <w:color w:val="000000"/>
          <w:sz w:val="24"/>
          <w:szCs w:val="24"/>
        </w:rPr>
        <w:t>The Supplier shall take out and maintain or procure the taking out and maintenance of the insurances as set out in the Annex to this Schedule and any other insurances as may be required by applicable Law (together the “</w:t>
      </w:r>
      <w:r w:rsidRPr="00C01C74">
        <w:rPr>
          <w:rFonts w:ascii="Arial" w:eastAsia="Arial" w:hAnsi="Arial" w:cs="Calibri"/>
          <w:b/>
          <w:color w:val="000000"/>
          <w:sz w:val="24"/>
          <w:szCs w:val="24"/>
        </w:rPr>
        <w:t>Insurances</w:t>
      </w:r>
      <w:r w:rsidRPr="00C01C74">
        <w:rPr>
          <w:rFonts w:ascii="Arial" w:eastAsia="Arial" w:hAnsi="Arial" w:cs="Calibri"/>
          <w:color w:val="000000"/>
          <w:sz w:val="24"/>
          <w:szCs w:val="24"/>
        </w:rPr>
        <w:t xml:space="preserve">”). The Supplier shall ensure that each of the Insurances is effective no later than the Start Date in respect of those Insurances set out in the Annex to this Schedule and those required by applicable Law; and </w:t>
      </w:r>
    </w:p>
    <w:p w14:paraId="18E35536" w14:textId="77777777" w:rsidR="00C01C74" w:rsidRPr="00C01C74" w:rsidRDefault="00C01C74" w:rsidP="00C01C74">
      <w:pPr>
        <w:keepNext/>
        <w:widowControl w:val="0"/>
        <w:numPr>
          <w:ilvl w:val="1"/>
          <w:numId w:val="6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Calibri"/>
          <w:color w:val="000000"/>
          <w:sz w:val="24"/>
          <w:szCs w:val="24"/>
        </w:rPr>
      </w:pPr>
      <w:r w:rsidRPr="00C01C74">
        <w:rPr>
          <w:rFonts w:ascii="Arial" w:eastAsia="Arial" w:hAnsi="Arial" w:cs="Calibri"/>
          <w:color w:val="000000"/>
          <w:sz w:val="24"/>
          <w:szCs w:val="24"/>
        </w:rPr>
        <w:t xml:space="preserve">The Insurances shall be: </w:t>
      </w:r>
    </w:p>
    <w:p w14:paraId="6448A4AC" w14:textId="77777777" w:rsidR="00C01C74" w:rsidRPr="00C01C74" w:rsidRDefault="00C01C74" w:rsidP="00C01C74">
      <w:pPr>
        <w:widowControl w:val="0"/>
        <w:numPr>
          <w:ilvl w:val="2"/>
          <w:numId w:val="66"/>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s="Calibri"/>
          <w:color w:val="000000"/>
          <w:sz w:val="24"/>
          <w:szCs w:val="24"/>
        </w:rPr>
      </w:pPr>
      <w:r w:rsidRPr="00C01C74">
        <w:rPr>
          <w:rFonts w:ascii="Arial" w:eastAsia="Arial" w:hAnsi="Arial" w:cs="Calibri"/>
          <w:color w:val="000000"/>
          <w:sz w:val="24"/>
          <w:szCs w:val="24"/>
        </w:rPr>
        <w:t xml:space="preserve">maintained in accordance with Good Industry Practice; </w:t>
      </w:r>
    </w:p>
    <w:p w14:paraId="51E25331" w14:textId="77777777" w:rsidR="00C01C74" w:rsidRPr="00C01C74" w:rsidRDefault="00C01C74" w:rsidP="00C01C74">
      <w:pPr>
        <w:widowControl w:val="0"/>
        <w:numPr>
          <w:ilvl w:val="2"/>
          <w:numId w:val="66"/>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s="Calibri"/>
          <w:color w:val="000000"/>
          <w:sz w:val="24"/>
          <w:szCs w:val="24"/>
        </w:rPr>
      </w:pPr>
      <w:r w:rsidRPr="00C01C74">
        <w:rPr>
          <w:rFonts w:ascii="Arial" w:eastAsia="Arial" w:hAnsi="Arial" w:cs="Calibri"/>
          <w:color w:val="000000"/>
          <w:sz w:val="24"/>
          <w:szCs w:val="24"/>
        </w:rPr>
        <w:t>(so far as is reasonably practicable) on terms no less favourable than those generally available to a prudent contractor in respect of risks insured in the international insurance market from time to time;</w:t>
      </w:r>
    </w:p>
    <w:p w14:paraId="729E708A" w14:textId="77777777" w:rsidR="00C01C74" w:rsidRPr="00C01C74" w:rsidRDefault="00C01C74" w:rsidP="00C01C74">
      <w:pPr>
        <w:widowControl w:val="0"/>
        <w:numPr>
          <w:ilvl w:val="2"/>
          <w:numId w:val="66"/>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s="Calibri"/>
          <w:color w:val="000000"/>
          <w:sz w:val="24"/>
          <w:szCs w:val="24"/>
        </w:rPr>
      </w:pPr>
      <w:r w:rsidRPr="00C01C74">
        <w:rPr>
          <w:rFonts w:ascii="Arial" w:eastAsia="Arial" w:hAnsi="Arial" w:cs="Calibri"/>
          <w:color w:val="000000"/>
          <w:sz w:val="24"/>
          <w:szCs w:val="24"/>
        </w:rPr>
        <w:t>taken out and maintained with insurers of good financial standing and good repute in the international insurance market; and</w:t>
      </w:r>
    </w:p>
    <w:p w14:paraId="435053FF" w14:textId="77777777" w:rsidR="00C01C74" w:rsidRPr="00C01C74" w:rsidRDefault="00C01C74" w:rsidP="00C01C74">
      <w:pPr>
        <w:widowControl w:val="0"/>
        <w:numPr>
          <w:ilvl w:val="2"/>
          <w:numId w:val="66"/>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s="Calibri"/>
          <w:color w:val="000000"/>
          <w:sz w:val="24"/>
          <w:szCs w:val="24"/>
        </w:rPr>
      </w:pPr>
      <w:r w:rsidRPr="00C01C74">
        <w:rPr>
          <w:rFonts w:ascii="Arial" w:eastAsia="Arial" w:hAnsi="Arial" w:cs="Calibri"/>
          <w:color w:val="000000"/>
          <w:sz w:val="24"/>
          <w:szCs w:val="24"/>
        </w:rPr>
        <w:t>maintained until the End Date except in relation to Professional Indemnity where required under the Annex Part C which shall be maintained for at least six (6) years after the End Date.</w:t>
      </w:r>
    </w:p>
    <w:p w14:paraId="7BB32CD5" w14:textId="77777777" w:rsidR="00C01C74" w:rsidRPr="00C01C74" w:rsidRDefault="00C01C74" w:rsidP="00C01C74">
      <w:pPr>
        <w:widowControl w:val="0"/>
        <w:numPr>
          <w:ilvl w:val="1"/>
          <w:numId w:val="6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Calibri"/>
          <w:color w:val="000000"/>
          <w:sz w:val="24"/>
          <w:szCs w:val="24"/>
        </w:rPr>
      </w:pPr>
      <w:r w:rsidRPr="00C01C74">
        <w:rPr>
          <w:rFonts w:ascii="Arial" w:eastAsia="Arial" w:hAnsi="Arial" w:cs="Calibri"/>
          <w:color w:val="000000"/>
          <w:sz w:val="24"/>
          <w:szCs w:val="24"/>
        </w:rPr>
        <w:t>The Supplier shall ensure that the public and products liability policy contain an indemnity to principals clause under which the Buyer shall be indemnified in respect of claims made against the Buyer in respect of death or bodily injury or third party property damage arising out of or in connection with the Deliverables and for which the Supplier is legally liable.</w:t>
      </w:r>
    </w:p>
    <w:p w14:paraId="23CBE75C" w14:textId="77777777" w:rsidR="00C01C74" w:rsidRPr="00C01C74" w:rsidRDefault="00C01C74" w:rsidP="00C01C74">
      <w:pPr>
        <w:keepNext/>
        <w:widowControl w:val="0"/>
        <w:numPr>
          <w:ilvl w:val="0"/>
          <w:numId w:val="66"/>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Calibri"/>
          <w:b/>
          <w:smallCaps/>
          <w:color w:val="000000"/>
          <w:sz w:val="24"/>
          <w:szCs w:val="24"/>
        </w:rPr>
      </w:pPr>
      <w:r w:rsidRPr="00C01C74">
        <w:rPr>
          <w:rFonts w:ascii="Arial Bold" w:eastAsia="Arial Bold" w:hAnsi="Arial Bold" w:cs="Arial Bold"/>
          <w:b/>
          <w:color w:val="000000"/>
          <w:sz w:val="24"/>
          <w:szCs w:val="24"/>
        </w:rPr>
        <w:t>How to manage the insurance</w:t>
      </w:r>
    </w:p>
    <w:p w14:paraId="60777130" w14:textId="77777777" w:rsidR="00C01C74" w:rsidRPr="00C01C74" w:rsidRDefault="00C01C74" w:rsidP="00C01C74">
      <w:pPr>
        <w:keepNext/>
        <w:widowControl w:val="0"/>
        <w:numPr>
          <w:ilvl w:val="1"/>
          <w:numId w:val="6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Calibri"/>
          <w:color w:val="000000"/>
          <w:sz w:val="24"/>
          <w:szCs w:val="24"/>
        </w:rPr>
      </w:pPr>
      <w:r w:rsidRPr="00C01C74">
        <w:rPr>
          <w:rFonts w:ascii="Arial" w:eastAsia="Arial" w:hAnsi="Arial" w:cs="Calibri"/>
          <w:color w:val="000000"/>
          <w:sz w:val="24"/>
          <w:szCs w:val="24"/>
        </w:rPr>
        <w:t>Without limiting the other provisions of this Contract, the Supplier shall:</w:t>
      </w:r>
    </w:p>
    <w:p w14:paraId="613E2430" w14:textId="77777777" w:rsidR="00C01C74" w:rsidRPr="00C01C74" w:rsidRDefault="00C01C74" w:rsidP="00C01C74">
      <w:pPr>
        <w:widowControl w:val="0"/>
        <w:numPr>
          <w:ilvl w:val="2"/>
          <w:numId w:val="66"/>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s="Calibri"/>
          <w:color w:val="000000"/>
          <w:sz w:val="24"/>
          <w:szCs w:val="24"/>
        </w:rPr>
      </w:pPr>
      <w:r w:rsidRPr="00C01C74">
        <w:rPr>
          <w:rFonts w:ascii="Arial" w:eastAsia="Arial" w:hAnsi="Arial" w:cs="Calibri"/>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27FF38E7" w14:textId="77777777" w:rsidR="00C01C74" w:rsidRPr="00C01C74" w:rsidRDefault="00C01C74" w:rsidP="00C01C74">
      <w:pPr>
        <w:widowControl w:val="0"/>
        <w:numPr>
          <w:ilvl w:val="2"/>
          <w:numId w:val="66"/>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s="Calibri"/>
          <w:color w:val="000000"/>
          <w:sz w:val="24"/>
          <w:szCs w:val="24"/>
        </w:rPr>
      </w:pPr>
      <w:r w:rsidRPr="00C01C74">
        <w:rPr>
          <w:rFonts w:ascii="Arial" w:eastAsia="Arial" w:hAnsi="Arial" w:cs="Calibri"/>
          <w:color w:val="000000"/>
          <w:sz w:val="24"/>
          <w:szCs w:val="24"/>
        </w:rPr>
        <w:t xml:space="preserve">promptly notify the insurers in writing of any relevant material fact </w:t>
      </w:r>
      <w:r w:rsidRPr="00C01C74">
        <w:rPr>
          <w:rFonts w:ascii="Arial" w:eastAsia="Arial" w:hAnsi="Arial" w:cs="Calibri"/>
          <w:color w:val="000000"/>
          <w:sz w:val="24"/>
          <w:szCs w:val="24"/>
        </w:rPr>
        <w:lastRenderedPageBreak/>
        <w:t>under any Insurances of which the Supplier is or becomes aware; and</w:t>
      </w:r>
    </w:p>
    <w:p w14:paraId="0536CC3D" w14:textId="77777777" w:rsidR="00C01C74" w:rsidRPr="00C01C74" w:rsidRDefault="00C01C74" w:rsidP="00C01C74">
      <w:pPr>
        <w:widowControl w:val="0"/>
        <w:numPr>
          <w:ilvl w:val="2"/>
          <w:numId w:val="66"/>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s="Calibri"/>
          <w:color w:val="000000"/>
          <w:sz w:val="24"/>
          <w:szCs w:val="24"/>
        </w:rPr>
      </w:pPr>
      <w:r w:rsidRPr="00C01C74">
        <w:rPr>
          <w:rFonts w:ascii="Arial" w:eastAsia="Arial" w:hAnsi="Arial" w:cs="Calibri"/>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2245FD3B" w14:textId="77777777" w:rsidR="00C01C74" w:rsidRPr="00C01C74" w:rsidRDefault="00C01C74" w:rsidP="00C01C74">
      <w:pPr>
        <w:keepNext/>
        <w:widowControl w:val="0"/>
        <w:numPr>
          <w:ilvl w:val="0"/>
          <w:numId w:val="66"/>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Calibri"/>
          <w:b/>
          <w:smallCaps/>
          <w:color w:val="000000"/>
          <w:sz w:val="24"/>
          <w:szCs w:val="24"/>
        </w:rPr>
      </w:pPr>
      <w:r w:rsidRPr="00C01C74">
        <w:rPr>
          <w:rFonts w:ascii="Arial Bold" w:eastAsia="Arial Bold" w:hAnsi="Arial Bold" w:cs="Arial Bold"/>
          <w:b/>
          <w:color w:val="000000"/>
          <w:sz w:val="24"/>
          <w:szCs w:val="24"/>
        </w:rPr>
        <w:t>What happens if you aren’t insured</w:t>
      </w:r>
    </w:p>
    <w:p w14:paraId="72107555" w14:textId="77777777" w:rsidR="00C01C74" w:rsidRPr="00C01C74" w:rsidRDefault="00C01C74" w:rsidP="00C01C74">
      <w:pPr>
        <w:widowControl w:val="0"/>
        <w:numPr>
          <w:ilvl w:val="1"/>
          <w:numId w:val="6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Calibri"/>
          <w:color w:val="000000"/>
          <w:sz w:val="24"/>
          <w:szCs w:val="24"/>
        </w:rPr>
      </w:pPr>
      <w:r w:rsidRPr="00C01C74">
        <w:rPr>
          <w:rFonts w:ascii="Arial" w:eastAsia="Arial" w:hAnsi="Arial" w:cs="Calibri"/>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7C7220DB" w14:textId="77777777" w:rsidR="00C01C74" w:rsidRPr="00C01C74" w:rsidRDefault="00C01C74" w:rsidP="00C01C74">
      <w:pPr>
        <w:widowControl w:val="0"/>
        <w:numPr>
          <w:ilvl w:val="1"/>
          <w:numId w:val="6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Calibri"/>
          <w:color w:val="000000"/>
          <w:sz w:val="24"/>
          <w:szCs w:val="24"/>
        </w:rPr>
      </w:pPr>
      <w:r w:rsidRPr="00C01C74">
        <w:rPr>
          <w:rFonts w:ascii="Arial" w:eastAsia="Arial" w:hAnsi="Arial" w:cs="Calibri"/>
          <w:color w:val="000000"/>
          <w:sz w:val="24"/>
          <w:szCs w:val="24"/>
        </w:rPr>
        <w:t>Where the Supplier has failed to purchase or maintain any of the Insurances in full force and effect, the Buyer may elect (but shall not be obliged) following written notice to the Supplier to purchase the relevant Insurances and recover the reasonable premium and other reasonable costs incurred in connection therewith as a debt due from the Supplier.</w:t>
      </w:r>
    </w:p>
    <w:p w14:paraId="41636FD0" w14:textId="77777777" w:rsidR="00C01C74" w:rsidRPr="00C01C74" w:rsidRDefault="00C01C74" w:rsidP="00C01C74">
      <w:pPr>
        <w:keepNext/>
        <w:widowControl w:val="0"/>
        <w:numPr>
          <w:ilvl w:val="0"/>
          <w:numId w:val="66"/>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Calibri"/>
          <w:b/>
          <w:smallCaps/>
          <w:color w:val="000000"/>
          <w:sz w:val="24"/>
          <w:szCs w:val="24"/>
        </w:rPr>
      </w:pPr>
      <w:r w:rsidRPr="00C01C74">
        <w:rPr>
          <w:rFonts w:ascii="Arial Bold" w:eastAsia="Arial Bold" w:hAnsi="Arial Bold" w:cs="Arial Bold"/>
          <w:b/>
          <w:color w:val="000000"/>
          <w:sz w:val="24"/>
          <w:szCs w:val="24"/>
        </w:rPr>
        <w:t>Evidence of insurance you must provide</w:t>
      </w:r>
    </w:p>
    <w:p w14:paraId="1EC55AF4" w14:textId="77777777" w:rsidR="00C01C74" w:rsidRPr="00C01C74" w:rsidRDefault="00C01C74" w:rsidP="00C01C74">
      <w:pPr>
        <w:widowControl w:val="0"/>
        <w:numPr>
          <w:ilvl w:val="1"/>
          <w:numId w:val="6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Calibri"/>
          <w:smallCaps/>
          <w:color w:val="000000"/>
          <w:sz w:val="24"/>
          <w:szCs w:val="24"/>
        </w:rPr>
      </w:pPr>
      <w:r w:rsidRPr="00C01C74">
        <w:rPr>
          <w:rFonts w:ascii="Arial" w:eastAsia="Arial" w:hAnsi="Arial" w:cs="Calibri"/>
          <w:color w:val="000000"/>
          <w:sz w:val="24"/>
          <w:szCs w:val="24"/>
        </w:rPr>
        <w:t>The Supplier shall upon the Start Date and within 15 Working Days after the renewal of each of the Insurances, provide evidence, in a form satisfactory to the Buyer, that the Insurances are in force and effect and meet in full the requirements of this Schedule.</w:t>
      </w:r>
    </w:p>
    <w:p w14:paraId="143EF4B2" w14:textId="77777777" w:rsidR="00C01C74" w:rsidRPr="00C01C74" w:rsidRDefault="00C01C74" w:rsidP="00C01C74">
      <w:pPr>
        <w:keepNext/>
        <w:widowControl w:val="0"/>
        <w:numPr>
          <w:ilvl w:val="0"/>
          <w:numId w:val="66"/>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Calibri"/>
          <w:b/>
          <w:smallCaps/>
          <w:color w:val="000000"/>
          <w:sz w:val="24"/>
          <w:szCs w:val="24"/>
        </w:rPr>
      </w:pPr>
      <w:bookmarkStart w:id="293" w:name="_Ref89420263"/>
      <w:r w:rsidRPr="00C01C74">
        <w:rPr>
          <w:rFonts w:ascii="Arial Bold" w:eastAsia="Arial Bold" w:hAnsi="Arial Bold" w:cs="Arial Bold"/>
          <w:b/>
          <w:color w:val="000000"/>
          <w:sz w:val="24"/>
          <w:szCs w:val="24"/>
        </w:rPr>
        <w:t>Making sure you are insured to the required amount</w:t>
      </w:r>
      <w:bookmarkEnd w:id="293"/>
    </w:p>
    <w:p w14:paraId="4E3E1107" w14:textId="77777777" w:rsidR="00C01C74" w:rsidRPr="00C01C74" w:rsidRDefault="00C01C74" w:rsidP="00C01C74">
      <w:pPr>
        <w:widowControl w:val="0"/>
        <w:numPr>
          <w:ilvl w:val="1"/>
          <w:numId w:val="6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Calibri"/>
          <w:smallCaps/>
          <w:color w:val="000000"/>
          <w:sz w:val="24"/>
          <w:szCs w:val="24"/>
        </w:rPr>
      </w:pPr>
      <w:bookmarkStart w:id="294" w:name="_Ref88639486"/>
      <w:r w:rsidRPr="00C01C74">
        <w:rPr>
          <w:rFonts w:ascii="Arial" w:eastAsia="Arial" w:hAnsi="Arial" w:cs="Calibri"/>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Buyer and provide details of its proposed solution for maintaining the minimum limit of indemnity.</w:t>
      </w:r>
      <w:bookmarkEnd w:id="294"/>
    </w:p>
    <w:p w14:paraId="3E201482" w14:textId="77777777" w:rsidR="00C01C74" w:rsidRPr="00C01C74" w:rsidRDefault="00C01C74" w:rsidP="00C01C74">
      <w:pPr>
        <w:keepNext/>
        <w:widowControl w:val="0"/>
        <w:numPr>
          <w:ilvl w:val="0"/>
          <w:numId w:val="66"/>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Calibri"/>
          <w:b/>
          <w:smallCaps/>
          <w:color w:val="000000"/>
          <w:sz w:val="24"/>
          <w:szCs w:val="24"/>
        </w:rPr>
      </w:pPr>
      <w:r w:rsidRPr="00C01C74">
        <w:rPr>
          <w:rFonts w:ascii="Arial Bold" w:eastAsia="Arial Bold" w:hAnsi="Arial Bold" w:cs="Arial Bold"/>
          <w:b/>
          <w:color w:val="000000"/>
          <w:sz w:val="24"/>
          <w:szCs w:val="24"/>
        </w:rPr>
        <w:t>Cancelled Insurance</w:t>
      </w:r>
    </w:p>
    <w:p w14:paraId="6FBF8655" w14:textId="77777777" w:rsidR="00C01C74" w:rsidRPr="00C01C74" w:rsidRDefault="00C01C74" w:rsidP="00C01C74">
      <w:pPr>
        <w:widowControl w:val="0"/>
        <w:numPr>
          <w:ilvl w:val="1"/>
          <w:numId w:val="6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Calibri"/>
          <w:smallCaps/>
          <w:color w:val="000000"/>
          <w:sz w:val="24"/>
          <w:szCs w:val="24"/>
        </w:rPr>
      </w:pPr>
      <w:r w:rsidRPr="00C01C74">
        <w:rPr>
          <w:rFonts w:ascii="Arial" w:eastAsia="Arial" w:hAnsi="Arial" w:cs="Calibri"/>
          <w:color w:val="000000"/>
          <w:sz w:val="24"/>
          <w:szCs w:val="24"/>
        </w:rPr>
        <w:t>The Supplier shall notify the Buyer in writing at least five (5) Working Days prior to the cancellation, suspension, termination or non-renewal of any of the Insurances.</w:t>
      </w:r>
    </w:p>
    <w:p w14:paraId="2191532E" w14:textId="77777777" w:rsidR="00C01C74" w:rsidRPr="00C01C74" w:rsidRDefault="00C01C74" w:rsidP="00C01C74">
      <w:pPr>
        <w:widowControl w:val="0"/>
        <w:numPr>
          <w:ilvl w:val="1"/>
          <w:numId w:val="6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Calibri"/>
          <w:smallCaps/>
          <w:color w:val="000000"/>
          <w:sz w:val="24"/>
          <w:szCs w:val="24"/>
        </w:rPr>
      </w:pPr>
      <w:r w:rsidRPr="00C01C74">
        <w:rPr>
          <w:rFonts w:ascii="Arial" w:eastAsia="Arial" w:hAnsi="Arial" w:cs="Calibri"/>
          <w:color w:val="000000"/>
          <w:sz w:val="24"/>
          <w:szCs w:val="24"/>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Buyer (subject to third party confidentiality obligations) as soon as practicable when it becomes aware of any relevant fact, circumstance or matter which has caused, or is reasonably likely to provide grounds to, the relevant insurer </w:t>
      </w:r>
      <w:r w:rsidRPr="00C01C74">
        <w:rPr>
          <w:rFonts w:ascii="Arial" w:eastAsia="Arial" w:hAnsi="Arial" w:cs="Calibri"/>
          <w:color w:val="000000"/>
          <w:sz w:val="24"/>
          <w:szCs w:val="24"/>
        </w:rPr>
        <w:lastRenderedPageBreak/>
        <w:t>to give notice to cancel, rescind, suspend or void any insurance, or any cover or claim under any insurance in whole or in part.</w:t>
      </w:r>
    </w:p>
    <w:p w14:paraId="5F30DF8E" w14:textId="77777777" w:rsidR="00C01C74" w:rsidRPr="00C01C74" w:rsidRDefault="00C01C74" w:rsidP="00C01C74">
      <w:pPr>
        <w:keepNext/>
        <w:widowControl w:val="0"/>
        <w:numPr>
          <w:ilvl w:val="0"/>
          <w:numId w:val="66"/>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sidRPr="00C01C74">
        <w:rPr>
          <w:rFonts w:ascii="Arial Bold" w:eastAsia="Arial Bold" w:hAnsi="Arial Bold" w:cs="Arial Bold"/>
          <w:b/>
          <w:color w:val="000000"/>
          <w:sz w:val="24"/>
          <w:szCs w:val="24"/>
        </w:rPr>
        <w:t>Insurance claims</w:t>
      </w:r>
    </w:p>
    <w:p w14:paraId="70FD2E3D" w14:textId="77777777" w:rsidR="00C01C74" w:rsidRPr="00C01C74" w:rsidRDefault="00C01C74" w:rsidP="00C01C74">
      <w:pPr>
        <w:widowControl w:val="0"/>
        <w:numPr>
          <w:ilvl w:val="1"/>
          <w:numId w:val="6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Calibri"/>
          <w:color w:val="000000"/>
          <w:sz w:val="24"/>
          <w:szCs w:val="24"/>
        </w:rPr>
      </w:pPr>
      <w:r w:rsidRPr="00C01C74">
        <w:rPr>
          <w:rFonts w:ascii="Arial" w:eastAsia="Arial" w:hAnsi="Arial" w:cs="Calibri"/>
          <w:color w:val="000000"/>
          <w:sz w:val="24"/>
          <w:szCs w:val="24"/>
        </w:rPr>
        <w:t>The Supplier shall promptly notify to insurers any matter arising from, or in relation to, the Deliverables, or the Contract for which it may be entitled to claim under any of the Insurances.  In the event that the Buyer receives a claim relating to or arising out of the Contract or the Deliverables, the Supplier shall co-operate with the Buyer and assist it in dealing with such claims including without limitation providing information and documentation in a timely manner.</w:t>
      </w:r>
    </w:p>
    <w:p w14:paraId="3BE3CA54" w14:textId="77777777" w:rsidR="00C01C74" w:rsidRPr="00C01C74" w:rsidRDefault="00C01C74" w:rsidP="00C01C74">
      <w:pPr>
        <w:widowControl w:val="0"/>
        <w:numPr>
          <w:ilvl w:val="1"/>
          <w:numId w:val="6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Calibri"/>
          <w:color w:val="000000"/>
          <w:sz w:val="24"/>
          <w:szCs w:val="24"/>
        </w:rPr>
      </w:pPr>
      <w:r w:rsidRPr="00C01C74">
        <w:rPr>
          <w:rFonts w:ascii="Arial" w:eastAsia="Arial" w:hAnsi="Arial" w:cs="Calibri"/>
          <w:color w:val="000000"/>
          <w:sz w:val="24"/>
          <w:szCs w:val="24"/>
        </w:rPr>
        <w:t xml:space="preserve">Except where the Buyer is the claimant party, the Supplier shall give the Buyer notice within twenty (20) Working Days after any insurance claim in excess of </w:t>
      </w:r>
      <w:r w:rsidRPr="00C01C74">
        <w:rPr>
          <w:rFonts w:ascii="Arial" w:eastAsia="Calibri" w:hAnsi="Arial" w:cs="Calibri"/>
          <w:b/>
          <w:sz w:val="24"/>
          <w:szCs w:val="24"/>
          <w:highlight w:val="yellow"/>
        </w:rPr>
        <w:t>[£TBC]</w:t>
      </w:r>
      <w:r w:rsidRPr="00C01C74">
        <w:rPr>
          <w:rFonts w:ascii="Arial" w:eastAsia="Calibri" w:hAnsi="Arial" w:cs="Calibri"/>
          <w:sz w:val="24"/>
          <w:szCs w:val="24"/>
        </w:rPr>
        <w:t xml:space="preserve"> </w:t>
      </w:r>
      <w:r w:rsidRPr="00C01C74">
        <w:rPr>
          <w:rFonts w:ascii="Arial" w:eastAsia="Arial" w:hAnsi="Arial" w:cs="Calibri"/>
          <w:color w:val="000000"/>
          <w:sz w:val="24"/>
          <w:szCs w:val="24"/>
        </w:rPr>
        <w:t>relating to or arising out of the provision of the Deliverables or this Contract on any of the Insurances or which, but for the application of the applicable policy excess, would be made on any of the Insurances and (if required by the Buyer) full details of the incident giving rise to the claim.</w:t>
      </w:r>
    </w:p>
    <w:p w14:paraId="2CD5CF36" w14:textId="77777777" w:rsidR="00C01C74" w:rsidRPr="00C01C74" w:rsidRDefault="00C01C74" w:rsidP="00C01C74">
      <w:pPr>
        <w:widowControl w:val="0"/>
        <w:numPr>
          <w:ilvl w:val="1"/>
          <w:numId w:val="6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Calibri"/>
          <w:color w:val="000000"/>
          <w:sz w:val="24"/>
          <w:szCs w:val="24"/>
        </w:rPr>
      </w:pPr>
      <w:r w:rsidRPr="00C01C74">
        <w:rPr>
          <w:rFonts w:ascii="Arial" w:eastAsia="Arial" w:hAnsi="Arial" w:cs="Calibri"/>
          <w:color w:val="000000"/>
          <w:sz w:val="24"/>
          <w:szCs w:val="24"/>
        </w:rPr>
        <w:t>Where any Insurance requires payment of a premium, the Supplier shall be liable for and shall promptly pay such premium.</w:t>
      </w:r>
    </w:p>
    <w:p w14:paraId="217B042A" w14:textId="77777777" w:rsidR="00C01C74" w:rsidRPr="00C01C74" w:rsidRDefault="00C01C74" w:rsidP="00C01C74">
      <w:pPr>
        <w:widowControl w:val="0"/>
        <w:numPr>
          <w:ilvl w:val="1"/>
          <w:numId w:val="66"/>
        </w:numPr>
        <w:pBdr>
          <w:top w:val="nil"/>
          <w:left w:val="nil"/>
          <w:bottom w:val="nil"/>
          <w:right w:val="nil"/>
          <w:between w:val="nil"/>
        </w:pBdr>
        <w:tabs>
          <w:tab w:val="left" w:pos="1134"/>
        </w:tabs>
        <w:overflowPunct w:val="0"/>
        <w:autoSpaceDE w:val="0"/>
        <w:autoSpaceDN w:val="0"/>
        <w:adjustRightInd w:val="0"/>
        <w:spacing w:before="120" w:after="200" w:line="240" w:lineRule="auto"/>
        <w:ind w:left="900" w:hanging="540"/>
        <w:textAlignment w:val="baseline"/>
        <w:rPr>
          <w:rFonts w:ascii="Arial" w:eastAsia="Arial" w:hAnsi="Arial" w:cs="Calibri"/>
          <w:color w:val="000000"/>
          <w:sz w:val="24"/>
          <w:szCs w:val="24"/>
        </w:rPr>
      </w:pPr>
      <w:r w:rsidRPr="00C01C74">
        <w:rPr>
          <w:rFonts w:ascii="Arial" w:eastAsia="Arial" w:hAnsi="Arial" w:cs="Calibri"/>
          <w:color w:val="000000"/>
          <w:sz w:val="24"/>
          <w:szCs w:val="24"/>
        </w:rPr>
        <w:t>Where any Insurance is subject to an excess or deductible below which the indemnity from insurers is excluded, the Supplier shall be liable for such excess or deductible. The Supplier shall not be entitled to recover from the Buyer any sum paid by way of excess or deductible under the Insurances whether under the terms of this Contract or otherwise.</w:t>
      </w:r>
      <w:r w:rsidRPr="00C01C74">
        <w:rPr>
          <w:rFonts w:ascii="Calibri" w:eastAsia="Calibri" w:hAnsi="Calibri" w:cs="Calibri"/>
          <w:sz w:val="24"/>
          <w:szCs w:val="24"/>
        </w:rPr>
        <w:br w:type="page"/>
      </w:r>
    </w:p>
    <w:p w14:paraId="075B85EB" w14:textId="77777777" w:rsidR="00C01C74" w:rsidRPr="00C01C74" w:rsidRDefault="00C01C74" w:rsidP="00C01C74">
      <w:pPr>
        <w:widowControl w:val="0"/>
        <w:pBdr>
          <w:top w:val="nil"/>
          <w:left w:val="nil"/>
          <w:bottom w:val="nil"/>
          <w:right w:val="nil"/>
          <w:between w:val="nil"/>
        </w:pBdr>
        <w:tabs>
          <w:tab w:val="left" w:pos="1134"/>
        </w:tabs>
        <w:spacing w:before="120" w:after="120" w:line="240" w:lineRule="auto"/>
        <w:ind w:left="648" w:hanging="576"/>
        <w:jc w:val="center"/>
        <w:rPr>
          <w:rFonts w:ascii="Arial" w:eastAsia="Arial" w:hAnsi="Arial" w:cs="Calibri"/>
          <w:b/>
          <w:color w:val="000000"/>
          <w:sz w:val="24"/>
          <w:szCs w:val="24"/>
        </w:rPr>
      </w:pPr>
      <w:r w:rsidRPr="00C01C74">
        <w:rPr>
          <w:rFonts w:ascii="Arial" w:eastAsia="Arial" w:hAnsi="Arial" w:cs="Calibri"/>
          <w:b/>
          <w:color w:val="000000"/>
          <w:sz w:val="24"/>
          <w:szCs w:val="24"/>
        </w:rPr>
        <w:lastRenderedPageBreak/>
        <w:t>ANNEX: REQUIRED INSURANCES</w:t>
      </w:r>
    </w:p>
    <w:p w14:paraId="5D2D46DC" w14:textId="77777777" w:rsidR="00C01C74" w:rsidRPr="00C01C74" w:rsidRDefault="00C01C74" w:rsidP="00C01C74">
      <w:pPr>
        <w:widowControl w:val="0"/>
        <w:pBdr>
          <w:top w:val="nil"/>
          <w:left w:val="nil"/>
          <w:bottom w:val="nil"/>
          <w:right w:val="nil"/>
          <w:between w:val="nil"/>
        </w:pBdr>
        <w:tabs>
          <w:tab w:val="left" w:pos="1134"/>
        </w:tabs>
        <w:spacing w:before="120" w:after="120" w:line="240" w:lineRule="auto"/>
        <w:ind w:left="648" w:hanging="576"/>
        <w:jc w:val="center"/>
        <w:rPr>
          <w:rFonts w:ascii="Arial" w:eastAsia="Arial" w:hAnsi="Arial" w:cs="Calibri"/>
          <w:b/>
          <w:color w:val="000000"/>
          <w:sz w:val="24"/>
          <w:szCs w:val="24"/>
        </w:rPr>
      </w:pPr>
    </w:p>
    <w:p w14:paraId="2D04527F" w14:textId="77777777" w:rsidR="00C01C74" w:rsidRPr="00C01C74" w:rsidRDefault="00C01C74" w:rsidP="00C01C74">
      <w:pPr>
        <w:widowControl w:val="0"/>
        <w:spacing w:before="100" w:after="200" w:line="240" w:lineRule="auto"/>
        <w:ind w:left="792" w:hanging="432"/>
        <w:rPr>
          <w:rFonts w:ascii="Arial Bold" w:eastAsia="Calibri" w:hAnsi="Arial Bold" w:cs="Times New Roman"/>
          <w:b/>
          <w:caps/>
          <w:sz w:val="24"/>
          <w:szCs w:val="24"/>
        </w:rPr>
      </w:pPr>
      <w:r w:rsidRPr="00C01C74">
        <w:rPr>
          <w:rFonts w:ascii="Arial Bold" w:eastAsia="Calibri" w:hAnsi="Arial Bold" w:cs="Times New Roman"/>
          <w:b/>
          <w:caps/>
          <w:sz w:val="24"/>
          <w:szCs w:val="24"/>
        </w:rPr>
        <w:t>PART A: THIRD PARTY PUBLIC AND PRODUCTS LIABILITY INSURANCE</w:t>
      </w:r>
    </w:p>
    <w:p w14:paraId="19DD8D2F" w14:textId="77777777" w:rsidR="00C01C74" w:rsidRPr="00C01C74" w:rsidRDefault="00C01C74" w:rsidP="00C01C74">
      <w:pPr>
        <w:widowControl w:val="0"/>
        <w:spacing w:before="100" w:after="200" w:line="240" w:lineRule="auto"/>
        <w:ind w:left="720" w:hanging="720"/>
        <w:rPr>
          <w:rFonts w:ascii="Arial" w:eastAsia="Calibri" w:hAnsi="Arial" w:cs="Times New Roman"/>
          <w:b/>
          <w:sz w:val="24"/>
          <w:szCs w:val="24"/>
        </w:rPr>
      </w:pPr>
      <w:r w:rsidRPr="00C01C74">
        <w:rPr>
          <w:rFonts w:ascii="Arial" w:eastAsia="Calibri" w:hAnsi="Arial" w:cs="Times New Roman"/>
          <w:b/>
          <w:sz w:val="24"/>
          <w:szCs w:val="24"/>
        </w:rPr>
        <w:t>1</w:t>
      </w:r>
      <w:r w:rsidRPr="00C01C74">
        <w:rPr>
          <w:rFonts w:ascii="Arial" w:eastAsia="Calibri" w:hAnsi="Arial" w:cs="Times New Roman"/>
          <w:b/>
          <w:sz w:val="24"/>
          <w:szCs w:val="24"/>
        </w:rPr>
        <w:tab/>
        <w:t xml:space="preserve">Insured </w:t>
      </w:r>
    </w:p>
    <w:p w14:paraId="637DFCA5" w14:textId="77777777" w:rsidR="00C01C74" w:rsidRPr="00C01C74" w:rsidRDefault="00C01C74" w:rsidP="00C01C74">
      <w:pPr>
        <w:widowControl w:val="0"/>
        <w:numPr>
          <w:ilvl w:val="1"/>
          <w:numId w:val="70"/>
        </w:numPr>
        <w:overflowPunct w:val="0"/>
        <w:autoSpaceDE w:val="0"/>
        <w:autoSpaceDN w:val="0"/>
        <w:adjustRightInd w:val="0"/>
        <w:spacing w:before="100" w:after="200" w:line="240" w:lineRule="auto"/>
        <w:textAlignment w:val="baseline"/>
        <w:rPr>
          <w:rFonts w:ascii="Arial" w:eastAsia="Calibri" w:hAnsi="Arial" w:cs="Times New Roman"/>
          <w:sz w:val="24"/>
          <w:szCs w:val="24"/>
        </w:rPr>
      </w:pPr>
      <w:r w:rsidRPr="00C01C74">
        <w:rPr>
          <w:rFonts w:ascii="Arial" w:eastAsia="Calibri" w:hAnsi="Arial" w:cs="Times New Roman"/>
          <w:sz w:val="24"/>
          <w:szCs w:val="24"/>
        </w:rPr>
        <w:t>The Supplier</w:t>
      </w:r>
    </w:p>
    <w:p w14:paraId="73522519" w14:textId="77777777" w:rsidR="00C01C74" w:rsidRPr="00C01C74" w:rsidRDefault="00C01C74" w:rsidP="00C01C74">
      <w:pPr>
        <w:widowControl w:val="0"/>
        <w:numPr>
          <w:ilvl w:val="0"/>
          <w:numId w:val="70"/>
        </w:numPr>
        <w:overflowPunct w:val="0"/>
        <w:autoSpaceDE w:val="0"/>
        <w:autoSpaceDN w:val="0"/>
        <w:adjustRightInd w:val="0"/>
        <w:spacing w:before="100" w:after="200" w:line="240" w:lineRule="auto"/>
        <w:textAlignment w:val="baseline"/>
        <w:rPr>
          <w:rFonts w:ascii="Arial" w:eastAsia="Calibri" w:hAnsi="Arial" w:cs="Times New Roman"/>
          <w:b/>
          <w:sz w:val="24"/>
          <w:szCs w:val="24"/>
        </w:rPr>
      </w:pPr>
      <w:r w:rsidRPr="00C01C74">
        <w:rPr>
          <w:rFonts w:ascii="Arial" w:eastAsia="Calibri" w:hAnsi="Arial" w:cs="Times New Roman"/>
          <w:b/>
          <w:sz w:val="24"/>
          <w:szCs w:val="24"/>
        </w:rPr>
        <w:t>Interest</w:t>
      </w:r>
    </w:p>
    <w:p w14:paraId="31662426" w14:textId="77777777" w:rsidR="00C01C74" w:rsidRPr="00C01C74" w:rsidRDefault="00C01C74" w:rsidP="00C01C74">
      <w:pPr>
        <w:widowControl w:val="0"/>
        <w:numPr>
          <w:ilvl w:val="1"/>
          <w:numId w:val="70"/>
        </w:numPr>
        <w:overflowPunct w:val="0"/>
        <w:autoSpaceDE w:val="0"/>
        <w:autoSpaceDN w:val="0"/>
        <w:adjustRightInd w:val="0"/>
        <w:spacing w:before="100" w:after="200" w:line="240" w:lineRule="auto"/>
        <w:textAlignment w:val="baseline"/>
        <w:rPr>
          <w:rFonts w:ascii="Arial" w:eastAsia="Calibri" w:hAnsi="Arial" w:cs="Times New Roman"/>
          <w:sz w:val="24"/>
          <w:szCs w:val="24"/>
        </w:rPr>
      </w:pPr>
      <w:r w:rsidRPr="00C01C74">
        <w:rPr>
          <w:rFonts w:ascii="Arial" w:eastAsia="Calibri" w:hAnsi="Arial" w:cs="Times New Roman"/>
          <w:sz w:val="24"/>
          <w:szCs w:val="24"/>
        </w:rPr>
        <w:t>To indemnify the Insured in respect of all sums which the Insured shall become legally liable to pay as damages, including claimant's costs and expenses, in respect of accidental:</w:t>
      </w:r>
    </w:p>
    <w:p w14:paraId="36858738" w14:textId="77777777" w:rsidR="00C01C74" w:rsidRPr="00C01C74" w:rsidRDefault="00C01C74" w:rsidP="00C01C74">
      <w:pPr>
        <w:widowControl w:val="0"/>
        <w:numPr>
          <w:ilvl w:val="3"/>
          <w:numId w:val="70"/>
        </w:numPr>
        <w:tabs>
          <w:tab w:val="left" w:pos="720"/>
          <w:tab w:val="left" w:pos="1803"/>
        </w:tabs>
        <w:overflowPunct w:val="0"/>
        <w:autoSpaceDE w:val="0"/>
        <w:autoSpaceDN w:val="0"/>
        <w:adjustRightInd w:val="0"/>
        <w:spacing w:before="100" w:after="200" w:line="240" w:lineRule="auto"/>
        <w:textAlignment w:val="baseline"/>
        <w:rPr>
          <w:rFonts w:ascii="Arial" w:eastAsia="Calibri" w:hAnsi="Arial" w:cs="Times New Roman"/>
          <w:sz w:val="24"/>
          <w:szCs w:val="24"/>
        </w:rPr>
      </w:pPr>
      <w:r w:rsidRPr="00C01C74">
        <w:rPr>
          <w:rFonts w:ascii="Arial" w:eastAsia="Calibri" w:hAnsi="Arial" w:cs="Times New Roman"/>
          <w:sz w:val="24"/>
          <w:szCs w:val="24"/>
        </w:rPr>
        <w:t>death or bodily injury to or sickness, illness or disease contracted by any person; and</w:t>
      </w:r>
    </w:p>
    <w:p w14:paraId="3BA138C6" w14:textId="77777777" w:rsidR="00C01C74" w:rsidRPr="00C01C74" w:rsidRDefault="00C01C74" w:rsidP="00C01C74">
      <w:pPr>
        <w:widowControl w:val="0"/>
        <w:numPr>
          <w:ilvl w:val="3"/>
          <w:numId w:val="70"/>
        </w:numPr>
        <w:tabs>
          <w:tab w:val="left" w:pos="720"/>
          <w:tab w:val="left" w:pos="1803"/>
        </w:tabs>
        <w:overflowPunct w:val="0"/>
        <w:autoSpaceDE w:val="0"/>
        <w:autoSpaceDN w:val="0"/>
        <w:adjustRightInd w:val="0"/>
        <w:spacing w:before="100" w:after="200" w:line="240" w:lineRule="auto"/>
        <w:textAlignment w:val="baseline"/>
        <w:rPr>
          <w:rFonts w:ascii="Arial" w:eastAsia="Calibri" w:hAnsi="Arial" w:cs="Times New Roman"/>
          <w:sz w:val="24"/>
          <w:szCs w:val="24"/>
        </w:rPr>
      </w:pPr>
      <w:r w:rsidRPr="00C01C74">
        <w:rPr>
          <w:rFonts w:ascii="Arial" w:eastAsia="Calibri" w:hAnsi="Arial" w:cs="Times New Roman"/>
          <w:sz w:val="24"/>
          <w:szCs w:val="24"/>
        </w:rPr>
        <w:t>loss of or damage to physical property;</w:t>
      </w:r>
    </w:p>
    <w:p w14:paraId="330BDE12" w14:textId="77777777" w:rsidR="00C01C74" w:rsidRPr="00C01C74" w:rsidRDefault="00C01C74" w:rsidP="00C01C74">
      <w:pPr>
        <w:widowControl w:val="0"/>
        <w:spacing w:before="100" w:after="200" w:line="240" w:lineRule="auto"/>
        <w:ind w:left="720" w:hanging="432"/>
        <w:rPr>
          <w:rFonts w:ascii="Arial" w:eastAsia="Calibri" w:hAnsi="Arial" w:cs="Times New Roman"/>
          <w:sz w:val="24"/>
          <w:szCs w:val="24"/>
        </w:rPr>
      </w:pPr>
      <w:r w:rsidRPr="00C01C74">
        <w:rPr>
          <w:rFonts w:ascii="Arial" w:eastAsia="Calibri" w:hAnsi="Arial" w:cs="Times New Roman"/>
          <w:sz w:val="24"/>
          <w:szCs w:val="24"/>
        </w:rPr>
        <w:t xml:space="preserve">happening during the period of insurance (as specified in Paragraph </w:t>
      </w:r>
      <w:r w:rsidRPr="00C01C74">
        <w:rPr>
          <w:rFonts w:ascii="Arial" w:eastAsia="Calibri" w:hAnsi="Arial" w:cs="Times New Roman"/>
          <w:sz w:val="24"/>
          <w:szCs w:val="24"/>
        </w:rPr>
        <w:fldChar w:fldCharType="begin"/>
      </w:r>
      <w:r w:rsidRPr="00C01C74">
        <w:rPr>
          <w:rFonts w:ascii="Arial" w:eastAsia="Calibri" w:hAnsi="Arial" w:cs="Times New Roman"/>
          <w:sz w:val="24"/>
          <w:szCs w:val="24"/>
        </w:rPr>
        <w:instrText xml:space="preserve"> REF _Ref89420263 \r \h </w:instrText>
      </w:r>
      <w:r w:rsidRPr="00C01C74">
        <w:rPr>
          <w:rFonts w:ascii="Arial" w:eastAsia="Calibri" w:hAnsi="Arial" w:cs="Times New Roman"/>
          <w:sz w:val="24"/>
          <w:szCs w:val="24"/>
        </w:rPr>
      </w:r>
      <w:r w:rsidRPr="00C01C74">
        <w:rPr>
          <w:rFonts w:ascii="Arial" w:eastAsia="Calibri" w:hAnsi="Arial" w:cs="Times New Roman"/>
          <w:sz w:val="24"/>
          <w:szCs w:val="24"/>
        </w:rPr>
        <w:fldChar w:fldCharType="separate"/>
      </w:r>
      <w:r w:rsidRPr="00C01C74">
        <w:rPr>
          <w:rFonts w:ascii="Arial" w:eastAsia="Calibri" w:hAnsi="Arial" w:cs="Times New Roman"/>
          <w:sz w:val="24"/>
          <w:szCs w:val="24"/>
        </w:rPr>
        <w:t>5</w:t>
      </w:r>
      <w:r w:rsidRPr="00C01C74">
        <w:rPr>
          <w:rFonts w:ascii="Arial" w:eastAsia="Calibri" w:hAnsi="Arial" w:cs="Times New Roman"/>
          <w:sz w:val="24"/>
          <w:szCs w:val="24"/>
        </w:rPr>
        <w:fldChar w:fldCharType="end"/>
      </w:r>
      <w:r w:rsidRPr="00C01C74">
        <w:rPr>
          <w:rFonts w:ascii="Arial" w:eastAsia="Calibri" w:hAnsi="Arial" w:cs="Times New Roman"/>
          <w:sz w:val="24"/>
          <w:szCs w:val="24"/>
        </w:rPr>
        <w:t>) and arising out of or in connection with the provision of the Deliverables and in connection with this Contract.</w:t>
      </w:r>
    </w:p>
    <w:p w14:paraId="69531FB8" w14:textId="77777777" w:rsidR="00C01C74" w:rsidRPr="00C01C74" w:rsidRDefault="00C01C74" w:rsidP="00C01C74">
      <w:pPr>
        <w:widowControl w:val="0"/>
        <w:numPr>
          <w:ilvl w:val="0"/>
          <w:numId w:val="70"/>
        </w:numPr>
        <w:overflowPunct w:val="0"/>
        <w:autoSpaceDE w:val="0"/>
        <w:autoSpaceDN w:val="0"/>
        <w:adjustRightInd w:val="0"/>
        <w:spacing w:before="100" w:after="200" w:line="240" w:lineRule="auto"/>
        <w:textAlignment w:val="baseline"/>
        <w:rPr>
          <w:rFonts w:ascii="Arial" w:eastAsia="Calibri" w:hAnsi="Arial" w:cs="Calibri"/>
          <w:b/>
          <w:sz w:val="24"/>
          <w:szCs w:val="24"/>
        </w:rPr>
      </w:pPr>
      <w:r w:rsidRPr="00C01C74">
        <w:rPr>
          <w:rFonts w:ascii="Arial" w:eastAsia="Calibri" w:hAnsi="Arial" w:cs="Calibri"/>
          <w:b/>
          <w:sz w:val="24"/>
          <w:szCs w:val="24"/>
        </w:rPr>
        <w:t>Limit of indemnity</w:t>
      </w:r>
    </w:p>
    <w:p w14:paraId="34F4C51D" w14:textId="77777777" w:rsidR="00C01C74" w:rsidRPr="00C01C74" w:rsidRDefault="00C01C74" w:rsidP="00C01C74">
      <w:pPr>
        <w:widowControl w:val="0"/>
        <w:numPr>
          <w:ilvl w:val="1"/>
          <w:numId w:val="70"/>
        </w:numPr>
        <w:overflowPunct w:val="0"/>
        <w:autoSpaceDE w:val="0"/>
        <w:autoSpaceDN w:val="0"/>
        <w:adjustRightInd w:val="0"/>
        <w:spacing w:before="100" w:after="200" w:line="240" w:lineRule="auto"/>
        <w:textAlignment w:val="baseline"/>
        <w:rPr>
          <w:rFonts w:ascii="Arial" w:eastAsia="Calibri" w:hAnsi="Arial" w:cs="Calibri"/>
          <w:sz w:val="24"/>
          <w:szCs w:val="24"/>
        </w:rPr>
      </w:pPr>
      <w:r w:rsidRPr="00C01C74">
        <w:rPr>
          <w:rFonts w:ascii="Arial" w:eastAsia="Calibri" w:hAnsi="Arial" w:cs="Calibri"/>
          <w:sz w:val="24"/>
          <w:szCs w:val="24"/>
        </w:rPr>
        <w:t xml:space="preserve">Not less than </w:t>
      </w:r>
      <w:r w:rsidRPr="00C01C74">
        <w:rPr>
          <w:rFonts w:ascii="Arial" w:eastAsia="Calibri" w:hAnsi="Arial" w:cs="Calibri"/>
          <w:b/>
          <w:sz w:val="24"/>
          <w:szCs w:val="24"/>
          <w:highlight w:val="yellow"/>
        </w:rPr>
        <w:t>£TBC</w:t>
      </w:r>
      <w:r w:rsidRPr="00C01C74">
        <w:rPr>
          <w:rFonts w:ascii="Arial" w:eastAsia="Calibri" w:hAnsi="Arial" w:cs="Calibri"/>
          <w:sz w:val="24"/>
          <w:szCs w:val="24"/>
        </w:rPr>
        <w:t xml:space="preserve"> in respect of any one occurrence, the number of occurrences being unlimited in any annual policy period, but </w:t>
      </w:r>
      <w:r w:rsidRPr="00C01C74">
        <w:rPr>
          <w:rFonts w:ascii="Arial" w:eastAsia="Calibri" w:hAnsi="Arial" w:cs="Calibri"/>
          <w:b/>
          <w:sz w:val="24"/>
          <w:szCs w:val="24"/>
          <w:highlight w:val="yellow"/>
        </w:rPr>
        <w:t>£TBC</w:t>
      </w:r>
      <w:r w:rsidRPr="00C01C74">
        <w:rPr>
          <w:rFonts w:ascii="Arial" w:eastAsia="Calibri" w:hAnsi="Arial" w:cs="Calibri"/>
          <w:sz w:val="24"/>
          <w:szCs w:val="24"/>
        </w:rPr>
        <w:t>in the aggregate per annum in respect of products and pollution liability (to the extent insured by the relevant policy).</w:t>
      </w:r>
    </w:p>
    <w:p w14:paraId="2D3AB943" w14:textId="77777777" w:rsidR="00C01C74" w:rsidRPr="00C01C74" w:rsidRDefault="00C01C74" w:rsidP="00C01C74">
      <w:pPr>
        <w:widowControl w:val="0"/>
        <w:numPr>
          <w:ilvl w:val="0"/>
          <w:numId w:val="70"/>
        </w:numPr>
        <w:overflowPunct w:val="0"/>
        <w:autoSpaceDE w:val="0"/>
        <w:autoSpaceDN w:val="0"/>
        <w:adjustRightInd w:val="0"/>
        <w:spacing w:before="100" w:after="200" w:line="240" w:lineRule="auto"/>
        <w:textAlignment w:val="baseline"/>
        <w:rPr>
          <w:rFonts w:ascii="Arial" w:eastAsia="Calibri" w:hAnsi="Arial" w:cs="Calibri"/>
          <w:b/>
          <w:sz w:val="24"/>
          <w:szCs w:val="24"/>
        </w:rPr>
      </w:pPr>
      <w:r w:rsidRPr="00C01C74">
        <w:rPr>
          <w:rFonts w:ascii="Arial" w:eastAsia="Calibri" w:hAnsi="Arial" w:cs="Calibri"/>
          <w:b/>
          <w:sz w:val="24"/>
          <w:szCs w:val="24"/>
        </w:rPr>
        <w:t>Territorial limits</w:t>
      </w:r>
    </w:p>
    <w:p w14:paraId="40E1FD02" w14:textId="77777777" w:rsidR="00C01C74" w:rsidRPr="00C01C74" w:rsidRDefault="00C01C74" w:rsidP="00C01C74">
      <w:pPr>
        <w:widowControl w:val="0"/>
        <w:spacing w:before="100" w:after="200" w:line="240" w:lineRule="auto"/>
        <w:ind w:left="720" w:hanging="432"/>
        <w:rPr>
          <w:rFonts w:ascii="Arial" w:eastAsia="Calibri" w:hAnsi="Arial" w:cs="Calibri"/>
          <w:sz w:val="24"/>
          <w:szCs w:val="24"/>
        </w:rPr>
      </w:pPr>
      <w:r w:rsidRPr="00C01C74">
        <w:rPr>
          <w:rFonts w:ascii="Arial" w:eastAsia="Calibri" w:hAnsi="Arial" w:cs="Calibri"/>
          <w:b/>
          <w:sz w:val="24"/>
          <w:szCs w:val="24"/>
        </w:rPr>
        <w:t>United</w:t>
      </w:r>
      <w:r w:rsidRPr="00C01C74">
        <w:rPr>
          <w:rFonts w:ascii="Arial" w:eastAsia="Calibri" w:hAnsi="Arial" w:cs="Calibri"/>
          <w:sz w:val="24"/>
          <w:szCs w:val="24"/>
        </w:rPr>
        <w:t xml:space="preserve"> </w:t>
      </w:r>
      <w:r w:rsidRPr="00C01C74">
        <w:rPr>
          <w:rFonts w:ascii="Arial" w:eastAsia="Calibri" w:hAnsi="Arial" w:cs="Calibri"/>
          <w:b/>
          <w:sz w:val="24"/>
          <w:szCs w:val="24"/>
        </w:rPr>
        <w:t>Kingdom</w:t>
      </w:r>
    </w:p>
    <w:p w14:paraId="38B3FC03" w14:textId="77777777" w:rsidR="00C01C74" w:rsidRPr="00C01C74" w:rsidRDefault="00C01C74" w:rsidP="00C01C74">
      <w:pPr>
        <w:widowControl w:val="0"/>
        <w:numPr>
          <w:ilvl w:val="0"/>
          <w:numId w:val="70"/>
        </w:numPr>
        <w:overflowPunct w:val="0"/>
        <w:autoSpaceDE w:val="0"/>
        <w:autoSpaceDN w:val="0"/>
        <w:adjustRightInd w:val="0"/>
        <w:spacing w:before="100" w:after="200" w:line="240" w:lineRule="auto"/>
        <w:textAlignment w:val="baseline"/>
        <w:rPr>
          <w:rFonts w:ascii="Arial" w:eastAsia="Calibri" w:hAnsi="Arial" w:cs="Calibri"/>
          <w:b/>
          <w:sz w:val="24"/>
          <w:szCs w:val="24"/>
        </w:rPr>
      </w:pPr>
      <w:r w:rsidRPr="00C01C74">
        <w:rPr>
          <w:rFonts w:ascii="Arial" w:eastAsia="Calibri" w:hAnsi="Arial" w:cs="Calibri"/>
          <w:b/>
          <w:sz w:val="24"/>
          <w:szCs w:val="24"/>
        </w:rPr>
        <w:t>Period of insurance</w:t>
      </w:r>
    </w:p>
    <w:p w14:paraId="6BD7C119" w14:textId="77777777" w:rsidR="00C01C74" w:rsidRPr="00C01C74" w:rsidRDefault="00C01C74" w:rsidP="00C01C74">
      <w:pPr>
        <w:widowControl w:val="0"/>
        <w:numPr>
          <w:ilvl w:val="1"/>
          <w:numId w:val="70"/>
        </w:numPr>
        <w:overflowPunct w:val="0"/>
        <w:autoSpaceDE w:val="0"/>
        <w:autoSpaceDN w:val="0"/>
        <w:adjustRightInd w:val="0"/>
        <w:spacing w:before="100" w:after="200" w:line="240" w:lineRule="auto"/>
        <w:textAlignment w:val="baseline"/>
        <w:rPr>
          <w:rFonts w:ascii="Arial" w:eastAsia="Calibri" w:hAnsi="Arial" w:cs="Calibri"/>
          <w:sz w:val="24"/>
          <w:szCs w:val="24"/>
        </w:rPr>
      </w:pPr>
      <w:r w:rsidRPr="00C01C74">
        <w:rPr>
          <w:rFonts w:ascii="Arial" w:eastAsia="Calibri" w:hAnsi="Arial" w:cs="Calibri"/>
          <w:sz w:val="24"/>
          <w:szCs w:val="24"/>
        </w:rPr>
        <w:t>From the date of this Contract for the period of the Contract and renewable on an annual basis unless agreed otherwise by the Buyer in writing.</w:t>
      </w:r>
    </w:p>
    <w:p w14:paraId="4F17DD42" w14:textId="77777777" w:rsidR="00C01C74" w:rsidRPr="00C01C74" w:rsidRDefault="00C01C74" w:rsidP="00C01C74">
      <w:pPr>
        <w:widowControl w:val="0"/>
        <w:numPr>
          <w:ilvl w:val="0"/>
          <w:numId w:val="70"/>
        </w:numPr>
        <w:overflowPunct w:val="0"/>
        <w:autoSpaceDE w:val="0"/>
        <w:autoSpaceDN w:val="0"/>
        <w:adjustRightInd w:val="0"/>
        <w:spacing w:before="100" w:after="200" w:line="240" w:lineRule="auto"/>
        <w:textAlignment w:val="baseline"/>
        <w:rPr>
          <w:rFonts w:ascii="Arial" w:eastAsia="Calibri" w:hAnsi="Arial" w:cs="Calibri"/>
          <w:b/>
          <w:sz w:val="24"/>
          <w:szCs w:val="24"/>
        </w:rPr>
      </w:pPr>
      <w:r w:rsidRPr="00C01C74">
        <w:rPr>
          <w:rFonts w:ascii="Arial" w:eastAsia="Calibri" w:hAnsi="Arial" w:cs="Calibri"/>
          <w:b/>
          <w:sz w:val="24"/>
          <w:szCs w:val="24"/>
        </w:rPr>
        <w:t>Cover features and extensions</w:t>
      </w:r>
    </w:p>
    <w:p w14:paraId="61900C82" w14:textId="77777777" w:rsidR="00C01C74" w:rsidRPr="00C01C74" w:rsidRDefault="00C01C74" w:rsidP="00C01C74">
      <w:pPr>
        <w:widowControl w:val="0"/>
        <w:numPr>
          <w:ilvl w:val="1"/>
          <w:numId w:val="70"/>
        </w:numPr>
        <w:overflowPunct w:val="0"/>
        <w:autoSpaceDE w:val="0"/>
        <w:autoSpaceDN w:val="0"/>
        <w:adjustRightInd w:val="0"/>
        <w:spacing w:before="100" w:after="200" w:line="240" w:lineRule="auto"/>
        <w:textAlignment w:val="baseline"/>
        <w:rPr>
          <w:rFonts w:ascii="Arial" w:eastAsia="Calibri" w:hAnsi="Arial" w:cs="Calibri"/>
          <w:sz w:val="24"/>
          <w:szCs w:val="24"/>
        </w:rPr>
      </w:pPr>
      <w:r w:rsidRPr="00C01C74">
        <w:rPr>
          <w:rFonts w:ascii="Arial" w:eastAsia="Calibri" w:hAnsi="Arial" w:cs="Calibri"/>
          <w:sz w:val="24"/>
          <w:szCs w:val="24"/>
        </w:rPr>
        <w:t>Indemnity to principals clause under which the Buyer shall be indemnified in respect of claims made against the Buyer in respect of death or bodily injury or third party property damage arising out of or in connection with the Contract and for which the Supplier is legally liable.</w:t>
      </w:r>
    </w:p>
    <w:p w14:paraId="6E3CC7C4" w14:textId="77777777" w:rsidR="00C01C74" w:rsidRPr="00C01C74" w:rsidRDefault="00C01C74" w:rsidP="00C01C74">
      <w:pPr>
        <w:widowControl w:val="0"/>
        <w:numPr>
          <w:ilvl w:val="0"/>
          <w:numId w:val="70"/>
        </w:numPr>
        <w:overflowPunct w:val="0"/>
        <w:autoSpaceDE w:val="0"/>
        <w:autoSpaceDN w:val="0"/>
        <w:adjustRightInd w:val="0"/>
        <w:spacing w:before="100" w:after="200" w:line="240" w:lineRule="auto"/>
        <w:textAlignment w:val="baseline"/>
        <w:rPr>
          <w:rFonts w:ascii="Arial" w:eastAsia="Calibri" w:hAnsi="Arial" w:cs="Calibri"/>
          <w:b/>
          <w:sz w:val="24"/>
          <w:szCs w:val="24"/>
        </w:rPr>
      </w:pPr>
      <w:r w:rsidRPr="00C01C74">
        <w:rPr>
          <w:rFonts w:ascii="Arial" w:eastAsia="Calibri" w:hAnsi="Arial" w:cs="Calibri"/>
          <w:b/>
          <w:sz w:val="24"/>
          <w:szCs w:val="24"/>
        </w:rPr>
        <w:t>Principal exclusions</w:t>
      </w:r>
    </w:p>
    <w:p w14:paraId="2CC8A3AA" w14:textId="77777777" w:rsidR="00C01C74" w:rsidRPr="00C01C74" w:rsidRDefault="00C01C74" w:rsidP="00C01C74">
      <w:pPr>
        <w:widowControl w:val="0"/>
        <w:numPr>
          <w:ilvl w:val="1"/>
          <w:numId w:val="70"/>
        </w:numPr>
        <w:overflowPunct w:val="0"/>
        <w:autoSpaceDE w:val="0"/>
        <w:autoSpaceDN w:val="0"/>
        <w:adjustRightInd w:val="0"/>
        <w:spacing w:before="100" w:after="200" w:line="240" w:lineRule="auto"/>
        <w:textAlignment w:val="baseline"/>
        <w:rPr>
          <w:rFonts w:ascii="Arial" w:eastAsia="Calibri" w:hAnsi="Arial" w:cs="Calibri"/>
          <w:sz w:val="24"/>
          <w:szCs w:val="24"/>
        </w:rPr>
      </w:pPr>
      <w:r w:rsidRPr="00C01C74">
        <w:rPr>
          <w:rFonts w:ascii="Arial" w:eastAsia="Calibri" w:hAnsi="Arial" w:cs="Calibri"/>
          <w:sz w:val="24"/>
          <w:szCs w:val="24"/>
        </w:rPr>
        <w:lastRenderedPageBreak/>
        <w:t>War and related perils.</w:t>
      </w:r>
    </w:p>
    <w:p w14:paraId="283B752B" w14:textId="77777777" w:rsidR="00C01C74" w:rsidRPr="00C01C74" w:rsidRDefault="00C01C74" w:rsidP="00C01C74">
      <w:pPr>
        <w:widowControl w:val="0"/>
        <w:numPr>
          <w:ilvl w:val="1"/>
          <w:numId w:val="70"/>
        </w:numPr>
        <w:overflowPunct w:val="0"/>
        <w:autoSpaceDE w:val="0"/>
        <w:autoSpaceDN w:val="0"/>
        <w:adjustRightInd w:val="0"/>
        <w:spacing w:before="100" w:after="200" w:line="240" w:lineRule="auto"/>
        <w:textAlignment w:val="baseline"/>
        <w:rPr>
          <w:rFonts w:ascii="Arial" w:eastAsia="Calibri" w:hAnsi="Arial" w:cs="Calibri"/>
          <w:sz w:val="24"/>
          <w:szCs w:val="24"/>
        </w:rPr>
      </w:pPr>
      <w:r w:rsidRPr="00C01C74">
        <w:rPr>
          <w:rFonts w:ascii="Arial" w:eastAsia="Calibri" w:hAnsi="Arial" w:cs="Calibri"/>
          <w:sz w:val="24"/>
          <w:szCs w:val="24"/>
        </w:rPr>
        <w:t>Nuclear and radioactive risks.</w:t>
      </w:r>
    </w:p>
    <w:p w14:paraId="0C0AC63F" w14:textId="77777777" w:rsidR="00C01C74" w:rsidRPr="00C01C74" w:rsidRDefault="00C01C74" w:rsidP="00C01C74">
      <w:pPr>
        <w:widowControl w:val="0"/>
        <w:numPr>
          <w:ilvl w:val="1"/>
          <w:numId w:val="70"/>
        </w:numPr>
        <w:overflowPunct w:val="0"/>
        <w:autoSpaceDE w:val="0"/>
        <w:autoSpaceDN w:val="0"/>
        <w:adjustRightInd w:val="0"/>
        <w:spacing w:before="100" w:after="200" w:line="240" w:lineRule="auto"/>
        <w:textAlignment w:val="baseline"/>
        <w:rPr>
          <w:rFonts w:ascii="Arial" w:eastAsia="Calibri" w:hAnsi="Arial" w:cs="Calibri"/>
          <w:sz w:val="24"/>
          <w:szCs w:val="24"/>
        </w:rPr>
      </w:pPr>
      <w:r w:rsidRPr="00C01C74">
        <w:rPr>
          <w:rFonts w:ascii="Arial" w:eastAsia="Calibri" w:hAnsi="Arial" w:cs="Calibri"/>
          <w:sz w:val="24"/>
          <w:szCs w:val="24"/>
        </w:rPr>
        <w:t>Liability for death, illness, disease or bodily injury sustained by employees of the Insured arising out of the course of their employment.</w:t>
      </w:r>
    </w:p>
    <w:p w14:paraId="14640747" w14:textId="77777777" w:rsidR="00C01C74" w:rsidRPr="00C01C74" w:rsidRDefault="00C01C74" w:rsidP="00C01C74">
      <w:pPr>
        <w:widowControl w:val="0"/>
        <w:numPr>
          <w:ilvl w:val="1"/>
          <w:numId w:val="70"/>
        </w:numPr>
        <w:overflowPunct w:val="0"/>
        <w:autoSpaceDE w:val="0"/>
        <w:autoSpaceDN w:val="0"/>
        <w:adjustRightInd w:val="0"/>
        <w:spacing w:before="100" w:after="200" w:line="240" w:lineRule="auto"/>
        <w:textAlignment w:val="baseline"/>
        <w:rPr>
          <w:rFonts w:ascii="Arial" w:eastAsia="Calibri" w:hAnsi="Arial" w:cs="Calibri"/>
          <w:sz w:val="24"/>
          <w:szCs w:val="24"/>
        </w:rPr>
      </w:pPr>
      <w:r w:rsidRPr="00C01C74">
        <w:rPr>
          <w:rFonts w:ascii="Arial" w:eastAsia="Calibri" w:hAnsi="Arial" w:cs="Calibri"/>
          <w:sz w:val="24"/>
          <w:szCs w:val="24"/>
        </w:rPr>
        <w:t>Liability arising out of the use of mechanically propelled vehicles whilst required to be compulsorily insured by applicable Law in respect of such vehicles.</w:t>
      </w:r>
    </w:p>
    <w:p w14:paraId="5C77DE99" w14:textId="77777777" w:rsidR="00C01C74" w:rsidRPr="00C01C74" w:rsidRDefault="00C01C74" w:rsidP="00C01C74">
      <w:pPr>
        <w:widowControl w:val="0"/>
        <w:numPr>
          <w:ilvl w:val="1"/>
          <w:numId w:val="70"/>
        </w:numPr>
        <w:overflowPunct w:val="0"/>
        <w:autoSpaceDE w:val="0"/>
        <w:autoSpaceDN w:val="0"/>
        <w:adjustRightInd w:val="0"/>
        <w:spacing w:before="100" w:after="200" w:line="240" w:lineRule="auto"/>
        <w:textAlignment w:val="baseline"/>
        <w:rPr>
          <w:rFonts w:ascii="Arial" w:eastAsia="Calibri" w:hAnsi="Arial" w:cs="Calibri"/>
          <w:sz w:val="24"/>
          <w:szCs w:val="24"/>
        </w:rPr>
      </w:pPr>
      <w:r w:rsidRPr="00C01C74">
        <w:rPr>
          <w:rFonts w:ascii="Arial" w:eastAsia="Calibri" w:hAnsi="Arial" w:cs="Calibri"/>
          <w:sz w:val="24"/>
          <w:szCs w:val="24"/>
        </w:rPr>
        <w:t>Liability in respect of predetermined penalties or liquidated damages imposed under any contract entered into by the Insured.</w:t>
      </w:r>
    </w:p>
    <w:p w14:paraId="7DA36912" w14:textId="77777777" w:rsidR="00C01C74" w:rsidRPr="00C01C74" w:rsidRDefault="00C01C74" w:rsidP="00C01C74">
      <w:pPr>
        <w:widowControl w:val="0"/>
        <w:numPr>
          <w:ilvl w:val="1"/>
          <w:numId w:val="70"/>
        </w:numPr>
        <w:overflowPunct w:val="0"/>
        <w:autoSpaceDE w:val="0"/>
        <w:autoSpaceDN w:val="0"/>
        <w:adjustRightInd w:val="0"/>
        <w:spacing w:before="100" w:after="200" w:line="240" w:lineRule="auto"/>
        <w:textAlignment w:val="baseline"/>
        <w:rPr>
          <w:rFonts w:ascii="Arial" w:eastAsia="Calibri" w:hAnsi="Arial" w:cs="Calibri"/>
          <w:sz w:val="24"/>
          <w:szCs w:val="24"/>
        </w:rPr>
      </w:pPr>
      <w:r w:rsidRPr="00C01C74">
        <w:rPr>
          <w:rFonts w:ascii="Arial" w:eastAsia="Calibri" w:hAnsi="Arial" w:cs="Calibri"/>
          <w:sz w:val="24"/>
          <w:szCs w:val="24"/>
        </w:rPr>
        <w:t>Liability arising out of technical or professional advice other than in respect of death or bodily injury to persons or damage to third party property.</w:t>
      </w:r>
    </w:p>
    <w:p w14:paraId="0102E169" w14:textId="77777777" w:rsidR="00C01C74" w:rsidRPr="00C01C74" w:rsidRDefault="00C01C74" w:rsidP="00C01C74">
      <w:pPr>
        <w:widowControl w:val="0"/>
        <w:numPr>
          <w:ilvl w:val="1"/>
          <w:numId w:val="70"/>
        </w:numPr>
        <w:overflowPunct w:val="0"/>
        <w:autoSpaceDE w:val="0"/>
        <w:autoSpaceDN w:val="0"/>
        <w:adjustRightInd w:val="0"/>
        <w:spacing w:before="100" w:after="200" w:line="240" w:lineRule="auto"/>
        <w:textAlignment w:val="baseline"/>
        <w:rPr>
          <w:rFonts w:ascii="Arial" w:eastAsia="Calibri" w:hAnsi="Arial" w:cs="Calibri"/>
          <w:sz w:val="24"/>
          <w:szCs w:val="24"/>
        </w:rPr>
      </w:pPr>
      <w:r w:rsidRPr="00C01C74">
        <w:rPr>
          <w:rFonts w:ascii="Arial" w:eastAsia="Calibri" w:hAnsi="Arial" w:cs="Calibri"/>
          <w:sz w:val="24"/>
          <w:szCs w:val="24"/>
        </w:rPr>
        <w:t>Liability arising from the ownership, possession or use of any aircraft or marine vessel.</w:t>
      </w:r>
    </w:p>
    <w:p w14:paraId="668E3503" w14:textId="77777777" w:rsidR="00C01C74" w:rsidRPr="00C01C74" w:rsidRDefault="00C01C74" w:rsidP="00C01C74">
      <w:pPr>
        <w:widowControl w:val="0"/>
        <w:numPr>
          <w:ilvl w:val="1"/>
          <w:numId w:val="70"/>
        </w:numPr>
        <w:overflowPunct w:val="0"/>
        <w:autoSpaceDE w:val="0"/>
        <w:autoSpaceDN w:val="0"/>
        <w:adjustRightInd w:val="0"/>
        <w:spacing w:before="100" w:after="200" w:line="240" w:lineRule="auto"/>
        <w:textAlignment w:val="baseline"/>
        <w:rPr>
          <w:rFonts w:ascii="Arial" w:eastAsia="Calibri" w:hAnsi="Arial" w:cs="Calibri"/>
          <w:sz w:val="24"/>
          <w:szCs w:val="24"/>
        </w:rPr>
      </w:pPr>
      <w:r w:rsidRPr="00C01C74">
        <w:rPr>
          <w:rFonts w:ascii="Arial" w:eastAsia="Calibri" w:hAnsi="Arial" w:cs="Calibri"/>
          <w:sz w:val="24"/>
          <w:szCs w:val="24"/>
        </w:rPr>
        <w:t>Liability arising from seepage and pollution unless caused by a sudden, unintended, unexpected and accidental occurrence.</w:t>
      </w:r>
    </w:p>
    <w:p w14:paraId="789492F2" w14:textId="77777777" w:rsidR="00C01C74" w:rsidRPr="00C01C74" w:rsidRDefault="00C01C74" w:rsidP="00C01C74">
      <w:pPr>
        <w:widowControl w:val="0"/>
        <w:numPr>
          <w:ilvl w:val="0"/>
          <w:numId w:val="70"/>
        </w:numPr>
        <w:overflowPunct w:val="0"/>
        <w:autoSpaceDE w:val="0"/>
        <w:autoSpaceDN w:val="0"/>
        <w:adjustRightInd w:val="0"/>
        <w:spacing w:before="100" w:after="200" w:line="240" w:lineRule="auto"/>
        <w:textAlignment w:val="baseline"/>
        <w:rPr>
          <w:rFonts w:ascii="Arial" w:eastAsia="Calibri" w:hAnsi="Arial" w:cs="Calibri"/>
          <w:b/>
          <w:sz w:val="24"/>
          <w:szCs w:val="24"/>
        </w:rPr>
      </w:pPr>
      <w:r w:rsidRPr="00C01C74">
        <w:rPr>
          <w:rFonts w:ascii="Arial" w:eastAsia="Calibri" w:hAnsi="Arial" w:cs="Calibri"/>
          <w:b/>
          <w:sz w:val="24"/>
          <w:szCs w:val="24"/>
        </w:rPr>
        <w:t>Maximum deductible threshold</w:t>
      </w:r>
    </w:p>
    <w:p w14:paraId="76D657EE" w14:textId="77777777" w:rsidR="00C01C74" w:rsidRPr="00C01C74" w:rsidRDefault="00C01C74" w:rsidP="00C01C74">
      <w:pPr>
        <w:widowControl w:val="0"/>
        <w:numPr>
          <w:ilvl w:val="1"/>
          <w:numId w:val="70"/>
        </w:numPr>
        <w:overflowPunct w:val="0"/>
        <w:autoSpaceDE w:val="0"/>
        <w:autoSpaceDN w:val="0"/>
        <w:adjustRightInd w:val="0"/>
        <w:spacing w:before="100" w:after="200" w:line="240" w:lineRule="auto"/>
        <w:textAlignment w:val="baseline"/>
        <w:rPr>
          <w:rFonts w:ascii="Arial" w:eastAsia="Calibri" w:hAnsi="Arial" w:cs="Calibri"/>
          <w:sz w:val="24"/>
          <w:szCs w:val="24"/>
        </w:rPr>
      </w:pPr>
      <w:r w:rsidRPr="00C01C74">
        <w:rPr>
          <w:rFonts w:ascii="Arial" w:eastAsia="Calibri" w:hAnsi="Arial" w:cs="Calibri"/>
          <w:sz w:val="24"/>
          <w:szCs w:val="24"/>
        </w:rPr>
        <w:t xml:space="preserve">Not to exceed </w:t>
      </w:r>
      <w:r w:rsidRPr="00C01C74">
        <w:rPr>
          <w:rFonts w:ascii="Arial" w:eastAsia="Calibri" w:hAnsi="Arial" w:cs="Calibri"/>
          <w:b/>
          <w:sz w:val="24"/>
          <w:szCs w:val="24"/>
          <w:highlight w:val="yellow"/>
        </w:rPr>
        <w:t>£TBC</w:t>
      </w:r>
      <w:r w:rsidRPr="00C01C74">
        <w:rPr>
          <w:rFonts w:ascii="Arial" w:eastAsia="Calibri" w:hAnsi="Arial" w:cs="Calibri"/>
          <w:sz w:val="24"/>
          <w:szCs w:val="24"/>
        </w:rPr>
        <w:t xml:space="preserve"> for each and every third party property damage claim (personal injury claims to be paid in full).</w:t>
      </w:r>
    </w:p>
    <w:p w14:paraId="17F835C8" w14:textId="77777777" w:rsidR="00C01C74" w:rsidRPr="00C01C74" w:rsidRDefault="00C01C74" w:rsidP="00C01C74">
      <w:pPr>
        <w:widowControl w:val="0"/>
        <w:spacing w:before="100" w:after="200" w:line="240" w:lineRule="auto"/>
        <w:ind w:left="720" w:hanging="432"/>
        <w:rPr>
          <w:rFonts w:ascii="Arial" w:eastAsia="Calibri" w:hAnsi="Arial" w:cs="Calibri"/>
          <w:sz w:val="24"/>
          <w:szCs w:val="24"/>
        </w:rPr>
      </w:pPr>
    </w:p>
    <w:p w14:paraId="2833F7EC" w14:textId="77777777" w:rsidR="00C01C74" w:rsidRPr="00C01C74" w:rsidRDefault="00C01C74" w:rsidP="00C01C74">
      <w:pPr>
        <w:widowControl w:val="0"/>
        <w:spacing w:before="100" w:after="200" w:line="240" w:lineRule="auto"/>
        <w:ind w:left="792" w:hanging="432"/>
        <w:jc w:val="center"/>
        <w:rPr>
          <w:rFonts w:ascii="Arial" w:eastAsia="Calibri" w:hAnsi="Arial" w:cs="Calibri"/>
          <w:b/>
          <w:caps/>
          <w:sz w:val="24"/>
          <w:szCs w:val="24"/>
        </w:rPr>
      </w:pPr>
      <w:r w:rsidRPr="00C01C74">
        <w:rPr>
          <w:rFonts w:ascii="Arial" w:eastAsia="Calibri" w:hAnsi="Arial" w:cs="Calibri"/>
          <w:b/>
          <w:caps/>
          <w:sz w:val="24"/>
          <w:szCs w:val="24"/>
        </w:rPr>
        <w:t>PART B: UNITED KINGDOM COMPULSORY INSURANCES</w:t>
      </w:r>
    </w:p>
    <w:p w14:paraId="6CBAF066" w14:textId="77777777" w:rsidR="00C01C74" w:rsidRPr="00C01C74" w:rsidRDefault="00C01C74" w:rsidP="00C01C74">
      <w:pPr>
        <w:widowControl w:val="0"/>
        <w:spacing w:before="100" w:after="200" w:line="240" w:lineRule="auto"/>
        <w:ind w:left="792" w:hanging="432"/>
        <w:rPr>
          <w:rFonts w:ascii="Arial" w:eastAsia="Calibri" w:hAnsi="Arial" w:cs="Calibri"/>
          <w:sz w:val="24"/>
          <w:szCs w:val="24"/>
        </w:rPr>
      </w:pPr>
      <w:r w:rsidRPr="00C01C74">
        <w:rPr>
          <w:rFonts w:ascii="Arial" w:eastAsia="Calibri" w:hAnsi="Arial" w:cs="Calibri"/>
          <w:sz w:val="24"/>
          <w:szCs w:val="24"/>
        </w:rPr>
        <w:t>The Supplier shall meet its insurance obligations under applicable Law in full, including, United Kingdom employers' liability insurance and motor third party liability insurance.</w:t>
      </w:r>
    </w:p>
    <w:p w14:paraId="5AA566D3" w14:textId="77777777" w:rsidR="00C01C74" w:rsidRPr="00C01C74" w:rsidRDefault="00C01C74" w:rsidP="00C01C74">
      <w:pPr>
        <w:widowControl w:val="0"/>
        <w:spacing w:before="100" w:after="200" w:line="240" w:lineRule="auto"/>
        <w:ind w:left="792" w:hanging="432"/>
        <w:rPr>
          <w:rFonts w:ascii="Arial" w:eastAsia="Calibri" w:hAnsi="Arial" w:cs="Calibri"/>
          <w:sz w:val="24"/>
          <w:szCs w:val="24"/>
        </w:rPr>
      </w:pPr>
    </w:p>
    <w:p w14:paraId="16668A8A" w14:textId="77777777" w:rsidR="00C01C74" w:rsidRPr="00C01C74" w:rsidRDefault="00C01C74" w:rsidP="00C01C74">
      <w:pPr>
        <w:widowControl w:val="0"/>
        <w:spacing w:before="100" w:after="200" w:line="240" w:lineRule="auto"/>
        <w:ind w:left="792" w:hanging="432"/>
        <w:jc w:val="center"/>
        <w:rPr>
          <w:rFonts w:ascii="Arial" w:eastAsia="Calibri" w:hAnsi="Arial" w:cs="Calibri"/>
          <w:b/>
          <w:caps/>
          <w:sz w:val="24"/>
          <w:szCs w:val="24"/>
        </w:rPr>
      </w:pPr>
    </w:p>
    <w:p w14:paraId="76DD9A75" w14:textId="77777777" w:rsidR="00C01C74" w:rsidRPr="00C01C74" w:rsidRDefault="00C01C74" w:rsidP="00C01C74">
      <w:pPr>
        <w:widowControl w:val="0"/>
        <w:spacing w:before="100" w:after="200" w:line="240" w:lineRule="auto"/>
        <w:ind w:left="792" w:hanging="432"/>
        <w:jc w:val="center"/>
        <w:rPr>
          <w:rFonts w:ascii="Arial" w:eastAsia="Calibri" w:hAnsi="Arial" w:cs="Calibri"/>
          <w:b/>
          <w:caps/>
          <w:sz w:val="24"/>
          <w:szCs w:val="24"/>
        </w:rPr>
      </w:pPr>
    </w:p>
    <w:p w14:paraId="2E7B81E7" w14:textId="77777777" w:rsidR="00C01C74" w:rsidRPr="00C01C74" w:rsidRDefault="00C01C74" w:rsidP="00C01C74">
      <w:pPr>
        <w:widowControl w:val="0"/>
        <w:spacing w:before="100" w:after="200" w:line="240" w:lineRule="auto"/>
        <w:ind w:left="792" w:hanging="432"/>
        <w:jc w:val="center"/>
        <w:rPr>
          <w:rFonts w:ascii="Arial" w:eastAsia="Calibri" w:hAnsi="Arial" w:cs="Calibri"/>
          <w:b/>
          <w:caps/>
          <w:sz w:val="24"/>
          <w:szCs w:val="24"/>
        </w:rPr>
      </w:pPr>
    </w:p>
    <w:p w14:paraId="53333716" w14:textId="77777777" w:rsidR="00C01C74" w:rsidRPr="00C01C74" w:rsidRDefault="00C01C74" w:rsidP="00C01C74">
      <w:pPr>
        <w:widowControl w:val="0"/>
        <w:spacing w:before="100" w:after="200" w:line="240" w:lineRule="auto"/>
        <w:ind w:left="792" w:hanging="432"/>
        <w:jc w:val="center"/>
        <w:rPr>
          <w:rFonts w:ascii="Arial" w:eastAsia="Calibri" w:hAnsi="Arial" w:cs="Calibri"/>
          <w:b/>
          <w:caps/>
          <w:sz w:val="24"/>
          <w:szCs w:val="24"/>
        </w:rPr>
      </w:pPr>
    </w:p>
    <w:p w14:paraId="6ED51B5C" w14:textId="77777777" w:rsidR="00C01C74" w:rsidRPr="00C01C74" w:rsidRDefault="00C01C74" w:rsidP="00C01C74">
      <w:pPr>
        <w:widowControl w:val="0"/>
        <w:spacing w:before="100" w:after="200" w:line="240" w:lineRule="auto"/>
        <w:ind w:left="792" w:hanging="432"/>
        <w:jc w:val="center"/>
        <w:rPr>
          <w:rFonts w:ascii="Arial" w:eastAsia="Calibri" w:hAnsi="Arial" w:cs="Calibri"/>
          <w:b/>
          <w:caps/>
          <w:sz w:val="24"/>
          <w:szCs w:val="24"/>
        </w:rPr>
      </w:pPr>
      <w:r w:rsidRPr="00C01C74">
        <w:rPr>
          <w:rFonts w:ascii="Arial" w:eastAsia="Calibri" w:hAnsi="Arial" w:cs="Calibri"/>
          <w:b/>
          <w:caps/>
          <w:sz w:val="24"/>
          <w:szCs w:val="24"/>
        </w:rPr>
        <w:t>pART C: ADDITIONAL INSURANCES - TBC</w:t>
      </w:r>
    </w:p>
    <w:p w14:paraId="0087867F" w14:textId="77777777" w:rsidR="00C01C74" w:rsidRPr="00C01C74" w:rsidRDefault="00C01C74" w:rsidP="00C01C74">
      <w:pPr>
        <w:widowControl w:val="0"/>
        <w:spacing w:before="100" w:after="200" w:line="240" w:lineRule="auto"/>
        <w:ind w:left="792" w:hanging="432"/>
        <w:rPr>
          <w:rFonts w:ascii="Arial" w:eastAsia="Calibri" w:hAnsi="Arial" w:cs="Calibri"/>
          <w:b/>
          <w:i/>
          <w:sz w:val="24"/>
          <w:szCs w:val="24"/>
          <w:highlight w:val="yellow"/>
        </w:rPr>
      </w:pPr>
    </w:p>
    <w:tbl>
      <w:tblPr>
        <w:tblStyle w:val="TableGrid11"/>
        <w:tblW w:w="0" w:type="auto"/>
        <w:tblInd w:w="0" w:type="dxa"/>
        <w:tblLook w:val="04A0" w:firstRow="1" w:lastRow="0" w:firstColumn="1" w:lastColumn="0" w:noHBand="0" w:noVBand="1"/>
      </w:tblPr>
      <w:tblGrid>
        <w:gridCol w:w="3783"/>
        <w:gridCol w:w="4832"/>
      </w:tblGrid>
      <w:tr w:rsidR="00C01C74" w:rsidRPr="00C01C74" w14:paraId="6412DB02" w14:textId="77777777" w:rsidTr="00DE607C">
        <w:tc>
          <w:tcPr>
            <w:tcW w:w="3964" w:type="dxa"/>
            <w:hideMark/>
          </w:tcPr>
          <w:p w14:paraId="6A3F632B" w14:textId="77777777" w:rsidR="00C01C74" w:rsidRPr="00C01C74" w:rsidRDefault="00C01C74" w:rsidP="00C01C74">
            <w:pPr>
              <w:widowControl w:val="0"/>
              <w:spacing w:before="100" w:after="200"/>
              <w:ind w:left="792" w:hanging="432"/>
              <w:rPr>
                <w:rFonts w:ascii="Calibri" w:eastAsia="Calibri" w:hAnsi="Calibri" w:cs="Calibri"/>
                <w:sz w:val="24"/>
                <w:szCs w:val="24"/>
              </w:rPr>
            </w:pPr>
            <w:r w:rsidRPr="00C01C74">
              <w:rPr>
                <w:rFonts w:ascii="Calibri" w:eastAsia="Calibri" w:hAnsi="Calibri" w:cs="Calibri"/>
                <w:sz w:val="24"/>
                <w:szCs w:val="24"/>
              </w:rPr>
              <w:lastRenderedPageBreak/>
              <w:t>Professional Indemnity Insurance</w:t>
            </w:r>
          </w:p>
        </w:tc>
        <w:tc>
          <w:tcPr>
            <w:tcW w:w="5099" w:type="dxa"/>
            <w:hideMark/>
          </w:tcPr>
          <w:p w14:paraId="1CCC48D5" w14:textId="77777777" w:rsidR="00C01C74" w:rsidRPr="00C01C74" w:rsidRDefault="00C01C74" w:rsidP="00C01C74">
            <w:pPr>
              <w:widowControl w:val="0"/>
              <w:spacing w:before="100" w:after="200"/>
              <w:ind w:left="792" w:hanging="432"/>
              <w:rPr>
                <w:rFonts w:ascii="Calibri" w:eastAsia="Calibri" w:hAnsi="Calibri" w:cs="Calibri"/>
                <w:sz w:val="24"/>
                <w:szCs w:val="24"/>
              </w:rPr>
            </w:pPr>
            <w:r w:rsidRPr="00C01C74">
              <w:rPr>
                <w:rFonts w:ascii="Calibri" w:eastAsia="Calibri" w:hAnsi="Calibri" w:cs="Calibri"/>
                <w:sz w:val="24"/>
                <w:szCs w:val="24"/>
              </w:rPr>
              <w:t>Where the Buyer requirement includes a potential breach of professional duty by the Supplier in connection with professional advice and /or professional services to be maintained for 6 years after the End Date</w:t>
            </w:r>
          </w:p>
        </w:tc>
      </w:tr>
      <w:tr w:rsidR="00C01C74" w:rsidRPr="00C01C74" w14:paraId="17977C6D" w14:textId="77777777" w:rsidTr="00DE607C">
        <w:tc>
          <w:tcPr>
            <w:tcW w:w="3964" w:type="dxa"/>
            <w:hideMark/>
          </w:tcPr>
          <w:p w14:paraId="4268CE71" w14:textId="77777777" w:rsidR="00C01C74" w:rsidRPr="00C01C74" w:rsidRDefault="00C01C74" w:rsidP="00C01C74">
            <w:pPr>
              <w:widowControl w:val="0"/>
              <w:spacing w:before="100" w:after="200"/>
              <w:ind w:left="792" w:hanging="432"/>
              <w:rPr>
                <w:rFonts w:ascii="Calibri" w:eastAsia="Calibri" w:hAnsi="Calibri" w:cs="Calibri"/>
                <w:sz w:val="24"/>
                <w:szCs w:val="24"/>
              </w:rPr>
            </w:pPr>
            <w:r w:rsidRPr="00C01C74">
              <w:rPr>
                <w:rFonts w:ascii="Calibri" w:eastAsia="Calibri" w:hAnsi="Calibri" w:cs="Calibri"/>
                <w:sz w:val="24"/>
                <w:szCs w:val="24"/>
              </w:rPr>
              <w:t>Property Damage Insurance / Goods in Transit Insurance</w:t>
            </w:r>
          </w:p>
        </w:tc>
        <w:tc>
          <w:tcPr>
            <w:tcW w:w="5099" w:type="dxa"/>
            <w:hideMark/>
          </w:tcPr>
          <w:p w14:paraId="49C4A269" w14:textId="77777777" w:rsidR="00C01C74" w:rsidRPr="00C01C74" w:rsidRDefault="00C01C74" w:rsidP="00C01C74">
            <w:pPr>
              <w:widowControl w:val="0"/>
              <w:spacing w:before="100" w:after="200"/>
              <w:ind w:left="792" w:hanging="432"/>
              <w:rPr>
                <w:rFonts w:ascii="Calibri" w:eastAsia="Calibri" w:hAnsi="Calibri" w:cs="Calibri"/>
                <w:sz w:val="24"/>
                <w:szCs w:val="24"/>
              </w:rPr>
            </w:pPr>
            <w:r w:rsidRPr="00C01C74">
              <w:rPr>
                <w:rFonts w:ascii="Calibri" w:eastAsia="Calibri" w:hAnsi="Calibri" w:cs="Calibri"/>
                <w:sz w:val="24"/>
                <w:szCs w:val="24"/>
              </w:rPr>
              <w:t>Where the Buyer requirement necessitates primary perils insurance for relevant physical property (e.g. Buyer physical property in the care, custody and control of the Supplier in delivering the Contract).</w:t>
            </w:r>
          </w:p>
        </w:tc>
      </w:tr>
      <w:tr w:rsidR="00C01C74" w:rsidRPr="00C01C74" w14:paraId="5BCF4D2E" w14:textId="77777777" w:rsidTr="00DE607C">
        <w:tc>
          <w:tcPr>
            <w:tcW w:w="3964" w:type="dxa"/>
            <w:hideMark/>
          </w:tcPr>
          <w:p w14:paraId="298D12C1" w14:textId="77777777" w:rsidR="00C01C74" w:rsidRPr="00C01C74" w:rsidRDefault="00C01C74" w:rsidP="00C01C74">
            <w:pPr>
              <w:widowControl w:val="0"/>
              <w:spacing w:before="100" w:after="200"/>
              <w:ind w:left="792" w:hanging="432"/>
              <w:rPr>
                <w:rFonts w:ascii="Calibri" w:eastAsia="Calibri" w:hAnsi="Calibri" w:cs="Calibri"/>
                <w:sz w:val="24"/>
                <w:szCs w:val="24"/>
              </w:rPr>
            </w:pPr>
            <w:r w:rsidRPr="00C01C74">
              <w:rPr>
                <w:rFonts w:ascii="Calibri" w:eastAsia="Calibri" w:hAnsi="Calibri" w:cs="Calibri"/>
                <w:sz w:val="24"/>
                <w:szCs w:val="24"/>
              </w:rPr>
              <w:t>Cyber Liability Insurance</w:t>
            </w:r>
          </w:p>
        </w:tc>
        <w:tc>
          <w:tcPr>
            <w:tcW w:w="5099" w:type="dxa"/>
            <w:hideMark/>
          </w:tcPr>
          <w:p w14:paraId="24152F96" w14:textId="77777777" w:rsidR="00C01C74" w:rsidRPr="00C01C74" w:rsidRDefault="00C01C74" w:rsidP="00C01C74">
            <w:pPr>
              <w:widowControl w:val="0"/>
              <w:spacing w:before="100" w:after="200"/>
              <w:ind w:left="792" w:hanging="432"/>
              <w:rPr>
                <w:rFonts w:ascii="Calibri" w:eastAsia="Calibri" w:hAnsi="Calibri" w:cs="Calibri"/>
                <w:sz w:val="24"/>
                <w:szCs w:val="24"/>
              </w:rPr>
            </w:pPr>
            <w:r w:rsidRPr="00C01C74">
              <w:rPr>
                <w:rFonts w:ascii="Calibri" w:eastAsia="Calibri" w:hAnsi="Calibri" w:cs="Calibri"/>
                <w:sz w:val="24"/>
                <w:szCs w:val="24"/>
              </w:rPr>
              <w:t>Where the Buyer requirement includes specific cyber risk exposures.</w:t>
            </w:r>
          </w:p>
        </w:tc>
      </w:tr>
      <w:tr w:rsidR="00C01C74" w:rsidRPr="00C01C74" w14:paraId="51FA517E" w14:textId="77777777" w:rsidTr="00DE607C">
        <w:tc>
          <w:tcPr>
            <w:tcW w:w="3964" w:type="dxa"/>
            <w:hideMark/>
          </w:tcPr>
          <w:p w14:paraId="3AD0C6B0" w14:textId="77777777" w:rsidR="00C01C74" w:rsidRPr="00C01C74" w:rsidRDefault="00C01C74" w:rsidP="00C01C74">
            <w:pPr>
              <w:widowControl w:val="0"/>
              <w:spacing w:before="100" w:after="200"/>
              <w:ind w:left="792" w:hanging="432"/>
              <w:rPr>
                <w:rFonts w:ascii="Calibri" w:eastAsia="Calibri" w:hAnsi="Calibri" w:cs="Calibri"/>
                <w:sz w:val="24"/>
                <w:szCs w:val="24"/>
              </w:rPr>
            </w:pPr>
            <w:r w:rsidRPr="00C01C74">
              <w:rPr>
                <w:rFonts w:ascii="Calibri" w:eastAsia="Calibri" w:hAnsi="Calibri" w:cs="Calibri"/>
                <w:sz w:val="24"/>
                <w:szCs w:val="24"/>
              </w:rPr>
              <w:t>Environmental Liability Insurance or Contractors Pollution Liability Insurance</w:t>
            </w:r>
          </w:p>
        </w:tc>
        <w:tc>
          <w:tcPr>
            <w:tcW w:w="5099" w:type="dxa"/>
            <w:hideMark/>
          </w:tcPr>
          <w:p w14:paraId="766313C5" w14:textId="77777777" w:rsidR="00C01C74" w:rsidRPr="00C01C74" w:rsidRDefault="00C01C74" w:rsidP="00C01C74">
            <w:pPr>
              <w:widowControl w:val="0"/>
              <w:spacing w:before="100" w:after="200"/>
              <w:ind w:left="792" w:hanging="432"/>
              <w:rPr>
                <w:rFonts w:ascii="Calibri" w:eastAsia="Calibri" w:hAnsi="Calibri" w:cs="Calibri"/>
                <w:sz w:val="24"/>
                <w:szCs w:val="24"/>
              </w:rPr>
            </w:pPr>
            <w:r w:rsidRPr="00C01C74">
              <w:rPr>
                <w:rFonts w:ascii="Calibri" w:eastAsia="Calibri" w:hAnsi="Calibri" w:cs="Calibri"/>
                <w:sz w:val="24"/>
                <w:szCs w:val="24"/>
              </w:rPr>
              <w:t>Where the Buyer requirement includes exposure to significant pollution / contamination risks.</w:t>
            </w:r>
          </w:p>
        </w:tc>
      </w:tr>
    </w:tbl>
    <w:p w14:paraId="0B154264" w14:textId="77777777" w:rsidR="00C01C74" w:rsidRPr="00C01C74" w:rsidRDefault="00C01C74" w:rsidP="00C01C74">
      <w:pPr>
        <w:widowControl w:val="0"/>
        <w:spacing w:before="20" w:after="0" w:line="240" w:lineRule="auto"/>
        <w:ind w:left="792" w:hanging="432"/>
        <w:rPr>
          <w:rFonts w:ascii="Arial" w:eastAsia="Calibri" w:hAnsi="Arial" w:cs="Calibri"/>
          <w:sz w:val="24"/>
          <w:szCs w:val="24"/>
        </w:rPr>
      </w:pPr>
    </w:p>
    <w:p w14:paraId="49A0B438" w14:textId="77777777" w:rsidR="00C01C74" w:rsidRPr="00C01C74" w:rsidRDefault="00C01C74" w:rsidP="00C01C74">
      <w:pPr>
        <w:widowControl w:val="0"/>
        <w:pBdr>
          <w:top w:val="nil"/>
          <w:left w:val="nil"/>
          <w:bottom w:val="nil"/>
          <w:right w:val="nil"/>
          <w:between w:val="nil"/>
        </w:pBdr>
        <w:tabs>
          <w:tab w:val="left" w:pos="142"/>
        </w:tabs>
        <w:spacing w:before="120" w:after="20" w:line="240" w:lineRule="auto"/>
        <w:ind w:left="540" w:hanging="360"/>
        <w:rPr>
          <w:rFonts w:ascii="Arial" w:eastAsia="Arial" w:hAnsi="Arial" w:cs="Calibri"/>
          <w:color w:val="000000"/>
          <w:sz w:val="24"/>
          <w:szCs w:val="24"/>
        </w:rPr>
      </w:pPr>
    </w:p>
    <w:p w14:paraId="352EA388" w14:textId="77777777" w:rsidR="00C01C74" w:rsidRPr="00C01C74" w:rsidRDefault="00C01C74" w:rsidP="00C01C74">
      <w:pPr>
        <w:widowControl w:val="0"/>
        <w:pBdr>
          <w:top w:val="nil"/>
          <w:left w:val="nil"/>
          <w:bottom w:val="nil"/>
          <w:right w:val="nil"/>
          <w:between w:val="nil"/>
        </w:pBdr>
        <w:tabs>
          <w:tab w:val="left" w:pos="142"/>
        </w:tabs>
        <w:spacing w:before="120" w:after="20" w:line="240" w:lineRule="auto"/>
        <w:ind w:left="540" w:hanging="360"/>
        <w:rPr>
          <w:rFonts w:ascii="Arial" w:eastAsia="Arial" w:hAnsi="Arial" w:cs="Calibri"/>
          <w:color w:val="000000"/>
          <w:sz w:val="24"/>
          <w:szCs w:val="24"/>
        </w:rPr>
      </w:pPr>
    </w:p>
    <w:p w14:paraId="5944746B"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323308CF"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AE5C22A"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B56C4B7"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AC552E9"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F0A717D"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EB08EC4"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661E48D"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489A5B3"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FA6B1DF"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9029CF1" w14:textId="77777777" w:rsidR="00C01C74" w:rsidRPr="00C01C74" w:rsidRDefault="00C01C74" w:rsidP="00C01C74">
      <w:pPr>
        <w:spacing w:after="200" w:line="276" w:lineRule="auto"/>
        <w:rPr>
          <w:rFonts w:ascii="Arial" w:eastAsia="Arial" w:hAnsi="Arial" w:cs="Arial"/>
          <w:b/>
          <w:color w:val="000000"/>
          <w:sz w:val="36"/>
          <w:szCs w:val="36"/>
          <w:lang w:eastAsia="en-GB"/>
        </w:rPr>
      </w:pPr>
      <w:r w:rsidRPr="00C01C74">
        <w:rPr>
          <w:rFonts w:ascii="Arial" w:eastAsia="Arial" w:hAnsi="Arial" w:cs="Arial"/>
          <w:b/>
          <w:color w:val="000000"/>
          <w:sz w:val="36"/>
          <w:szCs w:val="36"/>
          <w:lang w:eastAsia="en-GB"/>
        </w:rPr>
        <w:t>Schedule 26 (</w:t>
      </w:r>
      <w:r w:rsidRPr="00C01C74">
        <w:rPr>
          <w:rFonts w:ascii="Arial" w:eastAsia="Arial" w:hAnsi="Arial" w:cs="Arial"/>
          <w:b/>
          <w:sz w:val="36"/>
          <w:szCs w:val="36"/>
          <w:lang w:eastAsia="en-GB"/>
        </w:rPr>
        <w:t>Sustainability</w:t>
      </w:r>
      <w:r w:rsidRPr="00C01C74">
        <w:rPr>
          <w:rFonts w:ascii="Arial" w:eastAsia="Arial" w:hAnsi="Arial" w:cs="Arial"/>
          <w:b/>
          <w:color w:val="000000"/>
          <w:sz w:val="36"/>
          <w:szCs w:val="36"/>
          <w:lang w:eastAsia="en-GB"/>
        </w:rPr>
        <w:t>)</w:t>
      </w:r>
    </w:p>
    <w:p w14:paraId="144B96BB" w14:textId="77777777" w:rsidR="00C01C74" w:rsidRPr="00C01C74" w:rsidRDefault="00C01C74" w:rsidP="00C01C74">
      <w:pPr>
        <w:keepNext/>
        <w:pBdr>
          <w:top w:val="nil"/>
          <w:left w:val="nil"/>
          <w:bottom w:val="nil"/>
          <w:right w:val="nil"/>
          <w:between w:val="nil"/>
        </w:pBdr>
        <w:spacing w:before="120" w:after="240" w:line="240" w:lineRule="auto"/>
        <w:ind w:left="1353" w:hanging="360"/>
        <w:rPr>
          <w:rFonts w:ascii="Arial" w:eastAsia="Calibri" w:hAnsi="Arial" w:cs="Arial"/>
          <w:b/>
          <w:color w:val="000000"/>
          <w:sz w:val="24"/>
          <w:szCs w:val="24"/>
          <w:lang w:eastAsia="en-GB"/>
        </w:rPr>
      </w:pPr>
      <w:r w:rsidRPr="00C01C74">
        <w:rPr>
          <w:rFonts w:ascii="Arial" w:eastAsia="Calibri" w:hAnsi="Arial" w:cs="Arial"/>
          <w:b/>
          <w:color w:val="000000"/>
          <w:sz w:val="24"/>
          <w:szCs w:val="24"/>
          <w:lang w:eastAsia="en-GB"/>
        </w:rPr>
        <w:lastRenderedPageBreak/>
        <w:t>Definitions</w:t>
      </w:r>
    </w:p>
    <w:tbl>
      <w:tblPr>
        <w:tblStyle w:val="TableGrid21"/>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5806"/>
      </w:tblGrid>
      <w:tr w:rsidR="00C01C74" w:rsidRPr="00C01C74" w14:paraId="01589A4A" w14:textId="77777777" w:rsidTr="00DE607C">
        <w:tc>
          <w:tcPr>
            <w:tcW w:w="2782" w:type="dxa"/>
          </w:tcPr>
          <w:p w14:paraId="32E23ADB" w14:textId="77777777" w:rsidR="00C01C74" w:rsidRPr="00C01C74" w:rsidRDefault="00C01C74" w:rsidP="00C01C74">
            <w:pPr>
              <w:spacing w:before="100" w:after="200"/>
              <w:rPr>
                <w:rFonts w:cs="Arial"/>
                <w:sz w:val="24"/>
                <w:szCs w:val="24"/>
              </w:rPr>
            </w:pPr>
            <w:r w:rsidRPr="00C01C74">
              <w:rPr>
                <w:rFonts w:cs="Arial"/>
                <w:sz w:val="24"/>
                <w:szCs w:val="24"/>
              </w:rPr>
              <w:t>[“Modern Slavery Assessment Tool”</w:t>
            </w:r>
          </w:p>
        </w:tc>
        <w:tc>
          <w:tcPr>
            <w:tcW w:w="5632" w:type="dxa"/>
          </w:tcPr>
          <w:p w14:paraId="2BF8C2DE" w14:textId="77777777" w:rsidR="00C01C74" w:rsidRPr="00C01C74" w:rsidRDefault="00C01C74" w:rsidP="00C01C74">
            <w:pPr>
              <w:spacing w:before="100" w:after="200"/>
              <w:rPr>
                <w:rFonts w:cs="Arial"/>
                <w:sz w:val="24"/>
                <w:szCs w:val="24"/>
              </w:rPr>
            </w:pPr>
            <w:r w:rsidRPr="00C01C74">
              <w:rPr>
                <w:rFonts w:cs="Arial"/>
                <w:sz w:val="24"/>
                <w:szCs w:val="24"/>
              </w:rPr>
              <w:t xml:space="preserve">means the modern slavery risk identification and management tool which can be found online at: </w:t>
            </w:r>
            <w:hyperlink r:id="rId20" w:history="1">
              <w:r w:rsidRPr="00C01C74">
                <w:rPr>
                  <w:rFonts w:cs="Arial"/>
                  <w:color w:val="0563C1" w:themeColor="hyperlink"/>
                  <w:sz w:val="24"/>
                  <w:szCs w:val="24"/>
                  <w:u w:val="single"/>
                </w:rPr>
                <w:t>https://supplierregistration.cabinetoffice.gov.uk/msat</w:t>
              </w:r>
            </w:hyperlink>
            <w:r w:rsidRPr="00C01C74">
              <w:rPr>
                <w:rFonts w:cs="Arial"/>
                <w:sz w:val="24"/>
                <w:szCs w:val="24"/>
              </w:rPr>
              <w:t xml:space="preserve">] </w:t>
            </w:r>
          </w:p>
        </w:tc>
      </w:tr>
      <w:tr w:rsidR="00C01C74" w:rsidRPr="00C01C74" w14:paraId="20DE6F2F" w14:textId="77777777" w:rsidTr="00DE607C">
        <w:tc>
          <w:tcPr>
            <w:tcW w:w="2782" w:type="dxa"/>
          </w:tcPr>
          <w:p w14:paraId="3F23C1FB" w14:textId="77777777" w:rsidR="00C01C74" w:rsidRPr="00C01C74" w:rsidRDefault="00C01C74" w:rsidP="00C01C74">
            <w:pPr>
              <w:spacing w:before="100" w:after="200"/>
              <w:rPr>
                <w:rFonts w:cs="Arial"/>
                <w:sz w:val="24"/>
                <w:szCs w:val="24"/>
              </w:rPr>
            </w:pPr>
            <w:r w:rsidRPr="00C01C74">
              <w:rPr>
                <w:rFonts w:cs="Arial"/>
                <w:sz w:val="24"/>
                <w:szCs w:val="24"/>
              </w:rPr>
              <w:t>[“Supply Chain Map”</w:t>
            </w:r>
          </w:p>
        </w:tc>
        <w:tc>
          <w:tcPr>
            <w:tcW w:w="5632" w:type="dxa"/>
          </w:tcPr>
          <w:p w14:paraId="59D57D65" w14:textId="77777777" w:rsidR="00C01C74" w:rsidRPr="00C01C74" w:rsidRDefault="00C01C74" w:rsidP="00C01C74">
            <w:pPr>
              <w:spacing w:before="100" w:after="200"/>
              <w:rPr>
                <w:rFonts w:cs="Arial"/>
                <w:sz w:val="24"/>
                <w:szCs w:val="24"/>
              </w:rPr>
            </w:pPr>
            <w:r w:rsidRPr="00C01C74">
              <w:rPr>
                <w:rFonts w:cs="Arial"/>
                <w:sz w:val="24"/>
                <w:szCs w:val="24"/>
              </w:rPr>
              <w:t>means details of (i) the Supplier, (ii) all Subcontractors and (iii) any other entity that the Supplier is aware is in its supply chain that is not a Subcontractor, setting out at least:</w:t>
            </w:r>
          </w:p>
          <w:p w14:paraId="6E386E5F" w14:textId="77777777" w:rsidR="00C01C74" w:rsidRPr="00C01C74" w:rsidRDefault="00C01C74" w:rsidP="00C01C74">
            <w:pPr>
              <w:widowControl w:val="0"/>
              <w:numPr>
                <w:ilvl w:val="0"/>
                <w:numId w:val="53"/>
              </w:numPr>
              <w:pBdr>
                <w:top w:val="nil"/>
                <w:left w:val="nil"/>
                <w:bottom w:val="nil"/>
                <w:right w:val="nil"/>
                <w:between w:val="nil"/>
              </w:pBdr>
              <w:overflowPunct w:val="0"/>
              <w:autoSpaceDE w:val="0"/>
              <w:autoSpaceDN w:val="0"/>
              <w:adjustRightInd w:val="0"/>
              <w:spacing w:before="100" w:after="20" w:line="276" w:lineRule="auto"/>
              <w:textAlignment w:val="baseline"/>
              <w:rPr>
                <w:rFonts w:cs="Arial"/>
                <w:sz w:val="24"/>
                <w:szCs w:val="24"/>
              </w:rPr>
            </w:pPr>
            <w:r w:rsidRPr="00C01C74">
              <w:rPr>
                <w:rFonts w:cs="Arial"/>
                <w:sz w:val="24"/>
                <w:szCs w:val="24"/>
              </w:rPr>
              <w:t>the name, registered office and company registration number of each entity in the supply chain;</w:t>
            </w:r>
          </w:p>
          <w:p w14:paraId="05EF14D2" w14:textId="77777777" w:rsidR="00C01C74" w:rsidRPr="00C01C74" w:rsidRDefault="00C01C74" w:rsidP="00C01C74">
            <w:pPr>
              <w:widowControl w:val="0"/>
              <w:numPr>
                <w:ilvl w:val="0"/>
                <w:numId w:val="53"/>
              </w:numPr>
              <w:pBdr>
                <w:top w:val="nil"/>
                <w:left w:val="nil"/>
                <w:bottom w:val="nil"/>
                <w:right w:val="nil"/>
                <w:between w:val="nil"/>
              </w:pBdr>
              <w:overflowPunct w:val="0"/>
              <w:autoSpaceDE w:val="0"/>
              <w:autoSpaceDN w:val="0"/>
              <w:adjustRightInd w:val="0"/>
              <w:spacing w:before="100" w:after="20" w:line="276" w:lineRule="auto"/>
              <w:textAlignment w:val="baseline"/>
              <w:rPr>
                <w:rFonts w:cs="Arial"/>
                <w:sz w:val="24"/>
                <w:szCs w:val="24"/>
              </w:rPr>
            </w:pPr>
            <w:r w:rsidRPr="00C01C74">
              <w:rPr>
                <w:rFonts w:cs="Arial"/>
                <w:sz w:val="24"/>
                <w:szCs w:val="24"/>
              </w:rPr>
              <w:t>the function of each entity in the supply chain; and</w:t>
            </w:r>
          </w:p>
          <w:p w14:paraId="3FFE7BC1" w14:textId="77777777" w:rsidR="00C01C74" w:rsidRPr="00C01C74" w:rsidRDefault="00C01C74" w:rsidP="00C01C74">
            <w:pPr>
              <w:widowControl w:val="0"/>
              <w:numPr>
                <w:ilvl w:val="0"/>
                <w:numId w:val="53"/>
              </w:numPr>
              <w:pBdr>
                <w:top w:val="nil"/>
                <w:left w:val="nil"/>
                <w:bottom w:val="nil"/>
                <w:right w:val="nil"/>
                <w:between w:val="nil"/>
              </w:pBdr>
              <w:overflowPunct w:val="0"/>
              <w:autoSpaceDE w:val="0"/>
              <w:autoSpaceDN w:val="0"/>
              <w:adjustRightInd w:val="0"/>
              <w:spacing w:before="100" w:after="20" w:line="276" w:lineRule="auto"/>
              <w:textAlignment w:val="baseline"/>
              <w:rPr>
                <w:rFonts w:cs="Arial"/>
                <w:sz w:val="24"/>
                <w:szCs w:val="24"/>
              </w:rPr>
            </w:pPr>
            <w:r w:rsidRPr="00C01C74">
              <w:rPr>
                <w:rFonts w:cs="Arial"/>
                <w:sz w:val="24"/>
                <w:szCs w:val="24"/>
              </w:rPr>
              <w:t>the location of any premises at which an entity in the supply chain carries out a function in the supply chain;]</w:t>
            </w:r>
          </w:p>
        </w:tc>
      </w:tr>
      <w:tr w:rsidR="00C01C74" w:rsidRPr="00C01C74" w14:paraId="1BC97D56" w14:textId="77777777" w:rsidTr="00DE607C">
        <w:tc>
          <w:tcPr>
            <w:tcW w:w="2782" w:type="dxa"/>
          </w:tcPr>
          <w:p w14:paraId="105C3046" w14:textId="77777777" w:rsidR="00C01C74" w:rsidRPr="00C01C74" w:rsidRDefault="00C01C74" w:rsidP="00C01C74">
            <w:pPr>
              <w:spacing w:before="100" w:after="200"/>
              <w:rPr>
                <w:rFonts w:cs="Arial"/>
                <w:sz w:val="24"/>
                <w:szCs w:val="24"/>
              </w:rPr>
            </w:pPr>
            <w:r w:rsidRPr="00C01C74">
              <w:rPr>
                <w:rFonts w:cs="Arial"/>
                <w:sz w:val="24"/>
                <w:szCs w:val="24"/>
              </w:rPr>
              <w:t>“Waste Hierarchy”</w:t>
            </w:r>
          </w:p>
        </w:tc>
        <w:tc>
          <w:tcPr>
            <w:tcW w:w="5632" w:type="dxa"/>
          </w:tcPr>
          <w:p w14:paraId="3BB4AADF" w14:textId="77777777" w:rsidR="00C01C74" w:rsidRPr="00C01C74" w:rsidRDefault="00C01C74" w:rsidP="00C01C74">
            <w:pPr>
              <w:spacing w:before="100" w:after="200"/>
              <w:rPr>
                <w:rFonts w:cs="Arial"/>
                <w:sz w:val="24"/>
                <w:szCs w:val="24"/>
              </w:rPr>
            </w:pPr>
            <w:r w:rsidRPr="00C01C74">
              <w:rPr>
                <w:rFonts w:cs="Arial"/>
                <w:sz w:val="24"/>
                <w:szCs w:val="24"/>
              </w:rPr>
              <w:t>means prioritisation of waste management in the following order of preference as set out in the Waste (England and Wales) Regulation 2011:</w:t>
            </w:r>
          </w:p>
          <w:p w14:paraId="1D0C04C1" w14:textId="77777777" w:rsidR="00C01C74" w:rsidRPr="00C01C74" w:rsidRDefault="00C01C74" w:rsidP="00C01C74">
            <w:pPr>
              <w:widowControl w:val="0"/>
              <w:numPr>
                <w:ilvl w:val="0"/>
                <w:numId w:val="53"/>
              </w:numPr>
              <w:pBdr>
                <w:top w:val="nil"/>
                <w:left w:val="nil"/>
                <w:bottom w:val="nil"/>
                <w:right w:val="nil"/>
                <w:between w:val="nil"/>
              </w:pBdr>
              <w:overflowPunct w:val="0"/>
              <w:autoSpaceDE w:val="0"/>
              <w:autoSpaceDN w:val="0"/>
              <w:adjustRightInd w:val="0"/>
              <w:spacing w:before="100" w:after="20" w:line="276" w:lineRule="auto"/>
              <w:textAlignment w:val="baseline"/>
              <w:rPr>
                <w:rFonts w:cs="Arial"/>
                <w:sz w:val="24"/>
                <w:szCs w:val="24"/>
              </w:rPr>
            </w:pPr>
            <w:r w:rsidRPr="00C01C74">
              <w:rPr>
                <w:rFonts w:cs="Arial"/>
                <w:sz w:val="24"/>
                <w:szCs w:val="24"/>
              </w:rPr>
              <w:t>Prevention;</w:t>
            </w:r>
          </w:p>
          <w:p w14:paraId="711F2E7C" w14:textId="77777777" w:rsidR="00C01C74" w:rsidRPr="00C01C74" w:rsidRDefault="00C01C74" w:rsidP="00C01C74">
            <w:pPr>
              <w:widowControl w:val="0"/>
              <w:numPr>
                <w:ilvl w:val="0"/>
                <w:numId w:val="53"/>
              </w:numPr>
              <w:pBdr>
                <w:top w:val="nil"/>
                <w:left w:val="nil"/>
                <w:bottom w:val="nil"/>
                <w:right w:val="nil"/>
                <w:between w:val="nil"/>
              </w:pBdr>
              <w:overflowPunct w:val="0"/>
              <w:autoSpaceDE w:val="0"/>
              <w:autoSpaceDN w:val="0"/>
              <w:adjustRightInd w:val="0"/>
              <w:spacing w:before="100" w:after="20" w:line="276" w:lineRule="auto"/>
              <w:textAlignment w:val="baseline"/>
              <w:rPr>
                <w:rFonts w:cs="Arial"/>
                <w:sz w:val="24"/>
                <w:szCs w:val="24"/>
              </w:rPr>
            </w:pPr>
            <w:r w:rsidRPr="00C01C74">
              <w:rPr>
                <w:rFonts w:cs="Arial"/>
                <w:sz w:val="24"/>
                <w:szCs w:val="24"/>
              </w:rPr>
              <w:t>Preparing for re-use;</w:t>
            </w:r>
          </w:p>
          <w:p w14:paraId="54474B19" w14:textId="77777777" w:rsidR="00C01C74" w:rsidRPr="00C01C74" w:rsidRDefault="00C01C74" w:rsidP="00C01C74">
            <w:pPr>
              <w:widowControl w:val="0"/>
              <w:numPr>
                <w:ilvl w:val="0"/>
                <w:numId w:val="53"/>
              </w:numPr>
              <w:pBdr>
                <w:top w:val="nil"/>
                <w:left w:val="nil"/>
                <w:bottom w:val="nil"/>
                <w:right w:val="nil"/>
                <w:between w:val="nil"/>
              </w:pBdr>
              <w:overflowPunct w:val="0"/>
              <w:autoSpaceDE w:val="0"/>
              <w:autoSpaceDN w:val="0"/>
              <w:adjustRightInd w:val="0"/>
              <w:spacing w:before="100" w:after="20" w:line="276" w:lineRule="auto"/>
              <w:textAlignment w:val="baseline"/>
              <w:rPr>
                <w:rFonts w:cs="Arial"/>
                <w:sz w:val="24"/>
                <w:szCs w:val="24"/>
              </w:rPr>
            </w:pPr>
            <w:r w:rsidRPr="00C01C74">
              <w:rPr>
                <w:rFonts w:cs="Arial"/>
                <w:sz w:val="24"/>
                <w:szCs w:val="24"/>
              </w:rPr>
              <w:t>Recycling;</w:t>
            </w:r>
          </w:p>
          <w:p w14:paraId="4E18E841" w14:textId="77777777" w:rsidR="00C01C74" w:rsidRPr="00C01C74" w:rsidRDefault="00C01C74" w:rsidP="00C01C74">
            <w:pPr>
              <w:widowControl w:val="0"/>
              <w:numPr>
                <w:ilvl w:val="0"/>
                <w:numId w:val="53"/>
              </w:numPr>
              <w:pBdr>
                <w:top w:val="nil"/>
                <w:left w:val="nil"/>
                <w:bottom w:val="nil"/>
                <w:right w:val="nil"/>
                <w:between w:val="nil"/>
              </w:pBdr>
              <w:overflowPunct w:val="0"/>
              <w:autoSpaceDE w:val="0"/>
              <w:autoSpaceDN w:val="0"/>
              <w:adjustRightInd w:val="0"/>
              <w:spacing w:before="100" w:after="20" w:line="276" w:lineRule="auto"/>
              <w:textAlignment w:val="baseline"/>
              <w:rPr>
                <w:rFonts w:cs="Arial"/>
                <w:sz w:val="24"/>
                <w:szCs w:val="24"/>
              </w:rPr>
            </w:pPr>
            <w:r w:rsidRPr="00C01C74">
              <w:rPr>
                <w:rFonts w:cs="Arial"/>
                <w:sz w:val="24"/>
                <w:szCs w:val="24"/>
              </w:rPr>
              <w:t>Other Recovery; and</w:t>
            </w:r>
          </w:p>
          <w:p w14:paraId="2C92EE37" w14:textId="77777777" w:rsidR="00C01C74" w:rsidRPr="00C01C74" w:rsidRDefault="00C01C74" w:rsidP="00C01C74">
            <w:pPr>
              <w:widowControl w:val="0"/>
              <w:numPr>
                <w:ilvl w:val="0"/>
                <w:numId w:val="53"/>
              </w:numPr>
              <w:pBdr>
                <w:top w:val="nil"/>
                <w:left w:val="nil"/>
                <w:bottom w:val="nil"/>
                <w:right w:val="nil"/>
                <w:between w:val="nil"/>
              </w:pBdr>
              <w:overflowPunct w:val="0"/>
              <w:autoSpaceDE w:val="0"/>
              <w:autoSpaceDN w:val="0"/>
              <w:adjustRightInd w:val="0"/>
              <w:spacing w:before="100" w:after="20" w:line="276" w:lineRule="auto"/>
              <w:textAlignment w:val="baseline"/>
              <w:rPr>
                <w:rFonts w:cs="Arial"/>
                <w:sz w:val="24"/>
                <w:szCs w:val="24"/>
              </w:rPr>
            </w:pPr>
            <w:r w:rsidRPr="00C01C74">
              <w:rPr>
                <w:rFonts w:cs="Arial"/>
                <w:sz w:val="24"/>
                <w:szCs w:val="24"/>
              </w:rPr>
              <w:t>Disposal.</w:t>
            </w:r>
          </w:p>
        </w:tc>
      </w:tr>
    </w:tbl>
    <w:p w14:paraId="1BDA1F6A" w14:textId="77777777" w:rsidR="00C01C74" w:rsidRPr="00C01C74" w:rsidRDefault="00C01C74" w:rsidP="00C01C74">
      <w:pPr>
        <w:spacing w:after="200" w:line="276" w:lineRule="auto"/>
        <w:rPr>
          <w:rFonts w:ascii="Arial" w:eastAsia="Arial" w:hAnsi="Arial" w:cs="Arial"/>
          <w:b/>
          <w:color w:val="000000"/>
          <w:sz w:val="28"/>
          <w:szCs w:val="24"/>
          <w:lang w:eastAsia="en-GB"/>
        </w:rPr>
      </w:pPr>
    </w:p>
    <w:p w14:paraId="19F3F0D0" w14:textId="77777777" w:rsidR="00C01C74" w:rsidRPr="00C01C74" w:rsidRDefault="00C01C74" w:rsidP="00C01C74">
      <w:pPr>
        <w:spacing w:after="200" w:line="276" w:lineRule="auto"/>
        <w:rPr>
          <w:rFonts w:ascii="Arial" w:eastAsia="Arial" w:hAnsi="Arial" w:cs="Arial"/>
          <w:b/>
          <w:color w:val="000000"/>
          <w:sz w:val="28"/>
          <w:szCs w:val="24"/>
          <w:lang w:eastAsia="en-GB"/>
        </w:rPr>
      </w:pPr>
    </w:p>
    <w:p w14:paraId="3E6A2418" w14:textId="77777777" w:rsidR="00C01C74" w:rsidRPr="00C01C74" w:rsidRDefault="00C01C74" w:rsidP="00C01C74">
      <w:pPr>
        <w:spacing w:after="200" w:line="276" w:lineRule="auto"/>
        <w:rPr>
          <w:rFonts w:ascii="Arial" w:eastAsia="Arial" w:hAnsi="Arial" w:cs="Arial"/>
          <w:b/>
          <w:color w:val="000000"/>
          <w:sz w:val="28"/>
          <w:szCs w:val="24"/>
          <w:lang w:eastAsia="en-GB"/>
        </w:rPr>
      </w:pPr>
    </w:p>
    <w:p w14:paraId="08F77FF8" w14:textId="77777777" w:rsidR="00C01C74" w:rsidRPr="00C01C74" w:rsidRDefault="00C01C74" w:rsidP="00C01C74">
      <w:pPr>
        <w:spacing w:after="200" w:line="276" w:lineRule="auto"/>
        <w:rPr>
          <w:rFonts w:ascii="Arial" w:eastAsia="Arial" w:hAnsi="Arial" w:cs="Arial"/>
          <w:b/>
          <w:color w:val="000000"/>
          <w:sz w:val="28"/>
          <w:szCs w:val="24"/>
          <w:lang w:eastAsia="en-GB"/>
        </w:rPr>
      </w:pPr>
    </w:p>
    <w:p w14:paraId="19F4F901" w14:textId="77777777" w:rsidR="00C01C74" w:rsidRPr="00C01C74" w:rsidRDefault="00C01C74" w:rsidP="00C01C74">
      <w:pPr>
        <w:spacing w:after="200" w:line="276" w:lineRule="auto"/>
        <w:rPr>
          <w:rFonts w:ascii="Arial" w:eastAsia="Arial" w:hAnsi="Arial" w:cs="Arial"/>
          <w:b/>
          <w:color w:val="000000"/>
          <w:sz w:val="28"/>
          <w:szCs w:val="24"/>
          <w:lang w:eastAsia="en-GB"/>
        </w:rPr>
      </w:pPr>
    </w:p>
    <w:p w14:paraId="66015FC5" w14:textId="77777777" w:rsidR="00C01C74" w:rsidRPr="00C01C74" w:rsidRDefault="00C01C74" w:rsidP="00C01C74">
      <w:pPr>
        <w:spacing w:after="200" w:line="276" w:lineRule="auto"/>
        <w:rPr>
          <w:rFonts w:ascii="Arial" w:eastAsia="Arial" w:hAnsi="Arial" w:cs="Arial"/>
          <w:b/>
          <w:color w:val="000000"/>
          <w:sz w:val="28"/>
          <w:szCs w:val="24"/>
          <w:lang w:eastAsia="en-GB"/>
        </w:rPr>
      </w:pPr>
      <w:r w:rsidRPr="00C01C74">
        <w:rPr>
          <w:rFonts w:ascii="Arial" w:eastAsia="Arial" w:hAnsi="Arial" w:cs="Arial"/>
          <w:b/>
          <w:color w:val="000000"/>
          <w:sz w:val="28"/>
          <w:szCs w:val="24"/>
          <w:lang w:eastAsia="en-GB"/>
        </w:rPr>
        <w:t>Part A</w:t>
      </w:r>
    </w:p>
    <w:p w14:paraId="5DC4028C" w14:textId="77777777" w:rsidR="00C01C74" w:rsidRPr="00C01C74" w:rsidRDefault="00C01C74" w:rsidP="00C01C74">
      <w:pPr>
        <w:keepNext/>
        <w:widowControl w:val="0"/>
        <w:numPr>
          <w:ilvl w:val="0"/>
          <w:numId w:val="71"/>
        </w:numPr>
        <w:pBdr>
          <w:top w:val="nil"/>
          <w:left w:val="nil"/>
          <w:bottom w:val="nil"/>
          <w:right w:val="nil"/>
          <w:between w:val="nil"/>
        </w:pBdr>
        <w:overflowPunct w:val="0"/>
        <w:autoSpaceDE w:val="0"/>
        <w:autoSpaceDN w:val="0"/>
        <w:adjustRightInd w:val="0"/>
        <w:spacing w:before="120" w:after="240" w:line="276" w:lineRule="auto"/>
        <w:textAlignment w:val="baseline"/>
        <w:rPr>
          <w:rFonts w:ascii="Arial" w:eastAsia="Calibri" w:hAnsi="Arial" w:cs="Arial"/>
          <w:b/>
          <w:color w:val="000000"/>
          <w:sz w:val="24"/>
          <w:szCs w:val="24"/>
          <w:lang w:eastAsia="en-GB"/>
        </w:rPr>
      </w:pPr>
      <w:bookmarkStart w:id="295" w:name="_Ref89429971"/>
      <w:r w:rsidRPr="00C01C74">
        <w:rPr>
          <w:rFonts w:ascii="Arial" w:eastAsia="Calibri" w:hAnsi="Arial" w:cs="Arial"/>
          <w:b/>
          <w:color w:val="000000"/>
          <w:sz w:val="24"/>
          <w:szCs w:val="24"/>
          <w:lang w:eastAsia="en-GB"/>
        </w:rPr>
        <w:lastRenderedPageBreak/>
        <w:t>Public Sector Equality Duty</w:t>
      </w:r>
      <w:bookmarkEnd w:id="295"/>
    </w:p>
    <w:p w14:paraId="43A2A9F9" w14:textId="77777777" w:rsidR="00C01C74" w:rsidRPr="00C01C74" w:rsidRDefault="00C01C74" w:rsidP="00C01C74">
      <w:pPr>
        <w:widowControl w:val="0"/>
        <w:numPr>
          <w:ilvl w:val="1"/>
          <w:numId w:val="71"/>
        </w:numPr>
        <w:pBdr>
          <w:top w:val="nil"/>
          <w:left w:val="nil"/>
          <w:bottom w:val="nil"/>
          <w:right w:val="nil"/>
          <w:between w:val="nil"/>
        </w:pBdr>
        <w:overflowPunct w:val="0"/>
        <w:autoSpaceDE w:val="0"/>
        <w:autoSpaceDN w:val="0"/>
        <w:adjustRightInd w:val="0"/>
        <w:spacing w:before="120" w:after="120" w:line="276" w:lineRule="auto"/>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In addition to legal obligations, where the Supplier is providing a Deliverable to which the Public Sector Equality duty applies, the Supplier shall support the Buyer in fulfilling its Public Sector Equality duty under S149 of the Equality Act 2010 by ensuring that it fulfils its obligations under the Contract in a way that seeks to:</w:t>
      </w:r>
    </w:p>
    <w:p w14:paraId="525F8BA0" w14:textId="77777777" w:rsidR="00C01C74" w:rsidRPr="00C01C74" w:rsidRDefault="00C01C74" w:rsidP="00C01C74">
      <w:pPr>
        <w:widowControl w:val="0"/>
        <w:numPr>
          <w:ilvl w:val="2"/>
          <w:numId w:val="71"/>
        </w:numPr>
        <w:pBdr>
          <w:top w:val="nil"/>
          <w:left w:val="nil"/>
          <w:bottom w:val="nil"/>
          <w:right w:val="nil"/>
          <w:between w:val="nil"/>
        </w:pBdr>
        <w:overflowPunct w:val="0"/>
        <w:autoSpaceDE w:val="0"/>
        <w:autoSpaceDN w:val="0"/>
        <w:adjustRightInd w:val="0"/>
        <w:spacing w:before="20" w:after="200" w:line="276" w:lineRule="auto"/>
        <w:ind w:left="1418" w:hanging="698"/>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eliminate discrimination, harassment or victimisation and any other conduct prohibited by the Equality Act 2010; and</w:t>
      </w:r>
    </w:p>
    <w:p w14:paraId="367C4E9E" w14:textId="77777777" w:rsidR="00C01C74" w:rsidRPr="00C01C74" w:rsidRDefault="00C01C74" w:rsidP="00C01C74">
      <w:pPr>
        <w:widowControl w:val="0"/>
        <w:numPr>
          <w:ilvl w:val="2"/>
          <w:numId w:val="71"/>
        </w:numPr>
        <w:pBdr>
          <w:top w:val="nil"/>
          <w:left w:val="nil"/>
          <w:bottom w:val="nil"/>
          <w:right w:val="nil"/>
          <w:between w:val="nil"/>
        </w:pBdr>
        <w:overflowPunct w:val="0"/>
        <w:autoSpaceDE w:val="0"/>
        <w:autoSpaceDN w:val="0"/>
        <w:adjustRightInd w:val="0"/>
        <w:spacing w:before="20" w:after="200" w:line="276" w:lineRule="auto"/>
        <w:ind w:left="1418" w:hanging="709"/>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advance:</w:t>
      </w:r>
    </w:p>
    <w:p w14:paraId="59E0E6E7" w14:textId="77777777" w:rsidR="00C01C74" w:rsidRPr="00C01C74" w:rsidRDefault="00C01C74" w:rsidP="00C01C74">
      <w:pPr>
        <w:widowControl w:val="0"/>
        <w:numPr>
          <w:ilvl w:val="3"/>
          <w:numId w:val="71"/>
        </w:numPr>
        <w:pBdr>
          <w:top w:val="nil"/>
          <w:left w:val="nil"/>
          <w:bottom w:val="nil"/>
          <w:right w:val="nil"/>
          <w:between w:val="nil"/>
        </w:pBdr>
        <w:overflowPunct w:val="0"/>
        <w:autoSpaceDE w:val="0"/>
        <w:autoSpaceDN w:val="0"/>
        <w:adjustRightInd w:val="0"/>
        <w:spacing w:before="20" w:after="200" w:line="276" w:lineRule="auto"/>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xml:space="preserve">equality of opportunity; and </w:t>
      </w:r>
    </w:p>
    <w:p w14:paraId="24070E27" w14:textId="77777777" w:rsidR="00C01C74" w:rsidRPr="00C01C74" w:rsidRDefault="00C01C74" w:rsidP="00C01C74">
      <w:pPr>
        <w:widowControl w:val="0"/>
        <w:numPr>
          <w:ilvl w:val="3"/>
          <w:numId w:val="71"/>
        </w:numPr>
        <w:pBdr>
          <w:top w:val="nil"/>
          <w:left w:val="nil"/>
          <w:bottom w:val="nil"/>
          <w:right w:val="nil"/>
          <w:between w:val="nil"/>
        </w:pBdr>
        <w:overflowPunct w:val="0"/>
        <w:autoSpaceDE w:val="0"/>
        <w:autoSpaceDN w:val="0"/>
        <w:adjustRightInd w:val="0"/>
        <w:spacing w:before="20" w:after="200" w:line="276" w:lineRule="auto"/>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good relations,</w:t>
      </w:r>
    </w:p>
    <w:p w14:paraId="3DB6A6AA" w14:textId="77777777" w:rsidR="00C01C74" w:rsidRPr="00C01C74" w:rsidRDefault="00C01C74" w:rsidP="00C01C74">
      <w:pPr>
        <w:pBdr>
          <w:top w:val="nil"/>
          <w:left w:val="nil"/>
          <w:bottom w:val="nil"/>
          <w:right w:val="nil"/>
          <w:between w:val="nil"/>
        </w:pBdr>
        <w:spacing w:after="200" w:line="276" w:lineRule="auto"/>
        <w:ind w:left="1728"/>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between those with a protected characteristic (age, disability, gender reassignment, pregnancy and maternity, race, religion or belief, sex, sexual orientation, and marriage and civil partnership) and those who do not share it.</w:t>
      </w:r>
    </w:p>
    <w:p w14:paraId="23249FF3" w14:textId="77777777" w:rsidR="00C01C74" w:rsidRPr="00C01C74" w:rsidRDefault="00C01C74" w:rsidP="00C01C74">
      <w:pPr>
        <w:keepNext/>
        <w:widowControl w:val="0"/>
        <w:numPr>
          <w:ilvl w:val="0"/>
          <w:numId w:val="71"/>
        </w:numPr>
        <w:pBdr>
          <w:top w:val="nil"/>
          <w:left w:val="nil"/>
          <w:bottom w:val="nil"/>
          <w:right w:val="nil"/>
          <w:between w:val="nil"/>
        </w:pBdr>
        <w:overflowPunct w:val="0"/>
        <w:autoSpaceDE w:val="0"/>
        <w:autoSpaceDN w:val="0"/>
        <w:adjustRightInd w:val="0"/>
        <w:spacing w:before="120" w:after="240" w:line="276" w:lineRule="auto"/>
        <w:textAlignment w:val="baseline"/>
        <w:rPr>
          <w:rFonts w:ascii="Arial" w:eastAsia="Calibri" w:hAnsi="Arial" w:cs="Arial"/>
          <w:b/>
          <w:color w:val="000000"/>
          <w:sz w:val="24"/>
          <w:szCs w:val="24"/>
          <w:lang w:eastAsia="en-GB"/>
        </w:rPr>
      </w:pPr>
      <w:bookmarkStart w:id="296" w:name="_Ref89430004"/>
      <w:r w:rsidRPr="00C01C74">
        <w:rPr>
          <w:rFonts w:ascii="Arial" w:eastAsia="Calibri" w:hAnsi="Arial" w:cs="Arial"/>
          <w:b/>
          <w:color w:val="000000"/>
          <w:sz w:val="24"/>
          <w:szCs w:val="24"/>
          <w:lang w:eastAsia="en-GB"/>
        </w:rPr>
        <w:t>Employment Law</w:t>
      </w:r>
      <w:bookmarkEnd w:id="296"/>
    </w:p>
    <w:p w14:paraId="4F18FF19" w14:textId="77777777" w:rsidR="00C01C74" w:rsidRPr="00C01C74" w:rsidRDefault="00C01C74" w:rsidP="00C01C74">
      <w:pPr>
        <w:widowControl w:val="0"/>
        <w:numPr>
          <w:ilvl w:val="1"/>
          <w:numId w:val="71"/>
        </w:numPr>
        <w:pBdr>
          <w:top w:val="nil"/>
          <w:left w:val="nil"/>
          <w:bottom w:val="nil"/>
          <w:right w:val="nil"/>
          <w:between w:val="nil"/>
        </w:pBdr>
        <w:overflowPunct w:val="0"/>
        <w:autoSpaceDE w:val="0"/>
        <w:autoSpaceDN w:val="0"/>
        <w:adjustRightInd w:val="0"/>
        <w:spacing w:before="120" w:after="120" w:line="276" w:lineRule="auto"/>
        <w:textAlignment w:val="baseline"/>
        <w:rPr>
          <w:rFonts w:ascii="Arial" w:eastAsia="Calibri" w:hAnsi="Arial" w:cs="Arial"/>
          <w:color w:val="000000" w:themeColor="text1"/>
          <w:sz w:val="24"/>
          <w:szCs w:val="24"/>
          <w:lang w:eastAsia="en-GB"/>
        </w:rPr>
      </w:pPr>
      <w:r w:rsidRPr="00C01C74">
        <w:rPr>
          <w:rFonts w:ascii="Arial" w:eastAsia="Calibri" w:hAnsi="Arial" w:cs="Arial"/>
          <w:color w:val="000000" w:themeColor="text1"/>
          <w:sz w:val="24"/>
          <w:szCs w:val="24"/>
          <w:lang w:eastAsia="en-GB"/>
        </w:rPr>
        <w:t>The Supplier must perform its obligations meeting the requirements of all</w:t>
      </w:r>
      <w:r w:rsidRPr="00C01C74">
        <w:rPr>
          <w:rFonts w:ascii="Arial" w:eastAsia="Calibri" w:hAnsi="Arial" w:cs="Arial"/>
          <w:color w:val="000000"/>
          <w:sz w:val="24"/>
          <w:szCs w:val="24"/>
          <w:lang w:eastAsia="en-GB"/>
        </w:rPr>
        <w:t xml:space="preserve"> applicable Law regarding employment. </w:t>
      </w:r>
      <w:r w:rsidRPr="00C01C74">
        <w:rPr>
          <w:rFonts w:ascii="Arial" w:eastAsia="Calibri" w:hAnsi="Arial" w:cs="Arial"/>
          <w:color w:val="000000"/>
          <w:sz w:val="24"/>
          <w:szCs w:val="24"/>
          <w:lang w:eastAsia="en-GB"/>
        </w:rPr>
        <w:tab/>
      </w:r>
      <w:r w:rsidRPr="00C01C74">
        <w:rPr>
          <w:rFonts w:ascii="Arial" w:eastAsia="Calibri" w:hAnsi="Arial" w:cs="Arial"/>
          <w:color w:val="000000"/>
          <w:sz w:val="24"/>
          <w:szCs w:val="24"/>
          <w:lang w:eastAsia="en-GB"/>
        </w:rPr>
        <w:tab/>
        <w:t xml:space="preserve"> </w:t>
      </w:r>
    </w:p>
    <w:p w14:paraId="0CFF4969" w14:textId="77777777" w:rsidR="00C01C74" w:rsidRPr="00C01C74" w:rsidRDefault="00C01C74" w:rsidP="00C01C74">
      <w:pPr>
        <w:pBdr>
          <w:top w:val="nil"/>
          <w:left w:val="nil"/>
          <w:bottom w:val="nil"/>
          <w:right w:val="nil"/>
          <w:between w:val="nil"/>
        </w:pBdr>
        <w:spacing w:before="120" w:after="120" w:line="240" w:lineRule="auto"/>
        <w:ind w:left="792"/>
        <w:rPr>
          <w:rFonts w:ascii="Arial" w:eastAsia="Calibri" w:hAnsi="Arial" w:cs="Arial"/>
          <w:color w:val="000000" w:themeColor="text1"/>
          <w:sz w:val="24"/>
          <w:szCs w:val="24"/>
          <w:lang w:eastAsia="en-GB"/>
        </w:rPr>
      </w:pPr>
      <w:r w:rsidRPr="00C01C74">
        <w:rPr>
          <w:rFonts w:ascii="Arial" w:eastAsia="Calibri" w:hAnsi="Arial" w:cs="Arial"/>
          <w:color w:val="000000" w:themeColor="text1"/>
          <w:sz w:val="24"/>
          <w:szCs w:val="24"/>
          <w:lang w:eastAsia="en-GB"/>
        </w:rPr>
        <w:t xml:space="preserve"> </w:t>
      </w:r>
    </w:p>
    <w:p w14:paraId="38B00721" w14:textId="77777777" w:rsidR="00C01C74" w:rsidRPr="00C01C74" w:rsidRDefault="00C01C74" w:rsidP="00C01C74">
      <w:pPr>
        <w:keepNext/>
        <w:widowControl w:val="0"/>
        <w:numPr>
          <w:ilvl w:val="0"/>
          <w:numId w:val="71"/>
        </w:numPr>
        <w:pBdr>
          <w:top w:val="nil"/>
          <w:left w:val="nil"/>
          <w:bottom w:val="nil"/>
          <w:right w:val="nil"/>
          <w:between w:val="nil"/>
        </w:pBdr>
        <w:overflowPunct w:val="0"/>
        <w:autoSpaceDE w:val="0"/>
        <w:autoSpaceDN w:val="0"/>
        <w:adjustRightInd w:val="0"/>
        <w:spacing w:before="120" w:after="240" w:line="276" w:lineRule="auto"/>
        <w:textAlignment w:val="baseline"/>
        <w:rPr>
          <w:rFonts w:ascii="Arial" w:eastAsia="Calibri" w:hAnsi="Arial" w:cs="Arial"/>
          <w:b/>
          <w:color w:val="000000" w:themeColor="text1"/>
          <w:sz w:val="24"/>
          <w:szCs w:val="24"/>
          <w:lang w:eastAsia="en-GB"/>
        </w:rPr>
      </w:pPr>
      <w:bookmarkStart w:id="297" w:name="_Ref89430030"/>
      <w:r w:rsidRPr="00C01C74">
        <w:rPr>
          <w:rFonts w:ascii="Arial" w:eastAsia="Calibri" w:hAnsi="Arial" w:cs="Arial"/>
          <w:b/>
          <w:color w:val="000000" w:themeColor="text1"/>
          <w:sz w:val="24"/>
          <w:szCs w:val="24"/>
          <w:lang w:eastAsia="en-GB"/>
        </w:rPr>
        <w:t>Modern Slavery</w:t>
      </w:r>
      <w:bookmarkEnd w:id="297"/>
    </w:p>
    <w:p w14:paraId="540E497D" w14:textId="77777777" w:rsidR="00C01C74" w:rsidRPr="00C01C74" w:rsidRDefault="00C01C74" w:rsidP="00C01C74">
      <w:pPr>
        <w:widowControl w:val="0"/>
        <w:numPr>
          <w:ilvl w:val="1"/>
          <w:numId w:val="71"/>
        </w:numPr>
        <w:pBdr>
          <w:top w:val="nil"/>
          <w:left w:val="nil"/>
          <w:bottom w:val="nil"/>
          <w:right w:val="nil"/>
          <w:between w:val="nil"/>
        </w:pBdr>
        <w:overflowPunct w:val="0"/>
        <w:autoSpaceDE w:val="0"/>
        <w:autoSpaceDN w:val="0"/>
        <w:adjustRightInd w:val="0"/>
        <w:spacing w:before="120" w:after="120" w:line="276" w:lineRule="auto"/>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The Supplier:</w:t>
      </w:r>
    </w:p>
    <w:p w14:paraId="43262BB5" w14:textId="77777777" w:rsidR="00C01C74" w:rsidRPr="00C01C74" w:rsidRDefault="00C01C74" w:rsidP="00C01C74">
      <w:pPr>
        <w:widowControl w:val="0"/>
        <w:numPr>
          <w:ilvl w:val="2"/>
          <w:numId w:val="71"/>
        </w:numPr>
        <w:pBdr>
          <w:top w:val="nil"/>
          <w:left w:val="nil"/>
          <w:bottom w:val="nil"/>
          <w:right w:val="nil"/>
          <w:between w:val="nil"/>
        </w:pBdr>
        <w:overflowPunct w:val="0"/>
        <w:autoSpaceDE w:val="0"/>
        <w:autoSpaceDN w:val="0"/>
        <w:adjustRightInd w:val="0"/>
        <w:spacing w:before="20" w:after="200" w:line="276" w:lineRule="auto"/>
        <w:ind w:left="1560" w:hanging="840"/>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shall not use, nor allow its Subcontractors to use forced, bonded or involuntary prison labour;</w:t>
      </w:r>
    </w:p>
    <w:p w14:paraId="2A679CCA" w14:textId="77777777" w:rsidR="00C01C74" w:rsidRPr="00C01C74" w:rsidRDefault="00C01C74" w:rsidP="00C01C74">
      <w:pPr>
        <w:widowControl w:val="0"/>
        <w:numPr>
          <w:ilvl w:val="2"/>
          <w:numId w:val="71"/>
        </w:numPr>
        <w:pBdr>
          <w:top w:val="nil"/>
          <w:left w:val="nil"/>
          <w:bottom w:val="nil"/>
          <w:right w:val="nil"/>
          <w:between w:val="nil"/>
        </w:pBdr>
        <w:overflowPunct w:val="0"/>
        <w:autoSpaceDE w:val="0"/>
        <w:autoSpaceDN w:val="0"/>
        <w:adjustRightInd w:val="0"/>
        <w:spacing w:before="20" w:after="200" w:line="276" w:lineRule="auto"/>
        <w:ind w:left="1560" w:hanging="840"/>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xml:space="preserve">shall not require any Supplier Staff or Subcontractor Staff to lodge deposits or identity papers with the employer and shall be free to leave their employer after reasonable notice;  </w:t>
      </w:r>
    </w:p>
    <w:p w14:paraId="63F6C9A5" w14:textId="77777777" w:rsidR="00C01C74" w:rsidRPr="00C01C74" w:rsidRDefault="00C01C74" w:rsidP="00C01C74">
      <w:pPr>
        <w:widowControl w:val="0"/>
        <w:numPr>
          <w:ilvl w:val="2"/>
          <w:numId w:val="71"/>
        </w:numPr>
        <w:pBdr>
          <w:top w:val="nil"/>
          <w:left w:val="nil"/>
          <w:bottom w:val="nil"/>
          <w:right w:val="nil"/>
          <w:between w:val="nil"/>
        </w:pBdr>
        <w:overflowPunct w:val="0"/>
        <w:autoSpaceDE w:val="0"/>
        <w:autoSpaceDN w:val="0"/>
        <w:adjustRightInd w:val="0"/>
        <w:spacing w:before="20" w:after="200" w:line="276" w:lineRule="auto"/>
        <w:ind w:left="1560" w:hanging="840"/>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warrants and represents that it has not been convicted of any slavery or human trafficking offences anywhere around the world;</w:t>
      </w:r>
    </w:p>
    <w:p w14:paraId="0DA2BE19" w14:textId="77777777" w:rsidR="00C01C74" w:rsidRPr="00C01C74" w:rsidRDefault="00C01C74" w:rsidP="00C01C74">
      <w:pPr>
        <w:widowControl w:val="0"/>
        <w:numPr>
          <w:ilvl w:val="2"/>
          <w:numId w:val="71"/>
        </w:numPr>
        <w:pBdr>
          <w:top w:val="nil"/>
          <w:left w:val="nil"/>
          <w:bottom w:val="nil"/>
          <w:right w:val="nil"/>
          <w:between w:val="nil"/>
        </w:pBdr>
        <w:overflowPunct w:val="0"/>
        <w:autoSpaceDE w:val="0"/>
        <w:autoSpaceDN w:val="0"/>
        <w:adjustRightInd w:val="0"/>
        <w:spacing w:before="20" w:after="200" w:line="276" w:lineRule="auto"/>
        <w:ind w:left="1560" w:hanging="840"/>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xml:space="preserve">warrants that to the best of its knowledge it is not currently under investigation, inquiry or enforcement proceedings in relation to any allegation of slavery or human trafficking offences anywhere </w:t>
      </w:r>
      <w:r w:rsidRPr="00C01C74">
        <w:rPr>
          <w:rFonts w:ascii="Arial" w:eastAsia="Calibri" w:hAnsi="Arial" w:cs="Arial"/>
          <w:color w:val="000000"/>
          <w:sz w:val="24"/>
          <w:szCs w:val="24"/>
          <w:lang w:eastAsia="en-GB"/>
        </w:rPr>
        <w:lastRenderedPageBreak/>
        <w:t>around the world;</w:t>
      </w:r>
    </w:p>
    <w:p w14:paraId="376381ED" w14:textId="77777777" w:rsidR="00C01C74" w:rsidRPr="00C01C74" w:rsidRDefault="00C01C74" w:rsidP="00C01C74">
      <w:pPr>
        <w:widowControl w:val="0"/>
        <w:numPr>
          <w:ilvl w:val="2"/>
          <w:numId w:val="71"/>
        </w:numPr>
        <w:pBdr>
          <w:top w:val="nil"/>
          <w:left w:val="nil"/>
          <w:bottom w:val="nil"/>
          <w:right w:val="nil"/>
          <w:between w:val="nil"/>
        </w:pBdr>
        <w:overflowPunct w:val="0"/>
        <w:autoSpaceDE w:val="0"/>
        <w:autoSpaceDN w:val="0"/>
        <w:adjustRightInd w:val="0"/>
        <w:spacing w:before="20" w:after="200" w:line="276" w:lineRule="auto"/>
        <w:ind w:left="1560" w:hanging="840"/>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shall make reasonable enquires to ensure that its officers, employees and Subcontractors have not been convicted of slavery or human trafficking offences anywhere around the world;</w:t>
      </w:r>
    </w:p>
    <w:p w14:paraId="7F7C2774" w14:textId="77777777" w:rsidR="00C01C74" w:rsidRPr="00C01C74" w:rsidRDefault="00C01C74" w:rsidP="00C01C74">
      <w:pPr>
        <w:widowControl w:val="0"/>
        <w:numPr>
          <w:ilvl w:val="2"/>
          <w:numId w:val="71"/>
        </w:numPr>
        <w:pBdr>
          <w:top w:val="nil"/>
          <w:left w:val="nil"/>
          <w:bottom w:val="nil"/>
          <w:right w:val="nil"/>
          <w:between w:val="nil"/>
        </w:pBdr>
        <w:overflowPunct w:val="0"/>
        <w:autoSpaceDE w:val="0"/>
        <w:autoSpaceDN w:val="0"/>
        <w:adjustRightInd w:val="0"/>
        <w:spacing w:before="20" w:after="200" w:line="276" w:lineRule="auto"/>
        <w:ind w:left="1560" w:hanging="840"/>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shall have and maintain throughout the Term its own policies and procedures to ensure its compliance with the Modern Slavery Act 2015 and include in its contracts with its Subcontractors anti-slavery and human trafficking provisions;</w:t>
      </w:r>
    </w:p>
    <w:p w14:paraId="59027C7C" w14:textId="77777777" w:rsidR="00C01C74" w:rsidRPr="00C01C74" w:rsidRDefault="00C01C74" w:rsidP="00C01C74">
      <w:pPr>
        <w:widowControl w:val="0"/>
        <w:numPr>
          <w:ilvl w:val="2"/>
          <w:numId w:val="71"/>
        </w:numPr>
        <w:pBdr>
          <w:top w:val="nil"/>
          <w:left w:val="nil"/>
          <w:bottom w:val="nil"/>
          <w:right w:val="nil"/>
          <w:between w:val="nil"/>
        </w:pBdr>
        <w:overflowPunct w:val="0"/>
        <w:autoSpaceDE w:val="0"/>
        <w:autoSpaceDN w:val="0"/>
        <w:adjustRightInd w:val="0"/>
        <w:spacing w:before="20" w:after="200" w:line="276" w:lineRule="auto"/>
        <w:ind w:left="1560" w:hanging="840"/>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shall implement due diligence procedures to ensure that there is no slavery or human trafficking in any part of its supply chain performing obligations under the Contract;</w:t>
      </w:r>
    </w:p>
    <w:p w14:paraId="4F6E77E3" w14:textId="77777777" w:rsidR="00C01C74" w:rsidRPr="00C01C74" w:rsidRDefault="00C01C74" w:rsidP="00C01C74">
      <w:pPr>
        <w:widowControl w:val="0"/>
        <w:numPr>
          <w:ilvl w:val="2"/>
          <w:numId w:val="71"/>
        </w:numPr>
        <w:pBdr>
          <w:top w:val="nil"/>
          <w:left w:val="nil"/>
          <w:bottom w:val="nil"/>
          <w:right w:val="nil"/>
          <w:between w:val="nil"/>
        </w:pBdr>
        <w:overflowPunct w:val="0"/>
        <w:autoSpaceDE w:val="0"/>
        <w:autoSpaceDN w:val="0"/>
        <w:adjustRightInd w:val="0"/>
        <w:spacing w:before="20" w:after="200" w:line="276" w:lineRule="auto"/>
        <w:ind w:left="1560" w:hanging="840"/>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xml:space="preserve">shall prepare and deliver to the Buyer, an annual slavery and human trafficking report setting out the steps it has taken to ensure that slavery and human trafficking is not taking place in any of its supply chains or in any part of its business with its annual certification of compliance with this Paragraph </w:t>
      </w:r>
      <w:r w:rsidRPr="00C01C74">
        <w:rPr>
          <w:rFonts w:ascii="Arial" w:eastAsia="Calibri" w:hAnsi="Arial" w:cs="Arial"/>
          <w:color w:val="000000"/>
          <w:sz w:val="24"/>
          <w:szCs w:val="24"/>
          <w:lang w:eastAsia="en-GB"/>
        </w:rPr>
        <w:fldChar w:fldCharType="begin"/>
      </w:r>
      <w:r w:rsidRPr="00C01C74">
        <w:rPr>
          <w:rFonts w:ascii="Arial" w:eastAsia="Calibri" w:hAnsi="Arial" w:cs="Arial"/>
          <w:color w:val="000000"/>
          <w:sz w:val="24"/>
          <w:szCs w:val="24"/>
          <w:lang w:eastAsia="en-GB"/>
        </w:rPr>
        <w:instrText xml:space="preserve"> REF _Ref89430030 \r \h </w:instrText>
      </w:r>
      <w:r w:rsidRPr="00C01C74">
        <w:rPr>
          <w:rFonts w:ascii="Arial" w:eastAsia="Calibri" w:hAnsi="Arial" w:cs="Arial"/>
          <w:color w:val="000000"/>
          <w:sz w:val="24"/>
          <w:szCs w:val="24"/>
          <w:lang w:eastAsia="en-GB"/>
        </w:rPr>
      </w:r>
      <w:r w:rsidRPr="00C01C74">
        <w:rPr>
          <w:rFonts w:ascii="Arial" w:eastAsia="Calibri" w:hAnsi="Arial" w:cs="Arial"/>
          <w:color w:val="000000"/>
          <w:sz w:val="24"/>
          <w:szCs w:val="24"/>
          <w:lang w:eastAsia="en-GB"/>
        </w:rPr>
        <w:fldChar w:fldCharType="separate"/>
      </w:r>
      <w:r w:rsidRPr="00C01C74">
        <w:rPr>
          <w:rFonts w:ascii="Arial" w:eastAsia="Calibri" w:hAnsi="Arial" w:cs="Arial"/>
          <w:color w:val="000000"/>
          <w:sz w:val="24"/>
          <w:szCs w:val="24"/>
          <w:lang w:eastAsia="en-GB"/>
        </w:rPr>
        <w:t>3</w:t>
      </w:r>
      <w:r w:rsidRPr="00C01C74">
        <w:rPr>
          <w:rFonts w:ascii="Arial" w:eastAsia="Calibri" w:hAnsi="Arial" w:cs="Arial"/>
          <w:color w:val="000000"/>
          <w:sz w:val="24"/>
          <w:szCs w:val="24"/>
          <w:lang w:eastAsia="en-GB"/>
        </w:rPr>
        <w:fldChar w:fldCharType="end"/>
      </w:r>
      <w:r w:rsidRPr="00C01C74">
        <w:rPr>
          <w:rFonts w:ascii="Arial" w:eastAsia="Calibri" w:hAnsi="Arial" w:cs="Arial"/>
          <w:color w:val="000000"/>
          <w:sz w:val="24"/>
          <w:szCs w:val="24"/>
          <w:lang w:eastAsia="en-GB"/>
        </w:rPr>
        <w:t>;</w:t>
      </w:r>
    </w:p>
    <w:p w14:paraId="5BFA2D4F" w14:textId="77777777" w:rsidR="00C01C74" w:rsidRPr="00C01C74" w:rsidRDefault="00C01C74" w:rsidP="00C01C74">
      <w:pPr>
        <w:widowControl w:val="0"/>
        <w:numPr>
          <w:ilvl w:val="2"/>
          <w:numId w:val="71"/>
        </w:numPr>
        <w:pBdr>
          <w:top w:val="nil"/>
          <w:left w:val="nil"/>
          <w:bottom w:val="nil"/>
          <w:right w:val="nil"/>
          <w:between w:val="nil"/>
        </w:pBdr>
        <w:overflowPunct w:val="0"/>
        <w:autoSpaceDE w:val="0"/>
        <w:autoSpaceDN w:val="0"/>
        <w:adjustRightInd w:val="0"/>
        <w:spacing w:before="20" w:after="200" w:line="276" w:lineRule="auto"/>
        <w:ind w:left="1560" w:hanging="840"/>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a statement under section 54 of the Modern Slavery Act would be sufficient for the required 'annual slavery and human trafficking report required by Paragraph 3.18</w:t>
      </w:r>
    </w:p>
    <w:p w14:paraId="27A9147B" w14:textId="77777777" w:rsidR="00C01C74" w:rsidRPr="00C01C74" w:rsidRDefault="00C01C74" w:rsidP="00C01C74">
      <w:pPr>
        <w:widowControl w:val="0"/>
        <w:numPr>
          <w:ilvl w:val="2"/>
          <w:numId w:val="71"/>
        </w:numPr>
        <w:pBdr>
          <w:top w:val="nil"/>
          <w:left w:val="nil"/>
          <w:bottom w:val="nil"/>
          <w:right w:val="nil"/>
          <w:between w:val="nil"/>
        </w:pBdr>
        <w:overflowPunct w:val="0"/>
        <w:autoSpaceDE w:val="0"/>
        <w:autoSpaceDN w:val="0"/>
        <w:adjustRightInd w:val="0"/>
        <w:spacing w:before="20" w:after="200" w:line="276" w:lineRule="auto"/>
        <w:ind w:left="1560" w:hanging="840"/>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shall not use, nor allow its employees or Subcontractors to use physical abuse or discipline, the threat of physical abuse, sexual or other harassment and verbal abuse or other forms of intimidation of its employees or Subcontractors;</w:t>
      </w:r>
    </w:p>
    <w:p w14:paraId="1C8371ED" w14:textId="77777777" w:rsidR="00C01C74" w:rsidRPr="00C01C74" w:rsidRDefault="00C01C74" w:rsidP="00C01C74">
      <w:pPr>
        <w:widowControl w:val="0"/>
        <w:numPr>
          <w:ilvl w:val="2"/>
          <w:numId w:val="71"/>
        </w:numPr>
        <w:pBdr>
          <w:top w:val="nil"/>
          <w:left w:val="nil"/>
          <w:bottom w:val="nil"/>
          <w:right w:val="nil"/>
          <w:between w:val="nil"/>
        </w:pBdr>
        <w:overflowPunct w:val="0"/>
        <w:autoSpaceDE w:val="0"/>
        <w:autoSpaceDN w:val="0"/>
        <w:adjustRightInd w:val="0"/>
        <w:spacing w:before="20" w:after="200" w:line="276" w:lineRule="auto"/>
        <w:ind w:left="1560" w:hanging="840"/>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shall not use or allow child or slave labour to be used by its Subcontractors; and</w:t>
      </w:r>
    </w:p>
    <w:p w14:paraId="79B65042" w14:textId="77777777" w:rsidR="00C01C74" w:rsidRPr="00C01C74" w:rsidRDefault="00C01C74" w:rsidP="00C01C74">
      <w:pPr>
        <w:widowControl w:val="0"/>
        <w:numPr>
          <w:ilvl w:val="2"/>
          <w:numId w:val="71"/>
        </w:numPr>
        <w:pBdr>
          <w:top w:val="nil"/>
          <w:left w:val="nil"/>
          <w:bottom w:val="nil"/>
          <w:right w:val="nil"/>
          <w:between w:val="nil"/>
        </w:pBdr>
        <w:overflowPunct w:val="0"/>
        <w:autoSpaceDE w:val="0"/>
        <w:autoSpaceDN w:val="0"/>
        <w:adjustRightInd w:val="0"/>
        <w:spacing w:before="20" w:after="200" w:line="276" w:lineRule="auto"/>
        <w:ind w:left="1560" w:hanging="840"/>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shall report the discovery or suspicion of any slavery or trafficking by it or its Subcontractors to the Buyer and Modern Slavery Helpline.</w:t>
      </w:r>
    </w:p>
    <w:p w14:paraId="6231F8E6" w14:textId="77777777" w:rsidR="00C01C74" w:rsidRPr="00C01C74" w:rsidRDefault="00C01C74" w:rsidP="00C01C74">
      <w:pPr>
        <w:keepNext/>
        <w:widowControl w:val="0"/>
        <w:numPr>
          <w:ilvl w:val="0"/>
          <w:numId w:val="71"/>
        </w:numPr>
        <w:pBdr>
          <w:top w:val="nil"/>
          <w:left w:val="nil"/>
          <w:bottom w:val="nil"/>
          <w:right w:val="nil"/>
          <w:between w:val="nil"/>
        </w:pBdr>
        <w:overflowPunct w:val="0"/>
        <w:autoSpaceDE w:val="0"/>
        <w:autoSpaceDN w:val="0"/>
        <w:adjustRightInd w:val="0"/>
        <w:spacing w:before="120" w:after="240" w:line="276" w:lineRule="auto"/>
        <w:textAlignment w:val="baseline"/>
        <w:rPr>
          <w:rFonts w:ascii="Arial" w:eastAsia="Calibri" w:hAnsi="Arial" w:cs="Arial"/>
          <w:b/>
          <w:color w:val="000000"/>
          <w:sz w:val="24"/>
          <w:szCs w:val="24"/>
          <w:lang w:eastAsia="en-GB"/>
        </w:rPr>
      </w:pPr>
      <w:r w:rsidRPr="00C01C74">
        <w:rPr>
          <w:rFonts w:ascii="Arial" w:eastAsia="Calibri" w:hAnsi="Arial" w:cs="Arial"/>
          <w:b/>
          <w:color w:val="000000"/>
          <w:sz w:val="24"/>
          <w:szCs w:val="24"/>
          <w:lang w:eastAsia="en-GB"/>
        </w:rPr>
        <w:t>Environmental Requirements</w:t>
      </w:r>
      <w:bookmarkStart w:id="298" w:name="_9kR3WTr8E8458B"/>
      <w:bookmarkEnd w:id="298"/>
    </w:p>
    <w:p w14:paraId="32267263" w14:textId="77777777" w:rsidR="00C01C74" w:rsidRPr="00C01C74" w:rsidRDefault="00C01C74" w:rsidP="00C01C74">
      <w:pPr>
        <w:widowControl w:val="0"/>
        <w:numPr>
          <w:ilvl w:val="1"/>
          <w:numId w:val="71"/>
        </w:numPr>
        <w:pBdr>
          <w:top w:val="nil"/>
          <w:left w:val="nil"/>
          <w:bottom w:val="nil"/>
          <w:right w:val="nil"/>
          <w:between w:val="nil"/>
        </w:pBdr>
        <w:overflowPunct w:val="0"/>
        <w:autoSpaceDE w:val="0"/>
        <w:autoSpaceDN w:val="0"/>
        <w:adjustRightInd w:val="0"/>
        <w:spacing w:before="120" w:after="120" w:line="276" w:lineRule="auto"/>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xml:space="preserve">The Supplier must perform its obligations meeting in all material respects the requirements of all applicable Laws regarding the environment. </w:t>
      </w:r>
    </w:p>
    <w:p w14:paraId="07FF09D9" w14:textId="77777777" w:rsidR="00C01C74" w:rsidRPr="00C01C74" w:rsidRDefault="00C01C74" w:rsidP="00C01C74">
      <w:pPr>
        <w:widowControl w:val="0"/>
        <w:numPr>
          <w:ilvl w:val="1"/>
          <w:numId w:val="71"/>
        </w:numPr>
        <w:pBdr>
          <w:top w:val="nil"/>
          <w:left w:val="nil"/>
          <w:bottom w:val="nil"/>
          <w:right w:val="nil"/>
          <w:between w:val="nil"/>
        </w:pBdr>
        <w:overflowPunct w:val="0"/>
        <w:autoSpaceDE w:val="0"/>
        <w:autoSpaceDN w:val="0"/>
        <w:adjustRightInd w:val="0"/>
        <w:spacing w:before="120" w:after="120" w:line="276" w:lineRule="auto"/>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xml:space="preserve">In performing its obligations under the Contract, the Supplier shall, where </w:t>
      </w:r>
      <w:r w:rsidRPr="00C01C74">
        <w:rPr>
          <w:rFonts w:ascii="Arial" w:eastAsia="Calibri" w:hAnsi="Arial" w:cs="Arial"/>
          <w:color w:val="000000"/>
          <w:sz w:val="24"/>
          <w:szCs w:val="24"/>
          <w:lang w:eastAsia="en-GB"/>
        </w:rPr>
        <w:lastRenderedPageBreak/>
        <w:t>applicable to the Contract, to the reasonable satisfaction of the Buyer:</w:t>
      </w:r>
    </w:p>
    <w:p w14:paraId="5E29810D" w14:textId="77777777" w:rsidR="00C01C74" w:rsidRPr="00C01C74" w:rsidRDefault="00C01C74" w:rsidP="00C01C74">
      <w:pPr>
        <w:widowControl w:val="0"/>
        <w:numPr>
          <w:ilvl w:val="2"/>
          <w:numId w:val="71"/>
        </w:numPr>
        <w:pBdr>
          <w:top w:val="nil"/>
          <w:left w:val="nil"/>
          <w:bottom w:val="nil"/>
          <w:right w:val="nil"/>
          <w:between w:val="nil"/>
        </w:pBdr>
        <w:overflowPunct w:val="0"/>
        <w:autoSpaceDE w:val="0"/>
        <w:autoSpaceDN w:val="0"/>
        <w:adjustRightInd w:val="0"/>
        <w:spacing w:before="20" w:after="200" w:line="276" w:lineRule="auto"/>
        <w:ind w:left="1418" w:hanging="698"/>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xml:space="preserve">prioritise waste management in accordance with the Waste Hierarchy as set out in Law;  </w:t>
      </w:r>
    </w:p>
    <w:p w14:paraId="7948CAE7" w14:textId="77777777" w:rsidR="00C01C74" w:rsidRPr="00C01C74" w:rsidRDefault="00C01C74" w:rsidP="00C01C74">
      <w:pPr>
        <w:widowControl w:val="0"/>
        <w:numPr>
          <w:ilvl w:val="2"/>
          <w:numId w:val="71"/>
        </w:numPr>
        <w:pBdr>
          <w:top w:val="nil"/>
          <w:left w:val="nil"/>
          <w:bottom w:val="nil"/>
          <w:right w:val="nil"/>
          <w:between w:val="nil"/>
        </w:pBdr>
        <w:overflowPunct w:val="0"/>
        <w:autoSpaceDE w:val="0"/>
        <w:autoSpaceDN w:val="0"/>
        <w:adjustRightInd w:val="0"/>
        <w:spacing w:before="20" w:after="200" w:line="276" w:lineRule="auto"/>
        <w:ind w:left="1418" w:hanging="698"/>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be responsible for ensuring that any waste generated by the Supplier and sent for recycling, disposal or other recovery as a consequence of this Contract is taken by a licensed waste carrier to an authorised site for treatment or disposal and that the disposal or treatment of waste complies with the Law; and</w:t>
      </w:r>
    </w:p>
    <w:p w14:paraId="789CF16E" w14:textId="77777777" w:rsidR="00C01C74" w:rsidRPr="00C01C74" w:rsidRDefault="00C01C74" w:rsidP="00C01C74">
      <w:pPr>
        <w:widowControl w:val="0"/>
        <w:numPr>
          <w:ilvl w:val="2"/>
          <w:numId w:val="71"/>
        </w:numPr>
        <w:pBdr>
          <w:top w:val="nil"/>
          <w:left w:val="nil"/>
          <w:bottom w:val="nil"/>
          <w:right w:val="nil"/>
          <w:between w:val="nil"/>
        </w:pBdr>
        <w:overflowPunct w:val="0"/>
        <w:autoSpaceDE w:val="0"/>
        <w:autoSpaceDN w:val="0"/>
        <w:adjustRightInd w:val="0"/>
        <w:spacing w:before="20" w:after="200" w:line="276" w:lineRule="auto"/>
        <w:ind w:left="1418" w:hanging="698"/>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xml:space="preserve">ensure that it and any third parties used to undertake recycling, disposal or other recovery as a consequence of this Contract do so in a legally compliant way, and can demonstrate that reasonable checks are undertaken to ensure this on a regular basis and provide relevant data and evidence of recycling, recovery and disposal. </w:t>
      </w:r>
    </w:p>
    <w:p w14:paraId="37E7105B" w14:textId="77777777" w:rsidR="00C01C74" w:rsidRPr="00C01C74" w:rsidRDefault="00C01C74" w:rsidP="00C01C74">
      <w:pPr>
        <w:widowControl w:val="0"/>
        <w:numPr>
          <w:ilvl w:val="1"/>
          <w:numId w:val="71"/>
        </w:numPr>
        <w:pBdr>
          <w:top w:val="nil"/>
          <w:left w:val="nil"/>
          <w:bottom w:val="nil"/>
          <w:right w:val="nil"/>
          <w:between w:val="nil"/>
        </w:pBdr>
        <w:overflowPunct w:val="0"/>
        <w:autoSpaceDE w:val="0"/>
        <w:autoSpaceDN w:val="0"/>
        <w:adjustRightInd w:val="0"/>
        <w:spacing w:before="20" w:after="200" w:line="276" w:lineRule="auto"/>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In circumstances that a permit, licence or exemption to carry or send waste generated under this Contract is revoked, the Supplier shall cease to carry or send waste or allow waste to be carried by any Subcontractor until authorisation is obtained from the Environment Agency.</w:t>
      </w:r>
    </w:p>
    <w:p w14:paraId="366B5597" w14:textId="77777777" w:rsidR="00C01C74" w:rsidRPr="00C01C74" w:rsidRDefault="00C01C74" w:rsidP="00C01C74">
      <w:pPr>
        <w:widowControl w:val="0"/>
        <w:numPr>
          <w:ilvl w:val="1"/>
          <w:numId w:val="71"/>
        </w:numPr>
        <w:pBdr>
          <w:top w:val="nil"/>
          <w:left w:val="nil"/>
          <w:bottom w:val="nil"/>
          <w:right w:val="nil"/>
          <w:between w:val="nil"/>
        </w:pBdr>
        <w:overflowPunct w:val="0"/>
        <w:autoSpaceDE w:val="0"/>
        <w:autoSpaceDN w:val="0"/>
        <w:adjustRightInd w:val="0"/>
        <w:spacing w:before="120" w:after="120" w:line="276" w:lineRule="auto"/>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xml:space="preserve">In performing its obligations under the Contract, the Supplier shall to the reasonable satisfaction of the Buyer (where the anticipated Charges in any Contract Year are above £5 million per annum (excluding VAT)), </w:t>
      </w:r>
      <w:r w:rsidRPr="00C01C74">
        <w:rPr>
          <w:rFonts w:ascii="Arial" w:eastAsia="Calibri" w:hAnsi="Arial" w:cs="Arial"/>
          <w:color w:val="000000"/>
          <w:sz w:val="24"/>
          <w:lang w:eastAsia="en-GB"/>
        </w:rPr>
        <w:t>where related to and proportionate to the contract in accordance with PPN 06/21), publish and maintain a credible Carbon Reduction Plan in accordance with PPN 06/21</w:t>
      </w:r>
      <w:r w:rsidRPr="00C01C74">
        <w:rPr>
          <w:rFonts w:ascii="Arial" w:eastAsia="Calibri" w:hAnsi="Arial" w:cs="Arial"/>
          <w:color w:val="000000"/>
          <w:sz w:val="24"/>
          <w:szCs w:val="24"/>
          <w:lang w:eastAsia="en-GB"/>
        </w:rPr>
        <w:t>.</w:t>
      </w:r>
    </w:p>
    <w:p w14:paraId="4EBF5639" w14:textId="77777777" w:rsidR="00C01C74" w:rsidRPr="00C01C74" w:rsidRDefault="00C01C74" w:rsidP="00C01C74">
      <w:pPr>
        <w:widowControl w:val="0"/>
        <w:numPr>
          <w:ilvl w:val="1"/>
          <w:numId w:val="71"/>
        </w:numPr>
        <w:pBdr>
          <w:top w:val="nil"/>
          <w:left w:val="nil"/>
          <w:bottom w:val="nil"/>
          <w:right w:val="nil"/>
          <w:between w:val="nil"/>
        </w:pBdr>
        <w:overflowPunct w:val="0"/>
        <w:autoSpaceDE w:val="0"/>
        <w:autoSpaceDN w:val="0"/>
        <w:adjustRightInd w:val="0"/>
        <w:spacing w:before="120" w:after="120" w:line="276" w:lineRule="auto"/>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xml:space="preserve">The Supplier </w:t>
      </w:r>
      <w:r w:rsidRPr="00C01C74">
        <w:rPr>
          <w:rFonts w:ascii="Arial" w:eastAsia="Arial" w:hAnsi="Arial" w:cs="Arial"/>
          <w:color w:val="000000"/>
          <w:sz w:val="24"/>
          <w:szCs w:val="24"/>
          <w:lang w:eastAsia="en-GB"/>
        </w:rPr>
        <w:t>shall</w:t>
      </w:r>
      <w:r w:rsidRPr="00C01C74">
        <w:rPr>
          <w:rFonts w:ascii="Arial" w:eastAsia="Calibri" w:hAnsi="Arial" w:cs="Arial"/>
          <w:color w:val="000000"/>
          <w:sz w:val="24"/>
          <w:szCs w:val="24"/>
          <w:lang w:eastAsia="en-GB"/>
        </w:rPr>
        <w:t xml:space="preserve"> meet the applicable Government Buying Standards applicable to Deliverables which can be found online at: </w:t>
      </w:r>
    </w:p>
    <w:p w14:paraId="1D5BB6C7" w14:textId="77777777" w:rsidR="00C01C74" w:rsidRPr="00C01C74" w:rsidRDefault="00C01C74" w:rsidP="00C01C74">
      <w:pPr>
        <w:keepNext/>
        <w:pBdr>
          <w:top w:val="nil"/>
          <w:left w:val="nil"/>
          <w:bottom w:val="nil"/>
          <w:right w:val="nil"/>
          <w:between w:val="nil"/>
        </w:pBdr>
        <w:spacing w:before="120" w:after="240" w:line="240" w:lineRule="auto"/>
        <w:ind w:left="792"/>
        <w:rPr>
          <w:rFonts w:ascii="Arial" w:eastAsia="Arial" w:hAnsi="Arial" w:cs="Arial"/>
          <w:i/>
          <w:color w:val="0563C1" w:themeColor="hyperlink"/>
          <w:sz w:val="24"/>
          <w:szCs w:val="24"/>
          <w:u w:val="single"/>
          <w:lang w:eastAsia="en-GB"/>
        </w:rPr>
      </w:pPr>
      <w:hyperlink r:id="rId21" w:history="1">
        <w:r w:rsidRPr="00C01C74">
          <w:rPr>
            <w:rFonts w:ascii="Arial" w:eastAsia="Arial" w:hAnsi="Arial" w:cs="Arial"/>
            <w:i/>
            <w:color w:val="0563C1" w:themeColor="hyperlink"/>
            <w:sz w:val="24"/>
            <w:szCs w:val="24"/>
            <w:u w:val="single"/>
            <w:lang w:eastAsia="en-GB"/>
          </w:rPr>
          <w:t>https://www.gov.uk/government/collections/sustainable-procurement-the-government-buying-standards-gbs</w:t>
        </w:r>
      </w:hyperlink>
      <w:r w:rsidRPr="00C01C74">
        <w:rPr>
          <w:rFonts w:ascii="Arial" w:eastAsia="Arial" w:hAnsi="Arial" w:cs="Arial"/>
          <w:i/>
          <w:color w:val="0563C1" w:themeColor="hyperlink"/>
          <w:sz w:val="24"/>
          <w:szCs w:val="24"/>
          <w:u w:val="single"/>
          <w:lang w:eastAsia="en-GB"/>
        </w:rPr>
        <w:t>.</w:t>
      </w:r>
    </w:p>
    <w:p w14:paraId="627FC39D" w14:textId="77777777" w:rsidR="00C01C74" w:rsidRPr="00C01C74" w:rsidRDefault="00C01C74" w:rsidP="00C01C74">
      <w:pPr>
        <w:keepNext/>
        <w:widowControl w:val="0"/>
        <w:numPr>
          <w:ilvl w:val="0"/>
          <w:numId w:val="71"/>
        </w:numPr>
        <w:pBdr>
          <w:top w:val="nil"/>
          <w:left w:val="nil"/>
          <w:bottom w:val="nil"/>
          <w:right w:val="nil"/>
          <w:between w:val="nil"/>
        </w:pBdr>
        <w:overflowPunct w:val="0"/>
        <w:autoSpaceDE w:val="0"/>
        <w:autoSpaceDN w:val="0"/>
        <w:adjustRightInd w:val="0"/>
        <w:spacing w:before="120" w:after="240" w:line="276" w:lineRule="auto"/>
        <w:textAlignment w:val="baseline"/>
        <w:rPr>
          <w:rFonts w:ascii="Arial" w:eastAsia="Calibri" w:hAnsi="Arial" w:cs="Arial"/>
          <w:b/>
          <w:color w:val="000000"/>
          <w:sz w:val="24"/>
          <w:szCs w:val="24"/>
          <w:lang w:eastAsia="en-GB"/>
        </w:rPr>
      </w:pPr>
      <w:bookmarkStart w:id="299" w:name="_Ref89429980"/>
      <w:r w:rsidRPr="00C01C74">
        <w:rPr>
          <w:rFonts w:ascii="Arial" w:eastAsia="Calibri" w:hAnsi="Arial" w:cs="Arial"/>
          <w:b/>
          <w:color w:val="000000"/>
          <w:sz w:val="24"/>
          <w:szCs w:val="24"/>
          <w:lang w:eastAsia="en-GB"/>
        </w:rPr>
        <w:t>Supplier Code of Conduct</w:t>
      </w:r>
      <w:bookmarkEnd w:id="299"/>
    </w:p>
    <w:p w14:paraId="5A803746" w14:textId="77777777" w:rsidR="00C01C74" w:rsidRPr="00C01C74" w:rsidRDefault="00C01C74" w:rsidP="00C01C74">
      <w:pPr>
        <w:widowControl w:val="0"/>
        <w:numPr>
          <w:ilvl w:val="1"/>
          <w:numId w:val="71"/>
        </w:numPr>
        <w:pBdr>
          <w:top w:val="nil"/>
          <w:left w:val="nil"/>
          <w:bottom w:val="nil"/>
          <w:right w:val="nil"/>
          <w:between w:val="nil"/>
        </w:pBdr>
        <w:overflowPunct w:val="0"/>
        <w:autoSpaceDE w:val="0"/>
        <w:autoSpaceDN w:val="0"/>
        <w:adjustRightInd w:val="0"/>
        <w:spacing w:before="120" w:after="120" w:line="276" w:lineRule="auto"/>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In February 2019, HM Government published a Supplier Code of Conduct setting out the standards and behaviours expected of suppliers who work with government which can be found online at:</w:t>
      </w:r>
    </w:p>
    <w:p w14:paraId="03D55F16" w14:textId="77777777" w:rsidR="00C01C74" w:rsidRPr="00C01C74" w:rsidRDefault="00C01C74" w:rsidP="00C01C74">
      <w:pPr>
        <w:pBdr>
          <w:top w:val="nil"/>
          <w:left w:val="nil"/>
          <w:bottom w:val="nil"/>
          <w:right w:val="nil"/>
          <w:between w:val="nil"/>
        </w:pBdr>
        <w:spacing w:before="120" w:after="120" w:line="240" w:lineRule="auto"/>
        <w:ind w:left="936"/>
        <w:rPr>
          <w:rFonts w:ascii="Arial" w:eastAsia="Calibri" w:hAnsi="Arial" w:cs="Arial"/>
          <w:color w:val="000000"/>
          <w:sz w:val="24"/>
          <w:szCs w:val="24"/>
          <w:lang w:eastAsia="en-GB"/>
        </w:rPr>
      </w:pPr>
      <w:hyperlink r:id="rId22" w:history="1">
        <w:r w:rsidRPr="00C01C74">
          <w:rPr>
            <w:rFonts w:ascii="Arial" w:eastAsia="Calibri" w:hAnsi="Arial" w:cs="Arial"/>
            <w:i/>
            <w:iCs/>
            <w:color w:val="0563C1" w:themeColor="hyperlink"/>
            <w:sz w:val="24"/>
            <w:szCs w:val="24"/>
            <w:u w:val="single"/>
            <w:lang w:eastAsia="en-GB"/>
          </w:rPr>
          <w:t>https://assets.publishing.service.gov.uk/government/uploads/system/uploads/attachment_data/file/779660/20190220-Supplier_Code_of_Conduct.pdf</w:t>
        </w:r>
      </w:hyperlink>
    </w:p>
    <w:p w14:paraId="2BAD7CA0" w14:textId="77777777" w:rsidR="00C01C74" w:rsidRPr="00C01C74" w:rsidRDefault="00C01C74" w:rsidP="00C01C74">
      <w:pPr>
        <w:pBdr>
          <w:top w:val="nil"/>
          <w:left w:val="nil"/>
          <w:bottom w:val="nil"/>
          <w:right w:val="nil"/>
          <w:between w:val="nil"/>
        </w:pBdr>
        <w:spacing w:before="120" w:after="120" w:line="240" w:lineRule="auto"/>
        <w:ind w:left="851"/>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The Buyer expects to meet, and expects its suppliers and subcontractors to meet, the standards set out in that Code.</w:t>
      </w:r>
    </w:p>
    <w:p w14:paraId="3992D15B" w14:textId="77777777" w:rsidR="00C01C74" w:rsidRPr="00C01C74" w:rsidRDefault="00C01C74" w:rsidP="00C01C74">
      <w:pPr>
        <w:keepNext/>
        <w:widowControl w:val="0"/>
        <w:numPr>
          <w:ilvl w:val="0"/>
          <w:numId w:val="71"/>
        </w:numPr>
        <w:pBdr>
          <w:top w:val="nil"/>
          <w:left w:val="nil"/>
          <w:bottom w:val="nil"/>
          <w:right w:val="nil"/>
          <w:between w:val="nil"/>
        </w:pBdr>
        <w:overflowPunct w:val="0"/>
        <w:autoSpaceDE w:val="0"/>
        <w:autoSpaceDN w:val="0"/>
        <w:adjustRightInd w:val="0"/>
        <w:spacing w:before="120" w:after="240" w:line="276" w:lineRule="auto"/>
        <w:textAlignment w:val="baseline"/>
        <w:rPr>
          <w:rFonts w:ascii="Arial" w:eastAsia="Calibri" w:hAnsi="Arial" w:cs="Arial"/>
          <w:b/>
          <w:color w:val="000000"/>
          <w:sz w:val="24"/>
          <w:szCs w:val="24"/>
          <w:lang w:eastAsia="en-GB"/>
        </w:rPr>
      </w:pPr>
      <w:r w:rsidRPr="00C01C74">
        <w:rPr>
          <w:rFonts w:ascii="Arial" w:eastAsia="Calibri" w:hAnsi="Arial" w:cs="Arial"/>
          <w:b/>
          <w:color w:val="000000"/>
          <w:sz w:val="24"/>
          <w:szCs w:val="24"/>
          <w:lang w:eastAsia="en-GB"/>
        </w:rPr>
        <w:t>Reporting</w:t>
      </w:r>
    </w:p>
    <w:p w14:paraId="5076519F" w14:textId="77777777" w:rsidR="00C01C74" w:rsidRPr="00C01C74" w:rsidRDefault="00C01C74" w:rsidP="00C01C74">
      <w:pPr>
        <w:pBdr>
          <w:top w:val="nil"/>
          <w:left w:val="nil"/>
          <w:bottom w:val="nil"/>
          <w:right w:val="nil"/>
          <w:between w:val="nil"/>
        </w:pBdr>
        <w:spacing w:before="120" w:after="120" w:line="240" w:lineRule="auto"/>
        <w:ind w:left="792"/>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xml:space="preserve">The Supplier shall comply with reasonable requests by the Buyer for information evidencing compliance with any of the requirements in Paragraphs </w:t>
      </w:r>
      <w:r w:rsidRPr="00C01C74">
        <w:rPr>
          <w:rFonts w:ascii="Arial" w:eastAsia="Calibri" w:hAnsi="Arial" w:cs="Arial"/>
          <w:color w:val="000000"/>
          <w:sz w:val="24"/>
          <w:szCs w:val="24"/>
          <w:lang w:eastAsia="en-GB"/>
        </w:rPr>
        <w:fldChar w:fldCharType="begin"/>
      </w:r>
      <w:r w:rsidRPr="00C01C74">
        <w:rPr>
          <w:rFonts w:ascii="Arial" w:eastAsia="Calibri" w:hAnsi="Arial" w:cs="Arial"/>
          <w:color w:val="000000"/>
          <w:sz w:val="24"/>
          <w:szCs w:val="24"/>
          <w:lang w:eastAsia="en-GB"/>
        </w:rPr>
        <w:instrText xml:space="preserve"> REF _Ref89429971 \r \h </w:instrText>
      </w:r>
      <w:r w:rsidRPr="00C01C74">
        <w:rPr>
          <w:rFonts w:ascii="Arial" w:eastAsia="Calibri" w:hAnsi="Arial" w:cs="Arial"/>
          <w:color w:val="000000"/>
          <w:sz w:val="24"/>
          <w:szCs w:val="24"/>
          <w:lang w:eastAsia="en-GB"/>
        </w:rPr>
      </w:r>
      <w:r w:rsidRPr="00C01C74">
        <w:rPr>
          <w:rFonts w:ascii="Arial" w:eastAsia="Calibri" w:hAnsi="Arial" w:cs="Arial"/>
          <w:color w:val="000000"/>
          <w:sz w:val="24"/>
          <w:szCs w:val="24"/>
          <w:lang w:eastAsia="en-GB"/>
        </w:rPr>
        <w:fldChar w:fldCharType="separate"/>
      </w:r>
      <w:r w:rsidRPr="00C01C74">
        <w:rPr>
          <w:rFonts w:ascii="Arial" w:eastAsia="Calibri" w:hAnsi="Arial" w:cs="Arial"/>
          <w:color w:val="000000"/>
          <w:sz w:val="24"/>
          <w:szCs w:val="24"/>
          <w:lang w:eastAsia="en-GB"/>
        </w:rPr>
        <w:t>1</w:t>
      </w:r>
      <w:r w:rsidRPr="00C01C74">
        <w:rPr>
          <w:rFonts w:ascii="Arial" w:eastAsia="Calibri" w:hAnsi="Arial" w:cs="Arial"/>
          <w:color w:val="000000"/>
          <w:sz w:val="24"/>
          <w:szCs w:val="24"/>
          <w:lang w:eastAsia="en-GB"/>
        </w:rPr>
        <w:fldChar w:fldCharType="end"/>
      </w:r>
      <w:r w:rsidRPr="00C01C74">
        <w:rPr>
          <w:rFonts w:ascii="Arial" w:eastAsia="Calibri" w:hAnsi="Arial" w:cs="Arial"/>
          <w:color w:val="000000"/>
          <w:sz w:val="24"/>
          <w:szCs w:val="24"/>
          <w:lang w:eastAsia="en-GB"/>
        </w:rPr>
        <w:t>-</w:t>
      </w:r>
      <w:r w:rsidRPr="00C01C74">
        <w:rPr>
          <w:rFonts w:ascii="Arial" w:eastAsia="Calibri" w:hAnsi="Arial" w:cs="Arial"/>
          <w:color w:val="000000"/>
          <w:sz w:val="24"/>
          <w:szCs w:val="24"/>
          <w:lang w:eastAsia="en-GB"/>
        </w:rPr>
        <w:fldChar w:fldCharType="begin"/>
      </w:r>
      <w:r w:rsidRPr="00C01C74">
        <w:rPr>
          <w:rFonts w:ascii="Arial" w:eastAsia="Calibri" w:hAnsi="Arial" w:cs="Arial"/>
          <w:color w:val="000000"/>
          <w:sz w:val="24"/>
          <w:szCs w:val="24"/>
          <w:lang w:eastAsia="en-GB"/>
        </w:rPr>
        <w:instrText xml:space="preserve"> REF _Ref89429980 \r \h </w:instrText>
      </w:r>
      <w:r w:rsidRPr="00C01C74">
        <w:rPr>
          <w:rFonts w:ascii="Arial" w:eastAsia="Calibri" w:hAnsi="Arial" w:cs="Arial"/>
          <w:color w:val="000000"/>
          <w:sz w:val="24"/>
          <w:szCs w:val="24"/>
          <w:lang w:eastAsia="en-GB"/>
        </w:rPr>
      </w:r>
      <w:r w:rsidRPr="00C01C74">
        <w:rPr>
          <w:rFonts w:ascii="Arial" w:eastAsia="Calibri" w:hAnsi="Arial" w:cs="Arial"/>
          <w:color w:val="000000"/>
          <w:sz w:val="24"/>
          <w:szCs w:val="24"/>
          <w:lang w:eastAsia="en-GB"/>
        </w:rPr>
        <w:fldChar w:fldCharType="separate"/>
      </w:r>
      <w:r w:rsidRPr="00C01C74">
        <w:rPr>
          <w:rFonts w:ascii="Arial" w:eastAsia="Calibri" w:hAnsi="Arial" w:cs="Arial"/>
          <w:color w:val="000000"/>
          <w:sz w:val="24"/>
          <w:szCs w:val="24"/>
          <w:lang w:eastAsia="en-GB"/>
        </w:rPr>
        <w:t>5</w:t>
      </w:r>
      <w:r w:rsidRPr="00C01C74">
        <w:rPr>
          <w:rFonts w:ascii="Arial" w:eastAsia="Calibri" w:hAnsi="Arial" w:cs="Arial"/>
          <w:color w:val="000000"/>
          <w:sz w:val="24"/>
          <w:szCs w:val="24"/>
          <w:lang w:eastAsia="en-GB"/>
        </w:rPr>
        <w:fldChar w:fldCharType="end"/>
      </w:r>
      <w:r w:rsidRPr="00C01C74">
        <w:rPr>
          <w:rFonts w:ascii="Arial" w:eastAsia="Calibri" w:hAnsi="Arial" w:cs="Arial"/>
          <w:color w:val="000000"/>
          <w:sz w:val="24"/>
          <w:szCs w:val="24"/>
          <w:lang w:eastAsia="en-GB"/>
        </w:rPr>
        <w:t xml:space="preserve"> of this Part A above within fourteen (14) days of such request, [provided that such requests are limited to [two] per requirement per Contract Year].</w:t>
      </w:r>
    </w:p>
    <w:p w14:paraId="66261820" w14:textId="77777777" w:rsidR="00C01C74" w:rsidRPr="00C01C74" w:rsidRDefault="00C01C74" w:rsidP="00C01C74">
      <w:pPr>
        <w:keepNext/>
        <w:pBdr>
          <w:top w:val="nil"/>
          <w:left w:val="nil"/>
          <w:bottom w:val="nil"/>
          <w:right w:val="nil"/>
          <w:between w:val="nil"/>
        </w:pBdr>
        <w:spacing w:before="120" w:after="240" w:line="240" w:lineRule="auto"/>
        <w:ind w:left="360" w:hanging="360"/>
        <w:rPr>
          <w:rFonts w:ascii="Arial" w:eastAsia="Calibri" w:hAnsi="Arial" w:cs="Arial"/>
          <w:b/>
          <w:color w:val="000000"/>
          <w:sz w:val="28"/>
          <w:szCs w:val="24"/>
          <w:lang w:eastAsia="en-GB"/>
        </w:rPr>
      </w:pPr>
      <w:r w:rsidRPr="00C01C74">
        <w:rPr>
          <w:rFonts w:ascii="Arial" w:eastAsia="Calibri" w:hAnsi="Arial" w:cs="Arial"/>
          <w:b/>
          <w:color w:val="000000"/>
          <w:sz w:val="28"/>
          <w:szCs w:val="24"/>
          <w:lang w:eastAsia="en-GB"/>
        </w:rPr>
        <w:t xml:space="preserve">Part B - </w:t>
      </w:r>
      <w:r w:rsidRPr="00C01C74">
        <w:rPr>
          <w:rFonts w:ascii="Arial" w:eastAsia="Calibri" w:hAnsi="Arial" w:cs="Arial"/>
          <w:b/>
          <w:color w:val="000000"/>
          <w:sz w:val="28"/>
          <w:szCs w:val="24"/>
          <w:highlight w:val="yellow"/>
          <w:lang w:eastAsia="en-GB"/>
        </w:rPr>
        <w:t>TBC</w:t>
      </w:r>
    </w:p>
    <w:p w14:paraId="5E787BE2" w14:textId="77777777" w:rsidR="00C01C74" w:rsidRPr="00C01C74" w:rsidRDefault="00C01C74" w:rsidP="00C01C74">
      <w:pPr>
        <w:keepNext/>
        <w:widowControl w:val="0"/>
        <w:numPr>
          <w:ilvl w:val="0"/>
          <w:numId w:val="72"/>
        </w:numPr>
        <w:pBdr>
          <w:top w:val="nil"/>
          <w:left w:val="nil"/>
          <w:bottom w:val="nil"/>
          <w:right w:val="nil"/>
          <w:between w:val="nil"/>
        </w:pBdr>
        <w:overflowPunct w:val="0"/>
        <w:autoSpaceDE w:val="0"/>
        <w:autoSpaceDN w:val="0"/>
        <w:adjustRightInd w:val="0"/>
        <w:spacing w:before="120" w:after="240" w:line="276" w:lineRule="auto"/>
        <w:textAlignment w:val="baseline"/>
        <w:rPr>
          <w:rFonts w:ascii="Arial" w:eastAsia="Calibri" w:hAnsi="Arial" w:cs="Arial"/>
          <w:b/>
          <w:color w:val="000000"/>
          <w:sz w:val="24"/>
          <w:szCs w:val="24"/>
          <w:lang w:eastAsia="en-GB"/>
        </w:rPr>
      </w:pPr>
      <w:r w:rsidRPr="00C01C74">
        <w:rPr>
          <w:rFonts w:ascii="Arial" w:eastAsia="Calibri" w:hAnsi="Arial" w:cs="Arial"/>
          <w:b/>
          <w:color w:val="000000"/>
          <w:sz w:val="24"/>
          <w:szCs w:val="24"/>
          <w:lang w:eastAsia="en-GB"/>
        </w:rPr>
        <w:t>Equality, Diversity and Inclusion – Further Requirements</w:t>
      </w:r>
    </w:p>
    <w:p w14:paraId="4F357B65" w14:textId="77777777" w:rsidR="00C01C74" w:rsidRPr="00C01C74" w:rsidRDefault="00C01C74" w:rsidP="00C01C74">
      <w:pPr>
        <w:widowControl w:val="0"/>
        <w:numPr>
          <w:ilvl w:val="1"/>
          <w:numId w:val="73"/>
        </w:numPr>
        <w:pBdr>
          <w:top w:val="nil"/>
          <w:left w:val="nil"/>
          <w:bottom w:val="nil"/>
          <w:right w:val="nil"/>
          <w:between w:val="nil"/>
        </w:pBdr>
        <w:overflowPunct w:val="0"/>
        <w:autoSpaceDE w:val="0"/>
        <w:autoSpaceDN w:val="0"/>
        <w:adjustRightInd w:val="0"/>
        <w:spacing w:before="120" w:after="120" w:line="276" w:lineRule="auto"/>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In delivering the Deliverables, the Supplier will comply with the Buyer’s equality, diversity and inclusion requirements, to be provided to the Supplier by the Buyer.</w:t>
      </w:r>
    </w:p>
    <w:p w14:paraId="51CBB9EA" w14:textId="77777777" w:rsidR="00C01C74" w:rsidRPr="00C01C74" w:rsidRDefault="00C01C74" w:rsidP="00C01C74">
      <w:pPr>
        <w:widowControl w:val="0"/>
        <w:numPr>
          <w:ilvl w:val="1"/>
          <w:numId w:val="73"/>
        </w:numPr>
        <w:pBdr>
          <w:top w:val="nil"/>
          <w:left w:val="nil"/>
          <w:bottom w:val="nil"/>
          <w:right w:val="nil"/>
          <w:between w:val="nil"/>
        </w:pBdr>
        <w:overflowPunct w:val="0"/>
        <w:autoSpaceDE w:val="0"/>
        <w:autoSpaceDN w:val="0"/>
        <w:adjustRightInd w:val="0"/>
        <w:spacing w:before="120" w:after="120" w:line="276" w:lineRule="auto"/>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The Supplier shall ensure that it fulfils its obligations under the Contract in a way that does not</w:t>
      </w:r>
      <w:r w:rsidRPr="00C01C74">
        <w:rPr>
          <w:rFonts w:ascii="Arial" w:eastAsia="Calibri" w:hAnsi="Arial" w:cs="Arial"/>
          <w:iCs/>
          <w:color w:val="000000"/>
          <w:sz w:val="24"/>
          <w:szCs w:val="24"/>
          <w:lang w:eastAsia="en-GB"/>
        </w:rPr>
        <w:t xml:space="preserve"> discriminate against individuals because of </w:t>
      </w:r>
      <w:r w:rsidRPr="00C01C74">
        <w:rPr>
          <w:rFonts w:ascii="Arial" w:eastAsia="Calibri" w:hAnsi="Arial" w:cs="Arial"/>
          <w:color w:val="000000"/>
          <w:sz w:val="24"/>
          <w:szCs w:val="24"/>
          <w:lang w:val="en" w:eastAsia="en-GB"/>
        </w:rPr>
        <w:t>socio-economic background, working pattern or having parental or other caring responsibilities.</w:t>
      </w:r>
    </w:p>
    <w:p w14:paraId="0FA83940" w14:textId="77777777" w:rsidR="00C01C74" w:rsidRPr="00C01C74" w:rsidRDefault="00C01C74" w:rsidP="00C01C74">
      <w:pPr>
        <w:keepNext/>
        <w:widowControl w:val="0"/>
        <w:numPr>
          <w:ilvl w:val="0"/>
          <w:numId w:val="72"/>
        </w:numPr>
        <w:pBdr>
          <w:top w:val="nil"/>
          <w:left w:val="nil"/>
          <w:bottom w:val="nil"/>
          <w:right w:val="nil"/>
          <w:between w:val="nil"/>
        </w:pBdr>
        <w:overflowPunct w:val="0"/>
        <w:autoSpaceDE w:val="0"/>
        <w:autoSpaceDN w:val="0"/>
        <w:adjustRightInd w:val="0"/>
        <w:spacing w:before="120" w:after="240" w:line="276" w:lineRule="auto"/>
        <w:textAlignment w:val="baseline"/>
        <w:rPr>
          <w:rFonts w:ascii="Arial" w:eastAsia="Calibri" w:hAnsi="Arial" w:cs="Arial"/>
          <w:b/>
          <w:color w:val="000000"/>
          <w:sz w:val="24"/>
          <w:szCs w:val="24"/>
          <w:lang w:eastAsia="en-GB"/>
        </w:rPr>
      </w:pPr>
      <w:r w:rsidRPr="00C01C74">
        <w:rPr>
          <w:rFonts w:ascii="Arial" w:eastAsia="Calibri" w:hAnsi="Arial" w:cs="Arial"/>
          <w:b/>
          <w:color w:val="000000"/>
          <w:sz w:val="24"/>
          <w:szCs w:val="24"/>
          <w:lang w:eastAsia="en-GB"/>
        </w:rPr>
        <w:t>Environmental – Further Requirements</w:t>
      </w:r>
    </w:p>
    <w:p w14:paraId="43A90DAA" w14:textId="77777777" w:rsidR="00C01C74" w:rsidRPr="00C01C74" w:rsidRDefault="00C01C74" w:rsidP="00C01C74">
      <w:pPr>
        <w:widowControl w:val="0"/>
        <w:numPr>
          <w:ilvl w:val="1"/>
          <w:numId w:val="72"/>
        </w:numPr>
        <w:pBdr>
          <w:top w:val="nil"/>
          <w:left w:val="nil"/>
          <w:bottom w:val="nil"/>
          <w:right w:val="nil"/>
          <w:between w:val="nil"/>
        </w:pBdr>
        <w:overflowPunct w:val="0"/>
        <w:autoSpaceDE w:val="0"/>
        <w:autoSpaceDN w:val="0"/>
        <w:adjustRightInd w:val="0"/>
        <w:spacing w:before="120" w:after="120" w:line="276" w:lineRule="auto"/>
        <w:textAlignment w:val="baseline"/>
        <w:rPr>
          <w:rFonts w:ascii="Arial" w:eastAsia="Calibri" w:hAnsi="Arial" w:cs="Arial"/>
          <w:color w:val="000000"/>
          <w:sz w:val="24"/>
          <w:szCs w:val="24"/>
          <w:lang w:eastAsia="en-GB"/>
        </w:rPr>
      </w:pPr>
      <w:r w:rsidRPr="00C01C74">
        <w:rPr>
          <w:rFonts w:ascii="Arial" w:eastAsia="Times New Roman" w:hAnsi="Arial" w:cs="Arial"/>
          <w:color w:val="000000"/>
          <w:sz w:val="24"/>
          <w:szCs w:val="24"/>
          <w:lang w:eastAsia="en-GB"/>
        </w:rPr>
        <w:t>[The Supplier must have a documented management system and controls in place to manage the environmental impacts of delivering the Deliverables.]</w:t>
      </w:r>
    </w:p>
    <w:p w14:paraId="477DFC30" w14:textId="77777777" w:rsidR="00C01C74" w:rsidRPr="00C01C74" w:rsidRDefault="00C01C74" w:rsidP="00C01C74">
      <w:pPr>
        <w:widowControl w:val="0"/>
        <w:numPr>
          <w:ilvl w:val="1"/>
          <w:numId w:val="72"/>
        </w:numPr>
        <w:pBdr>
          <w:top w:val="nil"/>
          <w:left w:val="nil"/>
          <w:bottom w:val="nil"/>
          <w:right w:val="nil"/>
          <w:between w:val="nil"/>
        </w:pBdr>
        <w:overflowPunct w:val="0"/>
        <w:autoSpaceDE w:val="0"/>
        <w:autoSpaceDN w:val="0"/>
        <w:adjustRightInd w:val="0"/>
        <w:spacing w:before="120" w:after="120" w:line="276" w:lineRule="auto"/>
        <w:textAlignment w:val="baseline"/>
        <w:rPr>
          <w:rFonts w:ascii="Arial" w:eastAsia="Calibri" w:hAnsi="Arial" w:cs="Arial"/>
          <w:color w:val="000000"/>
          <w:sz w:val="24"/>
          <w:szCs w:val="24"/>
          <w:lang w:eastAsia="en-GB"/>
        </w:rPr>
      </w:pPr>
      <w:r w:rsidRPr="00C01C74">
        <w:rPr>
          <w:rFonts w:ascii="Arial" w:eastAsia="Calibri" w:hAnsi="Arial" w:cs="Arial"/>
          <w:color w:val="000000"/>
          <w:spacing w:val="-2"/>
          <w:sz w:val="24"/>
          <w:szCs w:val="24"/>
          <w:lang w:eastAsia="en-GB"/>
        </w:rPr>
        <w:t xml:space="preserve">[The </w:t>
      </w:r>
      <w:r w:rsidRPr="00C01C74">
        <w:rPr>
          <w:rFonts w:ascii="Arial" w:eastAsia="Calibri" w:hAnsi="Arial" w:cs="Arial"/>
          <w:color w:val="000000"/>
          <w:sz w:val="24"/>
          <w:szCs w:val="24"/>
          <w:lang w:eastAsia="en-GB"/>
        </w:rPr>
        <w:t>Supplier</w:t>
      </w:r>
      <w:r w:rsidRPr="00C01C74">
        <w:rPr>
          <w:rFonts w:ascii="Arial" w:eastAsia="Calibri" w:hAnsi="Arial" w:cs="Arial"/>
          <w:color w:val="000000"/>
          <w:spacing w:val="-2"/>
          <w:sz w:val="24"/>
          <w:szCs w:val="24"/>
          <w:lang w:eastAsia="en-GB"/>
        </w:rPr>
        <w:t xml:space="preserve"> shall ensure that any Deliverables are designed, sourced and delivered in a manner which is environmentally and socially responsible.]</w:t>
      </w:r>
    </w:p>
    <w:p w14:paraId="47409793" w14:textId="77777777" w:rsidR="00C01C74" w:rsidRPr="00C01C74" w:rsidRDefault="00C01C74" w:rsidP="00C01C74">
      <w:pPr>
        <w:widowControl w:val="0"/>
        <w:numPr>
          <w:ilvl w:val="1"/>
          <w:numId w:val="72"/>
        </w:numPr>
        <w:pBdr>
          <w:top w:val="nil"/>
          <w:left w:val="nil"/>
          <w:bottom w:val="nil"/>
          <w:right w:val="nil"/>
          <w:between w:val="nil"/>
        </w:pBdr>
        <w:overflowPunct w:val="0"/>
        <w:autoSpaceDE w:val="0"/>
        <w:autoSpaceDN w:val="0"/>
        <w:adjustRightInd w:val="0"/>
        <w:spacing w:before="120" w:after="120" w:line="276" w:lineRule="auto"/>
        <w:textAlignment w:val="baseline"/>
        <w:rPr>
          <w:rFonts w:ascii="Arial" w:eastAsia="Calibri" w:hAnsi="Arial" w:cs="Arial"/>
          <w:b/>
          <w:color w:val="000000"/>
          <w:sz w:val="24"/>
          <w:szCs w:val="24"/>
          <w:lang w:eastAsia="en-GB"/>
        </w:rPr>
      </w:pPr>
      <w:r w:rsidRPr="00C01C74">
        <w:rPr>
          <w:rFonts w:ascii="Arial" w:eastAsia="Calibri" w:hAnsi="Arial" w:cs="Arial"/>
          <w:color w:val="000000"/>
          <w:sz w:val="24"/>
          <w:szCs w:val="24"/>
          <w:lang w:eastAsia="en-GB"/>
        </w:rPr>
        <w:t>[In delivering the Deliverables, the</w:t>
      </w:r>
      <w:r w:rsidRPr="00C01C74">
        <w:rPr>
          <w:rFonts w:ascii="Arial" w:eastAsia="Times New Roman" w:hAnsi="Arial" w:cs="Arial"/>
          <w:color w:val="000000"/>
          <w:sz w:val="24"/>
          <w:szCs w:val="24"/>
          <w:lang w:eastAsia="en-GB"/>
        </w:rPr>
        <w:t xml:space="preserve"> Supplier must comply with the Buyer’s sustainability requirements, </w:t>
      </w:r>
      <w:r w:rsidRPr="00C01C74">
        <w:rPr>
          <w:rFonts w:ascii="Arial" w:eastAsia="Calibri" w:hAnsi="Arial" w:cs="Arial"/>
          <w:color w:val="000000"/>
          <w:sz w:val="24"/>
          <w:szCs w:val="24"/>
          <w:lang w:eastAsia="en-GB"/>
        </w:rPr>
        <w:t>to be provided to the Supplier by the Buyer.]</w:t>
      </w:r>
    </w:p>
    <w:p w14:paraId="1403CFF3" w14:textId="77777777" w:rsidR="00C01C74" w:rsidRPr="00C01C74" w:rsidRDefault="00C01C74" w:rsidP="00C01C74">
      <w:pPr>
        <w:widowControl w:val="0"/>
        <w:numPr>
          <w:ilvl w:val="1"/>
          <w:numId w:val="72"/>
        </w:numPr>
        <w:pBdr>
          <w:top w:val="nil"/>
          <w:left w:val="nil"/>
          <w:bottom w:val="nil"/>
          <w:right w:val="nil"/>
          <w:between w:val="nil"/>
        </w:pBdr>
        <w:overflowPunct w:val="0"/>
        <w:autoSpaceDE w:val="0"/>
        <w:autoSpaceDN w:val="0"/>
        <w:adjustRightInd w:val="0"/>
        <w:spacing w:before="120" w:after="120" w:line="276" w:lineRule="auto"/>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[The Supplier warrants that it has obtained relevant Environment Management System (EMS) certified to ISO 14001 or an equivalent certification from a UKAS accredited body and shall comply with and maintain certification requirements throughout the Term.]</w:t>
      </w:r>
    </w:p>
    <w:p w14:paraId="714D662E" w14:textId="77777777" w:rsidR="00C01C74" w:rsidRPr="00C01C74" w:rsidRDefault="00C01C74" w:rsidP="00C01C74">
      <w:pPr>
        <w:widowControl w:val="0"/>
        <w:numPr>
          <w:ilvl w:val="1"/>
          <w:numId w:val="72"/>
        </w:numPr>
        <w:pBdr>
          <w:top w:val="nil"/>
          <w:left w:val="nil"/>
          <w:bottom w:val="nil"/>
          <w:right w:val="nil"/>
          <w:between w:val="nil"/>
        </w:pBdr>
        <w:overflowPunct w:val="0"/>
        <w:autoSpaceDE w:val="0"/>
        <w:autoSpaceDN w:val="0"/>
        <w:adjustRightInd w:val="0"/>
        <w:spacing w:before="120" w:after="120" w:line="276" w:lineRule="auto"/>
        <w:textAlignment w:val="baseline"/>
        <w:rPr>
          <w:rFonts w:ascii="Arial" w:eastAsia="Calibri" w:hAnsi="Arial" w:cs="Arial"/>
          <w:color w:val="000000"/>
          <w:sz w:val="24"/>
          <w:szCs w:val="24"/>
          <w:lang w:eastAsia="en-GB"/>
        </w:rPr>
      </w:pPr>
      <w:r w:rsidRPr="00C01C74">
        <w:rPr>
          <w:rFonts w:ascii="Arial" w:eastAsia="Calibri" w:hAnsi="Arial" w:cs="Arial"/>
          <w:color w:val="000000"/>
          <w:spacing w:val="-2"/>
          <w:sz w:val="24"/>
          <w:szCs w:val="24"/>
          <w:lang w:eastAsia="en-GB"/>
        </w:rPr>
        <w:t xml:space="preserve">[In performing its obligations under the Contract, the Supplier shall to the </w:t>
      </w:r>
      <w:r w:rsidRPr="00C01C74">
        <w:rPr>
          <w:rFonts w:ascii="Arial" w:eastAsia="Calibri" w:hAnsi="Arial" w:cs="Arial"/>
          <w:color w:val="000000"/>
          <w:spacing w:val="-2"/>
          <w:sz w:val="24"/>
          <w:szCs w:val="24"/>
          <w:lang w:eastAsia="en-GB"/>
        </w:rPr>
        <w:lastRenderedPageBreak/>
        <w:t>reasonable satisfaction of the Buyer:</w:t>
      </w:r>
    </w:p>
    <w:p w14:paraId="4155E8CC" w14:textId="77777777" w:rsidR="00C01C74" w:rsidRPr="00C01C74" w:rsidRDefault="00C01C74" w:rsidP="00C01C74">
      <w:pPr>
        <w:widowControl w:val="0"/>
        <w:numPr>
          <w:ilvl w:val="2"/>
          <w:numId w:val="72"/>
        </w:numPr>
        <w:pBdr>
          <w:top w:val="nil"/>
          <w:left w:val="nil"/>
          <w:bottom w:val="nil"/>
          <w:right w:val="nil"/>
          <w:between w:val="nil"/>
        </w:pBdr>
        <w:overflowPunct w:val="0"/>
        <w:autoSpaceDE w:val="0"/>
        <w:autoSpaceDN w:val="0"/>
        <w:adjustRightInd w:val="0"/>
        <w:spacing w:before="120" w:after="120" w:line="276" w:lineRule="auto"/>
        <w:ind w:left="1418" w:hanging="698"/>
        <w:textAlignment w:val="baseline"/>
        <w:rPr>
          <w:rFonts w:ascii="Arial" w:eastAsia="Calibri" w:hAnsi="Arial" w:cs="Arial"/>
          <w:color w:val="000000"/>
          <w:sz w:val="24"/>
          <w:szCs w:val="24"/>
          <w:lang w:eastAsia="en-GB"/>
        </w:rPr>
      </w:pPr>
      <w:r w:rsidRPr="00C01C74">
        <w:rPr>
          <w:rFonts w:ascii="Arial" w:eastAsia="Calibri" w:hAnsi="Arial" w:cs="Arial"/>
          <w:color w:val="000000" w:themeColor="text1"/>
          <w:sz w:val="24"/>
          <w:szCs w:val="24"/>
          <w:lang w:eastAsia="en-GB"/>
        </w:rPr>
        <w:t>[</w:t>
      </w:r>
      <w:r w:rsidRPr="00C01C74">
        <w:rPr>
          <w:rFonts w:ascii="Arial" w:eastAsia="Calibri" w:hAnsi="Arial" w:cs="Arial"/>
          <w:color w:val="000000"/>
          <w:sz w:val="24"/>
          <w:szCs w:val="24"/>
          <w:lang w:eastAsia="en-GB"/>
        </w:rPr>
        <w:t xml:space="preserve">avoid consumable single use items (including packaging) unless otherwise agreed with the Buyer, and unless the use is primarily related to the management of the Supplier’s own facilities or internal operations as opposed to the provision of Deliverables;]  </w:t>
      </w:r>
    </w:p>
    <w:p w14:paraId="17D0BE24" w14:textId="77777777" w:rsidR="00C01C74" w:rsidRPr="00C01C74" w:rsidRDefault="00C01C74" w:rsidP="00C01C74">
      <w:pPr>
        <w:widowControl w:val="0"/>
        <w:numPr>
          <w:ilvl w:val="2"/>
          <w:numId w:val="72"/>
        </w:numPr>
        <w:pBdr>
          <w:top w:val="nil"/>
          <w:left w:val="nil"/>
          <w:bottom w:val="nil"/>
          <w:right w:val="nil"/>
          <w:between w:val="nil"/>
        </w:pBdr>
        <w:overflowPunct w:val="0"/>
        <w:autoSpaceDE w:val="0"/>
        <w:autoSpaceDN w:val="0"/>
        <w:adjustRightInd w:val="0"/>
        <w:spacing w:before="120" w:after="120" w:line="276" w:lineRule="auto"/>
        <w:ind w:left="1418" w:hanging="698"/>
        <w:textAlignment w:val="baseline"/>
        <w:rPr>
          <w:rFonts w:ascii="Arial" w:eastAsia="Calibri" w:hAnsi="Arial" w:cs="Arial"/>
          <w:b/>
          <w:color w:val="000000" w:themeColor="text1"/>
          <w:sz w:val="24"/>
          <w:szCs w:val="24"/>
          <w:lang w:eastAsia="en-GB"/>
        </w:rPr>
      </w:pPr>
      <w:r w:rsidRPr="00C01C74">
        <w:rPr>
          <w:rFonts w:ascii="Arial" w:eastAsia="Calibri" w:hAnsi="Arial" w:cs="Arial"/>
          <w:color w:val="000000"/>
          <w:sz w:val="24"/>
          <w:szCs w:val="24"/>
          <w:lang w:eastAsia="en-GB"/>
        </w:rPr>
        <w:t>[demonstrate that the whole life cycle impacts (including end of use) associated with the Deliverables that extend beyond direct operations into that of the supply chain have been considered and reduced];</w:t>
      </w:r>
    </w:p>
    <w:p w14:paraId="3E1B315C" w14:textId="77777777" w:rsidR="00C01C74" w:rsidRPr="00C01C74" w:rsidRDefault="00C01C74" w:rsidP="00C01C74">
      <w:pPr>
        <w:widowControl w:val="0"/>
        <w:numPr>
          <w:ilvl w:val="2"/>
          <w:numId w:val="72"/>
        </w:numPr>
        <w:pBdr>
          <w:top w:val="nil"/>
          <w:left w:val="nil"/>
          <w:bottom w:val="nil"/>
          <w:right w:val="nil"/>
          <w:between w:val="nil"/>
        </w:pBdr>
        <w:overflowPunct w:val="0"/>
        <w:autoSpaceDE w:val="0"/>
        <w:autoSpaceDN w:val="0"/>
        <w:adjustRightInd w:val="0"/>
        <w:spacing w:before="120" w:after="120" w:line="276" w:lineRule="auto"/>
        <w:ind w:left="1418" w:hanging="698"/>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[minimise the consumption of resources and use them efficiently (including water and energy), working towards a circular economy including designing out waste and non-renewable resources, using re-use and closed loop systems];</w:t>
      </w:r>
    </w:p>
    <w:p w14:paraId="34417ECC" w14:textId="77777777" w:rsidR="00C01C74" w:rsidRPr="00C01C74" w:rsidRDefault="00C01C74" w:rsidP="00C01C74">
      <w:pPr>
        <w:widowControl w:val="0"/>
        <w:numPr>
          <w:ilvl w:val="2"/>
          <w:numId w:val="72"/>
        </w:numPr>
        <w:pBdr>
          <w:top w:val="nil"/>
          <w:left w:val="nil"/>
          <w:bottom w:val="nil"/>
          <w:right w:val="nil"/>
          <w:between w:val="nil"/>
        </w:pBdr>
        <w:overflowPunct w:val="0"/>
        <w:autoSpaceDE w:val="0"/>
        <w:autoSpaceDN w:val="0"/>
        <w:adjustRightInd w:val="0"/>
        <w:spacing w:before="120" w:after="120" w:line="276" w:lineRule="auto"/>
        <w:ind w:left="1418" w:hanging="698"/>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[demonstrate protection of the environment including understanding and reduction of biosecurity risks (which include risks to plant and tree health from harmful pests and diseases), and reducing and eliminating hazardous/harmful substances to the environment and preventing pollution];</w:t>
      </w:r>
    </w:p>
    <w:p w14:paraId="4FAA32EC" w14:textId="77777777" w:rsidR="00C01C74" w:rsidRPr="00C01C74" w:rsidRDefault="00C01C74" w:rsidP="00C01C74">
      <w:pPr>
        <w:widowControl w:val="0"/>
        <w:numPr>
          <w:ilvl w:val="2"/>
          <w:numId w:val="72"/>
        </w:numPr>
        <w:pBdr>
          <w:top w:val="nil"/>
          <w:left w:val="nil"/>
          <w:bottom w:val="nil"/>
          <w:right w:val="nil"/>
          <w:between w:val="nil"/>
        </w:pBdr>
        <w:overflowPunct w:val="0"/>
        <w:autoSpaceDE w:val="0"/>
        <w:autoSpaceDN w:val="0"/>
        <w:adjustRightInd w:val="0"/>
        <w:spacing w:before="120" w:after="120" w:line="276" w:lineRule="auto"/>
        <w:ind w:left="1418" w:hanging="698"/>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xml:space="preserve">[enhance the natural environment and connecting communities with the environment]; </w:t>
      </w:r>
    </w:p>
    <w:p w14:paraId="4F706744" w14:textId="77777777" w:rsidR="00C01C74" w:rsidRPr="00C01C74" w:rsidRDefault="00C01C74" w:rsidP="00C01C74">
      <w:pPr>
        <w:widowControl w:val="0"/>
        <w:numPr>
          <w:ilvl w:val="2"/>
          <w:numId w:val="72"/>
        </w:numPr>
        <w:pBdr>
          <w:top w:val="nil"/>
          <w:left w:val="nil"/>
          <w:bottom w:val="nil"/>
          <w:right w:val="nil"/>
          <w:between w:val="nil"/>
        </w:pBdr>
        <w:overflowPunct w:val="0"/>
        <w:autoSpaceDE w:val="0"/>
        <w:autoSpaceDN w:val="0"/>
        <w:adjustRightInd w:val="0"/>
        <w:spacing w:before="120" w:after="120" w:line="276" w:lineRule="auto"/>
        <w:ind w:left="1418" w:hanging="698"/>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[achieve continuous improvement in environmental (and social) performance]and</w:t>
      </w:r>
    </w:p>
    <w:p w14:paraId="26368C3F" w14:textId="77777777" w:rsidR="00C01C74" w:rsidRPr="00C01C74" w:rsidRDefault="00C01C74" w:rsidP="00C01C74">
      <w:pPr>
        <w:widowControl w:val="0"/>
        <w:numPr>
          <w:ilvl w:val="2"/>
          <w:numId w:val="72"/>
        </w:numPr>
        <w:pBdr>
          <w:top w:val="nil"/>
          <w:left w:val="nil"/>
          <w:bottom w:val="nil"/>
          <w:right w:val="nil"/>
          <w:between w:val="nil"/>
        </w:pBdr>
        <w:overflowPunct w:val="0"/>
        <w:autoSpaceDE w:val="0"/>
        <w:autoSpaceDN w:val="0"/>
        <w:adjustRightInd w:val="0"/>
        <w:spacing w:before="120" w:after="120" w:line="276" w:lineRule="auto"/>
        <w:ind w:left="1418" w:hanging="698"/>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[demonstrate to the Buyer that it has an environmental management system in place that is at least equivalent to the standards required to be certified to ISO 14001].]</w:t>
      </w:r>
    </w:p>
    <w:p w14:paraId="15AF1FFC" w14:textId="77777777" w:rsidR="00C01C74" w:rsidRPr="00C01C74" w:rsidRDefault="00C01C74" w:rsidP="00C01C74">
      <w:pPr>
        <w:pBdr>
          <w:top w:val="nil"/>
          <w:left w:val="nil"/>
          <w:bottom w:val="nil"/>
          <w:right w:val="nil"/>
          <w:between w:val="nil"/>
        </w:pBdr>
        <w:spacing w:before="120" w:after="120" w:line="240" w:lineRule="auto"/>
        <w:ind w:left="1224"/>
        <w:rPr>
          <w:rFonts w:ascii="Arial" w:eastAsia="Calibri" w:hAnsi="Arial" w:cs="Arial"/>
          <w:color w:val="000000"/>
          <w:sz w:val="24"/>
          <w:szCs w:val="24"/>
          <w:lang w:eastAsia="en-GB"/>
        </w:rPr>
      </w:pPr>
    </w:p>
    <w:p w14:paraId="7A6ACAE1" w14:textId="77777777" w:rsidR="00C01C74" w:rsidRPr="00C01C74" w:rsidRDefault="00C01C74" w:rsidP="00C01C74">
      <w:pPr>
        <w:keepNext/>
        <w:widowControl w:val="0"/>
        <w:numPr>
          <w:ilvl w:val="0"/>
          <w:numId w:val="72"/>
        </w:numPr>
        <w:pBdr>
          <w:top w:val="nil"/>
          <w:left w:val="nil"/>
          <w:bottom w:val="nil"/>
          <w:right w:val="nil"/>
          <w:between w:val="nil"/>
        </w:pBdr>
        <w:overflowPunct w:val="0"/>
        <w:autoSpaceDE w:val="0"/>
        <w:autoSpaceDN w:val="0"/>
        <w:adjustRightInd w:val="0"/>
        <w:spacing w:before="120" w:after="240" w:line="276" w:lineRule="auto"/>
        <w:textAlignment w:val="baseline"/>
        <w:rPr>
          <w:rFonts w:ascii="Arial" w:eastAsia="Calibri" w:hAnsi="Arial" w:cs="Arial"/>
          <w:b/>
          <w:color w:val="000000"/>
          <w:sz w:val="24"/>
          <w:szCs w:val="24"/>
          <w:lang w:eastAsia="en-GB"/>
        </w:rPr>
      </w:pPr>
      <w:r w:rsidRPr="00C01C74">
        <w:rPr>
          <w:rFonts w:ascii="Arial" w:eastAsia="Calibri" w:hAnsi="Arial" w:cs="Arial"/>
          <w:b/>
          <w:color w:val="000000"/>
          <w:sz w:val="24"/>
          <w:szCs w:val="24"/>
          <w:lang w:eastAsia="en-GB"/>
        </w:rPr>
        <w:t xml:space="preserve">Modern Slavery– Further Requirements - </w:t>
      </w:r>
      <w:r w:rsidRPr="00C01C74">
        <w:rPr>
          <w:rFonts w:ascii="Arial" w:eastAsia="Calibri" w:hAnsi="Arial" w:cs="Arial"/>
          <w:b/>
          <w:color w:val="000000"/>
          <w:sz w:val="24"/>
          <w:szCs w:val="24"/>
          <w:highlight w:val="yellow"/>
          <w:lang w:eastAsia="en-GB"/>
        </w:rPr>
        <w:t>TBC</w:t>
      </w:r>
    </w:p>
    <w:p w14:paraId="6DF60CC0" w14:textId="77777777" w:rsidR="00C01C74" w:rsidRPr="00C01C74" w:rsidRDefault="00C01C74" w:rsidP="00C01C74">
      <w:pPr>
        <w:widowControl w:val="0"/>
        <w:numPr>
          <w:ilvl w:val="1"/>
          <w:numId w:val="72"/>
        </w:numPr>
        <w:pBdr>
          <w:top w:val="nil"/>
          <w:left w:val="nil"/>
          <w:bottom w:val="nil"/>
          <w:right w:val="nil"/>
          <w:between w:val="nil"/>
        </w:pBdr>
        <w:overflowPunct w:val="0"/>
        <w:autoSpaceDE w:val="0"/>
        <w:autoSpaceDN w:val="0"/>
        <w:adjustRightInd w:val="0"/>
        <w:spacing w:before="120" w:after="240" w:line="276" w:lineRule="auto"/>
        <w:ind w:left="788" w:hanging="431"/>
        <w:textAlignment w:val="baseline"/>
        <w:rPr>
          <w:rFonts w:ascii="Arial" w:eastAsia="Calibri" w:hAnsi="Arial" w:cs="Arial"/>
          <w:b/>
          <w:color w:val="000000"/>
          <w:sz w:val="24"/>
          <w:szCs w:val="24"/>
          <w:lang w:eastAsia="en-GB"/>
        </w:rPr>
      </w:pPr>
      <w:r w:rsidRPr="00C01C74">
        <w:rPr>
          <w:rFonts w:ascii="Arial" w:eastAsia="Calibri" w:hAnsi="Arial" w:cs="Arial"/>
          <w:b/>
          <w:color w:val="000000"/>
          <w:sz w:val="24"/>
          <w:szCs w:val="24"/>
          <w:lang w:eastAsia="en-GB"/>
        </w:rPr>
        <w:t>[</w:t>
      </w:r>
      <w:r w:rsidRPr="00C01C74">
        <w:rPr>
          <w:rFonts w:ascii="Arial" w:eastAsia="Calibri" w:hAnsi="Arial" w:cs="Arial"/>
          <w:color w:val="000000"/>
          <w:sz w:val="24"/>
          <w:szCs w:val="24"/>
          <w:lang w:eastAsia="en-GB"/>
        </w:rPr>
        <w:t>The Supplier shall comply with any request by the Buyer to complete the Modern Slavery Assessment Tool within sixty (60) days of such request.]</w:t>
      </w:r>
    </w:p>
    <w:p w14:paraId="13541B10" w14:textId="77777777" w:rsidR="00C01C74" w:rsidRPr="00C01C74" w:rsidRDefault="00C01C74" w:rsidP="00C01C74">
      <w:pPr>
        <w:widowControl w:val="0"/>
        <w:numPr>
          <w:ilvl w:val="1"/>
          <w:numId w:val="72"/>
        </w:numPr>
        <w:pBdr>
          <w:top w:val="nil"/>
          <w:left w:val="nil"/>
          <w:bottom w:val="nil"/>
          <w:right w:val="nil"/>
          <w:between w:val="nil"/>
        </w:pBdr>
        <w:overflowPunct w:val="0"/>
        <w:autoSpaceDE w:val="0"/>
        <w:autoSpaceDN w:val="0"/>
        <w:adjustRightInd w:val="0"/>
        <w:spacing w:before="120" w:after="240" w:line="276" w:lineRule="auto"/>
        <w:ind w:left="788" w:hanging="431"/>
        <w:textAlignment w:val="baseline"/>
        <w:rPr>
          <w:rFonts w:ascii="Arial" w:eastAsia="Calibri" w:hAnsi="Arial" w:cs="Arial"/>
          <w:b/>
          <w:color w:val="000000"/>
          <w:sz w:val="24"/>
          <w:szCs w:val="24"/>
          <w:lang w:eastAsia="en-GB"/>
        </w:rPr>
      </w:pPr>
      <w:r w:rsidRPr="00C01C74">
        <w:rPr>
          <w:rFonts w:ascii="Arial" w:eastAsia="Calibri" w:hAnsi="Arial" w:cs="Arial"/>
          <w:color w:val="000000"/>
          <w:sz w:val="24"/>
          <w:szCs w:val="24"/>
          <w:lang w:eastAsia="en-GB"/>
        </w:rPr>
        <w:t>[The following shall be added to the definition of “Audit” in Schedule 1 immediately after limb (k):</w:t>
      </w:r>
    </w:p>
    <w:p w14:paraId="1C9EEB4A" w14:textId="77777777" w:rsidR="00C01C74" w:rsidRPr="00C01C74" w:rsidRDefault="00C01C74" w:rsidP="00C01C74">
      <w:pPr>
        <w:pBdr>
          <w:top w:val="nil"/>
          <w:left w:val="nil"/>
          <w:bottom w:val="nil"/>
          <w:right w:val="nil"/>
          <w:between w:val="nil"/>
        </w:pBdr>
        <w:spacing w:before="120" w:after="240" w:line="240" w:lineRule="auto"/>
        <w:ind w:left="788"/>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xml:space="preserve">“(l) carry out an unannounced or semi-announced inspection of any Site and speak directly to any Supplier Staff in a confidential manner and in </w:t>
      </w:r>
      <w:r w:rsidRPr="00C01C74">
        <w:rPr>
          <w:rFonts w:ascii="Arial" w:eastAsia="Calibri" w:hAnsi="Arial" w:cs="Arial"/>
          <w:color w:val="000000"/>
          <w:sz w:val="24"/>
          <w:szCs w:val="24"/>
          <w:lang w:eastAsia="en-GB"/>
        </w:rPr>
        <w:lastRenderedPageBreak/>
        <w:t>the native language of such Supplier Staff in respect of workforce conditions, working or employment practices and recruitment practices;”</w:t>
      </w:r>
    </w:p>
    <w:p w14:paraId="17B52B62" w14:textId="77777777" w:rsidR="00C01C74" w:rsidRPr="00C01C74" w:rsidRDefault="00C01C74" w:rsidP="00C01C74">
      <w:pPr>
        <w:widowControl w:val="0"/>
        <w:numPr>
          <w:ilvl w:val="1"/>
          <w:numId w:val="72"/>
        </w:numPr>
        <w:pBdr>
          <w:top w:val="nil"/>
          <w:left w:val="nil"/>
          <w:bottom w:val="nil"/>
          <w:right w:val="nil"/>
          <w:between w:val="nil"/>
        </w:pBdr>
        <w:overflowPunct w:val="0"/>
        <w:autoSpaceDE w:val="0"/>
        <w:autoSpaceDN w:val="0"/>
        <w:adjustRightInd w:val="0"/>
        <w:spacing w:before="120" w:after="240" w:line="276" w:lineRule="auto"/>
        <w:ind w:left="788" w:hanging="431"/>
        <w:textAlignment w:val="baseline"/>
        <w:rPr>
          <w:rFonts w:ascii="Arial" w:eastAsia="Calibri" w:hAnsi="Arial" w:cs="Arial"/>
          <w:b/>
          <w:color w:val="000000"/>
          <w:sz w:val="24"/>
          <w:szCs w:val="24"/>
          <w:lang w:eastAsia="en-GB"/>
        </w:rPr>
      </w:pPr>
      <w:r w:rsidRPr="00C01C74">
        <w:rPr>
          <w:rFonts w:ascii="Arial" w:eastAsia="Calibri" w:hAnsi="Arial" w:cs="Arial"/>
          <w:color w:val="000000"/>
          <w:sz w:val="24"/>
          <w:szCs w:val="24"/>
          <w:lang w:eastAsia="en-GB"/>
        </w:rPr>
        <w:t>For the purposes of an audit carried out pursuant to limb (l) of the definition of “Audit”, in addition to any other rights under the Contract, the Buyer may instruct the Supplier to carry out such an audit of any Subcontractor by an independent third party and, if so instructed, the Supplier shall deliver a report to the Buyer within ninety (90) days of such instruction.]</w:t>
      </w:r>
    </w:p>
    <w:p w14:paraId="1C4E1C9B" w14:textId="77777777" w:rsidR="00C01C74" w:rsidRPr="00C01C74" w:rsidRDefault="00C01C74" w:rsidP="00C01C74">
      <w:pPr>
        <w:widowControl w:val="0"/>
        <w:numPr>
          <w:ilvl w:val="1"/>
          <w:numId w:val="72"/>
        </w:numPr>
        <w:pBdr>
          <w:top w:val="nil"/>
          <w:left w:val="nil"/>
          <w:bottom w:val="nil"/>
          <w:right w:val="nil"/>
          <w:between w:val="nil"/>
        </w:pBdr>
        <w:overflowPunct w:val="0"/>
        <w:autoSpaceDE w:val="0"/>
        <w:autoSpaceDN w:val="0"/>
        <w:adjustRightInd w:val="0"/>
        <w:spacing w:before="120" w:after="240" w:line="276" w:lineRule="auto"/>
        <w:ind w:left="788" w:hanging="431"/>
        <w:textAlignment w:val="baseline"/>
        <w:rPr>
          <w:rFonts w:ascii="Arial" w:eastAsia="Calibri" w:hAnsi="Arial" w:cs="Arial"/>
          <w:b/>
          <w:color w:val="000000"/>
          <w:sz w:val="24"/>
          <w:szCs w:val="24"/>
          <w:lang w:eastAsia="en-GB"/>
        </w:rPr>
      </w:pPr>
      <w:r w:rsidRPr="00C01C74">
        <w:rPr>
          <w:rFonts w:ascii="Arial" w:eastAsia="Calibri" w:hAnsi="Arial" w:cs="Arial"/>
          <w:color w:val="000000"/>
          <w:sz w:val="24"/>
          <w:szCs w:val="24"/>
          <w:lang w:eastAsia="en-GB"/>
        </w:rPr>
        <w:t xml:space="preserve">[If the Supplier or the Buyer identifies any occurrence of modern slavery connected to this Contract, the Supplier shall comply with any request of the Buyer to submit a remedial action plan which follows the form set out in Annex D of the guidance </w:t>
      </w:r>
      <w:r w:rsidRPr="00C01C74">
        <w:rPr>
          <w:rFonts w:ascii="Arial" w:eastAsia="Calibri" w:hAnsi="Arial" w:cs="Arial"/>
          <w:i/>
          <w:color w:val="000000"/>
          <w:sz w:val="24"/>
          <w:szCs w:val="24"/>
          <w:lang w:eastAsia="en-GB"/>
        </w:rPr>
        <w:t>Tackling Modern Slavery in Government Supply Chains</w:t>
      </w:r>
      <w:r w:rsidRPr="00C01C74">
        <w:rPr>
          <w:rFonts w:ascii="Arial" w:eastAsia="Calibri" w:hAnsi="Arial" w:cs="Arial"/>
          <w:color w:val="000000"/>
          <w:sz w:val="24"/>
          <w:szCs w:val="24"/>
          <w:lang w:eastAsia="en-GB"/>
        </w:rPr>
        <w:t>, which can be found at:</w:t>
      </w:r>
    </w:p>
    <w:p w14:paraId="7BAC1D27" w14:textId="77777777" w:rsidR="00C01C74" w:rsidRPr="00C01C74" w:rsidRDefault="00C01C74" w:rsidP="00C01C74">
      <w:pPr>
        <w:pBdr>
          <w:top w:val="nil"/>
          <w:left w:val="nil"/>
          <w:bottom w:val="nil"/>
          <w:right w:val="nil"/>
          <w:between w:val="nil"/>
        </w:pBdr>
        <w:spacing w:before="120" w:after="240" w:line="240" w:lineRule="auto"/>
        <w:ind w:left="788"/>
        <w:rPr>
          <w:rFonts w:ascii="Arial" w:eastAsia="Calibri" w:hAnsi="Arial" w:cs="Arial"/>
          <w:i/>
          <w:color w:val="000000"/>
          <w:sz w:val="24"/>
          <w:szCs w:val="24"/>
          <w:lang w:eastAsia="en-GB"/>
        </w:rPr>
      </w:pPr>
      <w:hyperlink r:id="rId23" w:history="1">
        <w:r w:rsidRPr="00C01C74">
          <w:rPr>
            <w:rFonts w:ascii="Arial" w:eastAsia="Calibri" w:hAnsi="Arial" w:cs="Arial"/>
            <w:i/>
            <w:color w:val="0563C1" w:themeColor="hyperlink"/>
            <w:sz w:val="24"/>
            <w:szCs w:val="24"/>
            <w:u w:val="single"/>
            <w:lang w:eastAsia="en-GB"/>
          </w:rPr>
          <w:t>https://assets.publishing.service.gov.uk/government/uploads/system/uploads/attachment_data/file/830150/September_2019_Modern_Slavery_Guidance.pdf</w:t>
        </w:r>
      </w:hyperlink>
      <w:r w:rsidRPr="00C01C74">
        <w:rPr>
          <w:rFonts w:ascii="Arial" w:eastAsia="Calibri" w:hAnsi="Arial" w:cs="Arial"/>
          <w:i/>
          <w:color w:val="000000"/>
          <w:sz w:val="24"/>
          <w:szCs w:val="24"/>
          <w:lang w:eastAsia="en-GB"/>
        </w:rPr>
        <w:t xml:space="preserve"> </w:t>
      </w:r>
    </w:p>
    <w:p w14:paraId="14E75FE0" w14:textId="77777777" w:rsidR="00C01C74" w:rsidRPr="00C01C74" w:rsidRDefault="00C01C74" w:rsidP="00C01C74">
      <w:pPr>
        <w:pBdr>
          <w:top w:val="nil"/>
          <w:left w:val="nil"/>
          <w:bottom w:val="nil"/>
          <w:right w:val="nil"/>
          <w:between w:val="nil"/>
        </w:pBdr>
        <w:spacing w:before="120" w:after="240" w:line="240" w:lineRule="auto"/>
        <w:ind w:left="788"/>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and such remedial action plan shall be deemed to be a Rectification Plan.]</w:t>
      </w:r>
    </w:p>
    <w:p w14:paraId="0B55CDD9" w14:textId="77777777" w:rsidR="00C01C74" w:rsidRPr="00C01C74" w:rsidRDefault="00C01C74" w:rsidP="00C01C74">
      <w:pPr>
        <w:widowControl w:val="0"/>
        <w:numPr>
          <w:ilvl w:val="1"/>
          <w:numId w:val="72"/>
        </w:numPr>
        <w:pBdr>
          <w:top w:val="nil"/>
          <w:left w:val="nil"/>
          <w:bottom w:val="nil"/>
          <w:right w:val="nil"/>
          <w:between w:val="nil"/>
        </w:pBdr>
        <w:overflowPunct w:val="0"/>
        <w:autoSpaceDE w:val="0"/>
        <w:autoSpaceDN w:val="0"/>
        <w:adjustRightInd w:val="0"/>
        <w:spacing w:before="120" w:after="240" w:line="276" w:lineRule="auto"/>
        <w:ind w:left="788" w:hanging="431"/>
        <w:textAlignment w:val="baseline"/>
        <w:rPr>
          <w:rFonts w:ascii="Arial" w:eastAsia="Calibri" w:hAnsi="Arial" w:cs="Arial"/>
          <w:b/>
          <w:color w:val="000000"/>
          <w:sz w:val="24"/>
          <w:szCs w:val="24"/>
          <w:lang w:eastAsia="en-GB"/>
        </w:rPr>
      </w:pPr>
      <w:r w:rsidRPr="00C01C74">
        <w:rPr>
          <w:rFonts w:ascii="Arial" w:eastAsia="Calibri" w:hAnsi="Arial" w:cs="Arial"/>
          <w:color w:val="000000"/>
          <w:sz w:val="24"/>
          <w:szCs w:val="24"/>
          <w:lang w:eastAsia="en-GB"/>
        </w:rPr>
        <w:t>[The Supplier shall comply with any request by the Buyer to provide a Supply Chain Map within fourteen (14) days of such request.]</w:t>
      </w:r>
    </w:p>
    <w:p w14:paraId="75C6BD85" w14:textId="77777777" w:rsidR="00C01C74" w:rsidRPr="00C01C74" w:rsidRDefault="00C01C74" w:rsidP="00C01C74">
      <w:pPr>
        <w:widowControl w:val="0"/>
        <w:numPr>
          <w:ilvl w:val="1"/>
          <w:numId w:val="72"/>
        </w:numPr>
        <w:pBdr>
          <w:top w:val="nil"/>
          <w:left w:val="nil"/>
          <w:bottom w:val="nil"/>
          <w:right w:val="nil"/>
          <w:between w:val="nil"/>
        </w:pBdr>
        <w:overflowPunct w:val="0"/>
        <w:autoSpaceDE w:val="0"/>
        <w:autoSpaceDN w:val="0"/>
        <w:adjustRightInd w:val="0"/>
        <w:spacing w:before="120" w:after="240" w:line="276" w:lineRule="auto"/>
        <w:textAlignment w:val="baseline"/>
        <w:rPr>
          <w:rFonts w:ascii="Arial" w:eastAsia="Calibri" w:hAnsi="Arial" w:cs="Arial"/>
          <w:b/>
          <w:color w:val="000000"/>
          <w:sz w:val="24"/>
          <w:szCs w:val="24"/>
          <w:lang w:eastAsia="en-GB"/>
        </w:rPr>
      </w:pPr>
      <w:r w:rsidRPr="00C01C74">
        <w:rPr>
          <w:rFonts w:ascii="Arial" w:eastAsia="Calibri" w:hAnsi="Arial" w:cs="Arial"/>
          <w:color w:val="000000"/>
          <w:sz w:val="24"/>
          <w:szCs w:val="24"/>
          <w:lang w:eastAsia="en-GB"/>
        </w:rPr>
        <w:t>[The Supplier shall comply with any request by the Buyer to provide a copy of any reports of any Subcontractor regarding any or all of workforce conditions, working or employment practices and recruitment practices within fourteen (14) days of such request.]</w:t>
      </w:r>
    </w:p>
    <w:p w14:paraId="6461804A" w14:textId="77777777" w:rsidR="00C01C74" w:rsidRPr="00C01C74" w:rsidRDefault="00C01C74" w:rsidP="00C01C74">
      <w:pPr>
        <w:widowControl w:val="0"/>
        <w:numPr>
          <w:ilvl w:val="1"/>
          <w:numId w:val="72"/>
        </w:numPr>
        <w:pBdr>
          <w:top w:val="nil"/>
          <w:left w:val="nil"/>
          <w:bottom w:val="nil"/>
          <w:right w:val="nil"/>
          <w:between w:val="nil"/>
        </w:pBdr>
        <w:overflowPunct w:val="0"/>
        <w:autoSpaceDE w:val="0"/>
        <w:autoSpaceDN w:val="0"/>
        <w:adjustRightInd w:val="0"/>
        <w:spacing w:before="20" w:after="200" w:line="276" w:lineRule="auto"/>
        <w:contextualSpacing/>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xml:space="preserve">[The Supplier shall carry out due diligence to ensure workers in its business and its supply chains are not paying illegal or exploitative recruitment fees to secure employment, and where these fees are uncovered shall ensure that workers are remedied.] </w:t>
      </w:r>
    </w:p>
    <w:p w14:paraId="0B838328" w14:textId="77777777" w:rsidR="00C01C74" w:rsidRPr="00C01C74" w:rsidRDefault="00C01C74" w:rsidP="00C01C74">
      <w:pPr>
        <w:pBdr>
          <w:top w:val="nil"/>
          <w:left w:val="nil"/>
          <w:bottom w:val="nil"/>
          <w:right w:val="nil"/>
          <w:between w:val="nil"/>
        </w:pBdr>
        <w:spacing w:after="200" w:line="276" w:lineRule="auto"/>
        <w:ind w:left="792"/>
        <w:contextualSpacing/>
        <w:rPr>
          <w:rFonts w:ascii="Arial" w:eastAsia="Calibri" w:hAnsi="Arial" w:cs="Arial"/>
          <w:color w:val="000000"/>
          <w:sz w:val="24"/>
          <w:szCs w:val="24"/>
          <w:lang w:eastAsia="en-GB"/>
        </w:rPr>
      </w:pPr>
    </w:p>
    <w:p w14:paraId="4F4B5B10" w14:textId="77777777" w:rsidR="00C01C74" w:rsidRPr="00C01C74" w:rsidRDefault="00C01C74" w:rsidP="00C01C74">
      <w:pPr>
        <w:widowControl w:val="0"/>
        <w:numPr>
          <w:ilvl w:val="1"/>
          <w:numId w:val="72"/>
        </w:numPr>
        <w:pBdr>
          <w:top w:val="nil"/>
          <w:left w:val="nil"/>
          <w:bottom w:val="nil"/>
          <w:right w:val="nil"/>
          <w:between w:val="nil"/>
        </w:pBdr>
        <w:overflowPunct w:val="0"/>
        <w:autoSpaceDE w:val="0"/>
        <w:autoSpaceDN w:val="0"/>
        <w:adjustRightInd w:val="0"/>
        <w:spacing w:before="20" w:after="200" w:line="276" w:lineRule="auto"/>
        <w:contextualSpacing/>
        <w:textAlignment w:val="baseline"/>
        <w:rPr>
          <w:rFonts w:ascii="Arial" w:eastAsia="Calibri" w:hAnsi="Arial" w:cs="Arial"/>
          <w:color w:val="000000"/>
          <w:sz w:val="28"/>
          <w:szCs w:val="24"/>
          <w:lang w:eastAsia="en-GB"/>
        </w:rPr>
      </w:pPr>
      <w:r w:rsidRPr="00C01C74">
        <w:rPr>
          <w:rFonts w:ascii="Arial" w:eastAsia="Calibri" w:hAnsi="Arial" w:cs="Arial"/>
          <w:color w:val="000000"/>
          <w:sz w:val="24"/>
          <w:szCs w:val="24"/>
          <w:lang w:eastAsia="en-GB"/>
        </w:rPr>
        <w:t>[The Supplier shall report the discovery or suspicion of any slavery, forced labour, child labour, involuntary prison labour or labour rights abuses in its operations and supply chains to the Buyer and relevant national or local law enforcement agencies.]</w:t>
      </w:r>
    </w:p>
    <w:p w14:paraId="18F1643C" w14:textId="77777777" w:rsidR="00C01C74" w:rsidRPr="00C01C74" w:rsidRDefault="00C01C74" w:rsidP="00C01C74">
      <w:pPr>
        <w:keepNext/>
        <w:widowControl w:val="0"/>
        <w:numPr>
          <w:ilvl w:val="0"/>
          <w:numId w:val="72"/>
        </w:numPr>
        <w:pBdr>
          <w:top w:val="nil"/>
          <w:left w:val="nil"/>
          <w:bottom w:val="nil"/>
          <w:right w:val="nil"/>
          <w:between w:val="nil"/>
        </w:pBdr>
        <w:overflowPunct w:val="0"/>
        <w:autoSpaceDE w:val="0"/>
        <w:autoSpaceDN w:val="0"/>
        <w:adjustRightInd w:val="0"/>
        <w:spacing w:before="120" w:after="240" w:line="276" w:lineRule="auto"/>
        <w:textAlignment w:val="baseline"/>
        <w:rPr>
          <w:rFonts w:ascii="Arial" w:eastAsia="Calibri" w:hAnsi="Arial" w:cs="Arial"/>
          <w:color w:val="000000"/>
          <w:sz w:val="24"/>
          <w:szCs w:val="24"/>
          <w:highlight w:val="yellow"/>
          <w:lang w:eastAsia="en-GB"/>
        </w:rPr>
      </w:pPr>
      <w:r w:rsidRPr="00C01C74">
        <w:rPr>
          <w:rFonts w:ascii="Arial" w:eastAsia="Calibri" w:hAnsi="Arial" w:cs="Arial"/>
          <w:b/>
          <w:color w:val="000000"/>
          <w:sz w:val="24"/>
          <w:szCs w:val="24"/>
          <w:highlight w:val="yellow"/>
          <w:lang w:eastAsia="en-GB"/>
        </w:rPr>
        <w:lastRenderedPageBreak/>
        <w:t>Further Reporting Requirements - TBC</w:t>
      </w:r>
    </w:p>
    <w:p w14:paraId="7F9F0917" w14:textId="77777777" w:rsidR="00C01C74" w:rsidRPr="00C01C74" w:rsidRDefault="00C01C74" w:rsidP="00C01C74">
      <w:pPr>
        <w:widowControl w:val="0"/>
        <w:numPr>
          <w:ilvl w:val="1"/>
          <w:numId w:val="72"/>
        </w:numPr>
        <w:pBdr>
          <w:top w:val="nil"/>
          <w:left w:val="nil"/>
          <w:bottom w:val="nil"/>
          <w:right w:val="nil"/>
          <w:between w:val="nil"/>
        </w:pBdr>
        <w:overflowPunct w:val="0"/>
        <w:autoSpaceDE w:val="0"/>
        <w:autoSpaceDN w:val="0"/>
        <w:adjustRightInd w:val="0"/>
        <w:spacing w:before="120" w:after="120" w:line="276" w:lineRule="auto"/>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xml:space="preserve">[The Supplier shall comply with reasonable requests by the Buyer for information evidencing compliance with any of the requirements in Paragraphs </w:t>
      </w:r>
      <w:r w:rsidRPr="00C01C74">
        <w:rPr>
          <w:rFonts w:ascii="Arial" w:eastAsia="Calibri" w:hAnsi="Arial" w:cs="Arial"/>
          <w:color w:val="000000"/>
          <w:sz w:val="24"/>
          <w:szCs w:val="24"/>
          <w:highlight w:val="yellow"/>
          <w:lang w:eastAsia="en-GB"/>
        </w:rPr>
        <w:t>[</w:t>
      </w:r>
      <w:r w:rsidRPr="00C01C74">
        <w:rPr>
          <w:rFonts w:ascii="Arial" w:eastAsia="Calibri" w:hAnsi="Arial" w:cs="Arial"/>
          <w:color w:val="000000"/>
          <w:sz w:val="24"/>
          <w:szCs w:val="24"/>
          <w:highlight w:val="yellow"/>
          <w:lang w:eastAsia="en-GB"/>
        </w:rPr>
        <w:fldChar w:fldCharType="begin"/>
      </w:r>
      <w:r w:rsidRPr="00C01C74">
        <w:rPr>
          <w:rFonts w:ascii="Arial" w:eastAsia="Calibri" w:hAnsi="Arial" w:cs="Arial"/>
          <w:color w:val="000000"/>
          <w:sz w:val="24"/>
          <w:szCs w:val="24"/>
          <w:highlight w:val="yellow"/>
          <w:lang w:eastAsia="en-GB"/>
        </w:rPr>
        <w:instrText xml:space="preserve"> REF _Ref89429971 \r \h </w:instrText>
      </w:r>
      <w:r w:rsidRPr="00C01C74">
        <w:rPr>
          <w:rFonts w:ascii="Arial" w:eastAsia="Calibri" w:hAnsi="Arial" w:cs="Arial"/>
          <w:color w:val="000000"/>
          <w:sz w:val="24"/>
          <w:szCs w:val="24"/>
          <w:highlight w:val="yellow"/>
          <w:lang w:eastAsia="en-GB"/>
        </w:rPr>
      </w:r>
      <w:r w:rsidRPr="00C01C74">
        <w:rPr>
          <w:rFonts w:ascii="Arial" w:eastAsia="Calibri" w:hAnsi="Arial" w:cs="Arial"/>
          <w:color w:val="000000"/>
          <w:sz w:val="24"/>
          <w:szCs w:val="24"/>
          <w:highlight w:val="yellow"/>
          <w:lang w:eastAsia="en-GB"/>
        </w:rPr>
        <w:fldChar w:fldCharType="separate"/>
      </w:r>
      <w:r w:rsidRPr="00C01C74">
        <w:rPr>
          <w:rFonts w:ascii="Arial" w:eastAsia="Calibri" w:hAnsi="Arial" w:cs="Arial"/>
          <w:color w:val="000000"/>
          <w:sz w:val="24"/>
          <w:szCs w:val="24"/>
          <w:highlight w:val="yellow"/>
          <w:lang w:eastAsia="en-GB"/>
        </w:rPr>
        <w:t>1</w:t>
      </w:r>
      <w:r w:rsidRPr="00C01C74">
        <w:rPr>
          <w:rFonts w:ascii="Arial" w:eastAsia="Calibri" w:hAnsi="Arial" w:cs="Arial"/>
          <w:color w:val="000000"/>
          <w:sz w:val="24"/>
          <w:szCs w:val="24"/>
          <w:highlight w:val="yellow"/>
          <w:lang w:eastAsia="en-GB"/>
        </w:rPr>
        <w:fldChar w:fldCharType="end"/>
      </w:r>
      <w:r w:rsidRPr="00C01C74">
        <w:rPr>
          <w:rFonts w:ascii="Arial" w:eastAsia="Calibri" w:hAnsi="Arial" w:cs="Arial"/>
          <w:color w:val="000000"/>
          <w:sz w:val="24"/>
          <w:szCs w:val="24"/>
          <w:highlight w:val="yellow"/>
          <w:lang w:eastAsia="en-GB"/>
        </w:rPr>
        <w:t xml:space="preserve"> and </w:t>
      </w:r>
      <w:r w:rsidRPr="00C01C74">
        <w:rPr>
          <w:rFonts w:ascii="Arial" w:eastAsia="Calibri" w:hAnsi="Arial" w:cs="Arial"/>
          <w:color w:val="000000"/>
          <w:sz w:val="24"/>
          <w:szCs w:val="24"/>
          <w:highlight w:val="yellow"/>
          <w:lang w:eastAsia="en-GB"/>
        </w:rPr>
        <w:fldChar w:fldCharType="begin"/>
      </w:r>
      <w:r w:rsidRPr="00C01C74">
        <w:rPr>
          <w:rFonts w:ascii="Arial" w:eastAsia="Calibri" w:hAnsi="Arial" w:cs="Arial"/>
          <w:color w:val="000000"/>
          <w:sz w:val="24"/>
          <w:szCs w:val="24"/>
          <w:highlight w:val="yellow"/>
          <w:lang w:eastAsia="en-GB"/>
        </w:rPr>
        <w:instrText xml:space="preserve"> REF _Ref89430004 \r \h </w:instrText>
      </w:r>
      <w:r w:rsidRPr="00C01C74">
        <w:rPr>
          <w:rFonts w:ascii="Arial" w:eastAsia="Calibri" w:hAnsi="Arial" w:cs="Arial"/>
          <w:color w:val="000000"/>
          <w:sz w:val="24"/>
          <w:szCs w:val="24"/>
          <w:highlight w:val="yellow"/>
          <w:lang w:eastAsia="en-GB"/>
        </w:rPr>
      </w:r>
      <w:r w:rsidRPr="00C01C74">
        <w:rPr>
          <w:rFonts w:ascii="Arial" w:eastAsia="Calibri" w:hAnsi="Arial" w:cs="Arial"/>
          <w:color w:val="000000"/>
          <w:sz w:val="24"/>
          <w:szCs w:val="24"/>
          <w:highlight w:val="yellow"/>
          <w:lang w:eastAsia="en-GB"/>
        </w:rPr>
        <w:fldChar w:fldCharType="separate"/>
      </w:r>
      <w:r w:rsidRPr="00C01C74">
        <w:rPr>
          <w:rFonts w:ascii="Arial" w:eastAsia="Calibri" w:hAnsi="Arial" w:cs="Arial"/>
          <w:color w:val="000000"/>
          <w:sz w:val="24"/>
          <w:szCs w:val="24"/>
          <w:highlight w:val="yellow"/>
          <w:lang w:eastAsia="en-GB"/>
        </w:rPr>
        <w:t>2</w:t>
      </w:r>
      <w:r w:rsidRPr="00C01C74">
        <w:rPr>
          <w:rFonts w:ascii="Arial" w:eastAsia="Calibri" w:hAnsi="Arial" w:cs="Arial"/>
          <w:color w:val="000000"/>
          <w:sz w:val="24"/>
          <w:szCs w:val="24"/>
          <w:highlight w:val="yellow"/>
          <w:lang w:eastAsia="en-GB"/>
        </w:rPr>
        <w:fldChar w:fldCharType="end"/>
      </w:r>
      <w:r w:rsidRPr="00C01C74">
        <w:rPr>
          <w:rFonts w:ascii="Arial" w:eastAsia="Calibri" w:hAnsi="Arial" w:cs="Arial"/>
          <w:color w:val="000000"/>
          <w:sz w:val="24"/>
          <w:szCs w:val="24"/>
          <w:highlight w:val="yellow"/>
          <w:lang w:eastAsia="en-GB"/>
        </w:rPr>
        <w:t>]</w:t>
      </w:r>
      <w:r w:rsidRPr="00C01C74">
        <w:rPr>
          <w:rFonts w:ascii="Arial" w:eastAsia="Calibri" w:hAnsi="Arial" w:cs="Arial"/>
          <w:color w:val="000000"/>
          <w:sz w:val="24"/>
          <w:szCs w:val="24"/>
          <w:lang w:eastAsia="en-GB"/>
        </w:rPr>
        <w:t xml:space="preserve"> of this Part B above within [</w:t>
      </w:r>
      <w:r w:rsidRPr="00C01C74">
        <w:rPr>
          <w:rFonts w:ascii="Arial" w:eastAsia="Calibri" w:hAnsi="Arial" w:cs="Arial"/>
          <w:color w:val="000000"/>
          <w:sz w:val="24"/>
          <w:szCs w:val="24"/>
          <w:highlight w:val="yellow"/>
          <w:lang w:eastAsia="en-GB"/>
        </w:rPr>
        <w:t>thirty (30)</w:t>
      </w:r>
      <w:r w:rsidRPr="00C01C74">
        <w:rPr>
          <w:rFonts w:ascii="Arial" w:eastAsia="Calibri" w:hAnsi="Arial" w:cs="Arial"/>
          <w:color w:val="000000"/>
          <w:sz w:val="24"/>
          <w:szCs w:val="24"/>
          <w:lang w:eastAsia="en-GB"/>
        </w:rPr>
        <w:t xml:space="preserve">] days of such request, [provided that such requests are limited to </w:t>
      </w:r>
      <w:r w:rsidRPr="00C01C74">
        <w:rPr>
          <w:rFonts w:ascii="Arial" w:eastAsia="Calibri" w:hAnsi="Arial" w:cs="Arial"/>
          <w:color w:val="000000"/>
          <w:sz w:val="24"/>
          <w:szCs w:val="24"/>
          <w:highlight w:val="yellow"/>
          <w:lang w:eastAsia="en-GB"/>
        </w:rPr>
        <w:t>[two]</w:t>
      </w:r>
      <w:r w:rsidRPr="00C01C74">
        <w:rPr>
          <w:rFonts w:ascii="Arial" w:eastAsia="Calibri" w:hAnsi="Arial" w:cs="Arial"/>
          <w:color w:val="000000"/>
          <w:sz w:val="24"/>
          <w:szCs w:val="24"/>
          <w:lang w:eastAsia="en-GB"/>
        </w:rPr>
        <w:t xml:space="preserve"> per requirement per Contract Year].</w:t>
      </w:r>
    </w:p>
    <w:p w14:paraId="132CB982" w14:textId="77777777" w:rsidR="00C01C74" w:rsidRPr="00C01C74" w:rsidRDefault="00C01C74" w:rsidP="00C01C74">
      <w:pPr>
        <w:widowControl w:val="0"/>
        <w:numPr>
          <w:ilvl w:val="1"/>
          <w:numId w:val="72"/>
        </w:numPr>
        <w:pBdr>
          <w:top w:val="nil"/>
          <w:left w:val="nil"/>
          <w:bottom w:val="nil"/>
          <w:right w:val="nil"/>
          <w:between w:val="nil"/>
        </w:pBdr>
        <w:overflowPunct w:val="0"/>
        <w:autoSpaceDE w:val="0"/>
        <w:autoSpaceDN w:val="0"/>
        <w:adjustRightInd w:val="0"/>
        <w:spacing w:before="120" w:after="120" w:line="276" w:lineRule="auto"/>
        <w:textAlignment w:val="baseline"/>
        <w:rPr>
          <w:rFonts w:ascii="Arial" w:eastAsia="Calibri" w:hAnsi="Arial" w:cs="Arial"/>
          <w:color w:val="000000"/>
          <w:sz w:val="24"/>
          <w:szCs w:val="24"/>
          <w:lang w:eastAsia="en-GB"/>
        </w:rPr>
      </w:pPr>
      <w:r w:rsidRPr="00C01C74">
        <w:rPr>
          <w:rFonts w:ascii="Arial" w:eastAsia="Calibri" w:hAnsi="Arial" w:cs="Arial"/>
          <w:color w:val="000000"/>
          <w:sz w:val="24"/>
          <w:szCs w:val="24"/>
          <w:lang w:eastAsia="en-GB"/>
        </w:rPr>
        <w:t xml:space="preserve">[The Supplier shall complete the reports in Table A of this Part B in relation to its provision of the Deliverables under this Contract and provide these to the Buyer on the date and frequency outlined in </w:t>
      </w:r>
      <w:bookmarkStart w:id="300" w:name="_9kMIH5YVtCIABJIeLhkhy7sANVw5o04wBuRRA0E"/>
      <w:r w:rsidRPr="00C01C74">
        <w:rPr>
          <w:rFonts w:ascii="Arial" w:eastAsia="Calibri" w:hAnsi="Arial" w:cs="Arial"/>
          <w:color w:val="000000"/>
          <w:sz w:val="24"/>
          <w:szCs w:val="24"/>
          <w:lang w:eastAsia="en-GB"/>
        </w:rPr>
        <w:t xml:space="preserve">Table </w:t>
      </w:r>
      <w:bookmarkEnd w:id="300"/>
      <w:r w:rsidRPr="00C01C74">
        <w:rPr>
          <w:rFonts w:ascii="Arial" w:eastAsia="Calibri" w:hAnsi="Arial" w:cs="Arial"/>
          <w:color w:val="000000"/>
          <w:sz w:val="24"/>
          <w:szCs w:val="24"/>
          <w:lang w:eastAsia="en-GB"/>
        </w:rPr>
        <w:t>A of this Part B].</w:t>
      </w:r>
    </w:p>
    <w:p w14:paraId="35D57756" w14:textId="77777777" w:rsidR="00C01C74" w:rsidRPr="00C01C74" w:rsidRDefault="00C01C74" w:rsidP="00C01C74">
      <w:pPr>
        <w:pBdr>
          <w:top w:val="nil"/>
          <w:left w:val="nil"/>
          <w:bottom w:val="nil"/>
          <w:right w:val="nil"/>
          <w:between w:val="nil"/>
        </w:pBdr>
        <w:spacing w:before="120" w:after="120" w:line="240" w:lineRule="auto"/>
        <w:rPr>
          <w:rFonts w:ascii="Arial" w:eastAsia="Calibri" w:hAnsi="Arial" w:cs="Arial"/>
          <w:b/>
          <w:color w:val="000000"/>
          <w:sz w:val="24"/>
          <w:szCs w:val="24"/>
          <w:lang w:eastAsia="en-GB"/>
        </w:rPr>
      </w:pPr>
      <w:r w:rsidRPr="00C01C74">
        <w:rPr>
          <w:rFonts w:ascii="Arial" w:eastAsia="Calibri" w:hAnsi="Arial" w:cs="Arial"/>
          <w:b/>
          <w:color w:val="000000"/>
          <w:sz w:val="24"/>
          <w:szCs w:val="24"/>
          <w:lang w:eastAsia="en-GB"/>
        </w:rPr>
        <w:t>Table A</w:t>
      </w:r>
    </w:p>
    <w:p w14:paraId="594FE02E" w14:textId="77777777" w:rsidR="00C01C74" w:rsidRPr="00C01C74" w:rsidRDefault="00C01C74" w:rsidP="00C01C74">
      <w:pPr>
        <w:pBdr>
          <w:top w:val="nil"/>
          <w:left w:val="nil"/>
          <w:bottom w:val="nil"/>
          <w:right w:val="nil"/>
          <w:between w:val="nil"/>
        </w:pBdr>
        <w:spacing w:before="120" w:after="120" w:line="240" w:lineRule="auto"/>
        <w:rPr>
          <w:rFonts w:ascii="Arial" w:eastAsia="Calibri" w:hAnsi="Arial" w:cs="Arial"/>
          <w:color w:val="000000"/>
          <w:sz w:val="24"/>
          <w:szCs w:val="24"/>
          <w:lang w:eastAsia="en-GB"/>
        </w:rPr>
      </w:pPr>
    </w:p>
    <w:tbl>
      <w:tblPr>
        <w:tblStyle w:val="TableGrid21"/>
        <w:tblW w:w="0" w:type="auto"/>
        <w:tblLook w:val="04A0" w:firstRow="1" w:lastRow="0" w:firstColumn="1" w:lastColumn="0" w:noHBand="0" w:noVBand="1"/>
      </w:tblPr>
      <w:tblGrid>
        <w:gridCol w:w="2568"/>
        <w:gridCol w:w="4266"/>
        <w:gridCol w:w="1781"/>
      </w:tblGrid>
      <w:tr w:rsidR="00C01C74" w:rsidRPr="00C01C74" w14:paraId="7A21EC21" w14:textId="77777777" w:rsidTr="00DE607C">
        <w:tc>
          <w:tcPr>
            <w:tcW w:w="2661" w:type="dxa"/>
          </w:tcPr>
          <w:p w14:paraId="6858188E" w14:textId="77777777" w:rsidR="00C01C74" w:rsidRPr="00C01C74" w:rsidRDefault="00C01C74" w:rsidP="00C01C74">
            <w:pPr>
              <w:spacing w:before="100" w:after="200"/>
              <w:rPr>
                <w:rFonts w:cs="Arial"/>
                <w:sz w:val="24"/>
                <w:szCs w:val="24"/>
              </w:rPr>
            </w:pPr>
            <w:r w:rsidRPr="00C01C74">
              <w:rPr>
                <w:rFonts w:cs="Arial"/>
                <w:sz w:val="24"/>
                <w:szCs w:val="24"/>
              </w:rPr>
              <w:t>Sustainability Report Name</w:t>
            </w:r>
          </w:p>
        </w:tc>
        <w:tc>
          <w:tcPr>
            <w:tcW w:w="4539" w:type="dxa"/>
          </w:tcPr>
          <w:p w14:paraId="16B2E33E" w14:textId="77777777" w:rsidR="00C01C74" w:rsidRPr="00C01C74" w:rsidRDefault="00C01C74" w:rsidP="00C01C74">
            <w:pPr>
              <w:spacing w:before="100" w:after="200"/>
              <w:rPr>
                <w:rFonts w:cs="Arial"/>
                <w:sz w:val="24"/>
                <w:szCs w:val="24"/>
              </w:rPr>
            </w:pPr>
            <w:r w:rsidRPr="00C01C74">
              <w:rPr>
                <w:rFonts w:cs="Arial"/>
                <w:sz w:val="24"/>
                <w:szCs w:val="24"/>
              </w:rPr>
              <w:t>Content of Report</w:t>
            </w:r>
          </w:p>
        </w:tc>
        <w:tc>
          <w:tcPr>
            <w:tcW w:w="1816" w:type="dxa"/>
          </w:tcPr>
          <w:p w14:paraId="67C48B53" w14:textId="77777777" w:rsidR="00C01C74" w:rsidRPr="00C01C74" w:rsidRDefault="00C01C74" w:rsidP="00C01C74">
            <w:pPr>
              <w:spacing w:before="100" w:after="200"/>
              <w:rPr>
                <w:rFonts w:cs="Arial"/>
                <w:sz w:val="24"/>
                <w:szCs w:val="24"/>
              </w:rPr>
            </w:pPr>
            <w:r w:rsidRPr="00C01C74">
              <w:rPr>
                <w:rFonts w:cs="Arial"/>
                <w:sz w:val="24"/>
                <w:szCs w:val="24"/>
              </w:rPr>
              <w:t>Frequency of Report</w:t>
            </w:r>
          </w:p>
        </w:tc>
      </w:tr>
      <w:tr w:rsidR="00C01C74" w:rsidRPr="00C01C74" w14:paraId="6F78A904" w14:textId="77777777" w:rsidTr="00DE607C">
        <w:tc>
          <w:tcPr>
            <w:tcW w:w="2661" w:type="dxa"/>
          </w:tcPr>
          <w:p w14:paraId="026CAD4C" w14:textId="77777777" w:rsidR="00C01C74" w:rsidRPr="00C01C74" w:rsidRDefault="00C01C74" w:rsidP="00C01C74">
            <w:pPr>
              <w:spacing w:before="100" w:after="200"/>
              <w:rPr>
                <w:rFonts w:cs="Arial"/>
                <w:sz w:val="24"/>
                <w:szCs w:val="24"/>
              </w:rPr>
            </w:pPr>
            <w:r w:rsidRPr="00C01C74">
              <w:rPr>
                <w:rFonts w:cs="Arial"/>
                <w:sz w:val="24"/>
                <w:szCs w:val="24"/>
              </w:rPr>
              <w:t xml:space="preserve">[Sustainability - General] </w:t>
            </w:r>
          </w:p>
        </w:tc>
        <w:tc>
          <w:tcPr>
            <w:tcW w:w="4539" w:type="dxa"/>
          </w:tcPr>
          <w:p w14:paraId="1E40E11A" w14:textId="77777777" w:rsidR="00C01C74" w:rsidRPr="00C01C74" w:rsidRDefault="00C01C74" w:rsidP="00C01C74">
            <w:pPr>
              <w:spacing w:before="100"/>
              <w:rPr>
                <w:rFonts w:cs="Arial"/>
                <w:sz w:val="24"/>
                <w:szCs w:val="24"/>
              </w:rPr>
            </w:pPr>
            <w:r w:rsidRPr="00C01C74">
              <w:rPr>
                <w:rFonts w:cs="Arial"/>
                <w:sz w:val="24"/>
                <w:szCs w:val="24"/>
              </w:rPr>
              <w:t>[As proportionate and relevant to the Contract, the key sustainability impacts identified; the sustainability improvements planned or delivered; and the risks to the Deliverables of climate change, including mitigation, adaptation and continuity plans employed by the Supplier in response to those risks].</w:t>
            </w:r>
          </w:p>
        </w:tc>
        <w:tc>
          <w:tcPr>
            <w:tcW w:w="1816" w:type="dxa"/>
          </w:tcPr>
          <w:p w14:paraId="3A086788" w14:textId="77777777" w:rsidR="00C01C74" w:rsidRPr="00C01C74" w:rsidRDefault="00C01C74" w:rsidP="00C01C74">
            <w:pPr>
              <w:spacing w:before="100" w:after="200"/>
              <w:rPr>
                <w:rFonts w:cs="Arial"/>
                <w:sz w:val="24"/>
                <w:szCs w:val="24"/>
              </w:rPr>
            </w:pPr>
            <w:r w:rsidRPr="00C01C74">
              <w:rPr>
                <w:rFonts w:cs="Arial"/>
                <w:sz w:val="24"/>
                <w:szCs w:val="24"/>
              </w:rPr>
              <w:t>[On the anniversary of the Effective Date]</w:t>
            </w:r>
          </w:p>
        </w:tc>
      </w:tr>
      <w:tr w:rsidR="00C01C74" w:rsidRPr="00C01C74" w14:paraId="5F9D02AD" w14:textId="77777777" w:rsidTr="00DE607C">
        <w:tc>
          <w:tcPr>
            <w:tcW w:w="2661" w:type="dxa"/>
          </w:tcPr>
          <w:p w14:paraId="02F8EBC7" w14:textId="77777777" w:rsidR="00C01C74" w:rsidRPr="00C01C74" w:rsidRDefault="00C01C74" w:rsidP="00C01C74">
            <w:pPr>
              <w:spacing w:before="100" w:after="200"/>
              <w:rPr>
                <w:rFonts w:cs="Arial"/>
                <w:sz w:val="24"/>
                <w:szCs w:val="24"/>
              </w:rPr>
            </w:pPr>
            <w:r w:rsidRPr="00C01C74">
              <w:rPr>
                <w:rFonts w:cs="Arial"/>
                <w:sz w:val="24"/>
                <w:szCs w:val="24"/>
              </w:rPr>
              <w:t>[Waste created]</w:t>
            </w:r>
          </w:p>
        </w:tc>
        <w:tc>
          <w:tcPr>
            <w:tcW w:w="4539" w:type="dxa"/>
          </w:tcPr>
          <w:p w14:paraId="2279E55F" w14:textId="77777777" w:rsidR="00C01C74" w:rsidRPr="00C01C74" w:rsidRDefault="00C01C74" w:rsidP="00C01C74">
            <w:pPr>
              <w:spacing w:before="100" w:after="200"/>
              <w:rPr>
                <w:rFonts w:cs="Arial"/>
                <w:sz w:val="24"/>
                <w:szCs w:val="24"/>
              </w:rPr>
            </w:pPr>
            <w:r w:rsidRPr="00C01C74">
              <w:rPr>
                <w:rFonts w:cs="Arial"/>
                <w:sz w:val="24"/>
                <w:szCs w:val="24"/>
              </w:rPr>
              <w:t>[By type of material the weight of waste categories by each means of disposal in the Waste Hierarchy with separate figures for disposal by incineration and landfill.]</w:t>
            </w:r>
          </w:p>
        </w:tc>
        <w:tc>
          <w:tcPr>
            <w:tcW w:w="1816" w:type="dxa"/>
          </w:tcPr>
          <w:p w14:paraId="39612A35" w14:textId="77777777" w:rsidR="00C01C74" w:rsidRPr="00C01C74" w:rsidRDefault="00C01C74" w:rsidP="00C01C74">
            <w:pPr>
              <w:spacing w:before="100" w:after="200"/>
              <w:rPr>
                <w:rFonts w:cs="Arial"/>
                <w:sz w:val="24"/>
                <w:szCs w:val="24"/>
              </w:rPr>
            </w:pPr>
            <w:r w:rsidRPr="00C01C74">
              <w:rPr>
                <w:rFonts w:cs="Arial"/>
                <w:sz w:val="24"/>
                <w:szCs w:val="24"/>
              </w:rPr>
              <w:t>[Before contract award and on the anniversary of the Effective Date.]</w:t>
            </w:r>
          </w:p>
        </w:tc>
      </w:tr>
      <w:tr w:rsidR="00C01C74" w:rsidRPr="00C01C74" w14:paraId="357BB701" w14:textId="77777777" w:rsidTr="00DE607C">
        <w:tc>
          <w:tcPr>
            <w:tcW w:w="2661" w:type="dxa"/>
          </w:tcPr>
          <w:p w14:paraId="257C955E" w14:textId="77777777" w:rsidR="00C01C74" w:rsidRPr="00C01C74" w:rsidRDefault="00C01C74" w:rsidP="00C01C74">
            <w:pPr>
              <w:spacing w:before="100" w:after="200"/>
              <w:rPr>
                <w:rFonts w:cs="Arial"/>
                <w:sz w:val="24"/>
                <w:szCs w:val="24"/>
              </w:rPr>
            </w:pPr>
            <w:r w:rsidRPr="00C01C74">
              <w:rPr>
                <w:rFonts w:cs="Arial"/>
                <w:sz w:val="24"/>
                <w:szCs w:val="24"/>
              </w:rPr>
              <w:t>[Waste permits]</w:t>
            </w:r>
          </w:p>
        </w:tc>
        <w:tc>
          <w:tcPr>
            <w:tcW w:w="4539" w:type="dxa"/>
          </w:tcPr>
          <w:p w14:paraId="377B0DEB" w14:textId="77777777" w:rsidR="00C01C74" w:rsidRPr="00C01C74" w:rsidRDefault="00C01C74" w:rsidP="00C01C74">
            <w:pPr>
              <w:spacing w:before="100" w:after="200"/>
              <w:rPr>
                <w:rFonts w:cs="Arial"/>
                <w:sz w:val="24"/>
                <w:szCs w:val="24"/>
              </w:rPr>
            </w:pPr>
            <w:r w:rsidRPr="00C01C74">
              <w:rPr>
                <w:rFonts w:cs="Arial"/>
                <w:sz w:val="24"/>
                <w:szCs w:val="24"/>
              </w:rPr>
              <w:t>[Copies of relevant permits and exemptions for waste, handling, storage and disposal.]</w:t>
            </w:r>
          </w:p>
        </w:tc>
        <w:tc>
          <w:tcPr>
            <w:tcW w:w="1816" w:type="dxa"/>
          </w:tcPr>
          <w:p w14:paraId="06D1B0E3" w14:textId="77777777" w:rsidR="00C01C74" w:rsidRPr="00C01C74" w:rsidRDefault="00C01C74" w:rsidP="00C01C74">
            <w:pPr>
              <w:spacing w:before="100" w:after="200"/>
              <w:rPr>
                <w:rFonts w:cs="Arial"/>
                <w:sz w:val="24"/>
                <w:szCs w:val="24"/>
              </w:rPr>
            </w:pPr>
            <w:r w:rsidRPr="00C01C74">
              <w:rPr>
                <w:rFonts w:cs="Arial"/>
                <w:sz w:val="24"/>
                <w:szCs w:val="24"/>
              </w:rPr>
              <w:t xml:space="preserve">[Before the Effective Date, on the anniversary of the Effective Date and within ten (10) Working Days </w:t>
            </w:r>
            <w:r w:rsidRPr="00C01C74">
              <w:rPr>
                <w:rFonts w:cs="Arial"/>
                <w:sz w:val="24"/>
                <w:szCs w:val="24"/>
              </w:rPr>
              <w:lastRenderedPageBreak/>
              <w:t>of there is any change or renewal to license or exemption to carry, store or dispose waste]</w:t>
            </w:r>
          </w:p>
        </w:tc>
      </w:tr>
      <w:tr w:rsidR="00C01C74" w:rsidRPr="00C01C74" w14:paraId="4DC37A9F" w14:textId="77777777" w:rsidTr="00DE607C">
        <w:tc>
          <w:tcPr>
            <w:tcW w:w="2661" w:type="dxa"/>
          </w:tcPr>
          <w:p w14:paraId="6628603A" w14:textId="77777777" w:rsidR="00C01C74" w:rsidRPr="00C01C74" w:rsidRDefault="00C01C74" w:rsidP="00C01C74">
            <w:pPr>
              <w:spacing w:before="100" w:after="200"/>
              <w:rPr>
                <w:rFonts w:cs="Arial"/>
                <w:sz w:val="24"/>
                <w:szCs w:val="24"/>
              </w:rPr>
            </w:pPr>
            <w:r w:rsidRPr="00C01C74">
              <w:rPr>
                <w:rFonts w:cs="Arial"/>
                <w:sz w:val="24"/>
                <w:szCs w:val="24"/>
              </w:rPr>
              <w:lastRenderedPageBreak/>
              <w:t>[Water Use]</w:t>
            </w:r>
          </w:p>
        </w:tc>
        <w:tc>
          <w:tcPr>
            <w:tcW w:w="4539" w:type="dxa"/>
          </w:tcPr>
          <w:p w14:paraId="36007A1F" w14:textId="77777777" w:rsidR="00C01C74" w:rsidRPr="00C01C74" w:rsidRDefault="00C01C74" w:rsidP="00C01C74">
            <w:pPr>
              <w:spacing w:before="100" w:after="200"/>
              <w:rPr>
                <w:rFonts w:cs="Arial"/>
                <w:sz w:val="24"/>
                <w:szCs w:val="24"/>
              </w:rPr>
            </w:pPr>
            <w:r w:rsidRPr="00C01C74">
              <w:rPr>
                <w:rFonts w:cs="Arial"/>
                <w:sz w:val="24"/>
                <w:szCs w:val="24"/>
              </w:rPr>
              <w:t>[Volume in metres cubed.]</w:t>
            </w:r>
          </w:p>
        </w:tc>
        <w:tc>
          <w:tcPr>
            <w:tcW w:w="1816" w:type="dxa"/>
          </w:tcPr>
          <w:p w14:paraId="4B59C410" w14:textId="77777777" w:rsidR="00C01C74" w:rsidRPr="00C01C74" w:rsidRDefault="00C01C74" w:rsidP="00C01C74">
            <w:pPr>
              <w:spacing w:before="100" w:after="200"/>
              <w:rPr>
                <w:rFonts w:cs="Arial"/>
                <w:sz w:val="24"/>
                <w:szCs w:val="24"/>
              </w:rPr>
            </w:pPr>
            <w:r w:rsidRPr="00C01C74">
              <w:rPr>
                <w:rFonts w:cs="Arial"/>
                <w:sz w:val="24"/>
                <w:szCs w:val="24"/>
              </w:rPr>
              <w:t>[On the anniversary of the Effective Date]</w:t>
            </w:r>
          </w:p>
        </w:tc>
      </w:tr>
      <w:tr w:rsidR="00C01C74" w:rsidRPr="00C01C74" w14:paraId="193C285B" w14:textId="77777777" w:rsidTr="00DE607C">
        <w:tc>
          <w:tcPr>
            <w:tcW w:w="2661" w:type="dxa"/>
          </w:tcPr>
          <w:p w14:paraId="5F43F350" w14:textId="77777777" w:rsidR="00C01C74" w:rsidRPr="00C01C74" w:rsidRDefault="00C01C74" w:rsidP="00C01C74">
            <w:pPr>
              <w:spacing w:before="100" w:after="200"/>
              <w:rPr>
                <w:rFonts w:cs="Arial"/>
                <w:sz w:val="24"/>
                <w:szCs w:val="24"/>
              </w:rPr>
            </w:pPr>
            <w:r w:rsidRPr="00C01C74">
              <w:rPr>
                <w:rFonts w:cs="Arial"/>
                <w:sz w:val="24"/>
                <w:szCs w:val="24"/>
              </w:rPr>
              <w:t>[Other]</w:t>
            </w:r>
          </w:p>
        </w:tc>
        <w:tc>
          <w:tcPr>
            <w:tcW w:w="4539" w:type="dxa"/>
          </w:tcPr>
          <w:p w14:paraId="4CDA1DD3" w14:textId="77777777" w:rsidR="00C01C74" w:rsidRPr="00C01C74" w:rsidRDefault="00C01C74" w:rsidP="00C01C74">
            <w:pPr>
              <w:spacing w:before="100" w:after="200"/>
              <w:rPr>
                <w:rFonts w:cs="Arial"/>
                <w:sz w:val="24"/>
                <w:szCs w:val="24"/>
              </w:rPr>
            </w:pPr>
            <w:r w:rsidRPr="00C01C74">
              <w:rPr>
                <w:rFonts w:cs="Arial"/>
                <w:sz w:val="24"/>
                <w:szCs w:val="24"/>
              </w:rPr>
              <w:t>[    ]</w:t>
            </w:r>
          </w:p>
        </w:tc>
        <w:tc>
          <w:tcPr>
            <w:tcW w:w="1816" w:type="dxa"/>
          </w:tcPr>
          <w:p w14:paraId="66B718B8" w14:textId="77777777" w:rsidR="00C01C74" w:rsidRPr="00C01C74" w:rsidRDefault="00C01C74" w:rsidP="00C01C74">
            <w:pPr>
              <w:spacing w:before="100" w:after="200"/>
              <w:rPr>
                <w:rFonts w:cs="Arial"/>
                <w:sz w:val="24"/>
                <w:szCs w:val="24"/>
              </w:rPr>
            </w:pPr>
            <w:r w:rsidRPr="00C01C74">
              <w:rPr>
                <w:rFonts w:cs="Arial"/>
                <w:sz w:val="24"/>
                <w:szCs w:val="24"/>
              </w:rPr>
              <w:t>[   ]</w:t>
            </w:r>
          </w:p>
        </w:tc>
      </w:tr>
    </w:tbl>
    <w:p w14:paraId="33E4F8E9" w14:textId="77777777" w:rsidR="00C01C74" w:rsidRPr="00C01C74" w:rsidRDefault="00C01C74" w:rsidP="00C01C74">
      <w:pPr>
        <w:pBdr>
          <w:top w:val="nil"/>
          <w:left w:val="nil"/>
          <w:bottom w:val="nil"/>
          <w:right w:val="nil"/>
          <w:between w:val="nil"/>
        </w:pBdr>
        <w:spacing w:before="120" w:after="120" w:line="240" w:lineRule="auto"/>
        <w:rPr>
          <w:rFonts w:ascii="Arial" w:eastAsia="Arial" w:hAnsi="Arial" w:cs="Arial"/>
          <w:color w:val="000000"/>
          <w:sz w:val="24"/>
          <w:szCs w:val="24"/>
          <w:lang w:eastAsia="en-GB"/>
        </w:rPr>
      </w:pPr>
    </w:p>
    <w:p w14:paraId="722DD1EA"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62DB04F4"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0759E3BA"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1E821D4E"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00AAFECC"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3AFD9A32"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2E1151F3"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698197CA"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2BA90949"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0ED5F463"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410D3CA7"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33DC9F78"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31DE9F67"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4495FFF8"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4989A6DC"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40D310A0"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7C31A7A2" w14:textId="77777777" w:rsidR="00C01C74" w:rsidRPr="00C01C74" w:rsidRDefault="00C01C74" w:rsidP="00C01C74">
      <w:pPr>
        <w:widowControl w:val="0"/>
        <w:spacing w:before="20" w:after="20" w:line="240" w:lineRule="auto"/>
        <w:ind w:left="792" w:hanging="432"/>
        <w:rPr>
          <w:rFonts w:ascii="Arial" w:eastAsia="Arial" w:hAnsi="Arial" w:cs="Arial"/>
          <w:sz w:val="20"/>
          <w:szCs w:val="20"/>
        </w:rPr>
      </w:pPr>
      <w:r w:rsidRPr="00C01C74">
        <w:rPr>
          <w:rFonts w:ascii="Arial" w:eastAsia="Arial" w:hAnsi="Arial" w:cs="Arial"/>
          <w:b/>
          <w:sz w:val="36"/>
          <w:szCs w:val="36"/>
        </w:rPr>
        <w:t>Schedule 27 (Key Subcontractors)</w:t>
      </w:r>
    </w:p>
    <w:p w14:paraId="17F8E611" w14:textId="77777777" w:rsidR="00C01C74" w:rsidRPr="00C01C74" w:rsidRDefault="00C01C74" w:rsidP="00C01C74">
      <w:pPr>
        <w:keepNext/>
        <w:widowControl w:val="0"/>
        <w:numPr>
          <w:ilvl w:val="0"/>
          <w:numId w:val="74"/>
        </w:numPr>
        <w:tabs>
          <w:tab w:val="left" w:pos="851"/>
        </w:tabs>
        <w:overflowPunct w:val="0"/>
        <w:autoSpaceDE w:val="0"/>
        <w:autoSpaceDN w:val="0"/>
        <w:adjustRightInd w:val="0"/>
        <w:spacing w:before="120" w:after="240" w:line="240" w:lineRule="auto"/>
        <w:textAlignment w:val="baseline"/>
        <w:rPr>
          <w:rFonts w:ascii="Arial" w:eastAsia="Arial Bold" w:hAnsi="Arial" w:cs="Arial"/>
          <w:b/>
          <w:sz w:val="24"/>
          <w:lang w:eastAsia="en-GB"/>
        </w:rPr>
      </w:pPr>
      <w:r w:rsidRPr="00C01C74">
        <w:rPr>
          <w:rFonts w:ascii="Arial" w:eastAsia="Arial Bold" w:hAnsi="Arial" w:cs="Arial"/>
          <w:b/>
          <w:sz w:val="24"/>
          <w:lang w:eastAsia="en-GB"/>
        </w:rPr>
        <w:lastRenderedPageBreak/>
        <w:t>Restrictions on certain subcontractors</w:t>
      </w:r>
    </w:p>
    <w:p w14:paraId="429EE986" w14:textId="77777777" w:rsidR="00C01C74" w:rsidRPr="00C01C74" w:rsidRDefault="00C01C74" w:rsidP="00C01C74">
      <w:pPr>
        <w:widowControl w:val="0"/>
        <w:numPr>
          <w:ilvl w:val="1"/>
          <w:numId w:val="74"/>
        </w:numPr>
        <w:tabs>
          <w:tab w:val="left" w:pos="1134"/>
        </w:tabs>
        <w:overflowPunct w:val="0"/>
        <w:autoSpaceDE w:val="0"/>
        <w:autoSpaceDN w:val="0"/>
        <w:adjustRightInd w:val="0"/>
        <w:spacing w:before="120" w:after="120" w:line="240" w:lineRule="auto"/>
        <w:textAlignment w:val="baseline"/>
        <w:rPr>
          <w:rFonts w:ascii="Calibri" w:eastAsia="Arial" w:hAnsi="Calibri" w:cs="Arial"/>
          <w:b/>
          <w:lang w:eastAsia="zh-CN"/>
        </w:rPr>
      </w:pPr>
      <w:r w:rsidRPr="00C01C74">
        <w:rPr>
          <w:rFonts w:ascii="Calibri" w:eastAsia="Arial" w:hAnsi="Calibri" w:cs="Arial"/>
          <w:lang w:eastAsia="zh-CN"/>
        </w:rPr>
        <w:t xml:space="preserve">The Supplier is entitled to sub-contract its obligations under the Contract to the Key Subcontractors set out in the Award Form. </w:t>
      </w:r>
    </w:p>
    <w:p w14:paraId="6571A13B" w14:textId="77777777" w:rsidR="00C01C74" w:rsidRPr="00C01C74" w:rsidRDefault="00C01C74" w:rsidP="00C01C74">
      <w:pPr>
        <w:keepNext/>
        <w:widowControl w:val="0"/>
        <w:numPr>
          <w:ilvl w:val="1"/>
          <w:numId w:val="74"/>
        </w:numPr>
        <w:tabs>
          <w:tab w:val="left" w:pos="1134"/>
        </w:tabs>
        <w:overflowPunct w:val="0"/>
        <w:autoSpaceDE w:val="0"/>
        <w:autoSpaceDN w:val="0"/>
        <w:adjustRightInd w:val="0"/>
        <w:spacing w:before="120" w:after="120" w:line="240" w:lineRule="auto"/>
        <w:textAlignment w:val="baseline"/>
        <w:rPr>
          <w:rFonts w:ascii="Calibri" w:eastAsia="Arial" w:hAnsi="Calibri" w:cs="Arial"/>
          <w:b/>
          <w:lang w:eastAsia="zh-CN"/>
        </w:rPr>
      </w:pPr>
      <w:r w:rsidRPr="00C01C74">
        <w:rPr>
          <w:rFonts w:ascii="Calibri" w:eastAsia="Arial" w:hAnsi="Calibri" w:cs="Arial"/>
          <w:lang w:eastAsia="zh-CN"/>
        </w:rPr>
        <w:t>Where during the Contract Period the Supplier wishes to enter into a new Key Sub-contract or replace a Key Subcontractor, it must obtain the prior written consent of the Buyer and the Supplier shall, at the time of requesting such consent, provide the Buyer with the information detailed in Paragraph </w:t>
      </w:r>
      <w:r w:rsidRPr="00C01C74">
        <w:rPr>
          <w:rFonts w:ascii="Calibri" w:eastAsia="Arial" w:hAnsi="Calibri" w:cs="Arial"/>
          <w:lang w:eastAsia="zh-CN"/>
        </w:rPr>
        <w:fldChar w:fldCharType="begin"/>
      </w:r>
      <w:r w:rsidRPr="00C01C74">
        <w:rPr>
          <w:rFonts w:ascii="Calibri" w:eastAsia="Arial" w:hAnsi="Calibri" w:cs="Arial"/>
          <w:lang w:eastAsia="zh-CN"/>
        </w:rPr>
        <w:instrText xml:space="preserve"> REF _Ref44416761 \r \h </w:instrText>
      </w:r>
      <w:r w:rsidRPr="00C01C74">
        <w:rPr>
          <w:rFonts w:ascii="Calibri" w:eastAsia="Arial" w:hAnsi="Calibri" w:cs="Arial"/>
          <w:lang w:eastAsia="zh-CN"/>
        </w:rPr>
      </w:r>
      <w:r w:rsidRPr="00C01C74">
        <w:rPr>
          <w:rFonts w:ascii="Calibri" w:eastAsia="Arial" w:hAnsi="Calibri" w:cs="Arial"/>
          <w:lang w:eastAsia="zh-CN"/>
        </w:rPr>
        <w:fldChar w:fldCharType="separate"/>
      </w:r>
      <w:r w:rsidRPr="00C01C74">
        <w:rPr>
          <w:rFonts w:ascii="Calibri" w:eastAsia="Arial" w:hAnsi="Calibri" w:cs="Arial"/>
          <w:lang w:eastAsia="zh-CN"/>
        </w:rPr>
        <w:t>1.4</w:t>
      </w:r>
      <w:r w:rsidRPr="00C01C74">
        <w:rPr>
          <w:rFonts w:ascii="Calibri" w:eastAsia="Arial" w:hAnsi="Calibri" w:cs="Arial"/>
          <w:lang w:eastAsia="zh-CN"/>
        </w:rPr>
        <w:fldChar w:fldCharType="end"/>
      </w:r>
      <w:r w:rsidRPr="00C01C74">
        <w:rPr>
          <w:rFonts w:ascii="Calibri" w:eastAsia="Arial" w:hAnsi="Calibri" w:cs="Arial"/>
          <w:lang w:eastAsia="zh-CN"/>
        </w:rPr>
        <w:t>. The decision of the Buyer to consent or not will not be unreasonably withheld or delayed.  Where the Buyer consents to the appointment of a new Key Subcontractor then they will be added to Key Subcontractor section of the Award Form. The Buyer may reasonably withhold their consent to the appointment of a Key Subcontractor if it considers that:</w:t>
      </w:r>
    </w:p>
    <w:p w14:paraId="53432F52" w14:textId="77777777" w:rsidR="00C01C74" w:rsidRPr="00C01C74" w:rsidRDefault="00C01C74" w:rsidP="00C01C74">
      <w:pPr>
        <w:widowControl w:val="0"/>
        <w:numPr>
          <w:ilvl w:val="2"/>
          <w:numId w:val="74"/>
        </w:numPr>
        <w:tabs>
          <w:tab w:val="left" w:pos="1985"/>
        </w:tabs>
        <w:overflowPunct w:val="0"/>
        <w:autoSpaceDE w:val="0"/>
        <w:autoSpaceDN w:val="0"/>
        <w:adjustRightInd w:val="0"/>
        <w:spacing w:before="120" w:after="120" w:line="240" w:lineRule="auto"/>
        <w:textAlignment w:val="baseline"/>
        <w:rPr>
          <w:rFonts w:ascii="Calibri" w:eastAsia="Arial" w:hAnsi="Calibri" w:cs="Arial"/>
          <w:lang w:eastAsia="zh-CN"/>
        </w:rPr>
      </w:pPr>
      <w:r w:rsidRPr="00C01C74">
        <w:rPr>
          <w:rFonts w:ascii="Calibri" w:eastAsia="Arial" w:hAnsi="Calibri" w:cs="Arial"/>
          <w:lang w:eastAsia="zh-CN"/>
        </w:rPr>
        <w:t>the appointment of a proposed Key Subcontractor may prejudice the provision of the Deliverables or may be contrary to its interests;</w:t>
      </w:r>
    </w:p>
    <w:p w14:paraId="537B434A" w14:textId="77777777" w:rsidR="00C01C74" w:rsidRPr="00C01C74" w:rsidRDefault="00C01C74" w:rsidP="00C01C74">
      <w:pPr>
        <w:widowControl w:val="0"/>
        <w:numPr>
          <w:ilvl w:val="2"/>
          <w:numId w:val="74"/>
        </w:numPr>
        <w:tabs>
          <w:tab w:val="left" w:pos="1985"/>
        </w:tabs>
        <w:overflowPunct w:val="0"/>
        <w:autoSpaceDE w:val="0"/>
        <w:autoSpaceDN w:val="0"/>
        <w:adjustRightInd w:val="0"/>
        <w:spacing w:before="120" w:after="120" w:line="240" w:lineRule="auto"/>
        <w:textAlignment w:val="baseline"/>
        <w:rPr>
          <w:rFonts w:ascii="Calibri" w:eastAsia="Arial" w:hAnsi="Calibri" w:cs="Arial"/>
          <w:lang w:eastAsia="zh-CN"/>
        </w:rPr>
      </w:pPr>
      <w:r w:rsidRPr="00C01C74">
        <w:rPr>
          <w:rFonts w:ascii="Calibri" w:eastAsia="Arial" w:hAnsi="Calibri" w:cs="Arial"/>
          <w:lang w:eastAsia="zh-CN"/>
        </w:rPr>
        <w:t>the proposed Key Subcontractor is unreliable and/or has not provided reliable goods and or reasonable services to its other customers; and/or</w:t>
      </w:r>
    </w:p>
    <w:p w14:paraId="3AD15A4E" w14:textId="77777777" w:rsidR="00C01C74" w:rsidRPr="00C01C74" w:rsidRDefault="00C01C74" w:rsidP="00C01C74">
      <w:pPr>
        <w:widowControl w:val="0"/>
        <w:numPr>
          <w:ilvl w:val="2"/>
          <w:numId w:val="74"/>
        </w:numPr>
        <w:tabs>
          <w:tab w:val="left" w:pos="1985"/>
        </w:tabs>
        <w:overflowPunct w:val="0"/>
        <w:autoSpaceDE w:val="0"/>
        <w:autoSpaceDN w:val="0"/>
        <w:adjustRightInd w:val="0"/>
        <w:spacing w:before="120" w:after="120" w:line="240" w:lineRule="auto"/>
        <w:textAlignment w:val="baseline"/>
        <w:rPr>
          <w:rFonts w:ascii="Calibri" w:eastAsia="Arial" w:hAnsi="Calibri" w:cs="Arial"/>
          <w:lang w:eastAsia="zh-CN"/>
        </w:rPr>
      </w:pPr>
      <w:r w:rsidRPr="00C01C74">
        <w:rPr>
          <w:rFonts w:ascii="Calibri" w:eastAsia="Arial" w:hAnsi="Calibri" w:cs="Arial"/>
          <w:lang w:eastAsia="zh-CN"/>
        </w:rPr>
        <w:t>the proposed Key Subcontractor employs unfit persons.</w:t>
      </w:r>
    </w:p>
    <w:p w14:paraId="0C8235CF" w14:textId="77777777" w:rsidR="00C01C74" w:rsidRPr="00C01C74" w:rsidRDefault="00C01C74" w:rsidP="00C01C74">
      <w:pPr>
        <w:keepNext/>
        <w:widowControl w:val="0"/>
        <w:numPr>
          <w:ilvl w:val="1"/>
          <w:numId w:val="74"/>
        </w:numPr>
        <w:tabs>
          <w:tab w:val="left" w:pos="1134"/>
        </w:tabs>
        <w:overflowPunct w:val="0"/>
        <w:autoSpaceDE w:val="0"/>
        <w:autoSpaceDN w:val="0"/>
        <w:adjustRightInd w:val="0"/>
        <w:spacing w:before="120" w:after="120" w:line="240" w:lineRule="auto"/>
        <w:textAlignment w:val="baseline"/>
        <w:rPr>
          <w:rFonts w:ascii="Calibri" w:eastAsia="Arial" w:hAnsi="Calibri" w:cs="Arial"/>
          <w:b/>
          <w:lang w:eastAsia="zh-CN"/>
        </w:rPr>
      </w:pPr>
      <w:bookmarkStart w:id="301" w:name="_Ref43803041"/>
      <w:r w:rsidRPr="00C01C74">
        <w:rPr>
          <w:rFonts w:ascii="Calibri" w:eastAsia="Arial" w:hAnsi="Calibri" w:cs="Arial"/>
          <w:lang w:eastAsia="zh-CN"/>
        </w:rPr>
        <w:t>The Supplier shall provide the Buyer with the following information in respect of the proposed Key Subcontractor:</w:t>
      </w:r>
      <w:bookmarkEnd w:id="301"/>
    </w:p>
    <w:p w14:paraId="7A570702" w14:textId="77777777" w:rsidR="00C01C74" w:rsidRPr="00C01C74" w:rsidRDefault="00C01C74" w:rsidP="00C01C74">
      <w:pPr>
        <w:widowControl w:val="0"/>
        <w:numPr>
          <w:ilvl w:val="2"/>
          <w:numId w:val="74"/>
        </w:numPr>
        <w:tabs>
          <w:tab w:val="left" w:pos="1985"/>
        </w:tabs>
        <w:overflowPunct w:val="0"/>
        <w:autoSpaceDE w:val="0"/>
        <w:autoSpaceDN w:val="0"/>
        <w:adjustRightInd w:val="0"/>
        <w:spacing w:before="120" w:after="120" w:line="240" w:lineRule="auto"/>
        <w:textAlignment w:val="baseline"/>
        <w:rPr>
          <w:rFonts w:ascii="Calibri" w:eastAsia="Arial" w:hAnsi="Calibri" w:cs="Arial"/>
          <w:lang w:eastAsia="zh-CN"/>
        </w:rPr>
      </w:pPr>
      <w:r w:rsidRPr="00C01C74">
        <w:rPr>
          <w:rFonts w:ascii="Calibri" w:eastAsia="Arial" w:hAnsi="Calibri" w:cs="Arial"/>
          <w:lang w:eastAsia="zh-CN"/>
        </w:rPr>
        <w:t>the proposed Key Subcontractor’s name, registered office and company registration number;</w:t>
      </w:r>
    </w:p>
    <w:p w14:paraId="77B4DC7F" w14:textId="77777777" w:rsidR="00C01C74" w:rsidRPr="00C01C74" w:rsidRDefault="00C01C74" w:rsidP="00C01C74">
      <w:pPr>
        <w:widowControl w:val="0"/>
        <w:numPr>
          <w:ilvl w:val="2"/>
          <w:numId w:val="74"/>
        </w:numPr>
        <w:tabs>
          <w:tab w:val="left" w:pos="1985"/>
        </w:tabs>
        <w:overflowPunct w:val="0"/>
        <w:autoSpaceDE w:val="0"/>
        <w:autoSpaceDN w:val="0"/>
        <w:adjustRightInd w:val="0"/>
        <w:spacing w:before="120" w:after="120" w:line="240" w:lineRule="auto"/>
        <w:textAlignment w:val="baseline"/>
        <w:rPr>
          <w:rFonts w:ascii="Calibri" w:eastAsia="Arial" w:hAnsi="Calibri" w:cs="Arial"/>
          <w:lang w:eastAsia="zh-CN"/>
        </w:rPr>
      </w:pPr>
      <w:r w:rsidRPr="00C01C74">
        <w:rPr>
          <w:rFonts w:ascii="Calibri" w:eastAsia="Arial" w:hAnsi="Calibri" w:cs="Arial"/>
          <w:lang w:eastAsia="zh-CN"/>
        </w:rPr>
        <w:t xml:space="preserve">the scope/description of any Deliverables to be provided by the proposed Key Subcontractor; </w:t>
      </w:r>
    </w:p>
    <w:p w14:paraId="707BEF3E" w14:textId="77777777" w:rsidR="00C01C74" w:rsidRPr="00C01C74" w:rsidRDefault="00C01C74" w:rsidP="00C01C74">
      <w:pPr>
        <w:widowControl w:val="0"/>
        <w:numPr>
          <w:ilvl w:val="2"/>
          <w:numId w:val="74"/>
        </w:numPr>
        <w:tabs>
          <w:tab w:val="left" w:pos="1985"/>
        </w:tabs>
        <w:overflowPunct w:val="0"/>
        <w:autoSpaceDE w:val="0"/>
        <w:autoSpaceDN w:val="0"/>
        <w:adjustRightInd w:val="0"/>
        <w:spacing w:before="120" w:after="120" w:line="240" w:lineRule="auto"/>
        <w:textAlignment w:val="baseline"/>
        <w:rPr>
          <w:rFonts w:ascii="Calibri" w:eastAsia="Arial" w:hAnsi="Calibri" w:cs="Arial"/>
          <w:lang w:eastAsia="zh-CN"/>
        </w:rPr>
      </w:pPr>
      <w:r w:rsidRPr="00C01C74">
        <w:rPr>
          <w:rFonts w:ascii="Calibri" w:eastAsia="Arial" w:hAnsi="Calibri" w:cs="Arial"/>
          <w:lang w:eastAsia="zh-CN"/>
        </w:rPr>
        <w:t>where the proposed Key Subcontractor is an Affiliate of the Supplier, evidence that demonstrates to the reasonable satisfaction of the Buyer that the proposed Key Sub-Contract has been agreed on "arm’s-length" terms;</w:t>
      </w:r>
    </w:p>
    <w:p w14:paraId="5D960825" w14:textId="77777777" w:rsidR="00C01C74" w:rsidRPr="00C01C74" w:rsidRDefault="00C01C74" w:rsidP="00C01C74">
      <w:pPr>
        <w:widowControl w:val="0"/>
        <w:numPr>
          <w:ilvl w:val="2"/>
          <w:numId w:val="74"/>
        </w:numPr>
        <w:tabs>
          <w:tab w:val="left" w:pos="1985"/>
        </w:tabs>
        <w:overflowPunct w:val="0"/>
        <w:autoSpaceDE w:val="0"/>
        <w:autoSpaceDN w:val="0"/>
        <w:adjustRightInd w:val="0"/>
        <w:spacing w:before="120" w:after="120" w:line="240" w:lineRule="auto"/>
        <w:textAlignment w:val="baseline"/>
        <w:rPr>
          <w:rFonts w:ascii="Calibri" w:eastAsia="Arial" w:hAnsi="Calibri" w:cs="Arial"/>
          <w:lang w:eastAsia="zh-CN"/>
        </w:rPr>
      </w:pPr>
      <w:r w:rsidRPr="00C01C74">
        <w:rPr>
          <w:rFonts w:ascii="Calibri" w:eastAsia="Arial" w:hAnsi="Calibri" w:cs="Arial"/>
          <w:lang w:eastAsia="zh-CN"/>
        </w:rPr>
        <w:t>the Key Sub-Contract price expressed as a percentage of the total projected Charges over the Contract Period; and</w:t>
      </w:r>
    </w:p>
    <w:p w14:paraId="5FC35F90" w14:textId="77777777" w:rsidR="00C01C74" w:rsidRPr="00C01C74" w:rsidRDefault="00C01C74" w:rsidP="00C01C74">
      <w:pPr>
        <w:widowControl w:val="0"/>
        <w:numPr>
          <w:ilvl w:val="2"/>
          <w:numId w:val="74"/>
        </w:numPr>
        <w:tabs>
          <w:tab w:val="left" w:pos="1985"/>
        </w:tabs>
        <w:overflowPunct w:val="0"/>
        <w:autoSpaceDE w:val="0"/>
        <w:autoSpaceDN w:val="0"/>
        <w:adjustRightInd w:val="0"/>
        <w:spacing w:before="120" w:after="120" w:line="240" w:lineRule="auto"/>
        <w:textAlignment w:val="baseline"/>
        <w:rPr>
          <w:rFonts w:ascii="Calibri" w:eastAsia="Arial" w:hAnsi="Calibri" w:cs="Arial"/>
          <w:lang w:eastAsia="zh-CN"/>
        </w:rPr>
      </w:pPr>
      <w:r w:rsidRPr="00C01C74">
        <w:rPr>
          <w:rFonts w:ascii="Calibri" w:eastAsia="Arial" w:hAnsi="Calibri" w:cs="Arial"/>
          <w:lang w:eastAsia="zh-CN"/>
        </w:rPr>
        <w:t>(where applicable) Credit Rating Threshold (as defined in Schedule 24 (Financial Difficulties)) of the Key Subcontractor.</w:t>
      </w:r>
    </w:p>
    <w:p w14:paraId="6535F545" w14:textId="77777777" w:rsidR="00C01C74" w:rsidRPr="00C01C74" w:rsidRDefault="00C01C74" w:rsidP="00C01C74">
      <w:pPr>
        <w:keepNext/>
        <w:widowControl w:val="0"/>
        <w:numPr>
          <w:ilvl w:val="1"/>
          <w:numId w:val="74"/>
        </w:numPr>
        <w:tabs>
          <w:tab w:val="left" w:pos="1134"/>
        </w:tabs>
        <w:overflowPunct w:val="0"/>
        <w:autoSpaceDE w:val="0"/>
        <w:autoSpaceDN w:val="0"/>
        <w:adjustRightInd w:val="0"/>
        <w:spacing w:before="120" w:after="120" w:line="240" w:lineRule="auto"/>
        <w:textAlignment w:val="baseline"/>
        <w:rPr>
          <w:rFonts w:ascii="Calibri" w:eastAsia="Arial" w:hAnsi="Calibri" w:cs="Arial"/>
          <w:b/>
          <w:lang w:eastAsia="zh-CN"/>
        </w:rPr>
      </w:pPr>
      <w:bookmarkStart w:id="302" w:name="_Ref44416761"/>
      <w:r w:rsidRPr="00C01C74">
        <w:rPr>
          <w:rFonts w:ascii="Calibri" w:eastAsia="Arial" w:hAnsi="Calibri" w:cs="Arial"/>
          <w:lang w:eastAsia="zh-CN"/>
        </w:rPr>
        <w:t>If requested by the Buyer, within ten (10) Working Days of receipt of the information provided by the Supplier pursuant to Paragraph </w:t>
      </w:r>
      <w:r w:rsidRPr="00C01C74">
        <w:rPr>
          <w:rFonts w:ascii="Calibri" w:eastAsia="Arial" w:hAnsi="Calibri" w:cs="Arial"/>
          <w:lang w:eastAsia="zh-CN"/>
        </w:rPr>
        <w:fldChar w:fldCharType="begin"/>
      </w:r>
      <w:r w:rsidRPr="00C01C74">
        <w:rPr>
          <w:rFonts w:ascii="Calibri" w:eastAsia="Arial" w:hAnsi="Calibri" w:cs="Arial"/>
          <w:lang w:eastAsia="zh-CN"/>
        </w:rPr>
        <w:instrText xml:space="preserve"> REF _Ref43803041 \r \h </w:instrText>
      </w:r>
      <w:r w:rsidRPr="00C01C74">
        <w:rPr>
          <w:rFonts w:ascii="Calibri" w:eastAsia="Arial" w:hAnsi="Calibri" w:cs="Arial"/>
          <w:lang w:eastAsia="zh-CN"/>
        </w:rPr>
      </w:r>
      <w:r w:rsidRPr="00C01C74">
        <w:rPr>
          <w:rFonts w:ascii="Calibri" w:eastAsia="Arial" w:hAnsi="Calibri" w:cs="Arial"/>
          <w:lang w:eastAsia="zh-CN"/>
        </w:rPr>
        <w:fldChar w:fldCharType="separate"/>
      </w:r>
      <w:r w:rsidRPr="00C01C74">
        <w:rPr>
          <w:rFonts w:ascii="Calibri" w:eastAsia="Arial" w:hAnsi="Calibri" w:cs="Arial"/>
          <w:lang w:eastAsia="zh-CN"/>
        </w:rPr>
        <w:t>1.3</w:t>
      </w:r>
      <w:r w:rsidRPr="00C01C74">
        <w:rPr>
          <w:rFonts w:ascii="Calibri" w:eastAsia="Arial" w:hAnsi="Calibri" w:cs="Arial"/>
          <w:lang w:eastAsia="zh-CN"/>
        </w:rPr>
        <w:fldChar w:fldCharType="end"/>
      </w:r>
      <w:r w:rsidRPr="00C01C74">
        <w:rPr>
          <w:rFonts w:ascii="Calibri" w:eastAsia="Arial" w:hAnsi="Calibri" w:cs="Arial"/>
          <w:lang w:eastAsia="zh-CN"/>
        </w:rPr>
        <w:t>, the Supplier shall also provide:</w:t>
      </w:r>
      <w:bookmarkEnd w:id="302"/>
    </w:p>
    <w:p w14:paraId="620F4FBA" w14:textId="77777777" w:rsidR="00C01C74" w:rsidRPr="00C01C74" w:rsidRDefault="00C01C74" w:rsidP="00C01C74">
      <w:pPr>
        <w:widowControl w:val="0"/>
        <w:numPr>
          <w:ilvl w:val="2"/>
          <w:numId w:val="74"/>
        </w:numPr>
        <w:tabs>
          <w:tab w:val="left" w:pos="1985"/>
        </w:tabs>
        <w:overflowPunct w:val="0"/>
        <w:autoSpaceDE w:val="0"/>
        <w:autoSpaceDN w:val="0"/>
        <w:adjustRightInd w:val="0"/>
        <w:spacing w:before="120" w:after="120" w:line="240" w:lineRule="auto"/>
        <w:textAlignment w:val="baseline"/>
        <w:rPr>
          <w:rFonts w:ascii="Calibri" w:eastAsia="Arial" w:hAnsi="Calibri" w:cs="Arial"/>
          <w:lang w:eastAsia="zh-CN"/>
        </w:rPr>
      </w:pPr>
      <w:r w:rsidRPr="00C01C74">
        <w:rPr>
          <w:rFonts w:ascii="Calibri" w:eastAsia="Arial" w:hAnsi="Calibri" w:cs="Arial"/>
          <w:lang w:eastAsia="zh-CN"/>
        </w:rPr>
        <w:t xml:space="preserve">a copy of the proposed Key Sub-Contract; and </w:t>
      </w:r>
    </w:p>
    <w:p w14:paraId="00726F7C" w14:textId="77777777" w:rsidR="00C01C74" w:rsidRPr="00C01C74" w:rsidRDefault="00C01C74" w:rsidP="00C01C74">
      <w:pPr>
        <w:widowControl w:val="0"/>
        <w:numPr>
          <w:ilvl w:val="2"/>
          <w:numId w:val="74"/>
        </w:numPr>
        <w:tabs>
          <w:tab w:val="left" w:pos="1985"/>
        </w:tabs>
        <w:overflowPunct w:val="0"/>
        <w:autoSpaceDE w:val="0"/>
        <w:autoSpaceDN w:val="0"/>
        <w:adjustRightInd w:val="0"/>
        <w:spacing w:before="120" w:after="120" w:line="240" w:lineRule="auto"/>
        <w:textAlignment w:val="baseline"/>
        <w:rPr>
          <w:rFonts w:ascii="Calibri" w:eastAsia="Arial" w:hAnsi="Calibri" w:cs="Arial"/>
          <w:lang w:eastAsia="zh-CN"/>
        </w:rPr>
      </w:pPr>
      <w:r w:rsidRPr="00C01C74">
        <w:rPr>
          <w:rFonts w:ascii="Calibri" w:eastAsia="Arial" w:hAnsi="Calibri" w:cs="Arial"/>
          <w:lang w:eastAsia="zh-CN"/>
        </w:rPr>
        <w:t>any further information reasonably requested by the Buyer.</w:t>
      </w:r>
    </w:p>
    <w:p w14:paraId="412BA484" w14:textId="77777777" w:rsidR="00C01C74" w:rsidRPr="00C01C74" w:rsidRDefault="00C01C74" w:rsidP="00C01C74">
      <w:pPr>
        <w:keepNext/>
        <w:widowControl w:val="0"/>
        <w:numPr>
          <w:ilvl w:val="1"/>
          <w:numId w:val="74"/>
        </w:numPr>
        <w:tabs>
          <w:tab w:val="left" w:pos="1134"/>
        </w:tabs>
        <w:overflowPunct w:val="0"/>
        <w:autoSpaceDE w:val="0"/>
        <w:autoSpaceDN w:val="0"/>
        <w:adjustRightInd w:val="0"/>
        <w:spacing w:before="120" w:after="120" w:line="240" w:lineRule="auto"/>
        <w:textAlignment w:val="baseline"/>
        <w:rPr>
          <w:rFonts w:ascii="Calibri" w:eastAsia="Arial" w:hAnsi="Calibri" w:cs="Arial"/>
          <w:b/>
          <w:lang w:eastAsia="zh-CN"/>
        </w:rPr>
      </w:pPr>
      <w:r w:rsidRPr="00C01C74">
        <w:rPr>
          <w:rFonts w:ascii="Calibri" w:eastAsia="Arial" w:hAnsi="Calibri" w:cs="Arial"/>
          <w:lang w:eastAsia="zh-CN"/>
        </w:rPr>
        <w:t xml:space="preserve">The Supplier shall ensure that each new or replacement Key Sub-Contract shall include: </w:t>
      </w:r>
    </w:p>
    <w:p w14:paraId="425325D5" w14:textId="77777777" w:rsidR="00C01C74" w:rsidRPr="00C01C74" w:rsidRDefault="00C01C74" w:rsidP="00C01C74">
      <w:pPr>
        <w:widowControl w:val="0"/>
        <w:numPr>
          <w:ilvl w:val="2"/>
          <w:numId w:val="74"/>
        </w:numPr>
        <w:tabs>
          <w:tab w:val="left" w:pos="1985"/>
        </w:tabs>
        <w:overflowPunct w:val="0"/>
        <w:autoSpaceDE w:val="0"/>
        <w:autoSpaceDN w:val="0"/>
        <w:adjustRightInd w:val="0"/>
        <w:spacing w:before="120" w:after="120" w:line="240" w:lineRule="auto"/>
        <w:textAlignment w:val="baseline"/>
        <w:rPr>
          <w:rFonts w:ascii="Calibri" w:eastAsia="Arial" w:hAnsi="Calibri" w:cs="Arial"/>
          <w:lang w:eastAsia="zh-CN"/>
        </w:rPr>
      </w:pPr>
      <w:r w:rsidRPr="00C01C74">
        <w:rPr>
          <w:rFonts w:ascii="Calibri" w:eastAsia="Arial" w:hAnsi="Calibri" w:cs="Arial"/>
          <w:lang w:eastAsia="zh-CN"/>
        </w:rPr>
        <w:t>provisions which will enable the Supplier to discharge its obligations under the Contract;</w:t>
      </w:r>
    </w:p>
    <w:p w14:paraId="0ADF456F" w14:textId="77777777" w:rsidR="00C01C74" w:rsidRPr="00C01C74" w:rsidRDefault="00C01C74" w:rsidP="00C01C74">
      <w:pPr>
        <w:widowControl w:val="0"/>
        <w:numPr>
          <w:ilvl w:val="2"/>
          <w:numId w:val="74"/>
        </w:numPr>
        <w:tabs>
          <w:tab w:val="left" w:pos="1985"/>
        </w:tabs>
        <w:overflowPunct w:val="0"/>
        <w:autoSpaceDE w:val="0"/>
        <w:autoSpaceDN w:val="0"/>
        <w:adjustRightInd w:val="0"/>
        <w:spacing w:before="120" w:after="120" w:line="240" w:lineRule="auto"/>
        <w:textAlignment w:val="baseline"/>
        <w:rPr>
          <w:rFonts w:ascii="Calibri" w:eastAsia="Arial" w:hAnsi="Calibri" w:cs="Arial"/>
          <w:lang w:eastAsia="zh-CN"/>
        </w:rPr>
      </w:pPr>
      <w:r w:rsidRPr="00C01C74">
        <w:rPr>
          <w:rFonts w:ascii="Calibri" w:eastAsia="Arial" w:hAnsi="Calibri" w:cs="Arial"/>
          <w:lang w:eastAsia="zh-CN"/>
        </w:rPr>
        <w:lastRenderedPageBreak/>
        <w:t>a right under CRTPA for the Buyer to enforce any provisions under the Key Sub-Contract which confer a benefit upon the Buyer;</w:t>
      </w:r>
    </w:p>
    <w:p w14:paraId="327759C3" w14:textId="77777777" w:rsidR="00C01C74" w:rsidRPr="00C01C74" w:rsidRDefault="00C01C74" w:rsidP="00C01C74">
      <w:pPr>
        <w:widowControl w:val="0"/>
        <w:numPr>
          <w:ilvl w:val="2"/>
          <w:numId w:val="74"/>
        </w:numPr>
        <w:tabs>
          <w:tab w:val="left" w:pos="1985"/>
        </w:tabs>
        <w:overflowPunct w:val="0"/>
        <w:autoSpaceDE w:val="0"/>
        <w:autoSpaceDN w:val="0"/>
        <w:adjustRightInd w:val="0"/>
        <w:spacing w:before="120" w:after="120" w:line="240" w:lineRule="auto"/>
        <w:textAlignment w:val="baseline"/>
        <w:rPr>
          <w:rFonts w:ascii="Calibri" w:eastAsia="Arial" w:hAnsi="Calibri" w:cs="Arial"/>
          <w:lang w:eastAsia="zh-CN"/>
        </w:rPr>
      </w:pPr>
      <w:r w:rsidRPr="00C01C74">
        <w:rPr>
          <w:rFonts w:ascii="Calibri" w:eastAsia="Arial" w:hAnsi="Calibri" w:cs="Arial"/>
          <w:lang w:eastAsia="zh-CN"/>
        </w:rPr>
        <w:t xml:space="preserve">a provision enabling the Buyer to enforce the Key Sub-Contract as if it were the Supplier; </w:t>
      </w:r>
    </w:p>
    <w:p w14:paraId="27BB6EA6" w14:textId="77777777" w:rsidR="00C01C74" w:rsidRPr="00C01C74" w:rsidRDefault="00C01C74" w:rsidP="00C01C74">
      <w:pPr>
        <w:widowControl w:val="0"/>
        <w:numPr>
          <w:ilvl w:val="2"/>
          <w:numId w:val="74"/>
        </w:numPr>
        <w:tabs>
          <w:tab w:val="left" w:pos="1985"/>
        </w:tabs>
        <w:overflowPunct w:val="0"/>
        <w:autoSpaceDE w:val="0"/>
        <w:autoSpaceDN w:val="0"/>
        <w:adjustRightInd w:val="0"/>
        <w:spacing w:before="120" w:after="120" w:line="240" w:lineRule="auto"/>
        <w:textAlignment w:val="baseline"/>
        <w:rPr>
          <w:rFonts w:ascii="Calibri" w:eastAsia="Arial" w:hAnsi="Calibri" w:cs="Arial"/>
          <w:lang w:eastAsia="zh-CN"/>
        </w:rPr>
      </w:pPr>
      <w:r w:rsidRPr="00C01C74">
        <w:rPr>
          <w:rFonts w:ascii="Calibri" w:eastAsia="Arial" w:hAnsi="Calibri" w:cs="Arial"/>
          <w:lang w:eastAsia="zh-CN"/>
        </w:rPr>
        <w:t xml:space="preserve">a provision enabling the Supplier to assign, novate or otherwise transfer any of its rights and/or obligations under the Key Sub-Contract to the Buyer; </w:t>
      </w:r>
    </w:p>
    <w:p w14:paraId="5C90A3DB" w14:textId="77777777" w:rsidR="00C01C74" w:rsidRPr="00C01C74" w:rsidRDefault="00C01C74" w:rsidP="00C01C74">
      <w:pPr>
        <w:keepNext/>
        <w:widowControl w:val="0"/>
        <w:numPr>
          <w:ilvl w:val="2"/>
          <w:numId w:val="74"/>
        </w:numPr>
        <w:tabs>
          <w:tab w:val="left" w:pos="1985"/>
        </w:tabs>
        <w:overflowPunct w:val="0"/>
        <w:autoSpaceDE w:val="0"/>
        <w:autoSpaceDN w:val="0"/>
        <w:adjustRightInd w:val="0"/>
        <w:spacing w:before="120" w:after="120" w:line="240" w:lineRule="auto"/>
        <w:textAlignment w:val="baseline"/>
        <w:rPr>
          <w:rFonts w:ascii="Calibri" w:eastAsia="Arial" w:hAnsi="Calibri" w:cs="Arial"/>
          <w:lang w:eastAsia="zh-CN"/>
        </w:rPr>
      </w:pPr>
      <w:r w:rsidRPr="00C01C74">
        <w:rPr>
          <w:rFonts w:ascii="Calibri" w:eastAsia="Arial" w:hAnsi="Calibri" w:cs="Arial"/>
          <w:lang w:eastAsia="zh-CN"/>
        </w:rPr>
        <w:t>obligations no less onerous on the Key Subcontractor than those imposed on the Supplier under the Contract in respect of:</w:t>
      </w:r>
    </w:p>
    <w:p w14:paraId="33EAE253" w14:textId="77777777" w:rsidR="00C01C74" w:rsidRPr="00C01C74" w:rsidRDefault="00C01C74" w:rsidP="00C01C74">
      <w:pPr>
        <w:widowControl w:val="0"/>
        <w:numPr>
          <w:ilvl w:val="3"/>
          <w:numId w:val="74"/>
        </w:numPr>
        <w:overflowPunct w:val="0"/>
        <w:autoSpaceDE w:val="0"/>
        <w:autoSpaceDN w:val="0"/>
        <w:adjustRightInd w:val="0"/>
        <w:spacing w:before="120" w:after="120" w:line="240" w:lineRule="auto"/>
        <w:textAlignment w:val="baseline"/>
        <w:rPr>
          <w:rFonts w:ascii="Calibri" w:eastAsia="Arial" w:hAnsi="Calibri" w:cs="Arial"/>
          <w:szCs w:val="20"/>
          <w:lang w:eastAsia="zh-CN"/>
        </w:rPr>
      </w:pPr>
      <w:r w:rsidRPr="00C01C74">
        <w:rPr>
          <w:rFonts w:ascii="Calibri" w:eastAsia="Arial" w:hAnsi="Calibri" w:cs="Arial"/>
          <w:szCs w:val="20"/>
          <w:lang w:eastAsia="zh-CN"/>
        </w:rPr>
        <w:t>the data protection requirements set out in Clause 18 (Data protection);</w:t>
      </w:r>
    </w:p>
    <w:p w14:paraId="54F954DB" w14:textId="77777777" w:rsidR="00C01C74" w:rsidRPr="00C01C74" w:rsidRDefault="00C01C74" w:rsidP="00C01C74">
      <w:pPr>
        <w:widowControl w:val="0"/>
        <w:numPr>
          <w:ilvl w:val="3"/>
          <w:numId w:val="74"/>
        </w:numPr>
        <w:overflowPunct w:val="0"/>
        <w:autoSpaceDE w:val="0"/>
        <w:autoSpaceDN w:val="0"/>
        <w:adjustRightInd w:val="0"/>
        <w:spacing w:before="120" w:after="120" w:line="240" w:lineRule="auto"/>
        <w:textAlignment w:val="baseline"/>
        <w:rPr>
          <w:rFonts w:ascii="Calibri" w:eastAsia="Arial" w:hAnsi="Calibri" w:cs="Arial"/>
          <w:szCs w:val="20"/>
          <w:lang w:eastAsia="zh-CN"/>
        </w:rPr>
      </w:pPr>
      <w:r w:rsidRPr="00C01C74">
        <w:rPr>
          <w:rFonts w:ascii="Calibri" w:eastAsia="Arial" w:hAnsi="Calibri" w:cs="Arial"/>
          <w:szCs w:val="20"/>
          <w:lang w:eastAsia="zh-CN"/>
        </w:rPr>
        <w:t>the FOIA and other access request requirements set out in Clause 20 (When you can share information);</w:t>
      </w:r>
    </w:p>
    <w:p w14:paraId="7C393311" w14:textId="77777777" w:rsidR="00C01C74" w:rsidRPr="00C01C74" w:rsidRDefault="00C01C74" w:rsidP="00C01C74">
      <w:pPr>
        <w:widowControl w:val="0"/>
        <w:numPr>
          <w:ilvl w:val="3"/>
          <w:numId w:val="74"/>
        </w:numPr>
        <w:overflowPunct w:val="0"/>
        <w:autoSpaceDE w:val="0"/>
        <w:autoSpaceDN w:val="0"/>
        <w:adjustRightInd w:val="0"/>
        <w:spacing w:before="120" w:after="120" w:line="240" w:lineRule="auto"/>
        <w:textAlignment w:val="baseline"/>
        <w:rPr>
          <w:rFonts w:ascii="Calibri" w:eastAsia="Arial" w:hAnsi="Calibri" w:cs="Arial"/>
          <w:szCs w:val="20"/>
          <w:lang w:eastAsia="zh-CN"/>
        </w:rPr>
      </w:pPr>
      <w:r w:rsidRPr="00C01C74">
        <w:rPr>
          <w:rFonts w:ascii="Calibri" w:eastAsia="Arial" w:hAnsi="Calibri" w:cs="Arial"/>
          <w:szCs w:val="20"/>
          <w:lang w:eastAsia="zh-CN"/>
        </w:rPr>
        <w:t xml:space="preserve">the obligation not to embarrass the Buyer or otherwise bring the Buyer into disrepute; </w:t>
      </w:r>
    </w:p>
    <w:p w14:paraId="39690764" w14:textId="77777777" w:rsidR="00C01C74" w:rsidRPr="00C01C74" w:rsidRDefault="00C01C74" w:rsidP="00C01C74">
      <w:pPr>
        <w:widowControl w:val="0"/>
        <w:numPr>
          <w:ilvl w:val="3"/>
          <w:numId w:val="74"/>
        </w:numPr>
        <w:overflowPunct w:val="0"/>
        <w:autoSpaceDE w:val="0"/>
        <w:autoSpaceDN w:val="0"/>
        <w:adjustRightInd w:val="0"/>
        <w:spacing w:before="120" w:after="120" w:line="240" w:lineRule="auto"/>
        <w:textAlignment w:val="baseline"/>
        <w:rPr>
          <w:rFonts w:ascii="Calibri" w:eastAsia="Arial" w:hAnsi="Calibri" w:cs="Arial"/>
          <w:szCs w:val="20"/>
          <w:lang w:eastAsia="zh-CN"/>
        </w:rPr>
      </w:pPr>
      <w:r w:rsidRPr="00C01C74">
        <w:rPr>
          <w:rFonts w:ascii="Calibri" w:eastAsia="Arial" w:hAnsi="Calibri" w:cs="Arial"/>
          <w:szCs w:val="20"/>
          <w:lang w:eastAsia="zh-CN"/>
        </w:rPr>
        <w:t>the keeping of records in respect of the goods and/or services being provided under the Key Sub-Contract, including the maintenance of Open Book Data; and</w:t>
      </w:r>
    </w:p>
    <w:p w14:paraId="0D4D56AE" w14:textId="77777777" w:rsidR="00C01C74" w:rsidRPr="00C01C74" w:rsidRDefault="00C01C74" w:rsidP="00C01C74">
      <w:pPr>
        <w:widowControl w:val="0"/>
        <w:numPr>
          <w:ilvl w:val="3"/>
          <w:numId w:val="74"/>
        </w:numPr>
        <w:overflowPunct w:val="0"/>
        <w:autoSpaceDE w:val="0"/>
        <w:autoSpaceDN w:val="0"/>
        <w:adjustRightInd w:val="0"/>
        <w:spacing w:before="120" w:after="120" w:line="240" w:lineRule="auto"/>
        <w:textAlignment w:val="baseline"/>
        <w:rPr>
          <w:rFonts w:ascii="Calibri" w:eastAsia="Arial" w:hAnsi="Calibri" w:cs="Arial"/>
          <w:szCs w:val="20"/>
          <w:lang w:eastAsia="zh-CN"/>
        </w:rPr>
      </w:pPr>
      <w:r w:rsidRPr="00C01C74">
        <w:rPr>
          <w:rFonts w:ascii="Calibri" w:eastAsia="Arial" w:hAnsi="Calibri" w:cs="Arial"/>
          <w:szCs w:val="20"/>
          <w:lang w:eastAsia="zh-CN"/>
        </w:rPr>
        <w:t>the conduct of audits set out in Clause 6 (Record keeping and reporting);</w:t>
      </w:r>
    </w:p>
    <w:p w14:paraId="6B031265" w14:textId="77777777" w:rsidR="00C01C74" w:rsidRPr="00C01C74" w:rsidRDefault="00C01C74" w:rsidP="00C01C74">
      <w:pPr>
        <w:widowControl w:val="0"/>
        <w:numPr>
          <w:ilvl w:val="2"/>
          <w:numId w:val="74"/>
        </w:numPr>
        <w:tabs>
          <w:tab w:val="left" w:pos="1985"/>
        </w:tabs>
        <w:overflowPunct w:val="0"/>
        <w:autoSpaceDE w:val="0"/>
        <w:autoSpaceDN w:val="0"/>
        <w:adjustRightInd w:val="0"/>
        <w:spacing w:before="120" w:after="120" w:line="240" w:lineRule="auto"/>
        <w:textAlignment w:val="baseline"/>
        <w:rPr>
          <w:rFonts w:ascii="Calibri" w:eastAsia="Arial" w:hAnsi="Calibri" w:cs="Arial"/>
          <w:lang w:eastAsia="zh-CN"/>
        </w:rPr>
      </w:pPr>
      <w:r w:rsidRPr="00C01C74">
        <w:rPr>
          <w:rFonts w:ascii="Calibri" w:eastAsia="Arial" w:hAnsi="Calibri" w:cs="Arial"/>
          <w:lang w:eastAsia="zh-CN"/>
        </w:rPr>
        <w:t xml:space="preserve">provisions enabling the Supplier to terminate the Key Sub-Contract on notice on terms no more onerous on the Supplier than those imposed on the Buyer under Clauses 14.4 (When the Buyer can end this contract) and 14.5 (What happens if the contract ends) of this Contract; </w:t>
      </w:r>
    </w:p>
    <w:p w14:paraId="6FE5ADF1" w14:textId="77777777" w:rsidR="00C01C74" w:rsidRPr="00C01C74" w:rsidRDefault="00C01C74" w:rsidP="00C01C74">
      <w:pPr>
        <w:widowControl w:val="0"/>
        <w:numPr>
          <w:ilvl w:val="2"/>
          <w:numId w:val="74"/>
        </w:numPr>
        <w:tabs>
          <w:tab w:val="left" w:pos="1985"/>
        </w:tabs>
        <w:overflowPunct w:val="0"/>
        <w:autoSpaceDE w:val="0"/>
        <w:autoSpaceDN w:val="0"/>
        <w:adjustRightInd w:val="0"/>
        <w:spacing w:before="120" w:after="120" w:line="240" w:lineRule="auto"/>
        <w:textAlignment w:val="baseline"/>
        <w:rPr>
          <w:rFonts w:ascii="Calibri" w:eastAsia="Arial" w:hAnsi="Calibri" w:cs="Arial"/>
          <w:lang w:eastAsia="zh-CN"/>
        </w:rPr>
      </w:pPr>
      <w:r w:rsidRPr="00C01C74">
        <w:rPr>
          <w:rFonts w:ascii="Calibri" w:eastAsia="Arial" w:hAnsi="Calibri" w:cs="Arial"/>
          <w:lang w:eastAsia="zh-CN"/>
        </w:rPr>
        <w:t>a provision restricting the ability of the Key Subcontractor to sub-contract all or any part of the provision of the Deliverables provided to the Supplier under the Key Sub-Contract without first seeking the written consent of the Buyer; and</w:t>
      </w:r>
    </w:p>
    <w:p w14:paraId="594EDD20" w14:textId="77777777" w:rsidR="00C01C74" w:rsidRPr="00C01C74" w:rsidRDefault="00C01C74" w:rsidP="00C01C74">
      <w:pPr>
        <w:widowControl w:val="0"/>
        <w:numPr>
          <w:ilvl w:val="2"/>
          <w:numId w:val="74"/>
        </w:numPr>
        <w:tabs>
          <w:tab w:val="left" w:pos="1985"/>
        </w:tabs>
        <w:overflowPunct w:val="0"/>
        <w:autoSpaceDE w:val="0"/>
        <w:autoSpaceDN w:val="0"/>
        <w:adjustRightInd w:val="0"/>
        <w:spacing w:before="120" w:after="120" w:line="240" w:lineRule="auto"/>
        <w:textAlignment w:val="baseline"/>
        <w:rPr>
          <w:rFonts w:ascii="Calibri" w:eastAsia="Arial" w:hAnsi="Calibri" w:cs="Arial"/>
          <w:lang w:eastAsia="zh-CN"/>
        </w:rPr>
      </w:pPr>
      <w:r w:rsidRPr="00C01C74">
        <w:rPr>
          <w:rFonts w:ascii="Calibri" w:eastAsia="Arial" w:hAnsi="Calibri" w:cs="Arial"/>
          <w:lang w:eastAsia="zh-CN"/>
        </w:rPr>
        <w:t>a provision enabling the Supplier, the Buyer or any other person on behalf of the Buyer to step</w:t>
      </w:r>
      <w:r w:rsidRPr="00C01C74">
        <w:rPr>
          <w:rFonts w:ascii="Calibri" w:eastAsia="Arial" w:hAnsi="Calibri" w:cs="Arial"/>
          <w:lang w:eastAsia="zh-CN"/>
        </w:rPr>
        <w:noBreakHyphen/>
        <w:t>in on substantially the same terms as are set out in Clause 13 (Step-in rights).</w:t>
      </w:r>
    </w:p>
    <w:p w14:paraId="41860817" w14:textId="77777777" w:rsidR="00C01C74" w:rsidRPr="00C01C74" w:rsidRDefault="00C01C74" w:rsidP="00C01C74">
      <w:pPr>
        <w:widowControl w:val="0"/>
        <w:numPr>
          <w:ilvl w:val="1"/>
          <w:numId w:val="74"/>
        </w:numPr>
        <w:tabs>
          <w:tab w:val="left" w:pos="1134"/>
        </w:tabs>
        <w:overflowPunct w:val="0"/>
        <w:autoSpaceDE w:val="0"/>
        <w:autoSpaceDN w:val="0"/>
        <w:adjustRightInd w:val="0"/>
        <w:spacing w:before="120" w:after="120" w:line="240" w:lineRule="auto"/>
        <w:textAlignment w:val="baseline"/>
        <w:rPr>
          <w:rFonts w:ascii="Calibri" w:eastAsia="Arial" w:hAnsi="Calibri" w:cs="Arial"/>
          <w:lang w:eastAsia="zh-CN"/>
        </w:rPr>
      </w:pPr>
      <w:r w:rsidRPr="00C01C74">
        <w:rPr>
          <w:rFonts w:ascii="Calibri" w:eastAsia="Arial" w:hAnsi="Calibri" w:cs="Arial"/>
          <w:lang w:eastAsia="zh-CN"/>
        </w:rPr>
        <w:t>The Supplier shall not terminate or materially amend the terms of any Key Sub</w:t>
      </w:r>
      <w:r w:rsidRPr="00C01C74">
        <w:rPr>
          <w:rFonts w:ascii="Calibri" w:eastAsia="Arial" w:hAnsi="Calibri" w:cs="Arial"/>
          <w:lang w:eastAsia="zh-CN"/>
        </w:rPr>
        <w:noBreakHyphen/>
        <w:t>Contract without the Buyer's prior written consent, which shall not be unreasonably withheld or delayed.</w:t>
      </w:r>
    </w:p>
    <w:p w14:paraId="4DF130AC"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38E519EA"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48200145"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EDD970D"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5F87F2C"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933B6B2"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FF479DF"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0F42420"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311A975F"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42DF6BF"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525FDD8E"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42C382C7"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617CDF3D"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0E8D03ED"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52DC49A1"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6801779C"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1B567883"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5F59EF16"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1836135C"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6D916744"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7E339A67"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1CB7679E"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430ED82A"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2B878CD7"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0A32D5D2"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5B41983A"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7E79D916"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238A100A"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02960A9B"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p>
    <w:p w14:paraId="51218DE9"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r w:rsidRPr="00C01C74">
        <w:rPr>
          <w:rFonts w:ascii="Arial" w:eastAsia="Arial" w:hAnsi="Arial" w:cs="Arial"/>
          <w:b/>
          <w:sz w:val="36"/>
          <w:szCs w:val="36"/>
        </w:rPr>
        <w:t xml:space="preserve">Schedule 29 (Key Supplier Staff) </w:t>
      </w:r>
    </w:p>
    <w:p w14:paraId="0F4E06EE" w14:textId="77777777" w:rsidR="00C01C74" w:rsidRPr="00C01C74" w:rsidRDefault="00C01C74" w:rsidP="00C01C74">
      <w:pPr>
        <w:widowControl w:val="0"/>
        <w:numPr>
          <w:ilvl w:val="1"/>
          <w:numId w:val="75"/>
        </w:numPr>
        <w:tabs>
          <w:tab w:val="left" w:pos="1134"/>
        </w:tabs>
        <w:overflowPunct w:val="0"/>
        <w:autoSpaceDE w:val="0"/>
        <w:autoSpaceDN w:val="0"/>
        <w:adjustRightInd w:val="0"/>
        <w:spacing w:before="120" w:after="120" w:line="240" w:lineRule="auto"/>
        <w:textAlignment w:val="baseline"/>
        <w:rPr>
          <w:rFonts w:ascii="Calibri" w:eastAsia="Arial" w:hAnsi="Calibri" w:cs="Arial"/>
          <w:lang w:eastAsia="zh-CN"/>
        </w:rPr>
      </w:pPr>
      <w:r w:rsidRPr="00C01C74">
        <w:rPr>
          <w:rFonts w:ascii="Calibri" w:eastAsia="Arial" w:hAnsi="Calibri" w:cs="Arial"/>
          <w:lang w:eastAsia="zh-CN"/>
        </w:rPr>
        <w:t>The Annex 1 to this Schedule lists the key roles (“</w:t>
      </w:r>
      <w:r w:rsidRPr="00C01C74">
        <w:rPr>
          <w:rFonts w:ascii="Calibri" w:eastAsia="Arial" w:hAnsi="Calibri" w:cs="Arial"/>
          <w:b/>
          <w:lang w:eastAsia="zh-CN"/>
        </w:rPr>
        <w:t>Key Roles</w:t>
      </w:r>
      <w:r w:rsidRPr="00C01C74">
        <w:rPr>
          <w:rFonts w:ascii="Calibri" w:eastAsia="Arial" w:hAnsi="Calibri" w:cs="Arial"/>
          <w:lang w:eastAsia="zh-CN"/>
        </w:rPr>
        <w:t>”) and names of the persons who the Supplier shall appoint to fill those Key Roles at the Start Date (“</w:t>
      </w:r>
      <w:r w:rsidRPr="00C01C74">
        <w:rPr>
          <w:rFonts w:ascii="Calibri" w:eastAsia="Arial" w:hAnsi="Calibri" w:cs="Arial"/>
          <w:b/>
          <w:lang w:eastAsia="zh-CN"/>
        </w:rPr>
        <w:t>Key Staff</w:t>
      </w:r>
      <w:r w:rsidRPr="00C01C74">
        <w:rPr>
          <w:rFonts w:ascii="Calibri" w:eastAsia="Arial" w:hAnsi="Calibri" w:cs="Arial"/>
          <w:lang w:eastAsia="zh-CN"/>
        </w:rPr>
        <w:t xml:space="preserve">”). </w:t>
      </w:r>
    </w:p>
    <w:p w14:paraId="3F6C966D" w14:textId="77777777" w:rsidR="00C01C74" w:rsidRPr="00C01C74" w:rsidRDefault="00C01C74" w:rsidP="00C01C74">
      <w:pPr>
        <w:widowControl w:val="0"/>
        <w:numPr>
          <w:ilvl w:val="1"/>
          <w:numId w:val="75"/>
        </w:numP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Cs w:val="24"/>
          <w:lang w:eastAsia="zh-CN"/>
        </w:rPr>
      </w:pPr>
      <w:r w:rsidRPr="00C01C74">
        <w:rPr>
          <w:rFonts w:ascii="Arial" w:eastAsia="Arial" w:hAnsi="Arial" w:cs="Arial"/>
          <w:color w:val="000000"/>
          <w:szCs w:val="24"/>
          <w:lang w:eastAsia="zh-CN"/>
        </w:rPr>
        <w:t xml:space="preserve">The Supplier shall ensure that the Key Staff fulfil the Key Roles at all times during the </w:t>
      </w:r>
      <w:r w:rsidRPr="00C01C74">
        <w:rPr>
          <w:rFonts w:ascii="Calibri" w:eastAsia="Arial" w:hAnsi="Calibri" w:cs="Arial"/>
          <w:lang w:eastAsia="zh-CN"/>
        </w:rPr>
        <w:t>Contract</w:t>
      </w:r>
      <w:r w:rsidRPr="00C01C74">
        <w:rPr>
          <w:rFonts w:ascii="Arial" w:eastAsia="Arial" w:hAnsi="Arial" w:cs="Arial"/>
          <w:color w:val="000000"/>
          <w:szCs w:val="24"/>
          <w:lang w:eastAsia="zh-CN"/>
        </w:rPr>
        <w:t xml:space="preserve"> Period.</w:t>
      </w:r>
    </w:p>
    <w:p w14:paraId="43D3B5C1" w14:textId="77777777" w:rsidR="00C01C74" w:rsidRPr="00C01C74" w:rsidRDefault="00C01C74" w:rsidP="00C01C74">
      <w:pPr>
        <w:widowControl w:val="0"/>
        <w:numPr>
          <w:ilvl w:val="1"/>
          <w:numId w:val="75"/>
        </w:numP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Cs w:val="24"/>
          <w:lang w:eastAsia="zh-CN"/>
        </w:rPr>
      </w:pPr>
      <w:r w:rsidRPr="00C01C74">
        <w:rPr>
          <w:rFonts w:ascii="Arial" w:eastAsia="Arial" w:hAnsi="Arial" w:cs="Arial"/>
          <w:color w:val="000000"/>
          <w:szCs w:val="24"/>
          <w:lang w:eastAsia="zh-CN"/>
        </w:rPr>
        <w:t xml:space="preserve">The Buyer may identify any further roles as being Key Roles and, following agreement to the same by the Supplier, the relevant person selected to fill those Key </w:t>
      </w:r>
      <w:r w:rsidRPr="00C01C74">
        <w:rPr>
          <w:rFonts w:ascii="Calibri" w:eastAsia="Arial" w:hAnsi="Calibri" w:cs="Arial"/>
          <w:lang w:eastAsia="zh-CN"/>
        </w:rPr>
        <w:t>Roles</w:t>
      </w:r>
      <w:r w:rsidRPr="00C01C74">
        <w:rPr>
          <w:rFonts w:ascii="Arial" w:eastAsia="Arial" w:hAnsi="Arial" w:cs="Arial"/>
          <w:color w:val="000000"/>
          <w:szCs w:val="24"/>
          <w:lang w:eastAsia="zh-CN"/>
        </w:rPr>
        <w:t xml:space="preserve"> shall be included on the list of Key Staff.  </w:t>
      </w:r>
    </w:p>
    <w:p w14:paraId="2BF08501" w14:textId="77777777" w:rsidR="00C01C74" w:rsidRPr="00C01C74" w:rsidRDefault="00C01C74" w:rsidP="00C01C74">
      <w:pPr>
        <w:keepNext/>
        <w:widowControl w:val="0"/>
        <w:numPr>
          <w:ilvl w:val="1"/>
          <w:numId w:val="75"/>
        </w:numP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Cs w:val="24"/>
          <w:lang w:eastAsia="zh-CN"/>
        </w:rPr>
      </w:pPr>
      <w:r w:rsidRPr="00C01C74">
        <w:rPr>
          <w:rFonts w:ascii="Arial" w:eastAsia="Arial" w:hAnsi="Arial" w:cs="Arial"/>
          <w:color w:val="000000"/>
          <w:szCs w:val="24"/>
          <w:lang w:eastAsia="zh-CN"/>
        </w:rPr>
        <w:lastRenderedPageBreak/>
        <w:t>The Supplier shall not and shall procure that any Subcontractor shall not remove or replace any Key Staff unless:</w:t>
      </w:r>
    </w:p>
    <w:p w14:paraId="452B53AD" w14:textId="77777777" w:rsidR="00C01C74" w:rsidRPr="00C01C74" w:rsidRDefault="00C01C74" w:rsidP="00C01C74">
      <w:pPr>
        <w:widowControl w:val="0"/>
        <w:numPr>
          <w:ilvl w:val="2"/>
          <w:numId w:val="75"/>
        </w:numPr>
        <w:overflowPunct w:val="0"/>
        <w:autoSpaceDE w:val="0"/>
        <w:autoSpaceDN w:val="0"/>
        <w:adjustRightInd w:val="0"/>
        <w:spacing w:before="120" w:after="120" w:line="240" w:lineRule="auto"/>
        <w:textAlignment w:val="baseline"/>
        <w:rPr>
          <w:rFonts w:asciiTheme="minorBidi" w:eastAsia="Calibri" w:hAnsiTheme="minorBidi" w:cs="Calibri"/>
          <w:sz w:val="24"/>
        </w:rPr>
      </w:pPr>
      <w:r w:rsidRPr="00C01C74">
        <w:rPr>
          <w:rFonts w:asciiTheme="minorBidi" w:eastAsia="Calibri" w:hAnsiTheme="minorBidi" w:cs="Calibri"/>
          <w:sz w:val="24"/>
        </w:rPr>
        <w:t>requested to do so by the Buyer or the Buyer Approves such removal or replacement (not to be unreasonably withheld or delayed);</w:t>
      </w:r>
    </w:p>
    <w:p w14:paraId="2A35E54C" w14:textId="77777777" w:rsidR="00C01C74" w:rsidRPr="00C01C74" w:rsidRDefault="00C01C74" w:rsidP="00C01C74">
      <w:pPr>
        <w:widowControl w:val="0"/>
        <w:numPr>
          <w:ilvl w:val="2"/>
          <w:numId w:val="75"/>
        </w:numPr>
        <w:overflowPunct w:val="0"/>
        <w:autoSpaceDE w:val="0"/>
        <w:autoSpaceDN w:val="0"/>
        <w:adjustRightInd w:val="0"/>
        <w:spacing w:before="120" w:after="120" w:line="240" w:lineRule="auto"/>
        <w:textAlignment w:val="baseline"/>
        <w:rPr>
          <w:rFonts w:asciiTheme="minorBidi" w:eastAsia="Calibri" w:hAnsiTheme="minorBidi" w:cs="Calibri"/>
          <w:sz w:val="24"/>
        </w:rPr>
      </w:pPr>
      <w:r w:rsidRPr="00C01C74">
        <w:rPr>
          <w:rFonts w:asciiTheme="minorBidi" w:eastAsia="Calibri" w:hAnsiTheme="minorBidi" w:cs="Calibri"/>
          <w:sz w:val="24"/>
        </w:rPr>
        <w:t>the person concerned resigns, retires or dies or is on maternity or long-term sick leave; or</w:t>
      </w:r>
    </w:p>
    <w:p w14:paraId="70AA5917" w14:textId="77777777" w:rsidR="00C01C74" w:rsidRPr="00C01C74" w:rsidRDefault="00C01C74" w:rsidP="00C01C74">
      <w:pPr>
        <w:widowControl w:val="0"/>
        <w:numPr>
          <w:ilvl w:val="2"/>
          <w:numId w:val="75"/>
        </w:numPr>
        <w:overflowPunct w:val="0"/>
        <w:autoSpaceDE w:val="0"/>
        <w:autoSpaceDN w:val="0"/>
        <w:adjustRightInd w:val="0"/>
        <w:spacing w:before="120" w:after="120" w:line="240" w:lineRule="auto"/>
        <w:textAlignment w:val="baseline"/>
        <w:rPr>
          <w:rFonts w:asciiTheme="minorBidi" w:eastAsia="Calibri" w:hAnsiTheme="minorBidi" w:cs="Calibri"/>
          <w:sz w:val="24"/>
        </w:rPr>
      </w:pPr>
      <w:r w:rsidRPr="00C01C74">
        <w:rPr>
          <w:rFonts w:asciiTheme="minorBidi" w:eastAsia="Calibri" w:hAnsiTheme="minorBidi" w:cs="Calibri"/>
          <w:sz w:val="24"/>
        </w:rPr>
        <w:t>the person’s employment or contractual arrangement with the Supplier or Subcontractor is terminated for material breach of contract by the employee.</w:t>
      </w:r>
    </w:p>
    <w:p w14:paraId="5228C84E" w14:textId="77777777" w:rsidR="00C01C74" w:rsidRPr="00C01C74" w:rsidRDefault="00C01C74" w:rsidP="00C01C74">
      <w:pPr>
        <w:keepNext/>
        <w:widowControl w:val="0"/>
        <w:numPr>
          <w:ilvl w:val="1"/>
          <w:numId w:val="75"/>
        </w:numP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Cs w:val="24"/>
          <w:lang w:eastAsia="zh-CN"/>
        </w:rPr>
      </w:pPr>
      <w:r w:rsidRPr="00C01C74">
        <w:rPr>
          <w:rFonts w:ascii="Arial" w:eastAsia="Arial" w:hAnsi="Arial" w:cs="Arial"/>
          <w:color w:val="000000"/>
          <w:szCs w:val="24"/>
          <w:lang w:eastAsia="zh-CN"/>
        </w:rPr>
        <w:t>The Supplier shall:</w:t>
      </w:r>
    </w:p>
    <w:p w14:paraId="01994968" w14:textId="77777777" w:rsidR="00C01C74" w:rsidRPr="00C01C74" w:rsidRDefault="00C01C74" w:rsidP="00C01C74">
      <w:pPr>
        <w:widowControl w:val="0"/>
        <w:numPr>
          <w:ilvl w:val="2"/>
          <w:numId w:val="75"/>
        </w:numPr>
        <w:overflowPunct w:val="0"/>
        <w:autoSpaceDE w:val="0"/>
        <w:autoSpaceDN w:val="0"/>
        <w:adjustRightInd w:val="0"/>
        <w:spacing w:before="120" w:after="120" w:line="240" w:lineRule="auto"/>
        <w:textAlignment w:val="baseline"/>
        <w:rPr>
          <w:rFonts w:asciiTheme="minorBidi" w:eastAsia="Calibri" w:hAnsiTheme="minorBidi" w:cs="Calibri"/>
          <w:sz w:val="24"/>
        </w:rPr>
      </w:pPr>
      <w:r w:rsidRPr="00C01C74">
        <w:rPr>
          <w:rFonts w:asciiTheme="minorBidi" w:eastAsia="Calibri" w:hAnsiTheme="minorBidi" w:cs="Calibri"/>
          <w:sz w:val="24"/>
        </w:rPr>
        <w:t xml:space="preserve">notify the Buyer promptly of the absence of any Key Staff (other than for short-term sickness or holidays of two (2) weeks or less, in which case the Supplier shall ensure appropriate temporary cover for that Key Role); </w:t>
      </w:r>
    </w:p>
    <w:p w14:paraId="70A1D1ED" w14:textId="77777777" w:rsidR="00C01C74" w:rsidRPr="00C01C74" w:rsidRDefault="00C01C74" w:rsidP="00C01C74">
      <w:pPr>
        <w:widowControl w:val="0"/>
        <w:numPr>
          <w:ilvl w:val="2"/>
          <w:numId w:val="75"/>
        </w:numPr>
        <w:overflowPunct w:val="0"/>
        <w:autoSpaceDE w:val="0"/>
        <w:autoSpaceDN w:val="0"/>
        <w:adjustRightInd w:val="0"/>
        <w:spacing w:before="120" w:after="120" w:line="240" w:lineRule="auto"/>
        <w:textAlignment w:val="baseline"/>
        <w:rPr>
          <w:rFonts w:asciiTheme="minorBidi" w:eastAsia="Calibri" w:hAnsiTheme="minorBidi" w:cs="Calibri"/>
          <w:sz w:val="24"/>
        </w:rPr>
      </w:pPr>
      <w:r w:rsidRPr="00C01C74">
        <w:rPr>
          <w:rFonts w:asciiTheme="minorBidi" w:eastAsia="Calibri" w:hAnsiTheme="minorBidi" w:cs="Calibri"/>
          <w:sz w:val="24"/>
        </w:rPr>
        <w:t xml:space="preserve">ensure that any Key Role is not vacant for any longer than ten (10) Working Days; </w:t>
      </w:r>
    </w:p>
    <w:p w14:paraId="0AFF6551" w14:textId="77777777" w:rsidR="00C01C74" w:rsidRPr="00C01C74" w:rsidRDefault="00C01C74" w:rsidP="00C01C74">
      <w:pPr>
        <w:widowControl w:val="0"/>
        <w:numPr>
          <w:ilvl w:val="2"/>
          <w:numId w:val="75"/>
        </w:numPr>
        <w:overflowPunct w:val="0"/>
        <w:autoSpaceDE w:val="0"/>
        <w:autoSpaceDN w:val="0"/>
        <w:adjustRightInd w:val="0"/>
        <w:spacing w:before="120" w:after="120" w:line="240" w:lineRule="auto"/>
        <w:textAlignment w:val="baseline"/>
        <w:rPr>
          <w:rFonts w:asciiTheme="minorBidi" w:eastAsia="Calibri" w:hAnsiTheme="minorBidi" w:cs="Calibri"/>
          <w:sz w:val="24"/>
        </w:rPr>
      </w:pPr>
      <w:r w:rsidRPr="00C01C74">
        <w:rPr>
          <w:rFonts w:asciiTheme="minorBidi" w:eastAsia="Calibri" w:hAnsiTheme="minorBidi" w:cs="Calibri"/>
          <w:sz w:val="24"/>
        </w:rPr>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02DE88F4" w14:textId="77777777" w:rsidR="00C01C74" w:rsidRPr="00C01C74" w:rsidRDefault="00C01C74" w:rsidP="00C01C74">
      <w:pPr>
        <w:widowControl w:val="0"/>
        <w:numPr>
          <w:ilvl w:val="2"/>
          <w:numId w:val="75"/>
        </w:numPr>
        <w:overflowPunct w:val="0"/>
        <w:autoSpaceDE w:val="0"/>
        <w:autoSpaceDN w:val="0"/>
        <w:adjustRightInd w:val="0"/>
        <w:spacing w:before="120" w:after="120" w:line="240" w:lineRule="auto"/>
        <w:textAlignment w:val="baseline"/>
        <w:rPr>
          <w:rFonts w:asciiTheme="minorBidi" w:eastAsia="Calibri" w:hAnsiTheme="minorBidi" w:cs="Calibri"/>
          <w:sz w:val="24"/>
        </w:rPr>
      </w:pPr>
      <w:r w:rsidRPr="00C01C74">
        <w:rPr>
          <w:rFonts w:asciiTheme="minorBidi" w:eastAsia="Calibri" w:hAnsiTheme="minorBidi" w:cs="Calibri"/>
          <w:sz w:val="24"/>
        </w:rPr>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2E38B8C8" w14:textId="77777777" w:rsidR="00C01C74" w:rsidRPr="00C01C74" w:rsidRDefault="00C01C74" w:rsidP="00C01C74">
      <w:pPr>
        <w:widowControl w:val="0"/>
        <w:numPr>
          <w:ilvl w:val="2"/>
          <w:numId w:val="75"/>
        </w:numPr>
        <w:overflowPunct w:val="0"/>
        <w:autoSpaceDE w:val="0"/>
        <w:autoSpaceDN w:val="0"/>
        <w:adjustRightInd w:val="0"/>
        <w:spacing w:before="120" w:after="120" w:line="240" w:lineRule="auto"/>
        <w:textAlignment w:val="baseline"/>
        <w:rPr>
          <w:rFonts w:asciiTheme="minorBidi" w:eastAsia="Calibri" w:hAnsiTheme="minorBidi" w:cs="Calibri"/>
          <w:sz w:val="24"/>
        </w:rPr>
      </w:pPr>
      <w:r w:rsidRPr="00C01C74">
        <w:rPr>
          <w:rFonts w:asciiTheme="minorBidi" w:eastAsia="Calibri" w:hAnsiTheme="minorBidi" w:cs="Calibri"/>
          <w:sz w:val="24"/>
        </w:rPr>
        <w:t>ensure that any replacement for a Key Role has a level of qualifications and experience appropriate to the relevant Key Role and is fully competent to carry out the tasks assigned to the Key Staff whom he or she has replaced.</w:t>
      </w:r>
    </w:p>
    <w:p w14:paraId="511596B7" w14:textId="77777777" w:rsidR="00C01C74" w:rsidRPr="00C01C74" w:rsidRDefault="00C01C74" w:rsidP="00C01C74">
      <w:pPr>
        <w:keepNext/>
        <w:widowControl w:val="0"/>
        <w:numPr>
          <w:ilvl w:val="1"/>
          <w:numId w:val="75"/>
        </w:numPr>
        <w:tabs>
          <w:tab w:val="left" w:pos="1134"/>
        </w:tabs>
        <w:overflowPunct w:val="0"/>
        <w:autoSpaceDE w:val="0"/>
        <w:autoSpaceDN w:val="0"/>
        <w:adjustRightInd w:val="0"/>
        <w:spacing w:before="120" w:after="120" w:line="240" w:lineRule="auto"/>
        <w:textAlignment w:val="baseline"/>
        <w:rPr>
          <w:rFonts w:ascii="Arial" w:eastAsia="Arial" w:hAnsi="Arial" w:cs="Arial"/>
          <w:szCs w:val="24"/>
          <w:lang w:eastAsia="zh-CN"/>
        </w:rPr>
      </w:pPr>
      <w:r w:rsidRPr="00C01C74">
        <w:rPr>
          <w:rFonts w:ascii="Arial" w:eastAsia="Arial" w:hAnsi="Arial" w:cs="Arial"/>
          <w:szCs w:val="24"/>
          <w:lang w:eastAsia="zh-CN"/>
        </w:rPr>
        <w:t xml:space="preserve">The Buyer may require the Supplier to remove or procure that any </w:t>
      </w:r>
      <w:r w:rsidRPr="00C01C74">
        <w:rPr>
          <w:rFonts w:ascii="Calibri" w:eastAsia="Arial" w:hAnsi="Calibri" w:cs="Arial"/>
          <w:lang w:eastAsia="zh-CN"/>
        </w:rPr>
        <w:t>Subcontractor</w:t>
      </w:r>
      <w:r w:rsidRPr="00C01C74">
        <w:rPr>
          <w:rFonts w:ascii="Arial" w:eastAsia="Arial" w:hAnsi="Arial" w:cs="Arial"/>
          <w:szCs w:val="24"/>
          <w:lang w:eastAsia="zh-CN"/>
        </w:rPr>
        <w:t xml:space="preserve"> shall remove any Key Staff that the Buyer considers in any respect unsatisfactory. The Buyer shall not be liable for the cost of replacing any Key Staff.</w:t>
      </w:r>
    </w:p>
    <w:p w14:paraId="4443D4F4" w14:textId="77777777" w:rsidR="00C01C74" w:rsidRPr="00C01C74" w:rsidRDefault="00C01C74" w:rsidP="00C01C74">
      <w:pPr>
        <w:widowControl w:val="0"/>
        <w:spacing w:before="20" w:after="20" w:line="240" w:lineRule="auto"/>
        <w:ind w:left="792" w:hanging="432"/>
        <w:rPr>
          <w:rFonts w:ascii="Arial" w:eastAsia="Arial" w:hAnsi="Arial" w:cs="Arial"/>
          <w:sz w:val="24"/>
          <w:szCs w:val="24"/>
        </w:rPr>
      </w:pPr>
      <w:r w:rsidRPr="00C01C74">
        <w:rPr>
          <w:rFonts w:ascii="Calibri" w:eastAsia="Calibri" w:hAnsi="Calibri" w:cs="Calibri"/>
          <w:sz w:val="24"/>
          <w:szCs w:val="24"/>
        </w:rPr>
        <w:br w:type="page"/>
      </w:r>
    </w:p>
    <w:p w14:paraId="794D72BF" w14:textId="77777777" w:rsidR="00C01C74" w:rsidRPr="00C01C74" w:rsidRDefault="00C01C74" w:rsidP="00C01C74">
      <w:pPr>
        <w:widowControl w:val="0"/>
        <w:spacing w:before="20" w:after="20" w:line="240" w:lineRule="auto"/>
        <w:ind w:left="792" w:hanging="432"/>
        <w:rPr>
          <w:rFonts w:ascii="Arial" w:eastAsia="Arial" w:hAnsi="Arial" w:cs="Arial"/>
          <w:b/>
          <w:sz w:val="36"/>
          <w:szCs w:val="36"/>
        </w:rPr>
      </w:pPr>
      <w:r w:rsidRPr="00C01C74">
        <w:rPr>
          <w:rFonts w:ascii="Arial" w:eastAsia="Arial" w:hAnsi="Arial" w:cs="Arial"/>
          <w:b/>
          <w:sz w:val="36"/>
          <w:szCs w:val="36"/>
        </w:rPr>
        <w:lastRenderedPageBreak/>
        <w:t>Annex 1- Key Roles – To be confirmed at contract</w:t>
      </w:r>
    </w:p>
    <w:tbl>
      <w:tblPr>
        <w:tblW w:w="8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4"/>
        <w:gridCol w:w="2797"/>
        <w:gridCol w:w="2777"/>
      </w:tblGrid>
      <w:tr w:rsidR="00C01C74" w:rsidRPr="00C01C74" w14:paraId="4CF55C0A" w14:textId="77777777" w:rsidTr="00DE607C">
        <w:trPr>
          <w:trHeight w:val="460"/>
        </w:trPr>
        <w:tc>
          <w:tcPr>
            <w:tcW w:w="3334" w:type="dxa"/>
          </w:tcPr>
          <w:p w14:paraId="2B380EFC" w14:textId="77777777" w:rsidR="00C01C74" w:rsidRPr="00C01C74" w:rsidRDefault="00C01C74" w:rsidP="00C01C74">
            <w:pPr>
              <w:keepNext/>
              <w:widowControl w:val="0"/>
              <w:spacing w:before="120" w:after="120" w:line="240" w:lineRule="auto"/>
              <w:ind w:left="792" w:hanging="432"/>
              <w:rPr>
                <w:rFonts w:ascii="Arial" w:eastAsia="Arial" w:hAnsi="Arial" w:cs="Arial"/>
                <w:b/>
                <w:sz w:val="24"/>
                <w:szCs w:val="24"/>
              </w:rPr>
            </w:pPr>
            <w:r w:rsidRPr="00C01C74">
              <w:rPr>
                <w:rFonts w:ascii="Arial" w:eastAsia="Arial" w:hAnsi="Arial" w:cs="Arial"/>
                <w:b/>
                <w:sz w:val="24"/>
                <w:szCs w:val="24"/>
              </w:rPr>
              <w:t>Key Role</w:t>
            </w:r>
          </w:p>
        </w:tc>
        <w:tc>
          <w:tcPr>
            <w:tcW w:w="2797" w:type="dxa"/>
          </w:tcPr>
          <w:p w14:paraId="20A3AE4B" w14:textId="77777777" w:rsidR="00C01C74" w:rsidRPr="00C01C74" w:rsidRDefault="00C01C74" w:rsidP="00C01C74">
            <w:pPr>
              <w:keepNext/>
              <w:widowControl w:val="0"/>
              <w:spacing w:before="120" w:after="120" w:line="240" w:lineRule="auto"/>
              <w:ind w:left="792" w:hanging="432"/>
              <w:rPr>
                <w:rFonts w:ascii="Arial" w:eastAsia="Arial" w:hAnsi="Arial" w:cs="Arial"/>
                <w:b/>
                <w:sz w:val="24"/>
                <w:szCs w:val="24"/>
              </w:rPr>
            </w:pPr>
            <w:r w:rsidRPr="00C01C74">
              <w:rPr>
                <w:rFonts w:ascii="Arial" w:eastAsia="Arial" w:hAnsi="Arial" w:cs="Arial"/>
                <w:b/>
                <w:sz w:val="24"/>
                <w:szCs w:val="24"/>
              </w:rPr>
              <w:t>Key Staff</w:t>
            </w:r>
          </w:p>
        </w:tc>
        <w:tc>
          <w:tcPr>
            <w:tcW w:w="2777" w:type="dxa"/>
          </w:tcPr>
          <w:p w14:paraId="4262376E" w14:textId="77777777" w:rsidR="00C01C74" w:rsidRPr="00C01C74" w:rsidRDefault="00C01C74" w:rsidP="00C01C74">
            <w:pPr>
              <w:keepNext/>
              <w:widowControl w:val="0"/>
              <w:spacing w:before="120" w:after="120" w:line="240" w:lineRule="auto"/>
              <w:ind w:left="792" w:hanging="432"/>
              <w:rPr>
                <w:rFonts w:ascii="Arial" w:eastAsia="Arial" w:hAnsi="Arial" w:cs="Arial"/>
                <w:b/>
                <w:sz w:val="24"/>
                <w:szCs w:val="24"/>
              </w:rPr>
            </w:pPr>
            <w:r w:rsidRPr="00C01C74">
              <w:rPr>
                <w:rFonts w:ascii="Arial" w:eastAsia="Arial" w:hAnsi="Arial" w:cs="Arial"/>
                <w:b/>
                <w:sz w:val="24"/>
                <w:szCs w:val="24"/>
              </w:rPr>
              <w:t>Contract Details</w:t>
            </w:r>
          </w:p>
        </w:tc>
      </w:tr>
      <w:tr w:rsidR="00C01C74" w:rsidRPr="00C01C74" w14:paraId="427ED248" w14:textId="77777777" w:rsidTr="00DE607C">
        <w:trPr>
          <w:trHeight w:val="240"/>
        </w:trPr>
        <w:tc>
          <w:tcPr>
            <w:tcW w:w="3334" w:type="dxa"/>
          </w:tcPr>
          <w:p w14:paraId="7BD8C6BE" w14:textId="77777777" w:rsidR="00C01C74" w:rsidRPr="00C01C74" w:rsidRDefault="00C01C74" w:rsidP="00C01C74">
            <w:pPr>
              <w:widowControl w:val="0"/>
              <w:spacing w:before="120" w:after="120" w:line="240" w:lineRule="auto"/>
              <w:ind w:left="792" w:hanging="432"/>
              <w:rPr>
                <w:rFonts w:ascii="Arial" w:eastAsia="Arial" w:hAnsi="Arial" w:cs="Arial"/>
                <w:sz w:val="24"/>
                <w:szCs w:val="24"/>
              </w:rPr>
            </w:pPr>
          </w:p>
        </w:tc>
        <w:tc>
          <w:tcPr>
            <w:tcW w:w="2797" w:type="dxa"/>
          </w:tcPr>
          <w:p w14:paraId="464D626E" w14:textId="77777777" w:rsidR="00C01C74" w:rsidRPr="00C01C74" w:rsidRDefault="00C01C74" w:rsidP="00C01C74">
            <w:pPr>
              <w:widowControl w:val="0"/>
              <w:spacing w:before="120" w:after="120" w:line="240" w:lineRule="auto"/>
              <w:ind w:left="792" w:hanging="432"/>
              <w:rPr>
                <w:rFonts w:ascii="Arial" w:eastAsia="Arial" w:hAnsi="Arial" w:cs="Arial"/>
                <w:sz w:val="24"/>
                <w:szCs w:val="24"/>
              </w:rPr>
            </w:pPr>
          </w:p>
        </w:tc>
        <w:tc>
          <w:tcPr>
            <w:tcW w:w="2777" w:type="dxa"/>
          </w:tcPr>
          <w:p w14:paraId="21C5F619" w14:textId="77777777" w:rsidR="00C01C74" w:rsidRPr="00C01C74" w:rsidRDefault="00C01C74" w:rsidP="00C01C74">
            <w:pPr>
              <w:widowControl w:val="0"/>
              <w:spacing w:before="120" w:after="120" w:line="240" w:lineRule="auto"/>
              <w:ind w:left="792" w:hanging="432"/>
              <w:rPr>
                <w:rFonts w:ascii="Arial" w:eastAsia="Arial" w:hAnsi="Arial" w:cs="Arial"/>
                <w:sz w:val="24"/>
                <w:szCs w:val="24"/>
              </w:rPr>
            </w:pPr>
          </w:p>
        </w:tc>
      </w:tr>
      <w:tr w:rsidR="00C01C74" w:rsidRPr="00C01C74" w14:paraId="49997601" w14:textId="77777777" w:rsidTr="00DE607C">
        <w:trPr>
          <w:trHeight w:val="240"/>
        </w:trPr>
        <w:tc>
          <w:tcPr>
            <w:tcW w:w="3334" w:type="dxa"/>
          </w:tcPr>
          <w:p w14:paraId="1655ECA6" w14:textId="77777777" w:rsidR="00C01C74" w:rsidRPr="00C01C74" w:rsidRDefault="00C01C74" w:rsidP="00C01C74">
            <w:pPr>
              <w:widowControl w:val="0"/>
              <w:spacing w:before="120" w:after="120" w:line="240" w:lineRule="auto"/>
              <w:ind w:left="792" w:hanging="432"/>
              <w:rPr>
                <w:rFonts w:ascii="Arial" w:eastAsia="Arial" w:hAnsi="Arial" w:cs="Arial"/>
                <w:sz w:val="24"/>
                <w:szCs w:val="24"/>
              </w:rPr>
            </w:pPr>
          </w:p>
        </w:tc>
        <w:tc>
          <w:tcPr>
            <w:tcW w:w="2797" w:type="dxa"/>
          </w:tcPr>
          <w:p w14:paraId="796463A2" w14:textId="77777777" w:rsidR="00C01C74" w:rsidRPr="00C01C74" w:rsidRDefault="00C01C74" w:rsidP="00C01C74">
            <w:pPr>
              <w:widowControl w:val="0"/>
              <w:spacing w:before="120" w:after="120" w:line="240" w:lineRule="auto"/>
              <w:ind w:left="792" w:hanging="432"/>
              <w:rPr>
                <w:rFonts w:ascii="Arial" w:eastAsia="Arial" w:hAnsi="Arial" w:cs="Arial"/>
                <w:sz w:val="24"/>
                <w:szCs w:val="24"/>
              </w:rPr>
            </w:pPr>
          </w:p>
        </w:tc>
        <w:tc>
          <w:tcPr>
            <w:tcW w:w="2777" w:type="dxa"/>
          </w:tcPr>
          <w:p w14:paraId="1B4F3B0F" w14:textId="77777777" w:rsidR="00C01C74" w:rsidRPr="00C01C74" w:rsidRDefault="00C01C74" w:rsidP="00C01C74">
            <w:pPr>
              <w:widowControl w:val="0"/>
              <w:spacing w:before="120" w:after="120" w:line="240" w:lineRule="auto"/>
              <w:ind w:left="792" w:hanging="432"/>
              <w:rPr>
                <w:rFonts w:ascii="Arial" w:eastAsia="Arial" w:hAnsi="Arial" w:cs="Arial"/>
                <w:sz w:val="24"/>
                <w:szCs w:val="24"/>
              </w:rPr>
            </w:pPr>
          </w:p>
        </w:tc>
      </w:tr>
      <w:tr w:rsidR="00C01C74" w:rsidRPr="00C01C74" w14:paraId="49751314" w14:textId="77777777" w:rsidTr="00DE607C">
        <w:trPr>
          <w:trHeight w:val="240"/>
        </w:trPr>
        <w:tc>
          <w:tcPr>
            <w:tcW w:w="3334" w:type="dxa"/>
          </w:tcPr>
          <w:p w14:paraId="1F50F01D" w14:textId="77777777" w:rsidR="00C01C74" w:rsidRPr="00C01C74" w:rsidRDefault="00C01C74" w:rsidP="00C01C74">
            <w:pPr>
              <w:widowControl w:val="0"/>
              <w:spacing w:before="120" w:after="120" w:line="240" w:lineRule="auto"/>
              <w:ind w:left="792" w:hanging="432"/>
              <w:rPr>
                <w:rFonts w:ascii="Arial" w:eastAsia="Arial" w:hAnsi="Arial" w:cs="Arial"/>
                <w:sz w:val="24"/>
                <w:szCs w:val="24"/>
              </w:rPr>
            </w:pPr>
          </w:p>
        </w:tc>
        <w:tc>
          <w:tcPr>
            <w:tcW w:w="2797" w:type="dxa"/>
          </w:tcPr>
          <w:p w14:paraId="7F1843A6" w14:textId="77777777" w:rsidR="00C01C74" w:rsidRPr="00C01C74" w:rsidRDefault="00C01C74" w:rsidP="00C01C74">
            <w:pPr>
              <w:widowControl w:val="0"/>
              <w:spacing w:before="120" w:after="120" w:line="240" w:lineRule="auto"/>
              <w:ind w:left="792" w:hanging="432"/>
              <w:rPr>
                <w:rFonts w:ascii="Arial" w:eastAsia="Arial" w:hAnsi="Arial" w:cs="Arial"/>
                <w:sz w:val="24"/>
                <w:szCs w:val="24"/>
              </w:rPr>
            </w:pPr>
          </w:p>
        </w:tc>
        <w:tc>
          <w:tcPr>
            <w:tcW w:w="2777" w:type="dxa"/>
          </w:tcPr>
          <w:p w14:paraId="60E84392" w14:textId="77777777" w:rsidR="00C01C74" w:rsidRPr="00C01C74" w:rsidRDefault="00C01C74" w:rsidP="00C01C74">
            <w:pPr>
              <w:widowControl w:val="0"/>
              <w:spacing w:before="120" w:after="120" w:line="240" w:lineRule="auto"/>
              <w:ind w:left="792" w:hanging="432"/>
              <w:rPr>
                <w:rFonts w:ascii="Arial" w:eastAsia="Arial" w:hAnsi="Arial" w:cs="Arial"/>
                <w:sz w:val="24"/>
                <w:szCs w:val="24"/>
              </w:rPr>
            </w:pPr>
          </w:p>
        </w:tc>
      </w:tr>
      <w:tr w:rsidR="00C01C74" w:rsidRPr="00C01C74" w14:paraId="61C6E44B" w14:textId="77777777" w:rsidTr="00DE607C">
        <w:trPr>
          <w:trHeight w:val="220"/>
        </w:trPr>
        <w:tc>
          <w:tcPr>
            <w:tcW w:w="3334" w:type="dxa"/>
          </w:tcPr>
          <w:p w14:paraId="2B69B458" w14:textId="77777777" w:rsidR="00C01C74" w:rsidRPr="00C01C74" w:rsidRDefault="00C01C74" w:rsidP="00C01C74">
            <w:pPr>
              <w:widowControl w:val="0"/>
              <w:spacing w:before="120" w:after="120" w:line="240" w:lineRule="auto"/>
              <w:ind w:left="792" w:hanging="432"/>
              <w:rPr>
                <w:rFonts w:ascii="Arial" w:eastAsia="Arial" w:hAnsi="Arial" w:cs="Arial"/>
                <w:sz w:val="24"/>
                <w:szCs w:val="24"/>
              </w:rPr>
            </w:pPr>
          </w:p>
        </w:tc>
        <w:tc>
          <w:tcPr>
            <w:tcW w:w="2797" w:type="dxa"/>
          </w:tcPr>
          <w:p w14:paraId="113851CA" w14:textId="77777777" w:rsidR="00C01C74" w:rsidRPr="00C01C74" w:rsidRDefault="00C01C74" w:rsidP="00C01C74">
            <w:pPr>
              <w:widowControl w:val="0"/>
              <w:spacing w:before="120" w:after="120" w:line="240" w:lineRule="auto"/>
              <w:ind w:left="792" w:hanging="432"/>
              <w:rPr>
                <w:rFonts w:ascii="Arial" w:eastAsia="Arial" w:hAnsi="Arial" w:cs="Arial"/>
                <w:sz w:val="24"/>
                <w:szCs w:val="24"/>
              </w:rPr>
            </w:pPr>
          </w:p>
        </w:tc>
        <w:tc>
          <w:tcPr>
            <w:tcW w:w="2777" w:type="dxa"/>
          </w:tcPr>
          <w:p w14:paraId="38A6603D" w14:textId="77777777" w:rsidR="00C01C74" w:rsidRPr="00C01C74" w:rsidRDefault="00C01C74" w:rsidP="00C01C74">
            <w:pPr>
              <w:widowControl w:val="0"/>
              <w:spacing w:before="120" w:after="120" w:line="240" w:lineRule="auto"/>
              <w:ind w:left="792" w:hanging="432"/>
              <w:rPr>
                <w:rFonts w:ascii="Arial" w:eastAsia="Arial" w:hAnsi="Arial" w:cs="Arial"/>
                <w:sz w:val="24"/>
                <w:szCs w:val="24"/>
              </w:rPr>
            </w:pPr>
          </w:p>
        </w:tc>
      </w:tr>
      <w:tr w:rsidR="00C01C74" w:rsidRPr="00C01C74" w14:paraId="63C837B1" w14:textId="77777777" w:rsidTr="00DE607C">
        <w:trPr>
          <w:trHeight w:val="240"/>
        </w:trPr>
        <w:tc>
          <w:tcPr>
            <w:tcW w:w="3334" w:type="dxa"/>
          </w:tcPr>
          <w:p w14:paraId="2630ECCF" w14:textId="77777777" w:rsidR="00C01C74" w:rsidRPr="00C01C74" w:rsidRDefault="00C01C74" w:rsidP="00C01C74">
            <w:pPr>
              <w:widowControl w:val="0"/>
              <w:spacing w:before="120" w:after="120" w:line="240" w:lineRule="auto"/>
              <w:ind w:left="792" w:hanging="432"/>
              <w:rPr>
                <w:rFonts w:ascii="Arial" w:eastAsia="Arial" w:hAnsi="Arial" w:cs="Arial"/>
                <w:sz w:val="24"/>
                <w:szCs w:val="24"/>
              </w:rPr>
            </w:pPr>
          </w:p>
        </w:tc>
        <w:tc>
          <w:tcPr>
            <w:tcW w:w="2797" w:type="dxa"/>
          </w:tcPr>
          <w:p w14:paraId="3DF999B1" w14:textId="77777777" w:rsidR="00C01C74" w:rsidRPr="00C01C74" w:rsidRDefault="00C01C74" w:rsidP="00C01C74">
            <w:pPr>
              <w:widowControl w:val="0"/>
              <w:spacing w:before="120" w:after="120" w:line="240" w:lineRule="auto"/>
              <w:ind w:left="792" w:hanging="432"/>
              <w:rPr>
                <w:rFonts w:ascii="Arial" w:eastAsia="Arial" w:hAnsi="Arial" w:cs="Arial"/>
                <w:sz w:val="24"/>
                <w:szCs w:val="24"/>
              </w:rPr>
            </w:pPr>
          </w:p>
        </w:tc>
        <w:tc>
          <w:tcPr>
            <w:tcW w:w="2777" w:type="dxa"/>
          </w:tcPr>
          <w:p w14:paraId="2B89E2A2" w14:textId="77777777" w:rsidR="00C01C74" w:rsidRPr="00C01C74" w:rsidRDefault="00C01C74" w:rsidP="00C01C74">
            <w:pPr>
              <w:widowControl w:val="0"/>
              <w:spacing w:before="120" w:after="120" w:line="240" w:lineRule="auto"/>
              <w:ind w:left="792" w:hanging="432"/>
              <w:rPr>
                <w:rFonts w:ascii="Arial" w:eastAsia="Arial" w:hAnsi="Arial" w:cs="Arial"/>
                <w:sz w:val="24"/>
                <w:szCs w:val="24"/>
              </w:rPr>
            </w:pPr>
          </w:p>
        </w:tc>
      </w:tr>
      <w:tr w:rsidR="00C01C74" w:rsidRPr="00C01C74" w14:paraId="63E7C971" w14:textId="77777777" w:rsidTr="00DE607C">
        <w:trPr>
          <w:trHeight w:val="60"/>
        </w:trPr>
        <w:tc>
          <w:tcPr>
            <w:tcW w:w="3334" w:type="dxa"/>
          </w:tcPr>
          <w:p w14:paraId="130D6F26" w14:textId="77777777" w:rsidR="00C01C74" w:rsidRPr="00C01C74" w:rsidRDefault="00C01C74" w:rsidP="00C01C74">
            <w:pPr>
              <w:widowControl w:val="0"/>
              <w:spacing w:before="120" w:after="120" w:line="240" w:lineRule="auto"/>
              <w:ind w:left="792" w:hanging="432"/>
              <w:rPr>
                <w:rFonts w:ascii="Arial" w:eastAsia="Arial" w:hAnsi="Arial" w:cs="Arial"/>
                <w:sz w:val="24"/>
                <w:szCs w:val="24"/>
              </w:rPr>
            </w:pPr>
          </w:p>
        </w:tc>
        <w:tc>
          <w:tcPr>
            <w:tcW w:w="2797" w:type="dxa"/>
          </w:tcPr>
          <w:p w14:paraId="056DC339" w14:textId="77777777" w:rsidR="00C01C74" w:rsidRPr="00C01C74" w:rsidRDefault="00C01C74" w:rsidP="00C01C74">
            <w:pPr>
              <w:widowControl w:val="0"/>
              <w:spacing w:before="120" w:after="120" w:line="240" w:lineRule="auto"/>
              <w:ind w:left="792" w:hanging="432"/>
              <w:rPr>
                <w:rFonts w:ascii="Arial" w:eastAsia="Arial" w:hAnsi="Arial" w:cs="Arial"/>
                <w:sz w:val="24"/>
                <w:szCs w:val="24"/>
              </w:rPr>
            </w:pPr>
          </w:p>
        </w:tc>
        <w:tc>
          <w:tcPr>
            <w:tcW w:w="2777" w:type="dxa"/>
          </w:tcPr>
          <w:p w14:paraId="5EE720F2" w14:textId="77777777" w:rsidR="00C01C74" w:rsidRPr="00C01C74" w:rsidRDefault="00C01C74" w:rsidP="00C01C74">
            <w:pPr>
              <w:widowControl w:val="0"/>
              <w:spacing w:before="120" w:after="120" w:line="240" w:lineRule="auto"/>
              <w:ind w:left="792" w:hanging="432"/>
              <w:rPr>
                <w:rFonts w:ascii="Arial" w:eastAsia="Arial" w:hAnsi="Arial" w:cs="Arial"/>
                <w:sz w:val="24"/>
                <w:szCs w:val="24"/>
              </w:rPr>
            </w:pPr>
          </w:p>
        </w:tc>
      </w:tr>
    </w:tbl>
    <w:p w14:paraId="4E27D29C"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8C78D5A"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4A869800"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28821DD4"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22BF2216"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98B7831"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68EAD3F"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A98FB43"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9EC2E14"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4B08F1B"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46ED07C"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A40D812"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24AE1F21"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46ED00BE"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D424501"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425DF1E2"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29153F9F"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2F368C68"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AB53CDC"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5EC9DE8"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172D342"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D1F35C2"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315E48D1"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91C3ECA"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BA17C17"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D223462"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444045A7"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0BCFE64" w14:textId="77777777" w:rsidR="00C01C74" w:rsidRPr="00C01C74" w:rsidRDefault="00C01C74" w:rsidP="00C01C74">
      <w:pPr>
        <w:keepNext/>
        <w:widowControl w:val="0"/>
        <w:pBdr>
          <w:top w:val="nil"/>
          <w:left w:val="nil"/>
          <w:bottom w:val="nil"/>
          <w:right w:val="nil"/>
          <w:between w:val="nil"/>
        </w:pBdr>
        <w:spacing w:before="20" w:after="20" w:line="240" w:lineRule="auto"/>
        <w:ind w:left="792" w:hanging="432"/>
        <w:rPr>
          <w:rFonts w:ascii="Arial" w:eastAsia="Arial" w:hAnsi="Arial" w:cs="Arial"/>
          <w:b/>
          <w:color w:val="000000"/>
          <w:sz w:val="36"/>
          <w:szCs w:val="36"/>
        </w:rPr>
      </w:pPr>
      <w:r w:rsidRPr="00C01C74">
        <w:rPr>
          <w:rFonts w:ascii="Arial" w:eastAsia="Arial" w:hAnsi="Arial" w:cs="Arial"/>
          <w:b/>
          <w:color w:val="000000"/>
          <w:sz w:val="36"/>
          <w:szCs w:val="36"/>
        </w:rPr>
        <w:t>Schedule 30 (Exit Management)</w:t>
      </w:r>
    </w:p>
    <w:p w14:paraId="1D7843A8" w14:textId="77777777" w:rsidR="00C01C74" w:rsidRPr="00C01C74" w:rsidRDefault="00C01C74" w:rsidP="00C01C74">
      <w:pPr>
        <w:keepNext/>
        <w:widowControl w:val="0"/>
        <w:numPr>
          <w:ilvl w:val="0"/>
          <w:numId w:val="76"/>
        </w:numPr>
        <w:tabs>
          <w:tab w:val="left" w:pos="0"/>
        </w:tabs>
        <w:overflowPunct w:val="0"/>
        <w:autoSpaceDE w:val="0"/>
        <w:autoSpaceDN w:val="0"/>
        <w:adjustRightInd w:val="0"/>
        <w:spacing w:before="120" w:after="240" w:line="240" w:lineRule="auto"/>
        <w:textAlignment w:val="baseline"/>
        <w:outlineLvl w:val="1"/>
        <w:rPr>
          <w:rFonts w:ascii="Arial" w:eastAsia="Arial" w:hAnsi="Arial" w:cs="Arial"/>
          <w:b/>
          <w:caps/>
          <w:smallCaps/>
          <w:lang w:eastAsia="zh-CN"/>
        </w:rPr>
      </w:pPr>
      <w:r w:rsidRPr="00C01C74">
        <w:rPr>
          <w:rFonts w:ascii="Arial" w:eastAsia="STZhongsong" w:hAnsi="Arial" w:cs="Arial"/>
          <w:b/>
          <w:caps/>
          <w:lang w:eastAsia="zh-CN"/>
        </w:rPr>
        <w:t>Definitions</w:t>
      </w:r>
    </w:p>
    <w:p w14:paraId="29C84B4A" w14:textId="77777777" w:rsidR="00C01C74" w:rsidRPr="00C01C74" w:rsidRDefault="00C01C74" w:rsidP="00C01C74">
      <w:pPr>
        <w:keepNext/>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In this Schedule, the following words shall have the following meanings and they shall supplement Schedule 1 (Definitions):</w:t>
      </w:r>
    </w:p>
    <w:tbl>
      <w:tblPr>
        <w:tblW w:w="7988" w:type="dxa"/>
        <w:tblInd w:w="1008" w:type="dxa"/>
        <w:tblLayout w:type="fixed"/>
        <w:tblLook w:val="0000" w:firstRow="0" w:lastRow="0" w:firstColumn="0" w:lastColumn="0" w:noHBand="0" w:noVBand="0"/>
      </w:tblPr>
      <w:tblGrid>
        <w:gridCol w:w="3060"/>
        <w:gridCol w:w="4928"/>
      </w:tblGrid>
      <w:tr w:rsidR="00C01C74" w:rsidRPr="00C01C74" w14:paraId="514C96AB" w14:textId="77777777" w:rsidTr="00DE607C">
        <w:tc>
          <w:tcPr>
            <w:tcW w:w="3060" w:type="dxa"/>
          </w:tcPr>
          <w:p w14:paraId="03FD25C3" w14:textId="77777777" w:rsidR="00C01C74" w:rsidRPr="00C01C74" w:rsidRDefault="00C01C74" w:rsidP="00C01C74">
            <w:pPr>
              <w:widowControl w:val="0"/>
              <w:pBdr>
                <w:top w:val="nil"/>
                <w:left w:val="nil"/>
                <w:bottom w:val="nil"/>
                <w:right w:val="nil"/>
                <w:between w:val="nil"/>
              </w:pBdr>
              <w:spacing w:before="20" w:after="120" w:line="240" w:lineRule="auto"/>
              <w:ind w:left="792" w:hanging="432"/>
              <w:rPr>
                <w:rFonts w:ascii="Arial" w:eastAsia="Arial" w:hAnsi="Arial" w:cs="Arial"/>
                <w:b/>
                <w:color w:val="000000"/>
                <w:sz w:val="24"/>
                <w:szCs w:val="24"/>
              </w:rPr>
            </w:pPr>
            <w:r w:rsidRPr="00C01C74">
              <w:rPr>
                <w:rFonts w:ascii="Arial" w:eastAsia="Arial" w:hAnsi="Arial" w:cs="Arial"/>
                <w:b/>
                <w:color w:val="000000"/>
                <w:sz w:val="24"/>
                <w:szCs w:val="24"/>
              </w:rPr>
              <w:t>"Exclusive Assets"</w:t>
            </w:r>
          </w:p>
        </w:tc>
        <w:tc>
          <w:tcPr>
            <w:tcW w:w="4928" w:type="dxa"/>
          </w:tcPr>
          <w:p w14:paraId="219E4F15" w14:textId="77777777" w:rsidR="00C01C74" w:rsidRPr="00C01C74" w:rsidRDefault="00C01C74" w:rsidP="00C01C74">
            <w:pPr>
              <w:widowControl w:val="0"/>
              <w:pBdr>
                <w:top w:val="nil"/>
                <w:left w:val="nil"/>
                <w:bottom w:val="nil"/>
                <w:right w:val="nil"/>
                <w:between w:val="nil"/>
              </w:pBdr>
              <w:tabs>
                <w:tab w:val="left" w:pos="-9"/>
              </w:tabs>
              <w:spacing w:before="20" w:after="120" w:line="240" w:lineRule="auto"/>
              <w:ind w:left="792" w:hanging="432"/>
              <w:rPr>
                <w:rFonts w:ascii="Arial" w:eastAsia="Arial" w:hAnsi="Arial" w:cs="Arial"/>
                <w:color w:val="000000"/>
                <w:sz w:val="24"/>
                <w:szCs w:val="24"/>
              </w:rPr>
            </w:pPr>
            <w:r w:rsidRPr="00C01C74">
              <w:rPr>
                <w:rFonts w:ascii="Arial" w:eastAsia="Arial" w:hAnsi="Arial" w:cs="Arial"/>
                <w:color w:val="000000"/>
                <w:sz w:val="24"/>
                <w:szCs w:val="24"/>
              </w:rPr>
              <w:t xml:space="preserve">Supplier Assets used exclusively by the Supplier </w:t>
            </w:r>
            <w:r w:rsidRPr="00C01C74">
              <w:rPr>
                <w:rFonts w:ascii="Arial" w:eastAsia="Arial" w:hAnsi="Arial" w:cs="Arial"/>
                <w:sz w:val="24"/>
                <w:szCs w:val="24"/>
              </w:rPr>
              <w:t xml:space="preserve">or a Key Subcontractor </w:t>
            </w:r>
            <w:r w:rsidRPr="00C01C74">
              <w:rPr>
                <w:rFonts w:ascii="Arial" w:eastAsia="Arial" w:hAnsi="Arial" w:cs="Arial"/>
                <w:color w:val="000000"/>
                <w:sz w:val="24"/>
                <w:szCs w:val="24"/>
              </w:rPr>
              <w:t>in the provision of the Deliverables;</w:t>
            </w:r>
          </w:p>
        </w:tc>
      </w:tr>
      <w:tr w:rsidR="00C01C74" w:rsidRPr="00C01C74" w14:paraId="496A3CB8" w14:textId="77777777" w:rsidTr="00DE607C">
        <w:tc>
          <w:tcPr>
            <w:tcW w:w="3060" w:type="dxa"/>
          </w:tcPr>
          <w:p w14:paraId="023D0740" w14:textId="77777777" w:rsidR="00C01C74" w:rsidRPr="00C01C74" w:rsidRDefault="00C01C74" w:rsidP="00C01C74">
            <w:pPr>
              <w:widowControl w:val="0"/>
              <w:pBdr>
                <w:top w:val="nil"/>
                <w:left w:val="nil"/>
                <w:bottom w:val="nil"/>
                <w:right w:val="nil"/>
                <w:between w:val="nil"/>
              </w:pBdr>
              <w:spacing w:before="20" w:after="120" w:line="240" w:lineRule="auto"/>
              <w:ind w:left="792" w:hanging="432"/>
              <w:rPr>
                <w:rFonts w:ascii="Arial" w:eastAsia="Arial" w:hAnsi="Arial" w:cs="Arial"/>
                <w:b/>
                <w:color w:val="000000"/>
                <w:sz w:val="24"/>
                <w:szCs w:val="24"/>
              </w:rPr>
            </w:pPr>
            <w:r w:rsidRPr="00C01C74">
              <w:rPr>
                <w:rFonts w:ascii="Arial" w:eastAsia="Arial" w:hAnsi="Arial" w:cs="Arial"/>
                <w:b/>
                <w:color w:val="000000"/>
                <w:sz w:val="24"/>
                <w:szCs w:val="24"/>
              </w:rPr>
              <w:t>"Exit Information"</w:t>
            </w:r>
          </w:p>
        </w:tc>
        <w:tc>
          <w:tcPr>
            <w:tcW w:w="4928" w:type="dxa"/>
          </w:tcPr>
          <w:p w14:paraId="7A4BCFA7" w14:textId="77777777" w:rsidR="00C01C74" w:rsidRPr="00C01C74" w:rsidRDefault="00C01C74" w:rsidP="00C01C74">
            <w:pPr>
              <w:widowControl w:val="0"/>
              <w:pBdr>
                <w:top w:val="nil"/>
                <w:left w:val="nil"/>
                <w:bottom w:val="nil"/>
                <w:right w:val="nil"/>
                <w:between w:val="nil"/>
              </w:pBdr>
              <w:tabs>
                <w:tab w:val="left" w:pos="-9"/>
              </w:tabs>
              <w:spacing w:before="20" w:after="120" w:line="240" w:lineRule="auto"/>
              <w:ind w:left="792" w:hanging="432"/>
              <w:rPr>
                <w:rFonts w:ascii="Arial" w:eastAsia="Arial" w:hAnsi="Arial" w:cs="Arial"/>
                <w:color w:val="000000"/>
                <w:sz w:val="24"/>
                <w:szCs w:val="24"/>
              </w:rPr>
            </w:pPr>
            <w:r w:rsidRPr="00C01C74">
              <w:rPr>
                <w:rFonts w:ascii="Arial" w:eastAsia="Arial" w:hAnsi="Arial" w:cs="Arial"/>
                <w:color w:val="000000"/>
                <w:sz w:val="24"/>
                <w:szCs w:val="24"/>
              </w:rPr>
              <w:t>has the meaning given to it in Paragraph </w:t>
            </w:r>
            <w:r w:rsidRPr="00C01C74">
              <w:rPr>
                <w:rFonts w:ascii="Arial" w:eastAsia="Arial" w:hAnsi="Arial" w:cs="Arial"/>
                <w:color w:val="000000"/>
                <w:sz w:val="24"/>
                <w:szCs w:val="24"/>
              </w:rPr>
              <w:fldChar w:fldCharType="begin"/>
            </w:r>
            <w:r w:rsidRPr="00C01C74">
              <w:rPr>
                <w:rFonts w:ascii="Arial" w:eastAsia="Arial" w:hAnsi="Arial" w:cs="Arial"/>
                <w:color w:val="000000"/>
                <w:sz w:val="24"/>
                <w:szCs w:val="24"/>
              </w:rPr>
              <w:instrText xml:space="preserve"> REF _Ref43403272 \w \h  \* MERGEFORMAT </w:instrText>
            </w:r>
            <w:r w:rsidRPr="00C01C74">
              <w:rPr>
                <w:rFonts w:ascii="Arial" w:eastAsia="Arial" w:hAnsi="Arial" w:cs="Arial"/>
                <w:color w:val="000000"/>
                <w:sz w:val="24"/>
                <w:szCs w:val="24"/>
              </w:rPr>
            </w:r>
            <w:r w:rsidRPr="00C01C74">
              <w:rPr>
                <w:rFonts w:ascii="Arial" w:eastAsia="Arial" w:hAnsi="Arial" w:cs="Arial"/>
                <w:color w:val="000000"/>
                <w:sz w:val="24"/>
                <w:szCs w:val="24"/>
              </w:rPr>
              <w:fldChar w:fldCharType="separate"/>
            </w:r>
            <w:r w:rsidRPr="00C01C74">
              <w:rPr>
                <w:rFonts w:ascii="Arial" w:eastAsia="Arial" w:hAnsi="Arial" w:cs="Arial"/>
                <w:color w:val="000000"/>
                <w:sz w:val="24"/>
                <w:szCs w:val="24"/>
              </w:rPr>
              <w:t>3.1</w:t>
            </w:r>
            <w:r w:rsidRPr="00C01C74">
              <w:rPr>
                <w:rFonts w:ascii="Arial" w:eastAsia="Arial" w:hAnsi="Arial" w:cs="Arial"/>
                <w:color w:val="000000"/>
                <w:sz w:val="24"/>
                <w:szCs w:val="24"/>
              </w:rPr>
              <w:fldChar w:fldCharType="end"/>
            </w:r>
            <w:r w:rsidRPr="00C01C74">
              <w:rPr>
                <w:rFonts w:ascii="Arial" w:eastAsia="Arial" w:hAnsi="Arial" w:cs="Arial"/>
                <w:color w:val="000000"/>
                <w:sz w:val="24"/>
                <w:szCs w:val="24"/>
              </w:rPr>
              <w:t xml:space="preserve"> of this Schedule;</w:t>
            </w:r>
          </w:p>
        </w:tc>
      </w:tr>
      <w:tr w:rsidR="00C01C74" w:rsidRPr="00C01C74" w14:paraId="25087919" w14:textId="77777777" w:rsidTr="00DE607C">
        <w:tc>
          <w:tcPr>
            <w:tcW w:w="3060" w:type="dxa"/>
          </w:tcPr>
          <w:p w14:paraId="0BA843C7" w14:textId="77777777" w:rsidR="00C01C74" w:rsidRPr="00C01C74" w:rsidRDefault="00C01C74" w:rsidP="00C01C74">
            <w:pPr>
              <w:widowControl w:val="0"/>
              <w:pBdr>
                <w:top w:val="nil"/>
                <w:left w:val="nil"/>
                <w:bottom w:val="nil"/>
                <w:right w:val="nil"/>
                <w:between w:val="nil"/>
              </w:pBdr>
              <w:spacing w:before="20" w:after="120" w:line="240" w:lineRule="auto"/>
              <w:ind w:left="792" w:hanging="432"/>
              <w:rPr>
                <w:rFonts w:ascii="Arial" w:eastAsia="Arial" w:hAnsi="Arial" w:cs="Arial"/>
                <w:b/>
                <w:color w:val="000000"/>
                <w:sz w:val="24"/>
                <w:szCs w:val="24"/>
              </w:rPr>
            </w:pPr>
            <w:r w:rsidRPr="00C01C74">
              <w:rPr>
                <w:rFonts w:ascii="Arial" w:eastAsia="Arial" w:hAnsi="Arial" w:cs="Arial"/>
                <w:b/>
                <w:color w:val="000000"/>
                <w:sz w:val="24"/>
                <w:szCs w:val="24"/>
              </w:rPr>
              <w:t>"Exit Manager"</w:t>
            </w:r>
          </w:p>
        </w:tc>
        <w:tc>
          <w:tcPr>
            <w:tcW w:w="4928" w:type="dxa"/>
          </w:tcPr>
          <w:p w14:paraId="513CD01B" w14:textId="77777777" w:rsidR="00C01C74" w:rsidRPr="00C01C74" w:rsidRDefault="00C01C74" w:rsidP="00C01C74">
            <w:pPr>
              <w:widowControl w:val="0"/>
              <w:pBdr>
                <w:top w:val="nil"/>
                <w:left w:val="nil"/>
                <w:bottom w:val="nil"/>
                <w:right w:val="nil"/>
                <w:between w:val="nil"/>
              </w:pBdr>
              <w:tabs>
                <w:tab w:val="left" w:pos="-9"/>
              </w:tabs>
              <w:spacing w:before="20" w:after="120" w:line="240" w:lineRule="auto"/>
              <w:ind w:left="792" w:hanging="432"/>
              <w:rPr>
                <w:rFonts w:ascii="Arial" w:eastAsia="Arial" w:hAnsi="Arial" w:cs="Arial"/>
                <w:color w:val="000000"/>
                <w:sz w:val="24"/>
                <w:szCs w:val="24"/>
              </w:rPr>
            </w:pPr>
            <w:r w:rsidRPr="00C01C74">
              <w:rPr>
                <w:rFonts w:ascii="Arial" w:eastAsia="Arial" w:hAnsi="Arial" w:cs="Arial"/>
                <w:color w:val="000000"/>
                <w:sz w:val="24"/>
                <w:szCs w:val="24"/>
              </w:rPr>
              <w:t>the person appointed by each Party to manage their respective obligations under this Schedule;</w:t>
            </w:r>
          </w:p>
        </w:tc>
      </w:tr>
      <w:tr w:rsidR="00C01C74" w:rsidRPr="00C01C74" w14:paraId="02C9A12C" w14:textId="77777777" w:rsidTr="00DE607C">
        <w:tc>
          <w:tcPr>
            <w:tcW w:w="3060" w:type="dxa"/>
          </w:tcPr>
          <w:p w14:paraId="511A6D07" w14:textId="77777777" w:rsidR="00C01C74" w:rsidRPr="00C01C74" w:rsidRDefault="00C01C74" w:rsidP="00C01C74">
            <w:pPr>
              <w:widowControl w:val="0"/>
              <w:pBdr>
                <w:top w:val="nil"/>
                <w:left w:val="nil"/>
                <w:bottom w:val="nil"/>
                <w:right w:val="nil"/>
                <w:between w:val="nil"/>
              </w:pBdr>
              <w:spacing w:before="20" w:after="120" w:line="240" w:lineRule="auto"/>
              <w:ind w:left="792" w:hanging="432"/>
              <w:rPr>
                <w:rFonts w:ascii="Arial" w:eastAsia="Arial" w:hAnsi="Arial" w:cs="Arial"/>
                <w:b/>
                <w:color w:val="000000"/>
                <w:sz w:val="24"/>
                <w:szCs w:val="24"/>
              </w:rPr>
            </w:pPr>
            <w:r w:rsidRPr="00C01C74">
              <w:rPr>
                <w:rFonts w:ascii="Arial" w:eastAsia="Arial" w:hAnsi="Arial" w:cs="Arial"/>
                <w:b/>
                <w:color w:val="000000"/>
                <w:sz w:val="24"/>
                <w:szCs w:val="24"/>
              </w:rPr>
              <w:t>"Net Book Value"</w:t>
            </w:r>
          </w:p>
        </w:tc>
        <w:tc>
          <w:tcPr>
            <w:tcW w:w="4928" w:type="dxa"/>
          </w:tcPr>
          <w:p w14:paraId="7DD5812D" w14:textId="77777777" w:rsidR="00C01C74" w:rsidRPr="00C01C74" w:rsidRDefault="00C01C74" w:rsidP="00C01C74">
            <w:pPr>
              <w:widowControl w:val="0"/>
              <w:pBdr>
                <w:top w:val="nil"/>
                <w:left w:val="nil"/>
                <w:bottom w:val="nil"/>
                <w:right w:val="nil"/>
                <w:between w:val="nil"/>
              </w:pBdr>
              <w:tabs>
                <w:tab w:val="left" w:pos="-9"/>
              </w:tabs>
              <w:spacing w:before="20" w:after="120" w:line="240" w:lineRule="auto"/>
              <w:ind w:left="792" w:hanging="432"/>
              <w:rPr>
                <w:rFonts w:ascii="Arial" w:eastAsia="Arial" w:hAnsi="Arial" w:cs="Arial"/>
                <w:color w:val="000000"/>
                <w:sz w:val="24"/>
                <w:szCs w:val="24"/>
              </w:rPr>
            </w:pPr>
            <w:r w:rsidRPr="00C01C74">
              <w:rPr>
                <w:rFonts w:ascii="Arial" w:eastAsia="Arial" w:hAnsi="Arial" w:cs="Arial"/>
                <w:color w:val="000000"/>
                <w:sz w:val="24"/>
                <w:szCs w:val="24"/>
              </w:rPr>
              <w:t>the current net book value of the relevant Supplier Asset(s) calculated in accordance with the Tender (if stated) or (if not stated) the depreciation policy of the Supplier (which the Supplier shall ensure is in accordance with Good Industry Practice);</w:t>
            </w:r>
          </w:p>
        </w:tc>
      </w:tr>
      <w:tr w:rsidR="00C01C74" w:rsidRPr="00C01C74" w14:paraId="0AC2D757" w14:textId="77777777" w:rsidTr="00DE607C">
        <w:tc>
          <w:tcPr>
            <w:tcW w:w="3060" w:type="dxa"/>
          </w:tcPr>
          <w:p w14:paraId="0C38D859" w14:textId="77777777" w:rsidR="00C01C74" w:rsidRPr="00C01C74" w:rsidRDefault="00C01C74" w:rsidP="00C01C74">
            <w:pPr>
              <w:widowControl w:val="0"/>
              <w:pBdr>
                <w:top w:val="nil"/>
                <w:left w:val="nil"/>
                <w:bottom w:val="nil"/>
                <w:right w:val="nil"/>
                <w:between w:val="nil"/>
              </w:pBdr>
              <w:spacing w:before="20" w:after="120" w:line="240" w:lineRule="auto"/>
              <w:ind w:left="792" w:hanging="432"/>
              <w:rPr>
                <w:rFonts w:ascii="Arial" w:eastAsia="Arial" w:hAnsi="Arial" w:cs="Arial"/>
                <w:b/>
                <w:color w:val="000000"/>
                <w:sz w:val="24"/>
                <w:szCs w:val="24"/>
              </w:rPr>
            </w:pPr>
            <w:r w:rsidRPr="00C01C74">
              <w:rPr>
                <w:rFonts w:ascii="Arial" w:eastAsia="Arial" w:hAnsi="Arial" w:cs="Arial"/>
                <w:b/>
                <w:color w:val="000000"/>
                <w:sz w:val="24"/>
                <w:szCs w:val="24"/>
              </w:rPr>
              <w:t>"Non-Exclusive Assets"</w:t>
            </w:r>
          </w:p>
        </w:tc>
        <w:tc>
          <w:tcPr>
            <w:tcW w:w="4928" w:type="dxa"/>
          </w:tcPr>
          <w:p w14:paraId="7BD08D1F" w14:textId="77777777" w:rsidR="00C01C74" w:rsidRPr="00C01C74" w:rsidRDefault="00C01C74" w:rsidP="00C01C74">
            <w:pPr>
              <w:widowControl w:val="0"/>
              <w:pBdr>
                <w:top w:val="nil"/>
                <w:left w:val="nil"/>
                <w:bottom w:val="nil"/>
                <w:right w:val="nil"/>
                <w:between w:val="nil"/>
              </w:pBdr>
              <w:tabs>
                <w:tab w:val="left" w:pos="-9"/>
              </w:tabs>
              <w:spacing w:before="20" w:after="120" w:line="240" w:lineRule="auto"/>
              <w:ind w:left="792" w:hanging="432"/>
              <w:rPr>
                <w:rFonts w:ascii="Arial" w:eastAsia="Arial" w:hAnsi="Arial" w:cs="Arial"/>
                <w:color w:val="000000"/>
                <w:sz w:val="24"/>
                <w:szCs w:val="24"/>
              </w:rPr>
            </w:pPr>
            <w:r w:rsidRPr="00C01C74">
              <w:rPr>
                <w:rFonts w:ascii="Arial" w:eastAsia="Arial" w:hAnsi="Arial" w:cs="Arial"/>
                <w:color w:val="000000"/>
                <w:sz w:val="24"/>
                <w:szCs w:val="24"/>
              </w:rPr>
              <w:t>those Supplier Assets used by the Supplier or a Key Subcontractor in connection with the Deliverables but which are also used by the Supplier or Key Subcontractor for other purposes;</w:t>
            </w:r>
          </w:p>
        </w:tc>
      </w:tr>
      <w:tr w:rsidR="00C01C74" w:rsidRPr="00C01C74" w14:paraId="6354AAB5" w14:textId="77777777" w:rsidTr="00DE607C">
        <w:tc>
          <w:tcPr>
            <w:tcW w:w="3060" w:type="dxa"/>
          </w:tcPr>
          <w:p w14:paraId="6FCBDD53" w14:textId="77777777" w:rsidR="00C01C74" w:rsidRPr="00C01C74" w:rsidRDefault="00C01C74" w:rsidP="00C01C74">
            <w:pPr>
              <w:widowControl w:val="0"/>
              <w:pBdr>
                <w:top w:val="nil"/>
                <w:left w:val="nil"/>
                <w:bottom w:val="nil"/>
                <w:right w:val="nil"/>
                <w:between w:val="nil"/>
              </w:pBdr>
              <w:spacing w:before="20" w:after="120" w:line="240" w:lineRule="auto"/>
              <w:ind w:left="792" w:hanging="432"/>
              <w:rPr>
                <w:rFonts w:ascii="Arial" w:eastAsia="Arial" w:hAnsi="Arial" w:cs="Arial"/>
                <w:b/>
                <w:color w:val="000000"/>
                <w:sz w:val="24"/>
                <w:szCs w:val="24"/>
              </w:rPr>
            </w:pPr>
            <w:r w:rsidRPr="00C01C74">
              <w:rPr>
                <w:rFonts w:ascii="Arial" w:eastAsia="Arial" w:hAnsi="Arial" w:cs="Arial"/>
                <w:b/>
                <w:color w:val="000000"/>
                <w:sz w:val="24"/>
                <w:szCs w:val="24"/>
              </w:rPr>
              <w:t>"Replacement Goods"</w:t>
            </w:r>
          </w:p>
        </w:tc>
        <w:tc>
          <w:tcPr>
            <w:tcW w:w="4928" w:type="dxa"/>
          </w:tcPr>
          <w:p w14:paraId="7AF6A63F" w14:textId="77777777" w:rsidR="00C01C74" w:rsidRPr="00C01C74" w:rsidRDefault="00C01C74" w:rsidP="00C01C74">
            <w:pPr>
              <w:widowControl w:val="0"/>
              <w:pBdr>
                <w:top w:val="nil"/>
                <w:left w:val="nil"/>
                <w:bottom w:val="nil"/>
                <w:right w:val="nil"/>
                <w:between w:val="nil"/>
              </w:pBdr>
              <w:tabs>
                <w:tab w:val="left" w:pos="-9"/>
              </w:tabs>
              <w:spacing w:before="20" w:after="120" w:line="240" w:lineRule="auto"/>
              <w:ind w:left="792" w:hanging="432"/>
              <w:rPr>
                <w:rFonts w:ascii="Arial" w:eastAsia="Arial" w:hAnsi="Arial" w:cs="Arial"/>
                <w:color w:val="000000"/>
                <w:sz w:val="24"/>
                <w:szCs w:val="24"/>
              </w:rPr>
            </w:pPr>
            <w:r w:rsidRPr="00C01C74">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C01C74" w:rsidRPr="00C01C74" w14:paraId="7D4521C9" w14:textId="77777777" w:rsidTr="00DE607C">
        <w:tc>
          <w:tcPr>
            <w:tcW w:w="3060" w:type="dxa"/>
          </w:tcPr>
          <w:p w14:paraId="4225CA47" w14:textId="77777777" w:rsidR="00C01C74" w:rsidRPr="00C01C74" w:rsidRDefault="00C01C74" w:rsidP="00C01C74">
            <w:pPr>
              <w:widowControl w:val="0"/>
              <w:pBdr>
                <w:top w:val="nil"/>
                <w:left w:val="nil"/>
                <w:bottom w:val="nil"/>
                <w:right w:val="nil"/>
                <w:between w:val="nil"/>
              </w:pBdr>
              <w:spacing w:before="20" w:after="120" w:line="240" w:lineRule="auto"/>
              <w:ind w:left="792" w:hanging="432"/>
              <w:rPr>
                <w:rFonts w:ascii="Arial" w:eastAsia="Arial" w:hAnsi="Arial" w:cs="Arial"/>
                <w:b/>
                <w:color w:val="000000"/>
                <w:sz w:val="24"/>
                <w:szCs w:val="24"/>
              </w:rPr>
            </w:pPr>
            <w:r w:rsidRPr="00C01C74">
              <w:rPr>
                <w:rFonts w:ascii="Arial" w:eastAsia="Arial" w:hAnsi="Arial" w:cs="Arial"/>
                <w:b/>
                <w:color w:val="000000"/>
                <w:sz w:val="24"/>
                <w:szCs w:val="24"/>
              </w:rPr>
              <w:t>"Replacement Services"</w:t>
            </w:r>
          </w:p>
        </w:tc>
        <w:tc>
          <w:tcPr>
            <w:tcW w:w="4928" w:type="dxa"/>
          </w:tcPr>
          <w:p w14:paraId="3ECDEE8B" w14:textId="77777777" w:rsidR="00C01C74" w:rsidRPr="00C01C74" w:rsidRDefault="00C01C74" w:rsidP="00C01C74">
            <w:pPr>
              <w:widowControl w:val="0"/>
              <w:pBdr>
                <w:top w:val="nil"/>
                <w:left w:val="nil"/>
                <w:bottom w:val="nil"/>
                <w:right w:val="nil"/>
                <w:between w:val="nil"/>
              </w:pBdr>
              <w:tabs>
                <w:tab w:val="left" w:pos="-9"/>
              </w:tabs>
              <w:spacing w:before="20" w:after="120" w:line="240" w:lineRule="auto"/>
              <w:ind w:left="792" w:hanging="432"/>
              <w:rPr>
                <w:rFonts w:ascii="Arial" w:eastAsia="Arial" w:hAnsi="Arial" w:cs="Arial"/>
                <w:color w:val="000000"/>
                <w:sz w:val="24"/>
                <w:szCs w:val="24"/>
              </w:rPr>
            </w:pPr>
            <w:r w:rsidRPr="00C01C74">
              <w:rPr>
                <w:rFonts w:ascii="Arial" w:eastAsia="Arial" w:hAnsi="Arial" w:cs="Arial"/>
                <w:color w:val="000000"/>
                <w:sz w:val="24"/>
                <w:szCs w:val="24"/>
              </w:rPr>
              <w:t xml:space="preserve">any services which are substantially similar to any of the Services and which the Buyer receives in substitution for any of the Services following the End Date, whether </w:t>
            </w:r>
            <w:r w:rsidRPr="00C01C74">
              <w:rPr>
                <w:rFonts w:ascii="Arial" w:eastAsia="Arial" w:hAnsi="Arial" w:cs="Arial"/>
                <w:color w:val="000000"/>
                <w:sz w:val="24"/>
                <w:szCs w:val="24"/>
              </w:rPr>
              <w:lastRenderedPageBreak/>
              <w:t>those goods are provided by the Buyer internally and/or by any third party;</w:t>
            </w:r>
          </w:p>
        </w:tc>
      </w:tr>
      <w:tr w:rsidR="00C01C74" w:rsidRPr="00C01C74" w14:paraId="57A97A62" w14:textId="77777777" w:rsidTr="00DE607C">
        <w:tc>
          <w:tcPr>
            <w:tcW w:w="3060" w:type="dxa"/>
          </w:tcPr>
          <w:p w14:paraId="602E0D4F" w14:textId="77777777" w:rsidR="00C01C74" w:rsidRPr="00C01C74" w:rsidRDefault="00C01C74" w:rsidP="00C01C74">
            <w:pPr>
              <w:widowControl w:val="0"/>
              <w:pBdr>
                <w:top w:val="nil"/>
                <w:left w:val="nil"/>
                <w:bottom w:val="nil"/>
                <w:right w:val="nil"/>
                <w:between w:val="nil"/>
              </w:pBdr>
              <w:spacing w:before="20" w:after="120" w:line="240" w:lineRule="auto"/>
              <w:ind w:left="792" w:hanging="432"/>
              <w:rPr>
                <w:rFonts w:ascii="Arial" w:eastAsia="Arial" w:hAnsi="Arial" w:cs="Arial"/>
                <w:b/>
                <w:color w:val="000000"/>
                <w:sz w:val="24"/>
                <w:szCs w:val="24"/>
              </w:rPr>
            </w:pPr>
            <w:r w:rsidRPr="00C01C74">
              <w:rPr>
                <w:rFonts w:ascii="Arial" w:eastAsia="Arial" w:hAnsi="Arial" w:cs="Arial"/>
                <w:b/>
                <w:color w:val="000000"/>
                <w:sz w:val="24"/>
                <w:szCs w:val="24"/>
              </w:rPr>
              <w:lastRenderedPageBreak/>
              <w:t>"Termination Assistance Period"</w:t>
            </w:r>
          </w:p>
        </w:tc>
        <w:tc>
          <w:tcPr>
            <w:tcW w:w="4928" w:type="dxa"/>
          </w:tcPr>
          <w:p w14:paraId="61C1821D" w14:textId="77777777" w:rsidR="00C01C74" w:rsidRPr="00C01C74" w:rsidRDefault="00C01C74" w:rsidP="00C01C74">
            <w:pPr>
              <w:widowControl w:val="0"/>
              <w:pBdr>
                <w:top w:val="nil"/>
                <w:left w:val="nil"/>
                <w:bottom w:val="nil"/>
                <w:right w:val="nil"/>
                <w:between w:val="nil"/>
              </w:pBdr>
              <w:tabs>
                <w:tab w:val="left" w:pos="-9"/>
              </w:tabs>
              <w:spacing w:before="20" w:after="120" w:line="240" w:lineRule="auto"/>
              <w:ind w:left="792" w:hanging="432"/>
              <w:rPr>
                <w:rFonts w:ascii="Arial" w:eastAsia="Arial" w:hAnsi="Arial" w:cs="Arial"/>
                <w:color w:val="000000"/>
                <w:sz w:val="24"/>
                <w:szCs w:val="24"/>
              </w:rPr>
            </w:pPr>
            <w:r w:rsidRPr="00C01C74">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w:t>
            </w:r>
            <w:r w:rsidRPr="00C01C74">
              <w:rPr>
                <w:rFonts w:ascii="Arial" w:eastAsia="Arial" w:hAnsi="Arial" w:cs="Arial"/>
                <w:color w:val="000000"/>
                <w:sz w:val="24"/>
                <w:szCs w:val="24"/>
              </w:rPr>
              <w:fldChar w:fldCharType="begin"/>
            </w:r>
            <w:r w:rsidRPr="00C01C74">
              <w:rPr>
                <w:rFonts w:ascii="Arial" w:eastAsia="Arial" w:hAnsi="Arial" w:cs="Arial"/>
                <w:color w:val="000000"/>
                <w:sz w:val="24"/>
                <w:szCs w:val="24"/>
              </w:rPr>
              <w:instrText xml:space="preserve"> REF _Ref43403295 \w \h  \* MERGEFORMAT </w:instrText>
            </w:r>
            <w:r w:rsidRPr="00C01C74">
              <w:rPr>
                <w:rFonts w:ascii="Arial" w:eastAsia="Arial" w:hAnsi="Arial" w:cs="Arial"/>
                <w:color w:val="000000"/>
                <w:sz w:val="24"/>
                <w:szCs w:val="24"/>
              </w:rPr>
            </w:r>
            <w:r w:rsidRPr="00C01C74">
              <w:rPr>
                <w:rFonts w:ascii="Arial" w:eastAsia="Arial" w:hAnsi="Arial" w:cs="Arial"/>
                <w:color w:val="000000"/>
                <w:sz w:val="24"/>
                <w:szCs w:val="24"/>
              </w:rPr>
              <w:fldChar w:fldCharType="separate"/>
            </w:r>
            <w:r w:rsidRPr="00C01C74">
              <w:rPr>
                <w:rFonts w:ascii="Arial" w:eastAsia="Arial" w:hAnsi="Arial" w:cs="Arial"/>
                <w:color w:val="000000"/>
                <w:sz w:val="24"/>
                <w:szCs w:val="24"/>
              </w:rPr>
              <w:t>5.2</w:t>
            </w:r>
            <w:r w:rsidRPr="00C01C74">
              <w:rPr>
                <w:rFonts w:ascii="Arial" w:eastAsia="Arial" w:hAnsi="Arial" w:cs="Arial"/>
                <w:color w:val="000000"/>
                <w:sz w:val="24"/>
                <w:szCs w:val="24"/>
              </w:rPr>
              <w:fldChar w:fldCharType="end"/>
            </w:r>
            <w:r w:rsidRPr="00C01C74">
              <w:rPr>
                <w:rFonts w:ascii="Arial" w:eastAsia="Arial" w:hAnsi="Arial" w:cs="Arial"/>
                <w:color w:val="000000"/>
                <w:sz w:val="24"/>
                <w:szCs w:val="24"/>
              </w:rPr>
              <w:t xml:space="preserve"> of this Schedule;</w:t>
            </w:r>
          </w:p>
        </w:tc>
      </w:tr>
      <w:tr w:rsidR="00C01C74" w:rsidRPr="00C01C74" w14:paraId="2505EF65" w14:textId="77777777" w:rsidTr="00DE607C">
        <w:tc>
          <w:tcPr>
            <w:tcW w:w="3060" w:type="dxa"/>
          </w:tcPr>
          <w:p w14:paraId="1BC8F85E" w14:textId="77777777" w:rsidR="00C01C74" w:rsidRPr="00C01C74" w:rsidRDefault="00C01C74" w:rsidP="00C01C74">
            <w:pPr>
              <w:widowControl w:val="0"/>
              <w:pBdr>
                <w:top w:val="nil"/>
                <w:left w:val="nil"/>
                <w:bottom w:val="nil"/>
                <w:right w:val="nil"/>
                <w:between w:val="nil"/>
              </w:pBdr>
              <w:spacing w:before="20" w:after="120" w:line="240" w:lineRule="auto"/>
              <w:ind w:left="792" w:hanging="432"/>
              <w:rPr>
                <w:rFonts w:ascii="Arial" w:eastAsia="Arial" w:hAnsi="Arial" w:cs="Arial"/>
                <w:b/>
                <w:color w:val="000000"/>
                <w:sz w:val="24"/>
                <w:szCs w:val="24"/>
              </w:rPr>
            </w:pPr>
            <w:r w:rsidRPr="00C01C74">
              <w:rPr>
                <w:rFonts w:ascii="Arial" w:eastAsia="Arial" w:hAnsi="Arial" w:cs="Arial"/>
                <w:b/>
                <w:color w:val="000000"/>
                <w:sz w:val="24"/>
                <w:szCs w:val="24"/>
              </w:rPr>
              <w:t>"Transferable Assets"</w:t>
            </w:r>
          </w:p>
        </w:tc>
        <w:tc>
          <w:tcPr>
            <w:tcW w:w="4928" w:type="dxa"/>
          </w:tcPr>
          <w:p w14:paraId="07ECDDCE" w14:textId="77777777" w:rsidR="00C01C74" w:rsidRPr="00C01C74" w:rsidRDefault="00C01C74" w:rsidP="00C01C74">
            <w:pPr>
              <w:widowControl w:val="0"/>
              <w:pBdr>
                <w:top w:val="nil"/>
                <w:left w:val="nil"/>
                <w:bottom w:val="nil"/>
                <w:right w:val="nil"/>
                <w:between w:val="nil"/>
              </w:pBdr>
              <w:tabs>
                <w:tab w:val="left" w:pos="-9"/>
              </w:tabs>
              <w:spacing w:before="20" w:after="120" w:line="240" w:lineRule="auto"/>
              <w:ind w:left="792" w:hanging="432"/>
              <w:rPr>
                <w:rFonts w:ascii="Arial" w:eastAsia="Arial" w:hAnsi="Arial" w:cs="Arial"/>
                <w:color w:val="000000"/>
                <w:sz w:val="24"/>
                <w:szCs w:val="24"/>
              </w:rPr>
            </w:pPr>
            <w:r w:rsidRPr="00C01C74">
              <w:rPr>
                <w:rFonts w:ascii="Arial" w:eastAsia="Arial" w:hAnsi="Arial" w:cs="Arial"/>
                <w:color w:val="000000"/>
                <w:sz w:val="24"/>
                <w:szCs w:val="24"/>
              </w:rPr>
              <w:t>Exclusive Assets which are capable of legal transfer to the Buyer;</w:t>
            </w:r>
          </w:p>
        </w:tc>
      </w:tr>
      <w:tr w:rsidR="00C01C74" w:rsidRPr="00C01C74" w14:paraId="1974FA95" w14:textId="77777777" w:rsidTr="00DE607C">
        <w:tc>
          <w:tcPr>
            <w:tcW w:w="3060" w:type="dxa"/>
          </w:tcPr>
          <w:p w14:paraId="6FBDBB13" w14:textId="77777777" w:rsidR="00C01C74" w:rsidRPr="00C01C74" w:rsidRDefault="00C01C74" w:rsidP="00C01C74">
            <w:pPr>
              <w:widowControl w:val="0"/>
              <w:pBdr>
                <w:top w:val="nil"/>
                <w:left w:val="nil"/>
                <w:bottom w:val="nil"/>
                <w:right w:val="nil"/>
                <w:between w:val="nil"/>
              </w:pBdr>
              <w:spacing w:before="20" w:after="120" w:line="240" w:lineRule="auto"/>
              <w:ind w:left="792" w:hanging="432"/>
              <w:rPr>
                <w:rFonts w:ascii="Arial" w:eastAsia="Arial" w:hAnsi="Arial" w:cs="Arial"/>
                <w:b/>
                <w:color w:val="000000"/>
                <w:sz w:val="24"/>
                <w:szCs w:val="24"/>
              </w:rPr>
            </w:pPr>
            <w:r w:rsidRPr="00C01C74">
              <w:rPr>
                <w:rFonts w:ascii="Arial" w:eastAsia="Arial" w:hAnsi="Arial" w:cs="Arial"/>
                <w:b/>
                <w:color w:val="000000"/>
                <w:sz w:val="24"/>
                <w:szCs w:val="24"/>
              </w:rPr>
              <w:t>"Transferable Contracts"</w:t>
            </w:r>
          </w:p>
        </w:tc>
        <w:tc>
          <w:tcPr>
            <w:tcW w:w="4928" w:type="dxa"/>
          </w:tcPr>
          <w:p w14:paraId="5CBEA962" w14:textId="77777777" w:rsidR="00C01C74" w:rsidRPr="00C01C74" w:rsidRDefault="00C01C74" w:rsidP="00C01C74">
            <w:pPr>
              <w:widowControl w:val="0"/>
              <w:pBdr>
                <w:top w:val="nil"/>
                <w:left w:val="nil"/>
                <w:bottom w:val="nil"/>
                <w:right w:val="nil"/>
                <w:between w:val="nil"/>
              </w:pBdr>
              <w:tabs>
                <w:tab w:val="left" w:pos="-9"/>
              </w:tabs>
              <w:spacing w:before="20" w:after="120" w:line="240" w:lineRule="auto"/>
              <w:ind w:left="792" w:hanging="432"/>
              <w:rPr>
                <w:rFonts w:ascii="Arial" w:eastAsia="Arial" w:hAnsi="Arial" w:cs="Arial"/>
                <w:color w:val="000000"/>
                <w:sz w:val="24"/>
                <w:szCs w:val="24"/>
              </w:rPr>
            </w:pPr>
            <w:r w:rsidRPr="00C01C74">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C01C74" w:rsidRPr="00C01C74" w14:paraId="192BECA8" w14:textId="77777777" w:rsidTr="00DE607C">
        <w:tc>
          <w:tcPr>
            <w:tcW w:w="3060" w:type="dxa"/>
          </w:tcPr>
          <w:p w14:paraId="37BDE1C6" w14:textId="77777777" w:rsidR="00C01C74" w:rsidRPr="00C01C74" w:rsidRDefault="00C01C74" w:rsidP="00C01C74">
            <w:pPr>
              <w:widowControl w:val="0"/>
              <w:pBdr>
                <w:top w:val="nil"/>
                <w:left w:val="nil"/>
                <w:bottom w:val="nil"/>
                <w:right w:val="nil"/>
                <w:between w:val="nil"/>
              </w:pBdr>
              <w:spacing w:before="20" w:after="120" w:line="240" w:lineRule="auto"/>
              <w:ind w:left="792" w:hanging="432"/>
              <w:rPr>
                <w:rFonts w:ascii="Arial" w:eastAsia="Arial" w:hAnsi="Arial" w:cs="Arial"/>
                <w:b/>
                <w:color w:val="000000"/>
                <w:sz w:val="24"/>
                <w:szCs w:val="24"/>
              </w:rPr>
            </w:pPr>
            <w:r w:rsidRPr="00C01C74">
              <w:rPr>
                <w:rFonts w:ascii="Arial" w:eastAsia="Arial" w:hAnsi="Arial" w:cs="Arial"/>
                <w:b/>
                <w:color w:val="000000"/>
                <w:sz w:val="24"/>
                <w:szCs w:val="24"/>
              </w:rPr>
              <w:t>"Transferring Assets"</w:t>
            </w:r>
          </w:p>
        </w:tc>
        <w:tc>
          <w:tcPr>
            <w:tcW w:w="4928" w:type="dxa"/>
          </w:tcPr>
          <w:p w14:paraId="0A8B32E3" w14:textId="77777777" w:rsidR="00C01C74" w:rsidRPr="00C01C74" w:rsidRDefault="00C01C74" w:rsidP="00C01C74">
            <w:pPr>
              <w:widowControl w:val="0"/>
              <w:pBdr>
                <w:top w:val="nil"/>
                <w:left w:val="nil"/>
                <w:bottom w:val="nil"/>
                <w:right w:val="nil"/>
                <w:between w:val="nil"/>
              </w:pBdr>
              <w:tabs>
                <w:tab w:val="left" w:pos="-9"/>
              </w:tabs>
              <w:spacing w:before="20" w:after="120" w:line="240" w:lineRule="auto"/>
              <w:ind w:left="792" w:hanging="432"/>
              <w:rPr>
                <w:rFonts w:ascii="Arial" w:eastAsia="Arial" w:hAnsi="Arial" w:cs="Arial"/>
                <w:color w:val="000000"/>
                <w:sz w:val="24"/>
                <w:szCs w:val="24"/>
              </w:rPr>
            </w:pPr>
            <w:r w:rsidRPr="00C01C74">
              <w:rPr>
                <w:rFonts w:ascii="Arial" w:eastAsia="Arial" w:hAnsi="Arial" w:cs="Arial"/>
                <w:color w:val="000000"/>
                <w:sz w:val="24"/>
                <w:szCs w:val="24"/>
              </w:rPr>
              <w:t>has the meaning given to it in Paragraph </w:t>
            </w:r>
            <w:r w:rsidRPr="00C01C74">
              <w:rPr>
                <w:rFonts w:ascii="Arial" w:eastAsia="Arial" w:hAnsi="Arial" w:cs="Arial"/>
                <w:color w:val="000000"/>
                <w:sz w:val="24"/>
                <w:szCs w:val="24"/>
              </w:rPr>
              <w:fldChar w:fldCharType="begin"/>
            </w:r>
            <w:r w:rsidRPr="00C01C74">
              <w:rPr>
                <w:rFonts w:ascii="Arial" w:eastAsia="Arial" w:hAnsi="Arial" w:cs="Arial"/>
                <w:color w:val="000000"/>
                <w:sz w:val="24"/>
                <w:szCs w:val="24"/>
              </w:rPr>
              <w:instrText xml:space="preserve"> REF _Ref43403302 \w \h  \* MERGEFORMAT </w:instrText>
            </w:r>
            <w:r w:rsidRPr="00C01C74">
              <w:rPr>
                <w:rFonts w:ascii="Arial" w:eastAsia="Arial" w:hAnsi="Arial" w:cs="Arial"/>
                <w:color w:val="000000"/>
                <w:sz w:val="24"/>
                <w:szCs w:val="24"/>
              </w:rPr>
            </w:r>
            <w:r w:rsidRPr="00C01C74">
              <w:rPr>
                <w:rFonts w:ascii="Arial" w:eastAsia="Arial" w:hAnsi="Arial" w:cs="Arial"/>
                <w:color w:val="000000"/>
                <w:sz w:val="24"/>
                <w:szCs w:val="24"/>
              </w:rPr>
              <w:fldChar w:fldCharType="separate"/>
            </w:r>
            <w:r w:rsidRPr="00C01C74">
              <w:rPr>
                <w:rFonts w:ascii="Arial" w:eastAsia="Arial" w:hAnsi="Arial" w:cs="Arial"/>
                <w:color w:val="000000"/>
                <w:sz w:val="24"/>
                <w:szCs w:val="24"/>
              </w:rPr>
              <w:t>8.2.1</w:t>
            </w:r>
            <w:r w:rsidRPr="00C01C74">
              <w:rPr>
                <w:rFonts w:ascii="Arial" w:eastAsia="Arial" w:hAnsi="Arial" w:cs="Arial"/>
                <w:color w:val="000000"/>
                <w:sz w:val="24"/>
                <w:szCs w:val="24"/>
              </w:rPr>
              <w:fldChar w:fldCharType="end"/>
            </w:r>
            <w:r w:rsidRPr="00C01C74">
              <w:rPr>
                <w:rFonts w:ascii="Arial" w:eastAsia="Arial" w:hAnsi="Arial" w:cs="Arial"/>
                <w:color w:val="000000"/>
                <w:sz w:val="24"/>
                <w:szCs w:val="24"/>
              </w:rPr>
              <w:t xml:space="preserve"> of this Schedule;</w:t>
            </w:r>
          </w:p>
        </w:tc>
      </w:tr>
      <w:tr w:rsidR="00C01C74" w:rsidRPr="00C01C74" w14:paraId="79D0BA4D" w14:textId="77777777" w:rsidTr="00DE607C">
        <w:tc>
          <w:tcPr>
            <w:tcW w:w="3060" w:type="dxa"/>
          </w:tcPr>
          <w:p w14:paraId="4522B9BB" w14:textId="77777777" w:rsidR="00C01C74" w:rsidRPr="00C01C74" w:rsidRDefault="00C01C74" w:rsidP="00C01C74">
            <w:pPr>
              <w:widowControl w:val="0"/>
              <w:pBdr>
                <w:top w:val="nil"/>
                <w:left w:val="nil"/>
                <w:bottom w:val="nil"/>
                <w:right w:val="nil"/>
                <w:between w:val="nil"/>
              </w:pBdr>
              <w:spacing w:before="20" w:after="120" w:line="240" w:lineRule="auto"/>
              <w:ind w:left="792" w:hanging="432"/>
              <w:rPr>
                <w:rFonts w:ascii="Arial" w:eastAsia="Arial" w:hAnsi="Arial" w:cs="Arial"/>
                <w:b/>
                <w:color w:val="000000"/>
                <w:sz w:val="24"/>
                <w:szCs w:val="24"/>
              </w:rPr>
            </w:pPr>
            <w:r w:rsidRPr="00C01C74">
              <w:rPr>
                <w:rFonts w:ascii="Arial" w:eastAsia="Arial" w:hAnsi="Arial" w:cs="Arial"/>
                <w:b/>
                <w:color w:val="000000"/>
                <w:sz w:val="24"/>
                <w:szCs w:val="24"/>
              </w:rPr>
              <w:t>"Transferring Contracts"</w:t>
            </w:r>
          </w:p>
        </w:tc>
        <w:tc>
          <w:tcPr>
            <w:tcW w:w="4928" w:type="dxa"/>
          </w:tcPr>
          <w:p w14:paraId="603C0676" w14:textId="77777777" w:rsidR="00C01C74" w:rsidRPr="00C01C74" w:rsidRDefault="00C01C74" w:rsidP="00C01C74">
            <w:pPr>
              <w:widowControl w:val="0"/>
              <w:pBdr>
                <w:top w:val="nil"/>
                <w:left w:val="nil"/>
                <w:bottom w:val="nil"/>
                <w:right w:val="nil"/>
                <w:between w:val="nil"/>
              </w:pBdr>
              <w:tabs>
                <w:tab w:val="left" w:pos="-9"/>
              </w:tabs>
              <w:spacing w:before="20" w:after="120" w:line="240" w:lineRule="auto"/>
              <w:ind w:left="792" w:hanging="432"/>
              <w:rPr>
                <w:rFonts w:ascii="Arial" w:eastAsia="Arial" w:hAnsi="Arial" w:cs="Arial"/>
                <w:color w:val="000000"/>
                <w:sz w:val="24"/>
                <w:szCs w:val="24"/>
              </w:rPr>
            </w:pPr>
            <w:r w:rsidRPr="00C01C74">
              <w:rPr>
                <w:rFonts w:ascii="Arial" w:eastAsia="Arial" w:hAnsi="Arial" w:cs="Arial"/>
                <w:color w:val="000000"/>
                <w:sz w:val="24"/>
                <w:szCs w:val="24"/>
              </w:rPr>
              <w:t>has the meaning given to it in Paragraph </w:t>
            </w:r>
            <w:r w:rsidRPr="00C01C74">
              <w:rPr>
                <w:rFonts w:ascii="Arial" w:eastAsia="Arial" w:hAnsi="Arial" w:cs="Arial"/>
                <w:color w:val="000000"/>
                <w:sz w:val="24"/>
                <w:szCs w:val="24"/>
              </w:rPr>
              <w:fldChar w:fldCharType="begin"/>
            </w:r>
            <w:r w:rsidRPr="00C01C74">
              <w:rPr>
                <w:rFonts w:ascii="Arial" w:eastAsia="Arial" w:hAnsi="Arial" w:cs="Arial"/>
                <w:color w:val="000000"/>
                <w:sz w:val="24"/>
                <w:szCs w:val="24"/>
              </w:rPr>
              <w:instrText xml:space="preserve"> REF _Ref43403308 \w \h  \* MERGEFORMAT </w:instrText>
            </w:r>
            <w:r w:rsidRPr="00C01C74">
              <w:rPr>
                <w:rFonts w:ascii="Arial" w:eastAsia="Arial" w:hAnsi="Arial" w:cs="Arial"/>
                <w:color w:val="000000"/>
                <w:sz w:val="24"/>
                <w:szCs w:val="24"/>
              </w:rPr>
            </w:r>
            <w:r w:rsidRPr="00C01C74">
              <w:rPr>
                <w:rFonts w:ascii="Arial" w:eastAsia="Arial" w:hAnsi="Arial" w:cs="Arial"/>
                <w:color w:val="000000"/>
                <w:sz w:val="24"/>
                <w:szCs w:val="24"/>
              </w:rPr>
              <w:fldChar w:fldCharType="separate"/>
            </w:r>
            <w:r w:rsidRPr="00C01C74">
              <w:rPr>
                <w:rFonts w:ascii="Arial" w:eastAsia="Arial" w:hAnsi="Arial" w:cs="Arial"/>
                <w:color w:val="000000"/>
                <w:sz w:val="24"/>
                <w:szCs w:val="24"/>
              </w:rPr>
              <w:t>8.2.3</w:t>
            </w:r>
            <w:r w:rsidRPr="00C01C74">
              <w:rPr>
                <w:rFonts w:ascii="Arial" w:eastAsia="Arial" w:hAnsi="Arial" w:cs="Arial"/>
                <w:color w:val="000000"/>
                <w:sz w:val="24"/>
                <w:szCs w:val="24"/>
              </w:rPr>
              <w:fldChar w:fldCharType="end"/>
            </w:r>
            <w:r w:rsidRPr="00C01C74">
              <w:rPr>
                <w:rFonts w:ascii="Arial" w:eastAsia="Arial" w:hAnsi="Arial" w:cs="Arial"/>
                <w:color w:val="000000"/>
                <w:sz w:val="24"/>
                <w:szCs w:val="24"/>
              </w:rPr>
              <w:t xml:space="preserve"> of this Schedule;</w:t>
            </w:r>
          </w:p>
        </w:tc>
      </w:tr>
      <w:tr w:rsidR="00C01C74" w:rsidRPr="00C01C74" w14:paraId="7781FE9B" w14:textId="77777777" w:rsidTr="00DE607C">
        <w:tc>
          <w:tcPr>
            <w:tcW w:w="3060" w:type="dxa"/>
          </w:tcPr>
          <w:p w14:paraId="57880938" w14:textId="77777777" w:rsidR="00C01C74" w:rsidRPr="00C01C74" w:rsidRDefault="00C01C74" w:rsidP="00C01C74">
            <w:pPr>
              <w:widowControl w:val="0"/>
              <w:pBdr>
                <w:top w:val="nil"/>
                <w:left w:val="nil"/>
                <w:bottom w:val="nil"/>
                <w:right w:val="nil"/>
                <w:between w:val="nil"/>
              </w:pBdr>
              <w:spacing w:before="20" w:after="120" w:line="240" w:lineRule="auto"/>
              <w:ind w:left="792" w:hanging="432"/>
              <w:rPr>
                <w:rFonts w:ascii="Arial" w:eastAsia="Arial" w:hAnsi="Arial" w:cs="Arial"/>
                <w:b/>
                <w:color w:val="000000"/>
                <w:sz w:val="24"/>
                <w:szCs w:val="24"/>
              </w:rPr>
            </w:pPr>
            <w:r w:rsidRPr="00C01C74">
              <w:rPr>
                <w:rFonts w:ascii="Arial" w:eastAsia="Arial" w:hAnsi="Arial" w:cs="Arial"/>
                <w:b/>
                <w:color w:val="000000"/>
                <w:sz w:val="24"/>
                <w:szCs w:val="24"/>
              </w:rPr>
              <w:t>“Virtual Library”</w:t>
            </w:r>
          </w:p>
        </w:tc>
        <w:tc>
          <w:tcPr>
            <w:tcW w:w="4928" w:type="dxa"/>
          </w:tcPr>
          <w:p w14:paraId="18D67CE4" w14:textId="77777777" w:rsidR="00C01C74" w:rsidRPr="00C01C74" w:rsidRDefault="00C01C74" w:rsidP="00C01C74">
            <w:pPr>
              <w:widowControl w:val="0"/>
              <w:pBdr>
                <w:top w:val="nil"/>
                <w:left w:val="nil"/>
                <w:bottom w:val="nil"/>
                <w:right w:val="nil"/>
                <w:between w:val="nil"/>
              </w:pBdr>
              <w:tabs>
                <w:tab w:val="left" w:pos="-9"/>
              </w:tabs>
              <w:spacing w:before="20" w:after="120" w:line="240" w:lineRule="auto"/>
              <w:ind w:left="792" w:hanging="432"/>
              <w:rPr>
                <w:rFonts w:ascii="Arial" w:eastAsia="Arial" w:hAnsi="Arial" w:cs="Arial"/>
                <w:color w:val="000000"/>
                <w:sz w:val="24"/>
                <w:szCs w:val="24"/>
              </w:rPr>
            </w:pPr>
            <w:r w:rsidRPr="00C01C74">
              <w:rPr>
                <w:rFonts w:ascii="Arial" w:eastAsia="Arial" w:hAnsi="Arial" w:cs="Arial"/>
                <w:color w:val="000000"/>
                <w:sz w:val="24"/>
                <w:szCs w:val="24"/>
              </w:rPr>
              <w:t xml:space="preserve">the data repository hosted by the Supplier containing the accurate information about the Contract and the Deliverables in accordance with Paragraph </w:t>
            </w:r>
            <w:r w:rsidRPr="00C01C74">
              <w:rPr>
                <w:rFonts w:ascii="Arial" w:eastAsia="Arial" w:hAnsi="Arial" w:cs="Arial"/>
                <w:color w:val="000000"/>
                <w:sz w:val="24"/>
                <w:szCs w:val="24"/>
              </w:rPr>
              <w:fldChar w:fldCharType="begin"/>
            </w:r>
            <w:r w:rsidRPr="00C01C74">
              <w:rPr>
                <w:rFonts w:ascii="Arial" w:eastAsia="Arial" w:hAnsi="Arial" w:cs="Arial"/>
                <w:color w:val="000000"/>
                <w:sz w:val="24"/>
                <w:szCs w:val="24"/>
              </w:rPr>
              <w:instrText xml:space="preserve"> REF _Ref43403278 \r \h  \* MERGEFORMAT </w:instrText>
            </w:r>
            <w:r w:rsidRPr="00C01C74">
              <w:rPr>
                <w:rFonts w:ascii="Arial" w:eastAsia="Arial" w:hAnsi="Arial" w:cs="Arial"/>
                <w:color w:val="000000"/>
                <w:sz w:val="24"/>
                <w:szCs w:val="24"/>
              </w:rPr>
            </w:r>
            <w:r w:rsidRPr="00C01C74">
              <w:rPr>
                <w:rFonts w:ascii="Arial" w:eastAsia="Arial" w:hAnsi="Arial" w:cs="Arial"/>
                <w:color w:val="000000"/>
                <w:sz w:val="24"/>
                <w:szCs w:val="24"/>
              </w:rPr>
              <w:fldChar w:fldCharType="separate"/>
            </w:r>
            <w:r w:rsidRPr="00C01C74">
              <w:rPr>
                <w:rFonts w:ascii="Arial" w:eastAsia="Arial" w:hAnsi="Arial" w:cs="Arial"/>
                <w:color w:val="000000"/>
                <w:sz w:val="24"/>
                <w:szCs w:val="24"/>
              </w:rPr>
              <w:t>2.2</w:t>
            </w:r>
            <w:r w:rsidRPr="00C01C74">
              <w:rPr>
                <w:rFonts w:ascii="Arial" w:eastAsia="Arial" w:hAnsi="Arial" w:cs="Arial"/>
                <w:color w:val="000000"/>
                <w:sz w:val="24"/>
                <w:szCs w:val="24"/>
              </w:rPr>
              <w:fldChar w:fldCharType="end"/>
            </w:r>
            <w:r w:rsidRPr="00C01C74">
              <w:rPr>
                <w:rFonts w:ascii="Arial" w:eastAsia="Arial" w:hAnsi="Arial" w:cs="Arial"/>
                <w:color w:val="000000"/>
                <w:sz w:val="24"/>
                <w:szCs w:val="24"/>
              </w:rPr>
              <w:t>of this Schedule.</w:t>
            </w:r>
          </w:p>
        </w:tc>
      </w:tr>
    </w:tbl>
    <w:p w14:paraId="511180F6" w14:textId="77777777" w:rsidR="00C01C74" w:rsidRPr="00C01C74" w:rsidRDefault="00C01C74" w:rsidP="00C01C74">
      <w:pPr>
        <w:keepNext/>
        <w:widowControl w:val="0"/>
        <w:numPr>
          <w:ilvl w:val="0"/>
          <w:numId w:val="76"/>
        </w:numPr>
        <w:tabs>
          <w:tab w:val="left" w:pos="0"/>
        </w:tabs>
        <w:overflowPunct w:val="0"/>
        <w:autoSpaceDE w:val="0"/>
        <w:autoSpaceDN w:val="0"/>
        <w:adjustRightInd w:val="0"/>
        <w:spacing w:before="120" w:after="240" w:line="240" w:lineRule="auto"/>
        <w:textAlignment w:val="baseline"/>
        <w:outlineLvl w:val="1"/>
        <w:rPr>
          <w:rFonts w:ascii="Arial" w:eastAsia="STZhongsong" w:hAnsi="Arial" w:cs="Arial"/>
          <w:caps/>
          <w:lang w:eastAsia="zh-CN"/>
        </w:rPr>
      </w:pPr>
      <w:r w:rsidRPr="00C01C74">
        <w:rPr>
          <w:rFonts w:ascii="Arial" w:eastAsia="STZhongsong" w:hAnsi="Arial" w:cs="Arial"/>
          <w:b/>
          <w:caps/>
          <w:lang w:eastAsia="zh-CN"/>
        </w:rPr>
        <w:t xml:space="preserve">Supplier must always be prepared for contract exit </w:t>
      </w:r>
    </w:p>
    <w:p w14:paraId="278D3290"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The Supplier shall within 30 days from the Start Date provide to the Buyer a copy of its depreciation policy to be used for the purposes of calculating Net Book Value.</w:t>
      </w:r>
    </w:p>
    <w:p w14:paraId="6ED985F1" w14:textId="77777777" w:rsidR="00C01C74" w:rsidRPr="00C01C74" w:rsidRDefault="00C01C74" w:rsidP="00C01C74">
      <w:pPr>
        <w:keepNext/>
        <w:widowControl w:val="0"/>
        <w:numPr>
          <w:ilvl w:val="1"/>
          <w:numId w:val="7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303" w:name="_Ref43403278"/>
      <w:r w:rsidRPr="00C01C74">
        <w:rPr>
          <w:rFonts w:ascii="Arial" w:eastAsia="Arial" w:hAnsi="Arial" w:cs="Arial"/>
          <w:color w:val="000000"/>
          <w:sz w:val="24"/>
          <w:szCs w:val="24"/>
        </w:rPr>
        <w:t>During the Contract Period, the Supplier shall within 30 days from the Start Date (or such other period as is specified in the Award Form) create and maintain a Virtual Library containing:</w:t>
      </w:r>
      <w:bookmarkEnd w:id="303"/>
    </w:p>
    <w:p w14:paraId="29F46145" w14:textId="77777777" w:rsidR="00C01C74" w:rsidRPr="00C01C74" w:rsidRDefault="00C01C74" w:rsidP="00C01C74">
      <w:pPr>
        <w:keepNext/>
        <w:widowControl w:val="0"/>
        <w:numPr>
          <w:ilvl w:val="2"/>
          <w:numId w:val="7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sz w:val="24"/>
          <w:szCs w:val="24"/>
        </w:rPr>
      </w:pPr>
      <w:r w:rsidRPr="00C01C74">
        <w:rPr>
          <w:rFonts w:ascii="Arial" w:eastAsia="Arial" w:hAnsi="Arial" w:cs="Arial"/>
          <w:sz w:val="24"/>
          <w:szCs w:val="24"/>
        </w:rPr>
        <w:t xml:space="preserve">a detailed register of all Supplier Assets (including description, condition, location and details of ownership and status as either Exclusive Assets or Non-Exclusive Assets and Net Book Value) </w:t>
      </w:r>
      <w:r w:rsidRPr="00C01C74">
        <w:rPr>
          <w:rFonts w:ascii="Arial" w:eastAsia="Arial" w:hAnsi="Arial" w:cs="Arial"/>
          <w:sz w:val="24"/>
          <w:szCs w:val="24"/>
        </w:rPr>
        <w:lastRenderedPageBreak/>
        <w:t>and Sub-contracts and other relevant agreements required in connection with the Deliverables; and</w:t>
      </w:r>
    </w:p>
    <w:p w14:paraId="1F444B24" w14:textId="77777777" w:rsidR="00C01C74" w:rsidRPr="00C01C74" w:rsidRDefault="00C01C74" w:rsidP="00C01C74">
      <w:pPr>
        <w:keepNext/>
        <w:widowControl w:val="0"/>
        <w:numPr>
          <w:ilvl w:val="2"/>
          <w:numId w:val="7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sz w:val="24"/>
          <w:szCs w:val="24"/>
        </w:rPr>
      </w:pPr>
      <w:r w:rsidRPr="00C01C74">
        <w:rPr>
          <w:rFonts w:ascii="Arial" w:eastAsia="Arial" w:hAnsi="Arial" w:cs="Arial"/>
          <w:sz w:val="24"/>
          <w:szCs w:val="24"/>
        </w:rPr>
        <w:t>a configuration database detailing the technical infrastructure, a schedule of the IPRs which the Buyer reasonably requires to benefit from the Deliverables (including who is the owner of such IPRs, the contact details of the owner and whether or not such IPRs are held in escrow), any plans required to be delivered by the Supplier pursuant to Schedule 14 (Business Continuity and Disaster Recovery) or Schedule 24 (Financial Difficulties) and operating procedures through which the Supplier provides the Deliverables,</w:t>
      </w:r>
    </w:p>
    <w:p w14:paraId="1A036AF7" w14:textId="77777777" w:rsidR="00C01C74" w:rsidRPr="00C01C74" w:rsidRDefault="00C01C74" w:rsidP="00C01C74">
      <w:pPr>
        <w:keepNext/>
        <w:tabs>
          <w:tab w:val="left" w:pos="1134"/>
          <w:tab w:val="left" w:pos="2127"/>
        </w:tabs>
        <w:adjustRightInd w:val="0"/>
        <w:spacing w:before="120" w:after="120" w:line="240" w:lineRule="auto"/>
        <w:ind w:left="851"/>
        <w:jc w:val="both"/>
        <w:rPr>
          <w:rFonts w:ascii="Arial" w:eastAsia="Arial" w:hAnsi="Arial" w:cs="Arial"/>
          <w:lang w:eastAsia="zh-CN"/>
        </w:rPr>
      </w:pPr>
      <w:r w:rsidRPr="00C01C74">
        <w:rPr>
          <w:rFonts w:ascii="Arial" w:eastAsia="Arial" w:hAnsi="Arial" w:cs="Arial"/>
          <w:lang w:eastAsia="zh-CN"/>
        </w:rPr>
        <w:t>and the Supplier shall ensure the Virtual Library is structured and maintained in accordance with open standards and the security requirements set out in this Contract and is readily accessible by the Buyer at all times. All information contained in the Virtual Library should be maintained and kept up to date in accordance with the time period set out in the Award Form.</w:t>
      </w:r>
    </w:p>
    <w:p w14:paraId="102B32C4" w14:textId="77777777" w:rsidR="00C01C74" w:rsidRPr="00C01C74" w:rsidRDefault="00C01C74" w:rsidP="00C01C74">
      <w:pPr>
        <w:widowControl w:val="0"/>
        <w:pBdr>
          <w:top w:val="nil"/>
          <w:left w:val="nil"/>
          <w:bottom w:val="nil"/>
          <w:right w:val="nil"/>
          <w:between w:val="nil"/>
        </w:pBdr>
        <w:tabs>
          <w:tab w:val="left" w:pos="1985"/>
          <w:tab w:val="left" w:pos="2127"/>
        </w:tabs>
        <w:spacing w:before="120" w:after="120" w:line="240" w:lineRule="auto"/>
        <w:ind w:left="2203" w:hanging="1296"/>
        <w:rPr>
          <w:rFonts w:ascii="Arial" w:eastAsia="Arial" w:hAnsi="Arial" w:cs="Arial"/>
          <w:color w:val="000000"/>
          <w:sz w:val="24"/>
          <w:szCs w:val="24"/>
        </w:rPr>
      </w:pPr>
      <w:r w:rsidRPr="00C01C74">
        <w:rPr>
          <w:rFonts w:ascii="Arial" w:eastAsia="Arial" w:hAnsi="Arial" w:cs="Arial"/>
          <w:color w:val="000000"/>
          <w:sz w:val="24"/>
          <w:szCs w:val="24"/>
        </w:rPr>
        <w:t>.</w:t>
      </w:r>
    </w:p>
    <w:p w14:paraId="6447430C" w14:textId="77777777" w:rsidR="00C01C74" w:rsidRPr="00C01C74" w:rsidRDefault="00C01C74" w:rsidP="00C01C74">
      <w:pPr>
        <w:keepNext/>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Where Schedule 7 (Staff Transfer) applies to this Contract, the Supplier shall add to the Virtual Library a list of Supplier Staff and Staffing Information (as that term is defined in Schedule 7 (Staff Transfer)) in connection with the Deliverables in accordance with the timescales set out in Paragraphs 1.1, 1.2 of Part E of Schedule 7 (Staff Transfer).</w:t>
      </w:r>
    </w:p>
    <w:p w14:paraId="1CE405E4" w14:textId="77777777" w:rsidR="00C01C74" w:rsidRPr="00C01C74" w:rsidRDefault="00C01C74" w:rsidP="00C01C74">
      <w:pPr>
        <w:keepNext/>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The Supplier shall:</w:t>
      </w:r>
    </w:p>
    <w:p w14:paraId="72C2D032"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 xml:space="preserve">ensure that all </w:t>
      </w:r>
      <w:r w:rsidRPr="00C01C74">
        <w:rPr>
          <w:rFonts w:ascii="Arial" w:eastAsia="Arial" w:hAnsi="Arial" w:cs="Arial"/>
        </w:rPr>
        <w:t>Exclusive</w:t>
      </w:r>
      <w:r w:rsidRPr="00C01C74">
        <w:rPr>
          <w:rFonts w:ascii="Arial" w:eastAsia="Arial" w:hAnsi="Arial" w:cs="Arial"/>
          <w:lang w:eastAsia="zh-CN"/>
        </w:rPr>
        <w:t xml:space="preserve"> Assets listed in the Virtual Library are clearly physically identified as such; and</w:t>
      </w:r>
    </w:p>
    <w:p w14:paraId="36B9FC3C"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180E5D32"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Each Party shall appoint an Exit Manager within three (3) Months of the Start Date. The Parties' Exit Managers will liaise with one another in relation to all issues relevant to the expiry or termination of this Contract.</w:t>
      </w:r>
    </w:p>
    <w:p w14:paraId="7A1A0101" w14:textId="77777777" w:rsidR="00C01C74" w:rsidRPr="00C01C74" w:rsidRDefault="00C01C74" w:rsidP="00C01C74">
      <w:pPr>
        <w:keepNext/>
        <w:widowControl w:val="0"/>
        <w:numPr>
          <w:ilvl w:val="0"/>
          <w:numId w:val="76"/>
        </w:numPr>
        <w:tabs>
          <w:tab w:val="left" w:pos="0"/>
        </w:tabs>
        <w:overflowPunct w:val="0"/>
        <w:autoSpaceDE w:val="0"/>
        <w:autoSpaceDN w:val="0"/>
        <w:adjustRightInd w:val="0"/>
        <w:spacing w:before="120" w:after="240" w:line="240" w:lineRule="auto"/>
        <w:textAlignment w:val="baseline"/>
        <w:outlineLvl w:val="1"/>
        <w:rPr>
          <w:rFonts w:ascii="Arial" w:eastAsia="STZhongsong" w:hAnsi="Arial" w:cs="Arial"/>
          <w:caps/>
          <w:lang w:eastAsia="zh-CN"/>
        </w:rPr>
      </w:pPr>
      <w:r w:rsidRPr="00C01C74">
        <w:rPr>
          <w:rFonts w:ascii="Arial" w:eastAsia="STZhongsong" w:hAnsi="Arial" w:cs="Arial"/>
          <w:b/>
          <w:caps/>
          <w:lang w:eastAsia="zh-CN"/>
        </w:rPr>
        <w:t xml:space="preserve">Assisting re-competition for Deliverables </w:t>
      </w:r>
    </w:p>
    <w:p w14:paraId="52A58C42"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bookmarkStart w:id="304" w:name="_Ref43403272"/>
      <w:r w:rsidRPr="00C01C74">
        <w:rPr>
          <w:rFonts w:ascii="Arial" w:eastAsia="Arial" w:hAnsi="Arial" w:cs="Arial"/>
          <w:lang w:eastAsia="zh-CN"/>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RPr="00C01C74">
        <w:rPr>
          <w:rFonts w:ascii="Arial" w:eastAsia="Arial" w:hAnsi="Arial" w:cs="Arial"/>
          <w:lang w:eastAsia="zh-CN"/>
        </w:rPr>
        <w:lastRenderedPageBreak/>
        <w:t>"</w:t>
      </w:r>
      <w:r w:rsidRPr="00C01C74">
        <w:rPr>
          <w:rFonts w:ascii="Arial" w:eastAsia="Arial" w:hAnsi="Arial" w:cs="Arial"/>
          <w:b/>
          <w:lang w:eastAsia="zh-CN"/>
        </w:rPr>
        <w:t>Exit Information</w:t>
      </w:r>
      <w:r w:rsidRPr="00C01C74">
        <w:rPr>
          <w:rFonts w:ascii="Arial" w:eastAsia="Arial" w:hAnsi="Arial" w:cs="Arial"/>
          <w:lang w:eastAsia="zh-CN"/>
        </w:rPr>
        <w:t>").</w:t>
      </w:r>
      <w:bookmarkEnd w:id="304"/>
    </w:p>
    <w:p w14:paraId="3402946C"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6204C1E8"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6B8FD6D7"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0831F616" w14:textId="77777777" w:rsidR="00C01C74" w:rsidRPr="00C01C74" w:rsidRDefault="00C01C74" w:rsidP="00C01C74">
      <w:pPr>
        <w:keepNext/>
        <w:widowControl w:val="0"/>
        <w:numPr>
          <w:ilvl w:val="0"/>
          <w:numId w:val="76"/>
        </w:numPr>
        <w:tabs>
          <w:tab w:val="left" w:pos="0"/>
        </w:tabs>
        <w:overflowPunct w:val="0"/>
        <w:autoSpaceDE w:val="0"/>
        <w:autoSpaceDN w:val="0"/>
        <w:adjustRightInd w:val="0"/>
        <w:spacing w:before="120" w:after="240" w:line="240" w:lineRule="auto"/>
        <w:textAlignment w:val="baseline"/>
        <w:outlineLvl w:val="1"/>
        <w:rPr>
          <w:rFonts w:ascii="Arial" w:eastAsia="STZhongsong" w:hAnsi="Arial" w:cs="Arial"/>
          <w:caps/>
          <w:lang w:eastAsia="zh-CN"/>
        </w:rPr>
      </w:pPr>
      <w:bookmarkStart w:id="305" w:name="_Ref43403343"/>
      <w:r w:rsidRPr="00C01C74">
        <w:rPr>
          <w:rFonts w:ascii="Arial" w:eastAsia="STZhongsong" w:hAnsi="Arial" w:cs="Arial"/>
          <w:b/>
          <w:caps/>
          <w:lang w:eastAsia="zh-CN"/>
        </w:rPr>
        <w:t>Exit Plan</w:t>
      </w:r>
      <w:bookmarkEnd w:id="305"/>
    </w:p>
    <w:p w14:paraId="7FBA66C1"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bookmarkStart w:id="306" w:name="_heading=h.2s8eyo1" w:colFirst="0" w:colLast="0"/>
      <w:bookmarkStart w:id="307" w:name="_Ref43403326"/>
      <w:bookmarkEnd w:id="306"/>
      <w:r w:rsidRPr="00C01C74">
        <w:rPr>
          <w:rFonts w:ascii="Arial" w:eastAsia="Arial" w:hAnsi="Arial" w:cs="Arial"/>
          <w:lang w:eastAsia="zh-CN"/>
        </w:rPr>
        <w:t>The Supplier shall, within three (3) Months after the Start Date, deliver to the Buyer a plan which complies with the requirements set out in Paragraph </w:t>
      </w:r>
      <w:r w:rsidRPr="00C01C74">
        <w:rPr>
          <w:rFonts w:ascii="Arial" w:eastAsia="Arial" w:hAnsi="Arial" w:cs="Arial"/>
          <w:lang w:eastAsia="zh-CN"/>
        </w:rPr>
        <w:fldChar w:fldCharType="begin"/>
      </w:r>
      <w:r w:rsidRPr="00C01C74">
        <w:rPr>
          <w:rFonts w:ascii="Arial" w:eastAsia="Arial" w:hAnsi="Arial" w:cs="Arial"/>
          <w:lang w:eastAsia="zh-CN"/>
        </w:rPr>
        <w:instrText xml:space="preserve"> REF _Ref43403318 \w \h  \* MERGEFORMAT </w:instrText>
      </w:r>
      <w:r w:rsidRPr="00C01C74">
        <w:rPr>
          <w:rFonts w:ascii="Arial" w:eastAsia="Arial" w:hAnsi="Arial" w:cs="Arial"/>
          <w:lang w:eastAsia="zh-CN"/>
        </w:rPr>
      </w:r>
      <w:r w:rsidRPr="00C01C74">
        <w:rPr>
          <w:rFonts w:ascii="Arial" w:eastAsia="Arial" w:hAnsi="Arial" w:cs="Arial"/>
          <w:lang w:eastAsia="zh-CN"/>
        </w:rPr>
        <w:fldChar w:fldCharType="separate"/>
      </w:r>
      <w:r w:rsidRPr="00C01C74">
        <w:rPr>
          <w:rFonts w:ascii="Arial" w:eastAsia="Arial" w:hAnsi="Arial" w:cs="Arial"/>
          <w:lang w:eastAsia="zh-CN"/>
        </w:rPr>
        <w:t>4.3</w:t>
      </w:r>
      <w:r w:rsidRPr="00C01C74">
        <w:rPr>
          <w:rFonts w:ascii="Arial" w:eastAsia="Arial" w:hAnsi="Arial" w:cs="Arial"/>
          <w:lang w:eastAsia="zh-CN"/>
        </w:rPr>
        <w:fldChar w:fldCharType="end"/>
      </w:r>
      <w:r w:rsidRPr="00C01C74">
        <w:rPr>
          <w:rFonts w:ascii="Arial" w:eastAsia="Arial" w:hAnsi="Arial" w:cs="Arial"/>
          <w:lang w:eastAsia="zh-CN"/>
        </w:rPr>
        <w:t xml:space="preserve"> of this Schedule and is otherwise reasonably satisfactory to the Buyer (the "</w:t>
      </w:r>
      <w:r w:rsidRPr="00C01C74">
        <w:rPr>
          <w:rFonts w:ascii="Arial" w:eastAsia="Arial" w:hAnsi="Arial" w:cs="Arial"/>
          <w:b/>
          <w:lang w:eastAsia="zh-CN"/>
        </w:rPr>
        <w:t>Exit Plan</w:t>
      </w:r>
      <w:r w:rsidRPr="00C01C74">
        <w:rPr>
          <w:rFonts w:ascii="Arial" w:eastAsia="Arial" w:hAnsi="Arial" w:cs="Arial"/>
          <w:lang w:eastAsia="zh-CN"/>
        </w:rPr>
        <w:t>").</w:t>
      </w:r>
      <w:bookmarkEnd w:id="307"/>
    </w:p>
    <w:p w14:paraId="2D05063B"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bookmarkStart w:id="308" w:name="_Ref43403332"/>
      <w:r w:rsidRPr="00C01C74">
        <w:rPr>
          <w:rFonts w:ascii="Arial" w:eastAsia="Arial" w:hAnsi="Arial" w:cs="Arial"/>
          <w:lang w:eastAsia="zh-CN"/>
        </w:rPr>
        <w:t>The Parties shall use reasonable endeavours to agree the contents of the Exit Plan. If the Parties are unable to agree the contents of the Exit Plan within twenty (20) Working Days of the latest date for its submission pursuant to Paragraph </w:t>
      </w:r>
      <w:r w:rsidRPr="00C01C74">
        <w:rPr>
          <w:rFonts w:ascii="Arial" w:eastAsia="Arial" w:hAnsi="Arial" w:cs="Arial"/>
          <w:lang w:eastAsia="zh-CN"/>
        </w:rPr>
        <w:fldChar w:fldCharType="begin"/>
      </w:r>
      <w:r w:rsidRPr="00C01C74">
        <w:rPr>
          <w:rFonts w:ascii="Arial" w:eastAsia="Arial" w:hAnsi="Arial" w:cs="Arial"/>
          <w:lang w:eastAsia="zh-CN"/>
        </w:rPr>
        <w:instrText xml:space="preserve"> REF _Ref43403326 \w \h  \* MERGEFORMAT </w:instrText>
      </w:r>
      <w:r w:rsidRPr="00C01C74">
        <w:rPr>
          <w:rFonts w:ascii="Arial" w:eastAsia="Arial" w:hAnsi="Arial" w:cs="Arial"/>
          <w:lang w:eastAsia="zh-CN"/>
        </w:rPr>
      </w:r>
      <w:r w:rsidRPr="00C01C74">
        <w:rPr>
          <w:rFonts w:ascii="Arial" w:eastAsia="Arial" w:hAnsi="Arial" w:cs="Arial"/>
          <w:lang w:eastAsia="zh-CN"/>
        </w:rPr>
        <w:fldChar w:fldCharType="separate"/>
      </w:r>
      <w:r w:rsidRPr="00C01C74">
        <w:rPr>
          <w:rFonts w:ascii="Arial" w:eastAsia="Arial" w:hAnsi="Arial" w:cs="Arial"/>
          <w:lang w:eastAsia="zh-CN"/>
        </w:rPr>
        <w:t>4.1</w:t>
      </w:r>
      <w:r w:rsidRPr="00C01C74">
        <w:rPr>
          <w:rFonts w:ascii="Arial" w:eastAsia="Arial" w:hAnsi="Arial" w:cs="Arial"/>
          <w:lang w:eastAsia="zh-CN"/>
        </w:rPr>
        <w:fldChar w:fldCharType="end"/>
      </w:r>
      <w:r w:rsidRPr="00C01C74">
        <w:rPr>
          <w:rFonts w:ascii="Arial" w:eastAsia="Arial" w:hAnsi="Arial" w:cs="Arial"/>
          <w:lang w:eastAsia="zh-CN"/>
        </w:rPr>
        <w:t>, then such Dispute shall be resolved in accordance with the Dispute Resolution Procedure.</w:t>
      </w:r>
      <w:bookmarkEnd w:id="308"/>
      <w:r w:rsidRPr="00C01C74">
        <w:rPr>
          <w:rFonts w:ascii="Arial" w:eastAsia="Arial" w:hAnsi="Arial" w:cs="Arial"/>
          <w:lang w:eastAsia="zh-CN"/>
        </w:rPr>
        <w:t xml:space="preserve"> </w:t>
      </w:r>
    </w:p>
    <w:p w14:paraId="34CCD2B0" w14:textId="77777777" w:rsidR="00C01C74" w:rsidRPr="00C01C74" w:rsidRDefault="00C01C74" w:rsidP="00C01C74">
      <w:pPr>
        <w:keepNext/>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The Exit Plan shall set out, as a minimum:</w:t>
      </w:r>
    </w:p>
    <w:p w14:paraId="30BB67D4"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how the Exit Information is obtained;</w:t>
      </w:r>
    </w:p>
    <w:p w14:paraId="208B0B35"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a mechanism for dealing with partial termination on the assumption that the Supplier will continue to provide the remaining Deliverables under this Contract;</w:t>
      </w:r>
    </w:p>
    <w:p w14:paraId="1139A5E8"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 xml:space="preserve">the management structure to be employed during the Termination Assistance Period; </w:t>
      </w:r>
    </w:p>
    <w:p w14:paraId="6B9E6ADA"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 xml:space="preserve">a detailed description of both the transfer and cessation processes, including a timetable; </w:t>
      </w:r>
    </w:p>
    <w:p w14:paraId="37762887"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how the Deliverables will transfer to the Replacement Supplier and/or the Buyer;</w:t>
      </w:r>
    </w:p>
    <w:p w14:paraId="4AFD9C48"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details of any contracts which will be available for transfer to the Buyer and/or the Replacement Supplier upon the Expiry Date together with any reasonable costs required to effect such transfer;</w:t>
      </w:r>
    </w:p>
    <w:p w14:paraId="7E615CCE"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the scope of Termination Assistance that may be required for the benefit of the Buyer (including which services set out in Annex 1 are applicable);</w:t>
      </w:r>
    </w:p>
    <w:p w14:paraId="78324531"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 xml:space="preserve">how Termination Assistance will be provided, including a timetable </w:t>
      </w:r>
      <w:r w:rsidRPr="00C01C74">
        <w:rPr>
          <w:rFonts w:ascii="Arial" w:eastAsia="Arial" w:hAnsi="Arial" w:cs="Arial"/>
          <w:lang w:eastAsia="zh-CN"/>
        </w:rPr>
        <w:lastRenderedPageBreak/>
        <w:t>and critical issues for providing Termination Assistance;</w:t>
      </w:r>
    </w:p>
    <w:p w14:paraId="3B955A78"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Times New Roman" w:hAnsi="Arial" w:cs="Arial"/>
          <w:lang w:eastAsia="zh-CN"/>
        </w:rPr>
      </w:pPr>
      <w:r w:rsidRPr="00C01C74">
        <w:rPr>
          <w:rFonts w:ascii="Arial" w:eastAsia="Times New Roman" w:hAnsi="Arial" w:cs="Arial"/>
          <w:lang w:eastAsia="zh-CN"/>
        </w:rPr>
        <w:t xml:space="preserve">any </w:t>
      </w:r>
      <w:r w:rsidRPr="00C01C74">
        <w:rPr>
          <w:rFonts w:ascii="Arial" w:eastAsia="Arial" w:hAnsi="Arial" w:cs="Arial"/>
          <w:lang w:eastAsia="zh-CN"/>
        </w:rPr>
        <w:t>charges</w:t>
      </w:r>
      <w:r w:rsidRPr="00C01C74">
        <w:rPr>
          <w:rFonts w:ascii="Arial" w:eastAsia="Times New Roman" w:hAnsi="Arial" w:cs="Arial"/>
          <w:lang w:eastAsia="zh-CN"/>
        </w:rPr>
        <w:t xml:space="preserve"> that </w:t>
      </w:r>
      <w:r w:rsidRPr="00C01C74">
        <w:rPr>
          <w:rFonts w:ascii="Arial" w:eastAsia="Arial" w:hAnsi="Arial" w:cs="Arial"/>
          <w:lang w:eastAsia="zh-CN"/>
        </w:rPr>
        <w:t>would</w:t>
      </w:r>
      <w:r w:rsidRPr="00C01C74">
        <w:rPr>
          <w:rFonts w:ascii="Arial" w:eastAsia="Times New Roman" w:hAnsi="Arial" w:cs="Arial"/>
          <w:lang w:eastAsia="zh-CN"/>
        </w:rPr>
        <w:t xml:space="preserve"> be payable for the provision of Termination Assistance (calculated in accordance with Paragraph 4.4 below) together with a capped estimate of such charges;</w:t>
      </w:r>
    </w:p>
    <w:p w14:paraId="6BBC7632"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proposals for the training of key members of the Replacement Supplier’s staff in connection with the continuation of the provision of the Deliverables following the Expiry Date;</w:t>
      </w:r>
    </w:p>
    <w:p w14:paraId="380F5CBE"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 xml:space="preserve">proposals for providing the Buyer or a Replacement Supplier copies of all documentation relating to the use and operation of the Deliverables and required for their continued use; </w:t>
      </w:r>
    </w:p>
    <w:p w14:paraId="4065B32D"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proposals for the assignment or novation of all services utilised by the Supplier in connection with the supply of the Deliverables;</w:t>
      </w:r>
    </w:p>
    <w:p w14:paraId="18978A22"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proposals for the identification and return of all Buyer Property in the possession of and/or control of the Supplier or any third party;</w:t>
      </w:r>
    </w:p>
    <w:p w14:paraId="089B0A74"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proposals for the disposal of any redundant Deliverables and materials;</w:t>
      </w:r>
    </w:p>
    <w:p w14:paraId="3EECBE49" w14:textId="77777777" w:rsidR="00C01C74" w:rsidRPr="00C01C74" w:rsidRDefault="00C01C74" w:rsidP="00C01C74">
      <w:pPr>
        <w:tabs>
          <w:tab w:val="left" w:pos="1134"/>
        </w:tabs>
        <w:adjustRightInd w:val="0"/>
        <w:spacing w:before="120" w:after="120" w:line="240" w:lineRule="auto"/>
        <w:ind w:left="1757"/>
        <w:jc w:val="both"/>
        <w:rPr>
          <w:rFonts w:ascii="Arial" w:eastAsia="Arial" w:hAnsi="Arial" w:cs="Arial"/>
          <w:lang w:eastAsia="zh-CN"/>
        </w:rPr>
      </w:pPr>
    </w:p>
    <w:p w14:paraId="1B4CCE90" w14:textId="77777777" w:rsidR="00C01C74" w:rsidRPr="00C01C74" w:rsidRDefault="00C01C74" w:rsidP="00C01C74">
      <w:pPr>
        <w:keepNext/>
        <w:tabs>
          <w:tab w:val="left" w:pos="1134"/>
        </w:tabs>
        <w:adjustRightInd w:val="0"/>
        <w:spacing w:before="120" w:after="120" w:line="240" w:lineRule="auto"/>
        <w:ind w:left="907"/>
        <w:jc w:val="both"/>
        <w:rPr>
          <w:rFonts w:ascii="Arial" w:eastAsia="Arial" w:hAnsi="Arial" w:cs="Arial"/>
          <w:lang w:eastAsia="zh-CN"/>
        </w:rPr>
      </w:pPr>
    </w:p>
    <w:p w14:paraId="6C9D2E32"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how the Supplier will ensure that there is no disruption to or degradation of the Deliverables during the Termination Assistance Period; and</w:t>
      </w:r>
    </w:p>
    <w:p w14:paraId="650223BB"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any other information or assistance reasonably required by the Buyer or a Replacement Supplier.</w:t>
      </w:r>
    </w:p>
    <w:p w14:paraId="1E21A89C"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Times New Roman" w:hAnsi="Arial" w:cs="Arial"/>
          <w:lang w:eastAsia="zh-CN"/>
        </w:rPr>
      </w:pPr>
      <w:bookmarkStart w:id="309" w:name="_Ref43403338"/>
      <w:r w:rsidRPr="00C01C74">
        <w:rPr>
          <w:rFonts w:ascii="Arial" w:eastAsia="Times New Roman" w:hAnsi="Arial" w:cs="Arial"/>
          <w:lang w:eastAsia="zh-CN"/>
        </w:rPr>
        <w:t>Any charges payable as a result of the Supplier providing Termination Assistance shall be calculated and charged in accordance with Schedule 3 (</w:t>
      </w:r>
      <w:r w:rsidRPr="00C01C74">
        <w:rPr>
          <w:rFonts w:ascii="Arial" w:eastAsia="Times New Roman" w:hAnsi="Arial" w:cs="Arial"/>
          <w:i/>
          <w:lang w:eastAsia="zh-CN"/>
        </w:rPr>
        <w:t xml:space="preserve">Charges). </w:t>
      </w:r>
      <w:r w:rsidRPr="00C01C74">
        <w:rPr>
          <w:rFonts w:ascii="Arial" w:eastAsia="Times New Roman" w:hAnsi="Arial" w:cs="Arial"/>
          <w:lang w:eastAsia="zh-CN"/>
        </w:rPr>
        <w:t>The Supplier shall be entitled to increase or vary the Charges only if it can demonstrate in the Exit Plan that the provision of Termination Assistance requires additional resources and, in any event, any change to the Charges resulting from the provisions of Termination Assistance will be strictly proportionate to the level of resources required for the provision of the Termination Assistance Services.</w:t>
      </w:r>
    </w:p>
    <w:p w14:paraId="0C4E1CD3" w14:textId="77777777" w:rsidR="00C01C74" w:rsidRPr="00C01C74" w:rsidRDefault="00C01C74" w:rsidP="00C01C74">
      <w:pPr>
        <w:keepNext/>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The Supplier shall:</w:t>
      </w:r>
      <w:bookmarkEnd w:id="309"/>
    </w:p>
    <w:p w14:paraId="2BB48E50"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 xml:space="preserve">maintain and update the Exit Plan (and risk management plan) no less frequently than: </w:t>
      </w:r>
    </w:p>
    <w:p w14:paraId="48C46DBA" w14:textId="77777777" w:rsidR="00C01C74" w:rsidRPr="00C01C74" w:rsidRDefault="00C01C74" w:rsidP="00C01C74">
      <w:pPr>
        <w:keepNext/>
        <w:widowControl w:val="0"/>
        <w:numPr>
          <w:ilvl w:val="3"/>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every six (6) months throughout the Contract Period;</w:t>
      </w:r>
    </w:p>
    <w:p w14:paraId="32B24A2B" w14:textId="77777777" w:rsidR="00C01C74" w:rsidRPr="00C01C74" w:rsidRDefault="00C01C74" w:rsidP="00C01C74">
      <w:pPr>
        <w:keepNext/>
        <w:widowControl w:val="0"/>
        <w:numPr>
          <w:ilvl w:val="3"/>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 xml:space="preserve">no later than twenty (20) Working Days after a request from the Buyer for an up-to-date copy of the Exit Plan; </w:t>
      </w:r>
    </w:p>
    <w:p w14:paraId="7CD4260A" w14:textId="77777777" w:rsidR="00C01C74" w:rsidRPr="00C01C74" w:rsidRDefault="00C01C74" w:rsidP="00C01C74">
      <w:pPr>
        <w:keepNext/>
        <w:widowControl w:val="0"/>
        <w:numPr>
          <w:ilvl w:val="3"/>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 xml:space="preserve">as soon as reasonably possible following a Termination Assistance Notice, and in any event no later than ten (10) Working Days after the date of the Termination Assistance </w:t>
      </w:r>
      <w:r w:rsidRPr="00C01C74">
        <w:rPr>
          <w:rFonts w:ascii="Arial" w:eastAsia="Arial" w:hAnsi="Arial" w:cs="Arial"/>
          <w:lang w:eastAsia="zh-CN"/>
        </w:rPr>
        <w:lastRenderedPageBreak/>
        <w:t>Notice;</w:t>
      </w:r>
    </w:p>
    <w:p w14:paraId="71C44657" w14:textId="77777777" w:rsidR="00C01C74" w:rsidRPr="00C01C74" w:rsidRDefault="00C01C74" w:rsidP="00C01C74">
      <w:pPr>
        <w:keepNext/>
        <w:widowControl w:val="0"/>
        <w:numPr>
          <w:ilvl w:val="3"/>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 xml:space="preserve">as soon as reasonably possible following, and in any event no later than [twenty (20) Working Days] following, any material change to the Deliverables (including all changes under the Variation Procedure); and  </w:t>
      </w:r>
    </w:p>
    <w:p w14:paraId="11CB696D"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jointly review and verify the Exit Plan if required by the Buyer and promptly correct any identified failures.</w:t>
      </w:r>
    </w:p>
    <w:p w14:paraId="43982AC7"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Only if (by notification to the Supplier in writing) the Buyer agrees with a draft Exit Plan provided by the Supplier under Paragraph </w:t>
      </w:r>
      <w:r w:rsidRPr="00C01C74">
        <w:rPr>
          <w:rFonts w:ascii="Arial" w:eastAsia="Arial" w:hAnsi="Arial" w:cs="Arial"/>
          <w:lang w:eastAsia="zh-CN"/>
        </w:rPr>
        <w:fldChar w:fldCharType="begin"/>
      </w:r>
      <w:r w:rsidRPr="00C01C74">
        <w:rPr>
          <w:rFonts w:ascii="Arial" w:eastAsia="Arial" w:hAnsi="Arial" w:cs="Arial"/>
          <w:lang w:eastAsia="zh-CN"/>
        </w:rPr>
        <w:instrText xml:space="preserve"> REF _Ref43403332 \w \h  \* MERGEFORMAT </w:instrText>
      </w:r>
      <w:r w:rsidRPr="00C01C74">
        <w:rPr>
          <w:rFonts w:ascii="Arial" w:eastAsia="Arial" w:hAnsi="Arial" w:cs="Arial"/>
          <w:lang w:eastAsia="zh-CN"/>
        </w:rPr>
      </w:r>
      <w:r w:rsidRPr="00C01C74">
        <w:rPr>
          <w:rFonts w:ascii="Arial" w:eastAsia="Arial" w:hAnsi="Arial" w:cs="Arial"/>
          <w:lang w:eastAsia="zh-CN"/>
        </w:rPr>
        <w:fldChar w:fldCharType="separate"/>
      </w:r>
      <w:r w:rsidRPr="00C01C74">
        <w:rPr>
          <w:rFonts w:ascii="Arial" w:eastAsia="Arial" w:hAnsi="Arial" w:cs="Arial"/>
          <w:lang w:eastAsia="zh-CN"/>
        </w:rPr>
        <w:t>4.2</w:t>
      </w:r>
      <w:r w:rsidRPr="00C01C74">
        <w:rPr>
          <w:rFonts w:ascii="Arial" w:eastAsia="Arial" w:hAnsi="Arial" w:cs="Arial"/>
          <w:lang w:eastAsia="zh-CN"/>
        </w:rPr>
        <w:fldChar w:fldCharType="end"/>
      </w:r>
      <w:r w:rsidRPr="00C01C74">
        <w:rPr>
          <w:rFonts w:ascii="Arial" w:eastAsia="Arial" w:hAnsi="Arial" w:cs="Arial"/>
          <w:lang w:eastAsia="zh-CN"/>
        </w:rPr>
        <w:t xml:space="preserve"> or </w:t>
      </w:r>
      <w:r w:rsidRPr="00C01C74">
        <w:rPr>
          <w:rFonts w:ascii="Arial" w:eastAsia="Arial" w:hAnsi="Arial" w:cs="Arial"/>
          <w:lang w:eastAsia="zh-CN"/>
        </w:rPr>
        <w:fldChar w:fldCharType="begin"/>
      </w:r>
      <w:r w:rsidRPr="00C01C74">
        <w:rPr>
          <w:rFonts w:ascii="Arial" w:eastAsia="Arial" w:hAnsi="Arial" w:cs="Arial"/>
          <w:lang w:eastAsia="zh-CN"/>
        </w:rPr>
        <w:instrText xml:space="preserve"> REF _Ref43403338 \w \h  \* MERGEFORMAT </w:instrText>
      </w:r>
      <w:r w:rsidRPr="00C01C74">
        <w:rPr>
          <w:rFonts w:ascii="Arial" w:eastAsia="Arial" w:hAnsi="Arial" w:cs="Arial"/>
          <w:lang w:eastAsia="zh-CN"/>
        </w:rPr>
      </w:r>
      <w:r w:rsidRPr="00C01C74">
        <w:rPr>
          <w:rFonts w:ascii="Arial" w:eastAsia="Arial" w:hAnsi="Arial" w:cs="Arial"/>
          <w:lang w:eastAsia="zh-CN"/>
        </w:rPr>
        <w:fldChar w:fldCharType="separate"/>
      </w:r>
      <w:r w:rsidRPr="00C01C74">
        <w:rPr>
          <w:rFonts w:ascii="Arial" w:eastAsia="Arial" w:hAnsi="Arial" w:cs="Arial"/>
          <w:lang w:eastAsia="zh-CN"/>
        </w:rPr>
        <w:t>4.4</w:t>
      </w:r>
      <w:r w:rsidRPr="00C01C74">
        <w:rPr>
          <w:rFonts w:ascii="Arial" w:eastAsia="Arial" w:hAnsi="Arial" w:cs="Arial"/>
          <w:lang w:eastAsia="zh-CN"/>
        </w:rPr>
        <w:fldChar w:fldCharType="end"/>
      </w:r>
      <w:r w:rsidRPr="00C01C74">
        <w:rPr>
          <w:rFonts w:ascii="Arial" w:eastAsia="Arial" w:hAnsi="Arial" w:cs="Arial"/>
          <w:lang w:eastAsia="zh-CN"/>
        </w:rPr>
        <w:t xml:space="preserve"> (as the context requires), shall that draft become the Exit Plan for this Contract.  </w:t>
      </w:r>
    </w:p>
    <w:p w14:paraId="3FADE644"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A version of an Exit Plan agreed between the parties shall not be superseded by any draft submitted by the Supplier.</w:t>
      </w:r>
    </w:p>
    <w:p w14:paraId="0D678D9B" w14:textId="77777777" w:rsidR="00C01C74" w:rsidRPr="00C01C74" w:rsidRDefault="00C01C74" w:rsidP="00C01C74">
      <w:pPr>
        <w:keepNext/>
        <w:widowControl w:val="0"/>
        <w:numPr>
          <w:ilvl w:val="0"/>
          <w:numId w:val="76"/>
        </w:numPr>
        <w:tabs>
          <w:tab w:val="left" w:pos="0"/>
        </w:tabs>
        <w:overflowPunct w:val="0"/>
        <w:autoSpaceDE w:val="0"/>
        <w:autoSpaceDN w:val="0"/>
        <w:adjustRightInd w:val="0"/>
        <w:spacing w:before="120" w:after="240" w:line="240" w:lineRule="auto"/>
        <w:textAlignment w:val="baseline"/>
        <w:outlineLvl w:val="1"/>
        <w:rPr>
          <w:rFonts w:ascii="Arial" w:eastAsia="STZhongsong" w:hAnsi="Arial" w:cs="Arial"/>
          <w:caps/>
          <w:lang w:eastAsia="zh-CN"/>
        </w:rPr>
      </w:pPr>
      <w:r w:rsidRPr="00C01C74">
        <w:rPr>
          <w:rFonts w:ascii="Arial" w:eastAsia="STZhongsong" w:hAnsi="Arial" w:cs="Arial"/>
          <w:b/>
          <w:caps/>
          <w:lang w:eastAsia="zh-CN"/>
        </w:rPr>
        <w:t xml:space="preserve">Termination Assistance </w:t>
      </w:r>
    </w:p>
    <w:p w14:paraId="58B0310C" w14:textId="77777777" w:rsidR="00C01C74" w:rsidRPr="00C01C74" w:rsidRDefault="00C01C74" w:rsidP="00C01C74">
      <w:pPr>
        <w:keepNext/>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bookmarkStart w:id="310" w:name="_Ref43403290"/>
      <w:r w:rsidRPr="00C01C74">
        <w:rPr>
          <w:rFonts w:ascii="Arial" w:eastAsia="Arial" w:hAnsi="Arial" w:cs="Arial"/>
          <w:lang w:eastAsia="zh-CN"/>
        </w:rPr>
        <w:t xml:space="preserve">The Buyer shall be entitled to require the provision of Termination Assistance at any time during the Contract Period by giving written notice to the Supplier (a </w:t>
      </w:r>
      <w:r w:rsidRPr="00C01C74">
        <w:rPr>
          <w:rFonts w:ascii="Arial" w:eastAsia="Arial" w:hAnsi="Arial" w:cs="Arial"/>
          <w:b/>
          <w:lang w:eastAsia="zh-CN"/>
        </w:rPr>
        <w:t>"Termination Assistance Notice"</w:t>
      </w:r>
      <w:r w:rsidRPr="00C01C74">
        <w:rPr>
          <w:rFonts w:ascii="Arial" w:eastAsia="Arial" w:hAnsi="Arial" w:cs="Arial"/>
          <w:lang w:eastAsia="zh-CN"/>
        </w:rPr>
        <w:t>) at least four (4) Months prior to the Expiry Date or as soon as reasonably practicable (but in any event, not later than one (1) Month) following the service by either Party of a Termination Notice. The Termination Assistance Notice shall specify:</w:t>
      </w:r>
      <w:bookmarkEnd w:id="310"/>
    </w:p>
    <w:p w14:paraId="7A568CF8"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the nature of the Termination Assistance required; and</w:t>
      </w:r>
    </w:p>
    <w:p w14:paraId="656B10B6"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the start date and period during which it is anticipated that Termination Assistance will be required, which shall continue no longer than twelve (12) Months after the End Date.</w:t>
      </w:r>
    </w:p>
    <w:p w14:paraId="576CF174"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bookmarkStart w:id="311" w:name="_Ref43403295"/>
      <w:r w:rsidRPr="00C01C74">
        <w:rPr>
          <w:rFonts w:ascii="Arial" w:eastAsia="Arial" w:hAnsi="Arial" w:cs="Arial"/>
          <w:lang w:eastAsia="zh-CN"/>
        </w:rPr>
        <w:t>The Buyer shall have an option to extend the Termination Assistance Period beyond the initial period specified in the Termination Assistance Notice in one or more extensions, in each case provided that:</w:t>
      </w:r>
    </w:p>
    <w:p w14:paraId="0977D918"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 xml:space="preserve">no such extension shall extend the Termination Assistance Period beyond the date eighteen (18) Months after the End Date; and </w:t>
      </w:r>
    </w:p>
    <w:p w14:paraId="55D01B0D"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 xml:space="preserve">the Buyer shall notify the Supplier of any such extension by serving not less than twenty (20) Working Days’ written notice upon the Supplier. </w:t>
      </w:r>
    </w:p>
    <w:p w14:paraId="2BAA9771"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The Buyer shall have the right to terminate its requirement for Termination Assistance by serving not less than (20) Working Days' written notice upon the Supplier.</w:t>
      </w:r>
      <w:bookmarkEnd w:id="311"/>
    </w:p>
    <w:p w14:paraId="4A809C19"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In the event that Termination Assistance is required by the Buyer but at the relevant time the parties are still agreeing an update to the Exit Plan pursuant to Paragraph </w:t>
      </w:r>
      <w:r w:rsidRPr="00C01C74">
        <w:rPr>
          <w:rFonts w:ascii="Arial" w:eastAsia="Arial" w:hAnsi="Arial" w:cs="Arial"/>
          <w:lang w:eastAsia="zh-CN"/>
        </w:rPr>
        <w:fldChar w:fldCharType="begin"/>
      </w:r>
      <w:r w:rsidRPr="00C01C74">
        <w:rPr>
          <w:rFonts w:ascii="Arial" w:eastAsia="Arial" w:hAnsi="Arial" w:cs="Arial"/>
          <w:lang w:eastAsia="zh-CN"/>
        </w:rPr>
        <w:instrText xml:space="preserve"> REF _Ref43403343 \w \h  \* MERGEFORMAT </w:instrText>
      </w:r>
      <w:r w:rsidRPr="00C01C74">
        <w:rPr>
          <w:rFonts w:ascii="Arial" w:eastAsia="Arial" w:hAnsi="Arial" w:cs="Arial"/>
          <w:lang w:eastAsia="zh-CN"/>
        </w:rPr>
      </w:r>
      <w:r w:rsidRPr="00C01C74">
        <w:rPr>
          <w:rFonts w:ascii="Arial" w:eastAsia="Arial" w:hAnsi="Arial" w:cs="Arial"/>
          <w:lang w:eastAsia="zh-CN"/>
        </w:rPr>
        <w:fldChar w:fldCharType="separate"/>
      </w:r>
      <w:r w:rsidRPr="00C01C74">
        <w:rPr>
          <w:rFonts w:ascii="Arial" w:eastAsia="Arial" w:hAnsi="Arial" w:cs="Arial"/>
          <w:lang w:eastAsia="zh-CN"/>
        </w:rPr>
        <w:t>4</w:t>
      </w:r>
      <w:r w:rsidRPr="00C01C74">
        <w:rPr>
          <w:rFonts w:ascii="Arial" w:eastAsia="Arial" w:hAnsi="Arial" w:cs="Arial"/>
          <w:lang w:eastAsia="zh-CN"/>
        </w:rPr>
        <w:fldChar w:fldCharType="end"/>
      </w:r>
      <w:r w:rsidRPr="00C01C74">
        <w:rPr>
          <w:rFonts w:ascii="Arial" w:eastAsia="Arial" w:hAnsi="Arial" w:cs="Arial"/>
          <w:lang w:eastAsia="zh-CN"/>
        </w:rPr>
        <w:t>, the Supplier will provide the Termination Assistance in good faith and in accordance with the principles in this Schedule and the last Buyer approved version of the Exit Plan (insofar as it still applies).</w:t>
      </w:r>
    </w:p>
    <w:p w14:paraId="42F140F3" w14:textId="77777777" w:rsidR="00C01C74" w:rsidRPr="00C01C74" w:rsidRDefault="00C01C74" w:rsidP="00C01C74">
      <w:pPr>
        <w:keepNext/>
        <w:widowControl w:val="0"/>
        <w:numPr>
          <w:ilvl w:val="0"/>
          <w:numId w:val="76"/>
        </w:numPr>
        <w:tabs>
          <w:tab w:val="left" w:pos="0"/>
        </w:tabs>
        <w:overflowPunct w:val="0"/>
        <w:autoSpaceDE w:val="0"/>
        <w:autoSpaceDN w:val="0"/>
        <w:adjustRightInd w:val="0"/>
        <w:spacing w:before="120" w:after="240" w:line="240" w:lineRule="auto"/>
        <w:textAlignment w:val="baseline"/>
        <w:outlineLvl w:val="1"/>
        <w:rPr>
          <w:rFonts w:ascii="Arial" w:eastAsia="STZhongsong" w:hAnsi="Arial" w:cs="Arial"/>
          <w:caps/>
          <w:lang w:eastAsia="zh-CN"/>
        </w:rPr>
      </w:pPr>
      <w:r w:rsidRPr="00C01C74">
        <w:rPr>
          <w:rFonts w:ascii="Arial" w:eastAsia="STZhongsong" w:hAnsi="Arial" w:cs="Arial"/>
          <w:b/>
          <w:caps/>
          <w:lang w:eastAsia="zh-CN"/>
        </w:rPr>
        <w:lastRenderedPageBreak/>
        <w:t xml:space="preserve">Termination Assistance Period </w:t>
      </w:r>
    </w:p>
    <w:p w14:paraId="3C558A43" w14:textId="77777777" w:rsidR="00C01C74" w:rsidRPr="00C01C74" w:rsidRDefault="00C01C74" w:rsidP="00C01C74">
      <w:pPr>
        <w:keepNext/>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Throughout the Termination Assistance Period the Supplier shall:</w:t>
      </w:r>
    </w:p>
    <w:p w14:paraId="38A5F9F7"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continue to provide the Deliverables (as applicable) and otherwise perform its obligations under this Contract and, if required by the Buyer, provide the Termination Assistance;</w:t>
      </w:r>
    </w:p>
    <w:p w14:paraId="52735976"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bookmarkStart w:id="312" w:name="_Ref43403356"/>
      <w:r w:rsidRPr="00C01C74">
        <w:rPr>
          <w:rFonts w:ascii="Arial" w:eastAsia="Arial" w:hAnsi="Arial" w:cs="Arial"/>
          <w:lang w:eastAsia="zh-CN"/>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312"/>
    </w:p>
    <w:p w14:paraId="2E3BF0D0"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bookmarkStart w:id="313" w:name="_Ref43800599"/>
      <w:r w:rsidRPr="00C01C74">
        <w:rPr>
          <w:rFonts w:ascii="Arial" w:eastAsia="Arial" w:hAnsi="Arial" w:cs="Arial"/>
          <w:lang w:eastAsia="zh-CN"/>
        </w:rPr>
        <w:t>use all reasonable endeavours to reallocate resources to provide such assistance without additional costs to the Buyer;</w:t>
      </w:r>
      <w:bookmarkEnd w:id="313"/>
    </w:p>
    <w:p w14:paraId="4C923972"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subject to Paragraph </w:t>
      </w:r>
      <w:r w:rsidRPr="00C01C74">
        <w:rPr>
          <w:rFonts w:ascii="Arial" w:eastAsia="Arial" w:hAnsi="Arial" w:cs="Arial"/>
          <w:lang w:eastAsia="zh-CN"/>
        </w:rPr>
        <w:fldChar w:fldCharType="begin"/>
      </w:r>
      <w:r w:rsidRPr="00C01C74">
        <w:rPr>
          <w:rFonts w:ascii="Arial" w:eastAsia="Arial" w:hAnsi="Arial" w:cs="Arial"/>
          <w:lang w:eastAsia="zh-CN"/>
        </w:rPr>
        <w:instrText xml:space="preserve"> REF _Ref43403350 \w \h  \* MERGEFORMAT </w:instrText>
      </w:r>
      <w:r w:rsidRPr="00C01C74">
        <w:rPr>
          <w:rFonts w:ascii="Arial" w:eastAsia="Arial" w:hAnsi="Arial" w:cs="Arial"/>
          <w:lang w:eastAsia="zh-CN"/>
        </w:rPr>
      </w:r>
      <w:r w:rsidRPr="00C01C74">
        <w:rPr>
          <w:rFonts w:ascii="Arial" w:eastAsia="Arial" w:hAnsi="Arial" w:cs="Arial"/>
          <w:lang w:eastAsia="zh-CN"/>
        </w:rPr>
        <w:fldChar w:fldCharType="separate"/>
      </w:r>
      <w:r w:rsidRPr="00C01C74">
        <w:rPr>
          <w:rFonts w:ascii="Arial" w:eastAsia="Arial" w:hAnsi="Arial" w:cs="Arial"/>
          <w:lang w:eastAsia="zh-CN"/>
        </w:rPr>
        <w:t>6.3</w:t>
      </w:r>
      <w:r w:rsidRPr="00C01C74">
        <w:rPr>
          <w:rFonts w:ascii="Arial" w:eastAsia="Arial" w:hAnsi="Arial" w:cs="Arial"/>
          <w:lang w:eastAsia="zh-CN"/>
        </w:rPr>
        <w:fldChar w:fldCharType="end"/>
      </w:r>
      <w:r w:rsidRPr="00C01C74">
        <w:rPr>
          <w:rFonts w:ascii="Arial" w:eastAsia="Arial" w:hAnsi="Arial" w:cs="Arial"/>
          <w:lang w:eastAsia="zh-CN"/>
        </w:rPr>
        <w:t xml:space="preserve">, provide the Deliverables and the Termination Assistance at no detriment to the Service Levels, the provision of the Management Information or any other reports nor to any other of the Supplier's obligations under this Contract; </w:t>
      </w:r>
    </w:p>
    <w:p w14:paraId="20B2BB1C"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at the Buyer's request and on reasonable notice, deliver up-to-date contents of the Virtual Library to the Buyer; and</w:t>
      </w:r>
    </w:p>
    <w:p w14:paraId="03C0DBD8"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seek the Buyer's prior written consent to access any Buyer Premises from which the de-installation or removal of Supplier Assets is required.</w:t>
      </w:r>
    </w:p>
    <w:p w14:paraId="18BEA990"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If it is not possible for the Supplier to reallocate resources to provide such assistance as is referred to in Paragraph </w:t>
      </w:r>
      <w:r w:rsidRPr="00C01C74">
        <w:rPr>
          <w:rFonts w:ascii="Arial" w:eastAsia="Arial" w:hAnsi="Arial" w:cs="Arial"/>
          <w:lang w:eastAsia="zh-CN"/>
        </w:rPr>
        <w:fldChar w:fldCharType="begin"/>
      </w:r>
      <w:r w:rsidRPr="00C01C74">
        <w:rPr>
          <w:rFonts w:ascii="Arial" w:eastAsia="Arial" w:hAnsi="Arial" w:cs="Arial"/>
          <w:lang w:eastAsia="zh-CN"/>
        </w:rPr>
        <w:instrText xml:space="preserve"> REF _Ref43403356 \w \h  \* MERGEFORMAT </w:instrText>
      </w:r>
      <w:r w:rsidRPr="00C01C74">
        <w:rPr>
          <w:rFonts w:ascii="Arial" w:eastAsia="Arial" w:hAnsi="Arial" w:cs="Arial"/>
          <w:lang w:eastAsia="zh-CN"/>
        </w:rPr>
      </w:r>
      <w:r w:rsidRPr="00C01C74">
        <w:rPr>
          <w:rFonts w:ascii="Arial" w:eastAsia="Arial" w:hAnsi="Arial" w:cs="Arial"/>
          <w:lang w:eastAsia="zh-CN"/>
        </w:rPr>
        <w:fldChar w:fldCharType="separate"/>
      </w:r>
      <w:r w:rsidRPr="00C01C74">
        <w:rPr>
          <w:rFonts w:ascii="Arial" w:eastAsia="Arial" w:hAnsi="Arial" w:cs="Arial"/>
          <w:lang w:eastAsia="zh-CN"/>
        </w:rPr>
        <w:t>6.1.2</w:t>
      </w:r>
      <w:r w:rsidRPr="00C01C74">
        <w:rPr>
          <w:rFonts w:ascii="Arial" w:eastAsia="Arial" w:hAnsi="Arial" w:cs="Arial"/>
          <w:lang w:eastAsia="zh-CN"/>
        </w:rPr>
        <w:fldChar w:fldCharType="end"/>
      </w:r>
      <w:r w:rsidRPr="00C01C74">
        <w:rPr>
          <w:rFonts w:ascii="Arial" w:eastAsia="Arial" w:hAnsi="Arial" w:cs="Arial"/>
          <w:lang w:eastAsia="zh-CN"/>
        </w:rPr>
        <w:t xml:space="preserve"> without additional costs to the Buyer, any additional costs incurred by the Supplier in providing such reasonable assistance shall be subject to the Variation Procedure.</w:t>
      </w:r>
    </w:p>
    <w:p w14:paraId="657BC6B6"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bookmarkStart w:id="314" w:name="_Ref43403350"/>
      <w:r w:rsidRPr="00C01C74">
        <w:rPr>
          <w:rFonts w:ascii="Arial" w:eastAsia="Arial" w:hAnsi="Arial" w:cs="Arial"/>
          <w:lang w:eastAsia="zh-CN"/>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bookmarkEnd w:id="314"/>
    </w:p>
    <w:p w14:paraId="5883264F" w14:textId="77777777" w:rsidR="00C01C74" w:rsidRPr="00C01C74" w:rsidRDefault="00C01C74" w:rsidP="00C01C74">
      <w:pPr>
        <w:keepNext/>
        <w:widowControl w:val="0"/>
        <w:numPr>
          <w:ilvl w:val="0"/>
          <w:numId w:val="76"/>
        </w:numPr>
        <w:tabs>
          <w:tab w:val="left" w:pos="0"/>
        </w:tabs>
        <w:overflowPunct w:val="0"/>
        <w:autoSpaceDE w:val="0"/>
        <w:autoSpaceDN w:val="0"/>
        <w:adjustRightInd w:val="0"/>
        <w:spacing w:before="120" w:after="240" w:line="240" w:lineRule="auto"/>
        <w:textAlignment w:val="baseline"/>
        <w:outlineLvl w:val="1"/>
        <w:rPr>
          <w:rFonts w:ascii="Arial" w:eastAsia="STZhongsong" w:hAnsi="Arial" w:cs="Arial"/>
          <w:caps/>
          <w:lang w:eastAsia="zh-CN"/>
        </w:rPr>
      </w:pPr>
      <w:r w:rsidRPr="00C01C74">
        <w:rPr>
          <w:rFonts w:ascii="Arial" w:eastAsia="STZhongsong" w:hAnsi="Arial" w:cs="Arial"/>
          <w:b/>
          <w:caps/>
          <w:lang w:eastAsia="zh-CN"/>
        </w:rPr>
        <w:t xml:space="preserve">Obligations when the contract is terminated  </w:t>
      </w:r>
    </w:p>
    <w:p w14:paraId="3A6177A5"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The Supplier shall comply with all of its obligations contained in the Exit Plan.</w:t>
      </w:r>
    </w:p>
    <w:p w14:paraId="4837D1B4" w14:textId="77777777" w:rsidR="00C01C74" w:rsidRPr="00C01C74" w:rsidRDefault="00C01C74" w:rsidP="00C01C74">
      <w:pPr>
        <w:keepNext/>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Upon termination or expiry or at the end of the Termination Assistance Period (or earlier if this does not adversely affect the Supplier's performance of the Deliverables and the Termination Assistance), the Supplier shall:</w:t>
      </w:r>
    </w:p>
    <w:p w14:paraId="2074BB49"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cease to use the Government Data;</w:t>
      </w:r>
    </w:p>
    <w:p w14:paraId="3941B1A4"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vacate any Buyer Premises;</w:t>
      </w:r>
    </w:p>
    <w:p w14:paraId="2848BD6B"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w:t>
      </w:r>
      <w:r w:rsidRPr="00C01C74">
        <w:rPr>
          <w:rFonts w:ascii="Arial" w:eastAsia="Arial" w:hAnsi="Arial" w:cs="Arial"/>
          <w:lang w:eastAsia="zh-CN"/>
        </w:rPr>
        <w:lastRenderedPageBreak/>
        <w:t xml:space="preserve">contained thereon, other than fair wear and tear, which is caused by the Supplier; </w:t>
      </w:r>
    </w:p>
    <w:p w14:paraId="09976760"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provide access during normal working hours to the Buyer and/or the Replacement Supplier for up to twelve (12) Months after expiry or termination to:</w:t>
      </w:r>
    </w:p>
    <w:p w14:paraId="10657584" w14:textId="77777777" w:rsidR="00C01C74" w:rsidRPr="00C01C74" w:rsidRDefault="00C01C74" w:rsidP="00C01C74">
      <w:pPr>
        <w:keepNext/>
        <w:widowControl w:val="0"/>
        <w:numPr>
          <w:ilvl w:val="3"/>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such information relating to the Deliverables as remains in the possession or control of the Supplier; and</w:t>
      </w:r>
    </w:p>
    <w:p w14:paraId="1F59FFCE" w14:textId="77777777" w:rsidR="00C01C74" w:rsidRPr="00C01C74" w:rsidRDefault="00C01C74" w:rsidP="00C01C74">
      <w:pPr>
        <w:keepNext/>
        <w:widowControl w:val="0"/>
        <w:numPr>
          <w:ilvl w:val="3"/>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5AB733D0"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Times New Roman" w:hAnsi="Arial" w:cs="Arial"/>
          <w:lang w:eastAsia="zh-CN"/>
        </w:rPr>
      </w:pPr>
      <w:r w:rsidRPr="00C01C74">
        <w:rPr>
          <w:rFonts w:ascii="Arial" w:eastAsia="Times New Roman" w:hAnsi="Arial" w:cs="Arial"/>
          <w:lang w:eastAsia="zh-CN"/>
        </w:rPr>
        <w:t xml:space="preserve">Upon partial termination, termination or expiry (as the case may be) or at the end of the Termination Assistance Period (or earlier if this does not adversely affect the Supplier's performance of the Services and the Termination Assistance and its compliance with the other provisions of this Schedule), each Party shall return to the other Party (or if requested, destroy or delete) all Confidential Information of the other Party in respect of the terminated Services and shall certify that it does not retain the other Party's Confidential Information save to the extent (and for the limited period) that such information needs to be retained by the Party in question for the purposes of providing or receiving any Services or Termination Assistance or for statutory compliance purposes. </w:t>
      </w:r>
    </w:p>
    <w:p w14:paraId="414B9252"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Except where this Contract provides otherwise, all licences, leases and authorisations granted by the Buyer to the Supplier in relation to the Deliverables shall be terminated with effect from the end of the Termination Assistance Period.</w:t>
      </w:r>
    </w:p>
    <w:p w14:paraId="0B3932E0" w14:textId="77777777" w:rsidR="00C01C74" w:rsidRPr="00C01C74" w:rsidRDefault="00C01C74" w:rsidP="00C01C74">
      <w:pPr>
        <w:keepNext/>
        <w:widowControl w:val="0"/>
        <w:numPr>
          <w:ilvl w:val="0"/>
          <w:numId w:val="76"/>
        </w:numPr>
        <w:tabs>
          <w:tab w:val="left" w:pos="0"/>
        </w:tabs>
        <w:overflowPunct w:val="0"/>
        <w:autoSpaceDE w:val="0"/>
        <w:autoSpaceDN w:val="0"/>
        <w:adjustRightInd w:val="0"/>
        <w:spacing w:before="120" w:after="240" w:line="240" w:lineRule="auto"/>
        <w:textAlignment w:val="baseline"/>
        <w:outlineLvl w:val="1"/>
        <w:rPr>
          <w:rFonts w:ascii="Arial" w:eastAsia="STZhongsong" w:hAnsi="Arial" w:cs="Arial"/>
          <w:caps/>
          <w:lang w:eastAsia="zh-CN"/>
        </w:rPr>
      </w:pPr>
      <w:r w:rsidRPr="00C01C74">
        <w:rPr>
          <w:rFonts w:ascii="Arial" w:eastAsia="STZhongsong" w:hAnsi="Arial" w:cs="Arial"/>
          <w:b/>
          <w:caps/>
          <w:lang w:eastAsia="zh-CN"/>
        </w:rPr>
        <w:t>Assets, Sub-contracts and Software</w:t>
      </w:r>
    </w:p>
    <w:p w14:paraId="2C61821C" w14:textId="77777777" w:rsidR="00C01C74" w:rsidRPr="00C01C74" w:rsidRDefault="00C01C74" w:rsidP="00C01C74">
      <w:pPr>
        <w:keepNext/>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Following notice of termination of this Contract and during the Termination Assistance Period, the Supplier shall not, without the Buyer's prior written consent:</w:t>
      </w:r>
    </w:p>
    <w:p w14:paraId="33C931A2"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terminate, enter into or vary any Sub-contract or licence for any software in connection with the Deliverables; or</w:t>
      </w:r>
    </w:p>
    <w:p w14:paraId="4881D5F0"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(subject to normal maintenance requirements) make material modifications to, or dispose of, any existing Supplier Assets or acquire any new Supplier Assets.</w:t>
      </w:r>
    </w:p>
    <w:p w14:paraId="37F939F8" w14:textId="77777777" w:rsidR="00C01C74" w:rsidRPr="00C01C74" w:rsidRDefault="00C01C74" w:rsidP="00C01C74">
      <w:pPr>
        <w:keepNext/>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Within twenty (20) Working Days of receipt of the up-to-date contents of the Virtual Library provided by the Supplier, the Buyer shall notify the Supplier setting out:</w:t>
      </w:r>
    </w:p>
    <w:p w14:paraId="6F31BA81"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bookmarkStart w:id="315" w:name="_Ref43403302"/>
      <w:r w:rsidRPr="00C01C74">
        <w:rPr>
          <w:rFonts w:ascii="Arial" w:eastAsia="Arial" w:hAnsi="Arial" w:cs="Arial"/>
          <w:lang w:eastAsia="zh-CN"/>
        </w:rPr>
        <w:t xml:space="preserve">which, if any, of the Transferable Assets the Buyer requires to be transferred to the Buyer and/or the Replacement Supplier </w:t>
      </w:r>
      <w:r w:rsidRPr="00C01C74">
        <w:rPr>
          <w:rFonts w:ascii="Arial" w:eastAsia="Arial" w:hAnsi="Arial" w:cs="Arial"/>
          <w:lang w:eastAsia="zh-CN"/>
        </w:rPr>
        <w:lastRenderedPageBreak/>
        <w:t>("</w:t>
      </w:r>
      <w:r w:rsidRPr="00C01C74">
        <w:rPr>
          <w:rFonts w:ascii="Arial" w:eastAsia="Arial" w:hAnsi="Arial" w:cs="Arial"/>
          <w:b/>
          <w:lang w:eastAsia="zh-CN"/>
        </w:rPr>
        <w:t>Transferring Assets</w:t>
      </w:r>
      <w:r w:rsidRPr="00C01C74">
        <w:rPr>
          <w:rFonts w:ascii="Arial" w:eastAsia="Arial" w:hAnsi="Arial" w:cs="Arial"/>
          <w:lang w:eastAsia="zh-CN"/>
        </w:rPr>
        <w:t>");</w:t>
      </w:r>
      <w:bookmarkEnd w:id="315"/>
      <w:r w:rsidRPr="00C01C74">
        <w:rPr>
          <w:rFonts w:ascii="Arial" w:eastAsia="Arial" w:hAnsi="Arial" w:cs="Arial"/>
          <w:lang w:eastAsia="zh-CN"/>
        </w:rPr>
        <w:t xml:space="preserve"> </w:t>
      </w:r>
    </w:p>
    <w:p w14:paraId="61CCD7C7"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bookmarkStart w:id="316" w:name="bookmark=id.49x2ik5" w:colFirst="0" w:colLast="0"/>
      <w:bookmarkEnd w:id="316"/>
      <w:r w:rsidRPr="00C01C74">
        <w:rPr>
          <w:rFonts w:ascii="Arial" w:eastAsia="Arial" w:hAnsi="Arial" w:cs="Arial"/>
          <w:lang w:eastAsia="zh-CN"/>
        </w:rPr>
        <w:t>which, if any, of:</w:t>
      </w:r>
    </w:p>
    <w:p w14:paraId="0A7EE34F" w14:textId="77777777" w:rsidR="00C01C74" w:rsidRPr="00C01C74" w:rsidRDefault="00C01C74" w:rsidP="00C01C74">
      <w:pPr>
        <w:keepNext/>
        <w:widowControl w:val="0"/>
        <w:numPr>
          <w:ilvl w:val="3"/>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 xml:space="preserve">the Exclusive Assets that are not Transferable Assets; and </w:t>
      </w:r>
    </w:p>
    <w:p w14:paraId="40E30466" w14:textId="77777777" w:rsidR="00C01C74" w:rsidRPr="00C01C74" w:rsidRDefault="00C01C74" w:rsidP="00C01C74">
      <w:pPr>
        <w:keepNext/>
        <w:widowControl w:val="0"/>
        <w:numPr>
          <w:ilvl w:val="3"/>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the Non-Exclusive Assets,</w:t>
      </w:r>
    </w:p>
    <w:p w14:paraId="602C8775" w14:textId="77777777" w:rsidR="00C01C74" w:rsidRPr="00C01C74" w:rsidRDefault="00C01C74" w:rsidP="00C01C74">
      <w:pPr>
        <w:widowControl w:val="0"/>
        <w:pBdr>
          <w:top w:val="nil"/>
          <w:left w:val="nil"/>
          <w:bottom w:val="nil"/>
          <w:right w:val="nil"/>
          <w:between w:val="nil"/>
        </w:pBdr>
        <w:tabs>
          <w:tab w:val="left" w:pos="2127"/>
        </w:tabs>
        <w:spacing w:before="120" w:after="120" w:line="240" w:lineRule="auto"/>
        <w:ind w:left="1714" w:hanging="432"/>
        <w:rPr>
          <w:rFonts w:ascii="Arial" w:eastAsia="Arial" w:hAnsi="Arial" w:cs="Arial"/>
          <w:color w:val="000000"/>
          <w:sz w:val="24"/>
          <w:szCs w:val="24"/>
        </w:rPr>
      </w:pPr>
      <w:r w:rsidRPr="00C01C74">
        <w:rPr>
          <w:rFonts w:ascii="Arial" w:eastAsia="Arial" w:hAnsi="Arial" w:cs="Arial"/>
          <w:color w:val="000000"/>
          <w:sz w:val="24"/>
          <w:szCs w:val="24"/>
        </w:rPr>
        <w:t>the Buyer and/or the Replacement Supplier requires the continued use of; and</w:t>
      </w:r>
    </w:p>
    <w:p w14:paraId="27557B82"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bookmarkStart w:id="317" w:name="_Ref43403308"/>
      <w:r w:rsidRPr="00C01C74">
        <w:rPr>
          <w:rFonts w:ascii="Arial" w:eastAsia="Arial" w:hAnsi="Arial" w:cs="Arial"/>
          <w:lang w:eastAsia="zh-CN"/>
        </w:rPr>
        <w:t>which, if any, of Transferable Contracts the Buyer requires to be assigned or novated to the Buyer and/or the Replacement Supplier (the "</w:t>
      </w:r>
      <w:r w:rsidRPr="00C01C74">
        <w:rPr>
          <w:rFonts w:ascii="Arial" w:eastAsia="Arial" w:hAnsi="Arial" w:cs="Arial"/>
          <w:b/>
          <w:lang w:eastAsia="zh-CN"/>
        </w:rPr>
        <w:t>Transferring Contracts</w:t>
      </w:r>
      <w:r w:rsidRPr="00C01C74">
        <w:rPr>
          <w:rFonts w:ascii="Arial" w:eastAsia="Arial" w:hAnsi="Arial" w:cs="Arial"/>
          <w:lang w:eastAsia="zh-CN"/>
        </w:rPr>
        <w:t>"), 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bookmarkEnd w:id="317"/>
      <w:r w:rsidRPr="00C01C74">
        <w:rPr>
          <w:rFonts w:ascii="Arial" w:eastAsia="Arial" w:hAnsi="Arial" w:cs="Arial"/>
          <w:lang w:eastAsia="zh-CN"/>
        </w:rPr>
        <w:t xml:space="preserve"> </w:t>
      </w:r>
      <w:r w:rsidRPr="00C01C74">
        <w:rPr>
          <w:rFonts w:ascii="Arial" w:eastAsia="Times New Roman" w:hAnsi="Arial" w:cs="Arial"/>
          <w:lang w:eastAsia="zh-CN"/>
        </w:rPr>
        <w:t>Where requested by the Supplier, the Buyer and/or its Replacement Supplier shall discuss in good faith with the Supplier which Transferable Contracts are used by the Supplier in matters unconnected to the Services or Replacement Services. </w:t>
      </w:r>
    </w:p>
    <w:p w14:paraId="156FE233"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00458C4F"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Risk in the Transferring Assets shall pass to the Buyer or the Replacement Supplier (as appropriate) at the end of the Termination Assistance Period and title shall pass on payment for them.</w:t>
      </w:r>
    </w:p>
    <w:p w14:paraId="072454A5" w14:textId="77777777" w:rsidR="00C01C74" w:rsidRPr="00C01C74" w:rsidRDefault="00C01C74" w:rsidP="00C01C74">
      <w:pPr>
        <w:keepNext/>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Where the Buyer and/or the Replacement Supplier requires continued use of any Exclusive Assets that are not Transferable Assets or any Non-Exclusive Assets, the Supplier shall as soon as reasonably practicable:</w:t>
      </w:r>
    </w:p>
    <w:p w14:paraId="17CFFC49"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procure a non-exclusive, perpetual, royalty-free licence for the Buyer and/or the Replacement Supplier to use such assets (with a right of sub-licence or assignment on the same terms); or failing which</w:t>
      </w:r>
    </w:p>
    <w:p w14:paraId="210E432B"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procure a suitable alternative to such assets, the Buyer or the Replacement Supplier to bear the reasonable proven costs of procuring the same.</w:t>
      </w:r>
    </w:p>
    <w:p w14:paraId="3B339E3A"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bookmarkStart w:id="318" w:name="_Ref43403363"/>
      <w:r w:rsidRPr="00C01C74">
        <w:rPr>
          <w:rFonts w:ascii="Arial" w:eastAsia="Arial" w:hAnsi="Arial" w:cs="Arial"/>
          <w:lang w:eastAsia="zh-CN"/>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bookmarkEnd w:id="318"/>
    </w:p>
    <w:p w14:paraId="4649F1D9" w14:textId="77777777" w:rsidR="00C01C74" w:rsidRPr="00C01C74" w:rsidRDefault="00C01C74" w:rsidP="00C01C74">
      <w:pPr>
        <w:keepNext/>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The Buyer shall:</w:t>
      </w:r>
    </w:p>
    <w:p w14:paraId="1DCFDAAA"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 xml:space="preserve">accept assignments from the Supplier or join with the Supplier in </w:t>
      </w:r>
      <w:r w:rsidRPr="00C01C74">
        <w:rPr>
          <w:rFonts w:ascii="Arial" w:eastAsia="Arial" w:hAnsi="Arial" w:cs="Arial"/>
          <w:lang w:eastAsia="zh-CN"/>
        </w:rPr>
        <w:lastRenderedPageBreak/>
        <w:t>procuring a novation of each Transferring Contract; and</w:t>
      </w:r>
    </w:p>
    <w:p w14:paraId="4A047483"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27F6ADBE"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The Supplier shall hold any Transferring Contracts on trust for the Buyer until the transfer of the relevant Transferring Contract to the Buyer and/or the Replacement Supplier has taken place.</w:t>
      </w:r>
    </w:p>
    <w:p w14:paraId="3D7417EF"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bookmarkStart w:id="319" w:name="_Ref43403370"/>
      <w:r w:rsidRPr="00C01C74">
        <w:rPr>
          <w:rFonts w:ascii="Arial" w:eastAsia="Arial" w:hAnsi="Arial" w:cs="Arial"/>
          <w:lang w:eastAsia="zh-CN"/>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C01C74">
        <w:rPr>
          <w:rFonts w:ascii="Arial" w:eastAsia="Arial" w:hAnsi="Arial" w:cs="Arial"/>
          <w:lang w:eastAsia="zh-CN"/>
        </w:rPr>
        <w:fldChar w:fldCharType="begin"/>
      </w:r>
      <w:r w:rsidRPr="00C01C74">
        <w:rPr>
          <w:rFonts w:ascii="Arial" w:eastAsia="Arial" w:hAnsi="Arial" w:cs="Arial"/>
          <w:lang w:eastAsia="zh-CN"/>
        </w:rPr>
        <w:instrText xml:space="preserve"> REF _Ref43403363 \w \h  \* MERGEFORMAT </w:instrText>
      </w:r>
      <w:r w:rsidRPr="00C01C74">
        <w:rPr>
          <w:rFonts w:ascii="Arial" w:eastAsia="Arial" w:hAnsi="Arial" w:cs="Arial"/>
          <w:lang w:eastAsia="zh-CN"/>
        </w:rPr>
      </w:r>
      <w:r w:rsidRPr="00C01C74">
        <w:rPr>
          <w:rFonts w:ascii="Arial" w:eastAsia="Arial" w:hAnsi="Arial" w:cs="Arial"/>
          <w:lang w:eastAsia="zh-CN"/>
        </w:rPr>
        <w:fldChar w:fldCharType="separate"/>
      </w:r>
      <w:r w:rsidRPr="00C01C74">
        <w:rPr>
          <w:rFonts w:ascii="Arial" w:eastAsia="Arial" w:hAnsi="Arial" w:cs="Arial"/>
          <w:lang w:eastAsia="zh-CN"/>
        </w:rPr>
        <w:t>8.6</w:t>
      </w:r>
      <w:r w:rsidRPr="00C01C74">
        <w:rPr>
          <w:rFonts w:ascii="Arial" w:eastAsia="Arial" w:hAnsi="Arial" w:cs="Arial"/>
          <w:lang w:eastAsia="zh-CN"/>
        </w:rPr>
        <w:fldChar w:fldCharType="end"/>
      </w:r>
      <w:r w:rsidRPr="00C01C74">
        <w:rPr>
          <w:rFonts w:ascii="Arial" w:eastAsia="Arial" w:hAnsi="Arial" w:cs="Arial"/>
          <w:lang w:eastAsia="zh-CN"/>
        </w:rPr>
        <w:t xml:space="preserve"> in relation to any matters arising prior to the date of assignment or novation of such Transferring Contract. Clause 23 (Other people's rights in this contract) shall not apply to this Paragraph </w:t>
      </w:r>
      <w:r w:rsidRPr="00C01C74">
        <w:rPr>
          <w:rFonts w:ascii="Arial" w:eastAsia="Arial" w:hAnsi="Arial" w:cs="Arial"/>
          <w:lang w:eastAsia="zh-CN"/>
        </w:rPr>
        <w:fldChar w:fldCharType="begin"/>
      </w:r>
      <w:r w:rsidRPr="00C01C74">
        <w:rPr>
          <w:rFonts w:ascii="Arial" w:eastAsia="Arial" w:hAnsi="Arial" w:cs="Arial"/>
          <w:lang w:eastAsia="zh-CN"/>
        </w:rPr>
        <w:instrText xml:space="preserve"> REF _Ref43403370 \w \h  \* MERGEFORMAT </w:instrText>
      </w:r>
      <w:r w:rsidRPr="00C01C74">
        <w:rPr>
          <w:rFonts w:ascii="Arial" w:eastAsia="Arial" w:hAnsi="Arial" w:cs="Arial"/>
          <w:lang w:eastAsia="zh-CN"/>
        </w:rPr>
      </w:r>
      <w:r w:rsidRPr="00C01C74">
        <w:rPr>
          <w:rFonts w:ascii="Arial" w:eastAsia="Arial" w:hAnsi="Arial" w:cs="Arial"/>
          <w:lang w:eastAsia="zh-CN"/>
        </w:rPr>
        <w:fldChar w:fldCharType="separate"/>
      </w:r>
      <w:r w:rsidRPr="00C01C74">
        <w:rPr>
          <w:rFonts w:ascii="Arial" w:eastAsia="Arial" w:hAnsi="Arial" w:cs="Arial"/>
          <w:lang w:eastAsia="zh-CN"/>
        </w:rPr>
        <w:t>8.9</w:t>
      </w:r>
      <w:r w:rsidRPr="00C01C74">
        <w:rPr>
          <w:rFonts w:ascii="Arial" w:eastAsia="Arial" w:hAnsi="Arial" w:cs="Arial"/>
          <w:lang w:eastAsia="zh-CN"/>
        </w:rPr>
        <w:fldChar w:fldCharType="end"/>
      </w:r>
      <w:r w:rsidRPr="00C01C74">
        <w:rPr>
          <w:rFonts w:ascii="Arial" w:eastAsia="Arial" w:hAnsi="Arial" w:cs="Arial"/>
          <w:lang w:eastAsia="zh-CN"/>
        </w:rPr>
        <w:t xml:space="preserve"> which is intended to be enforceable by third party beneficiaries by virtue of the CRTPA.</w:t>
      </w:r>
      <w:bookmarkEnd w:id="319"/>
    </w:p>
    <w:p w14:paraId="29C6F15C" w14:textId="77777777" w:rsidR="00C01C74" w:rsidRPr="00C01C74" w:rsidRDefault="00C01C74" w:rsidP="00C01C74">
      <w:pPr>
        <w:keepNext/>
        <w:widowControl w:val="0"/>
        <w:numPr>
          <w:ilvl w:val="0"/>
          <w:numId w:val="76"/>
        </w:numPr>
        <w:tabs>
          <w:tab w:val="left" w:pos="0"/>
        </w:tabs>
        <w:overflowPunct w:val="0"/>
        <w:autoSpaceDE w:val="0"/>
        <w:autoSpaceDN w:val="0"/>
        <w:adjustRightInd w:val="0"/>
        <w:spacing w:before="120" w:after="240" w:line="240" w:lineRule="auto"/>
        <w:textAlignment w:val="baseline"/>
        <w:outlineLvl w:val="1"/>
        <w:rPr>
          <w:rFonts w:ascii="Arial" w:eastAsia="STZhongsong" w:hAnsi="Arial" w:cs="Arial"/>
          <w:caps/>
          <w:lang w:eastAsia="zh-CN"/>
        </w:rPr>
      </w:pPr>
      <w:r w:rsidRPr="00C01C74">
        <w:rPr>
          <w:rFonts w:ascii="Arial" w:eastAsia="STZhongsong" w:hAnsi="Arial" w:cs="Arial"/>
          <w:b/>
          <w:caps/>
          <w:lang w:eastAsia="zh-CN"/>
        </w:rPr>
        <w:t xml:space="preserve">No charges </w:t>
      </w:r>
    </w:p>
    <w:p w14:paraId="50261F7A" w14:textId="77777777" w:rsidR="00C01C74" w:rsidRPr="00C01C74" w:rsidRDefault="00C01C74" w:rsidP="00C01C74">
      <w:pPr>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Unless otherwise stated, the Buyer shall not be obliged to pay for costs incurred by the Supplier in relation to its compliance with this Schedule.</w:t>
      </w:r>
    </w:p>
    <w:p w14:paraId="619268FB" w14:textId="77777777" w:rsidR="00C01C74" w:rsidRPr="00C01C74" w:rsidRDefault="00C01C74" w:rsidP="00C01C74">
      <w:pPr>
        <w:keepNext/>
        <w:widowControl w:val="0"/>
        <w:numPr>
          <w:ilvl w:val="0"/>
          <w:numId w:val="76"/>
        </w:numPr>
        <w:tabs>
          <w:tab w:val="left" w:pos="0"/>
        </w:tabs>
        <w:overflowPunct w:val="0"/>
        <w:autoSpaceDE w:val="0"/>
        <w:autoSpaceDN w:val="0"/>
        <w:adjustRightInd w:val="0"/>
        <w:spacing w:before="120" w:after="240" w:line="240" w:lineRule="auto"/>
        <w:textAlignment w:val="baseline"/>
        <w:outlineLvl w:val="1"/>
        <w:rPr>
          <w:rFonts w:ascii="Arial" w:eastAsia="STZhongsong" w:hAnsi="Arial" w:cs="Arial"/>
          <w:caps/>
          <w:lang w:eastAsia="zh-CN"/>
        </w:rPr>
      </w:pPr>
      <w:r w:rsidRPr="00C01C74">
        <w:rPr>
          <w:rFonts w:ascii="Arial" w:eastAsia="STZhongsong" w:hAnsi="Arial" w:cs="Arial"/>
          <w:b/>
          <w:caps/>
          <w:lang w:eastAsia="zh-CN"/>
        </w:rPr>
        <w:t xml:space="preserve">Dividing the bills </w:t>
      </w:r>
    </w:p>
    <w:p w14:paraId="48D240F8" w14:textId="77777777" w:rsidR="00C01C74" w:rsidRPr="00C01C74" w:rsidRDefault="00C01C74" w:rsidP="00C01C74">
      <w:pPr>
        <w:keepNext/>
        <w:widowControl w:val="0"/>
        <w:numPr>
          <w:ilvl w:val="1"/>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All outgoings, expenses, rents, royalties and other periodical payments receivable in respect of the Transferring Assets and Transferring Contracts shall be apportioned between the Buyer and/or the Replacement and the Supplier as follows:</w:t>
      </w:r>
    </w:p>
    <w:p w14:paraId="4513577D"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the amounts shall be annualised and divided by 365 to reach a daily rate;</w:t>
      </w:r>
    </w:p>
    <w:p w14:paraId="121037BF"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the Buyer or Replacement Supplier (as applicable) shall be responsible for or entitled to (as the case may be) that part of the value of the invoice pro rata to the number of complete days following the transfer, multiplied by the daily rate; and</w:t>
      </w:r>
    </w:p>
    <w:p w14:paraId="13374BFE" w14:textId="77777777" w:rsidR="00C01C74" w:rsidRPr="00C01C74" w:rsidRDefault="00C01C74" w:rsidP="00C01C74">
      <w:pPr>
        <w:keepNext/>
        <w:widowControl w:val="0"/>
        <w:numPr>
          <w:ilvl w:val="2"/>
          <w:numId w:val="76"/>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the Supplier shall be responsible for or entitled to (as the case may be) the rest of the invoice.</w:t>
      </w:r>
    </w:p>
    <w:p w14:paraId="4B6B0C31" w14:textId="77777777" w:rsidR="00C01C74" w:rsidRPr="00C01C74" w:rsidRDefault="00C01C74" w:rsidP="00C01C74">
      <w:pPr>
        <w:widowControl w:val="0"/>
        <w:spacing w:before="20" w:after="20" w:line="240" w:lineRule="auto"/>
        <w:ind w:left="792" w:hanging="432"/>
        <w:rPr>
          <w:rFonts w:ascii="Arial" w:eastAsia="Arial" w:hAnsi="Arial" w:cs="Arial"/>
          <w:sz w:val="24"/>
          <w:szCs w:val="24"/>
        </w:rPr>
      </w:pPr>
    </w:p>
    <w:p w14:paraId="64BF8120" w14:textId="77777777" w:rsidR="00C01C74" w:rsidRPr="00C01C74" w:rsidRDefault="00C01C74" w:rsidP="00C01C74">
      <w:pPr>
        <w:widowControl w:val="0"/>
        <w:spacing w:before="20" w:after="20" w:line="240" w:lineRule="auto"/>
        <w:ind w:left="792" w:hanging="432"/>
        <w:rPr>
          <w:rFonts w:ascii="Arial" w:eastAsia="Arial" w:hAnsi="Arial" w:cs="Arial"/>
          <w:sz w:val="24"/>
          <w:szCs w:val="24"/>
        </w:rPr>
      </w:pPr>
      <w:r w:rsidRPr="00C01C74">
        <w:rPr>
          <w:rFonts w:ascii="Arial" w:eastAsia="Arial" w:hAnsi="Arial" w:cs="Arial"/>
          <w:sz w:val="24"/>
          <w:szCs w:val="24"/>
        </w:rPr>
        <w:br w:type="page"/>
      </w:r>
    </w:p>
    <w:p w14:paraId="21C993D9" w14:textId="77777777" w:rsidR="00C01C74" w:rsidRPr="00C01C74" w:rsidRDefault="00C01C74" w:rsidP="00C01C74">
      <w:pPr>
        <w:widowControl w:val="0"/>
        <w:spacing w:before="20" w:after="20" w:line="240" w:lineRule="auto"/>
        <w:ind w:left="792" w:hanging="432"/>
        <w:rPr>
          <w:rFonts w:ascii="Arial" w:eastAsia="Arial" w:hAnsi="Arial" w:cs="Arial"/>
          <w:b/>
          <w:sz w:val="24"/>
          <w:szCs w:val="24"/>
        </w:rPr>
      </w:pPr>
      <w:r w:rsidRPr="00C01C74">
        <w:rPr>
          <w:rFonts w:ascii="Arial" w:eastAsia="Arial" w:hAnsi="Arial" w:cs="Arial"/>
          <w:b/>
          <w:sz w:val="24"/>
          <w:szCs w:val="24"/>
        </w:rPr>
        <w:lastRenderedPageBreak/>
        <w:t>ANNEX 1: SCOPE OF TERMINATION ASSISTANCE</w:t>
      </w:r>
    </w:p>
    <w:p w14:paraId="4D39C2E6" w14:textId="77777777" w:rsidR="00C01C74" w:rsidRPr="00C01C74" w:rsidRDefault="00C01C74" w:rsidP="00C01C74">
      <w:pPr>
        <w:keepNext/>
        <w:numPr>
          <w:ilvl w:val="1"/>
          <w:numId w:val="0"/>
        </w:numPr>
        <w:tabs>
          <w:tab w:val="num" w:pos="907"/>
        </w:tabs>
        <w:spacing w:before="120" w:after="120" w:line="240" w:lineRule="auto"/>
        <w:ind w:left="907" w:hanging="547"/>
        <w:outlineLvl w:val="1"/>
        <w:rPr>
          <w:rFonts w:ascii="Arial" w:eastAsia="STZhongsong" w:hAnsi="Arial" w:cs="Arial"/>
          <w:b/>
          <w:sz w:val="24"/>
          <w:szCs w:val="20"/>
          <w:lang w:eastAsia="zh-CN"/>
        </w:rPr>
      </w:pPr>
      <w:r w:rsidRPr="00C01C74">
        <w:rPr>
          <w:rFonts w:ascii="Arial" w:eastAsia="STZhongsong" w:hAnsi="Arial" w:cs="Arial"/>
          <w:sz w:val="24"/>
          <w:szCs w:val="20"/>
          <w:lang w:eastAsia="zh-CN"/>
        </w:rPr>
        <w:t>The Buyer may specify that any of the following services will be provided by the Supplier as part of its Termination Assistance:</w:t>
      </w:r>
    </w:p>
    <w:p w14:paraId="3BF6CDF1" w14:textId="77777777" w:rsidR="00C01C74" w:rsidRPr="00C01C74" w:rsidRDefault="00C01C74" w:rsidP="00C01C74">
      <w:pPr>
        <w:numPr>
          <w:ilvl w:val="2"/>
          <w:numId w:val="0"/>
        </w:numPr>
        <w:tabs>
          <w:tab w:val="num" w:pos="1757"/>
        </w:tabs>
        <w:spacing w:before="120" w:after="120" w:line="240" w:lineRule="auto"/>
        <w:ind w:left="1757" w:hanging="850"/>
        <w:outlineLvl w:val="2"/>
        <w:rPr>
          <w:rFonts w:ascii="Arial" w:eastAsia="STZhongsong" w:hAnsi="Arial" w:cs="Arial"/>
          <w:b/>
          <w:sz w:val="24"/>
          <w:szCs w:val="20"/>
          <w:lang w:eastAsia="zh-CN"/>
        </w:rPr>
      </w:pPr>
      <w:r w:rsidRPr="00C01C74">
        <w:rPr>
          <w:rFonts w:ascii="Arial" w:eastAsia="STZhongsong" w:hAnsi="Arial" w:cs="Arial"/>
          <w:sz w:val="24"/>
          <w:szCs w:val="20"/>
          <w:lang w:eastAsia="zh-CN"/>
        </w:rPr>
        <w:t>notifying the Subcontractors of procedures to be followed during the Termination Assistance Period and providing management to ensure these procedures are followed;</w:t>
      </w:r>
    </w:p>
    <w:p w14:paraId="06476EF8" w14:textId="77777777" w:rsidR="00C01C74" w:rsidRPr="00C01C74" w:rsidRDefault="00C01C74" w:rsidP="00C01C74">
      <w:pPr>
        <w:numPr>
          <w:ilvl w:val="2"/>
          <w:numId w:val="0"/>
        </w:numPr>
        <w:tabs>
          <w:tab w:val="num" w:pos="1757"/>
        </w:tabs>
        <w:spacing w:before="120" w:after="120" w:line="240" w:lineRule="auto"/>
        <w:ind w:left="1757" w:hanging="850"/>
        <w:outlineLvl w:val="2"/>
        <w:rPr>
          <w:rFonts w:ascii="Arial" w:eastAsia="STZhongsong" w:hAnsi="Arial" w:cs="Arial"/>
          <w:b/>
          <w:sz w:val="24"/>
          <w:szCs w:val="20"/>
          <w:lang w:eastAsia="zh-CN"/>
        </w:rPr>
      </w:pPr>
      <w:r w:rsidRPr="00C01C74">
        <w:rPr>
          <w:rFonts w:ascii="Arial" w:eastAsia="STZhongsong" w:hAnsi="Arial" w:cs="Arial"/>
          <w:sz w:val="24"/>
          <w:szCs w:val="20"/>
          <w:lang w:eastAsia="zh-CN"/>
        </w:rPr>
        <w:t>providing assistance and expertise as necessary to examine all operational and business processes (including all supporting documentation) in place and re-writing and implementing processes and procedures such that they are appropriate for use by the Buyer and/or the Replacement Supplier after the end of the Termination Assistance Period;</w:t>
      </w:r>
    </w:p>
    <w:p w14:paraId="7D78E074" w14:textId="77777777" w:rsidR="00C01C74" w:rsidRPr="00C01C74" w:rsidRDefault="00C01C74" w:rsidP="00C01C74">
      <w:pPr>
        <w:numPr>
          <w:ilvl w:val="2"/>
          <w:numId w:val="0"/>
        </w:numPr>
        <w:tabs>
          <w:tab w:val="num" w:pos="1757"/>
        </w:tabs>
        <w:spacing w:before="120" w:after="120" w:line="240" w:lineRule="auto"/>
        <w:ind w:left="1757" w:hanging="850"/>
        <w:outlineLvl w:val="2"/>
        <w:rPr>
          <w:rFonts w:ascii="Arial" w:eastAsia="STZhongsong" w:hAnsi="Arial" w:cs="Arial"/>
          <w:b/>
          <w:sz w:val="24"/>
          <w:szCs w:val="20"/>
          <w:lang w:eastAsia="zh-CN"/>
        </w:rPr>
      </w:pPr>
      <w:r w:rsidRPr="00C01C74">
        <w:rPr>
          <w:rFonts w:ascii="Arial" w:eastAsia="STZhongsong" w:hAnsi="Arial" w:cs="Arial"/>
          <w:sz w:val="24"/>
          <w:szCs w:val="20"/>
          <w:lang w:eastAsia="zh-CN"/>
        </w:rPr>
        <w:t>providing details of work volumes and staffing requirements over the 12 Months immediately prior to the commencement of Termination Assistance;</w:t>
      </w:r>
    </w:p>
    <w:p w14:paraId="2147C378" w14:textId="77777777" w:rsidR="00C01C74" w:rsidRPr="00C01C74" w:rsidRDefault="00C01C74" w:rsidP="00C01C74">
      <w:pPr>
        <w:numPr>
          <w:ilvl w:val="2"/>
          <w:numId w:val="0"/>
        </w:numPr>
        <w:tabs>
          <w:tab w:val="num" w:pos="1757"/>
        </w:tabs>
        <w:spacing w:before="120" w:after="120" w:line="240" w:lineRule="auto"/>
        <w:ind w:left="1757" w:hanging="850"/>
        <w:outlineLvl w:val="2"/>
        <w:rPr>
          <w:rFonts w:ascii="Arial" w:eastAsia="STZhongsong" w:hAnsi="Arial" w:cs="Arial"/>
          <w:b/>
          <w:sz w:val="24"/>
          <w:szCs w:val="20"/>
          <w:lang w:eastAsia="zh-CN"/>
        </w:rPr>
      </w:pPr>
      <w:r w:rsidRPr="00C01C74">
        <w:rPr>
          <w:rFonts w:ascii="Arial" w:eastAsia="STZhongsong" w:hAnsi="Arial" w:cs="Arial"/>
          <w:sz w:val="24"/>
          <w:szCs w:val="20"/>
          <w:lang w:eastAsia="zh-CN"/>
        </w:rPr>
        <w:t>providing assistance and expertise as necessary to examine all governance and reports in place for the provision of the Deliverables and re</w:t>
      </w:r>
      <w:r w:rsidRPr="00C01C74">
        <w:rPr>
          <w:rFonts w:ascii="Arial" w:eastAsia="STZhongsong" w:hAnsi="Arial" w:cs="Arial"/>
          <w:sz w:val="24"/>
          <w:szCs w:val="20"/>
          <w:lang w:eastAsia="zh-CN"/>
        </w:rPr>
        <w:noBreakHyphen/>
        <w:t>writing and implementing these during and for a period of 12 Months after the Termination Assistance Period;</w:t>
      </w:r>
    </w:p>
    <w:p w14:paraId="592299D9" w14:textId="77777777" w:rsidR="00C01C74" w:rsidRPr="00C01C74" w:rsidRDefault="00C01C74" w:rsidP="00C01C74">
      <w:pPr>
        <w:numPr>
          <w:ilvl w:val="2"/>
          <w:numId w:val="0"/>
        </w:numPr>
        <w:tabs>
          <w:tab w:val="num" w:pos="1757"/>
        </w:tabs>
        <w:spacing w:before="120" w:after="120" w:line="240" w:lineRule="auto"/>
        <w:ind w:left="1757" w:hanging="850"/>
        <w:outlineLvl w:val="2"/>
        <w:rPr>
          <w:rFonts w:ascii="Arial" w:eastAsia="STZhongsong" w:hAnsi="Arial" w:cs="Arial"/>
          <w:b/>
          <w:sz w:val="24"/>
          <w:szCs w:val="20"/>
          <w:lang w:eastAsia="zh-CN"/>
        </w:rPr>
      </w:pPr>
      <w:r w:rsidRPr="00C01C74">
        <w:rPr>
          <w:rFonts w:ascii="Arial" w:eastAsia="STZhongsong" w:hAnsi="Arial" w:cs="Arial"/>
          <w:sz w:val="24"/>
          <w:szCs w:val="20"/>
          <w:lang w:eastAsia="zh-CN"/>
        </w:rPr>
        <w:t>providing assistance and expertise as necessary to examine all relevant roles and responsibilities in place for the provision of the Deliverables and re-writing and implementing these such that they are appropriate for the continuation of provision of the Deliverables after the Termination Assistance Period;</w:t>
      </w:r>
    </w:p>
    <w:p w14:paraId="1F751012" w14:textId="77777777" w:rsidR="00C01C74" w:rsidRPr="00C01C74" w:rsidRDefault="00C01C74" w:rsidP="00C01C74">
      <w:pPr>
        <w:numPr>
          <w:ilvl w:val="2"/>
          <w:numId w:val="0"/>
        </w:numPr>
        <w:tabs>
          <w:tab w:val="num" w:pos="1757"/>
        </w:tabs>
        <w:spacing w:before="120" w:after="120" w:line="240" w:lineRule="auto"/>
        <w:ind w:left="1757" w:hanging="850"/>
        <w:outlineLvl w:val="2"/>
        <w:rPr>
          <w:rFonts w:ascii="Arial" w:eastAsia="STZhongsong" w:hAnsi="Arial" w:cs="Arial"/>
          <w:b/>
          <w:sz w:val="24"/>
          <w:szCs w:val="20"/>
          <w:lang w:eastAsia="zh-CN"/>
        </w:rPr>
      </w:pPr>
      <w:r w:rsidRPr="00C01C74">
        <w:rPr>
          <w:rFonts w:ascii="Arial" w:eastAsia="STZhongsong" w:hAnsi="Arial" w:cs="Arial"/>
          <w:sz w:val="24"/>
          <w:szCs w:val="20"/>
          <w:lang w:eastAsia="zh-CN"/>
        </w:rPr>
        <w:t xml:space="preserve">agreeing with the Buyer an effective communication strategy and joint communications plan which sets out the implications for Supplier Staff, Buyer staff, customers and key stakeholders; </w:t>
      </w:r>
    </w:p>
    <w:p w14:paraId="68F64E24" w14:textId="77777777" w:rsidR="00C01C74" w:rsidRPr="00C01C74" w:rsidRDefault="00C01C74" w:rsidP="00C01C74">
      <w:pPr>
        <w:numPr>
          <w:ilvl w:val="2"/>
          <w:numId w:val="0"/>
        </w:numPr>
        <w:tabs>
          <w:tab w:val="num" w:pos="1757"/>
        </w:tabs>
        <w:spacing w:before="120" w:after="120" w:line="240" w:lineRule="auto"/>
        <w:ind w:left="1757" w:hanging="850"/>
        <w:outlineLvl w:val="2"/>
        <w:rPr>
          <w:rFonts w:ascii="Arial" w:eastAsia="STZhongsong" w:hAnsi="Arial" w:cs="Arial"/>
          <w:b/>
          <w:sz w:val="24"/>
          <w:szCs w:val="20"/>
          <w:lang w:eastAsia="zh-CN"/>
        </w:rPr>
      </w:pPr>
      <w:bookmarkStart w:id="320" w:name="_Ref88581877"/>
      <w:r w:rsidRPr="00C01C74">
        <w:rPr>
          <w:rFonts w:ascii="Arial" w:eastAsia="STZhongsong" w:hAnsi="Arial" w:cs="Arial"/>
          <w:sz w:val="24"/>
          <w:szCs w:val="20"/>
          <w:lang w:eastAsia="zh-CN"/>
        </w:rPr>
        <w:t>agreeing with the Buyer a handover plan for all of the Supplier’s responsibilities as set out in the Security Management Plan;</w:t>
      </w:r>
      <w:bookmarkEnd w:id="320"/>
    </w:p>
    <w:p w14:paraId="4C209F7B" w14:textId="77777777" w:rsidR="00C01C74" w:rsidRPr="00C01C74" w:rsidRDefault="00C01C74" w:rsidP="00C01C74">
      <w:pPr>
        <w:numPr>
          <w:ilvl w:val="2"/>
          <w:numId w:val="0"/>
        </w:numPr>
        <w:tabs>
          <w:tab w:val="num" w:pos="1757"/>
        </w:tabs>
        <w:spacing w:before="120" w:after="120" w:line="240" w:lineRule="auto"/>
        <w:ind w:left="1757" w:hanging="850"/>
        <w:outlineLvl w:val="2"/>
        <w:rPr>
          <w:rFonts w:ascii="Arial" w:eastAsia="STZhongsong" w:hAnsi="Arial" w:cs="Arial"/>
          <w:b/>
          <w:sz w:val="24"/>
          <w:szCs w:val="20"/>
          <w:lang w:eastAsia="zh-CN"/>
        </w:rPr>
      </w:pPr>
      <w:r w:rsidRPr="00C01C74">
        <w:rPr>
          <w:rFonts w:ascii="Arial" w:eastAsia="STZhongsong" w:hAnsi="Arial" w:cs="Arial"/>
          <w:sz w:val="24"/>
          <w:szCs w:val="20"/>
          <w:lang w:eastAsia="zh-CN"/>
        </w:rPr>
        <w:t>providing an information pack listing and describing the Deliverables for use by the Buyer in the procurement of the Replacement Deliverables;</w:t>
      </w:r>
    </w:p>
    <w:p w14:paraId="1A931AD0" w14:textId="77777777" w:rsidR="00C01C74" w:rsidRPr="00C01C74" w:rsidRDefault="00C01C74" w:rsidP="00C01C74">
      <w:pPr>
        <w:numPr>
          <w:ilvl w:val="2"/>
          <w:numId w:val="0"/>
        </w:numPr>
        <w:tabs>
          <w:tab w:val="num" w:pos="1757"/>
        </w:tabs>
        <w:spacing w:before="120" w:after="120" w:line="240" w:lineRule="auto"/>
        <w:ind w:left="1757" w:hanging="850"/>
        <w:outlineLvl w:val="2"/>
        <w:rPr>
          <w:rFonts w:ascii="Arial" w:eastAsia="STZhongsong" w:hAnsi="Arial" w:cs="Arial"/>
          <w:b/>
          <w:sz w:val="24"/>
          <w:szCs w:val="20"/>
          <w:lang w:eastAsia="zh-CN"/>
        </w:rPr>
      </w:pPr>
      <w:r w:rsidRPr="00C01C74">
        <w:rPr>
          <w:rFonts w:ascii="Arial" w:eastAsia="STZhongsong" w:hAnsi="Arial" w:cs="Arial"/>
          <w:sz w:val="24"/>
          <w:szCs w:val="20"/>
          <w:lang w:eastAsia="zh-CN"/>
        </w:rPr>
        <w:t>answering all reasonable questions from the Buyer and/or the Replacement Supplier regarding the Deliverables;</w:t>
      </w:r>
    </w:p>
    <w:p w14:paraId="18784AF9" w14:textId="77777777" w:rsidR="00C01C74" w:rsidRPr="00C01C74" w:rsidRDefault="00C01C74" w:rsidP="00C01C74">
      <w:pPr>
        <w:numPr>
          <w:ilvl w:val="2"/>
          <w:numId w:val="0"/>
        </w:numPr>
        <w:tabs>
          <w:tab w:val="num" w:pos="1757"/>
        </w:tabs>
        <w:spacing w:before="120" w:after="120" w:line="240" w:lineRule="auto"/>
        <w:ind w:left="1757" w:hanging="850"/>
        <w:outlineLvl w:val="2"/>
        <w:rPr>
          <w:rFonts w:ascii="Arial" w:eastAsia="STZhongsong" w:hAnsi="Arial" w:cs="Arial"/>
          <w:b/>
          <w:sz w:val="24"/>
          <w:szCs w:val="20"/>
          <w:lang w:eastAsia="zh-CN"/>
        </w:rPr>
      </w:pPr>
      <w:r w:rsidRPr="00C01C74">
        <w:rPr>
          <w:rFonts w:ascii="Arial" w:eastAsia="STZhongsong" w:hAnsi="Arial" w:cs="Arial"/>
          <w:sz w:val="24"/>
          <w:szCs w:val="20"/>
          <w:lang w:eastAsia="zh-CN"/>
        </w:rPr>
        <w:t>agreeing with the Buyer and/or the Replacement Supplier a plan for the migration of the Government Data to the Buyer and/or the Replacement Supplier;</w:t>
      </w:r>
    </w:p>
    <w:p w14:paraId="59E0E8C7" w14:textId="77777777" w:rsidR="00C01C74" w:rsidRPr="00C01C74" w:rsidRDefault="00C01C74" w:rsidP="00C01C74">
      <w:pPr>
        <w:keepNext/>
        <w:numPr>
          <w:ilvl w:val="2"/>
          <w:numId w:val="0"/>
        </w:numPr>
        <w:tabs>
          <w:tab w:val="num" w:pos="1757"/>
        </w:tabs>
        <w:spacing w:before="120" w:after="120" w:line="240" w:lineRule="auto"/>
        <w:ind w:left="1757" w:hanging="850"/>
        <w:outlineLvl w:val="2"/>
        <w:rPr>
          <w:rFonts w:ascii="Arial" w:eastAsia="STZhongsong" w:hAnsi="Arial" w:cs="Arial"/>
          <w:b/>
          <w:sz w:val="24"/>
          <w:szCs w:val="20"/>
          <w:lang w:eastAsia="zh-CN"/>
        </w:rPr>
      </w:pPr>
      <w:bookmarkStart w:id="321" w:name="_Ref88554165"/>
      <w:r w:rsidRPr="00C01C74">
        <w:rPr>
          <w:rFonts w:ascii="Arial" w:eastAsia="STZhongsong" w:hAnsi="Arial" w:cs="Arial"/>
          <w:sz w:val="24"/>
          <w:szCs w:val="20"/>
          <w:lang w:eastAsia="zh-CN"/>
        </w:rPr>
        <w:t xml:space="preserve">providing access to the Buyer and/or the Replacement Supplier during the Termination Assistance Period and for a period not </w:t>
      </w:r>
      <w:r w:rsidRPr="00C01C74">
        <w:rPr>
          <w:rFonts w:ascii="Arial" w:eastAsia="STZhongsong" w:hAnsi="Arial" w:cs="Arial"/>
          <w:sz w:val="24"/>
          <w:szCs w:val="20"/>
          <w:lang w:eastAsia="zh-CN"/>
        </w:rPr>
        <w:lastRenderedPageBreak/>
        <w:t>exceeding 6 Months afterwards for the purpose of the smooth transfer of the provision of the Deliverables to the Buyer and/or the Replacement Supplier:</w:t>
      </w:r>
      <w:bookmarkEnd w:id="321"/>
    </w:p>
    <w:p w14:paraId="244F0E95" w14:textId="77777777" w:rsidR="00C01C74" w:rsidRPr="00C01C74" w:rsidRDefault="00C01C74" w:rsidP="00C01C74">
      <w:pPr>
        <w:numPr>
          <w:ilvl w:val="3"/>
          <w:numId w:val="0"/>
        </w:numPr>
        <w:tabs>
          <w:tab w:val="num" w:pos="2606"/>
        </w:tabs>
        <w:spacing w:before="120" w:after="120" w:line="240" w:lineRule="auto"/>
        <w:ind w:left="2606" w:hanging="849"/>
        <w:outlineLvl w:val="3"/>
        <w:rPr>
          <w:rFonts w:ascii="Arial" w:eastAsia="Calibri" w:hAnsi="Arial" w:cs="Arial"/>
          <w:sz w:val="24"/>
          <w:szCs w:val="24"/>
        </w:rPr>
      </w:pPr>
      <w:r w:rsidRPr="00C01C74">
        <w:rPr>
          <w:rFonts w:ascii="Arial" w:eastAsia="Calibri" w:hAnsi="Arial" w:cs="Arial"/>
          <w:sz w:val="24"/>
          <w:szCs w:val="24"/>
        </w:rPr>
        <w:t>to information and documentation relating to the Deliverables that is in the possession or control of the Supplier or its Subcontractors (and the Supplier agrees and will procure that its Subcontractors do not destroy or dispose of that information within this period) including the right to take reasonable copies of that material; and</w:t>
      </w:r>
    </w:p>
    <w:p w14:paraId="07EF4060" w14:textId="77777777" w:rsidR="00C01C74" w:rsidRPr="00C01C74" w:rsidRDefault="00C01C74" w:rsidP="00C01C74">
      <w:pPr>
        <w:numPr>
          <w:ilvl w:val="3"/>
          <w:numId w:val="0"/>
        </w:numPr>
        <w:tabs>
          <w:tab w:val="num" w:pos="2606"/>
        </w:tabs>
        <w:spacing w:before="120" w:after="120" w:line="240" w:lineRule="auto"/>
        <w:ind w:left="2606" w:hanging="849"/>
        <w:outlineLvl w:val="3"/>
        <w:rPr>
          <w:rFonts w:ascii="Arial" w:eastAsia="Calibri" w:hAnsi="Arial" w:cs="Arial"/>
          <w:sz w:val="24"/>
          <w:szCs w:val="24"/>
        </w:rPr>
      </w:pPr>
      <w:r w:rsidRPr="00C01C74">
        <w:rPr>
          <w:rFonts w:ascii="Arial" w:eastAsia="Calibri" w:hAnsi="Arial" w:cs="Arial"/>
          <w:sz w:val="24"/>
          <w:szCs w:val="24"/>
        </w:rPr>
        <w:t xml:space="preserve">following reasonable notice and during the Supplier's normal business hours, to members of the Supplier Staff who have been involved in the provision or management of the provision of the Deliverables and who are still employed or engaged by the Supplier or its Subcontractors, including those employees filling the relevant Key Staff positions and Key Staff with specific knowledge in respect of the Exit Plan;  </w:t>
      </w:r>
    </w:p>
    <w:p w14:paraId="008558FA" w14:textId="77777777" w:rsidR="00C01C74" w:rsidRPr="00C01C74" w:rsidRDefault="00C01C74" w:rsidP="00C01C74">
      <w:pPr>
        <w:keepNext/>
        <w:numPr>
          <w:ilvl w:val="2"/>
          <w:numId w:val="0"/>
        </w:numPr>
        <w:tabs>
          <w:tab w:val="num" w:pos="1757"/>
        </w:tabs>
        <w:spacing w:before="120" w:after="120" w:line="240" w:lineRule="auto"/>
        <w:ind w:left="1757" w:hanging="850"/>
        <w:outlineLvl w:val="2"/>
        <w:rPr>
          <w:rFonts w:ascii="Arial" w:eastAsia="STZhongsong" w:hAnsi="Arial" w:cs="Arial"/>
          <w:b/>
          <w:sz w:val="24"/>
          <w:szCs w:val="20"/>
          <w:lang w:eastAsia="zh-CN"/>
        </w:rPr>
      </w:pPr>
      <w:bookmarkStart w:id="322" w:name="_Ref88581890"/>
      <w:r w:rsidRPr="00C01C74">
        <w:rPr>
          <w:rFonts w:ascii="Arial" w:eastAsia="STZhongsong" w:hAnsi="Arial" w:cs="Arial"/>
          <w:sz w:val="24"/>
          <w:szCs w:val="20"/>
          <w:lang w:eastAsia="zh-CN"/>
        </w:rPr>
        <w:t>knowledge transfer services, including:</w:t>
      </w:r>
      <w:bookmarkEnd w:id="322"/>
    </w:p>
    <w:p w14:paraId="16B327D8" w14:textId="77777777" w:rsidR="00C01C74" w:rsidRPr="00C01C74" w:rsidRDefault="00C01C74" w:rsidP="00C01C74">
      <w:pPr>
        <w:numPr>
          <w:ilvl w:val="3"/>
          <w:numId w:val="0"/>
        </w:numPr>
        <w:tabs>
          <w:tab w:val="num" w:pos="2606"/>
        </w:tabs>
        <w:spacing w:before="120" w:after="120" w:line="240" w:lineRule="auto"/>
        <w:ind w:left="2606" w:hanging="849"/>
        <w:outlineLvl w:val="3"/>
        <w:rPr>
          <w:rFonts w:ascii="Arial" w:eastAsia="Calibri" w:hAnsi="Arial" w:cs="Arial"/>
          <w:sz w:val="24"/>
          <w:szCs w:val="24"/>
        </w:rPr>
      </w:pPr>
      <w:r w:rsidRPr="00C01C74">
        <w:rPr>
          <w:rFonts w:ascii="Arial" w:eastAsia="Calibri" w:hAnsi="Arial" w:cs="Arial"/>
          <w:sz w:val="24"/>
          <w:szCs w:val="24"/>
        </w:rPr>
        <w:t>making available to the Buyer and/or the Replacement Supplier expertise to analyse training requirements and provide all necessary training for the use of tools by such staff at the time of termination or expiry as are nominated by the Buyer and/or the Replacement Supplier (acting reasonably);</w:t>
      </w:r>
    </w:p>
    <w:p w14:paraId="720C45B6" w14:textId="77777777" w:rsidR="00C01C74" w:rsidRPr="00C01C74" w:rsidRDefault="00C01C74" w:rsidP="00C01C74">
      <w:pPr>
        <w:numPr>
          <w:ilvl w:val="3"/>
          <w:numId w:val="0"/>
        </w:numPr>
        <w:tabs>
          <w:tab w:val="num" w:pos="2606"/>
        </w:tabs>
        <w:spacing w:before="120" w:after="120" w:line="240" w:lineRule="auto"/>
        <w:ind w:left="2606" w:hanging="849"/>
        <w:outlineLvl w:val="3"/>
        <w:rPr>
          <w:rFonts w:ascii="Arial" w:eastAsia="Calibri" w:hAnsi="Arial" w:cs="Arial"/>
          <w:sz w:val="24"/>
          <w:szCs w:val="24"/>
        </w:rPr>
      </w:pPr>
      <w:r w:rsidRPr="00C01C74">
        <w:rPr>
          <w:rFonts w:ascii="Arial" w:eastAsia="Calibri" w:hAnsi="Arial" w:cs="Arial"/>
          <w:sz w:val="24"/>
          <w:szCs w:val="24"/>
        </w:rPr>
        <w:t>transferring all training material and providing appropriate training to those Buyer and/or Replacement Supplier staff responsible for internal training in connection with the provision of the Deliverables;</w:t>
      </w:r>
    </w:p>
    <w:p w14:paraId="5BDB3DF4" w14:textId="77777777" w:rsidR="00C01C74" w:rsidRPr="00C01C74" w:rsidRDefault="00C01C74" w:rsidP="00C01C74">
      <w:pPr>
        <w:numPr>
          <w:ilvl w:val="3"/>
          <w:numId w:val="0"/>
        </w:numPr>
        <w:tabs>
          <w:tab w:val="num" w:pos="2606"/>
        </w:tabs>
        <w:spacing w:before="120" w:after="120" w:line="240" w:lineRule="auto"/>
        <w:ind w:left="2606" w:hanging="849"/>
        <w:outlineLvl w:val="3"/>
        <w:rPr>
          <w:rFonts w:ascii="Arial" w:eastAsia="Calibri" w:hAnsi="Arial" w:cs="Arial"/>
          <w:sz w:val="24"/>
          <w:szCs w:val="24"/>
        </w:rPr>
      </w:pPr>
      <w:r w:rsidRPr="00C01C74">
        <w:rPr>
          <w:rFonts w:ascii="Arial" w:eastAsia="Calibri" w:hAnsi="Arial" w:cs="Arial"/>
          <w:sz w:val="24"/>
          <w:szCs w:val="24"/>
        </w:rPr>
        <w:t xml:space="preserve">providing as early as possible for transfer to the Buyer and/or the Replacement Supplier of all knowledge reasonably required for the provision of the Deliverables which may, as appropriate, include information, records and documents; </w:t>
      </w:r>
    </w:p>
    <w:p w14:paraId="04E4B25B" w14:textId="77777777" w:rsidR="00C01C74" w:rsidRPr="00C01C74" w:rsidRDefault="00C01C74" w:rsidP="00C01C74">
      <w:pPr>
        <w:numPr>
          <w:ilvl w:val="3"/>
          <w:numId w:val="0"/>
        </w:numPr>
        <w:tabs>
          <w:tab w:val="num" w:pos="2606"/>
        </w:tabs>
        <w:spacing w:before="120" w:after="120" w:line="240" w:lineRule="auto"/>
        <w:ind w:left="2606" w:hanging="849"/>
        <w:outlineLvl w:val="3"/>
        <w:rPr>
          <w:rFonts w:ascii="Arial" w:eastAsia="Calibri" w:hAnsi="Arial" w:cs="Arial"/>
          <w:sz w:val="24"/>
          <w:szCs w:val="24"/>
        </w:rPr>
      </w:pPr>
      <w:r w:rsidRPr="00C01C74">
        <w:rPr>
          <w:rFonts w:ascii="Arial" w:eastAsia="Calibri" w:hAnsi="Arial" w:cs="Arial"/>
          <w:sz w:val="24"/>
          <w:szCs w:val="24"/>
        </w:rPr>
        <w:t>providing the Supplier and/or the Replacement Supplier with access to sufficient numbers of the members of the Supplier Staff or Subcontractors' personnel of suitable experience and skill and as have been involved in the design, development, provision or management of provision of the Deliverables and who are still employed or engaged by the Supplier or its Subcontractors; and</w:t>
      </w:r>
    </w:p>
    <w:p w14:paraId="549AF212" w14:textId="77777777" w:rsidR="00C01C74" w:rsidRPr="00C01C74" w:rsidRDefault="00C01C74" w:rsidP="00C01C74">
      <w:pPr>
        <w:numPr>
          <w:ilvl w:val="3"/>
          <w:numId w:val="0"/>
        </w:numPr>
        <w:tabs>
          <w:tab w:val="num" w:pos="2606"/>
        </w:tabs>
        <w:spacing w:before="120" w:after="120" w:line="240" w:lineRule="auto"/>
        <w:ind w:left="2606" w:hanging="849"/>
        <w:outlineLvl w:val="3"/>
        <w:rPr>
          <w:rFonts w:ascii="Arial" w:eastAsia="Calibri" w:hAnsi="Arial" w:cs="Arial"/>
          <w:sz w:val="24"/>
          <w:szCs w:val="24"/>
        </w:rPr>
      </w:pPr>
      <w:r w:rsidRPr="00C01C74">
        <w:rPr>
          <w:rFonts w:ascii="Arial" w:eastAsia="Calibri" w:hAnsi="Arial" w:cs="Arial"/>
          <w:sz w:val="24"/>
          <w:szCs w:val="24"/>
        </w:rPr>
        <w:t xml:space="preserve">allowing the Buyer and/or the Replacement Supplier to work alongside and observe the performance of the Services </w:t>
      </w:r>
      <w:r w:rsidRPr="00C01C74">
        <w:rPr>
          <w:rFonts w:ascii="Arial" w:eastAsia="Calibri" w:hAnsi="Arial" w:cs="Arial"/>
          <w:sz w:val="24"/>
          <w:szCs w:val="24"/>
        </w:rPr>
        <w:lastRenderedPageBreak/>
        <w:t>by the Supplier at its Sites used to fulfil the Services (subject to compliance by the Buyer and the Replacement Supplier with any applicable security and/or health and safety restrictions,</w:t>
      </w:r>
    </w:p>
    <w:p w14:paraId="57459266" w14:textId="77777777" w:rsidR="00C01C74" w:rsidRPr="00C01C74" w:rsidRDefault="00C01C74" w:rsidP="00C01C74">
      <w:pPr>
        <w:keepNext/>
        <w:keepLines/>
        <w:widowControl w:val="0"/>
        <w:spacing w:before="120" w:after="120" w:line="240" w:lineRule="auto"/>
        <w:ind w:left="2606"/>
        <w:contextualSpacing/>
        <w:outlineLvl w:val="3"/>
        <w:rPr>
          <w:rFonts w:ascii="Arial" w:eastAsia="Calibri" w:hAnsi="Arial" w:cs="Arial"/>
          <w:sz w:val="24"/>
          <w:szCs w:val="24"/>
        </w:rPr>
      </w:pPr>
      <w:r w:rsidRPr="00C01C74">
        <w:rPr>
          <w:rFonts w:ascii="Arial" w:eastAsia="Calibri" w:hAnsi="Arial" w:cs="Arial"/>
          <w:sz w:val="24"/>
          <w:szCs w:val="24"/>
        </w:rPr>
        <w:t>and any such person who is provided with knowledge transfer services will signa confidentiality undertaking in favour of the Supplier (in such form as the Supplier shall reasonably require)).</w:t>
      </w:r>
    </w:p>
    <w:p w14:paraId="230E488B" w14:textId="77777777" w:rsidR="00C01C74" w:rsidRPr="00C01C74" w:rsidRDefault="00C01C74" w:rsidP="00C01C74">
      <w:pPr>
        <w:keepNext/>
        <w:numPr>
          <w:ilvl w:val="1"/>
          <w:numId w:val="0"/>
        </w:numPr>
        <w:tabs>
          <w:tab w:val="num" w:pos="907"/>
        </w:tabs>
        <w:spacing w:before="120" w:after="120" w:line="240" w:lineRule="auto"/>
        <w:ind w:left="907" w:hanging="547"/>
        <w:outlineLvl w:val="1"/>
        <w:rPr>
          <w:rFonts w:ascii="Arial" w:eastAsia="STZhongsong" w:hAnsi="Arial" w:cs="Arial"/>
          <w:b/>
          <w:sz w:val="24"/>
          <w:szCs w:val="20"/>
          <w:lang w:eastAsia="zh-CN"/>
        </w:rPr>
      </w:pPr>
      <w:r w:rsidRPr="00C01C74">
        <w:rPr>
          <w:rFonts w:ascii="Arial" w:eastAsia="STZhongsong" w:hAnsi="Arial" w:cs="Arial"/>
          <w:sz w:val="24"/>
          <w:szCs w:val="20"/>
          <w:lang w:eastAsia="zh-CN"/>
        </w:rPr>
        <w:t>The Supplier will:</w:t>
      </w:r>
    </w:p>
    <w:p w14:paraId="7601CF24" w14:textId="77777777" w:rsidR="00C01C74" w:rsidRPr="00C01C74" w:rsidRDefault="00C01C74" w:rsidP="00C01C74">
      <w:pPr>
        <w:numPr>
          <w:ilvl w:val="2"/>
          <w:numId w:val="0"/>
        </w:numPr>
        <w:tabs>
          <w:tab w:val="num" w:pos="1757"/>
        </w:tabs>
        <w:spacing w:before="120" w:after="120" w:line="240" w:lineRule="auto"/>
        <w:ind w:left="1757" w:hanging="850"/>
        <w:outlineLvl w:val="2"/>
        <w:rPr>
          <w:rFonts w:ascii="Arial" w:eastAsia="STZhongsong" w:hAnsi="Arial" w:cs="Arial"/>
          <w:sz w:val="24"/>
          <w:szCs w:val="20"/>
          <w:lang w:eastAsia="zh-CN"/>
        </w:rPr>
      </w:pPr>
      <w:r w:rsidRPr="00C01C74">
        <w:rPr>
          <w:rFonts w:ascii="Arial" w:eastAsia="STZhongsong" w:hAnsi="Arial" w:cs="Arial"/>
          <w:sz w:val="24"/>
          <w:szCs w:val="20"/>
          <w:lang w:eastAsia="zh-CN"/>
        </w:rPr>
        <w:t>provide a documented plan relating to the training matters referred to in Paragraph </w:t>
      </w:r>
      <w:r w:rsidRPr="00C01C74">
        <w:rPr>
          <w:rFonts w:ascii="Arial" w:eastAsia="STZhongsong" w:hAnsi="Arial" w:cs="Arial"/>
          <w:sz w:val="24"/>
          <w:szCs w:val="20"/>
          <w:lang w:eastAsia="zh-CN"/>
        </w:rPr>
        <w:fldChar w:fldCharType="begin"/>
      </w:r>
      <w:r w:rsidRPr="00C01C74">
        <w:rPr>
          <w:rFonts w:ascii="Arial" w:eastAsia="STZhongsong" w:hAnsi="Arial" w:cs="Arial"/>
          <w:sz w:val="24"/>
          <w:szCs w:val="20"/>
          <w:lang w:eastAsia="zh-CN"/>
        </w:rPr>
        <w:instrText xml:space="preserve"> REF _Ref88581890 \r \h  \* MERGEFORMAT </w:instrText>
      </w:r>
      <w:r w:rsidRPr="00C01C74">
        <w:rPr>
          <w:rFonts w:ascii="Arial" w:eastAsia="STZhongsong" w:hAnsi="Arial" w:cs="Arial"/>
          <w:sz w:val="24"/>
          <w:szCs w:val="20"/>
          <w:lang w:eastAsia="zh-CN"/>
        </w:rPr>
      </w:r>
      <w:r w:rsidRPr="00C01C74">
        <w:rPr>
          <w:rFonts w:ascii="Arial" w:eastAsia="STZhongsong" w:hAnsi="Arial" w:cs="Arial"/>
          <w:sz w:val="24"/>
          <w:szCs w:val="20"/>
          <w:lang w:eastAsia="zh-CN"/>
        </w:rPr>
        <w:fldChar w:fldCharType="separate"/>
      </w:r>
      <w:r w:rsidRPr="00C01C74">
        <w:rPr>
          <w:rFonts w:ascii="Arial" w:eastAsia="STZhongsong" w:hAnsi="Arial" w:cs="Arial"/>
          <w:sz w:val="24"/>
          <w:szCs w:val="20"/>
          <w:lang w:eastAsia="zh-CN"/>
        </w:rPr>
        <w:t>1.1.12</w:t>
      </w:r>
      <w:r w:rsidRPr="00C01C74">
        <w:rPr>
          <w:rFonts w:ascii="Arial" w:eastAsia="STZhongsong" w:hAnsi="Arial" w:cs="Arial"/>
          <w:sz w:val="24"/>
          <w:szCs w:val="20"/>
          <w:lang w:eastAsia="zh-CN"/>
        </w:rPr>
        <w:fldChar w:fldCharType="end"/>
      </w:r>
      <w:r w:rsidRPr="00C01C74">
        <w:rPr>
          <w:rFonts w:ascii="Arial" w:eastAsia="STZhongsong" w:hAnsi="Arial" w:cs="Arial"/>
          <w:sz w:val="24"/>
          <w:szCs w:val="20"/>
          <w:lang w:eastAsia="zh-CN"/>
        </w:rPr>
        <w:t xml:space="preserve"> for agreement by the Buyer at the time of termination or expiry of this Contract; and</w:t>
      </w:r>
    </w:p>
    <w:p w14:paraId="3E747F54" w14:textId="77777777" w:rsidR="00C01C74" w:rsidRPr="00C01C74" w:rsidRDefault="00C01C74" w:rsidP="00C01C74">
      <w:pPr>
        <w:numPr>
          <w:ilvl w:val="2"/>
          <w:numId w:val="0"/>
        </w:numPr>
        <w:tabs>
          <w:tab w:val="num" w:pos="1757"/>
        </w:tabs>
        <w:spacing w:before="120" w:after="120" w:line="240" w:lineRule="auto"/>
        <w:ind w:left="1757" w:hanging="850"/>
        <w:outlineLvl w:val="2"/>
        <w:rPr>
          <w:rFonts w:ascii="Arial" w:eastAsia="STZhongsong" w:hAnsi="Arial" w:cs="Arial"/>
          <w:sz w:val="24"/>
          <w:szCs w:val="20"/>
          <w:lang w:eastAsia="zh-CN"/>
        </w:rPr>
      </w:pPr>
      <w:r w:rsidRPr="00C01C74">
        <w:rPr>
          <w:rFonts w:ascii="Arial" w:eastAsia="STZhongsong" w:hAnsi="Arial" w:cs="Arial"/>
          <w:sz w:val="24"/>
          <w:szCs w:val="20"/>
          <w:lang w:eastAsia="zh-CN"/>
        </w:rPr>
        <w:t>co-operate fully in the execution of the handover plan agreed pursuant to Paragraph </w:t>
      </w:r>
      <w:r w:rsidRPr="00C01C74">
        <w:rPr>
          <w:rFonts w:ascii="Arial" w:eastAsia="STZhongsong" w:hAnsi="Arial" w:cs="Arial"/>
          <w:sz w:val="24"/>
          <w:szCs w:val="20"/>
          <w:lang w:eastAsia="zh-CN"/>
        </w:rPr>
        <w:fldChar w:fldCharType="begin"/>
      </w:r>
      <w:r w:rsidRPr="00C01C74">
        <w:rPr>
          <w:rFonts w:ascii="Arial" w:eastAsia="STZhongsong" w:hAnsi="Arial" w:cs="Arial"/>
          <w:sz w:val="24"/>
          <w:szCs w:val="20"/>
          <w:lang w:eastAsia="zh-CN"/>
        </w:rPr>
        <w:instrText xml:space="preserve"> REF _Ref88581877 \r \h  \* MERGEFORMAT </w:instrText>
      </w:r>
      <w:r w:rsidRPr="00C01C74">
        <w:rPr>
          <w:rFonts w:ascii="Arial" w:eastAsia="STZhongsong" w:hAnsi="Arial" w:cs="Arial"/>
          <w:sz w:val="24"/>
          <w:szCs w:val="20"/>
          <w:lang w:eastAsia="zh-CN"/>
        </w:rPr>
      </w:r>
      <w:r w:rsidRPr="00C01C74">
        <w:rPr>
          <w:rFonts w:ascii="Arial" w:eastAsia="STZhongsong" w:hAnsi="Arial" w:cs="Arial"/>
          <w:sz w:val="24"/>
          <w:szCs w:val="20"/>
          <w:lang w:eastAsia="zh-CN"/>
        </w:rPr>
        <w:fldChar w:fldCharType="separate"/>
      </w:r>
      <w:r w:rsidRPr="00C01C74">
        <w:rPr>
          <w:rFonts w:ascii="Arial" w:eastAsia="STZhongsong" w:hAnsi="Arial" w:cs="Arial"/>
          <w:sz w:val="24"/>
          <w:szCs w:val="20"/>
          <w:lang w:eastAsia="zh-CN"/>
        </w:rPr>
        <w:t>1.1.7</w:t>
      </w:r>
      <w:r w:rsidRPr="00C01C74">
        <w:rPr>
          <w:rFonts w:ascii="Arial" w:eastAsia="STZhongsong" w:hAnsi="Arial" w:cs="Arial"/>
          <w:sz w:val="24"/>
          <w:szCs w:val="20"/>
          <w:lang w:eastAsia="zh-CN"/>
        </w:rPr>
        <w:fldChar w:fldCharType="end"/>
      </w:r>
      <w:r w:rsidRPr="00C01C74">
        <w:rPr>
          <w:rFonts w:ascii="Arial" w:eastAsia="STZhongsong" w:hAnsi="Arial" w:cs="Arial"/>
          <w:sz w:val="24"/>
          <w:szCs w:val="20"/>
          <w:lang w:eastAsia="zh-CN"/>
        </w:rPr>
        <w:t>, providing skills and expertise of a suitable standard.</w:t>
      </w:r>
    </w:p>
    <w:p w14:paraId="16459F0C" w14:textId="77777777" w:rsidR="00C01C74" w:rsidRPr="00C01C74" w:rsidRDefault="00C01C74" w:rsidP="00C01C74">
      <w:pPr>
        <w:numPr>
          <w:ilvl w:val="1"/>
          <w:numId w:val="0"/>
        </w:numPr>
        <w:tabs>
          <w:tab w:val="num" w:pos="907"/>
        </w:tabs>
        <w:spacing w:before="120" w:after="120" w:line="240" w:lineRule="auto"/>
        <w:ind w:left="907" w:hanging="547"/>
        <w:outlineLvl w:val="1"/>
        <w:rPr>
          <w:rFonts w:ascii="Arial" w:eastAsia="STZhongsong" w:hAnsi="Arial" w:cs="Arial"/>
          <w:b/>
          <w:sz w:val="24"/>
          <w:szCs w:val="20"/>
          <w:lang w:eastAsia="zh-CN"/>
        </w:rPr>
      </w:pPr>
      <w:r w:rsidRPr="00C01C74">
        <w:rPr>
          <w:rFonts w:ascii="Arial" w:eastAsia="STZhongsong" w:hAnsi="Arial" w:cs="Arial"/>
          <w:sz w:val="24"/>
          <w:szCs w:val="20"/>
          <w:lang w:eastAsia="zh-CN"/>
        </w:rPr>
        <w:t>To facilitate the transfer of knowledge from the Supplier to the Buyer and/or its Replacement Supplier, the Supplier shall provide a detailed explanation of the procedures and operations used to provide the Services to the operations staff of the Buyer and/or the Replacement Supplier.</w:t>
      </w:r>
    </w:p>
    <w:p w14:paraId="07F3478F" w14:textId="77777777" w:rsidR="00C01C74" w:rsidRPr="00C01C74" w:rsidRDefault="00C01C74" w:rsidP="00C01C74">
      <w:pPr>
        <w:keepNext/>
        <w:numPr>
          <w:ilvl w:val="1"/>
          <w:numId w:val="0"/>
        </w:numPr>
        <w:tabs>
          <w:tab w:val="num" w:pos="907"/>
        </w:tabs>
        <w:spacing w:before="120" w:after="120" w:line="240" w:lineRule="auto"/>
        <w:ind w:left="907" w:hanging="547"/>
        <w:outlineLvl w:val="1"/>
        <w:rPr>
          <w:rFonts w:ascii="Arial" w:eastAsia="STZhongsong" w:hAnsi="Arial" w:cs="Arial"/>
          <w:b/>
          <w:sz w:val="24"/>
          <w:szCs w:val="20"/>
          <w:lang w:eastAsia="zh-CN"/>
        </w:rPr>
      </w:pPr>
      <w:r w:rsidRPr="00C01C74">
        <w:rPr>
          <w:rFonts w:ascii="Arial" w:eastAsia="STZhongsong" w:hAnsi="Arial" w:cs="Arial"/>
          <w:sz w:val="24"/>
          <w:szCs w:val="20"/>
          <w:lang w:eastAsia="zh-CN"/>
        </w:rPr>
        <w:t>The information which the Supplier will provide to the Buyer and/or the Replacement Supplier pursuant to Paragraph </w:t>
      </w:r>
      <w:r w:rsidRPr="00C01C74">
        <w:rPr>
          <w:rFonts w:ascii="Arial" w:eastAsia="STZhongsong" w:hAnsi="Arial" w:cs="Arial"/>
          <w:sz w:val="24"/>
          <w:szCs w:val="20"/>
          <w:lang w:eastAsia="zh-CN"/>
        </w:rPr>
        <w:fldChar w:fldCharType="begin"/>
      </w:r>
      <w:r w:rsidRPr="00C01C74">
        <w:rPr>
          <w:rFonts w:ascii="Arial" w:eastAsia="STZhongsong" w:hAnsi="Arial" w:cs="Arial"/>
          <w:sz w:val="24"/>
          <w:szCs w:val="20"/>
          <w:lang w:eastAsia="zh-CN"/>
        </w:rPr>
        <w:instrText xml:space="preserve"> REF _Ref88554165 \r \h  \* MERGEFORMAT </w:instrText>
      </w:r>
      <w:r w:rsidRPr="00C01C74">
        <w:rPr>
          <w:rFonts w:ascii="Arial" w:eastAsia="STZhongsong" w:hAnsi="Arial" w:cs="Arial"/>
          <w:sz w:val="24"/>
          <w:szCs w:val="20"/>
          <w:lang w:eastAsia="zh-CN"/>
        </w:rPr>
      </w:r>
      <w:r w:rsidRPr="00C01C74">
        <w:rPr>
          <w:rFonts w:ascii="Arial" w:eastAsia="STZhongsong" w:hAnsi="Arial" w:cs="Arial"/>
          <w:sz w:val="24"/>
          <w:szCs w:val="20"/>
          <w:lang w:eastAsia="zh-CN"/>
        </w:rPr>
        <w:fldChar w:fldCharType="separate"/>
      </w:r>
      <w:r w:rsidRPr="00C01C74">
        <w:rPr>
          <w:rFonts w:ascii="Arial" w:eastAsia="STZhongsong" w:hAnsi="Arial" w:cs="Arial"/>
          <w:sz w:val="24"/>
          <w:szCs w:val="20"/>
          <w:lang w:eastAsia="zh-CN"/>
        </w:rPr>
        <w:t>1.1.11</w:t>
      </w:r>
      <w:r w:rsidRPr="00C01C74">
        <w:rPr>
          <w:rFonts w:ascii="Arial" w:eastAsia="STZhongsong" w:hAnsi="Arial" w:cs="Arial"/>
          <w:sz w:val="24"/>
          <w:szCs w:val="20"/>
          <w:lang w:eastAsia="zh-CN"/>
        </w:rPr>
        <w:fldChar w:fldCharType="end"/>
      </w:r>
      <w:r w:rsidRPr="00C01C74">
        <w:rPr>
          <w:rFonts w:ascii="Arial" w:eastAsia="STZhongsong" w:hAnsi="Arial" w:cs="Arial"/>
          <w:sz w:val="24"/>
          <w:szCs w:val="20"/>
          <w:lang w:eastAsia="zh-CN"/>
        </w:rPr>
        <w:t xml:space="preserve"> shall include:</w:t>
      </w:r>
    </w:p>
    <w:p w14:paraId="1B0CF545" w14:textId="77777777" w:rsidR="00C01C74" w:rsidRPr="00C01C74" w:rsidRDefault="00C01C74" w:rsidP="00C01C74">
      <w:pPr>
        <w:numPr>
          <w:ilvl w:val="2"/>
          <w:numId w:val="0"/>
        </w:numPr>
        <w:tabs>
          <w:tab w:val="num" w:pos="1757"/>
        </w:tabs>
        <w:spacing w:before="120" w:after="120" w:line="240" w:lineRule="auto"/>
        <w:ind w:left="1757" w:hanging="850"/>
        <w:outlineLvl w:val="2"/>
        <w:rPr>
          <w:rFonts w:ascii="Arial" w:eastAsia="STZhongsong" w:hAnsi="Arial" w:cs="Arial"/>
          <w:b/>
          <w:sz w:val="24"/>
          <w:szCs w:val="20"/>
          <w:lang w:eastAsia="zh-CN"/>
        </w:rPr>
      </w:pPr>
      <w:r w:rsidRPr="00C01C74">
        <w:rPr>
          <w:rFonts w:ascii="Arial" w:eastAsia="STZhongsong" w:hAnsi="Arial" w:cs="Arial"/>
          <w:sz w:val="24"/>
          <w:szCs w:val="20"/>
          <w:lang w:eastAsia="zh-CN"/>
        </w:rPr>
        <w:t>copies of up-to-date procedures and operations manuals;</w:t>
      </w:r>
    </w:p>
    <w:p w14:paraId="5B2A1402" w14:textId="77777777" w:rsidR="00C01C74" w:rsidRPr="00C01C74" w:rsidRDefault="00C01C74" w:rsidP="00C01C74">
      <w:pPr>
        <w:numPr>
          <w:ilvl w:val="2"/>
          <w:numId w:val="0"/>
        </w:numPr>
        <w:tabs>
          <w:tab w:val="num" w:pos="1757"/>
        </w:tabs>
        <w:spacing w:before="120" w:after="120" w:line="240" w:lineRule="auto"/>
        <w:ind w:left="1757" w:hanging="850"/>
        <w:outlineLvl w:val="2"/>
        <w:rPr>
          <w:rFonts w:ascii="Arial" w:eastAsia="STZhongsong" w:hAnsi="Arial" w:cs="Arial"/>
          <w:b/>
          <w:sz w:val="24"/>
          <w:szCs w:val="20"/>
          <w:lang w:eastAsia="zh-CN"/>
        </w:rPr>
      </w:pPr>
      <w:r w:rsidRPr="00C01C74">
        <w:rPr>
          <w:rFonts w:ascii="Arial" w:eastAsia="STZhongsong" w:hAnsi="Arial" w:cs="Arial"/>
          <w:sz w:val="24"/>
          <w:szCs w:val="20"/>
          <w:lang w:eastAsia="zh-CN"/>
        </w:rPr>
        <w:t>product information;</w:t>
      </w:r>
    </w:p>
    <w:p w14:paraId="784E768D" w14:textId="77777777" w:rsidR="00C01C74" w:rsidRPr="00C01C74" w:rsidRDefault="00C01C74" w:rsidP="00C01C74">
      <w:pPr>
        <w:numPr>
          <w:ilvl w:val="2"/>
          <w:numId w:val="0"/>
        </w:numPr>
        <w:tabs>
          <w:tab w:val="num" w:pos="1757"/>
        </w:tabs>
        <w:spacing w:before="120" w:after="120" w:line="240" w:lineRule="auto"/>
        <w:ind w:left="1757" w:hanging="850"/>
        <w:outlineLvl w:val="2"/>
        <w:rPr>
          <w:rFonts w:ascii="Arial" w:eastAsia="STZhongsong" w:hAnsi="Arial" w:cs="Arial"/>
          <w:b/>
          <w:sz w:val="24"/>
          <w:szCs w:val="20"/>
          <w:lang w:eastAsia="zh-CN"/>
        </w:rPr>
      </w:pPr>
      <w:r w:rsidRPr="00C01C74">
        <w:rPr>
          <w:rFonts w:ascii="Arial" w:eastAsia="STZhongsong" w:hAnsi="Arial" w:cs="Arial"/>
          <w:sz w:val="24"/>
          <w:szCs w:val="20"/>
          <w:lang w:eastAsia="zh-CN"/>
        </w:rPr>
        <w:t>agreements with third party suppliers of goods and services which are to be transferred to the Buyer and/or the Replacement Supplier; and</w:t>
      </w:r>
    </w:p>
    <w:p w14:paraId="7526F9A7" w14:textId="77777777" w:rsidR="00C01C74" w:rsidRPr="00C01C74" w:rsidRDefault="00C01C74" w:rsidP="00C01C74">
      <w:pPr>
        <w:numPr>
          <w:ilvl w:val="2"/>
          <w:numId w:val="0"/>
        </w:numPr>
        <w:tabs>
          <w:tab w:val="num" w:pos="1757"/>
        </w:tabs>
        <w:spacing w:before="120" w:after="120" w:line="240" w:lineRule="auto"/>
        <w:ind w:left="1757" w:hanging="850"/>
        <w:outlineLvl w:val="2"/>
        <w:rPr>
          <w:rFonts w:ascii="Arial" w:eastAsia="STZhongsong" w:hAnsi="Arial" w:cs="Arial"/>
          <w:b/>
          <w:sz w:val="24"/>
          <w:szCs w:val="20"/>
          <w:lang w:eastAsia="zh-CN"/>
        </w:rPr>
      </w:pPr>
      <w:r w:rsidRPr="00C01C74">
        <w:rPr>
          <w:rFonts w:ascii="Arial" w:eastAsia="STZhongsong" w:hAnsi="Arial" w:cs="Arial"/>
          <w:sz w:val="24"/>
          <w:szCs w:val="20"/>
          <w:lang w:eastAsia="zh-CN"/>
        </w:rPr>
        <w:t xml:space="preserve">key support contact details for third party supplier personnel under contracts which are to be assigned or novated to the Buyer pursuant to this Schedule, </w:t>
      </w:r>
    </w:p>
    <w:p w14:paraId="73447460" w14:textId="77777777" w:rsidR="00C01C74" w:rsidRPr="00C01C74" w:rsidRDefault="00C01C74" w:rsidP="00C01C74">
      <w:pPr>
        <w:widowControl w:val="0"/>
        <w:spacing w:before="120" w:after="120" w:line="240" w:lineRule="auto"/>
        <w:ind w:left="907" w:hanging="432"/>
        <w:rPr>
          <w:rFonts w:ascii="Arial" w:eastAsia="Calibri" w:hAnsi="Arial" w:cs="Arial"/>
          <w:b/>
          <w:sz w:val="24"/>
          <w:szCs w:val="24"/>
        </w:rPr>
      </w:pPr>
      <w:r w:rsidRPr="00C01C74">
        <w:rPr>
          <w:rFonts w:ascii="Arial" w:eastAsia="Calibri" w:hAnsi="Arial" w:cs="Arial"/>
          <w:sz w:val="24"/>
          <w:szCs w:val="24"/>
        </w:rPr>
        <w:t>and such information shall be updated by the Supplier at the end of the Termination Assistance Period.</w:t>
      </w:r>
    </w:p>
    <w:p w14:paraId="243178B1" w14:textId="77777777" w:rsidR="00C01C74" w:rsidRPr="00C01C74" w:rsidRDefault="00C01C74" w:rsidP="00C01C74">
      <w:pPr>
        <w:keepNext/>
        <w:numPr>
          <w:ilvl w:val="1"/>
          <w:numId w:val="0"/>
        </w:numPr>
        <w:tabs>
          <w:tab w:val="num" w:pos="907"/>
        </w:tabs>
        <w:spacing w:before="120" w:after="120" w:line="240" w:lineRule="auto"/>
        <w:ind w:left="907" w:hanging="547"/>
        <w:outlineLvl w:val="1"/>
        <w:rPr>
          <w:rFonts w:ascii="Arial" w:eastAsia="STZhongsong" w:hAnsi="Arial" w:cs="Arial"/>
          <w:b/>
          <w:sz w:val="24"/>
          <w:szCs w:val="20"/>
          <w:lang w:eastAsia="zh-CN"/>
        </w:rPr>
      </w:pPr>
      <w:bookmarkStart w:id="323" w:name="_Ref86413042"/>
      <w:r w:rsidRPr="00C01C74">
        <w:rPr>
          <w:rFonts w:ascii="Arial" w:eastAsia="STZhongsong" w:hAnsi="Arial" w:cs="Arial"/>
          <w:sz w:val="24"/>
          <w:szCs w:val="20"/>
          <w:lang w:eastAsia="zh-CN"/>
        </w:rPr>
        <w:t xml:space="preserve">During the Termination Assistance Period the Supplier shall grant any agent or personnel (including employees, consultants and suppliers) of the Replacement Supplier and/or the Buyer access, during business hours </w:t>
      </w:r>
      <w:r w:rsidRPr="00C01C74">
        <w:rPr>
          <w:rFonts w:ascii="Arial" w:eastAsia="STZhongsong" w:hAnsi="Arial" w:cs="Arial"/>
          <w:sz w:val="24"/>
          <w:szCs w:val="20"/>
          <w:lang w:eastAsia="zh-CN"/>
        </w:rPr>
        <w:lastRenderedPageBreak/>
        <w:t>and upon reasonable prior written notice, to any Sites for the purpose of effecting a prompt knowledge transfer provided that:</w:t>
      </w:r>
      <w:bookmarkEnd w:id="323"/>
    </w:p>
    <w:p w14:paraId="18EFF4D8" w14:textId="77777777" w:rsidR="00C01C74" w:rsidRPr="00C01C74" w:rsidRDefault="00C01C74" w:rsidP="00C01C74">
      <w:pPr>
        <w:keepNext/>
        <w:numPr>
          <w:ilvl w:val="2"/>
          <w:numId w:val="0"/>
        </w:numPr>
        <w:tabs>
          <w:tab w:val="num" w:pos="1757"/>
        </w:tabs>
        <w:spacing w:before="120" w:after="120" w:line="240" w:lineRule="auto"/>
        <w:ind w:left="1757" w:hanging="850"/>
        <w:outlineLvl w:val="2"/>
        <w:rPr>
          <w:rFonts w:ascii="Arial" w:eastAsia="STZhongsong" w:hAnsi="Arial" w:cs="Arial"/>
          <w:b/>
          <w:sz w:val="24"/>
          <w:szCs w:val="20"/>
          <w:lang w:eastAsia="zh-CN"/>
        </w:rPr>
      </w:pPr>
      <w:bookmarkStart w:id="324" w:name="_Ref86413046"/>
      <w:r w:rsidRPr="00C01C74">
        <w:rPr>
          <w:rFonts w:ascii="Arial" w:eastAsia="STZhongsong" w:hAnsi="Arial" w:cs="Arial"/>
          <w:sz w:val="24"/>
          <w:szCs w:val="20"/>
          <w:lang w:eastAsia="zh-CN"/>
        </w:rPr>
        <w:t>any such agent or personnel (including employees, consultants and suppliers) having such access to any Sites shall:</w:t>
      </w:r>
      <w:bookmarkEnd w:id="324"/>
    </w:p>
    <w:p w14:paraId="4890D471" w14:textId="77777777" w:rsidR="00C01C74" w:rsidRPr="00C01C74" w:rsidRDefault="00C01C74" w:rsidP="00C01C74">
      <w:pPr>
        <w:numPr>
          <w:ilvl w:val="3"/>
          <w:numId w:val="0"/>
        </w:numPr>
        <w:tabs>
          <w:tab w:val="num" w:pos="2606"/>
        </w:tabs>
        <w:spacing w:before="120" w:after="120" w:line="240" w:lineRule="auto"/>
        <w:ind w:left="2606" w:hanging="849"/>
        <w:outlineLvl w:val="3"/>
        <w:rPr>
          <w:rFonts w:ascii="Arial" w:eastAsia="Calibri" w:hAnsi="Arial" w:cs="Arial"/>
          <w:sz w:val="24"/>
          <w:szCs w:val="24"/>
        </w:rPr>
      </w:pPr>
      <w:r w:rsidRPr="00C01C74">
        <w:rPr>
          <w:rFonts w:ascii="Arial" w:eastAsia="Calibri" w:hAnsi="Arial" w:cs="Arial"/>
          <w:sz w:val="24"/>
          <w:szCs w:val="24"/>
        </w:rPr>
        <w:t>sign a confidentiality undertaking in favour of the Supplier (in such form as the Supplier shall reasonably require); and</w:t>
      </w:r>
    </w:p>
    <w:p w14:paraId="7732C1F2" w14:textId="77777777" w:rsidR="00C01C74" w:rsidRPr="00C01C74" w:rsidRDefault="00C01C74" w:rsidP="00C01C74">
      <w:pPr>
        <w:numPr>
          <w:ilvl w:val="3"/>
          <w:numId w:val="0"/>
        </w:numPr>
        <w:tabs>
          <w:tab w:val="num" w:pos="2606"/>
        </w:tabs>
        <w:spacing w:before="120" w:after="120" w:line="240" w:lineRule="auto"/>
        <w:ind w:left="2606" w:hanging="849"/>
        <w:outlineLvl w:val="3"/>
        <w:rPr>
          <w:rFonts w:ascii="Arial" w:eastAsia="Calibri" w:hAnsi="Arial" w:cs="Arial"/>
          <w:sz w:val="24"/>
          <w:szCs w:val="24"/>
        </w:rPr>
      </w:pPr>
      <w:r w:rsidRPr="00C01C74">
        <w:rPr>
          <w:rFonts w:ascii="Arial" w:eastAsia="Calibri" w:hAnsi="Arial" w:cs="Arial"/>
          <w:sz w:val="24"/>
          <w:szCs w:val="24"/>
        </w:rPr>
        <w:t>during each period of access comply with the security, systems and facilities operating procedures of the Supplier relevant to such Site and that the Buyer deems reasonable; and</w:t>
      </w:r>
    </w:p>
    <w:p w14:paraId="71476B61" w14:textId="77777777" w:rsidR="00C01C74" w:rsidRPr="00C01C74" w:rsidRDefault="00C01C74" w:rsidP="00C01C74">
      <w:pPr>
        <w:numPr>
          <w:ilvl w:val="2"/>
          <w:numId w:val="0"/>
        </w:numPr>
        <w:tabs>
          <w:tab w:val="num" w:pos="1757"/>
        </w:tabs>
        <w:spacing w:before="120" w:after="120" w:line="240" w:lineRule="auto"/>
        <w:ind w:left="1757" w:hanging="850"/>
        <w:outlineLvl w:val="2"/>
        <w:rPr>
          <w:rFonts w:ascii="Arial" w:eastAsia="STZhongsong" w:hAnsi="Arial" w:cs="Arial"/>
          <w:sz w:val="24"/>
          <w:szCs w:val="20"/>
          <w:lang w:eastAsia="zh-CN"/>
        </w:rPr>
      </w:pPr>
      <w:r w:rsidRPr="00C01C74">
        <w:rPr>
          <w:rFonts w:ascii="Arial" w:eastAsia="STZhongsong" w:hAnsi="Arial" w:cs="Arial"/>
          <w:sz w:val="24"/>
          <w:szCs w:val="20"/>
          <w:lang w:eastAsia="zh-CN"/>
        </w:rPr>
        <w:t>the Buyer and/or the Replacement Supplier shall pay the reasonable, proven and proper costs of the Supplier incurred in facilitating such access.</w:t>
      </w:r>
    </w:p>
    <w:p w14:paraId="5BEF5BDA" w14:textId="77777777" w:rsidR="00C01C74" w:rsidRPr="00C01C74" w:rsidRDefault="00C01C74" w:rsidP="00C01C74">
      <w:pPr>
        <w:keepNext/>
        <w:widowControl w:val="0"/>
        <w:spacing w:before="20" w:after="20" w:line="240" w:lineRule="auto"/>
        <w:ind w:left="792" w:hanging="432"/>
        <w:rPr>
          <w:rFonts w:ascii="Arial" w:eastAsia="Arial" w:hAnsi="Arial" w:cs="Arial"/>
          <w:b/>
          <w:sz w:val="36"/>
          <w:szCs w:val="36"/>
        </w:rPr>
      </w:pPr>
    </w:p>
    <w:p w14:paraId="08A39E87" w14:textId="77777777" w:rsidR="00C01C74" w:rsidRPr="00C01C74" w:rsidRDefault="00C01C74" w:rsidP="00C01C74">
      <w:pPr>
        <w:keepNext/>
        <w:widowControl w:val="0"/>
        <w:spacing w:before="20" w:after="20" w:line="240" w:lineRule="auto"/>
        <w:ind w:left="792" w:hanging="432"/>
        <w:rPr>
          <w:rFonts w:ascii="Arial" w:eastAsia="Arial" w:hAnsi="Arial" w:cs="Arial"/>
          <w:b/>
          <w:sz w:val="36"/>
          <w:szCs w:val="36"/>
        </w:rPr>
      </w:pPr>
    </w:p>
    <w:p w14:paraId="08055CD7" w14:textId="77777777" w:rsidR="00C01C74" w:rsidRPr="00C01C74" w:rsidRDefault="00C01C74" w:rsidP="00C01C74">
      <w:pPr>
        <w:keepNext/>
        <w:widowControl w:val="0"/>
        <w:spacing w:before="20" w:after="20" w:line="240" w:lineRule="auto"/>
        <w:ind w:left="792" w:hanging="432"/>
        <w:rPr>
          <w:rFonts w:ascii="Arial" w:eastAsia="Arial" w:hAnsi="Arial" w:cs="Arial"/>
          <w:b/>
          <w:sz w:val="36"/>
          <w:szCs w:val="36"/>
        </w:rPr>
      </w:pPr>
    </w:p>
    <w:p w14:paraId="50C755A2" w14:textId="77777777" w:rsidR="00C01C74" w:rsidRPr="00C01C74" w:rsidRDefault="00C01C74" w:rsidP="00C01C74">
      <w:pPr>
        <w:keepNext/>
        <w:widowControl w:val="0"/>
        <w:spacing w:before="20" w:after="20" w:line="240" w:lineRule="auto"/>
        <w:ind w:left="792" w:hanging="432"/>
        <w:rPr>
          <w:rFonts w:ascii="Arial" w:eastAsia="Arial" w:hAnsi="Arial" w:cs="Arial"/>
          <w:b/>
          <w:sz w:val="36"/>
          <w:szCs w:val="36"/>
        </w:rPr>
      </w:pPr>
    </w:p>
    <w:p w14:paraId="0A2D042B" w14:textId="77777777" w:rsidR="00C01C74" w:rsidRPr="00C01C74" w:rsidRDefault="00C01C74" w:rsidP="00C01C74">
      <w:pPr>
        <w:keepNext/>
        <w:widowControl w:val="0"/>
        <w:spacing w:before="20" w:after="20" w:line="240" w:lineRule="auto"/>
        <w:ind w:left="792" w:hanging="432"/>
        <w:rPr>
          <w:rFonts w:ascii="Arial" w:eastAsia="Arial" w:hAnsi="Arial" w:cs="Arial"/>
          <w:b/>
          <w:sz w:val="36"/>
          <w:szCs w:val="36"/>
        </w:rPr>
      </w:pPr>
    </w:p>
    <w:p w14:paraId="7C0590B4" w14:textId="77777777" w:rsidR="00C01C74" w:rsidRPr="00C01C74" w:rsidRDefault="00C01C74" w:rsidP="00C01C74">
      <w:pPr>
        <w:keepNext/>
        <w:widowControl w:val="0"/>
        <w:spacing w:before="20" w:after="20" w:line="240" w:lineRule="auto"/>
        <w:ind w:left="792" w:hanging="432"/>
        <w:rPr>
          <w:rFonts w:ascii="Arial" w:eastAsia="Arial" w:hAnsi="Arial" w:cs="Arial"/>
          <w:b/>
          <w:sz w:val="36"/>
          <w:szCs w:val="36"/>
        </w:rPr>
      </w:pPr>
    </w:p>
    <w:p w14:paraId="7C8D343C" w14:textId="77777777" w:rsidR="00C01C74" w:rsidRPr="00C01C74" w:rsidRDefault="00C01C74" w:rsidP="00C01C74">
      <w:pPr>
        <w:keepNext/>
        <w:widowControl w:val="0"/>
        <w:spacing w:before="20" w:after="20" w:line="240" w:lineRule="auto"/>
        <w:ind w:left="792" w:hanging="432"/>
        <w:rPr>
          <w:rFonts w:ascii="Arial" w:eastAsia="Arial" w:hAnsi="Arial" w:cs="Arial"/>
          <w:b/>
          <w:sz w:val="36"/>
          <w:szCs w:val="36"/>
        </w:rPr>
      </w:pPr>
    </w:p>
    <w:p w14:paraId="5019E2E6" w14:textId="77777777" w:rsidR="00C01C74" w:rsidRPr="00C01C74" w:rsidRDefault="00C01C74" w:rsidP="00C01C74">
      <w:pPr>
        <w:keepNext/>
        <w:widowControl w:val="0"/>
        <w:spacing w:before="20" w:after="20" w:line="240" w:lineRule="auto"/>
        <w:ind w:left="792" w:hanging="432"/>
        <w:rPr>
          <w:rFonts w:ascii="Arial" w:eastAsia="Arial" w:hAnsi="Arial" w:cs="Arial"/>
          <w:b/>
          <w:sz w:val="36"/>
          <w:szCs w:val="36"/>
        </w:rPr>
      </w:pPr>
    </w:p>
    <w:p w14:paraId="0C226A33" w14:textId="77777777" w:rsidR="00C01C74" w:rsidRPr="00C01C74" w:rsidRDefault="00C01C74" w:rsidP="00C01C74">
      <w:pPr>
        <w:keepNext/>
        <w:widowControl w:val="0"/>
        <w:spacing w:before="20" w:after="20" w:line="240" w:lineRule="auto"/>
        <w:ind w:left="792" w:hanging="432"/>
        <w:rPr>
          <w:rFonts w:ascii="Arial" w:eastAsia="Arial" w:hAnsi="Arial" w:cs="Arial"/>
          <w:b/>
          <w:sz w:val="36"/>
          <w:szCs w:val="36"/>
        </w:rPr>
      </w:pPr>
    </w:p>
    <w:p w14:paraId="1F50D56F" w14:textId="77777777" w:rsidR="00C01C74" w:rsidRPr="00C01C74" w:rsidRDefault="00C01C74" w:rsidP="00C01C74">
      <w:pPr>
        <w:keepNext/>
        <w:widowControl w:val="0"/>
        <w:spacing w:before="20" w:after="20" w:line="240" w:lineRule="auto"/>
        <w:ind w:left="792" w:hanging="432"/>
        <w:rPr>
          <w:rFonts w:ascii="Arial" w:eastAsia="Arial" w:hAnsi="Arial" w:cs="Arial"/>
          <w:b/>
          <w:sz w:val="36"/>
          <w:szCs w:val="36"/>
        </w:rPr>
      </w:pPr>
    </w:p>
    <w:p w14:paraId="7B18D1EC" w14:textId="77777777" w:rsidR="00C01C74" w:rsidRPr="00C01C74" w:rsidRDefault="00C01C74" w:rsidP="00C01C74">
      <w:pPr>
        <w:keepNext/>
        <w:widowControl w:val="0"/>
        <w:spacing w:before="20" w:after="20" w:line="240" w:lineRule="auto"/>
        <w:ind w:left="792" w:hanging="432"/>
        <w:rPr>
          <w:rFonts w:ascii="Arial" w:eastAsia="Arial" w:hAnsi="Arial" w:cs="Arial"/>
          <w:b/>
          <w:sz w:val="36"/>
          <w:szCs w:val="36"/>
        </w:rPr>
      </w:pPr>
    </w:p>
    <w:p w14:paraId="023A3955" w14:textId="77777777" w:rsidR="00C01C74" w:rsidRPr="00C01C74" w:rsidRDefault="00C01C74" w:rsidP="00C01C74">
      <w:pPr>
        <w:keepNext/>
        <w:widowControl w:val="0"/>
        <w:spacing w:before="20" w:after="20" w:line="240" w:lineRule="auto"/>
        <w:ind w:left="792" w:hanging="432"/>
        <w:rPr>
          <w:rFonts w:ascii="Arial" w:eastAsia="Arial" w:hAnsi="Arial" w:cs="Arial"/>
          <w:b/>
          <w:sz w:val="36"/>
          <w:szCs w:val="36"/>
        </w:rPr>
      </w:pPr>
    </w:p>
    <w:p w14:paraId="0EB62941" w14:textId="77777777" w:rsidR="00C01C74" w:rsidRPr="00C01C74" w:rsidRDefault="00C01C74" w:rsidP="00C01C74">
      <w:pPr>
        <w:keepNext/>
        <w:widowControl w:val="0"/>
        <w:spacing w:before="20" w:after="20" w:line="240" w:lineRule="auto"/>
        <w:ind w:left="792" w:hanging="432"/>
        <w:rPr>
          <w:rFonts w:ascii="Arial" w:eastAsia="Arial" w:hAnsi="Arial" w:cs="Arial"/>
          <w:b/>
          <w:sz w:val="36"/>
          <w:szCs w:val="36"/>
        </w:rPr>
      </w:pPr>
    </w:p>
    <w:p w14:paraId="7D595F01" w14:textId="77777777" w:rsidR="00C01C74" w:rsidRPr="00C01C74" w:rsidRDefault="00C01C74" w:rsidP="00C01C74">
      <w:pPr>
        <w:keepNext/>
        <w:widowControl w:val="0"/>
        <w:spacing w:before="20" w:after="20" w:line="240" w:lineRule="auto"/>
        <w:ind w:left="792" w:hanging="432"/>
        <w:rPr>
          <w:rFonts w:ascii="Arial" w:eastAsia="Arial" w:hAnsi="Arial" w:cs="Arial"/>
          <w:b/>
          <w:sz w:val="36"/>
          <w:szCs w:val="36"/>
        </w:rPr>
      </w:pPr>
    </w:p>
    <w:p w14:paraId="689EA9A3" w14:textId="77777777" w:rsidR="00C01C74" w:rsidRPr="00C01C74" w:rsidRDefault="00C01C74" w:rsidP="00C01C74">
      <w:pPr>
        <w:keepNext/>
        <w:widowControl w:val="0"/>
        <w:spacing w:before="20" w:after="20" w:line="240" w:lineRule="auto"/>
        <w:ind w:left="792" w:hanging="432"/>
        <w:rPr>
          <w:rFonts w:ascii="Arial" w:eastAsia="Arial" w:hAnsi="Arial" w:cs="Arial"/>
          <w:b/>
          <w:sz w:val="36"/>
          <w:szCs w:val="36"/>
        </w:rPr>
      </w:pPr>
    </w:p>
    <w:p w14:paraId="29DED138" w14:textId="77777777" w:rsidR="00C01C74" w:rsidRPr="00C01C74" w:rsidRDefault="00C01C74" w:rsidP="00C01C74">
      <w:pPr>
        <w:keepNext/>
        <w:widowControl w:val="0"/>
        <w:spacing w:before="20" w:after="20" w:line="240" w:lineRule="auto"/>
        <w:ind w:left="792" w:hanging="432"/>
        <w:rPr>
          <w:rFonts w:ascii="Arial" w:eastAsia="Arial" w:hAnsi="Arial" w:cs="Arial"/>
          <w:b/>
          <w:sz w:val="36"/>
          <w:szCs w:val="36"/>
        </w:rPr>
      </w:pPr>
    </w:p>
    <w:p w14:paraId="640D269C" w14:textId="77777777" w:rsidR="00C01C74" w:rsidRPr="00C01C74" w:rsidRDefault="00C01C74" w:rsidP="00C01C74">
      <w:pPr>
        <w:keepNext/>
        <w:widowControl w:val="0"/>
        <w:spacing w:before="20" w:after="20" w:line="240" w:lineRule="auto"/>
        <w:ind w:left="792" w:hanging="432"/>
        <w:rPr>
          <w:rFonts w:ascii="Arial" w:eastAsia="Arial" w:hAnsi="Arial" w:cs="Arial"/>
          <w:b/>
          <w:sz w:val="36"/>
          <w:szCs w:val="36"/>
        </w:rPr>
      </w:pPr>
      <w:r w:rsidRPr="00C01C74">
        <w:rPr>
          <w:rFonts w:ascii="Arial" w:eastAsia="Arial" w:hAnsi="Arial" w:cs="Arial"/>
          <w:b/>
          <w:sz w:val="36"/>
          <w:szCs w:val="36"/>
        </w:rPr>
        <w:t xml:space="preserve">Schedule 32 (Background Checks) </w:t>
      </w:r>
    </w:p>
    <w:p w14:paraId="678F23A2" w14:textId="77777777" w:rsidR="00C01C74" w:rsidRPr="00C01C74" w:rsidRDefault="00C01C74" w:rsidP="00C01C74">
      <w:pPr>
        <w:keepNext/>
        <w:widowControl w:val="0"/>
        <w:numPr>
          <w:ilvl w:val="0"/>
          <w:numId w:val="77"/>
        </w:numPr>
        <w:tabs>
          <w:tab w:val="left" w:pos="142"/>
        </w:tabs>
        <w:overflowPunct w:val="0"/>
        <w:autoSpaceDE w:val="0"/>
        <w:autoSpaceDN w:val="0"/>
        <w:adjustRightInd w:val="0"/>
        <w:spacing w:before="240" w:after="120" w:line="240" w:lineRule="auto"/>
        <w:textAlignment w:val="baseline"/>
        <w:outlineLvl w:val="1"/>
        <w:rPr>
          <w:rFonts w:ascii="Arial" w:eastAsia="STZhongsong" w:hAnsi="Arial" w:cs="Arial"/>
          <w:b/>
          <w:caps/>
          <w:lang w:eastAsia="zh-CN"/>
        </w:rPr>
      </w:pPr>
      <w:r w:rsidRPr="00C01C74">
        <w:rPr>
          <w:rFonts w:ascii="Arial" w:eastAsia="STZhongsong" w:hAnsi="Arial" w:cs="Arial"/>
          <w:b/>
          <w:caps/>
          <w:lang w:eastAsia="zh-CN"/>
        </w:rPr>
        <w:t>When you should use this Schedule</w:t>
      </w:r>
    </w:p>
    <w:p w14:paraId="7956EC71" w14:textId="77777777" w:rsidR="00C01C74" w:rsidRPr="00C01C74" w:rsidRDefault="00C01C74" w:rsidP="00C01C74">
      <w:pPr>
        <w:adjustRightInd w:val="0"/>
        <w:spacing w:after="240" w:line="240" w:lineRule="auto"/>
        <w:ind w:left="170" w:hanging="170"/>
        <w:jc w:val="both"/>
        <w:rPr>
          <w:rFonts w:ascii="Arial" w:eastAsia="Arial" w:hAnsi="Arial" w:cs="Arial"/>
          <w:szCs w:val="20"/>
          <w:lang w:eastAsia="zh-CN"/>
        </w:rPr>
      </w:pPr>
      <w:r w:rsidRPr="00C01C74">
        <w:rPr>
          <w:rFonts w:ascii="Arial" w:eastAsia="Arial" w:hAnsi="Arial" w:cs="Arial"/>
          <w:szCs w:val="20"/>
          <w:lang w:eastAsia="zh-CN"/>
        </w:rPr>
        <w:t xml:space="preserve">This Schedule should be used where Supplier Staff must be vetted before working on Contract. </w:t>
      </w:r>
    </w:p>
    <w:p w14:paraId="16B9AF27" w14:textId="77777777" w:rsidR="00C01C74" w:rsidRPr="00C01C74" w:rsidRDefault="00C01C74" w:rsidP="00C01C74">
      <w:pPr>
        <w:keepNext/>
        <w:widowControl w:val="0"/>
        <w:numPr>
          <w:ilvl w:val="0"/>
          <w:numId w:val="77"/>
        </w:numPr>
        <w:tabs>
          <w:tab w:val="left" w:pos="142"/>
        </w:tabs>
        <w:overflowPunct w:val="0"/>
        <w:autoSpaceDE w:val="0"/>
        <w:autoSpaceDN w:val="0"/>
        <w:adjustRightInd w:val="0"/>
        <w:spacing w:before="240" w:after="120" w:line="240" w:lineRule="auto"/>
        <w:textAlignment w:val="baseline"/>
        <w:outlineLvl w:val="1"/>
        <w:rPr>
          <w:rFonts w:ascii="Arial" w:eastAsia="Arial" w:hAnsi="Arial" w:cs="Arial"/>
          <w:b/>
          <w:caps/>
          <w:smallCaps/>
          <w:lang w:eastAsia="zh-CN"/>
        </w:rPr>
      </w:pPr>
      <w:r w:rsidRPr="00C01C74">
        <w:rPr>
          <w:rFonts w:ascii="Arial" w:eastAsia="STZhongsong" w:hAnsi="Arial" w:cs="Arial"/>
          <w:b/>
          <w:caps/>
          <w:lang w:eastAsia="zh-CN"/>
        </w:rPr>
        <w:t>Definitions</w:t>
      </w:r>
    </w:p>
    <w:p w14:paraId="6C8127A2" w14:textId="77777777" w:rsidR="00C01C74" w:rsidRPr="00C01C74" w:rsidRDefault="00C01C74" w:rsidP="00C01C74">
      <w:pPr>
        <w:adjustRightInd w:val="0"/>
        <w:spacing w:after="240" w:line="240" w:lineRule="auto"/>
        <w:ind w:left="170" w:hanging="170"/>
        <w:jc w:val="both"/>
        <w:rPr>
          <w:rFonts w:ascii="Arial" w:eastAsia="Arial" w:hAnsi="Arial" w:cs="Arial"/>
          <w:szCs w:val="24"/>
          <w:lang w:eastAsia="zh-CN"/>
        </w:rPr>
      </w:pPr>
      <w:r w:rsidRPr="00C01C74">
        <w:rPr>
          <w:rFonts w:ascii="Arial" w:eastAsia="Arial" w:hAnsi="Arial" w:cs="Arial"/>
          <w:b/>
          <w:szCs w:val="24"/>
          <w:lang w:eastAsia="zh-CN"/>
        </w:rPr>
        <w:t>“Relevant Conviction”</w:t>
      </w:r>
      <w:r w:rsidRPr="00C01C74">
        <w:rPr>
          <w:rFonts w:ascii="Arial" w:eastAsia="Arial" w:hAnsi="Arial" w:cs="Arial"/>
          <w:szCs w:val="24"/>
          <w:lang w:eastAsia="zh-CN"/>
        </w:rPr>
        <w:t xml:space="preserve"> means any conviction listed in Annex 1 to this Schedule. </w:t>
      </w:r>
    </w:p>
    <w:p w14:paraId="31DA6218" w14:textId="77777777" w:rsidR="00C01C74" w:rsidRPr="00C01C74" w:rsidRDefault="00C01C74" w:rsidP="00C01C74">
      <w:pPr>
        <w:keepNext/>
        <w:widowControl w:val="0"/>
        <w:numPr>
          <w:ilvl w:val="0"/>
          <w:numId w:val="77"/>
        </w:numPr>
        <w:tabs>
          <w:tab w:val="left" w:pos="142"/>
        </w:tabs>
        <w:overflowPunct w:val="0"/>
        <w:autoSpaceDE w:val="0"/>
        <w:autoSpaceDN w:val="0"/>
        <w:adjustRightInd w:val="0"/>
        <w:spacing w:before="240" w:after="120" w:line="240" w:lineRule="auto"/>
        <w:textAlignment w:val="baseline"/>
        <w:outlineLvl w:val="1"/>
        <w:rPr>
          <w:rFonts w:ascii="Arial" w:eastAsia="STZhongsong" w:hAnsi="Arial" w:cs="Arial"/>
          <w:b/>
          <w:caps/>
          <w:lang w:eastAsia="zh-CN"/>
        </w:rPr>
      </w:pPr>
      <w:r w:rsidRPr="00C01C74">
        <w:rPr>
          <w:rFonts w:ascii="Arial" w:eastAsia="STZhongsong" w:hAnsi="Arial" w:cs="Arial"/>
          <w:b/>
          <w:caps/>
          <w:lang w:eastAsia="zh-CN"/>
        </w:rPr>
        <w:t>Relevant Convictions</w:t>
      </w:r>
    </w:p>
    <w:p w14:paraId="21F21075" w14:textId="77777777" w:rsidR="00C01C74" w:rsidRPr="00C01C74" w:rsidRDefault="00C01C74" w:rsidP="00C01C74">
      <w:pPr>
        <w:widowControl w:val="0"/>
        <w:numPr>
          <w:ilvl w:val="1"/>
          <w:numId w:val="77"/>
        </w:numPr>
        <w:tabs>
          <w:tab w:val="left" w:pos="1134"/>
        </w:tabs>
        <w:overflowPunct w:val="0"/>
        <w:autoSpaceDE w:val="0"/>
        <w:autoSpaceDN w:val="0"/>
        <w:adjustRightInd w:val="0"/>
        <w:spacing w:before="120" w:after="120" w:line="240" w:lineRule="auto"/>
        <w:textAlignment w:val="baseline"/>
        <w:rPr>
          <w:rFonts w:ascii="Arial" w:eastAsia="Arial" w:hAnsi="Arial" w:cs="Arial"/>
          <w:lang w:eastAsia="zh-CN"/>
        </w:rPr>
      </w:pPr>
      <w:bookmarkStart w:id="325" w:name="_Ref43405056"/>
      <w:r w:rsidRPr="00C01C74">
        <w:rPr>
          <w:rFonts w:ascii="Arial" w:eastAsia="Arial" w:hAnsi="Arial" w:cs="Arial"/>
          <w:lang w:eastAsia="zh-CN"/>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bookmarkEnd w:id="325"/>
    </w:p>
    <w:p w14:paraId="5E6E14E5" w14:textId="77777777" w:rsidR="00C01C74" w:rsidRPr="00C01C74" w:rsidRDefault="00C01C74" w:rsidP="00C01C74">
      <w:pPr>
        <w:keepNext/>
        <w:widowControl w:val="0"/>
        <w:numPr>
          <w:ilvl w:val="1"/>
          <w:numId w:val="77"/>
        </w:numPr>
        <w:tabs>
          <w:tab w:val="left" w:pos="1134"/>
        </w:tabs>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Notwithstanding Paragraph </w:t>
      </w:r>
      <w:r w:rsidRPr="00C01C74">
        <w:rPr>
          <w:rFonts w:ascii="Arial" w:eastAsia="Arial" w:hAnsi="Arial" w:cs="Arial"/>
          <w:lang w:eastAsia="zh-CN"/>
        </w:rPr>
        <w:fldChar w:fldCharType="begin"/>
      </w:r>
      <w:r w:rsidRPr="00C01C74">
        <w:rPr>
          <w:rFonts w:ascii="Arial" w:eastAsia="Arial" w:hAnsi="Arial" w:cs="Arial"/>
          <w:lang w:eastAsia="zh-CN"/>
        </w:rPr>
        <w:instrText xml:space="preserve"> REF _Ref43405056 \w \h  \* MERGEFORMAT </w:instrText>
      </w:r>
      <w:r w:rsidRPr="00C01C74">
        <w:rPr>
          <w:rFonts w:ascii="Arial" w:eastAsia="Arial" w:hAnsi="Arial" w:cs="Arial"/>
          <w:lang w:eastAsia="zh-CN"/>
        </w:rPr>
      </w:r>
      <w:r w:rsidRPr="00C01C74">
        <w:rPr>
          <w:rFonts w:ascii="Arial" w:eastAsia="Arial" w:hAnsi="Arial" w:cs="Arial"/>
          <w:lang w:eastAsia="zh-CN"/>
        </w:rPr>
        <w:fldChar w:fldCharType="separate"/>
      </w:r>
      <w:r w:rsidRPr="00C01C74">
        <w:rPr>
          <w:rFonts w:ascii="Arial" w:eastAsia="Arial" w:hAnsi="Arial" w:cs="Arial"/>
          <w:lang w:eastAsia="zh-CN"/>
        </w:rPr>
        <w:t>3.1</w:t>
      </w:r>
      <w:r w:rsidRPr="00C01C74">
        <w:rPr>
          <w:rFonts w:ascii="Arial" w:eastAsia="Arial" w:hAnsi="Arial" w:cs="Arial"/>
          <w:lang w:eastAsia="zh-CN"/>
        </w:rPr>
        <w:fldChar w:fldCharType="end"/>
      </w:r>
      <w:r w:rsidRPr="00C01C74">
        <w:rPr>
          <w:rFonts w:ascii="Arial" w:eastAsia="Arial" w:hAnsi="Arial" w:cs="Arial"/>
          <w:lang w:eastAsia="zh-CN"/>
        </w:rPr>
        <w:t xml:space="preserve"> for each member of Supplier Staff who, in providing the Deliverables, has, will have or is likely to have access to children, vulnerable persons or other members of the public to whom the Buyer owes a special duty of care, the Supplier must (and shall procure that the relevant Sub-</w:t>
      </w:r>
      <w:r w:rsidRPr="00C01C74">
        <w:rPr>
          <w:rFonts w:ascii="Arial" w:eastAsia="Arial" w:hAnsi="Arial" w:cs="Arial"/>
          <w:lang w:eastAsia="zh-CN"/>
        </w:rPr>
        <w:lastRenderedPageBreak/>
        <w:t>Contractor must):</w:t>
      </w:r>
    </w:p>
    <w:p w14:paraId="40247E77" w14:textId="77777777" w:rsidR="00C01C74" w:rsidRPr="00C01C74" w:rsidRDefault="00C01C74" w:rsidP="00C01C74">
      <w:pPr>
        <w:widowControl w:val="0"/>
        <w:numPr>
          <w:ilvl w:val="2"/>
          <w:numId w:val="77"/>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carry out a check with the records held by the Department for Education (DfE);</w:t>
      </w:r>
    </w:p>
    <w:p w14:paraId="53147CF0" w14:textId="77777777" w:rsidR="00C01C74" w:rsidRPr="00C01C74" w:rsidRDefault="00C01C74" w:rsidP="00C01C74">
      <w:pPr>
        <w:widowControl w:val="0"/>
        <w:numPr>
          <w:ilvl w:val="2"/>
          <w:numId w:val="77"/>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conduct thorough questioning regarding any Relevant Convictions; and</w:t>
      </w:r>
    </w:p>
    <w:p w14:paraId="5409D7A1" w14:textId="77777777" w:rsidR="00C01C74" w:rsidRPr="00C01C74" w:rsidRDefault="00C01C74" w:rsidP="00C01C74">
      <w:pPr>
        <w:widowControl w:val="0"/>
        <w:numPr>
          <w:ilvl w:val="2"/>
          <w:numId w:val="77"/>
        </w:numPr>
        <w:overflowPunct w:val="0"/>
        <w:autoSpaceDE w:val="0"/>
        <w:autoSpaceDN w:val="0"/>
        <w:adjustRightInd w:val="0"/>
        <w:spacing w:before="120" w:after="120" w:line="240" w:lineRule="auto"/>
        <w:textAlignment w:val="baseline"/>
        <w:rPr>
          <w:rFonts w:ascii="Arial" w:eastAsia="Arial" w:hAnsi="Arial" w:cs="Arial"/>
          <w:lang w:eastAsia="zh-CN"/>
        </w:rPr>
      </w:pPr>
      <w:r w:rsidRPr="00C01C74">
        <w:rPr>
          <w:rFonts w:ascii="Arial" w:eastAsia="Arial" w:hAnsi="Arial" w:cs="Arial"/>
          <w:lang w:eastAsia="zh-CN"/>
        </w:rPr>
        <w:t>ensure a police check is completed and such other checks as may be carried out through the Disclosure and Barring Service (DBS),</w:t>
      </w:r>
    </w:p>
    <w:p w14:paraId="18A23087" w14:textId="77777777" w:rsidR="00C01C74" w:rsidRPr="00C01C74" w:rsidRDefault="00C01C74" w:rsidP="00C01C74">
      <w:pPr>
        <w:adjustRightInd w:val="0"/>
        <w:spacing w:after="240" w:line="240" w:lineRule="auto"/>
        <w:ind w:left="170" w:hanging="170"/>
        <w:jc w:val="both"/>
        <w:rPr>
          <w:rFonts w:ascii="Arial" w:eastAsia="Arial" w:hAnsi="Arial" w:cs="Arial"/>
          <w:szCs w:val="20"/>
          <w:lang w:eastAsia="zh-CN"/>
        </w:rPr>
      </w:pPr>
      <w:r w:rsidRPr="00C01C74">
        <w:rPr>
          <w:rFonts w:ascii="Arial" w:eastAsia="Arial" w:hAnsi="Arial" w:cs="Arial"/>
          <w:szCs w:val="20"/>
          <w:lang w:eastAsia="zh-CN"/>
        </w:rPr>
        <w:t>and the Supplier shall not (and shall ensure that any Sub-Contractor shall not) engage or continue to employ in the provision of the Deliverables any person who has a Relevant Conviction or an inappropriate record.</w:t>
      </w:r>
    </w:p>
    <w:p w14:paraId="212C7A3F" w14:textId="77777777" w:rsidR="00C01C74" w:rsidRPr="00C01C74" w:rsidRDefault="00C01C74" w:rsidP="00C01C74">
      <w:pPr>
        <w:widowControl w:val="0"/>
        <w:spacing w:before="20" w:after="20" w:line="240" w:lineRule="auto"/>
        <w:ind w:left="792" w:hanging="432"/>
        <w:rPr>
          <w:rFonts w:ascii="Arial" w:eastAsia="Arial" w:hAnsi="Arial" w:cs="Arial"/>
          <w:b/>
          <w:smallCaps/>
          <w:sz w:val="20"/>
          <w:szCs w:val="20"/>
        </w:rPr>
      </w:pPr>
      <w:r w:rsidRPr="00C01C74">
        <w:rPr>
          <w:rFonts w:ascii="Arial" w:eastAsia="Calibri" w:hAnsi="Arial" w:cs="Arial"/>
          <w:sz w:val="24"/>
          <w:szCs w:val="24"/>
        </w:rPr>
        <w:br w:type="page"/>
      </w:r>
    </w:p>
    <w:p w14:paraId="425A7623" w14:textId="77777777" w:rsidR="00C01C74" w:rsidRPr="00C01C74" w:rsidRDefault="00C01C74" w:rsidP="00C01C74">
      <w:pPr>
        <w:keepNext/>
        <w:widowControl w:val="0"/>
        <w:spacing w:before="20" w:after="20" w:line="240" w:lineRule="auto"/>
        <w:ind w:left="792" w:hanging="432"/>
        <w:rPr>
          <w:rFonts w:ascii="Arial" w:eastAsia="Arial" w:hAnsi="Arial" w:cs="Arial"/>
          <w:b/>
          <w:sz w:val="36"/>
          <w:szCs w:val="36"/>
        </w:rPr>
      </w:pPr>
      <w:r w:rsidRPr="00C01C74">
        <w:rPr>
          <w:rFonts w:ascii="Arial" w:eastAsia="Arial" w:hAnsi="Arial" w:cs="Arial"/>
          <w:b/>
          <w:sz w:val="36"/>
          <w:szCs w:val="36"/>
        </w:rPr>
        <w:lastRenderedPageBreak/>
        <w:t>Annex 1 – Relevant Convictions</w:t>
      </w:r>
    </w:p>
    <w:p w14:paraId="2372FFD9" w14:textId="77777777" w:rsidR="00C01C74" w:rsidRPr="00C01C74" w:rsidRDefault="00C01C74" w:rsidP="00C01C74">
      <w:pPr>
        <w:keepNext/>
        <w:widowControl w:val="0"/>
        <w:spacing w:before="20" w:after="20" w:line="240" w:lineRule="auto"/>
        <w:ind w:left="792" w:hanging="432"/>
        <w:rPr>
          <w:rFonts w:ascii="Arial" w:eastAsia="Arial" w:hAnsi="Arial" w:cs="Arial"/>
          <w:b/>
          <w:sz w:val="36"/>
          <w:szCs w:val="36"/>
        </w:rPr>
      </w:pPr>
    </w:p>
    <w:p w14:paraId="0DCDE73A" w14:textId="77777777" w:rsidR="00C01C74" w:rsidRPr="00C01C74" w:rsidRDefault="00C01C74" w:rsidP="00C01C74">
      <w:pPr>
        <w:widowControl w:val="0"/>
        <w:spacing w:before="20" w:after="20" w:line="240" w:lineRule="auto"/>
        <w:ind w:left="792" w:hanging="432"/>
        <w:rPr>
          <w:rFonts w:ascii="Arial" w:eastAsia="Arial" w:hAnsi="Arial" w:cs="Arial"/>
          <w:b/>
          <w:i/>
          <w:sz w:val="24"/>
          <w:szCs w:val="24"/>
        </w:rPr>
      </w:pPr>
      <w:r w:rsidRPr="00C01C74">
        <w:rPr>
          <w:rFonts w:ascii="Arial" w:eastAsia="Arial" w:hAnsi="Arial" w:cs="Arial"/>
          <w:b/>
          <w:i/>
          <w:sz w:val="24"/>
          <w:szCs w:val="24"/>
        </w:rPr>
        <w:t>Relevant Convictions TBC</w:t>
      </w:r>
    </w:p>
    <w:p w14:paraId="2F2C42CF"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500BD584"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710B0C61"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4FE6E6DD"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68338F6A"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1D11BB43"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4C49C671"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454EB35E"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77440093"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06D70908"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028234AD"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582B903C"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1A494144"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075994AA" w14:textId="77777777" w:rsidR="00C01C74" w:rsidRPr="00C01C74" w:rsidRDefault="00C01C74" w:rsidP="00C01C74">
      <w:pPr>
        <w:widowControl w:val="0"/>
        <w:spacing w:before="20" w:after="20" w:line="240" w:lineRule="auto"/>
        <w:ind w:left="792" w:hanging="432"/>
        <w:rPr>
          <w:rFonts w:ascii="Arial" w:eastAsia="Calibri" w:hAnsi="Arial" w:cs="Arial"/>
          <w:sz w:val="24"/>
          <w:szCs w:val="24"/>
        </w:rPr>
      </w:pPr>
    </w:p>
    <w:p w14:paraId="12A8F1C3"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64F7B8F"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2442637"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B7B0330"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9364843"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27F2E0B"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441657ED"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28380993"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8D40427"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48B0050A"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23BE254E"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0A9DE8D"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1FCBB06D"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43BF9F8"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BF19E05"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2F481A7B"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7C2CB37A"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59EE4482"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24C70C5D"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3321D29"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34956B69"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634679DB"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21BDA7D1"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03DBCDED" w14:textId="77777777" w:rsidR="00C01C74" w:rsidRPr="00C01C74" w:rsidRDefault="00C01C74" w:rsidP="00C01C74">
      <w:pPr>
        <w:widowControl w:val="0"/>
        <w:spacing w:before="20" w:after="20" w:line="240" w:lineRule="auto"/>
        <w:ind w:left="792" w:hanging="432"/>
        <w:rPr>
          <w:rFonts w:ascii="Calibri" w:eastAsia="Calibri" w:hAnsi="Calibri" w:cs="Calibri"/>
          <w:sz w:val="24"/>
          <w:szCs w:val="24"/>
        </w:rPr>
      </w:pPr>
    </w:p>
    <w:p w14:paraId="2277BE23" w14:textId="77777777" w:rsidR="00C01C74" w:rsidRPr="00C01C74" w:rsidRDefault="00C01C74" w:rsidP="00C01C74">
      <w:pPr>
        <w:widowControl w:val="0"/>
        <w:spacing w:before="20" w:after="20" w:line="240" w:lineRule="auto"/>
        <w:ind w:left="792" w:hanging="432"/>
        <w:rPr>
          <w:rFonts w:ascii="Arial" w:eastAsia="Calibri" w:hAnsi="Arial" w:cs="Arial"/>
          <w:b/>
          <w:bCs/>
          <w:sz w:val="36"/>
          <w:szCs w:val="36"/>
        </w:rPr>
      </w:pPr>
      <w:r w:rsidRPr="00C01C74">
        <w:rPr>
          <w:rFonts w:ascii="Arial" w:eastAsia="Calibri" w:hAnsi="Arial" w:cs="Arial"/>
          <w:b/>
          <w:bCs/>
          <w:sz w:val="36"/>
          <w:szCs w:val="36"/>
        </w:rPr>
        <w:t>Schedule 36 (Intellectual Property Rights)</w:t>
      </w:r>
    </w:p>
    <w:p w14:paraId="66C611AA" w14:textId="77777777" w:rsidR="00C01C74" w:rsidRPr="00C01C74" w:rsidRDefault="00C01C74" w:rsidP="00C01C74">
      <w:pPr>
        <w:widowControl w:val="0"/>
        <w:spacing w:before="20" w:after="20" w:line="240" w:lineRule="auto"/>
        <w:ind w:left="792" w:hanging="432"/>
        <w:rPr>
          <w:rFonts w:ascii="Arial" w:eastAsia="Calibri" w:hAnsi="Arial" w:cs="Arial"/>
          <w:b/>
          <w:bCs/>
          <w:sz w:val="36"/>
          <w:szCs w:val="36"/>
        </w:rPr>
      </w:pPr>
    </w:p>
    <w:p w14:paraId="57A09580" w14:textId="77777777" w:rsidR="00C01C74" w:rsidRPr="00C01C74" w:rsidRDefault="00C01C74" w:rsidP="00C01C74">
      <w:pPr>
        <w:keepNext/>
        <w:keepLines/>
        <w:widowControl w:val="0"/>
        <w:numPr>
          <w:ilvl w:val="0"/>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sidRPr="00C01C74">
        <w:rPr>
          <w:rFonts w:ascii="Arial Bold" w:eastAsia="Arial Bold" w:hAnsi="Arial Bold" w:cs="Arial Bold"/>
          <w:b/>
          <w:color w:val="000000"/>
          <w:sz w:val="24"/>
          <w:szCs w:val="24"/>
        </w:rPr>
        <w:lastRenderedPageBreak/>
        <w:t>Intellectual Property Rights</w:t>
      </w:r>
    </w:p>
    <w:p w14:paraId="46943B2C" w14:textId="77777777" w:rsidR="00C01C74" w:rsidRPr="00C01C74" w:rsidRDefault="00C01C74" w:rsidP="00C01C74">
      <w:pPr>
        <w:keepNext/>
        <w:keepLines/>
        <w:widowControl w:val="0"/>
        <w:numPr>
          <w:ilvl w:val="1"/>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sz w:val="24"/>
          <w:szCs w:val="24"/>
        </w:rPr>
        <w:t>Each Party keeps ownership of its own Existing IPR.   Neither Party has the right to use the other Party’s IPR, including any use of the other Party’s names, logos or trademarks, except as expressly granted elsewhere under the Contract or otherwise agreed in writing.</w:t>
      </w:r>
    </w:p>
    <w:p w14:paraId="3FAEE180" w14:textId="77777777" w:rsidR="00C01C74" w:rsidRPr="00C01C74" w:rsidRDefault="00C01C74" w:rsidP="00C01C74">
      <w:pPr>
        <w:keepNext/>
        <w:keepLines/>
        <w:widowControl w:val="0"/>
        <w:numPr>
          <w:ilvl w:val="1"/>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sz w:val="24"/>
          <w:szCs w:val="24"/>
        </w:rPr>
        <w:t>Except as expressly granted elsewhere under the Contract, neither Party acquires any right, title or interest in or to the IPR owned by the other Party or any third party.</w:t>
      </w:r>
    </w:p>
    <w:p w14:paraId="330DAF29" w14:textId="77777777" w:rsidR="00C01C74" w:rsidRPr="00C01C74" w:rsidRDefault="00C01C74" w:rsidP="00C01C74">
      <w:pPr>
        <w:keepNext/>
        <w:keepLines/>
        <w:widowControl w:val="0"/>
        <w:numPr>
          <w:ilvl w:val="1"/>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b/>
          <w:sz w:val="24"/>
          <w:szCs w:val="24"/>
        </w:rPr>
      </w:pPr>
      <w:bookmarkStart w:id="326" w:name="_Ref80892308"/>
      <w:r w:rsidRPr="00C01C74">
        <w:rPr>
          <w:rFonts w:ascii="Arial" w:eastAsia="Calibri" w:hAnsi="Arial" w:cs="Arial"/>
          <w:b/>
          <w:sz w:val="24"/>
          <w:szCs w:val="24"/>
        </w:rPr>
        <w:t>Licences granted by the Supplier: Supplier Existing IPR</w:t>
      </w:r>
      <w:bookmarkEnd w:id="326"/>
    </w:p>
    <w:p w14:paraId="2F05928F" w14:textId="77777777" w:rsidR="00C01C74" w:rsidRPr="00C01C74" w:rsidRDefault="00C01C74" w:rsidP="00C01C74">
      <w:pPr>
        <w:keepNext/>
        <w:keepLines/>
        <w:widowControl w:val="0"/>
        <w:numPr>
          <w:ilvl w:val="2"/>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Where the Buyer orders Deliverables which contain or rely upon Supplier Existing IPR, the Supplier hereby grants the Buyer a Supplier Existing IPR Licence on the terms set out in Paragraph </w:t>
      </w:r>
      <w:r w:rsidRPr="00C01C74">
        <w:rPr>
          <w:rFonts w:ascii="Arial" w:eastAsia="Calibri" w:hAnsi="Arial" w:cs="Arial"/>
          <w:sz w:val="24"/>
          <w:szCs w:val="24"/>
        </w:rPr>
        <w:fldChar w:fldCharType="begin"/>
      </w:r>
      <w:r w:rsidRPr="00C01C74">
        <w:rPr>
          <w:rFonts w:ascii="Arial" w:eastAsia="Calibri" w:hAnsi="Arial" w:cs="Arial"/>
          <w:sz w:val="24"/>
          <w:szCs w:val="24"/>
        </w:rPr>
        <w:instrText xml:space="preserve"> REF _Ref80891779 \r \h </w:instrText>
      </w:r>
      <w:r w:rsidRPr="00C01C74">
        <w:rPr>
          <w:rFonts w:ascii="Arial" w:eastAsia="Calibri" w:hAnsi="Arial" w:cs="Arial"/>
          <w:sz w:val="24"/>
          <w:szCs w:val="24"/>
        </w:rPr>
      </w:r>
      <w:r w:rsidRPr="00C01C74">
        <w:rPr>
          <w:rFonts w:ascii="Arial" w:eastAsia="Calibri" w:hAnsi="Arial" w:cs="Arial"/>
          <w:sz w:val="24"/>
          <w:szCs w:val="24"/>
        </w:rPr>
        <w:fldChar w:fldCharType="separate"/>
      </w:r>
      <w:r w:rsidRPr="00C01C74">
        <w:rPr>
          <w:rFonts w:ascii="Arial" w:eastAsia="Calibri" w:hAnsi="Arial" w:cs="Arial"/>
          <w:sz w:val="24"/>
          <w:szCs w:val="24"/>
        </w:rPr>
        <w:t>1.3.2</w:t>
      </w:r>
      <w:r w:rsidRPr="00C01C74">
        <w:rPr>
          <w:rFonts w:ascii="Arial" w:eastAsia="Calibri" w:hAnsi="Arial" w:cs="Arial"/>
          <w:sz w:val="24"/>
          <w:szCs w:val="24"/>
        </w:rPr>
        <w:fldChar w:fldCharType="end"/>
      </w:r>
      <w:r w:rsidRPr="00C01C74">
        <w:rPr>
          <w:rFonts w:ascii="Arial" w:eastAsia="Calibri" w:hAnsi="Arial" w:cs="Arial"/>
          <w:sz w:val="24"/>
          <w:szCs w:val="24"/>
        </w:rPr>
        <w:t>.</w:t>
      </w:r>
    </w:p>
    <w:p w14:paraId="03D4498D" w14:textId="77777777" w:rsidR="00C01C74" w:rsidRPr="00C01C74" w:rsidRDefault="00C01C74" w:rsidP="00C01C74">
      <w:pPr>
        <w:keepNext/>
        <w:keepLines/>
        <w:widowControl w:val="0"/>
        <w:numPr>
          <w:ilvl w:val="2"/>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bookmarkStart w:id="327" w:name="_Ref80891779"/>
      <w:r w:rsidRPr="00C01C74">
        <w:rPr>
          <w:rFonts w:ascii="Arial" w:eastAsia="Calibri" w:hAnsi="Arial" w:cs="Arial"/>
          <w:sz w:val="24"/>
          <w:szCs w:val="24"/>
        </w:rPr>
        <w:t>The Supplier Existing IPR Licence granted by the Supplier to the Buyer is a non-exclusive, perpetual, royalty-free, irrevocable, transferable, worldwide licence to use, change and sub-license any Supplier Existing IPR which is reasonably required by the Buyer to enable it:</w:t>
      </w:r>
      <w:bookmarkEnd w:id="327"/>
    </w:p>
    <w:p w14:paraId="02165249" w14:textId="77777777" w:rsidR="00C01C74" w:rsidRPr="00C01C74" w:rsidRDefault="00C01C74" w:rsidP="00C01C74">
      <w:pPr>
        <w:keepNext/>
        <w:keepLines/>
        <w:widowControl w:val="0"/>
        <w:numPr>
          <w:ilvl w:val="3"/>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sz w:val="24"/>
          <w:szCs w:val="24"/>
        </w:rPr>
        <w:t>or any End User to use and receive the Deliverables; or</w:t>
      </w:r>
    </w:p>
    <w:p w14:paraId="2D5F6681" w14:textId="77777777" w:rsidR="00C01C74" w:rsidRPr="00C01C74" w:rsidRDefault="00C01C74" w:rsidP="00C01C74">
      <w:pPr>
        <w:keepNext/>
        <w:keepLines/>
        <w:widowControl w:val="0"/>
        <w:numPr>
          <w:ilvl w:val="3"/>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sz w:val="24"/>
          <w:szCs w:val="24"/>
        </w:rPr>
        <w:t>to use, sub-licence or commercially exploit (including by publication under Open Licence) the New IPR and New IPR Items,</w:t>
      </w:r>
    </w:p>
    <w:p w14:paraId="3FEC2E3E" w14:textId="77777777" w:rsidR="00C01C74" w:rsidRPr="00C01C74" w:rsidRDefault="00C01C74" w:rsidP="00C01C74">
      <w:pPr>
        <w:keepNext/>
        <w:keepLines/>
        <w:widowControl w:val="0"/>
        <w:pBdr>
          <w:top w:val="nil"/>
          <w:left w:val="nil"/>
          <w:bottom w:val="nil"/>
          <w:right w:val="nil"/>
          <w:between w:val="nil"/>
        </w:pBdr>
        <w:tabs>
          <w:tab w:val="left" w:pos="142"/>
        </w:tabs>
        <w:spacing w:before="20" w:after="20" w:line="240" w:lineRule="auto"/>
        <w:ind w:left="1656"/>
        <w:rPr>
          <w:rFonts w:ascii="Arial" w:eastAsia="Calibri" w:hAnsi="Arial" w:cs="Arial"/>
          <w:sz w:val="24"/>
          <w:szCs w:val="24"/>
        </w:rPr>
      </w:pPr>
      <w:r w:rsidRPr="00C01C74">
        <w:rPr>
          <w:rFonts w:ascii="Arial" w:eastAsia="Calibri" w:hAnsi="Arial" w:cs="Arial"/>
          <w:sz w:val="24"/>
          <w:szCs w:val="24"/>
        </w:rPr>
        <w:t>for any purpose relating to the exercise of the Buyer’s (or, if the Buyer is a Public Sector Body, any other Public Sector Body’s) business or function.</w:t>
      </w:r>
    </w:p>
    <w:p w14:paraId="62B6E706" w14:textId="77777777" w:rsidR="00C01C74" w:rsidRPr="00C01C74" w:rsidRDefault="00C01C74" w:rsidP="00C01C74">
      <w:pPr>
        <w:keepNext/>
        <w:keepLines/>
        <w:widowControl w:val="0"/>
        <w:numPr>
          <w:ilvl w:val="1"/>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b/>
          <w:sz w:val="24"/>
          <w:szCs w:val="24"/>
        </w:rPr>
      </w:pPr>
      <w:bookmarkStart w:id="328" w:name="_Ref80892370"/>
      <w:r w:rsidRPr="00C01C74">
        <w:rPr>
          <w:rFonts w:ascii="Arial" w:eastAsia="Calibri" w:hAnsi="Arial" w:cs="Arial"/>
          <w:b/>
          <w:sz w:val="24"/>
          <w:szCs w:val="24"/>
        </w:rPr>
        <w:t>Licences granted by the Buyer and New IPR</w:t>
      </w:r>
      <w:bookmarkEnd w:id="328"/>
    </w:p>
    <w:p w14:paraId="1DC9BD9A" w14:textId="77777777" w:rsidR="00C01C74" w:rsidRPr="00C01C74" w:rsidRDefault="00C01C74" w:rsidP="00C01C74">
      <w:pPr>
        <w:keepNext/>
        <w:keepLines/>
        <w:widowControl w:val="0"/>
        <w:numPr>
          <w:ilvl w:val="2"/>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sz w:val="24"/>
          <w:szCs w:val="24"/>
        </w:rPr>
        <w:t>Any New IPR created under the Contract is owned by the Buyer. The Buyer gives the Supplier a licence to use any Buyer Existing IPR and New IPR for the purpose of fulfilling its obligations during the Contract Period.</w:t>
      </w:r>
    </w:p>
    <w:p w14:paraId="5F7B906A" w14:textId="77777777" w:rsidR="00C01C74" w:rsidRPr="00C01C74" w:rsidRDefault="00C01C74" w:rsidP="00C01C74">
      <w:pPr>
        <w:keepNext/>
        <w:keepLines/>
        <w:widowControl w:val="0"/>
        <w:numPr>
          <w:ilvl w:val="2"/>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sz w:val="24"/>
          <w:szCs w:val="24"/>
        </w:rPr>
        <w:t>Where a Party acquires ownership of IPR incorrectly under this Contract it must do everything reasonably necessary to complete a transfer assigning them in writing to the other Party on request and at its own cost.</w:t>
      </w:r>
    </w:p>
    <w:p w14:paraId="226019B0" w14:textId="77777777" w:rsidR="00C01C74" w:rsidRPr="00C01C74" w:rsidRDefault="00C01C74" w:rsidP="00C01C74">
      <w:pPr>
        <w:keepNext/>
        <w:keepLines/>
        <w:widowControl w:val="0"/>
        <w:numPr>
          <w:ilvl w:val="2"/>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sz w:val="24"/>
          <w:szCs w:val="24"/>
        </w:rPr>
        <w:lastRenderedPageBreak/>
        <w:t xml:space="preserve">Unless otherwise agreed in writing, the Supplier and the Buyer will record any New IPR in the table at Annex 1 to this Schedule 36 and keep this updated throughout the Contract Period. </w:t>
      </w:r>
    </w:p>
    <w:p w14:paraId="5BC62CFC" w14:textId="77777777" w:rsidR="00C01C74" w:rsidRPr="00C01C74" w:rsidRDefault="00C01C74" w:rsidP="00C01C74">
      <w:pPr>
        <w:keepNext/>
        <w:keepLines/>
        <w:widowControl w:val="0"/>
        <w:numPr>
          <w:ilvl w:val="1"/>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b/>
          <w:sz w:val="24"/>
          <w:szCs w:val="24"/>
        </w:rPr>
      </w:pPr>
      <w:r w:rsidRPr="00C01C74">
        <w:rPr>
          <w:rFonts w:ascii="Arial" w:eastAsia="Calibri" w:hAnsi="Arial" w:cs="Arial"/>
          <w:b/>
          <w:sz w:val="24"/>
          <w:szCs w:val="24"/>
        </w:rPr>
        <w:t>Open Licence Publication</w:t>
      </w:r>
    </w:p>
    <w:p w14:paraId="5CB8944A" w14:textId="77777777" w:rsidR="00C01C74" w:rsidRPr="00C01C74" w:rsidRDefault="00C01C74" w:rsidP="00C01C74">
      <w:pPr>
        <w:keepNext/>
        <w:keepLines/>
        <w:widowControl w:val="0"/>
        <w:numPr>
          <w:ilvl w:val="2"/>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Subject to Paragraph </w:t>
      </w:r>
      <w:r w:rsidRPr="00C01C74">
        <w:rPr>
          <w:rFonts w:ascii="Arial" w:eastAsia="Calibri" w:hAnsi="Arial" w:cs="Arial"/>
          <w:sz w:val="24"/>
          <w:szCs w:val="24"/>
        </w:rPr>
        <w:fldChar w:fldCharType="begin"/>
      </w:r>
      <w:r w:rsidRPr="00C01C74">
        <w:rPr>
          <w:rFonts w:ascii="Arial" w:eastAsia="Calibri" w:hAnsi="Arial" w:cs="Arial"/>
          <w:sz w:val="24"/>
          <w:szCs w:val="24"/>
        </w:rPr>
        <w:instrText xml:space="preserve"> REF _Ref80891803 \r \h  \* MERGEFORMAT </w:instrText>
      </w:r>
      <w:r w:rsidRPr="00C01C74">
        <w:rPr>
          <w:rFonts w:ascii="Arial" w:eastAsia="Calibri" w:hAnsi="Arial" w:cs="Arial"/>
          <w:sz w:val="24"/>
          <w:szCs w:val="24"/>
        </w:rPr>
      </w:r>
      <w:r w:rsidRPr="00C01C74">
        <w:rPr>
          <w:rFonts w:ascii="Arial" w:eastAsia="Calibri" w:hAnsi="Arial" w:cs="Arial"/>
          <w:sz w:val="24"/>
          <w:szCs w:val="24"/>
        </w:rPr>
        <w:fldChar w:fldCharType="separate"/>
      </w:r>
      <w:r w:rsidRPr="00C01C74">
        <w:rPr>
          <w:rFonts w:ascii="Arial" w:eastAsia="Calibri" w:hAnsi="Arial" w:cs="Arial"/>
          <w:sz w:val="24"/>
          <w:szCs w:val="24"/>
        </w:rPr>
        <w:t>1.5.4</w:t>
      </w:r>
      <w:r w:rsidRPr="00C01C74">
        <w:rPr>
          <w:rFonts w:ascii="Arial" w:eastAsia="Calibri" w:hAnsi="Arial" w:cs="Arial"/>
          <w:sz w:val="24"/>
          <w:szCs w:val="24"/>
        </w:rPr>
        <w:fldChar w:fldCharType="end"/>
      </w:r>
      <w:r w:rsidRPr="00C01C74">
        <w:rPr>
          <w:rFonts w:ascii="Arial" w:eastAsia="Calibri" w:hAnsi="Arial" w:cs="Arial"/>
          <w:sz w:val="24"/>
          <w:szCs w:val="24"/>
        </w:rPr>
        <w:t>, the Supplier agrees that the Buyer may at its sole discretion publish under Open Licence all or part of the New IPR Items.</w:t>
      </w:r>
    </w:p>
    <w:p w14:paraId="301DC56F" w14:textId="77777777" w:rsidR="00C01C74" w:rsidRPr="00C01C74" w:rsidRDefault="00C01C74" w:rsidP="00C01C74">
      <w:pPr>
        <w:keepNext/>
        <w:keepLines/>
        <w:widowControl w:val="0"/>
        <w:numPr>
          <w:ilvl w:val="2"/>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Subject to Paragraph </w:t>
      </w:r>
      <w:r w:rsidRPr="00C01C74">
        <w:rPr>
          <w:rFonts w:ascii="Arial" w:eastAsia="Calibri" w:hAnsi="Arial" w:cs="Arial"/>
          <w:sz w:val="24"/>
          <w:szCs w:val="24"/>
        </w:rPr>
        <w:fldChar w:fldCharType="begin"/>
      </w:r>
      <w:r w:rsidRPr="00C01C74">
        <w:rPr>
          <w:rFonts w:ascii="Arial" w:eastAsia="Calibri" w:hAnsi="Arial" w:cs="Arial"/>
          <w:sz w:val="24"/>
          <w:szCs w:val="24"/>
        </w:rPr>
        <w:instrText xml:space="preserve"> REF _Ref80891803 \r \h  \* MERGEFORMAT </w:instrText>
      </w:r>
      <w:r w:rsidRPr="00C01C74">
        <w:rPr>
          <w:rFonts w:ascii="Arial" w:eastAsia="Calibri" w:hAnsi="Arial" w:cs="Arial"/>
          <w:sz w:val="24"/>
          <w:szCs w:val="24"/>
        </w:rPr>
      </w:r>
      <w:r w:rsidRPr="00C01C74">
        <w:rPr>
          <w:rFonts w:ascii="Arial" w:eastAsia="Calibri" w:hAnsi="Arial" w:cs="Arial"/>
          <w:sz w:val="24"/>
          <w:szCs w:val="24"/>
        </w:rPr>
        <w:fldChar w:fldCharType="separate"/>
      </w:r>
      <w:r w:rsidRPr="00C01C74">
        <w:rPr>
          <w:rFonts w:ascii="Arial" w:eastAsia="Calibri" w:hAnsi="Arial" w:cs="Arial"/>
          <w:sz w:val="24"/>
          <w:szCs w:val="24"/>
        </w:rPr>
        <w:t>1.5.4</w:t>
      </w:r>
      <w:r w:rsidRPr="00C01C74">
        <w:rPr>
          <w:rFonts w:ascii="Arial" w:eastAsia="Calibri" w:hAnsi="Arial" w:cs="Arial"/>
          <w:sz w:val="24"/>
          <w:szCs w:val="24"/>
        </w:rPr>
        <w:fldChar w:fldCharType="end"/>
      </w:r>
      <w:r w:rsidRPr="00C01C74">
        <w:rPr>
          <w:rFonts w:ascii="Arial" w:eastAsia="Calibri" w:hAnsi="Arial" w:cs="Arial"/>
          <w:sz w:val="24"/>
          <w:szCs w:val="24"/>
        </w:rPr>
        <w:t>, the Supplier hereby warrants that the New IPR Items are suitable for release under Open Licence.</w:t>
      </w:r>
    </w:p>
    <w:p w14:paraId="012BF20B" w14:textId="77777777" w:rsidR="00C01C74" w:rsidRPr="00C01C74" w:rsidRDefault="00C01C74" w:rsidP="00C01C74">
      <w:pPr>
        <w:keepNext/>
        <w:keepLines/>
        <w:widowControl w:val="0"/>
        <w:numPr>
          <w:ilvl w:val="2"/>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bookmarkStart w:id="329" w:name="_Ref80891835"/>
      <w:r w:rsidRPr="00C01C74">
        <w:rPr>
          <w:rFonts w:ascii="Arial" w:eastAsia="Calibri" w:hAnsi="Arial" w:cs="Arial"/>
          <w:sz w:val="24"/>
          <w:szCs w:val="24"/>
        </w:rPr>
        <w:t>The Supplier will supply any or all New IPR Items in a format suitable for publication under Open Licence (“the Open Licence Publication Material”) within 30 days of written request from the Buyer (“Buyer Open Licence Request”).</w:t>
      </w:r>
      <w:bookmarkEnd w:id="329"/>
    </w:p>
    <w:p w14:paraId="0DF144C0" w14:textId="77777777" w:rsidR="00C01C74" w:rsidRPr="00C01C74" w:rsidRDefault="00C01C74" w:rsidP="00C01C74">
      <w:pPr>
        <w:keepNext/>
        <w:keepLines/>
        <w:widowControl w:val="0"/>
        <w:numPr>
          <w:ilvl w:val="2"/>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bookmarkStart w:id="330" w:name="_Ref80891803"/>
      <w:r w:rsidRPr="00C01C74">
        <w:rPr>
          <w:rFonts w:ascii="Arial" w:eastAsia="Calibri" w:hAnsi="Arial" w:cs="Arial"/>
          <w:sz w:val="24"/>
          <w:szCs w:val="24"/>
        </w:rPr>
        <w:t xml:space="preserve">The Supplier may within 15 days of a Buyer Open Licence Request under Paragraph </w:t>
      </w:r>
      <w:r w:rsidRPr="00C01C74">
        <w:rPr>
          <w:rFonts w:ascii="Arial" w:eastAsia="Calibri" w:hAnsi="Arial" w:cs="Arial"/>
          <w:sz w:val="24"/>
          <w:szCs w:val="24"/>
        </w:rPr>
        <w:fldChar w:fldCharType="begin"/>
      </w:r>
      <w:r w:rsidRPr="00C01C74">
        <w:rPr>
          <w:rFonts w:ascii="Arial" w:eastAsia="Calibri" w:hAnsi="Arial" w:cs="Arial"/>
          <w:sz w:val="24"/>
          <w:szCs w:val="24"/>
        </w:rPr>
        <w:instrText xml:space="preserve"> REF _Ref80891835 \r \h  \* MERGEFORMAT </w:instrText>
      </w:r>
      <w:r w:rsidRPr="00C01C74">
        <w:rPr>
          <w:rFonts w:ascii="Arial" w:eastAsia="Calibri" w:hAnsi="Arial" w:cs="Arial"/>
          <w:sz w:val="24"/>
          <w:szCs w:val="24"/>
        </w:rPr>
      </w:r>
      <w:r w:rsidRPr="00C01C74">
        <w:rPr>
          <w:rFonts w:ascii="Arial" w:eastAsia="Calibri" w:hAnsi="Arial" w:cs="Arial"/>
          <w:sz w:val="24"/>
          <w:szCs w:val="24"/>
        </w:rPr>
        <w:fldChar w:fldCharType="separate"/>
      </w:r>
      <w:r w:rsidRPr="00C01C74">
        <w:rPr>
          <w:rFonts w:ascii="Arial" w:eastAsia="Calibri" w:hAnsi="Arial" w:cs="Arial"/>
          <w:sz w:val="24"/>
          <w:szCs w:val="24"/>
        </w:rPr>
        <w:t>1.5.3</w:t>
      </w:r>
      <w:r w:rsidRPr="00C01C74">
        <w:rPr>
          <w:rFonts w:ascii="Arial" w:eastAsia="Calibri" w:hAnsi="Arial" w:cs="Arial"/>
          <w:sz w:val="24"/>
          <w:szCs w:val="24"/>
        </w:rPr>
        <w:fldChar w:fldCharType="end"/>
      </w:r>
      <w:r w:rsidRPr="00C01C74">
        <w:rPr>
          <w:rFonts w:ascii="Arial" w:eastAsia="Calibri" w:hAnsi="Arial" w:cs="Arial"/>
          <w:sz w:val="24"/>
          <w:szCs w:val="24"/>
        </w:rPr>
        <w:t xml:space="preserve"> request in writing that the Buyer excludes all or part of:</w:t>
      </w:r>
      <w:bookmarkEnd w:id="330"/>
    </w:p>
    <w:p w14:paraId="7BE7286E" w14:textId="77777777" w:rsidR="00C01C74" w:rsidRPr="00C01C74" w:rsidRDefault="00C01C74" w:rsidP="00C01C74">
      <w:pPr>
        <w:keepNext/>
        <w:keepLines/>
        <w:widowControl w:val="0"/>
        <w:numPr>
          <w:ilvl w:val="3"/>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sz w:val="24"/>
          <w:szCs w:val="24"/>
        </w:rPr>
        <w:t>the New IPR; or</w:t>
      </w:r>
    </w:p>
    <w:p w14:paraId="6E06EF85" w14:textId="77777777" w:rsidR="00C01C74" w:rsidRPr="00C01C74" w:rsidRDefault="00C01C74" w:rsidP="00C01C74">
      <w:pPr>
        <w:keepNext/>
        <w:keepLines/>
        <w:widowControl w:val="0"/>
        <w:numPr>
          <w:ilvl w:val="3"/>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Supplier Existing IPR or Third Party IPR that would otherwise be included in the Open Licence Publication Material supplied to the Buyer pursuant to Paragraph </w:t>
      </w:r>
      <w:r w:rsidRPr="00C01C74">
        <w:rPr>
          <w:rFonts w:ascii="Arial" w:eastAsia="Calibri" w:hAnsi="Arial" w:cs="Arial"/>
          <w:sz w:val="24"/>
          <w:szCs w:val="24"/>
        </w:rPr>
        <w:fldChar w:fldCharType="begin"/>
      </w:r>
      <w:r w:rsidRPr="00C01C74">
        <w:rPr>
          <w:rFonts w:ascii="Arial" w:eastAsia="Calibri" w:hAnsi="Arial" w:cs="Arial"/>
          <w:sz w:val="24"/>
          <w:szCs w:val="24"/>
        </w:rPr>
        <w:instrText xml:space="preserve"> REF _Ref80891835 \r \h  \* MERGEFORMAT </w:instrText>
      </w:r>
      <w:r w:rsidRPr="00C01C74">
        <w:rPr>
          <w:rFonts w:ascii="Arial" w:eastAsia="Calibri" w:hAnsi="Arial" w:cs="Arial"/>
          <w:sz w:val="24"/>
          <w:szCs w:val="24"/>
        </w:rPr>
      </w:r>
      <w:r w:rsidRPr="00C01C74">
        <w:rPr>
          <w:rFonts w:ascii="Arial" w:eastAsia="Calibri" w:hAnsi="Arial" w:cs="Arial"/>
          <w:sz w:val="24"/>
          <w:szCs w:val="24"/>
        </w:rPr>
        <w:fldChar w:fldCharType="separate"/>
      </w:r>
      <w:r w:rsidRPr="00C01C74">
        <w:rPr>
          <w:rFonts w:ascii="Arial" w:eastAsia="Calibri" w:hAnsi="Arial" w:cs="Arial"/>
          <w:sz w:val="24"/>
          <w:szCs w:val="24"/>
        </w:rPr>
        <w:t>1.5.3</w:t>
      </w:r>
      <w:r w:rsidRPr="00C01C74">
        <w:rPr>
          <w:rFonts w:ascii="Arial" w:eastAsia="Calibri" w:hAnsi="Arial" w:cs="Arial"/>
          <w:sz w:val="24"/>
          <w:szCs w:val="24"/>
        </w:rPr>
        <w:fldChar w:fldCharType="end"/>
      </w:r>
    </w:p>
    <w:p w14:paraId="1B1FA499" w14:textId="77777777" w:rsidR="00C01C74" w:rsidRPr="00C01C74" w:rsidRDefault="00C01C74" w:rsidP="00C01C74">
      <w:pPr>
        <w:keepNext/>
        <w:keepLines/>
        <w:widowControl w:val="0"/>
        <w:pBdr>
          <w:top w:val="nil"/>
          <w:left w:val="nil"/>
          <w:bottom w:val="nil"/>
          <w:right w:val="nil"/>
          <w:between w:val="nil"/>
        </w:pBdr>
        <w:tabs>
          <w:tab w:val="left" w:pos="142"/>
        </w:tabs>
        <w:spacing w:before="20" w:after="20" w:line="240" w:lineRule="auto"/>
        <w:ind w:left="1656" w:hanging="432"/>
        <w:rPr>
          <w:rFonts w:ascii="Arial" w:eastAsia="Calibri" w:hAnsi="Arial" w:cs="Arial"/>
          <w:sz w:val="24"/>
          <w:szCs w:val="24"/>
        </w:rPr>
      </w:pPr>
      <w:r w:rsidRPr="00C01C74">
        <w:rPr>
          <w:rFonts w:ascii="Arial" w:eastAsia="Calibri" w:hAnsi="Arial" w:cs="Arial"/>
          <w:sz w:val="24"/>
          <w:szCs w:val="24"/>
        </w:rPr>
        <w:t>from Open Licence publication.</w:t>
      </w:r>
    </w:p>
    <w:p w14:paraId="27FA4EFC" w14:textId="77777777" w:rsidR="00C01C74" w:rsidRPr="00C01C74" w:rsidRDefault="00C01C74" w:rsidP="00C01C74">
      <w:pPr>
        <w:keepNext/>
        <w:keepLines/>
        <w:widowControl w:val="0"/>
        <w:numPr>
          <w:ilvl w:val="2"/>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Any decision to Approve any such request from the Supplier pursuant to Paragraph </w:t>
      </w:r>
      <w:r w:rsidRPr="00C01C74">
        <w:rPr>
          <w:rFonts w:ascii="Arial" w:eastAsia="Calibri" w:hAnsi="Arial" w:cs="Arial"/>
          <w:sz w:val="24"/>
          <w:szCs w:val="24"/>
        </w:rPr>
        <w:fldChar w:fldCharType="begin"/>
      </w:r>
      <w:r w:rsidRPr="00C01C74">
        <w:rPr>
          <w:rFonts w:ascii="Arial" w:eastAsia="Calibri" w:hAnsi="Arial" w:cs="Arial"/>
          <w:sz w:val="24"/>
          <w:szCs w:val="24"/>
        </w:rPr>
        <w:instrText xml:space="preserve"> REF _Ref80891803 \r \h  \* MERGEFORMAT </w:instrText>
      </w:r>
      <w:r w:rsidRPr="00C01C74">
        <w:rPr>
          <w:rFonts w:ascii="Arial" w:eastAsia="Calibri" w:hAnsi="Arial" w:cs="Arial"/>
          <w:sz w:val="24"/>
          <w:szCs w:val="24"/>
        </w:rPr>
      </w:r>
      <w:r w:rsidRPr="00C01C74">
        <w:rPr>
          <w:rFonts w:ascii="Arial" w:eastAsia="Calibri" w:hAnsi="Arial" w:cs="Arial"/>
          <w:sz w:val="24"/>
          <w:szCs w:val="24"/>
        </w:rPr>
        <w:fldChar w:fldCharType="separate"/>
      </w:r>
      <w:r w:rsidRPr="00C01C74">
        <w:rPr>
          <w:rFonts w:ascii="Arial" w:eastAsia="Calibri" w:hAnsi="Arial" w:cs="Arial"/>
          <w:sz w:val="24"/>
          <w:szCs w:val="24"/>
        </w:rPr>
        <w:t>1.5.4</w:t>
      </w:r>
      <w:r w:rsidRPr="00C01C74">
        <w:rPr>
          <w:rFonts w:ascii="Arial" w:eastAsia="Calibri" w:hAnsi="Arial" w:cs="Arial"/>
          <w:sz w:val="24"/>
          <w:szCs w:val="24"/>
        </w:rPr>
        <w:fldChar w:fldCharType="end"/>
      </w:r>
      <w:r w:rsidRPr="00C01C74">
        <w:rPr>
          <w:rFonts w:ascii="Arial" w:eastAsia="Calibri" w:hAnsi="Arial" w:cs="Arial"/>
          <w:sz w:val="24"/>
          <w:szCs w:val="24"/>
        </w:rPr>
        <w:t xml:space="preserve"> shall be at the Buyer’s sole discretion, not to be unreasonably withheld, delayed or conditioned.</w:t>
      </w:r>
    </w:p>
    <w:p w14:paraId="48B4E560" w14:textId="77777777" w:rsidR="00C01C74" w:rsidRPr="00C01C74" w:rsidRDefault="00C01C74" w:rsidP="00C01C74">
      <w:pPr>
        <w:keepNext/>
        <w:keepLines/>
        <w:widowControl w:val="0"/>
        <w:numPr>
          <w:ilvl w:val="2"/>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Subject to Clause </w:t>
      </w:r>
      <w:r w:rsidRPr="00C01C74">
        <w:rPr>
          <w:rFonts w:ascii="Arial" w:eastAsia="Calibri" w:hAnsi="Arial" w:cs="Arial"/>
          <w:sz w:val="24"/>
          <w:szCs w:val="24"/>
        </w:rPr>
        <w:fldChar w:fldCharType="begin"/>
      </w:r>
      <w:r w:rsidRPr="00C01C74">
        <w:rPr>
          <w:rFonts w:ascii="Arial" w:eastAsia="Calibri" w:hAnsi="Arial" w:cs="Arial"/>
          <w:sz w:val="24"/>
          <w:szCs w:val="24"/>
        </w:rPr>
        <w:instrText xml:space="preserve"> REF _Ref41469096 \r \h  \* MERGEFORMAT </w:instrText>
      </w:r>
      <w:r w:rsidRPr="00C01C74">
        <w:rPr>
          <w:rFonts w:ascii="Arial" w:eastAsia="Calibri" w:hAnsi="Arial" w:cs="Arial"/>
          <w:sz w:val="24"/>
          <w:szCs w:val="24"/>
        </w:rPr>
      </w:r>
      <w:r w:rsidRPr="00C01C74">
        <w:rPr>
          <w:rFonts w:ascii="Arial" w:eastAsia="Calibri" w:hAnsi="Arial" w:cs="Arial"/>
          <w:sz w:val="24"/>
          <w:szCs w:val="24"/>
        </w:rPr>
        <w:fldChar w:fldCharType="separate"/>
      </w:r>
      <w:r w:rsidRPr="00C01C74">
        <w:rPr>
          <w:rFonts w:ascii="Arial" w:eastAsia="Calibri" w:hAnsi="Arial" w:cs="Arial"/>
          <w:sz w:val="24"/>
          <w:szCs w:val="24"/>
        </w:rPr>
        <w:t>15</w:t>
      </w:r>
      <w:r w:rsidRPr="00C01C74">
        <w:rPr>
          <w:rFonts w:ascii="Arial" w:eastAsia="Calibri" w:hAnsi="Arial" w:cs="Arial"/>
          <w:sz w:val="24"/>
          <w:szCs w:val="24"/>
        </w:rPr>
        <w:fldChar w:fldCharType="end"/>
      </w:r>
      <w:r w:rsidRPr="00C01C74">
        <w:rPr>
          <w:rFonts w:ascii="Arial" w:eastAsia="Calibri" w:hAnsi="Arial" w:cs="Arial"/>
          <w:sz w:val="24"/>
          <w:szCs w:val="24"/>
        </w:rPr>
        <w:t xml:space="preserve"> of the Core Terms, the Buyer will not be liable in the event that any Supplier Existing IPR or Third Party IPR is included in the Open Licence Publication Material published by the Buyer.</w:t>
      </w:r>
    </w:p>
    <w:p w14:paraId="5ED066D2" w14:textId="77777777" w:rsidR="00C01C74" w:rsidRPr="00C01C74" w:rsidRDefault="00C01C74" w:rsidP="00C01C74">
      <w:pPr>
        <w:keepNext/>
        <w:keepLines/>
        <w:widowControl w:val="0"/>
        <w:numPr>
          <w:ilvl w:val="1"/>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b/>
          <w:sz w:val="24"/>
          <w:szCs w:val="24"/>
        </w:rPr>
      </w:pPr>
      <w:bookmarkStart w:id="331" w:name="_Ref80892325"/>
      <w:r w:rsidRPr="00C01C74">
        <w:rPr>
          <w:rFonts w:ascii="Arial" w:eastAsia="Calibri" w:hAnsi="Arial" w:cs="Arial"/>
          <w:b/>
          <w:sz w:val="24"/>
          <w:szCs w:val="24"/>
        </w:rPr>
        <w:t>Third Party IPR</w:t>
      </w:r>
      <w:bookmarkEnd w:id="331"/>
    </w:p>
    <w:p w14:paraId="7C05630C" w14:textId="77777777" w:rsidR="00C01C74" w:rsidRPr="00C01C74" w:rsidRDefault="00C01C74" w:rsidP="00C01C74">
      <w:pPr>
        <w:keepNext/>
        <w:keepLines/>
        <w:widowControl w:val="0"/>
        <w:numPr>
          <w:ilvl w:val="2"/>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sz w:val="24"/>
          <w:szCs w:val="24"/>
        </w:rPr>
        <w:lastRenderedPageBreak/>
        <w:t xml:space="preserve">The Supplier shall not use in the delivery of the Deliverables any Third Party IPR unless Approval is granted by the Buyer and it has procured that the owner or an authorised licensor of the relevant Third Party IPR has granted a Third Party IPR Licence on the terms set out in Paragraph </w:t>
      </w:r>
      <w:r w:rsidRPr="00C01C74">
        <w:rPr>
          <w:rFonts w:ascii="Arial" w:eastAsia="Calibri" w:hAnsi="Arial" w:cs="Arial"/>
          <w:sz w:val="24"/>
          <w:szCs w:val="24"/>
        </w:rPr>
        <w:fldChar w:fldCharType="begin"/>
      </w:r>
      <w:r w:rsidRPr="00C01C74">
        <w:rPr>
          <w:rFonts w:ascii="Arial" w:eastAsia="Calibri" w:hAnsi="Arial" w:cs="Arial"/>
          <w:sz w:val="24"/>
          <w:szCs w:val="24"/>
        </w:rPr>
        <w:instrText xml:space="preserve"> REF _Ref80892222 \r \h  \* MERGEFORMAT </w:instrText>
      </w:r>
      <w:r w:rsidRPr="00C01C74">
        <w:rPr>
          <w:rFonts w:ascii="Arial" w:eastAsia="Calibri" w:hAnsi="Arial" w:cs="Arial"/>
          <w:sz w:val="24"/>
          <w:szCs w:val="24"/>
        </w:rPr>
      </w:r>
      <w:r w:rsidRPr="00C01C74">
        <w:rPr>
          <w:rFonts w:ascii="Arial" w:eastAsia="Calibri" w:hAnsi="Arial" w:cs="Arial"/>
          <w:sz w:val="24"/>
          <w:szCs w:val="24"/>
        </w:rPr>
        <w:fldChar w:fldCharType="separate"/>
      </w:r>
      <w:r w:rsidRPr="00C01C74">
        <w:rPr>
          <w:rFonts w:ascii="Arial" w:eastAsia="Calibri" w:hAnsi="Arial" w:cs="Arial"/>
          <w:sz w:val="24"/>
          <w:szCs w:val="24"/>
        </w:rPr>
        <w:t>1.6.3</w:t>
      </w:r>
      <w:r w:rsidRPr="00C01C74">
        <w:rPr>
          <w:rFonts w:ascii="Arial" w:eastAsia="Calibri" w:hAnsi="Arial" w:cs="Arial"/>
          <w:sz w:val="24"/>
          <w:szCs w:val="24"/>
        </w:rPr>
        <w:fldChar w:fldCharType="end"/>
      </w:r>
      <w:r w:rsidRPr="00C01C74">
        <w:rPr>
          <w:rFonts w:ascii="Arial" w:eastAsia="Calibri" w:hAnsi="Arial" w:cs="Arial"/>
          <w:sz w:val="24"/>
          <w:szCs w:val="24"/>
        </w:rPr>
        <w:t xml:space="preserve">.  If the Supplier cannot obtain for the Buyer a licence on the terms set out in Paragraph </w:t>
      </w:r>
      <w:r w:rsidRPr="00C01C74">
        <w:rPr>
          <w:rFonts w:ascii="Arial" w:eastAsia="Calibri" w:hAnsi="Arial" w:cs="Arial"/>
          <w:sz w:val="24"/>
          <w:szCs w:val="24"/>
        </w:rPr>
        <w:fldChar w:fldCharType="begin"/>
      </w:r>
      <w:r w:rsidRPr="00C01C74">
        <w:rPr>
          <w:rFonts w:ascii="Arial" w:eastAsia="Calibri" w:hAnsi="Arial" w:cs="Arial"/>
          <w:sz w:val="24"/>
          <w:szCs w:val="24"/>
        </w:rPr>
        <w:instrText xml:space="preserve"> REF _Ref80892222 \r \h  \* MERGEFORMAT </w:instrText>
      </w:r>
      <w:r w:rsidRPr="00C01C74">
        <w:rPr>
          <w:rFonts w:ascii="Arial" w:eastAsia="Calibri" w:hAnsi="Arial" w:cs="Arial"/>
          <w:sz w:val="24"/>
          <w:szCs w:val="24"/>
        </w:rPr>
      </w:r>
      <w:r w:rsidRPr="00C01C74">
        <w:rPr>
          <w:rFonts w:ascii="Arial" w:eastAsia="Calibri" w:hAnsi="Arial" w:cs="Arial"/>
          <w:sz w:val="24"/>
          <w:szCs w:val="24"/>
        </w:rPr>
        <w:fldChar w:fldCharType="separate"/>
      </w:r>
      <w:r w:rsidRPr="00C01C74">
        <w:rPr>
          <w:rFonts w:ascii="Arial" w:eastAsia="Calibri" w:hAnsi="Arial" w:cs="Arial"/>
          <w:sz w:val="24"/>
          <w:szCs w:val="24"/>
        </w:rPr>
        <w:t>1.6.3</w:t>
      </w:r>
      <w:r w:rsidRPr="00C01C74">
        <w:rPr>
          <w:rFonts w:ascii="Arial" w:eastAsia="Calibri" w:hAnsi="Arial" w:cs="Arial"/>
          <w:sz w:val="24"/>
          <w:szCs w:val="24"/>
        </w:rPr>
        <w:fldChar w:fldCharType="end"/>
      </w:r>
      <w:r w:rsidRPr="00C01C74">
        <w:rPr>
          <w:rFonts w:ascii="Arial" w:eastAsia="Calibri" w:hAnsi="Arial" w:cs="Arial"/>
          <w:sz w:val="24"/>
          <w:szCs w:val="24"/>
        </w:rPr>
        <w:t xml:space="preserve">  in respect of any Third Party IPR the Supplier shall:</w:t>
      </w:r>
    </w:p>
    <w:p w14:paraId="75B5BE9D" w14:textId="77777777" w:rsidR="00C01C74" w:rsidRPr="00C01C74" w:rsidRDefault="00C01C74" w:rsidP="00C01C74">
      <w:pPr>
        <w:keepNext/>
        <w:keepLines/>
        <w:widowControl w:val="0"/>
        <w:numPr>
          <w:ilvl w:val="3"/>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sz w:val="24"/>
          <w:szCs w:val="24"/>
        </w:rPr>
        <w:t>notify the Buyer in writing; and</w:t>
      </w:r>
    </w:p>
    <w:p w14:paraId="585E8598" w14:textId="77777777" w:rsidR="00C01C74" w:rsidRPr="00C01C74" w:rsidRDefault="00C01C74" w:rsidP="00C01C74">
      <w:pPr>
        <w:keepNext/>
        <w:keepLines/>
        <w:widowControl w:val="0"/>
        <w:numPr>
          <w:ilvl w:val="3"/>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use the relevant Third Party IPR only if the Buyer has provided authorisation in writing, with reference to the acts authorised and the specific IPR involved.  </w:t>
      </w:r>
    </w:p>
    <w:p w14:paraId="3D37FC19" w14:textId="77777777" w:rsidR="00C01C74" w:rsidRPr="00C01C74" w:rsidRDefault="00C01C74" w:rsidP="00C01C74">
      <w:pPr>
        <w:keepNext/>
        <w:keepLines/>
        <w:widowControl w:val="0"/>
        <w:numPr>
          <w:ilvl w:val="2"/>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sz w:val="24"/>
          <w:szCs w:val="24"/>
        </w:rPr>
        <w:t>In spite of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w:t>
      </w:r>
    </w:p>
    <w:p w14:paraId="27CF29CB" w14:textId="77777777" w:rsidR="00C01C74" w:rsidRPr="00C01C74" w:rsidRDefault="00C01C74" w:rsidP="00C01C74">
      <w:pPr>
        <w:keepNext/>
        <w:keepLines/>
        <w:widowControl w:val="0"/>
        <w:numPr>
          <w:ilvl w:val="2"/>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bookmarkStart w:id="332" w:name="_Ref80892222"/>
      <w:r w:rsidRPr="00C01C74">
        <w:rPr>
          <w:rFonts w:ascii="Arial" w:eastAsia="Calibri" w:hAnsi="Arial" w:cs="Arial"/>
          <w:sz w:val="24"/>
          <w:szCs w:val="24"/>
        </w:rPr>
        <w:t>The Third Party IPR Licence granted to the Buyer shall be a non-exclusive, perpetual, royalty-free, irrevocable, transferable, worldwide licence to use, change and sub-licence any Third Party IPR which is reasonably required by the Buyer to enable it or any End User to receive and use the Deliverables and make use of the deliverables provided by a Replacement Supplier.</w:t>
      </w:r>
      <w:bookmarkEnd w:id="332"/>
    </w:p>
    <w:p w14:paraId="51831B00" w14:textId="77777777" w:rsidR="00C01C74" w:rsidRPr="00C01C74" w:rsidRDefault="00C01C74" w:rsidP="00C01C74">
      <w:pPr>
        <w:keepNext/>
        <w:keepLines/>
        <w:widowControl w:val="0"/>
        <w:numPr>
          <w:ilvl w:val="1"/>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b/>
          <w:sz w:val="24"/>
          <w:szCs w:val="24"/>
        </w:rPr>
      </w:pPr>
      <w:r w:rsidRPr="00C01C74">
        <w:rPr>
          <w:rFonts w:ascii="Arial" w:eastAsia="Calibri" w:hAnsi="Arial" w:cs="Arial"/>
          <w:b/>
          <w:sz w:val="24"/>
          <w:szCs w:val="24"/>
        </w:rPr>
        <w:t>Termination of licences</w:t>
      </w:r>
    </w:p>
    <w:p w14:paraId="2DAFA911" w14:textId="77777777" w:rsidR="00C01C74" w:rsidRPr="00C01C74" w:rsidRDefault="00C01C74" w:rsidP="00C01C74">
      <w:pPr>
        <w:keepNext/>
        <w:keepLines/>
        <w:widowControl w:val="0"/>
        <w:numPr>
          <w:ilvl w:val="2"/>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sz w:val="24"/>
          <w:szCs w:val="24"/>
        </w:rPr>
        <w:t xml:space="preserve">The Supplier Existing IPR Licence granted pursuant to Paragraph </w:t>
      </w:r>
      <w:r w:rsidRPr="00C01C74">
        <w:rPr>
          <w:rFonts w:ascii="Arial" w:eastAsia="Calibri" w:hAnsi="Arial" w:cs="Arial"/>
          <w:sz w:val="24"/>
          <w:szCs w:val="24"/>
        </w:rPr>
        <w:fldChar w:fldCharType="begin"/>
      </w:r>
      <w:r w:rsidRPr="00C01C74">
        <w:rPr>
          <w:rFonts w:ascii="Arial" w:eastAsia="Calibri" w:hAnsi="Arial" w:cs="Arial"/>
          <w:sz w:val="24"/>
          <w:szCs w:val="24"/>
        </w:rPr>
        <w:instrText xml:space="preserve"> REF _Ref80892308 \r \h  \* MERGEFORMAT </w:instrText>
      </w:r>
      <w:r w:rsidRPr="00C01C74">
        <w:rPr>
          <w:rFonts w:ascii="Arial" w:eastAsia="Calibri" w:hAnsi="Arial" w:cs="Arial"/>
          <w:sz w:val="24"/>
          <w:szCs w:val="24"/>
        </w:rPr>
      </w:r>
      <w:r w:rsidRPr="00C01C74">
        <w:rPr>
          <w:rFonts w:ascii="Arial" w:eastAsia="Calibri" w:hAnsi="Arial" w:cs="Arial"/>
          <w:sz w:val="24"/>
          <w:szCs w:val="24"/>
        </w:rPr>
        <w:fldChar w:fldCharType="separate"/>
      </w:r>
      <w:r w:rsidRPr="00C01C74">
        <w:rPr>
          <w:rFonts w:ascii="Arial" w:eastAsia="Calibri" w:hAnsi="Arial" w:cs="Arial"/>
          <w:sz w:val="24"/>
          <w:szCs w:val="24"/>
        </w:rPr>
        <w:t>1.3</w:t>
      </w:r>
      <w:r w:rsidRPr="00C01C74">
        <w:rPr>
          <w:rFonts w:ascii="Arial" w:eastAsia="Calibri" w:hAnsi="Arial" w:cs="Arial"/>
          <w:sz w:val="24"/>
          <w:szCs w:val="24"/>
        </w:rPr>
        <w:fldChar w:fldCharType="end"/>
      </w:r>
      <w:r w:rsidRPr="00C01C74">
        <w:rPr>
          <w:rFonts w:ascii="Arial" w:eastAsia="Calibri" w:hAnsi="Arial" w:cs="Arial"/>
          <w:sz w:val="24"/>
          <w:szCs w:val="24"/>
        </w:rPr>
        <w:t xml:space="preserve"> and the Third Party IPR Licence granted pursuant to Paragraph </w:t>
      </w:r>
      <w:r w:rsidRPr="00C01C74">
        <w:rPr>
          <w:rFonts w:ascii="Arial" w:eastAsia="Calibri" w:hAnsi="Arial" w:cs="Arial"/>
          <w:sz w:val="24"/>
          <w:szCs w:val="24"/>
        </w:rPr>
        <w:fldChar w:fldCharType="begin"/>
      </w:r>
      <w:r w:rsidRPr="00C01C74">
        <w:rPr>
          <w:rFonts w:ascii="Arial" w:eastAsia="Calibri" w:hAnsi="Arial" w:cs="Arial"/>
          <w:sz w:val="24"/>
          <w:szCs w:val="24"/>
        </w:rPr>
        <w:instrText xml:space="preserve"> REF _Ref80892325 \r \h  \* MERGEFORMAT </w:instrText>
      </w:r>
      <w:r w:rsidRPr="00C01C74">
        <w:rPr>
          <w:rFonts w:ascii="Arial" w:eastAsia="Calibri" w:hAnsi="Arial" w:cs="Arial"/>
          <w:sz w:val="24"/>
          <w:szCs w:val="24"/>
        </w:rPr>
      </w:r>
      <w:r w:rsidRPr="00C01C74">
        <w:rPr>
          <w:rFonts w:ascii="Arial" w:eastAsia="Calibri" w:hAnsi="Arial" w:cs="Arial"/>
          <w:sz w:val="24"/>
          <w:szCs w:val="24"/>
        </w:rPr>
        <w:fldChar w:fldCharType="separate"/>
      </w:r>
      <w:r w:rsidRPr="00C01C74">
        <w:rPr>
          <w:rFonts w:ascii="Arial" w:eastAsia="Calibri" w:hAnsi="Arial" w:cs="Arial"/>
          <w:sz w:val="24"/>
          <w:szCs w:val="24"/>
        </w:rPr>
        <w:t>1.6</w:t>
      </w:r>
      <w:r w:rsidRPr="00C01C74">
        <w:rPr>
          <w:rFonts w:ascii="Arial" w:eastAsia="Calibri" w:hAnsi="Arial" w:cs="Arial"/>
          <w:sz w:val="24"/>
          <w:szCs w:val="24"/>
        </w:rPr>
        <w:fldChar w:fldCharType="end"/>
      </w:r>
      <w:r w:rsidRPr="00C01C74">
        <w:rPr>
          <w:rFonts w:ascii="Arial" w:eastAsia="Calibri" w:hAnsi="Arial" w:cs="Arial"/>
          <w:sz w:val="24"/>
          <w:szCs w:val="24"/>
        </w:rPr>
        <w:t xml:space="preserve"> shall survive the Expiry Date and termination of this Contract.</w:t>
      </w:r>
    </w:p>
    <w:p w14:paraId="46F5B164" w14:textId="77777777" w:rsidR="00C01C74" w:rsidRPr="00C01C74" w:rsidRDefault="00C01C74" w:rsidP="00C01C74">
      <w:pPr>
        <w:keepNext/>
        <w:keepLines/>
        <w:widowControl w:val="0"/>
        <w:numPr>
          <w:ilvl w:val="2"/>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sz w:val="24"/>
          <w:szCs w:val="24"/>
        </w:rPr>
        <w:t>The Supplier shall, if requested by the Buyer in accordance with Schedule 30 (Exit Management) and to the extent reasonably necessary to ensure continuity of service during exit and transition to any Replacement Supplier, grant (or procure the grant) to the Replacement Supplier a licence to use any Supplier Existing IPR or Third Party IPR on terms equivalent to the Supplier Existing IPR Licence or Third Party IPR Licence (as applicable) subject to the Replacement Supplier entering into reasonable confidentiality undertakings with the Supplier.</w:t>
      </w:r>
    </w:p>
    <w:p w14:paraId="5AA3165A" w14:textId="77777777" w:rsidR="00C01C74" w:rsidRPr="00C01C74" w:rsidRDefault="00C01C74" w:rsidP="00C01C74">
      <w:pPr>
        <w:keepNext/>
        <w:keepLines/>
        <w:widowControl w:val="0"/>
        <w:numPr>
          <w:ilvl w:val="2"/>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sz w:val="24"/>
          <w:szCs w:val="24"/>
        </w:rPr>
        <w:lastRenderedPageBreak/>
        <w:t xml:space="preserve">Any licence granted to the Supplier pursuant to Paragraph </w:t>
      </w:r>
      <w:r w:rsidRPr="00C01C74">
        <w:rPr>
          <w:rFonts w:ascii="Arial" w:eastAsia="Calibri" w:hAnsi="Arial" w:cs="Arial"/>
          <w:sz w:val="24"/>
          <w:szCs w:val="24"/>
        </w:rPr>
        <w:fldChar w:fldCharType="begin"/>
      </w:r>
      <w:r w:rsidRPr="00C01C74">
        <w:rPr>
          <w:rFonts w:ascii="Arial" w:eastAsia="Calibri" w:hAnsi="Arial" w:cs="Arial"/>
          <w:sz w:val="24"/>
          <w:szCs w:val="24"/>
        </w:rPr>
        <w:instrText xml:space="preserve"> REF _Ref80892370 \r \h  \* MERGEFORMAT </w:instrText>
      </w:r>
      <w:r w:rsidRPr="00C01C74">
        <w:rPr>
          <w:rFonts w:ascii="Arial" w:eastAsia="Calibri" w:hAnsi="Arial" w:cs="Arial"/>
          <w:sz w:val="24"/>
          <w:szCs w:val="24"/>
        </w:rPr>
      </w:r>
      <w:r w:rsidRPr="00C01C74">
        <w:rPr>
          <w:rFonts w:ascii="Arial" w:eastAsia="Calibri" w:hAnsi="Arial" w:cs="Arial"/>
          <w:sz w:val="24"/>
          <w:szCs w:val="24"/>
        </w:rPr>
        <w:fldChar w:fldCharType="separate"/>
      </w:r>
      <w:r w:rsidRPr="00C01C74">
        <w:rPr>
          <w:rFonts w:ascii="Arial" w:eastAsia="Calibri" w:hAnsi="Arial" w:cs="Arial"/>
          <w:sz w:val="24"/>
          <w:szCs w:val="24"/>
        </w:rPr>
        <w:t>1.4</w:t>
      </w:r>
      <w:r w:rsidRPr="00C01C74">
        <w:rPr>
          <w:rFonts w:ascii="Arial" w:eastAsia="Calibri" w:hAnsi="Arial" w:cs="Arial"/>
          <w:sz w:val="24"/>
          <w:szCs w:val="24"/>
        </w:rPr>
        <w:fldChar w:fldCharType="end"/>
      </w:r>
      <w:r w:rsidRPr="00C01C74">
        <w:rPr>
          <w:rFonts w:ascii="Arial" w:eastAsia="Calibri" w:hAnsi="Arial" w:cs="Arial"/>
          <w:sz w:val="24"/>
          <w:szCs w:val="24"/>
        </w:rPr>
        <w:t xml:space="preserve"> (Licence granted by the Buyer) shall terminate automatically on the Expiry Date and the Supplier shall:</w:t>
      </w:r>
    </w:p>
    <w:p w14:paraId="3D9D7068" w14:textId="77777777" w:rsidR="00C01C74" w:rsidRPr="00C01C74" w:rsidRDefault="00C01C74" w:rsidP="00C01C74">
      <w:pPr>
        <w:keepNext/>
        <w:keepLines/>
        <w:widowControl w:val="0"/>
        <w:numPr>
          <w:ilvl w:val="3"/>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sz w:val="24"/>
          <w:szCs w:val="24"/>
        </w:rPr>
        <w:t>immediately cease all use of the Buyer Existing IPR (including the Buyer Data within which the Buyer Existing IPR may subsist);</w:t>
      </w:r>
    </w:p>
    <w:p w14:paraId="5BEE2D55" w14:textId="77777777" w:rsidR="00C01C74" w:rsidRPr="00C01C74" w:rsidRDefault="00C01C74" w:rsidP="00C01C74">
      <w:pPr>
        <w:keepNext/>
        <w:keepLines/>
        <w:widowControl w:val="0"/>
        <w:numPr>
          <w:ilvl w:val="3"/>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sz w:val="24"/>
          <w:szCs w:val="24"/>
        </w:rPr>
        <w:t>at the discretion of the Buyer, return or destroy documents and other tangible materials that contain any of the Buyer Existing IPR and the Buyer Data, provided that if the Buyer has not made an election within six months of the termination of the licence, the Supplier may destroy the documents and other tangible materials that contain any of the Buyer Existing IPR and the Buyer Data (as the case may be); and</w:t>
      </w:r>
    </w:p>
    <w:p w14:paraId="5B4DF0C4" w14:textId="77777777" w:rsidR="00C01C74" w:rsidRPr="00C01C74" w:rsidRDefault="00C01C74" w:rsidP="00C01C74">
      <w:pPr>
        <w:keepNext/>
        <w:keepLines/>
        <w:widowControl w:val="0"/>
        <w:numPr>
          <w:ilvl w:val="3"/>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Calibri" w:hAnsi="Arial" w:cs="Arial"/>
          <w:sz w:val="24"/>
          <w:szCs w:val="24"/>
        </w:rPr>
      </w:pPr>
      <w:r w:rsidRPr="00C01C74">
        <w:rPr>
          <w:rFonts w:ascii="Arial" w:eastAsia="Calibri" w:hAnsi="Arial" w:cs="Arial"/>
          <w:sz w:val="24"/>
          <w:szCs w:val="24"/>
        </w:rPr>
        <w:t>ensure, so far as reasonably practicable, that any Buyer Existing IPR and Buyer Data that are held in electronic, digital or other machine-readable form ceases to be readily accessible from any computer, word processor, voicemail system or any other device of the Supplier containing such Buyer Existing IPR or Buyer Data.</w:t>
      </w:r>
    </w:p>
    <w:p w14:paraId="581A75B4" w14:textId="77777777" w:rsidR="00C01C74" w:rsidRPr="00C01C74" w:rsidRDefault="00C01C74" w:rsidP="00C01C74">
      <w:pPr>
        <w:keepNext/>
        <w:keepLines/>
        <w:widowControl w:val="0"/>
        <w:pBdr>
          <w:top w:val="nil"/>
          <w:left w:val="nil"/>
          <w:bottom w:val="nil"/>
          <w:right w:val="nil"/>
          <w:between w:val="nil"/>
        </w:pBdr>
        <w:tabs>
          <w:tab w:val="left" w:pos="142"/>
        </w:tabs>
        <w:spacing w:before="20" w:after="20" w:line="240" w:lineRule="auto"/>
        <w:ind w:left="792" w:hanging="432"/>
        <w:rPr>
          <w:rFonts w:ascii="Arial" w:eastAsia="Arial" w:hAnsi="Arial" w:cs="Arial"/>
          <w:b/>
          <w:smallCaps/>
          <w:color w:val="000000"/>
          <w:sz w:val="24"/>
          <w:szCs w:val="24"/>
        </w:rPr>
      </w:pPr>
    </w:p>
    <w:p w14:paraId="0A2266D1" w14:textId="77777777" w:rsidR="00C01C74" w:rsidRPr="00C01C74" w:rsidRDefault="00C01C74" w:rsidP="00C01C74">
      <w:pPr>
        <w:widowControl w:val="0"/>
        <w:spacing w:before="20" w:after="20" w:line="240" w:lineRule="auto"/>
        <w:ind w:left="2592" w:hanging="936"/>
        <w:rPr>
          <w:rFonts w:ascii="Arial" w:eastAsia="Arial" w:hAnsi="Arial" w:cs="Arial"/>
          <w:b/>
          <w:color w:val="000000"/>
          <w:sz w:val="24"/>
          <w:szCs w:val="24"/>
        </w:rPr>
      </w:pPr>
      <w:r w:rsidRPr="00C01C74">
        <w:rPr>
          <w:rFonts w:ascii="Arial" w:eastAsia="Arial" w:hAnsi="Arial" w:cs="Arial"/>
          <w:b/>
          <w:color w:val="000000"/>
          <w:sz w:val="24"/>
          <w:szCs w:val="24"/>
        </w:rPr>
        <w:br w:type="page"/>
      </w:r>
    </w:p>
    <w:p w14:paraId="64CF0D08" w14:textId="77777777" w:rsidR="00C01C74" w:rsidRPr="00C01C74" w:rsidRDefault="00C01C74" w:rsidP="00C01C74">
      <w:pPr>
        <w:spacing w:before="100" w:after="200" w:line="240" w:lineRule="auto"/>
        <w:ind w:left="936" w:hanging="936"/>
        <w:rPr>
          <w:rFonts w:ascii="Arial" w:eastAsia="Arial" w:hAnsi="Arial" w:cs="Times New Roman"/>
          <w:b/>
          <w:sz w:val="24"/>
          <w:szCs w:val="24"/>
          <w:lang w:eastAsia="en-GB"/>
        </w:rPr>
      </w:pPr>
      <w:r w:rsidRPr="00C01C74">
        <w:rPr>
          <w:rFonts w:ascii="Arial" w:eastAsia="Arial" w:hAnsi="Arial" w:cs="Times New Roman"/>
          <w:b/>
          <w:sz w:val="24"/>
          <w:szCs w:val="24"/>
          <w:lang w:eastAsia="en-GB"/>
        </w:rPr>
        <w:lastRenderedPageBreak/>
        <w:t>ANNEX 1: NEW IPR</w:t>
      </w:r>
    </w:p>
    <w:tbl>
      <w:tblPr>
        <w:tblStyle w:val="TableGrid2"/>
        <w:tblW w:w="0" w:type="auto"/>
        <w:tblLook w:val="04A0" w:firstRow="1" w:lastRow="0" w:firstColumn="1" w:lastColumn="0" w:noHBand="0" w:noVBand="1"/>
      </w:tblPr>
      <w:tblGrid>
        <w:gridCol w:w="4312"/>
        <w:gridCol w:w="4303"/>
      </w:tblGrid>
      <w:tr w:rsidR="00C01C74" w:rsidRPr="00C01C74" w14:paraId="4EEF7360" w14:textId="77777777" w:rsidTr="00DE607C">
        <w:tc>
          <w:tcPr>
            <w:tcW w:w="4508" w:type="dxa"/>
          </w:tcPr>
          <w:p w14:paraId="7633D314" w14:textId="77777777" w:rsidR="00C01C74" w:rsidRPr="00C01C74" w:rsidRDefault="00C01C74" w:rsidP="00C01C74">
            <w:pPr>
              <w:widowControl w:val="0"/>
              <w:tabs>
                <w:tab w:val="left" w:pos="709"/>
              </w:tabs>
              <w:spacing w:before="20" w:after="120"/>
              <w:ind w:left="792" w:hanging="432"/>
              <w:rPr>
                <w:rFonts w:ascii="Arial" w:hAnsi="Arial" w:cs="Arial"/>
                <w:b/>
                <w:color w:val="000000"/>
                <w:sz w:val="24"/>
                <w:szCs w:val="24"/>
              </w:rPr>
            </w:pPr>
            <w:r w:rsidRPr="00C01C74">
              <w:rPr>
                <w:rFonts w:ascii="Arial" w:hAnsi="Arial" w:cs="Arial"/>
                <w:b/>
                <w:color w:val="000000"/>
                <w:sz w:val="24"/>
                <w:szCs w:val="24"/>
              </w:rPr>
              <w:t>Name of New IPR</w:t>
            </w:r>
          </w:p>
        </w:tc>
        <w:tc>
          <w:tcPr>
            <w:tcW w:w="4508" w:type="dxa"/>
          </w:tcPr>
          <w:p w14:paraId="3D35AB0A" w14:textId="77777777" w:rsidR="00C01C74" w:rsidRPr="00C01C74" w:rsidRDefault="00C01C74" w:rsidP="00C01C74">
            <w:pPr>
              <w:widowControl w:val="0"/>
              <w:tabs>
                <w:tab w:val="left" w:pos="709"/>
              </w:tabs>
              <w:spacing w:before="20" w:after="120"/>
              <w:ind w:left="792" w:hanging="432"/>
              <w:rPr>
                <w:rFonts w:ascii="Arial" w:hAnsi="Arial" w:cs="Arial"/>
                <w:b/>
                <w:color w:val="000000"/>
                <w:sz w:val="24"/>
                <w:szCs w:val="24"/>
              </w:rPr>
            </w:pPr>
            <w:r w:rsidRPr="00C01C74">
              <w:rPr>
                <w:rFonts w:ascii="Arial" w:hAnsi="Arial" w:cs="Arial"/>
                <w:b/>
                <w:color w:val="000000"/>
                <w:sz w:val="24"/>
                <w:szCs w:val="24"/>
              </w:rPr>
              <w:t>Details</w:t>
            </w:r>
          </w:p>
        </w:tc>
      </w:tr>
      <w:tr w:rsidR="00C01C74" w:rsidRPr="00C01C74" w14:paraId="0E6ED02E" w14:textId="77777777" w:rsidTr="00DE607C">
        <w:tc>
          <w:tcPr>
            <w:tcW w:w="4508" w:type="dxa"/>
          </w:tcPr>
          <w:p w14:paraId="532A146C" w14:textId="77777777" w:rsidR="00C01C74" w:rsidRPr="00C01C74" w:rsidRDefault="00C01C74" w:rsidP="00C01C74">
            <w:pPr>
              <w:widowControl w:val="0"/>
              <w:tabs>
                <w:tab w:val="left" w:pos="709"/>
              </w:tabs>
              <w:spacing w:before="20" w:after="120"/>
              <w:ind w:left="792" w:hanging="432"/>
              <w:rPr>
                <w:rFonts w:ascii="Arial" w:hAnsi="Arial" w:cs="Arial"/>
                <w:color w:val="000000"/>
                <w:sz w:val="24"/>
                <w:szCs w:val="24"/>
              </w:rPr>
            </w:pPr>
          </w:p>
        </w:tc>
        <w:tc>
          <w:tcPr>
            <w:tcW w:w="4508" w:type="dxa"/>
          </w:tcPr>
          <w:p w14:paraId="105E5851" w14:textId="77777777" w:rsidR="00C01C74" w:rsidRPr="00C01C74" w:rsidRDefault="00C01C74" w:rsidP="00C01C74">
            <w:pPr>
              <w:widowControl w:val="0"/>
              <w:tabs>
                <w:tab w:val="left" w:pos="709"/>
              </w:tabs>
              <w:spacing w:before="20" w:after="120"/>
              <w:ind w:left="792" w:hanging="432"/>
              <w:rPr>
                <w:rFonts w:ascii="Arial" w:hAnsi="Arial" w:cs="Arial"/>
                <w:color w:val="000000"/>
                <w:sz w:val="24"/>
                <w:szCs w:val="24"/>
              </w:rPr>
            </w:pPr>
          </w:p>
        </w:tc>
      </w:tr>
      <w:tr w:rsidR="00C01C74" w:rsidRPr="00C01C74" w14:paraId="4472118F" w14:textId="77777777" w:rsidTr="00DE607C">
        <w:tc>
          <w:tcPr>
            <w:tcW w:w="4508" w:type="dxa"/>
          </w:tcPr>
          <w:p w14:paraId="4C352364" w14:textId="77777777" w:rsidR="00C01C74" w:rsidRPr="00C01C74" w:rsidRDefault="00C01C74" w:rsidP="00C01C74">
            <w:pPr>
              <w:widowControl w:val="0"/>
              <w:tabs>
                <w:tab w:val="left" w:pos="709"/>
              </w:tabs>
              <w:spacing w:before="20" w:after="120"/>
              <w:ind w:left="792" w:hanging="432"/>
              <w:rPr>
                <w:rFonts w:ascii="Arial" w:hAnsi="Arial" w:cs="Arial"/>
                <w:color w:val="000000"/>
                <w:sz w:val="24"/>
                <w:szCs w:val="24"/>
              </w:rPr>
            </w:pPr>
          </w:p>
        </w:tc>
        <w:tc>
          <w:tcPr>
            <w:tcW w:w="4508" w:type="dxa"/>
          </w:tcPr>
          <w:p w14:paraId="2D9B9363" w14:textId="77777777" w:rsidR="00C01C74" w:rsidRPr="00C01C74" w:rsidRDefault="00C01C74" w:rsidP="00C01C74">
            <w:pPr>
              <w:widowControl w:val="0"/>
              <w:tabs>
                <w:tab w:val="left" w:pos="709"/>
              </w:tabs>
              <w:spacing w:before="20" w:after="120"/>
              <w:ind w:left="792" w:hanging="432"/>
              <w:rPr>
                <w:rFonts w:ascii="Arial" w:hAnsi="Arial" w:cs="Arial"/>
                <w:color w:val="000000"/>
                <w:sz w:val="24"/>
                <w:szCs w:val="24"/>
              </w:rPr>
            </w:pPr>
          </w:p>
        </w:tc>
      </w:tr>
    </w:tbl>
    <w:p w14:paraId="6718778F" w14:textId="77777777" w:rsidR="00C01C74" w:rsidRPr="00C01C74" w:rsidRDefault="00C01C74" w:rsidP="00C01C74">
      <w:pPr>
        <w:widowControl w:val="0"/>
        <w:spacing w:before="20" w:after="20" w:line="240" w:lineRule="auto"/>
        <w:ind w:left="792" w:hanging="432"/>
        <w:rPr>
          <w:rFonts w:ascii="Arial" w:eastAsia="Calibri" w:hAnsi="Arial" w:cs="Arial"/>
          <w:b/>
          <w:bCs/>
          <w:sz w:val="36"/>
          <w:szCs w:val="36"/>
        </w:rPr>
      </w:pPr>
    </w:p>
    <w:p w14:paraId="30AF9645" w14:textId="77777777" w:rsidR="00C01C74" w:rsidRPr="00C01C74" w:rsidRDefault="00C01C74" w:rsidP="00C01C74">
      <w:pPr>
        <w:autoSpaceDE w:val="0"/>
        <w:autoSpaceDN w:val="0"/>
        <w:adjustRightInd w:val="0"/>
        <w:spacing w:after="200" w:line="240" w:lineRule="auto"/>
        <w:jc w:val="center"/>
        <w:rPr>
          <w:rFonts w:ascii="Arial" w:eastAsia="Times New Roman" w:hAnsi="Arial" w:cs="Mangal"/>
          <w:b/>
          <w:lang w:eastAsia="en-GB"/>
        </w:rPr>
      </w:pPr>
    </w:p>
    <w:p w14:paraId="5B24AF6E" w14:textId="77777777" w:rsidR="00C01C74" w:rsidRPr="00C01C74" w:rsidRDefault="00C01C74" w:rsidP="00C01C74">
      <w:pPr>
        <w:autoSpaceDE w:val="0"/>
        <w:autoSpaceDN w:val="0"/>
        <w:adjustRightInd w:val="0"/>
        <w:spacing w:after="200" w:line="240" w:lineRule="auto"/>
        <w:jc w:val="center"/>
        <w:rPr>
          <w:rFonts w:ascii="Arial" w:eastAsia="Times New Roman" w:hAnsi="Arial" w:cs="Mangal"/>
          <w:b/>
          <w:bCs/>
          <w:kern w:val="28"/>
          <w:lang w:eastAsia="en-GB"/>
        </w:rPr>
      </w:pPr>
    </w:p>
    <w:p w14:paraId="296AEB0D" w14:textId="77777777" w:rsidR="00C01C74" w:rsidRPr="00C01C74" w:rsidRDefault="00C01C74" w:rsidP="00C01C74">
      <w:pPr>
        <w:autoSpaceDE w:val="0"/>
        <w:autoSpaceDN w:val="0"/>
        <w:adjustRightInd w:val="0"/>
        <w:spacing w:after="200" w:line="240" w:lineRule="auto"/>
        <w:jc w:val="center"/>
        <w:rPr>
          <w:rFonts w:ascii="Arial" w:eastAsia="Times New Roman" w:hAnsi="Arial" w:cs="Mangal"/>
          <w:b/>
          <w:lang w:eastAsia="en-GB"/>
        </w:rPr>
      </w:pPr>
      <w:r w:rsidRPr="00C01C74">
        <w:rPr>
          <w:rFonts w:ascii="Arial" w:eastAsia="Times New Roman" w:hAnsi="Arial" w:cs="Mangal"/>
          <w:lang w:eastAsia="en-GB"/>
        </w:rPr>
        <w:br w:type="page"/>
      </w:r>
      <w:r w:rsidRPr="00C01C74">
        <w:rPr>
          <w:rFonts w:ascii="Arial" w:eastAsia="Times New Roman" w:hAnsi="Arial" w:cs="Mangal"/>
          <w:b/>
          <w:lang w:eastAsia="en-GB"/>
        </w:rPr>
        <w:lastRenderedPageBreak/>
        <w:t>Attachment 2</w:t>
      </w:r>
    </w:p>
    <w:p w14:paraId="05C80E45" w14:textId="77777777" w:rsidR="00C01C74" w:rsidRPr="00C01C74" w:rsidRDefault="00C01C74" w:rsidP="00C01C74">
      <w:pPr>
        <w:autoSpaceDE w:val="0"/>
        <w:autoSpaceDN w:val="0"/>
        <w:adjustRightInd w:val="0"/>
        <w:spacing w:after="200" w:line="240" w:lineRule="auto"/>
        <w:jc w:val="center"/>
        <w:rPr>
          <w:rFonts w:ascii="Arial" w:eastAsia="Times New Roman" w:hAnsi="Arial" w:cs="Mangal"/>
          <w:b/>
          <w:lang w:eastAsia="en-GB"/>
        </w:rPr>
      </w:pPr>
      <w:r w:rsidRPr="00C01C74">
        <w:rPr>
          <w:rFonts w:ascii="Arial" w:eastAsia="Times New Roman" w:hAnsi="Arial" w:cs="Mangal"/>
          <w:b/>
          <w:lang w:eastAsia="en-GB"/>
        </w:rPr>
        <w:t>Evaluation Criteria</w:t>
      </w:r>
    </w:p>
    <w:p w14:paraId="66D8178C" w14:textId="77777777" w:rsidR="00C01C74" w:rsidRPr="00C01C74" w:rsidRDefault="00C01C74" w:rsidP="00C01C74">
      <w:pPr>
        <w:widowControl w:val="0"/>
        <w:overflowPunct w:val="0"/>
        <w:autoSpaceDE w:val="0"/>
        <w:autoSpaceDN w:val="0"/>
        <w:adjustRightInd w:val="0"/>
        <w:spacing w:after="0" w:line="240" w:lineRule="auto"/>
        <w:textAlignment w:val="baseline"/>
        <w:rPr>
          <w:rFonts w:ascii="Arial" w:eastAsia="Times New Roman" w:hAnsi="Arial" w:cs="Mangal"/>
          <w:b/>
          <w:lang w:eastAsia="en-GB"/>
        </w:rPr>
      </w:pPr>
      <w:r w:rsidRPr="00C01C74">
        <w:rPr>
          <w:rFonts w:ascii="Arial" w:eastAsia="Times New Roman" w:hAnsi="Arial" w:cs="Mangal"/>
          <w:b/>
          <w:lang w:eastAsia="en-GB"/>
        </w:rPr>
        <w:t>Introduction</w:t>
      </w:r>
    </w:p>
    <w:p w14:paraId="0B0C55B1" w14:textId="77777777" w:rsidR="00C01C74" w:rsidRPr="00C01C74" w:rsidRDefault="00C01C74" w:rsidP="00C01C74">
      <w:pPr>
        <w:widowControl w:val="0"/>
        <w:overflowPunct w:val="0"/>
        <w:autoSpaceDE w:val="0"/>
        <w:autoSpaceDN w:val="0"/>
        <w:adjustRightInd w:val="0"/>
        <w:spacing w:after="0" w:line="240" w:lineRule="auto"/>
        <w:textAlignment w:val="baseline"/>
        <w:rPr>
          <w:rFonts w:ascii="Arial" w:eastAsia="Times New Roman" w:hAnsi="Arial" w:cs="Mangal"/>
          <w:lang w:eastAsia="en-GB"/>
        </w:rPr>
      </w:pPr>
    </w:p>
    <w:p w14:paraId="73401621" w14:textId="77777777" w:rsidR="00C01C74" w:rsidRPr="00C01C74" w:rsidRDefault="00C01C74" w:rsidP="00C01C74">
      <w:pPr>
        <w:widowControl w:val="0"/>
        <w:overflowPunct w:val="0"/>
        <w:autoSpaceDE w:val="0"/>
        <w:autoSpaceDN w:val="0"/>
        <w:adjustRightInd w:val="0"/>
        <w:spacing w:after="0" w:line="240" w:lineRule="auto"/>
        <w:textAlignment w:val="baseline"/>
        <w:rPr>
          <w:rFonts w:ascii="Arial" w:eastAsia="Times New Roman" w:hAnsi="Arial" w:cs="Mangal"/>
          <w:lang w:eastAsia="en-GB"/>
        </w:rPr>
      </w:pPr>
      <w:r w:rsidRPr="00C01C74">
        <w:rPr>
          <w:rFonts w:ascii="Arial" w:eastAsia="Times New Roman" w:hAnsi="Arial" w:cs="Mangal"/>
          <w:lang w:eastAsia="en-GB"/>
        </w:rPr>
        <w:t>This document sets out the evaluation methodology for the National Education Nature Park and Climate Leaders Award programme procurement.</w:t>
      </w:r>
    </w:p>
    <w:p w14:paraId="7C9DDDFB" w14:textId="77777777" w:rsidR="00C01C74" w:rsidRPr="00C01C74" w:rsidRDefault="00C01C74" w:rsidP="00C01C74">
      <w:pPr>
        <w:widowControl w:val="0"/>
        <w:overflowPunct w:val="0"/>
        <w:autoSpaceDE w:val="0"/>
        <w:autoSpaceDN w:val="0"/>
        <w:adjustRightInd w:val="0"/>
        <w:spacing w:after="0" w:line="240" w:lineRule="auto"/>
        <w:textAlignment w:val="baseline"/>
        <w:rPr>
          <w:rFonts w:ascii="Arial" w:eastAsia="Times New Roman" w:hAnsi="Arial" w:cs="Mangal"/>
          <w:lang w:eastAsia="en-GB"/>
        </w:rPr>
      </w:pPr>
    </w:p>
    <w:p w14:paraId="4F59D8E6" w14:textId="77777777" w:rsidR="00C01C74" w:rsidRPr="00C01C74" w:rsidRDefault="00C01C74" w:rsidP="00C01C74">
      <w:pPr>
        <w:widowControl w:val="0"/>
        <w:overflowPunct w:val="0"/>
        <w:autoSpaceDE w:val="0"/>
        <w:autoSpaceDN w:val="0"/>
        <w:adjustRightInd w:val="0"/>
        <w:spacing w:after="0" w:line="240" w:lineRule="auto"/>
        <w:textAlignment w:val="baseline"/>
        <w:rPr>
          <w:rFonts w:ascii="Arial" w:eastAsia="Times New Roman" w:hAnsi="Arial" w:cs="Mangal"/>
          <w:lang w:eastAsia="en-GB"/>
        </w:rPr>
      </w:pPr>
      <w:r w:rsidRPr="00C01C74">
        <w:rPr>
          <w:rFonts w:ascii="Arial" w:eastAsia="Times New Roman" w:hAnsi="Arial" w:cs="Mangal"/>
          <w:lang w:eastAsia="en-GB"/>
        </w:rPr>
        <w:t>Evaluation will take place in the following stages.</w:t>
      </w:r>
    </w:p>
    <w:p w14:paraId="44E2CCFE" w14:textId="77777777" w:rsidR="00C01C74" w:rsidRPr="00C01C74" w:rsidRDefault="00C01C74" w:rsidP="00C01C74">
      <w:pPr>
        <w:widowControl w:val="0"/>
        <w:overflowPunct w:val="0"/>
        <w:autoSpaceDE w:val="0"/>
        <w:autoSpaceDN w:val="0"/>
        <w:adjustRightInd w:val="0"/>
        <w:spacing w:after="0" w:line="240" w:lineRule="auto"/>
        <w:textAlignment w:val="baseline"/>
        <w:rPr>
          <w:rFonts w:ascii="Arial" w:eastAsia="Times New Roman" w:hAnsi="Arial" w:cs="Mangal"/>
          <w:lang w:eastAsia="en-GB"/>
        </w:rPr>
      </w:pPr>
    </w:p>
    <w:p w14:paraId="4BDEF328" w14:textId="77777777" w:rsidR="00C01C74" w:rsidRPr="00C01C74" w:rsidRDefault="00C01C74" w:rsidP="00C01C74">
      <w:pPr>
        <w:widowControl w:val="0"/>
        <w:numPr>
          <w:ilvl w:val="0"/>
          <w:numId w:val="81"/>
        </w:numPr>
        <w:overflowPunct w:val="0"/>
        <w:autoSpaceDE w:val="0"/>
        <w:autoSpaceDN w:val="0"/>
        <w:adjustRightInd w:val="0"/>
        <w:spacing w:after="0" w:line="240" w:lineRule="auto"/>
        <w:contextualSpacing/>
        <w:textAlignment w:val="baseline"/>
        <w:rPr>
          <w:rFonts w:ascii="Arial" w:eastAsia="Times New Roman" w:hAnsi="Arial" w:cs="Mangal"/>
          <w:szCs w:val="20"/>
          <w:lang w:eastAsia="en-GB"/>
        </w:rPr>
      </w:pPr>
      <w:r w:rsidRPr="00C01C74">
        <w:rPr>
          <w:rFonts w:ascii="Arial" w:eastAsia="Times New Roman" w:hAnsi="Arial" w:cs="Mangal"/>
          <w:szCs w:val="20"/>
          <w:lang w:eastAsia="en-GB"/>
        </w:rPr>
        <w:t>Compliance checks</w:t>
      </w:r>
      <w:r w:rsidRPr="00C01C74">
        <w:rPr>
          <w:rFonts w:ascii="Arial" w:eastAsia="Times New Roman" w:hAnsi="Arial" w:cs="Mangal"/>
          <w:szCs w:val="20"/>
          <w:lang w:eastAsia="en-GB"/>
        </w:rPr>
        <w:br/>
      </w:r>
    </w:p>
    <w:p w14:paraId="432318ED" w14:textId="77777777" w:rsidR="00C01C74" w:rsidRPr="00C01C74" w:rsidRDefault="00C01C74" w:rsidP="00C01C74">
      <w:pPr>
        <w:widowControl w:val="0"/>
        <w:numPr>
          <w:ilvl w:val="0"/>
          <w:numId w:val="81"/>
        </w:numPr>
        <w:overflowPunct w:val="0"/>
        <w:autoSpaceDE w:val="0"/>
        <w:autoSpaceDN w:val="0"/>
        <w:adjustRightInd w:val="0"/>
        <w:spacing w:after="0" w:line="240" w:lineRule="auto"/>
        <w:contextualSpacing/>
        <w:textAlignment w:val="baseline"/>
        <w:rPr>
          <w:rFonts w:ascii="Arial" w:eastAsia="Times New Roman" w:hAnsi="Arial" w:cs="Mangal"/>
          <w:szCs w:val="20"/>
          <w:lang w:eastAsia="en-GB"/>
        </w:rPr>
      </w:pPr>
      <w:r w:rsidRPr="00C01C74">
        <w:rPr>
          <w:rFonts w:ascii="Arial" w:eastAsia="Times New Roman" w:hAnsi="Arial" w:cs="Mangal"/>
          <w:szCs w:val="20"/>
          <w:lang w:eastAsia="en-GB"/>
        </w:rPr>
        <w:t xml:space="preserve">Mandatory questions </w:t>
      </w:r>
      <w:r w:rsidRPr="00C01C74">
        <w:rPr>
          <w:rFonts w:ascii="Arial" w:eastAsia="Times New Roman" w:hAnsi="Arial" w:cs="Mangal"/>
          <w:szCs w:val="20"/>
          <w:lang w:eastAsia="en-GB"/>
        </w:rPr>
        <w:br/>
      </w:r>
    </w:p>
    <w:p w14:paraId="34801C4E" w14:textId="77777777" w:rsidR="00C01C74" w:rsidRPr="00C01C74" w:rsidRDefault="00C01C74" w:rsidP="00C01C74">
      <w:pPr>
        <w:widowControl w:val="0"/>
        <w:numPr>
          <w:ilvl w:val="0"/>
          <w:numId w:val="81"/>
        </w:numPr>
        <w:overflowPunct w:val="0"/>
        <w:autoSpaceDE w:val="0"/>
        <w:autoSpaceDN w:val="0"/>
        <w:adjustRightInd w:val="0"/>
        <w:spacing w:after="0" w:line="240" w:lineRule="auto"/>
        <w:contextualSpacing/>
        <w:textAlignment w:val="baseline"/>
        <w:rPr>
          <w:rFonts w:ascii="Arial" w:eastAsia="Times New Roman" w:hAnsi="Arial" w:cs="Mangal"/>
          <w:szCs w:val="20"/>
          <w:lang w:eastAsia="en-GB"/>
        </w:rPr>
      </w:pPr>
      <w:r w:rsidRPr="00C01C74">
        <w:rPr>
          <w:rFonts w:ascii="Arial" w:eastAsia="Times New Roman" w:hAnsi="Arial" w:cs="Mangal"/>
          <w:szCs w:val="20"/>
          <w:lang w:eastAsia="en-GB"/>
        </w:rPr>
        <w:t>Quality (60%) a minimum score of 3 is required for each of the quality section questions to be taken into stage 3.</w:t>
      </w:r>
      <w:r w:rsidRPr="00C01C74">
        <w:rPr>
          <w:rFonts w:ascii="Arial" w:eastAsia="Times New Roman" w:hAnsi="Arial" w:cs="Mangal"/>
          <w:szCs w:val="20"/>
          <w:lang w:eastAsia="en-GB"/>
        </w:rPr>
        <w:br/>
      </w:r>
    </w:p>
    <w:p w14:paraId="31CABEDE" w14:textId="77777777" w:rsidR="00C01C74" w:rsidRPr="00C01C74" w:rsidRDefault="00C01C74" w:rsidP="00C01C74">
      <w:pPr>
        <w:widowControl w:val="0"/>
        <w:numPr>
          <w:ilvl w:val="0"/>
          <w:numId w:val="81"/>
        </w:numPr>
        <w:overflowPunct w:val="0"/>
        <w:autoSpaceDE w:val="0"/>
        <w:autoSpaceDN w:val="0"/>
        <w:adjustRightInd w:val="0"/>
        <w:spacing w:after="0" w:line="240" w:lineRule="auto"/>
        <w:contextualSpacing/>
        <w:textAlignment w:val="baseline"/>
        <w:rPr>
          <w:rFonts w:ascii="Arial" w:eastAsia="Times New Roman" w:hAnsi="Arial" w:cs="Mangal"/>
          <w:szCs w:val="20"/>
          <w:lang w:eastAsia="en-GB"/>
        </w:rPr>
      </w:pPr>
      <w:r w:rsidRPr="00C01C74">
        <w:rPr>
          <w:rFonts w:ascii="Arial" w:eastAsia="Times New Roman" w:hAnsi="Arial" w:cs="Mangal"/>
          <w:szCs w:val="20"/>
          <w:lang w:eastAsia="en-GB"/>
        </w:rPr>
        <w:t>Cost/Value for money (30%)</w:t>
      </w:r>
      <w:r w:rsidRPr="00C01C74">
        <w:rPr>
          <w:rFonts w:ascii="Arial" w:eastAsia="Times New Roman" w:hAnsi="Arial" w:cs="Mangal"/>
          <w:szCs w:val="20"/>
          <w:lang w:eastAsia="en-GB"/>
        </w:rPr>
        <w:br/>
      </w:r>
    </w:p>
    <w:p w14:paraId="4A091F04" w14:textId="77777777" w:rsidR="00C01C74" w:rsidRPr="00C01C74" w:rsidRDefault="00C01C74" w:rsidP="00C01C74">
      <w:pPr>
        <w:widowControl w:val="0"/>
        <w:numPr>
          <w:ilvl w:val="0"/>
          <w:numId w:val="81"/>
        </w:numPr>
        <w:overflowPunct w:val="0"/>
        <w:autoSpaceDE w:val="0"/>
        <w:autoSpaceDN w:val="0"/>
        <w:adjustRightInd w:val="0"/>
        <w:spacing w:after="0" w:line="240" w:lineRule="auto"/>
        <w:contextualSpacing/>
        <w:textAlignment w:val="baseline"/>
        <w:rPr>
          <w:rFonts w:ascii="Arial" w:eastAsia="Times New Roman" w:hAnsi="Arial" w:cs="Mangal"/>
          <w:szCs w:val="20"/>
          <w:lang w:eastAsia="en-GB"/>
        </w:rPr>
      </w:pPr>
      <w:r w:rsidRPr="00C01C74">
        <w:rPr>
          <w:rFonts w:ascii="Arial" w:eastAsia="Times New Roman" w:hAnsi="Arial" w:cs="Mangal"/>
          <w:szCs w:val="20"/>
          <w:lang w:eastAsia="en-GB"/>
        </w:rPr>
        <w:t>Social value (10%)</w:t>
      </w:r>
    </w:p>
    <w:p w14:paraId="5AF7CA85" w14:textId="77777777" w:rsidR="00C01C74" w:rsidRPr="00C01C74" w:rsidRDefault="00C01C74" w:rsidP="00C01C74">
      <w:pPr>
        <w:widowControl w:val="0"/>
        <w:overflowPunct w:val="0"/>
        <w:autoSpaceDE w:val="0"/>
        <w:autoSpaceDN w:val="0"/>
        <w:adjustRightInd w:val="0"/>
        <w:spacing w:after="0" w:line="240" w:lineRule="auto"/>
        <w:textAlignment w:val="baseline"/>
        <w:rPr>
          <w:rFonts w:ascii="Arial" w:eastAsia="Times New Roman" w:hAnsi="Arial" w:cs="Mangal"/>
          <w:lang w:eastAsia="en-GB"/>
        </w:rPr>
      </w:pPr>
    </w:p>
    <w:p w14:paraId="6F2149FF" w14:textId="77777777" w:rsidR="00C01C74" w:rsidRPr="00C01C74" w:rsidRDefault="00C01C74" w:rsidP="00C01C74">
      <w:pPr>
        <w:widowControl w:val="0"/>
        <w:overflowPunct w:val="0"/>
        <w:autoSpaceDE w:val="0"/>
        <w:autoSpaceDN w:val="0"/>
        <w:adjustRightInd w:val="0"/>
        <w:spacing w:after="0" w:line="240" w:lineRule="auto"/>
        <w:textAlignment w:val="baseline"/>
        <w:rPr>
          <w:rFonts w:ascii="Arial" w:eastAsia="Times New Roman" w:hAnsi="Arial" w:cs="Mangal"/>
          <w:lang w:eastAsia="en-GB"/>
        </w:rPr>
      </w:pPr>
      <w:r w:rsidRPr="00C01C74">
        <w:rPr>
          <w:rFonts w:ascii="Arial" w:eastAsia="Times New Roman" w:hAnsi="Arial" w:cs="Mangal"/>
          <w:lang w:eastAsia="en-GB"/>
        </w:rPr>
        <w:t>Compliance checks are outlined in document 5 of the ITT. Certain declarations are grounds for mandatory exclusion from the tender process.</w:t>
      </w:r>
    </w:p>
    <w:p w14:paraId="6B20BB3D" w14:textId="77777777" w:rsidR="00C01C74" w:rsidRPr="00C01C74" w:rsidRDefault="00C01C74" w:rsidP="00C01C74">
      <w:pPr>
        <w:widowControl w:val="0"/>
        <w:overflowPunct w:val="0"/>
        <w:autoSpaceDE w:val="0"/>
        <w:autoSpaceDN w:val="0"/>
        <w:adjustRightInd w:val="0"/>
        <w:spacing w:after="0" w:line="240" w:lineRule="auto"/>
        <w:textAlignment w:val="baseline"/>
        <w:rPr>
          <w:rFonts w:ascii="Arial" w:eastAsia="Times New Roman" w:hAnsi="Arial" w:cs="Mangal"/>
          <w:lang w:eastAsia="en-GB"/>
        </w:rPr>
      </w:pPr>
    </w:p>
    <w:p w14:paraId="61BBF9E3" w14:textId="77777777" w:rsidR="00C01C74" w:rsidRPr="00C01C74" w:rsidRDefault="00C01C74" w:rsidP="00C01C74">
      <w:pPr>
        <w:widowControl w:val="0"/>
        <w:overflowPunct w:val="0"/>
        <w:autoSpaceDE w:val="0"/>
        <w:autoSpaceDN w:val="0"/>
        <w:adjustRightInd w:val="0"/>
        <w:spacing w:after="0" w:line="240" w:lineRule="auto"/>
        <w:textAlignment w:val="baseline"/>
        <w:rPr>
          <w:rFonts w:ascii="Arial" w:eastAsia="Times New Roman" w:hAnsi="Arial" w:cs="Mangal"/>
          <w:lang w:eastAsia="en-GB"/>
        </w:rPr>
      </w:pPr>
      <w:r w:rsidRPr="00C01C74">
        <w:rPr>
          <w:rFonts w:ascii="Arial" w:eastAsia="Times New Roman" w:hAnsi="Arial" w:cs="Mangal"/>
          <w:lang w:eastAsia="en-GB"/>
        </w:rPr>
        <w:t>Mandatory questions are designed to ensure that the bidding organisation can deliver the full scope of works.</w:t>
      </w:r>
    </w:p>
    <w:p w14:paraId="036E5482" w14:textId="77777777" w:rsidR="00C01C74" w:rsidRPr="00C01C74" w:rsidRDefault="00C01C74" w:rsidP="00C01C74">
      <w:pPr>
        <w:widowControl w:val="0"/>
        <w:overflowPunct w:val="0"/>
        <w:autoSpaceDE w:val="0"/>
        <w:autoSpaceDN w:val="0"/>
        <w:adjustRightInd w:val="0"/>
        <w:spacing w:after="0" w:line="240" w:lineRule="auto"/>
        <w:textAlignment w:val="baseline"/>
        <w:rPr>
          <w:rFonts w:ascii="Arial" w:eastAsia="Times New Roman" w:hAnsi="Arial" w:cs="Mangal"/>
          <w:lang w:eastAsia="en-GB"/>
        </w:rPr>
      </w:pPr>
    </w:p>
    <w:p w14:paraId="3AACA6F0" w14:textId="77777777" w:rsidR="00C01C74" w:rsidRPr="00C01C74" w:rsidRDefault="00C01C74" w:rsidP="00C01C74">
      <w:pPr>
        <w:widowControl w:val="0"/>
        <w:overflowPunct w:val="0"/>
        <w:autoSpaceDE w:val="0"/>
        <w:autoSpaceDN w:val="0"/>
        <w:adjustRightInd w:val="0"/>
        <w:spacing w:after="0" w:line="240" w:lineRule="auto"/>
        <w:textAlignment w:val="baseline"/>
        <w:rPr>
          <w:rFonts w:ascii="Arial" w:eastAsia="Times New Roman" w:hAnsi="Arial" w:cs="Mangal"/>
          <w:lang w:eastAsia="en-GB"/>
        </w:rPr>
      </w:pPr>
      <w:r w:rsidRPr="00C01C74">
        <w:rPr>
          <w:rFonts w:ascii="Arial" w:eastAsia="Times New Roman" w:hAnsi="Arial" w:cs="Mangal"/>
          <w:lang w:eastAsia="en-GB"/>
        </w:rPr>
        <w:t xml:space="preserve">In the quality, value for money and social value stages, weightings are attributed to each of the questions asked of each supplier and are scored according to the table below. </w:t>
      </w:r>
    </w:p>
    <w:p w14:paraId="0C8D295F" w14:textId="77777777" w:rsidR="00C01C74" w:rsidRPr="00C01C74" w:rsidRDefault="00C01C74" w:rsidP="00C01C74">
      <w:pPr>
        <w:widowControl w:val="0"/>
        <w:overflowPunct w:val="0"/>
        <w:autoSpaceDE w:val="0"/>
        <w:autoSpaceDN w:val="0"/>
        <w:adjustRightInd w:val="0"/>
        <w:spacing w:after="0" w:line="240" w:lineRule="auto"/>
        <w:textAlignment w:val="baseline"/>
        <w:rPr>
          <w:rFonts w:ascii="Arial" w:eastAsia="Times New Roman" w:hAnsi="Arial" w:cs="Mangal"/>
          <w:lang w:eastAsia="en-GB"/>
        </w:rPr>
      </w:pPr>
    </w:p>
    <w:p w14:paraId="1E78CF5F" w14:textId="77777777" w:rsidR="00C01C74" w:rsidRPr="00C01C74" w:rsidRDefault="00C01C74" w:rsidP="00C01C74">
      <w:pPr>
        <w:widowControl w:val="0"/>
        <w:overflowPunct w:val="0"/>
        <w:autoSpaceDE w:val="0"/>
        <w:autoSpaceDN w:val="0"/>
        <w:adjustRightInd w:val="0"/>
        <w:spacing w:after="0" w:line="240" w:lineRule="auto"/>
        <w:textAlignment w:val="baseline"/>
        <w:rPr>
          <w:rFonts w:ascii="Arial" w:eastAsia="Times New Roman" w:hAnsi="Arial" w:cs="Mangal"/>
          <w:lang w:eastAsia="en-GB"/>
        </w:rPr>
      </w:pPr>
      <w:r w:rsidRPr="00C01C74">
        <w:rPr>
          <w:rFonts w:ascii="Arial" w:eastAsia="Times New Roman" w:hAnsi="Arial" w:cs="Mangal"/>
          <w:lang w:eastAsia="en-GB"/>
        </w:rPr>
        <w:t xml:space="preserve">There are also specific word counts for each question. Charts, images or tables can be used or attached and words in these are also included in the word limit. If your response exceeds this limit, your response will be assessed up to the number of words permitted only. </w:t>
      </w:r>
    </w:p>
    <w:p w14:paraId="1BB82949" w14:textId="77777777" w:rsidR="00C01C74" w:rsidRPr="00C01C74" w:rsidRDefault="00C01C74" w:rsidP="00C01C74">
      <w:pPr>
        <w:widowControl w:val="0"/>
        <w:overflowPunct w:val="0"/>
        <w:autoSpaceDE w:val="0"/>
        <w:autoSpaceDN w:val="0"/>
        <w:adjustRightInd w:val="0"/>
        <w:spacing w:after="0" w:line="240" w:lineRule="auto"/>
        <w:textAlignment w:val="baseline"/>
        <w:rPr>
          <w:rFonts w:ascii="Arial" w:eastAsia="Times New Roman" w:hAnsi="Arial" w:cs="Mangal"/>
          <w:lang w:eastAsia="en-GB"/>
        </w:rPr>
      </w:pPr>
    </w:p>
    <w:p w14:paraId="03148AB9" w14:textId="77777777" w:rsidR="00C01C74" w:rsidRPr="00C01C74" w:rsidRDefault="00C01C74" w:rsidP="00C01C74">
      <w:pPr>
        <w:widowControl w:val="0"/>
        <w:overflowPunct w:val="0"/>
        <w:autoSpaceDE w:val="0"/>
        <w:autoSpaceDN w:val="0"/>
        <w:adjustRightInd w:val="0"/>
        <w:spacing w:after="0" w:line="240" w:lineRule="auto"/>
        <w:textAlignment w:val="baseline"/>
        <w:rPr>
          <w:rFonts w:ascii="Arial" w:eastAsia="Times New Roman" w:hAnsi="Arial" w:cs="Mangal"/>
          <w:lang w:eastAsia="en-GB"/>
        </w:rPr>
      </w:pPr>
      <w:r w:rsidRPr="00C01C74">
        <w:rPr>
          <w:rFonts w:ascii="Arial" w:eastAsia="Times New Roman" w:hAnsi="Arial" w:cs="Mangal"/>
          <w:lang w:eastAsia="en-GB"/>
        </w:rPr>
        <w:t>References to ‘you’ or ‘your’ refer to, where applicable, all members of your consortium and where applicable the most relevant member of your consortium.</w:t>
      </w:r>
    </w:p>
    <w:p w14:paraId="461A8D56" w14:textId="77777777" w:rsidR="00C01C74" w:rsidRPr="00C01C74" w:rsidRDefault="00C01C74" w:rsidP="00C01C74">
      <w:pPr>
        <w:widowControl w:val="0"/>
        <w:overflowPunct w:val="0"/>
        <w:autoSpaceDE w:val="0"/>
        <w:autoSpaceDN w:val="0"/>
        <w:adjustRightInd w:val="0"/>
        <w:spacing w:after="240" w:line="240" w:lineRule="auto"/>
        <w:textAlignment w:val="baseline"/>
        <w:rPr>
          <w:rFonts w:ascii="Arial" w:eastAsia="Times New Roman" w:hAnsi="Arial" w:cs="Times New Roman"/>
          <w:sz w:val="24"/>
          <w:szCs w:val="20"/>
        </w:rPr>
      </w:pPr>
    </w:p>
    <w:tbl>
      <w:tblPr>
        <w:tblStyle w:val="TableGrid"/>
        <w:tblW w:w="0" w:type="auto"/>
        <w:tblLook w:val="04A0" w:firstRow="1" w:lastRow="0" w:firstColumn="1" w:lastColumn="0" w:noHBand="0" w:noVBand="1"/>
      </w:tblPr>
      <w:tblGrid>
        <w:gridCol w:w="959"/>
        <w:gridCol w:w="7563"/>
      </w:tblGrid>
      <w:tr w:rsidR="00C01C74" w:rsidRPr="00C01C74" w14:paraId="0A7C91AB" w14:textId="77777777" w:rsidTr="00DE607C">
        <w:trPr>
          <w:trHeight w:val="295"/>
        </w:trPr>
        <w:tc>
          <w:tcPr>
            <w:tcW w:w="959" w:type="dxa"/>
            <w:hideMark/>
          </w:tcPr>
          <w:p w14:paraId="03ACE395"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Mark</w:t>
            </w:r>
          </w:p>
        </w:tc>
        <w:tc>
          <w:tcPr>
            <w:tcW w:w="7563" w:type="dxa"/>
            <w:hideMark/>
          </w:tcPr>
          <w:p w14:paraId="1AA36C40"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Comment</w:t>
            </w:r>
          </w:p>
        </w:tc>
      </w:tr>
      <w:tr w:rsidR="00C01C74" w:rsidRPr="00C01C74" w14:paraId="78B0EAD5" w14:textId="77777777" w:rsidTr="00DE607C">
        <w:trPr>
          <w:trHeight w:val="295"/>
        </w:trPr>
        <w:tc>
          <w:tcPr>
            <w:tcW w:w="959" w:type="dxa"/>
            <w:hideMark/>
          </w:tcPr>
          <w:p w14:paraId="67ED0C5C"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0</w:t>
            </w:r>
          </w:p>
        </w:tc>
        <w:tc>
          <w:tcPr>
            <w:tcW w:w="7563" w:type="dxa"/>
            <w:hideMark/>
          </w:tcPr>
          <w:p w14:paraId="0C000AF4"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 xml:space="preserve">No response provided. </w:t>
            </w:r>
          </w:p>
        </w:tc>
      </w:tr>
      <w:tr w:rsidR="00C01C74" w:rsidRPr="00C01C74" w14:paraId="47EDC6D5" w14:textId="77777777" w:rsidTr="00DE607C">
        <w:trPr>
          <w:trHeight w:val="589"/>
        </w:trPr>
        <w:tc>
          <w:tcPr>
            <w:tcW w:w="959" w:type="dxa"/>
            <w:hideMark/>
          </w:tcPr>
          <w:p w14:paraId="362DF66C"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1</w:t>
            </w:r>
          </w:p>
        </w:tc>
        <w:tc>
          <w:tcPr>
            <w:tcW w:w="7563" w:type="dxa"/>
            <w:hideMark/>
          </w:tcPr>
          <w:p w14:paraId="1C536F9E"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Failed to provide confidence that the proposal will meet the requirements.  An unacceptable response with serious reservations.</w:t>
            </w:r>
          </w:p>
        </w:tc>
      </w:tr>
      <w:tr w:rsidR="00C01C74" w:rsidRPr="00C01C74" w14:paraId="76640246" w14:textId="77777777" w:rsidTr="00DE607C">
        <w:trPr>
          <w:trHeight w:val="589"/>
        </w:trPr>
        <w:tc>
          <w:tcPr>
            <w:tcW w:w="959" w:type="dxa"/>
            <w:hideMark/>
          </w:tcPr>
          <w:p w14:paraId="07F1A955"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2</w:t>
            </w:r>
          </w:p>
        </w:tc>
        <w:tc>
          <w:tcPr>
            <w:tcW w:w="7563" w:type="dxa"/>
            <w:hideMark/>
          </w:tcPr>
          <w:p w14:paraId="5CF9CE16"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 xml:space="preserve">A Poor response with reservations. The response lacks convincing detail with risk that the proposal will not be successful in meeting all </w:t>
            </w:r>
            <w:r w:rsidRPr="00C01C74">
              <w:rPr>
                <w:rFonts w:ascii="Arial" w:hAnsi="Arial"/>
                <w:sz w:val="24"/>
              </w:rPr>
              <w:lastRenderedPageBreak/>
              <w:t>the requirements.</w:t>
            </w:r>
          </w:p>
        </w:tc>
      </w:tr>
      <w:tr w:rsidR="00C01C74" w:rsidRPr="00C01C74" w14:paraId="6B118045" w14:textId="77777777" w:rsidTr="00DE607C">
        <w:trPr>
          <w:trHeight w:val="589"/>
        </w:trPr>
        <w:tc>
          <w:tcPr>
            <w:tcW w:w="959" w:type="dxa"/>
            <w:hideMark/>
          </w:tcPr>
          <w:p w14:paraId="75B820ED"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lastRenderedPageBreak/>
              <w:t>3</w:t>
            </w:r>
          </w:p>
        </w:tc>
        <w:tc>
          <w:tcPr>
            <w:tcW w:w="7563" w:type="dxa"/>
            <w:hideMark/>
          </w:tcPr>
          <w:p w14:paraId="33D41AB6"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Meets the requirements – the response generally meets the requirements but lacks sufficient detail to warrant a higher mark.</w:t>
            </w:r>
          </w:p>
        </w:tc>
      </w:tr>
      <w:tr w:rsidR="00C01C74" w:rsidRPr="00C01C74" w14:paraId="66274D46" w14:textId="77777777" w:rsidTr="00DE607C">
        <w:trPr>
          <w:trHeight w:val="589"/>
        </w:trPr>
        <w:tc>
          <w:tcPr>
            <w:tcW w:w="959" w:type="dxa"/>
            <w:hideMark/>
          </w:tcPr>
          <w:p w14:paraId="1972D433"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4</w:t>
            </w:r>
          </w:p>
        </w:tc>
        <w:tc>
          <w:tcPr>
            <w:tcW w:w="7563" w:type="dxa"/>
            <w:hideMark/>
          </w:tcPr>
          <w:p w14:paraId="65436930"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A Good response that meets the requirements with good supporting evidence.  Demonstrates good understanding.</w:t>
            </w:r>
          </w:p>
        </w:tc>
      </w:tr>
      <w:tr w:rsidR="00C01C74" w:rsidRPr="00C01C74" w14:paraId="0D8AE376" w14:textId="77777777" w:rsidTr="00DE607C">
        <w:trPr>
          <w:trHeight w:val="884"/>
        </w:trPr>
        <w:tc>
          <w:tcPr>
            <w:tcW w:w="959" w:type="dxa"/>
            <w:hideMark/>
          </w:tcPr>
          <w:p w14:paraId="0CCC536B"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5</w:t>
            </w:r>
          </w:p>
        </w:tc>
        <w:tc>
          <w:tcPr>
            <w:tcW w:w="7563" w:type="dxa"/>
            <w:hideMark/>
          </w:tcPr>
          <w:p w14:paraId="15A8F34F"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 xml:space="preserve">An Excellent comprehensive response that meets the requirements. Indicates an excellent response with detailed supporting evidence and no weaknesses resulting in a high level of confidence. </w:t>
            </w:r>
          </w:p>
        </w:tc>
      </w:tr>
    </w:tbl>
    <w:p w14:paraId="2444DD77" w14:textId="77777777" w:rsidR="00C01C74" w:rsidRPr="00C01C74" w:rsidRDefault="00C01C74" w:rsidP="00C01C74">
      <w:pPr>
        <w:widowControl w:val="0"/>
        <w:overflowPunct w:val="0"/>
        <w:autoSpaceDE w:val="0"/>
        <w:autoSpaceDN w:val="0"/>
        <w:adjustRightInd w:val="0"/>
        <w:spacing w:after="0" w:line="240" w:lineRule="auto"/>
        <w:textAlignment w:val="baseline"/>
        <w:rPr>
          <w:rFonts w:ascii="Arial" w:eastAsia="Times New Roman" w:hAnsi="Arial" w:cs="Mangal"/>
          <w:lang w:eastAsia="en-GB"/>
        </w:rPr>
      </w:pPr>
      <w:r w:rsidRPr="00C01C74">
        <w:rPr>
          <w:rFonts w:ascii="Arial" w:eastAsia="Times New Roman" w:hAnsi="Arial" w:cs="Mangal"/>
          <w:lang w:eastAsia="en-GB"/>
        </w:rPr>
        <w:br w:type="page"/>
      </w:r>
    </w:p>
    <w:tbl>
      <w:tblPr>
        <w:tblStyle w:val="TableGrid"/>
        <w:tblpPr w:leftFromText="180" w:rightFromText="180" w:vertAnchor="page" w:horzAnchor="margin" w:tblpY="1984"/>
        <w:tblW w:w="8522" w:type="dxa"/>
        <w:tblLook w:val="04A0" w:firstRow="1" w:lastRow="0" w:firstColumn="1" w:lastColumn="0" w:noHBand="0" w:noVBand="1"/>
      </w:tblPr>
      <w:tblGrid>
        <w:gridCol w:w="5353"/>
        <w:gridCol w:w="3169"/>
      </w:tblGrid>
      <w:tr w:rsidR="00C01C74" w:rsidRPr="00C01C74" w14:paraId="3621EAF4" w14:textId="77777777" w:rsidTr="00DE607C">
        <w:tc>
          <w:tcPr>
            <w:tcW w:w="8522" w:type="dxa"/>
            <w:gridSpan w:val="2"/>
          </w:tcPr>
          <w:p w14:paraId="00F0EF88" w14:textId="77777777" w:rsidR="00C01C74" w:rsidRPr="00C01C74" w:rsidRDefault="00C01C74" w:rsidP="00C01C74">
            <w:pPr>
              <w:widowControl w:val="0"/>
              <w:numPr>
                <w:ilvl w:val="0"/>
                <w:numId w:val="80"/>
              </w:numPr>
              <w:overflowPunct w:val="0"/>
              <w:autoSpaceDE w:val="0"/>
              <w:autoSpaceDN w:val="0"/>
              <w:adjustRightInd w:val="0"/>
              <w:spacing w:after="240"/>
              <w:textAlignment w:val="baseline"/>
              <w:rPr>
                <w:rFonts w:ascii="Arial" w:hAnsi="Arial"/>
                <w:sz w:val="24"/>
              </w:rPr>
            </w:pPr>
            <w:r w:rsidRPr="00C01C74">
              <w:rPr>
                <w:rFonts w:ascii="Arial" w:hAnsi="Arial"/>
                <w:b/>
                <w:bCs/>
                <w:sz w:val="24"/>
              </w:rPr>
              <w:lastRenderedPageBreak/>
              <w:t>Mandatory questions</w:t>
            </w:r>
          </w:p>
        </w:tc>
      </w:tr>
      <w:tr w:rsidR="00C01C74" w:rsidRPr="00C01C74" w14:paraId="738A784C" w14:textId="77777777" w:rsidTr="00DE607C">
        <w:tc>
          <w:tcPr>
            <w:tcW w:w="8522" w:type="dxa"/>
            <w:gridSpan w:val="2"/>
          </w:tcPr>
          <w:p w14:paraId="4E3F7579" w14:textId="77777777" w:rsidR="00C01C74" w:rsidRPr="00C01C74" w:rsidRDefault="00C01C74" w:rsidP="00C01C74">
            <w:pPr>
              <w:widowControl w:val="0"/>
              <w:numPr>
                <w:ilvl w:val="1"/>
                <w:numId w:val="80"/>
              </w:numPr>
              <w:overflowPunct w:val="0"/>
              <w:autoSpaceDE w:val="0"/>
              <w:autoSpaceDN w:val="0"/>
              <w:adjustRightInd w:val="0"/>
              <w:spacing w:after="240"/>
              <w:textAlignment w:val="baseline"/>
              <w:rPr>
                <w:rFonts w:ascii="Arial" w:hAnsi="Arial"/>
                <w:sz w:val="24"/>
              </w:rPr>
            </w:pPr>
            <w:r w:rsidRPr="00C01C74">
              <w:rPr>
                <w:rFonts w:ascii="Arial" w:hAnsi="Arial"/>
                <w:sz w:val="24"/>
              </w:rPr>
              <w:t>Are you bidding as an organisation or consortium that is able to deliver all of the requirements as detailed within the specification document?</w:t>
            </w:r>
          </w:p>
        </w:tc>
      </w:tr>
      <w:tr w:rsidR="00C01C74" w:rsidRPr="00C01C74" w14:paraId="35803FF6" w14:textId="77777777" w:rsidTr="00DE607C">
        <w:tc>
          <w:tcPr>
            <w:tcW w:w="8522" w:type="dxa"/>
            <w:gridSpan w:val="2"/>
          </w:tcPr>
          <w:p w14:paraId="2235F78B"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 xml:space="preserve">If yes, proceed. </w:t>
            </w:r>
          </w:p>
          <w:p w14:paraId="0B6653C2"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If no, exclude on the basis that we are looking for a single contractual arrangement, potentially with an umbrella organisation that encompasses multiple suppliers.</w:t>
            </w:r>
          </w:p>
          <w:p w14:paraId="6FA7FF28" w14:textId="77777777" w:rsidR="00C01C74" w:rsidRPr="00C01C74" w:rsidRDefault="00C01C74" w:rsidP="00C01C74">
            <w:pPr>
              <w:widowControl w:val="0"/>
              <w:overflowPunct w:val="0"/>
              <w:autoSpaceDE w:val="0"/>
              <w:autoSpaceDN w:val="0"/>
              <w:adjustRightInd w:val="0"/>
              <w:spacing w:after="240"/>
              <w:textAlignment w:val="baseline"/>
              <w:rPr>
                <w:rFonts w:ascii="Arial" w:hAnsi="Arial"/>
                <w:i/>
                <w:iCs/>
                <w:sz w:val="24"/>
              </w:rPr>
            </w:pPr>
            <w:r w:rsidRPr="00C01C74">
              <w:rPr>
                <w:rFonts w:ascii="Arial" w:hAnsi="Arial"/>
                <w:i/>
                <w:iCs/>
                <w:sz w:val="24"/>
              </w:rPr>
              <w:t>Note for Jaggaer: custom message to thank for interest and redirect to DfE Sustainability inbox.</w:t>
            </w:r>
          </w:p>
          <w:p w14:paraId="1AF49EE4"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p>
        </w:tc>
      </w:tr>
      <w:tr w:rsidR="00C01C74" w:rsidRPr="00C01C74" w14:paraId="0A35C676" w14:textId="77777777" w:rsidTr="00DE607C">
        <w:tc>
          <w:tcPr>
            <w:tcW w:w="8522" w:type="dxa"/>
            <w:gridSpan w:val="2"/>
          </w:tcPr>
          <w:p w14:paraId="14227D83" w14:textId="77777777" w:rsidR="00C01C74" w:rsidRPr="00C01C74" w:rsidRDefault="00C01C74" w:rsidP="00C01C74">
            <w:pPr>
              <w:widowControl w:val="0"/>
              <w:numPr>
                <w:ilvl w:val="1"/>
                <w:numId w:val="80"/>
              </w:numPr>
              <w:overflowPunct w:val="0"/>
              <w:autoSpaceDE w:val="0"/>
              <w:autoSpaceDN w:val="0"/>
              <w:adjustRightInd w:val="0"/>
              <w:spacing w:after="240"/>
              <w:textAlignment w:val="baseline"/>
              <w:rPr>
                <w:rFonts w:ascii="Arial" w:hAnsi="Arial"/>
                <w:sz w:val="24"/>
              </w:rPr>
            </w:pPr>
            <w:r w:rsidRPr="00C01C74">
              <w:rPr>
                <w:rFonts w:ascii="Arial" w:hAnsi="Arial"/>
                <w:sz w:val="24"/>
              </w:rPr>
              <w:t>Are you bidding as an organisation or consortium that is able to deliver these initiatives initially across all of England?</w:t>
            </w:r>
          </w:p>
        </w:tc>
      </w:tr>
      <w:tr w:rsidR="00C01C74" w:rsidRPr="00C01C74" w14:paraId="75FCAC56" w14:textId="77777777" w:rsidTr="00DE607C">
        <w:tc>
          <w:tcPr>
            <w:tcW w:w="8522" w:type="dxa"/>
            <w:gridSpan w:val="2"/>
          </w:tcPr>
          <w:p w14:paraId="4C0B555D"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If yes, proceed.</w:t>
            </w:r>
          </w:p>
          <w:p w14:paraId="69D6A8F9"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If no, exclude on the basis that we need a supplier who is able to provide national coverage.</w:t>
            </w:r>
          </w:p>
          <w:p w14:paraId="6B1D50A4" w14:textId="77777777" w:rsidR="00C01C74" w:rsidRPr="00C01C74" w:rsidRDefault="00C01C74" w:rsidP="00C01C74">
            <w:pPr>
              <w:widowControl w:val="0"/>
              <w:overflowPunct w:val="0"/>
              <w:autoSpaceDE w:val="0"/>
              <w:autoSpaceDN w:val="0"/>
              <w:adjustRightInd w:val="0"/>
              <w:spacing w:after="240"/>
              <w:textAlignment w:val="baseline"/>
              <w:rPr>
                <w:rFonts w:ascii="Arial" w:hAnsi="Arial"/>
                <w:i/>
                <w:iCs/>
                <w:sz w:val="24"/>
              </w:rPr>
            </w:pPr>
            <w:r w:rsidRPr="00C01C74">
              <w:rPr>
                <w:rFonts w:ascii="Arial" w:hAnsi="Arial"/>
                <w:i/>
                <w:iCs/>
                <w:sz w:val="24"/>
              </w:rPr>
              <w:t>Note for Jaggaer: custom message to thank for interest and redirect to DfE Sustainability inbox.</w:t>
            </w:r>
          </w:p>
          <w:p w14:paraId="5EAB8AE7"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p>
        </w:tc>
      </w:tr>
      <w:tr w:rsidR="00C01C74" w:rsidRPr="00C01C74" w14:paraId="4CA2153A" w14:textId="77777777" w:rsidTr="00DE607C">
        <w:tc>
          <w:tcPr>
            <w:tcW w:w="8522" w:type="dxa"/>
            <w:gridSpan w:val="2"/>
          </w:tcPr>
          <w:p w14:paraId="796C5913" w14:textId="77777777" w:rsidR="00C01C74" w:rsidRPr="00C01C74" w:rsidRDefault="00C01C74" w:rsidP="00C01C74">
            <w:pPr>
              <w:widowControl w:val="0"/>
              <w:numPr>
                <w:ilvl w:val="1"/>
                <w:numId w:val="80"/>
              </w:numPr>
              <w:overflowPunct w:val="0"/>
              <w:autoSpaceDE w:val="0"/>
              <w:autoSpaceDN w:val="0"/>
              <w:adjustRightInd w:val="0"/>
              <w:spacing w:after="240"/>
              <w:textAlignment w:val="baseline"/>
              <w:rPr>
                <w:rFonts w:ascii="Arial" w:hAnsi="Arial"/>
                <w:sz w:val="24"/>
              </w:rPr>
            </w:pPr>
            <w:r w:rsidRPr="00C01C74">
              <w:rPr>
                <w:rFonts w:ascii="Arial" w:hAnsi="Arial"/>
                <w:sz w:val="24"/>
              </w:rPr>
              <w:t>Does your organisation or consortium have experience of working with educational settings and/or children and young people?</w:t>
            </w:r>
          </w:p>
        </w:tc>
      </w:tr>
      <w:tr w:rsidR="00C01C74" w:rsidRPr="00C01C74" w14:paraId="3E71C69E" w14:textId="77777777" w:rsidTr="00DE607C">
        <w:tc>
          <w:tcPr>
            <w:tcW w:w="8522" w:type="dxa"/>
            <w:gridSpan w:val="2"/>
            <w:tcBorders>
              <w:bottom w:val="single" w:sz="4" w:space="0" w:color="auto"/>
            </w:tcBorders>
          </w:tcPr>
          <w:p w14:paraId="01153E7F"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If yes, proceed.</w:t>
            </w:r>
          </w:p>
          <w:p w14:paraId="270B3B3F"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If no, exclude on the basis that we require a provider with substantial experience and expertise of working with our target audience.</w:t>
            </w:r>
          </w:p>
          <w:p w14:paraId="74ECA0B3" w14:textId="77777777" w:rsidR="00C01C74" w:rsidRPr="00C01C74" w:rsidRDefault="00C01C74" w:rsidP="00C01C74">
            <w:pPr>
              <w:widowControl w:val="0"/>
              <w:overflowPunct w:val="0"/>
              <w:autoSpaceDE w:val="0"/>
              <w:autoSpaceDN w:val="0"/>
              <w:adjustRightInd w:val="0"/>
              <w:spacing w:after="240"/>
              <w:textAlignment w:val="baseline"/>
              <w:rPr>
                <w:rFonts w:ascii="Arial" w:hAnsi="Arial"/>
                <w:i/>
                <w:iCs/>
                <w:sz w:val="24"/>
              </w:rPr>
            </w:pPr>
            <w:r w:rsidRPr="00C01C74">
              <w:rPr>
                <w:rFonts w:ascii="Arial" w:hAnsi="Arial"/>
                <w:i/>
                <w:iCs/>
                <w:sz w:val="24"/>
              </w:rPr>
              <w:t>Note for Jaggaer: custom message to thank for interest and redirect to DfE Sustainability inbox.</w:t>
            </w:r>
          </w:p>
          <w:p w14:paraId="34DDDCF1"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p>
        </w:tc>
      </w:tr>
      <w:tr w:rsidR="00C01C74" w:rsidRPr="00C01C74" w14:paraId="241E1460" w14:textId="77777777" w:rsidTr="00DE607C">
        <w:trPr>
          <w:trHeight w:val="520"/>
        </w:trPr>
        <w:tc>
          <w:tcPr>
            <w:tcW w:w="8522" w:type="dxa"/>
            <w:gridSpan w:val="2"/>
            <w:tcBorders>
              <w:left w:val="nil"/>
              <w:right w:val="nil"/>
            </w:tcBorders>
          </w:tcPr>
          <w:p w14:paraId="2DDD76AA"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p>
        </w:tc>
      </w:tr>
      <w:tr w:rsidR="00C01C74" w:rsidRPr="00C01C74" w14:paraId="285C8C83" w14:textId="77777777" w:rsidTr="00DE607C">
        <w:trPr>
          <w:trHeight w:val="524"/>
        </w:trPr>
        <w:tc>
          <w:tcPr>
            <w:tcW w:w="5353" w:type="dxa"/>
          </w:tcPr>
          <w:p w14:paraId="31007EB1"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b/>
                <w:bCs/>
                <w:sz w:val="24"/>
              </w:rPr>
              <w:t>Quality</w:t>
            </w:r>
          </w:p>
        </w:tc>
        <w:tc>
          <w:tcPr>
            <w:tcW w:w="3169" w:type="dxa"/>
          </w:tcPr>
          <w:p w14:paraId="7B0921A4" w14:textId="77777777" w:rsidR="00C01C74" w:rsidRPr="00C01C74" w:rsidRDefault="00C01C74" w:rsidP="00C01C74">
            <w:pPr>
              <w:widowControl w:val="0"/>
              <w:overflowPunct w:val="0"/>
              <w:autoSpaceDE w:val="0"/>
              <w:autoSpaceDN w:val="0"/>
              <w:adjustRightInd w:val="0"/>
              <w:spacing w:after="240"/>
              <w:textAlignment w:val="baseline"/>
              <w:rPr>
                <w:rFonts w:ascii="Arial" w:hAnsi="Arial"/>
                <w:b/>
                <w:bCs/>
                <w:sz w:val="24"/>
              </w:rPr>
            </w:pPr>
            <w:r w:rsidRPr="00C01C74">
              <w:rPr>
                <w:rFonts w:ascii="Arial" w:hAnsi="Arial"/>
                <w:b/>
                <w:bCs/>
                <w:sz w:val="24"/>
              </w:rPr>
              <w:t>Weighting: 60%</w:t>
            </w:r>
          </w:p>
        </w:tc>
      </w:tr>
      <w:tr w:rsidR="00C01C74" w:rsidRPr="00C01C74" w14:paraId="3CF60DE1" w14:textId="77777777" w:rsidTr="00DE607C">
        <w:trPr>
          <w:trHeight w:val="524"/>
        </w:trPr>
        <w:tc>
          <w:tcPr>
            <w:tcW w:w="8522" w:type="dxa"/>
            <w:gridSpan w:val="2"/>
          </w:tcPr>
          <w:p w14:paraId="018741DB"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b/>
                <w:bCs/>
                <w:sz w:val="24"/>
              </w:rPr>
              <w:lastRenderedPageBreak/>
              <w:t>Tenderers must respond to the following questions as part of their tender submission and read Document 3 (Specification) of the ITT before responding</w:t>
            </w:r>
          </w:p>
        </w:tc>
      </w:tr>
      <w:tr w:rsidR="00C01C74" w:rsidRPr="00C01C74" w14:paraId="1BEFB1D2" w14:textId="77777777" w:rsidTr="00DE607C">
        <w:trPr>
          <w:trHeight w:val="524"/>
        </w:trPr>
        <w:tc>
          <w:tcPr>
            <w:tcW w:w="8522" w:type="dxa"/>
            <w:gridSpan w:val="2"/>
          </w:tcPr>
          <w:p w14:paraId="467F47BB" w14:textId="77777777" w:rsidR="00C01C74" w:rsidRPr="00C01C74" w:rsidRDefault="00C01C74" w:rsidP="00C01C74">
            <w:pPr>
              <w:widowControl w:val="0"/>
              <w:numPr>
                <w:ilvl w:val="0"/>
                <w:numId w:val="80"/>
              </w:numPr>
              <w:overflowPunct w:val="0"/>
              <w:autoSpaceDE w:val="0"/>
              <w:autoSpaceDN w:val="0"/>
              <w:adjustRightInd w:val="0"/>
              <w:spacing w:after="240"/>
              <w:textAlignment w:val="baseline"/>
              <w:rPr>
                <w:rFonts w:ascii="Arial" w:hAnsi="Arial"/>
                <w:sz w:val="24"/>
              </w:rPr>
            </w:pPr>
            <w:r w:rsidRPr="00C01C74">
              <w:rPr>
                <w:rFonts w:ascii="Arial" w:hAnsi="Arial"/>
                <w:sz w:val="24"/>
              </w:rPr>
              <w:t xml:space="preserve">Experience and expertise </w:t>
            </w:r>
          </w:p>
        </w:tc>
      </w:tr>
      <w:tr w:rsidR="00C01C74" w:rsidRPr="00C01C74" w14:paraId="5E7DB487" w14:textId="77777777" w:rsidTr="00DE607C">
        <w:trPr>
          <w:trHeight w:val="524"/>
        </w:trPr>
        <w:tc>
          <w:tcPr>
            <w:tcW w:w="5353" w:type="dxa"/>
          </w:tcPr>
          <w:p w14:paraId="55857372" w14:textId="77777777" w:rsidR="00C01C74" w:rsidRPr="00C01C74" w:rsidRDefault="00C01C74" w:rsidP="00C01C74">
            <w:pPr>
              <w:widowControl w:val="0"/>
              <w:numPr>
                <w:ilvl w:val="1"/>
                <w:numId w:val="80"/>
              </w:numPr>
              <w:overflowPunct w:val="0"/>
              <w:autoSpaceDE w:val="0"/>
              <w:autoSpaceDN w:val="0"/>
              <w:adjustRightInd w:val="0"/>
              <w:spacing w:after="240"/>
              <w:textAlignment w:val="baseline"/>
              <w:rPr>
                <w:rFonts w:ascii="Arial" w:hAnsi="Arial"/>
                <w:sz w:val="24"/>
              </w:rPr>
            </w:pPr>
            <w:r w:rsidRPr="00C01C74">
              <w:rPr>
                <w:rFonts w:ascii="Arial" w:hAnsi="Arial"/>
                <w:sz w:val="24"/>
              </w:rPr>
              <w:t>Sustainability and Climate Change Education</w:t>
            </w:r>
          </w:p>
        </w:tc>
        <w:tc>
          <w:tcPr>
            <w:tcW w:w="3169" w:type="dxa"/>
          </w:tcPr>
          <w:p w14:paraId="7BAAB20E"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Weighting/words: 9%/1500</w:t>
            </w:r>
          </w:p>
        </w:tc>
      </w:tr>
      <w:tr w:rsidR="00C01C74" w:rsidRPr="00C01C74" w14:paraId="10104AAF" w14:textId="77777777" w:rsidTr="00DE607C">
        <w:trPr>
          <w:trHeight w:val="524"/>
        </w:trPr>
        <w:tc>
          <w:tcPr>
            <w:tcW w:w="8522" w:type="dxa"/>
            <w:gridSpan w:val="2"/>
          </w:tcPr>
          <w:p w14:paraId="1783792F"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 xml:space="preserve">Please set out your experience and expertise in delivering sustainability and climate education for children and young people at scale. </w:t>
            </w:r>
          </w:p>
          <w:p w14:paraId="29CCC742"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Your response should include:</w:t>
            </w:r>
          </w:p>
          <w:p w14:paraId="3004F7E2" w14:textId="77777777" w:rsidR="00C01C74" w:rsidRPr="00C01C74" w:rsidRDefault="00C01C74" w:rsidP="00C01C74">
            <w:pPr>
              <w:widowControl w:val="0"/>
              <w:numPr>
                <w:ilvl w:val="0"/>
                <w:numId w:val="83"/>
              </w:numPr>
              <w:overflowPunct w:val="0"/>
              <w:autoSpaceDE w:val="0"/>
              <w:autoSpaceDN w:val="0"/>
              <w:adjustRightInd w:val="0"/>
              <w:spacing w:after="240"/>
              <w:textAlignment w:val="baseline"/>
              <w:rPr>
                <w:rFonts w:ascii="Arial" w:hAnsi="Arial"/>
                <w:sz w:val="24"/>
              </w:rPr>
            </w:pPr>
            <w:r w:rsidRPr="00C01C74">
              <w:rPr>
                <w:rFonts w:ascii="Arial" w:hAnsi="Arial"/>
                <w:sz w:val="24"/>
              </w:rPr>
              <w:t>How you have delivered specific climate education to children and young people from early years to higher education</w:t>
            </w:r>
          </w:p>
          <w:p w14:paraId="49A668D3" w14:textId="77777777" w:rsidR="00C01C74" w:rsidRPr="00C01C74" w:rsidRDefault="00C01C74" w:rsidP="00C01C74">
            <w:pPr>
              <w:widowControl w:val="0"/>
              <w:numPr>
                <w:ilvl w:val="0"/>
                <w:numId w:val="83"/>
              </w:numPr>
              <w:overflowPunct w:val="0"/>
              <w:autoSpaceDE w:val="0"/>
              <w:autoSpaceDN w:val="0"/>
              <w:adjustRightInd w:val="0"/>
              <w:spacing w:after="240"/>
              <w:textAlignment w:val="baseline"/>
              <w:rPr>
                <w:rFonts w:ascii="Arial" w:hAnsi="Arial"/>
                <w:sz w:val="24"/>
              </w:rPr>
            </w:pPr>
            <w:r w:rsidRPr="00C01C74">
              <w:rPr>
                <w:rFonts w:ascii="Arial" w:hAnsi="Arial"/>
                <w:sz w:val="24"/>
              </w:rPr>
              <w:t>How you have improved skills alongside including numeracy, mapping analysis in the context of climate education</w:t>
            </w:r>
          </w:p>
        </w:tc>
      </w:tr>
      <w:tr w:rsidR="00C01C74" w:rsidRPr="00C01C74" w14:paraId="294589A4" w14:textId="77777777" w:rsidTr="00DE607C">
        <w:tc>
          <w:tcPr>
            <w:tcW w:w="5353" w:type="dxa"/>
          </w:tcPr>
          <w:p w14:paraId="5C0DE1DB" w14:textId="77777777" w:rsidR="00C01C74" w:rsidRPr="00C01C74" w:rsidRDefault="00C01C74" w:rsidP="00C01C74">
            <w:pPr>
              <w:widowControl w:val="0"/>
              <w:numPr>
                <w:ilvl w:val="1"/>
                <w:numId w:val="80"/>
              </w:numPr>
              <w:overflowPunct w:val="0"/>
              <w:autoSpaceDE w:val="0"/>
              <w:autoSpaceDN w:val="0"/>
              <w:adjustRightInd w:val="0"/>
              <w:spacing w:after="240"/>
              <w:textAlignment w:val="baseline"/>
              <w:rPr>
                <w:rFonts w:ascii="Arial" w:hAnsi="Arial"/>
                <w:sz w:val="24"/>
              </w:rPr>
            </w:pPr>
            <w:r w:rsidRPr="00C01C74">
              <w:rPr>
                <w:rFonts w:ascii="Arial" w:hAnsi="Arial"/>
                <w:sz w:val="24"/>
              </w:rPr>
              <w:t>User needs</w:t>
            </w:r>
          </w:p>
        </w:tc>
        <w:tc>
          <w:tcPr>
            <w:tcW w:w="3169" w:type="dxa"/>
          </w:tcPr>
          <w:p w14:paraId="1B9E76F0"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Weighting/words: 6%/1000</w:t>
            </w:r>
          </w:p>
        </w:tc>
      </w:tr>
      <w:tr w:rsidR="00C01C74" w:rsidRPr="00C01C74" w14:paraId="3E4BC9B5" w14:textId="77777777" w:rsidTr="00DE607C">
        <w:tc>
          <w:tcPr>
            <w:tcW w:w="8522" w:type="dxa"/>
            <w:gridSpan w:val="2"/>
          </w:tcPr>
          <w:p w14:paraId="6BBE11BF"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Please set out your experience of meeting the needs of users to fully engage and participate in the programme, with particular attention paid to accessibility, protected characteristics, and disadvantage. Please set out how you will apply that to this programme.</w:t>
            </w:r>
          </w:p>
          <w:p w14:paraId="75BBBCED"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 xml:space="preserve">Your response should include how you will co-design this programme with children and young people and the education sector. </w:t>
            </w:r>
          </w:p>
        </w:tc>
      </w:tr>
      <w:tr w:rsidR="00C01C74" w:rsidRPr="00C01C74" w14:paraId="5FE64D4D" w14:textId="77777777" w:rsidTr="00DE607C">
        <w:tc>
          <w:tcPr>
            <w:tcW w:w="5353" w:type="dxa"/>
          </w:tcPr>
          <w:p w14:paraId="7C85F719" w14:textId="77777777" w:rsidR="00C01C74" w:rsidRPr="00C01C74" w:rsidRDefault="00C01C74" w:rsidP="00C01C74">
            <w:pPr>
              <w:widowControl w:val="0"/>
              <w:numPr>
                <w:ilvl w:val="1"/>
                <w:numId w:val="80"/>
              </w:numPr>
              <w:overflowPunct w:val="0"/>
              <w:autoSpaceDE w:val="0"/>
              <w:autoSpaceDN w:val="0"/>
              <w:adjustRightInd w:val="0"/>
              <w:spacing w:after="240"/>
              <w:textAlignment w:val="baseline"/>
              <w:rPr>
                <w:rFonts w:ascii="Arial" w:hAnsi="Arial"/>
                <w:sz w:val="24"/>
              </w:rPr>
            </w:pPr>
            <w:r w:rsidRPr="00C01C74">
              <w:rPr>
                <w:rFonts w:ascii="Arial" w:hAnsi="Arial"/>
                <w:sz w:val="24"/>
              </w:rPr>
              <w:t>Sector leadership</w:t>
            </w:r>
          </w:p>
        </w:tc>
        <w:tc>
          <w:tcPr>
            <w:tcW w:w="3169" w:type="dxa"/>
          </w:tcPr>
          <w:p w14:paraId="3A656BD3"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Weighting/words: 6%/1,000</w:t>
            </w:r>
          </w:p>
        </w:tc>
      </w:tr>
      <w:tr w:rsidR="00C01C74" w:rsidRPr="00C01C74" w14:paraId="6E56C57B" w14:textId="77777777" w:rsidTr="00DE607C">
        <w:tc>
          <w:tcPr>
            <w:tcW w:w="8522" w:type="dxa"/>
            <w:gridSpan w:val="2"/>
          </w:tcPr>
          <w:p w14:paraId="21306009"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Please set out how will you work with other stakeholders and providers to ensure the programme achieves the depth and reach required. Please detail processes and governance structures you would establish to enable this, including but not limited to partnership working, but also in how you might secure external sponsorship, private funding and reciprocal relationships.</w:t>
            </w:r>
          </w:p>
          <w:p w14:paraId="57E103AC"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Your response should also include how you engage with employers to give recognition to the Climate Leaders Award.</w:t>
            </w:r>
          </w:p>
        </w:tc>
      </w:tr>
      <w:tr w:rsidR="00C01C74" w:rsidRPr="00C01C74" w14:paraId="29DABE6B" w14:textId="77777777" w:rsidTr="00DE607C">
        <w:tc>
          <w:tcPr>
            <w:tcW w:w="5353" w:type="dxa"/>
          </w:tcPr>
          <w:p w14:paraId="11E30462" w14:textId="77777777" w:rsidR="00C01C74" w:rsidRPr="00C01C74" w:rsidRDefault="00C01C74" w:rsidP="00C01C74">
            <w:pPr>
              <w:widowControl w:val="0"/>
              <w:numPr>
                <w:ilvl w:val="1"/>
                <w:numId w:val="80"/>
              </w:numPr>
              <w:overflowPunct w:val="0"/>
              <w:autoSpaceDE w:val="0"/>
              <w:autoSpaceDN w:val="0"/>
              <w:adjustRightInd w:val="0"/>
              <w:spacing w:after="240"/>
              <w:textAlignment w:val="baseline"/>
              <w:rPr>
                <w:rFonts w:ascii="Arial" w:hAnsi="Arial"/>
                <w:sz w:val="24"/>
              </w:rPr>
            </w:pPr>
            <w:r w:rsidRPr="00C01C74">
              <w:rPr>
                <w:rFonts w:ascii="Arial" w:hAnsi="Arial"/>
                <w:sz w:val="24"/>
              </w:rPr>
              <w:t>Programme planning</w:t>
            </w:r>
          </w:p>
        </w:tc>
        <w:tc>
          <w:tcPr>
            <w:tcW w:w="3169" w:type="dxa"/>
          </w:tcPr>
          <w:p w14:paraId="4D2BF174"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Weighting/words: 6%/1,000</w:t>
            </w:r>
          </w:p>
        </w:tc>
      </w:tr>
      <w:tr w:rsidR="00C01C74" w:rsidRPr="00C01C74" w14:paraId="3DC77F91" w14:textId="77777777" w:rsidTr="00DE607C">
        <w:tc>
          <w:tcPr>
            <w:tcW w:w="8522" w:type="dxa"/>
            <w:gridSpan w:val="2"/>
          </w:tcPr>
          <w:p w14:paraId="47C7C917"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Given the deliverables in the ITT, please set out an indicative delivery plan for the programme over 2, 3 and 5 years, including dependencies, assumptions and risks for the whole programme.</w:t>
            </w:r>
          </w:p>
          <w:p w14:paraId="567A565D"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lastRenderedPageBreak/>
              <w:t xml:space="preserve">Your response should include: </w:t>
            </w:r>
          </w:p>
          <w:p w14:paraId="2E5013EA" w14:textId="77777777" w:rsidR="00C01C74" w:rsidRPr="00C01C74" w:rsidRDefault="00C01C74" w:rsidP="00C01C74">
            <w:pPr>
              <w:widowControl w:val="0"/>
              <w:numPr>
                <w:ilvl w:val="0"/>
                <w:numId w:val="88"/>
              </w:numPr>
              <w:overflowPunct w:val="0"/>
              <w:autoSpaceDE w:val="0"/>
              <w:autoSpaceDN w:val="0"/>
              <w:adjustRightInd w:val="0"/>
              <w:spacing w:after="240"/>
              <w:textAlignment w:val="baseline"/>
              <w:rPr>
                <w:rFonts w:ascii="Arial" w:hAnsi="Arial"/>
                <w:sz w:val="24"/>
              </w:rPr>
            </w:pPr>
            <w:r w:rsidRPr="00C01C74">
              <w:rPr>
                <w:rFonts w:ascii="Arial" w:hAnsi="Arial"/>
                <w:sz w:val="24"/>
              </w:rPr>
              <w:t>How you intend to make connections between the four workstreams (National Education Nature Park, Climate Leaders Award, curriculum resources and grants management function) over the course of the contract period to form a coherent, credible and engaging offer to the sector.</w:t>
            </w:r>
          </w:p>
          <w:p w14:paraId="5118C196" w14:textId="77777777" w:rsidR="00C01C74" w:rsidRPr="00C01C74" w:rsidRDefault="00C01C74" w:rsidP="00C01C74">
            <w:pPr>
              <w:widowControl w:val="0"/>
              <w:numPr>
                <w:ilvl w:val="0"/>
                <w:numId w:val="88"/>
              </w:numPr>
              <w:overflowPunct w:val="0"/>
              <w:autoSpaceDE w:val="0"/>
              <w:autoSpaceDN w:val="0"/>
              <w:adjustRightInd w:val="0"/>
              <w:spacing w:after="240"/>
              <w:textAlignment w:val="baseline"/>
              <w:rPr>
                <w:rFonts w:ascii="Arial" w:hAnsi="Arial"/>
                <w:sz w:val="24"/>
              </w:rPr>
            </w:pPr>
            <w:r w:rsidRPr="00C01C74">
              <w:rPr>
                <w:rFonts w:ascii="Arial" w:hAnsi="Arial"/>
                <w:sz w:val="24"/>
              </w:rPr>
              <w:t>Specific references to any assumptions regarding charging models, and whether you intend to charge participants (institutions or individuals) to engage with any of the deliverables</w:t>
            </w:r>
          </w:p>
        </w:tc>
      </w:tr>
      <w:tr w:rsidR="00C01C74" w:rsidRPr="00C01C74" w14:paraId="334F60C9" w14:textId="77777777" w:rsidTr="00DE607C">
        <w:tc>
          <w:tcPr>
            <w:tcW w:w="5353" w:type="dxa"/>
          </w:tcPr>
          <w:p w14:paraId="2975C2FB" w14:textId="77777777" w:rsidR="00C01C74" w:rsidRPr="00C01C74" w:rsidRDefault="00C01C74" w:rsidP="00C01C74">
            <w:pPr>
              <w:widowControl w:val="0"/>
              <w:numPr>
                <w:ilvl w:val="1"/>
                <w:numId w:val="80"/>
              </w:numPr>
              <w:overflowPunct w:val="0"/>
              <w:autoSpaceDE w:val="0"/>
              <w:autoSpaceDN w:val="0"/>
              <w:adjustRightInd w:val="0"/>
              <w:spacing w:after="240"/>
              <w:textAlignment w:val="baseline"/>
              <w:rPr>
                <w:rFonts w:ascii="Arial" w:hAnsi="Arial"/>
                <w:sz w:val="24"/>
              </w:rPr>
            </w:pPr>
            <w:r w:rsidRPr="00C01C74">
              <w:rPr>
                <w:rFonts w:ascii="Arial" w:hAnsi="Arial"/>
                <w:sz w:val="24"/>
              </w:rPr>
              <w:lastRenderedPageBreak/>
              <w:t>Participation and engagement</w:t>
            </w:r>
          </w:p>
        </w:tc>
        <w:tc>
          <w:tcPr>
            <w:tcW w:w="3169" w:type="dxa"/>
          </w:tcPr>
          <w:p w14:paraId="25C5E0D7"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Weighting/words: 6%/1000</w:t>
            </w:r>
          </w:p>
        </w:tc>
      </w:tr>
      <w:tr w:rsidR="00C01C74" w:rsidRPr="00C01C74" w14:paraId="36F1C6E5" w14:textId="77777777" w:rsidTr="00DE607C">
        <w:tc>
          <w:tcPr>
            <w:tcW w:w="8522" w:type="dxa"/>
            <w:gridSpan w:val="2"/>
          </w:tcPr>
          <w:p w14:paraId="0740E035"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Please set out how you have driven participation and engagement of children and young people, including the use of data to inform targeted initiatives to reach harder to reach groups. Please include how you have used stakeholder networks in similar programmes and how you would apply that to the Park and Award.</w:t>
            </w:r>
          </w:p>
          <w:p w14:paraId="5EE5F4EB"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Your response should include your proposed definitions of participation and engagement for children, young people and institutions for both the Nature Park and Climate Leaders Award, as required in the cost matrix template. Projections on participation and engagement should be included for each deliverable in section 3.</w:t>
            </w:r>
          </w:p>
        </w:tc>
      </w:tr>
      <w:tr w:rsidR="00C01C74" w:rsidRPr="00C01C74" w14:paraId="2C53E596" w14:textId="77777777" w:rsidTr="00DE607C">
        <w:tc>
          <w:tcPr>
            <w:tcW w:w="5353" w:type="dxa"/>
          </w:tcPr>
          <w:p w14:paraId="74680BC4" w14:textId="77777777" w:rsidR="00C01C74" w:rsidRPr="00C01C74" w:rsidRDefault="00C01C74" w:rsidP="00C01C74">
            <w:pPr>
              <w:widowControl w:val="0"/>
              <w:numPr>
                <w:ilvl w:val="1"/>
                <w:numId w:val="80"/>
              </w:numPr>
              <w:overflowPunct w:val="0"/>
              <w:autoSpaceDE w:val="0"/>
              <w:autoSpaceDN w:val="0"/>
              <w:adjustRightInd w:val="0"/>
              <w:spacing w:after="240"/>
              <w:textAlignment w:val="baseline"/>
              <w:rPr>
                <w:rFonts w:ascii="Arial" w:hAnsi="Arial"/>
                <w:sz w:val="24"/>
              </w:rPr>
            </w:pPr>
            <w:r w:rsidRPr="00C01C74">
              <w:rPr>
                <w:rFonts w:ascii="Arial" w:hAnsi="Arial"/>
                <w:sz w:val="24"/>
              </w:rPr>
              <w:t>Resourcing</w:t>
            </w:r>
          </w:p>
        </w:tc>
        <w:tc>
          <w:tcPr>
            <w:tcW w:w="3169" w:type="dxa"/>
          </w:tcPr>
          <w:p w14:paraId="56985078"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Weighting/words: 3%/N/A</w:t>
            </w:r>
          </w:p>
        </w:tc>
      </w:tr>
      <w:tr w:rsidR="00C01C74" w:rsidRPr="00C01C74" w14:paraId="14250F2D" w14:textId="77777777" w:rsidTr="00DE607C">
        <w:tc>
          <w:tcPr>
            <w:tcW w:w="8522" w:type="dxa"/>
            <w:gridSpan w:val="2"/>
            <w:tcBorders>
              <w:bottom w:val="single" w:sz="4" w:space="0" w:color="auto"/>
            </w:tcBorders>
          </w:tcPr>
          <w:p w14:paraId="299B64BD"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Please set out your resourcing plan, including structures, FTE, CVs and role profiles, with specific reference to who will be your lead public facing figure for the programme.</w:t>
            </w:r>
          </w:p>
          <w:p w14:paraId="497477CF" w14:textId="77777777" w:rsidR="00C01C74" w:rsidRPr="00C01C74" w:rsidRDefault="00C01C74" w:rsidP="00C01C74">
            <w:pPr>
              <w:widowControl w:val="0"/>
              <w:overflowPunct w:val="0"/>
              <w:autoSpaceDE w:val="0"/>
              <w:autoSpaceDN w:val="0"/>
              <w:adjustRightInd w:val="0"/>
              <w:spacing w:after="240"/>
              <w:textAlignment w:val="baseline"/>
              <w:rPr>
                <w:rFonts w:ascii="Arial" w:hAnsi="Arial"/>
                <w:i/>
                <w:iCs/>
                <w:sz w:val="24"/>
              </w:rPr>
            </w:pPr>
            <w:r w:rsidRPr="00C01C74">
              <w:rPr>
                <w:rFonts w:ascii="Arial" w:hAnsi="Arial"/>
                <w:i/>
                <w:iCs/>
                <w:sz w:val="24"/>
              </w:rPr>
              <w:t>Note: No word count for this question due to potential inclusion of CVs.</w:t>
            </w:r>
          </w:p>
        </w:tc>
      </w:tr>
      <w:tr w:rsidR="00C01C74" w:rsidRPr="00C01C74" w14:paraId="34C36695" w14:textId="77777777" w:rsidTr="00DE607C">
        <w:tc>
          <w:tcPr>
            <w:tcW w:w="8522" w:type="dxa"/>
            <w:gridSpan w:val="2"/>
            <w:tcBorders>
              <w:left w:val="nil"/>
              <w:right w:val="nil"/>
            </w:tcBorders>
          </w:tcPr>
          <w:p w14:paraId="6CC3F60E" w14:textId="77777777" w:rsidR="00C01C74" w:rsidRPr="00C01C74" w:rsidRDefault="00C01C74" w:rsidP="00C01C74">
            <w:pPr>
              <w:widowControl w:val="0"/>
              <w:overflowPunct w:val="0"/>
              <w:autoSpaceDE w:val="0"/>
              <w:autoSpaceDN w:val="0"/>
              <w:adjustRightInd w:val="0"/>
              <w:spacing w:after="240"/>
              <w:ind w:left="720"/>
              <w:textAlignment w:val="baseline"/>
              <w:rPr>
                <w:rFonts w:ascii="Arial" w:hAnsi="Arial"/>
                <w:sz w:val="24"/>
              </w:rPr>
            </w:pPr>
          </w:p>
        </w:tc>
      </w:tr>
      <w:tr w:rsidR="00C01C74" w:rsidRPr="00C01C74" w14:paraId="753E9A5B" w14:textId="77777777" w:rsidTr="00DE607C">
        <w:tc>
          <w:tcPr>
            <w:tcW w:w="8522" w:type="dxa"/>
            <w:gridSpan w:val="2"/>
          </w:tcPr>
          <w:p w14:paraId="47432065" w14:textId="77777777" w:rsidR="00C01C74" w:rsidRPr="00C01C74" w:rsidRDefault="00C01C74" w:rsidP="00C01C74">
            <w:pPr>
              <w:widowControl w:val="0"/>
              <w:numPr>
                <w:ilvl w:val="0"/>
                <w:numId w:val="80"/>
              </w:numPr>
              <w:overflowPunct w:val="0"/>
              <w:autoSpaceDE w:val="0"/>
              <w:autoSpaceDN w:val="0"/>
              <w:adjustRightInd w:val="0"/>
              <w:spacing w:after="240"/>
              <w:textAlignment w:val="baseline"/>
              <w:rPr>
                <w:rFonts w:ascii="Arial" w:hAnsi="Arial"/>
                <w:sz w:val="24"/>
              </w:rPr>
            </w:pPr>
            <w:r w:rsidRPr="00C01C74">
              <w:rPr>
                <w:rFonts w:ascii="Arial" w:hAnsi="Arial"/>
                <w:sz w:val="24"/>
              </w:rPr>
              <w:t>Programme Delivery</w:t>
            </w:r>
          </w:p>
        </w:tc>
      </w:tr>
      <w:tr w:rsidR="00C01C74" w:rsidRPr="00C01C74" w14:paraId="0F265453" w14:textId="77777777" w:rsidTr="00DE607C">
        <w:tc>
          <w:tcPr>
            <w:tcW w:w="5353" w:type="dxa"/>
          </w:tcPr>
          <w:p w14:paraId="7DB482D3" w14:textId="77777777" w:rsidR="00C01C74" w:rsidRPr="00C01C74" w:rsidRDefault="00C01C74" w:rsidP="00C01C74">
            <w:pPr>
              <w:widowControl w:val="0"/>
              <w:numPr>
                <w:ilvl w:val="1"/>
                <w:numId w:val="80"/>
              </w:numPr>
              <w:overflowPunct w:val="0"/>
              <w:autoSpaceDE w:val="0"/>
              <w:autoSpaceDN w:val="0"/>
              <w:adjustRightInd w:val="0"/>
              <w:spacing w:after="240"/>
              <w:textAlignment w:val="baseline"/>
              <w:rPr>
                <w:rFonts w:ascii="Arial" w:hAnsi="Arial"/>
                <w:sz w:val="24"/>
              </w:rPr>
            </w:pPr>
            <w:r w:rsidRPr="00C01C74">
              <w:rPr>
                <w:rFonts w:ascii="Arial" w:hAnsi="Arial"/>
                <w:sz w:val="24"/>
              </w:rPr>
              <w:t>National Education Nature Park</w:t>
            </w:r>
          </w:p>
        </w:tc>
        <w:tc>
          <w:tcPr>
            <w:tcW w:w="3169" w:type="dxa"/>
          </w:tcPr>
          <w:p w14:paraId="110BDCE7"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Weighting/words: 9%/750</w:t>
            </w:r>
          </w:p>
        </w:tc>
      </w:tr>
      <w:tr w:rsidR="00C01C74" w:rsidRPr="00C01C74" w14:paraId="495A349E" w14:textId="77777777" w:rsidTr="00DE607C">
        <w:tc>
          <w:tcPr>
            <w:tcW w:w="8522" w:type="dxa"/>
            <w:gridSpan w:val="2"/>
          </w:tcPr>
          <w:p w14:paraId="4C7DB5CA"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Based on the overarching delivery plan outlined in your response to question 2.4, please set out how you would deliver the National Education Nature Park.</w:t>
            </w:r>
          </w:p>
          <w:p w14:paraId="0DB3E4B9"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Your response should include projections for engagement in the National Education Nature Park.</w:t>
            </w:r>
          </w:p>
        </w:tc>
      </w:tr>
      <w:tr w:rsidR="00C01C74" w:rsidRPr="00C01C74" w14:paraId="38B7C660" w14:textId="77777777" w:rsidTr="00DE607C">
        <w:tc>
          <w:tcPr>
            <w:tcW w:w="5353" w:type="dxa"/>
          </w:tcPr>
          <w:p w14:paraId="24A18012" w14:textId="77777777" w:rsidR="00C01C74" w:rsidRPr="00C01C74" w:rsidRDefault="00C01C74" w:rsidP="00C01C74">
            <w:pPr>
              <w:widowControl w:val="0"/>
              <w:numPr>
                <w:ilvl w:val="1"/>
                <w:numId w:val="80"/>
              </w:numPr>
              <w:overflowPunct w:val="0"/>
              <w:autoSpaceDE w:val="0"/>
              <w:autoSpaceDN w:val="0"/>
              <w:adjustRightInd w:val="0"/>
              <w:spacing w:after="240"/>
              <w:textAlignment w:val="baseline"/>
              <w:rPr>
                <w:rFonts w:ascii="Arial" w:hAnsi="Arial"/>
                <w:sz w:val="24"/>
              </w:rPr>
            </w:pPr>
            <w:r w:rsidRPr="00C01C74">
              <w:rPr>
                <w:rFonts w:ascii="Arial" w:hAnsi="Arial"/>
                <w:sz w:val="24"/>
              </w:rPr>
              <w:lastRenderedPageBreak/>
              <w:t>Climate Leaders Award</w:t>
            </w:r>
          </w:p>
        </w:tc>
        <w:tc>
          <w:tcPr>
            <w:tcW w:w="3169" w:type="dxa"/>
          </w:tcPr>
          <w:p w14:paraId="62BAF0E1"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Weighting/words: 9%/750</w:t>
            </w:r>
          </w:p>
        </w:tc>
      </w:tr>
      <w:tr w:rsidR="00C01C74" w:rsidRPr="00C01C74" w14:paraId="510FB08B" w14:textId="77777777" w:rsidTr="00DE607C">
        <w:tc>
          <w:tcPr>
            <w:tcW w:w="8522" w:type="dxa"/>
            <w:gridSpan w:val="2"/>
          </w:tcPr>
          <w:p w14:paraId="7D421428"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Based on the overarching delivery plan outlined in your response to question 2.4, please set out how you would deliver the Climate Leaders Award.</w:t>
            </w:r>
          </w:p>
          <w:p w14:paraId="6B0C4714"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Your response should include projections for participation in the Climate Leaders Award.</w:t>
            </w:r>
          </w:p>
        </w:tc>
      </w:tr>
      <w:tr w:rsidR="00C01C74" w:rsidRPr="00C01C74" w14:paraId="3BB3F3AE" w14:textId="77777777" w:rsidTr="00DE607C">
        <w:tc>
          <w:tcPr>
            <w:tcW w:w="5353" w:type="dxa"/>
          </w:tcPr>
          <w:p w14:paraId="61F49C16" w14:textId="77777777" w:rsidR="00C01C74" w:rsidRPr="00C01C74" w:rsidRDefault="00C01C74" w:rsidP="00C01C74">
            <w:pPr>
              <w:widowControl w:val="0"/>
              <w:numPr>
                <w:ilvl w:val="1"/>
                <w:numId w:val="80"/>
              </w:numPr>
              <w:overflowPunct w:val="0"/>
              <w:autoSpaceDE w:val="0"/>
              <w:autoSpaceDN w:val="0"/>
              <w:adjustRightInd w:val="0"/>
              <w:spacing w:after="240"/>
              <w:textAlignment w:val="baseline"/>
              <w:rPr>
                <w:rFonts w:ascii="Arial" w:hAnsi="Arial"/>
                <w:sz w:val="24"/>
              </w:rPr>
            </w:pPr>
            <w:r w:rsidRPr="00C01C74">
              <w:rPr>
                <w:rFonts w:ascii="Arial" w:hAnsi="Arial"/>
                <w:sz w:val="24"/>
              </w:rPr>
              <w:t>Curriculum resources</w:t>
            </w:r>
          </w:p>
        </w:tc>
        <w:tc>
          <w:tcPr>
            <w:tcW w:w="3169" w:type="dxa"/>
          </w:tcPr>
          <w:p w14:paraId="0014DECC"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Weighting/words: 3%/750</w:t>
            </w:r>
          </w:p>
        </w:tc>
      </w:tr>
      <w:tr w:rsidR="00C01C74" w:rsidRPr="00C01C74" w14:paraId="54E544CB" w14:textId="77777777" w:rsidTr="00DE607C">
        <w:tc>
          <w:tcPr>
            <w:tcW w:w="8522" w:type="dxa"/>
            <w:gridSpan w:val="2"/>
          </w:tcPr>
          <w:p w14:paraId="01981D34"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Based on the overarching delivery plan outlined in your response to question 2.4, please set out how you would compile new and/or quality assure existing sustainability and climate change curriculum resources to meet the requirements set out in the specification document.</w:t>
            </w:r>
          </w:p>
          <w:p w14:paraId="43A4FD7A"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Your response should include how you:</w:t>
            </w:r>
          </w:p>
          <w:p w14:paraId="2B9D03E5" w14:textId="77777777" w:rsidR="00C01C74" w:rsidRPr="00C01C74" w:rsidRDefault="00C01C74" w:rsidP="00C01C74">
            <w:pPr>
              <w:widowControl w:val="0"/>
              <w:numPr>
                <w:ilvl w:val="0"/>
                <w:numId w:val="84"/>
              </w:numPr>
              <w:overflowPunct w:val="0"/>
              <w:autoSpaceDE w:val="0"/>
              <w:autoSpaceDN w:val="0"/>
              <w:adjustRightInd w:val="0"/>
              <w:contextualSpacing/>
              <w:textAlignment w:val="baseline"/>
              <w:rPr>
                <w:rFonts w:ascii="Arial" w:hAnsi="Arial" w:cs="Mangal"/>
                <w:color w:val="000000" w:themeColor="text1"/>
              </w:rPr>
            </w:pPr>
            <w:r w:rsidRPr="00C01C74">
              <w:rPr>
                <w:rFonts w:ascii="Arial" w:hAnsi="Arial" w:cs="Mangal"/>
                <w:color w:val="000000" w:themeColor="text1"/>
              </w:rPr>
              <w:t>Will deliver a substantial proportion of the subjects from the list provided in the specification section of the ITT e.g. list which ones you would prioritise first and why, and where applicable, which resources you or your consortia would already have available</w:t>
            </w:r>
          </w:p>
          <w:p w14:paraId="41AB2D93" w14:textId="77777777" w:rsidR="00C01C74" w:rsidRPr="00C01C74" w:rsidRDefault="00C01C74" w:rsidP="00C01C74">
            <w:pPr>
              <w:widowControl w:val="0"/>
              <w:numPr>
                <w:ilvl w:val="0"/>
                <w:numId w:val="84"/>
              </w:numPr>
              <w:overflowPunct w:val="0"/>
              <w:autoSpaceDE w:val="0"/>
              <w:autoSpaceDN w:val="0"/>
              <w:adjustRightInd w:val="0"/>
              <w:contextualSpacing/>
              <w:textAlignment w:val="baseline"/>
              <w:rPr>
                <w:rFonts w:ascii="Arial" w:hAnsi="Arial" w:cs="Mangal"/>
                <w:color w:val="000000" w:themeColor="text1"/>
              </w:rPr>
            </w:pPr>
            <w:r w:rsidRPr="00C01C74">
              <w:rPr>
                <w:rFonts w:ascii="Arial" w:hAnsi="Arial" w:cs="Mangal"/>
                <w:color w:val="000000" w:themeColor="text1"/>
              </w:rPr>
              <w:t xml:space="preserve">Ensure materials of high-quality </w:t>
            </w:r>
          </w:p>
          <w:p w14:paraId="5F0041E2" w14:textId="77777777" w:rsidR="00C01C74" w:rsidRPr="00C01C74" w:rsidRDefault="00C01C74" w:rsidP="00C01C74">
            <w:pPr>
              <w:widowControl w:val="0"/>
              <w:numPr>
                <w:ilvl w:val="0"/>
                <w:numId w:val="84"/>
              </w:numPr>
              <w:overflowPunct w:val="0"/>
              <w:autoSpaceDE w:val="0"/>
              <w:autoSpaceDN w:val="0"/>
              <w:adjustRightInd w:val="0"/>
              <w:contextualSpacing/>
              <w:textAlignment w:val="baseline"/>
              <w:rPr>
                <w:rFonts w:ascii="Arial" w:hAnsi="Arial" w:cs="Mangal"/>
                <w:color w:val="000000" w:themeColor="text1"/>
              </w:rPr>
            </w:pPr>
            <w:r w:rsidRPr="00C01C74">
              <w:rPr>
                <w:rFonts w:ascii="Arial" w:hAnsi="Arial" w:cs="Mangal"/>
                <w:color w:val="000000" w:themeColor="text1"/>
              </w:rPr>
              <w:t>Provide sufficient material in each subject (e.g. 6h per year per subject is considered a benchmark)</w:t>
            </w:r>
          </w:p>
          <w:p w14:paraId="27EC6101" w14:textId="77777777" w:rsidR="00C01C74" w:rsidRPr="00C01C74" w:rsidRDefault="00C01C74" w:rsidP="00C01C74">
            <w:pPr>
              <w:widowControl w:val="0"/>
              <w:numPr>
                <w:ilvl w:val="0"/>
                <w:numId w:val="84"/>
              </w:numPr>
              <w:overflowPunct w:val="0"/>
              <w:autoSpaceDE w:val="0"/>
              <w:autoSpaceDN w:val="0"/>
              <w:adjustRightInd w:val="0"/>
              <w:contextualSpacing/>
              <w:textAlignment w:val="baseline"/>
              <w:rPr>
                <w:rFonts w:ascii="Arial" w:hAnsi="Arial" w:cs="Mangal"/>
                <w:color w:val="000000" w:themeColor="text1"/>
              </w:rPr>
            </w:pPr>
            <w:r w:rsidRPr="00C01C74">
              <w:rPr>
                <w:rFonts w:ascii="Arial" w:hAnsi="Arial" w:cs="Mangal"/>
                <w:color w:val="000000" w:themeColor="text1"/>
              </w:rPr>
              <w:t>Ensure adaptability of materials for different situations.</w:t>
            </w:r>
          </w:p>
          <w:p w14:paraId="32523E67" w14:textId="77777777" w:rsidR="00C01C74" w:rsidRPr="00C01C74" w:rsidRDefault="00C01C74" w:rsidP="00C01C74">
            <w:pPr>
              <w:widowControl w:val="0"/>
              <w:numPr>
                <w:ilvl w:val="0"/>
                <w:numId w:val="84"/>
              </w:numPr>
              <w:overflowPunct w:val="0"/>
              <w:autoSpaceDE w:val="0"/>
              <w:autoSpaceDN w:val="0"/>
              <w:adjustRightInd w:val="0"/>
              <w:contextualSpacing/>
              <w:textAlignment w:val="baseline"/>
              <w:rPr>
                <w:rFonts w:ascii="Arial" w:hAnsi="Arial" w:cs="Mangal"/>
                <w:color w:val="000000" w:themeColor="text1"/>
              </w:rPr>
            </w:pPr>
            <w:r w:rsidRPr="00C01C74">
              <w:rPr>
                <w:rFonts w:ascii="Arial" w:hAnsi="Arial" w:cs="Mangal"/>
                <w:color w:val="000000" w:themeColor="text1"/>
              </w:rPr>
              <w:t>Ensure consideration is made for how teachers will make use of materials as part of their normal workflow, in combination with existing LMS and non-electronic working practices.</w:t>
            </w:r>
          </w:p>
          <w:p w14:paraId="1830C37F" w14:textId="77777777" w:rsidR="00C01C74" w:rsidRPr="00C01C74" w:rsidRDefault="00C01C74" w:rsidP="00C01C74">
            <w:pPr>
              <w:widowControl w:val="0"/>
              <w:numPr>
                <w:ilvl w:val="0"/>
                <w:numId w:val="84"/>
              </w:numPr>
              <w:overflowPunct w:val="0"/>
              <w:autoSpaceDE w:val="0"/>
              <w:autoSpaceDN w:val="0"/>
              <w:adjustRightInd w:val="0"/>
              <w:contextualSpacing/>
              <w:textAlignment w:val="baseline"/>
              <w:rPr>
                <w:rFonts w:ascii="Arial" w:hAnsi="Arial" w:cs="Mangal"/>
                <w:color w:val="000000" w:themeColor="text1"/>
              </w:rPr>
            </w:pPr>
            <w:r w:rsidRPr="00C01C74">
              <w:rPr>
                <w:rFonts w:ascii="Arial" w:hAnsi="Arial" w:cs="Mangal"/>
                <w:color w:val="000000" w:themeColor="text1"/>
              </w:rPr>
              <w:t>Fulfilment of requirements for any digital resources:</w:t>
            </w:r>
          </w:p>
          <w:p w14:paraId="21C89CF4" w14:textId="77777777" w:rsidR="00C01C74" w:rsidRPr="00C01C74" w:rsidRDefault="00C01C74" w:rsidP="00C01C74">
            <w:pPr>
              <w:widowControl w:val="0"/>
              <w:numPr>
                <w:ilvl w:val="0"/>
                <w:numId w:val="87"/>
              </w:numPr>
              <w:overflowPunct w:val="0"/>
              <w:autoSpaceDE w:val="0"/>
              <w:autoSpaceDN w:val="0"/>
              <w:adjustRightInd w:val="0"/>
              <w:contextualSpacing/>
              <w:textAlignment w:val="baseline"/>
              <w:rPr>
                <w:rFonts w:ascii="Arial" w:hAnsi="Arial" w:cs="Mangal"/>
                <w:color w:val="000000" w:themeColor="text1"/>
              </w:rPr>
            </w:pPr>
            <w:r w:rsidRPr="00C01C74">
              <w:rPr>
                <w:rFonts w:ascii="Arial" w:hAnsi="Arial" w:cs="Mangal"/>
                <w:color w:val="000000" w:themeColor="text1"/>
              </w:rPr>
              <w:t>Accessibility</w:t>
            </w:r>
          </w:p>
          <w:p w14:paraId="283A10DD" w14:textId="77777777" w:rsidR="00C01C74" w:rsidRPr="00C01C74" w:rsidRDefault="00C01C74" w:rsidP="00C01C74">
            <w:pPr>
              <w:widowControl w:val="0"/>
              <w:numPr>
                <w:ilvl w:val="0"/>
                <w:numId w:val="86"/>
              </w:numPr>
              <w:overflowPunct w:val="0"/>
              <w:autoSpaceDE w:val="0"/>
              <w:autoSpaceDN w:val="0"/>
              <w:adjustRightInd w:val="0"/>
              <w:contextualSpacing/>
              <w:textAlignment w:val="baseline"/>
              <w:rPr>
                <w:rFonts w:ascii="Arial" w:hAnsi="Arial" w:cs="Mangal"/>
              </w:rPr>
            </w:pPr>
            <w:r w:rsidRPr="00C01C74">
              <w:rPr>
                <w:rFonts w:ascii="Arial" w:hAnsi="Arial" w:cs="Mangal"/>
              </w:rPr>
              <w:t>User friendliness</w:t>
            </w:r>
          </w:p>
          <w:p w14:paraId="56A5A80E" w14:textId="77777777" w:rsidR="00C01C74" w:rsidRPr="00C01C74" w:rsidRDefault="00C01C74" w:rsidP="00C01C74">
            <w:pPr>
              <w:widowControl w:val="0"/>
              <w:numPr>
                <w:ilvl w:val="0"/>
                <w:numId w:val="85"/>
              </w:numPr>
              <w:overflowPunct w:val="0"/>
              <w:autoSpaceDE w:val="0"/>
              <w:autoSpaceDN w:val="0"/>
              <w:adjustRightInd w:val="0"/>
              <w:contextualSpacing/>
              <w:textAlignment w:val="baseline"/>
              <w:rPr>
                <w:rFonts w:ascii="Arial" w:hAnsi="Arial" w:cs="Mangal"/>
              </w:rPr>
            </w:pPr>
            <w:r w:rsidRPr="00C01C74">
              <w:rPr>
                <w:rFonts w:ascii="Arial" w:hAnsi="Arial" w:cs="Mangal"/>
              </w:rPr>
              <w:t>End-user testing</w:t>
            </w:r>
          </w:p>
          <w:p w14:paraId="2C2CFCA6" w14:textId="77777777" w:rsidR="00C01C74" w:rsidRPr="00C01C74" w:rsidRDefault="00C01C74" w:rsidP="00C01C74">
            <w:pPr>
              <w:widowControl w:val="0"/>
              <w:overflowPunct w:val="0"/>
              <w:autoSpaceDE w:val="0"/>
              <w:autoSpaceDN w:val="0"/>
              <w:adjustRightInd w:val="0"/>
              <w:ind w:left="1440"/>
              <w:textAlignment w:val="baseline"/>
              <w:rPr>
                <w:rFonts w:ascii="Arial" w:hAnsi="Arial" w:cs="Mangal"/>
              </w:rPr>
            </w:pPr>
          </w:p>
        </w:tc>
      </w:tr>
      <w:tr w:rsidR="00C01C74" w:rsidRPr="00C01C74" w14:paraId="6E95DEBF" w14:textId="77777777" w:rsidTr="00DE607C">
        <w:tc>
          <w:tcPr>
            <w:tcW w:w="5353" w:type="dxa"/>
          </w:tcPr>
          <w:p w14:paraId="7A8D0D70" w14:textId="77777777" w:rsidR="00C01C74" w:rsidRPr="00C01C74" w:rsidRDefault="00C01C74" w:rsidP="00C01C74">
            <w:pPr>
              <w:widowControl w:val="0"/>
              <w:numPr>
                <w:ilvl w:val="1"/>
                <w:numId w:val="80"/>
              </w:numPr>
              <w:overflowPunct w:val="0"/>
              <w:autoSpaceDE w:val="0"/>
              <w:autoSpaceDN w:val="0"/>
              <w:adjustRightInd w:val="0"/>
              <w:spacing w:after="240"/>
              <w:textAlignment w:val="baseline"/>
              <w:rPr>
                <w:rFonts w:ascii="Arial" w:hAnsi="Arial"/>
                <w:sz w:val="24"/>
              </w:rPr>
            </w:pPr>
            <w:r w:rsidRPr="00C01C74">
              <w:rPr>
                <w:rFonts w:ascii="Arial" w:hAnsi="Arial"/>
                <w:sz w:val="24"/>
              </w:rPr>
              <w:t>Grant management</w:t>
            </w:r>
          </w:p>
        </w:tc>
        <w:tc>
          <w:tcPr>
            <w:tcW w:w="3169" w:type="dxa"/>
          </w:tcPr>
          <w:p w14:paraId="10497EE5"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Weighting/words: 3%/500</w:t>
            </w:r>
          </w:p>
        </w:tc>
      </w:tr>
      <w:tr w:rsidR="00C01C74" w:rsidRPr="00C01C74" w14:paraId="3E5CC6FC" w14:textId="77777777" w:rsidTr="00DE607C">
        <w:tc>
          <w:tcPr>
            <w:tcW w:w="8522" w:type="dxa"/>
            <w:gridSpan w:val="2"/>
            <w:tcBorders>
              <w:bottom w:val="single" w:sz="4" w:space="0" w:color="auto"/>
            </w:tcBorders>
          </w:tcPr>
          <w:p w14:paraId="068F3123"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Based on the overarching delivery plan outlined in your response to question 2.4, please set out how you would deliver a grants management function</w:t>
            </w:r>
          </w:p>
        </w:tc>
      </w:tr>
      <w:tr w:rsidR="00C01C74" w:rsidRPr="00C01C74" w14:paraId="2CF7DBFA" w14:textId="77777777" w:rsidTr="00DE607C">
        <w:tc>
          <w:tcPr>
            <w:tcW w:w="8522" w:type="dxa"/>
            <w:gridSpan w:val="2"/>
            <w:tcBorders>
              <w:left w:val="nil"/>
              <w:right w:val="nil"/>
            </w:tcBorders>
          </w:tcPr>
          <w:p w14:paraId="084A7F07" w14:textId="77777777" w:rsidR="00C01C74" w:rsidRPr="00C01C74" w:rsidRDefault="00C01C74" w:rsidP="00C01C74">
            <w:pPr>
              <w:widowControl w:val="0"/>
              <w:overflowPunct w:val="0"/>
              <w:autoSpaceDE w:val="0"/>
              <w:autoSpaceDN w:val="0"/>
              <w:adjustRightInd w:val="0"/>
              <w:spacing w:after="240"/>
              <w:ind w:left="720"/>
              <w:textAlignment w:val="baseline"/>
              <w:rPr>
                <w:rFonts w:ascii="Arial" w:hAnsi="Arial"/>
                <w:sz w:val="24"/>
                <w:szCs w:val="24"/>
              </w:rPr>
            </w:pPr>
          </w:p>
        </w:tc>
      </w:tr>
      <w:tr w:rsidR="00C01C74" w:rsidRPr="00C01C74" w14:paraId="037A1FA4" w14:textId="77777777" w:rsidTr="00DE607C">
        <w:tc>
          <w:tcPr>
            <w:tcW w:w="5353" w:type="dxa"/>
          </w:tcPr>
          <w:p w14:paraId="3BBED4A5" w14:textId="77777777" w:rsidR="00C01C74" w:rsidRPr="00C01C74" w:rsidRDefault="00C01C74" w:rsidP="00C01C74">
            <w:pPr>
              <w:widowControl w:val="0"/>
              <w:numPr>
                <w:ilvl w:val="0"/>
                <w:numId w:val="80"/>
              </w:numPr>
              <w:overflowPunct w:val="0"/>
              <w:autoSpaceDE w:val="0"/>
              <w:autoSpaceDN w:val="0"/>
              <w:adjustRightInd w:val="0"/>
              <w:spacing w:after="240"/>
              <w:textAlignment w:val="baseline"/>
              <w:rPr>
                <w:rFonts w:ascii="Arial" w:hAnsi="Arial"/>
                <w:b/>
                <w:bCs/>
                <w:sz w:val="24"/>
              </w:rPr>
            </w:pPr>
            <w:r w:rsidRPr="00C01C74">
              <w:rPr>
                <w:rFonts w:ascii="Arial" w:hAnsi="Arial"/>
                <w:b/>
                <w:bCs/>
                <w:sz w:val="24"/>
              </w:rPr>
              <w:t xml:space="preserve">Cost/Value for Money  </w:t>
            </w:r>
          </w:p>
        </w:tc>
        <w:tc>
          <w:tcPr>
            <w:tcW w:w="3169" w:type="dxa"/>
          </w:tcPr>
          <w:p w14:paraId="22F09B14" w14:textId="77777777" w:rsidR="00C01C74" w:rsidRPr="00C01C74" w:rsidRDefault="00C01C74" w:rsidP="00C01C74">
            <w:pPr>
              <w:widowControl w:val="0"/>
              <w:overflowPunct w:val="0"/>
              <w:autoSpaceDE w:val="0"/>
              <w:autoSpaceDN w:val="0"/>
              <w:adjustRightInd w:val="0"/>
              <w:spacing w:after="240"/>
              <w:textAlignment w:val="baseline"/>
              <w:rPr>
                <w:rFonts w:ascii="Arial" w:hAnsi="Arial"/>
                <w:b/>
                <w:sz w:val="24"/>
                <w:szCs w:val="24"/>
              </w:rPr>
            </w:pPr>
            <w:r w:rsidRPr="00C01C74">
              <w:rPr>
                <w:rFonts w:ascii="Arial" w:hAnsi="Arial"/>
                <w:b/>
                <w:sz w:val="24"/>
                <w:szCs w:val="24"/>
              </w:rPr>
              <w:t>Weighting: 30%</w:t>
            </w:r>
          </w:p>
        </w:tc>
      </w:tr>
      <w:tr w:rsidR="00C01C74" w:rsidRPr="00C01C74" w14:paraId="066A3B6F" w14:textId="77777777" w:rsidTr="00DE607C">
        <w:tc>
          <w:tcPr>
            <w:tcW w:w="8522" w:type="dxa"/>
            <w:gridSpan w:val="2"/>
          </w:tcPr>
          <w:p w14:paraId="7F1C9417"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szCs w:val="24"/>
              </w:rPr>
            </w:pPr>
            <w:r w:rsidRPr="00C01C74">
              <w:rPr>
                <w:rFonts w:ascii="Arial" w:hAnsi="Arial"/>
                <w:sz w:val="24"/>
              </w:rPr>
              <w:t>Please use the attached cost matrix document to complete this section.</w:t>
            </w:r>
            <w:r w:rsidRPr="00C01C74">
              <w:rPr>
                <w:rFonts w:ascii="Arial" w:hAnsi="Arial"/>
                <w:sz w:val="24"/>
              </w:rPr>
              <w:br/>
            </w:r>
          </w:p>
        </w:tc>
      </w:tr>
      <w:tr w:rsidR="00C01C74" w:rsidRPr="00C01C74" w14:paraId="731D6192" w14:textId="77777777" w:rsidTr="00DE607C">
        <w:tc>
          <w:tcPr>
            <w:tcW w:w="5353" w:type="dxa"/>
          </w:tcPr>
          <w:p w14:paraId="3476B537" w14:textId="77777777" w:rsidR="00C01C74" w:rsidRPr="00C01C74" w:rsidRDefault="00C01C74" w:rsidP="00C01C74">
            <w:pPr>
              <w:widowControl w:val="0"/>
              <w:overflowPunct w:val="0"/>
              <w:autoSpaceDE w:val="0"/>
              <w:autoSpaceDN w:val="0"/>
              <w:adjustRightInd w:val="0"/>
              <w:spacing w:after="240"/>
              <w:textAlignment w:val="baseline"/>
              <w:rPr>
                <w:rFonts w:ascii="Tahoma" w:eastAsia="Tahoma" w:hAnsi="Tahoma" w:cs="Tahoma"/>
                <w:color w:val="000000" w:themeColor="text1"/>
              </w:rPr>
            </w:pPr>
            <w:r w:rsidRPr="00C01C74">
              <w:rPr>
                <w:rFonts w:ascii="Tahoma" w:eastAsia="Tahoma" w:hAnsi="Tahoma" w:cs="Tahoma"/>
                <w:b/>
                <w:bCs/>
                <w:color w:val="000000" w:themeColor="text1"/>
              </w:rPr>
              <w:t>4.1: Park engagement over initial 2 years</w:t>
            </w:r>
          </w:p>
        </w:tc>
        <w:tc>
          <w:tcPr>
            <w:tcW w:w="3169" w:type="dxa"/>
          </w:tcPr>
          <w:p w14:paraId="4912D90B"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Weighting: 10%</w:t>
            </w:r>
          </w:p>
        </w:tc>
      </w:tr>
      <w:tr w:rsidR="00C01C74" w:rsidRPr="00C01C74" w14:paraId="13EA7850" w14:textId="77777777" w:rsidTr="00DE607C">
        <w:trPr>
          <w:trHeight w:val="555"/>
        </w:trPr>
        <w:tc>
          <w:tcPr>
            <w:tcW w:w="8522" w:type="dxa"/>
            <w:gridSpan w:val="2"/>
          </w:tcPr>
          <w:p w14:paraId="4935116E" w14:textId="77777777" w:rsidR="00C01C74" w:rsidRPr="00C01C74" w:rsidRDefault="00C01C74" w:rsidP="00C01C74">
            <w:pPr>
              <w:widowControl w:val="0"/>
              <w:numPr>
                <w:ilvl w:val="0"/>
                <w:numId w:val="79"/>
              </w:numPr>
              <w:overflowPunct w:val="0"/>
              <w:autoSpaceDE w:val="0"/>
              <w:autoSpaceDN w:val="0"/>
              <w:adjustRightInd w:val="0"/>
              <w:spacing w:after="240"/>
              <w:textAlignment w:val="baseline"/>
              <w:rPr>
                <w:rFonts w:ascii="Tahoma" w:eastAsia="Tahoma" w:hAnsi="Tahoma" w:cs="Tahoma"/>
                <w:color w:val="000000" w:themeColor="text1"/>
              </w:rPr>
            </w:pPr>
            <w:r w:rsidRPr="00C01C74">
              <w:rPr>
                <w:rFonts w:ascii="Tahoma" w:eastAsia="Tahoma" w:hAnsi="Tahoma" w:cs="Tahoma"/>
                <w:color w:val="000000" w:themeColor="text1"/>
              </w:rPr>
              <w:lastRenderedPageBreak/>
              <w:t xml:space="preserve">Value for money for the Park will be determined by dividing the projected number of education settings engaged in the park by the total cost of delivering the park. This will give a cost per engagement for the Park. This will be evaluated over your initial 3-year projections and split by engagement by phase. The expectation is that younger participation will be at class or institution level. </w:t>
            </w:r>
            <w:r w:rsidRPr="00C01C74">
              <w:rPr>
                <w:rFonts w:ascii="Tahoma" w:eastAsia="Tahoma" w:hAnsi="Tahoma" w:cs="Tahoma"/>
                <w:b/>
                <w:bCs/>
                <w:color w:val="000000" w:themeColor="text1"/>
              </w:rPr>
              <w:t>(5% EY and Primary + 5% Secondary and above)</w:t>
            </w:r>
            <w:r w:rsidRPr="00C01C74">
              <w:rPr>
                <w:rFonts w:ascii="Tahoma" w:eastAsia="Tahoma" w:hAnsi="Tahoma" w:cs="Tahoma"/>
                <w:b/>
                <w:bCs/>
                <w:color w:val="000000" w:themeColor="text1"/>
              </w:rPr>
              <w:br/>
            </w:r>
          </w:p>
        </w:tc>
      </w:tr>
      <w:tr w:rsidR="00C01C74" w:rsidRPr="00C01C74" w14:paraId="0D2D1538" w14:textId="77777777" w:rsidTr="00DE607C">
        <w:tc>
          <w:tcPr>
            <w:tcW w:w="5353" w:type="dxa"/>
            <w:tcBorders>
              <w:bottom w:val="single" w:sz="4" w:space="0" w:color="auto"/>
            </w:tcBorders>
          </w:tcPr>
          <w:p w14:paraId="25165641" w14:textId="77777777" w:rsidR="00C01C74" w:rsidRPr="00C01C74" w:rsidRDefault="00C01C74" w:rsidP="00C01C74">
            <w:pPr>
              <w:widowControl w:val="0"/>
              <w:overflowPunct w:val="0"/>
              <w:autoSpaceDE w:val="0"/>
              <w:autoSpaceDN w:val="0"/>
              <w:adjustRightInd w:val="0"/>
              <w:spacing w:after="240"/>
              <w:textAlignment w:val="baseline"/>
              <w:rPr>
                <w:rFonts w:ascii="Tahoma" w:eastAsia="Tahoma" w:hAnsi="Tahoma" w:cs="Tahoma"/>
                <w:color w:val="000000" w:themeColor="text1"/>
              </w:rPr>
            </w:pPr>
            <w:r w:rsidRPr="00C01C74">
              <w:rPr>
                <w:rFonts w:ascii="Tahoma" w:eastAsia="Tahoma" w:hAnsi="Tahoma" w:cs="Tahoma"/>
                <w:b/>
                <w:bCs/>
                <w:color w:val="000000" w:themeColor="text1"/>
              </w:rPr>
              <w:t>4.2: Award engagement over 5 years, given the length of time required to both develop the framework and complete award activities</w:t>
            </w:r>
          </w:p>
        </w:tc>
        <w:tc>
          <w:tcPr>
            <w:tcW w:w="3169" w:type="dxa"/>
            <w:tcBorders>
              <w:bottom w:val="single" w:sz="4" w:space="0" w:color="auto"/>
            </w:tcBorders>
          </w:tcPr>
          <w:p w14:paraId="64F7B023"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Weighting: 10%</w:t>
            </w:r>
          </w:p>
        </w:tc>
      </w:tr>
      <w:tr w:rsidR="00C01C74" w:rsidRPr="00C01C74" w14:paraId="61EF01E3" w14:textId="77777777" w:rsidTr="00DE607C">
        <w:tc>
          <w:tcPr>
            <w:tcW w:w="8522" w:type="dxa"/>
            <w:gridSpan w:val="2"/>
            <w:tcBorders>
              <w:bottom w:val="single" w:sz="4" w:space="0" w:color="auto"/>
            </w:tcBorders>
          </w:tcPr>
          <w:p w14:paraId="1593CB68" w14:textId="77777777" w:rsidR="00C01C74" w:rsidRPr="00C01C74" w:rsidRDefault="00C01C74" w:rsidP="00C01C74">
            <w:pPr>
              <w:widowControl w:val="0"/>
              <w:numPr>
                <w:ilvl w:val="0"/>
                <w:numId w:val="79"/>
              </w:numPr>
              <w:overflowPunct w:val="0"/>
              <w:autoSpaceDE w:val="0"/>
              <w:autoSpaceDN w:val="0"/>
              <w:adjustRightInd w:val="0"/>
              <w:spacing w:after="240"/>
              <w:textAlignment w:val="baseline"/>
              <w:rPr>
                <w:rFonts w:ascii="Tahoma" w:eastAsia="Tahoma" w:hAnsi="Tahoma" w:cs="Tahoma"/>
                <w:b/>
                <w:bCs/>
                <w:color w:val="000000" w:themeColor="text1"/>
              </w:rPr>
            </w:pPr>
            <w:r w:rsidRPr="00C01C74">
              <w:rPr>
                <w:rFonts w:ascii="Tahoma" w:eastAsia="Tahoma" w:hAnsi="Tahoma" w:cs="Tahoma"/>
                <w:color w:val="000000" w:themeColor="text1"/>
              </w:rPr>
              <w:t xml:space="preserve">Value for money for the Award will be determined by dividing the projected number of awards by the total cost of delivering the award. This will give a cost per award. This will be evaluated over a 5 year projection and split by awards at early years and primary level, and secondary and above given the difference in award types. The expectation is that younger participation will be at class or institution level.  </w:t>
            </w:r>
            <w:r w:rsidRPr="00C01C74">
              <w:rPr>
                <w:rFonts w:ascii="Tahoma" w:eastAsia="Tahoma" w:hAnsi="Tahoma" w:cs="Tahoma"/>
                <w:b/>
                <w:bCs/>
                <w:color w:val="000000" w:themeColor="text1"/>
              </w:rPr>
              <w:t>(5% EY and Primary + 5% Secondary and above)</w:t>
            </w:r>
            <w:r w:rsidRPr="00C01C74">
              <w:rPr>
                <w:rFonts w:ascii="Tahoma" w:eastAsia="Tahoma" w:hAnsi="Tahoma" w:cs="Tahoma"/>
                <w:b/>
                <w:bCs/>
                <w:color w:val="000000" w:themeColor="text1"/>
              </w:rPr>
              <w:br/>
            </w:r>
          </w:p>
        </w:tc>
      </w:tr>
      <w:tr w:rsidR="00C01C74" w:rsidRPr="00C01C74" w14:paraId="4C5B53A7" w14:textId="77777777" w:rsidTr="00DE607C">
        <w:tc>
          <w:tcPr>
            <w:tcW w:w="5353" w:type="dxa"/>
            <w:tcBorders>
              <w:bottom w:val="single" w:sz="4" w:space="0" w:color="auto"/>
            </w:tcBorders>
          </w:tcPr>
          <w:p w14:paraId="292848A5" w14:textId="77777777" w:rsidR="00C01C74" w:rsidRPr="00C01C74" w:rsidRDefault="00C01C74" w:rsidP="00C01C74">
            <w:pPr>
              <w:widowControl w:val="0"/>
              <w:overflowPunct w:val="0"/>
              <w:autoSpaceDE w:val="0"/>
              <w:autoSpaceDN w:val="0"/>
              <w:adjustRightInd w:val="0"/>
              <w:textAlignment w:val="baseline"/>
              <w:rPr>
                <w:rFonts w:ascii="Tahoma" w:eastAsia="Tahoma" w:hAnsi="Tahoma" w:cs="Tahoma"/>
                <w:b/>
                <w:bCs/>
                <w:color w:val="000000" w:themeColor="text1"/>
              </w:rPr>
            </w:pPr>
            <w:r w:rsidRPr="00C01C74">
              <w:rPr>
                <w:rFonts w:ascii="Tahoma" w:eastAsia="Tahoma" w:hAnsi="Tahoma" w:cs="Tahoma"/>
                <w:b/>
                <w:bCs/>
                <w:color w:val="000000" w:themeColor="text1"/>
              </w:rPr>
              <w:t>4.3: Curriculum resources development</w:t>
            </w:r>
          </w:p>
        </w:tc>
        <w:tc>
          <w:tcPr>
            <w:tcW w:w="3169" w:type="dxa"/>
            <w:tcBorders>
              <w:bottom w:val="single" w:sz="4" w:space="0" w:color="auto"/>
            </w:tcBorders>
          </w:tcPr>
          <w:p w14:paraId="097799FE"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Weighting: 5%</w:t>
            </w:r>
          </w:p>
        </w:tc>
      </w:tr>
      <w:tr w:rsidR="00C01C74" w:rsidRPr="00C01C74" w14:paraId="7746A98F" w14:textId="77777777" w:rsidTr="00DE607C">
        <w:tc>
          <w:tcPr>
            <w:tcW w:w="8522" w:type="dxa"/>
            <w:gridSpan w:val="2"/>
            <w:tcBorders>
              <w:bottom w:val="single" w:sz="4" w:space="0" w:color="auto"/>
            </w:tcBorders>
          </w:tcPr>
          <w:p w14:paraId="66A51837" w14:textId="77777777" w:rsidR="00C01C74" w:rsidRPr="00C01C74" w:rsidRDefault="00C01C74" w:rsidP="00C01C74">
            <w:pPr>
              <w:widowControl w:val="0"/>
              <w:overflowPunct w:val="0"/>
              <w:autoSpaceDE w:val="0"/>
              <w:autoSpaceDN w:val="0"/>
              <w:adjustRightInd w:val="0"/>
              <w:textAlignment w:val="baseline"/>
              <w:rPr>
                <w:rFonts w:ascii="Tahoma" w:eastAsia="Tahoma" w:hAnsi="Tahoma" w:cs="Tahoma"/>
                <w:b/>
                <w:bCs/>
                <w:color w:val="000000" w:themeColor="text1"/>
              </w:rPr>
            </w:pPr>
            <w:r w:rsidRPr="00C01C74">
              <w:rPr>
                <w:rFonts w:ascii="Tahoma" w:eastAsia="Tahoma" w:hAnsi="Tahoma" w:cs="Tahoma"/>
                <w:color w:val="000000" w:themeColor="text1"/>
              </w:rPr>
              <w:t xml:space="preserve">For curriculum resources, you will be scored by the number of subjects and school years a sufficient amount of material (6 hours per the benchmark in the specification) is produced for divided by the total cost of producing the entire suite of materials. </w:t>
            </w:r>
            <w:r w:rsidRPr="00C01C74">
              <w:rPr>
                <w:rFonts w:ascii="Tahoma" w:eastAsia="Tahoma" w:hAnsi="Tahoma" w:cs="Tahoma"/>
                <w:b/>
                <w:bCs/>
                <w:color w:val="000000" w:themeColor="text1"/>
              </w:rPr>
              <w:t>(5%)</w:t>
            </w:r>
          </w:p>
          <w:p w14:paraId="669EDB0F" w14:textId="77777777" w:rsidR="00C01C74" w:rsidRPr="00C01C74" w:rsidRDefault="00C01C74" w:rsidP="00C01C74">
            <w:pPr>
              <w:widowControl w:val="0"/>
              <w:overflowPunct w:val="0"/>
              <w:autoSpaceDE w:val="0"/>
              <w:autoSpaceDN w:val="0"/>
              <w:adjustRightInd w:val="0"/>
              <w:textAlignment w:val="baseline"/>
              <w:rPr>
                <w:rFonts w:ascii="Tahoma" w:eastAsia="Tahoma" w:hAnsi="Tahoma" w:cs="Tahoma"/>
                <w:b/>
                <w:bCs/>
                <w:color w:val="000000" w:themeColor="text1"/>
              </w:rPr>
            </w:pPr>
          </w:p>
        </w:tc>
      </w:tr>
      <w:tr w:rsidR="00C01C74" w:rsidRPr="00C01C74" w14:paraId="6BF11038" w14:textId="77777777" w:rsidTr="00DE607C">
        <w:tc>
          <w:tcPr>
            <w:tcW w:w="5353" w:type="dxa"/>
            <w:tcBorders>
              <w:bottom w:val="single" w:sz="4" w:space="0" w:color="auto"/>
            </w:tcBorders>
          </w:tcPr>
          <w:p w14:paraId="6CE3CE5B" w14:textId="77777777" w:rsidR="00C01C74" w:rsidRPr="00C01C74" w:rsidRDefault="00C01C74" w:rsidP="00C01C74">
            <w:pPr>
              <w:widowControl w:val="0"/>
              <w:overflowPunct w:val="0"/>
              <w:autoSpaceDE w:val="0"/>
              <w:autoSpaceDN w:val="0"/>
              <w:adjustRightInd w:val="0"/>
              <w:textAlignment w:val="baseline"/>
              <w:rPr>
                <w:rFonts w:ascii="Tahoma" w:eastAsia="Tahoma" w:hAnsi="Tahoma" w:cs="Tahoma"/>
                <w:color w:val="000000" w:themeColor="text1"/>
              </w:rPr>
            </w:pPr>
            <w:r w:rsidRPr="00C01C74">
              <w:rPr>
                <w:rFonts w:ascii="Tahoma" w:eastAsia="Tahoma" w:hAnsi="Tahoma" w:cs="Tahoma"/>
                <w:b/>
                <w:bCs/>
                <w:color w:val="000000" w:themeColor="text1"/>
              </w:rPr>
              <w:t>4.4: Grants management</w:t>
            </w:r>
          </w:p>
          <w:p w14:paraId="7A705930" w14:textId="77777777" w:rsidR="00C01C74" w:rsidRPr="00C01C74" w:rsidRDefault="00C01C74" w:rsidP="00C01C74">
            <w:pPr>
              <w:widowControl w:val="0"/>
              <w:overflowPunct w:val="0"/>
              <w:autoSpaceDE w:val="0"/>
              <w:autoSpaceDN w:val="0"/>
              <w:adjustRightInd w:val="0"/>
              <w:textAlignment w:val="baseline"/>
              <w:rPr>
                <w:rFonts w:ascii="Tahoma" w:eastAsia="Tahoma" w:hAnsi="Tahoma" w:cs="Tahoma"/>
                <w:b/>
                <w:bCs/>
                <w:color w:val="000000" w:themeColor="text1"/>
              </w:rPr>
            </w:pPr>
          </w:p>
        </w:tc>
        <w:tc>
          <w:tcPr>
            <w:tcW w:w="3169" w:type="dxa"/>
            <w:tcBorders>
              <w:bottom w:val="single" w:sz="4" w:space="0" w:color="auto"/>
            </w:tcBorders>
          </w:tcPr>
          <w:p w14:paraId="431A8870"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Weighting: 5%</w:t>
            </w:r>
          </w:p>
        </w:tc>
      </w:tr>
      <w:tr w:rsidR="00C01C74" w:rsidRPr="00C01C74" w14:paraId="457BEBB6" w14:textId="77777777" w:rsidTr="00DE607C">
        <w:tc>
          <w:tcPr>
            <w:tcW w:w="8522" w:type="dxa"/>
            <w:gridSpan w:val="2"/>
            <w:tcBorders>
              <w:bottom w:val="single" w:sz="4" w:space="0" w:color="auto"/>
            </w:tcBorders>
          </w:tcPr>
          <w:p w14:paraId="1A0824E4"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Tahoma" w:eastAsia="Tahoma" w:hAnsi="Tahoma" w:cs="Tahoma"/>
                <w:color w:val="000000" w:themeColor="text1"/>
              </w:rPr>
              <w:t>For the grants management function, a score will be awarded based upon the percentage management fee the bidder would charge to administer grant funding allocated to the programme by the Department to support these initiatives.</w:t>
            </w:r>
            <w:r w:rsidRPr="00C01C74">
              <w:rPr>
                <w:rFonts w:ascii="Tahoma" w:eastAsia="Tahoma" w:hAnsi="Tahoma" w:cs="Tahoma"/>
                <w:b/>
                <w:bCs/>
                <w:color w:val="000000" w:themeColor="text1"/>
              </w:rPr>
              <w:t xml:space="preserve"> (5%)</w:t>
            </w:r>
            <w:r w:rsidRPr="00C01C74">
              <w:rPr>
                <w:rFonts w:ascii="Tahoma" w:eastAsia="Tahoma" w:hAnsi="Tahoma" w:cs="Tahoma"/>
                <w:b/>
                <w:bCs/>
                <w:color w:val="000000" w:themeColor="text1"/>
              </w:rPr>
              <w:br/>
            </w:r>
          </w:p>
        </w:tc>
      </w:tr>
      <w:tr w:rsidR="00C01C74" w:rsidRPr="00C01C74" w14:paraId="42F45548" w14:textId="77777777" w:rsidTr="00DE607C">
        <w:tc>
          <w:tcPr>
            <w:tcW w:w="5353" w:type="dxa"/>
            <w:tcBorders>
              <w:bottom w:val="single" w:sz="4" w:space="0" w:color="auto"/>
            </w:tcBorders>
          </w:tcPr>
          <w:p w14:paraId="3E0E7764" w14:textId="77777777" w:rsidR="00C01C74" w:rsidRPr="00C01C74" w:rsidRDefault="00C01C74" w:rsidP="00C01C74">
            <w:pPr>
              <w:widowControl w:val="0"/>
              <w:overflowPunct w:val="0"/>
              <w:autoSpaceDE w:val="0"/>
              <w:autoSpaceDN w:val="0"/>
              <w:adjustRightInd w:val="0"/>
              <w:textAlignment w:val="baseline"/>
              <w:rPr>
                <w:rFonts w:ascii="Tahoma" w:eastAsia="Tahoma" w:hAnsi="Tahoma" w:cs="Tahoma"/>
                <w:color w:val="000000" w:themeColor="text1"/>
              </w:rPr>
            </w:pPr>
            <w:r w:rsidRPr="00C01C74">
              <w:rPr>
                <w:rFonts w:ascii="Tahoma" w:eastAsia="Tahoma" w:hAnsi="Tahoma" w:cs="Tahoma"/>
                <w:b/>
                <w:bCs/>
                <w:color w:val="000000" w:themeColor="text1"/>
              </w:rPr>
              <w:t>4.5 Cost</w:t>
            </w:r>
          </w:p>
        </w:tc>
        <w:tc>
          <w:tcPr>
            <w:tcW w:w="3169" w:type="dxa"/>
            <w:tcBorders>
              <w:bottom w:val="single" w:sz="4" w:space="0" w:color="auto"/>
            </w:tcBorders>
          </w:tcPr>
          <w:p w14:paraId="4C06FBBD" w14:textId="77777777" w:rsidR="00C01C74" w:rsidRPr="00C01C74" w:rsidRDefault="00C01C74" w:rsidP="00C01C74">
            <w:pPr>
              <w:widowControl w:val="0"/>
              <w:overflowPunct w:val="0"/>
              <w:autoSpaceDE w:val="0"/>
              <w:autoSpaceDN w:val="0"/>
              <w:adjustRightInd w:val="0"/>
              <w:spacing w:after="240"/>
              <w:textAlignment w:val="baseline"/>
              <w:rPr>
                <w:rFonts w:ascii="Tahoma" w:eastAsia="Tahoma" w:hAnsi="Tahoma" w:cs="Tahoma"/>
                <w:color w:val="000000" w:themeColor="text1"/>
              </w:rPr>
            </w:pPr>
            <w:r w:rsidRPr="00C01C74">
              <w:rPr>
                <w:rFonts w:ascii="Arial" w:hAnsi="Arial"/>
                <w:sz w:val="24"/>
              </w:rPr>
              <w:t>Weighting: See below</w:t>
            </w:r>
          </w:p>
        </w:tc>
      </w:tr>
      <w:tr w:rsidR="00C01C74" w:rsidRPr="00C01C74" w14:paraId="049EF946" w14:textId="77777777" w:rsidTr="00DE607C">
        <w:tc>
          <w:tcPr>
            <w:tcW w:w="8522" w:type="dxa"/>
            <w:gridSpan w:val="2"/>
            <w:tcBorders>
              <w:bottom w:val="single" w:sz="4" w:space="0" w:color="auto"/>
            </w:tcBorders>
          </w:tcPr>
          <w:p w14:paraId="327879E8" w14:textId="77777777" w:rsidR="00C01C74" w:rsidRPr="00C01C74" w:rsidRDefault="00C01C74" w:rsidP="00C01C74">
            <w:pPr>
              <w:widowControl w:val="0"/>
              <w:overflowPunct w:val="0"/>
              <w:autoSpaceDE w:val="0"/>
              <w:autoSpaceDN w:val="0"/>
              <w:adjustRightInd w:val="0"/>
              <w:textAlignment w:val="baseline"/>
              <w:rPr>
                <w:rFonts w:ascii="Tahoma" w:eastAsia="Tahoma" w:hAnsi="Tahoma" w:cs="Tahoma"/>
                <w:b/>
                <w:bCs/>
                <w:color w:val="000000" w:themeColor="text1"/>
              </w:rPr>
            </w:pPr>
            <w:r w:rsidRPr="00C01C74">
              <w:rPr>
                <w:rFonts w:ascii="Tahoma" w:eastAsia="Tahoma" w:hAnsi="Tahoma" w:cs="Tahoma"/>
                <w:color w:val="000000" w:themeColor="text1"/>
              </w:rPr>
              <w:t>Please also attach/insert an annual cost model by year and activity. An example table with potential cost lines is listed below. This can be sent in any format but must show indicative total contract cost over 2, 3 and 5 years to demonstrate how the programme will be delivered within the initial 3-year funding envelope.</w:t>
            </w:r>
            <w:r w:rsidRPr="00C01C74">
              <w:rPr>
                <w:rFonts w:ascii="Tahoma" w:eastAsia="Tahoma" w:hAnsi="Tahoma" w:cs="Tahoma"/>
                <w:b/>
                <w:bCs/>
                <w:color w:val="000000" w:themeColor="text1"/>
              </w:rPr>
              <w:t xml:space="preserve"> This cost model </w:t>
            </w:r>
            <w:r w:rsidRPr="00C01C74">
              <w:rPr>
                <w:rFonts w:ascii="Tahoma" w:eastAsia="Tahoma" w:hAnsi="Tahoma" w:cs="Tahoma"/>
                <w:b/>
                <w:bCs/>
                <w:color w:val="000000" w:themeColor="text1"/>
                <w:u w:val="single"/>
              </w:rPr>
              <w:t>must not</w:t>
            </w:r>
            <w:r w:rsidRPr="00C01C74">
              <w:rPr>
                <w:rFonts w:ascii="Tahoma" w:eastAsia="Tahoma" w:hAnsi="Tahoma" w:cs="Tahoma"/>
                <w:b/>
                <w:bCs/>
                <w:color w:val="000000" w:themeColor="text1"/>
              </w:rPr>
              <w:t xml:space="preserve"> include costs incurred by users or participants, as it represents only costs incurred by the Department.</w:t>
            </w:r>
          </w:p>
          <w:p w14:paraId="52E98F73" w14:textId="77777777" w:rsidR="00C01C74" w:rsidRPr="00C01C74" w:rsidRDefault="00C01C74" w:rsidP="00C01C74">
            <w:pPr>
              <w:widowControl w:val="0"/>
              <w:overflowPunct w:val="0"/>
              <w:autoSpaceDE w:val="0"/>
              <w:autoSpaceDN w:val="0"/>
              <w:adjustRightInd w:val="0"/>
              <w:textAlignment w:val="baseline"/>
              <w:rPr>
                <w:rFonts w:ascii="Tahoma" w:eastAsia="Tahoma" w:hAnsi="Tahoma" w:cs="Tahoma"/>
                <w:b/>
                <w:bCs/>
                <w:color w:val="000000" w:themeColor="text1"/>
              </w:rPr>
            </w:pPr>
          </w:p>
          <w:p w14:paraId="65310445" w14:textId="77777777" w:rsidR="00C01C74" w:rsidRPr="00C01C74" w:rsidRDefault="00C01C74" w:rsidP="00C01C74">
            <w:pPr>
              <w:widowControl w:val="0"/>
              <w:overflowPunct w:val="0"/>
              <w:autoSpaceDE w:val="0"/>
              <w:autoSpaceDN w:val="0"/>
              <w:adjustRightInd w:val="0"/>
              <w:textAlignment w:val="baseline"/>
              <w:rPr>
                <w:rFonts w:ascii="Tahoma" w:eastAsia="Tahoma" w:hAnsi="Tahoma" w:cs="Tahoma"/>
                <w:color w:val="000000" w:themeColor="text1"/>
              </w:rPr>
            </w:pPr>
            <w:r w:rsidRPr="00C01C74">
              <w:rPr>
                <w:rFonts w:ascii="Tahoma" w:eastAsia="Tahoma" w:hAnsi="Tahoma" w:cs="Tahoma"/>
                <w:color w:val="000000" w:themeColor="text1"/>
              </w:rPr>
              <w:t>Given that value for money will be assessed based on variable factors that potentially include funding that does not come from the Department, overall cost will be assessed only on whether it is affordable within Departmental funding.</w:t>
            </w:r>
          </w:p>
          <w:p w14:paraId="247DAE93"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p>
        </w:tc>
      </w:tr>
      <w:tr w:rsidR="00C01C74" w:rsidRPr="00C01C74" w14:paraId="2A231E4A" w14:textId="77777777" w:rsidTr="00DE607C">
        <w:tc>
          <w:tcPr>
            <w:tcW w:w="8522" w:type="dxa"/>
            <w:gridSpan w:val="2"/>
            <w:tcBorders>
              <w:left w:val="nil"/>
              <w:right w:val="nil"/>
            </w:tcBorders>
          </w:tcPr>
          <w:p w14:paraId="61CDAAED"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p>
        </w:tc>
      </w:tr>
      <w:tr w:rsidR="00C01C74" w:rsidRPr="00C01C74" w14:paraId="641176D3" w14:textId="77777777" w:rsidTr="00DE607C">
        <w:tc>
          <w:tcPr>
            <w:tcW w:w="5353" w:type="dxa"/>
          </w:tcPr>
          <w:p w14:paraId="204DCEB5" w14:textId="77777777" w:rsidR="00C01C74" w:rsidRPr="00C01C74" w:rsidRDefault="00C01C74" w:rsidP="00C01C74">
            <w:pPr>
              <w:widowControl w:val="0"/>
              <w:numPr>
                <w:ilvl w:val="0"/>
                <w:numId w:val="80"/>
              </w:numPr>
              <w:overflowPunct w:val="0"/>
              <w:autoSpaceDE w:val="0"/>
              <w:autoSpaceDN w:val="0"/>
              <w:adjustRightInd w:val="0"/>
              <w:spacing w:after="240"/>
              <w:textAlignment w:val="baseline"/>
              <w:rPr>
                <w:rFonts w:ascii="Arial" w:hAnsi="Arial"/>
                <w:b/>
                <w:bCs/>
                <w:sz w:val="24"/>
              </w:rPr>
            </w:pPr>
            <w:r w:rsidRPr="00C01C74">
              <w:rPr>
                <w:rFonts w:ascii="Arial" w:hAnsi="Arial"/>
                <w:b/>
                <w:bCs/>
                <w:sz w:val="24"/>
              </w:rPr>
              <w:lastRenderedPageBreak/>
              <w:t>Social Value</w:t>
            </w:r>
          </w:p>
        </w:tc>
        <w:tc>
          <w:tcPr>
            <w:tcW w:w="3169" w:type="dxa"/>
          </w:tcPr>
          <w:p w14:paraId="63FFB6B7" w14:textId="77777777" w:rsidR="00C01C74" w:rsidRPr="00C01C74" w:rsidRDefault="00C01C74" w:rsidP="00C01C74">
            <w:pPr>
              <w:widowControl w:val="0"/>
              <w:overflowPunct w:val="0"/>
              <w:autoSpaceDE w:val="0"/>
              <w:autoSpaceDN w:val="0"/>
              <w:adjustRightInd w:val="0"/>
              <w:spacing w:after="240"/>
              <w:textAlignment w:val="baseline"/>
              <w:rPr>
                <w:rFonts w:ascii="Arial" w:hAnsi="Arial"/>
                <w:b/>
                <w:sz w:val="24"/>
              </w:rPr>
            </w:pPr>
            <w:r w:rsidRPr="00C01C74">
              <w:rPr>
                <w:rFonts w:ascii="Arial" w:hAnsi="Arial"/>
                <w:b/>
                <w:bCs/>
                <w:sz w:val="24"/>
              </w:rPr>
              <w:t>Weighting: 10%</w:t>
            </w:r>
          </w:p>
        </w:tc>
      </w:tr>
      <w:tr w:rsidR="00C01C74" w:rsidRPr="00C01C74" w14:paraId="17AB0641" w14:textId="77777777" w:rsidTr="00DE607C">
        <w:tc>
          <w:tcPr>
            <w:tcW w:w="8522" w:type="dxa"/>
            <w:gridSpan w:val="2"/>
          </w:tcPr>
          <w:p w14:paraId="0D086F85"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Tenderers should refer to the social value guidance</w:t>
            </w:r>
            <w:r w:rsidRPr="00C01C74">
              <w:rPr>
                <w:rFonts w:ascii="Arial" w:hAnsi="Arial"/>
                <w:sz w:val="24"/>
                <w:vertAlign w:val="superscript"/>
              </w:rPr>
              <w:footnoteReference w:id="1"/>
            </w:r>
            <w:r w:rsidRPr="00C01C74">
              <w:rPr>
                <w:rFonts w:ascii="Arial" w:hAnsi="Arial"/>
                <w:sz w:val="24"/>
              </w:rPr>
              <w:t xml:space="preserve"> before responding to these questions, referring specifically to ‘Theme 3: Fighting Climate Change’</w:t>
            </w:r>
          </w:p>
        </w:tc>
      </w:tr>
      <w:tr w:rsidR="00C01C74" w:rsidRPr="00C01C74" w14:paraId="23889AD0" w14:textId="77777777" w:rsidTr="00DE607C">
        <w:tc>
          <w:tcPr>
            <w:tcW w:w="5353" w:type="dxa"/>
          </w:tcPr>
          <w:p w14:paraId="171BA34A" w14:textId="77777777" w:rsidR="00C01C74" w:rsidRPr="00C01C74" w:rsidRDefault="00C01C74" w:rsidP="00C01C74">
            <w:pPr>
              <w:widowControl w:val="0"/>
              <w:numPr>
                <w:ilvl w:val="1"/>
                <w:numId w:val="80"/>
              </w:numPr>
              <w:overflowPunct w:val="0"/>
              <w:autoSpaceDE w:val="0"/>
              <w:autoSpaceDN w:val="0"/>
              <w:adjustRightInd w:val="0"/>
              <w:spacing w:after="240"/>
              <w:textAlignment w:val="baseline"/>
              <w:rPr>
                <w:rFonts w:ascii="Arial" w:hAnsi="Arial"/>
                <w:sz w:val="24"/>
              </w:rPr>
            </w:pPr>
            <w:r w:rsidRPr="00C01C74">
              <w:rPr>
                <w:rFonts w:ascii="Arial" w:hAnsi="Arial"/>
                <w:sz w:val="24"/>
              </w:rPr>
              <w:t>Sustainable operations</w:t>
            </w:r>
          </w:p>
        </w:tc>
        <w:tc>
          <w:tcPr>
            <w:tcW w:w="3169" w:type="dxa"/>
          </w:tcPr>
          <w:p w14:paraId="1A53FFCA"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Weighting/words: 5%/500</w:t>
            </w:r>
          </w:p>
        </w:tc>
      </w:tr>
      <w:tr w:rsidR="00C01C74" w:rsidRPr="00C01C74" w14:paraId="7B62659A" w14:textId="77777777" w:rsidTr="00DE607C">
        <w:tc>
          <w:tcPr>
            <w:tcW w:w="8522" w:type="dxa"/>
            <w:gridSpan w:val="2"/>
          </w:tcPr>
          <w:p w14:paraId="4AA7DA67"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Please set out how you are working towards becoming Net Zero, with specific reference to how deliverables in the specification will be delivered in this way.</w:t>
            </w:r>
          </w:p>
          <w:p w14:paraId="24728E24"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Your response should include:</w:t>
            </w:r>
          </w:p>
          <w:p w14:paraId="59C3C40F" w14:textId="77777777" w:rsidR="00C01C74" w:rsidRPr="00C01C74" w:rsidRDefault="00C01C74" w:rsidP="00C01C74">
            <w:pPr>
              <w:widowControl w:val="0"/>
              <w:numPr>
                <w:ilvl w:val="0"/>
                <w:numId w:val="82"/>
              </w:numPr>
              <w:overflowPunct w:val="0"/>
              <w:autoSpaceDE w:val="0"/>
              <w:autoSpaceDN w:val="0"/>
              <w:adjustRightInd w:val="0"/>
              <w:spacing w:after="240"/>
              <w:textAlignment w:val="baseline"/>
              <w:rPr>
                <w:rFonts w:ascii="Arial" w:hAnsi="Arial"/>
                <w:sz w:val="24"/>
              </w:rPr>
            </w:pPr>
            <w:r w:rsidRPr="00C01C74">
              <w:rPr>
                <w:rFonts w:ascii="Arial" w:hAnsi="Arial"/>
                <w:sz w:val="24"/>
              </w:rPr>
              <w:t>how deliverables and activity will be carried out, as well as other activities undertaken by you, in a way that is at or move towards the Net Zero target</w:t>
            </w:r>
          </w:p>
          <w:p w14:paraId="46454A24" w14:textId="77777777" w:rsidR="00C01C74" w:rsidRPr="00C01C74" w:rsidRDefault="00C01C74" w:rsidP="00C01C74">
            <w:pPr>
              <w:widowControl w:val="0"/>
              <w:numPr>
                <w:ilvl w:val="0"/>
                <w:numId w:val="82"/>
              </w:numPr>
              <w:overflowPunct w:val="0"/>
              <w:autoSpaceDE w:val="0"/>
              <w:autoSpaceDN w:val="0"/>
              <w:adjustRightInd w:val="0"/>
              <w:spacing w:after="240"/>
              <w:textAlignment w:val="baseline"/>
              <w:rPr>
                <w:rFonts w:ascii="Arial" w:hAnsi="Arial"/>
                <w:sz w:val="24"/>
              </w:rPr>
            </w:pPr>
            <w:r w:rsidRPr="00C01C74">
              <w:rPr>
                <w:rFonts w:ascii="Arial" w:hAnsi="Arial"/>
                <w:sz w:val="24"/>
              </w:rPr>
              <w:t>how you operate internally to reduce your environmental impact</w:t>
            </w:r>
          </w:p>
          <w:p w14:paraId="6B3A26FC" w14:textId="77777777" w:rsidR="00C01C74" w:rsidRPr="00C01C74" w:rsidRDefault="00C01C74" w:rsidP="00C01C74">
            <w:pPr>
              <w:widowControl w:val="0"/>
              <w:numPr>
                <w:ilvl w:val="0"/>
                <w:numId w:val="82"/>
              </w:numPr>
              <w:overflowPunct w:val="0"/>
              <w:autoSpaceDE w:val="0"/>
              <w:autoSpaceDN w:val="0"/>
              <w:adjustRightInd w:val="0"/>
              <w:spacing w:after="240"/>
              <w:textAlignment w:val="baseline"/>
              <w:rPr>
                <w:rFonts w:ascii="Arial" w:hAnsi="Arial"/>
                <w:sz w:val="24"/>
              </w:rPr>
            </w:pPr>
            <w:r w:rsidRPr="00C01C74">
              <w:rPr>
                <w:rFonts w:ascii="Arial" w:hAnsi="Arial"/>
                <w:sz w:val="24"/>
              </w:rPr>
              <w:t>specific measures for the above</w:t>
            </w:r>
          </w:p>
          <w:p w14:paraId="30F67E92"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p>
        </w:tc>
      </w:tr>
      <w:tr w:rsidR="00C01C74" w:rsidRPr="00C01C74" w14:paraId="48C03DEE" w14:textId="77777777" w:rsidTr="00DE607C">
        <w:tc>
          <w:tcPr>
            <w:tcW w:w="5353" w:type="dxa"/>
          </w:tcPr>
          <w:p w14:paraId="08E0B87D" w14:textId="77777777" w:rsidR="00C01C74" w:rsidRPr="00C01C74" w:rsidRDefault="00C01C74" w:rsidP="00C01C74">
            <w:pPr>
              <w:widowControl w:val="0"/>
              <w:numPr>
                <w:ilvl w:val="1"/>
                <w:numId w:val="80"/>
              </w:numPr>
              <w:overflowPunct w:val="0"/>
              <w:autoSpaceDE w:val="0"/>
              <w:autoSpaceDN w:val="0"/>
              <w:adjustRightInd w:val="0"/>
              <w:spacing w:after="240"/>
              <w:textAlignment w:val="baseline"/>
              <w:rPr>
                <w:rFonts w:ascii="Arial" w:hAnsi="Arial"/>
                <w:sz w:val="24"/>
              </w:rPr>
            </w:pPr>
            <w:r w:rsidRPr="00C01C74">
              <w:rPr>
                <w:rFonts w:ascii="Arial" w:hAnsi="Arial"/>
                <w:sz w:val="24"/>
              </w:rPr>
              <w:t>Environmental Awareness and Influence</w:t>
            </w:r>
          </w:p>
        </w:tc>
        <w:tc>
          <w:tcPr>
            <w:tcW w:w="3169" w:type="dxa"/>
          </w:tcPr>
          <w:p w14:paraId="30124A7C"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Weighting/words: 5%/500</w:t>
            </w:r>
          </w:p>
        </w:tc>
      </w:tr>
      <w:tr w:rsidR="00C01C74" w:rsidRPr="00C01C74" w14:paraId="03076BD5" w14:textId="77777777" w:rsidTr="00DE607C">
        <w:tc>
          <w:tcPr>
            <w:tcW w:w="8522" w:type="dxa"/>
            <w:gridSpan w:val="2"/>
          </w:tcPr>
          <w:p w14:paraId="1214A6DC"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Please set out how you use your position to raise awareness of environmental issues and engage stakeholders to be more aware of and reduce their environmental impact.</w:t>
            </w:r>
          </w:p>
          <w:p w14:paraId="3D51FFC4" w14:textId="77777777" w:rsidR="00C01C74" w:rsidRPr="00C01C74" w:rsidRDefault="00C01C74" w:rsidP="00C01C74">
            <w:pPr>
              <w:widowControl w:val="0"/>
              <w:overflowPunct w:val="0"/>
              <w:autoSpaceDE w:val="0"/>
              <w:autoSpaceDN w:val="0"/>
              <w:adjustRightInd w:val="0"/>
              <w:spacing w:after="240"/>
              <w:textAlignment w:val="baseline"/>
              <w:rPr>
                <w:rFonts w:ascii="Arial" w:hAnsi="Arial"/>
                <w:sz w:val="24"/>
              </w:rPr>
            </w:pPr>
            <w:r w:rsidRPr="00C01C74">
              <w:rPr>
                <w:rFonts w:ascii="Arial" w:hAnsi="Arial"/>
                <w:sz w:val="24"/>
              </w:rPr>
              <w:t>Your response should include:</w:t>
            </w:r>
          </w:p>
          <w:p w14:paraId="0DCDE4BD" w14:textId="77777777" w:rsidR="00C01C74" w:rsidRPr="00C01C74" w:rsidRDefault="00C01C74" w:rsidP="00C01C74">
            <w:pPr>
              <w:widowControl w:val="0"/>
              <w:numPr>
                <w:ilvl w:val="0"/>
                <w:numId w:val="82"/>
              </w:numPr>
              <w:overflowPunct w:val="0"/>
              <w:autoSpaceDE w:val="0"/>
              <w:autoSpaceDN w:val="0"/>
              <w:adjustRightInd w:val="0"/>
              <w:spacing w:after="240"/>
              <w:textAlignment w:val="baseline"/>
              <w:rPr>
                <w:rFonts w:ascii="Arial" w:hAnsi="Arial"/>
                <w:sz w:val="24"/>
              </w:rPr>
            </w:pPr>
            <w:r w:rsidRPr="00C01C74">
              <w:rPr>
                <w:rFonts w:ascii="Arial" w:hAnsi="Arial"/>
                <w:sz w:val="24"/>
              </w:rPr>
              <w:t>how you work with the rest of your supply chain to minimise your environmental impact</w:t>
            </w:r>
          </w:p>
          <w:p w14:paraId="2ECCD4AB" w14:textId="77777777" w:rsidR="00C01C74" w:rsidRPr="00C01C74" w:rsidRDefault="00C01C74" w:rsidP="00C01C74">
            <w:pPr>
              <w:widowControl w:val="0"/>
              <w:numPr>
                <w:ilvl w:val="0"/>
                <w:numId w:val="82"/>
              </w:numPr>
              <w:overflowPunct w:val="0"/>
              <w:autoSpaceDE w:val="0"/>
              <w:autoSpaceDN w:val="0"/>
              <w:adjustRightInd w:val="0"/>
              <w:spacing w:after="240"/>
              <w:textAlignment w:val="baseline"/>
              <w:rPr>
                <w:rFonts w:ascii="Arial" w:hAnsi="Arial"/>
                <w:sz w:val="24"/>
              </w:rPr>
            </w:pPr>
            <w:r w:rsidRPr="00C01C74">
              <w:rPr>
                <w:rFonts w:ascii="Arial" w:hAnsi="Arial"/>
                <w:sz w:val="24"/>
              </w:rPr>
              <w:t>how you engage with the community to raise awareness and encourage positive behaviours</w:t>
            </w:r>
          </w:p>
        </w:tc>
      </w:tr>
    </w:tbl>
    <w:p w14:paraId="4EC07756" w14:textId="77777777" w:rsidR="00C01C74" w:rsidRPr="00C01C74" w:rsidRDefault="00C01C74" w:rsidP="00C01C74">
      <w:pPr>
        <w:widowControl w:val="0"/>
        <w:overflowPunct w:val="0"/>
        <w:autoSpaceDE w:val="0"/>
        <w:autoSpaceDN w:val="0"/>
        <w:adjustRightInd w:val="0"/>
        <w:spacing w:after="240" w:line="240" w:lineRule="auto"/>
        <w:textAlignment w:val="baseline"/>
        <w:rPr>
          <w:rFonts w:ascii="Arial" w:eastAsia="Times New Roman" w:hAnsi="Arial" w:cs="Times New Roman"/>
          <w:sz w:val="24"/>
          <w:szCs w:val="20"/>
        </w:rPr>
      </w:pPr>
    </w:p>
    <w:p w14:paraId="48AEF77C" w14:textId="77777777" w:rsidR="00C01C74" w:rsidRPr="00C01C74" w:rsidRDefault="00C01C74" w:rsidP="00C01C74">
      <w:pPr>
        <w:autoSpaceDE w:val="0"/>
        <w:autoSpaceDN w:val="0"/>
        <w:adjustRightInd w:val="0"/>
        <w:spacing w:after="200" w:line="240" w:lineRule="auto"/>
        <w:jc w:val="center"/>
        <w:rPr>
          <w:rFonts w:ascii="Arial" w:eastAsia="Times New Roman" w:hAnsi="Arial" w:cs="Mangal"/>
          <w:b/>
          <w:lang w:eastAsia="en-GB"/>
        </w:rPr>
      </w:pPr>
    </w:p>
    <w:p w14:paraId="6E96C6DE" w14:textId="14A884F2" w:rsidR="00C01C74" w:rsidRPr="00C01C74" w:rsidRDefault="00C01C74" w:rsidP="009658DF">
      <w:pPr>
        <w:autoSpaceDE w:val="0"/>
        <w:autoSpaceDN w:val="0"/>
        <w:adjustRightInd w:val="0"/>
        <w:spacing w:after="200" w:line="240" w:lineRule="auto"/>
        <w:jc w:val="center"/>
        <w:rPr>
          <w:rFonts w:ascii="Arial" w:eastAsia="Times New Roman" w:hAnsi="Arial" w:cs="Mangal"/>
          <w:lang w:eastAsia="en-GB"/>
        </w:rPr>
      </w:pPr>
      <w:r w:rsidRPr="00C01C74">
        <w:rPr>
          <w:rFonts w:ascii="Arial" w:eastAsia="Times New Roman" w:hAnsi="Arial" w:cs="Mangal"/>
          <w:lang w:eastAsia="en-GB"/>
        </w:rPr>
        <w:br w:type="page"/>
      </w:r>
    </w:p>
    <w:p w14:paraId="29582178" w14:textId="77777777" w:rsidR="00C01C74" w:rsidRDefault="00C01C74"/>
    <w:sectPr w:rsidR="00C01C74" w:rsidSect="004D1053">
      <w:headerReference w:type="default" r:id="rId24"/>
      <w:footerReference w:type="default" r:id="rId25"/>
      <w:footerReference w:type="first" r:id="rId26"/>
      <w:pgSz w:w="11909" w:h="16834" w:code="9"/>
      <w:pgMar w:top="1080" w:right="1844"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7F21F" w14:textId="77777777" w:rsidR="00054C12" w:rsidRDefault="00054C12" w:rsidP="00C01C74">
      <w:pPr>
        <w:spacing w:after="0" w:line="240" w:lineRule="auto"/>
      </w:pPr>
      <w:r>
        <w:separator/>
      </w:r>
    </w:p>
  </w:endnote>
  <w:endnote w:type="continuationSeparator" w:id="0">
    <w:p w14:paraId="47CA9395" w14:textId="77777777" w:rsidR="00054C12" w:rsidRDefault="00054C12" w:rsidP="00C01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arlett">
    <w:panose1 w:val="00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altName w:val="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8741" w14:textId="74D4C608" w:rsidR="00C01C74" w:rsidRDefault="00C01C74">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CC77" w14:textId="30DB47F9" w:rsidR="00C01C74" w:rsidRDefault="00C01C74">
    <w:pPr>
      <w:tabs>
        <w:tab w:val="center" w:pos="4513"/>
        <w:tab w:val="right" w:pos="9026"/>
      </w:tabs>
      <w:spacing w:after="720"/>
      <w:jc w:val="center"/>
    </w:pPr>
    <w:r>
      <w:fldChar w:fldCharType="begin"/>
    </w:r>
    <w:r>
      <w:instrText>PAGE</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9991" w14:textId="0736060B" w:rsidR="00C01C74" w:rsidRDefault="00C01C74">
    <w:pPr>
      <w:tabs>
        <w:tab w:val="center" w:pos="4513"/>
        <w:tab w:val="right" w:pos="9026"/>
      </w:tabs>
      <w:spacing w:after="14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3625" w14:textId="30AF75F1" w:rsidR="00C01C74" w:rsidRDefault="00C01C74" w:rsidP="003C02DE">
    <w:pPr>
      <w:tabs>
        <w:tab w:val="center" w:pos="4513"/>
        <w:tab w:val="right" w:pos="9026"/>
      </w:tabs>
      <w:spacing w:after="720"/>
    </w:pPr>
    <w:r>
      <w:t>Mid-tier Contract – Version 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6139" w14:textId="61C52724" w:rsidR="5CB340D3" w:rsidRDefault="00054C12" w:rsidP="00160F6A">
    <w:pPr>
      <w:pStyle w:val="Footer"/>
    </w:pPr>
  </w:p>
  <w:p w14:paraId="364379D6" w14:textId="77777777" w:rsidR="00516663" w:rsidRPr="00E20BD4" w:rsidRDefault="00054C12" w:rsidP="00545A6E">
    <w:pPr>
      <w:pStyle w:val="Footer"/>
      <w:rPr>
        <w:rFonts w:cs="Arial"/>
      </w:rPr>
    </w:pPr>
    <w:r w:rsidRPr="00C55E17">
      <w:rPr>
        <w:rFonts w:cs="Arial"/>
        <w:b/>
        <w:bCs/>
      </w:rPr>
      <w:t>Version:</w:t>
    </w:r>
    <w:r w:rsidRPr="00C55E17">
      <w:rPr>
        <w:rFonts w:cs="Arial"/>
      </w:rPr>
      <w:t xml:space="preserve"> </w:t>
    </w:r>
    <w:r>
      <w:rPr>
        <w:rFonts w:cs="Arial"/>
      </w:rPr>
      <w:t>1</w:t>
    </w:r>
    <w:r>
      <w:rPr>
        <w:rFonts w:cs="Arial"/>
      </w:rPr>
      <w:t>.0</w:t>
    </w:r>
    <w:r w:rsidRPr="00C55E17">
      <w:rPr>
        <w:rFonts w:cs="Arial"/>
      </w:rPr>
      <w:tab/>
    </w:r>
    <w:r>
      <w:rPr>
        <w:rFonts w:cs="Arial"/>
        <w:b/>
        <w:bCs/>
      </w:rPr>
      <w:t>Last Update</w:t>
    </w:r>
    <w:r>
      <w:rPr>
        <w:rFonts w:cs="Arial"/>
        <w:b/>
        <w:bCs/>
      </w:rPr>
      <w:t>d</w:t>
    </w:r>
    <w:r w:rsidRPr="00C55E17">
      <w:rPr>
        <w:rFonts w:cs="Arial"/>
        <w:b/>
        <w:bCs/>
      </w:rPr>
      <w:t>:</w:t>
    </w:r>
    <w:r w:rsidRPr="00C55E17">
      <w:rPr>
        <w:rFonts w:cs="Arial"/>
      </w:rPr>
      <w:t xml:space="preserve"> </w:t>
    </w:r>
    <w:r>
      <w:rPr>
        <w:rFonts w:cs="Arial"/>
      </w:rPr>
      <w:t>13/05/22</w:t>
    </w:r>
  </w:p>
  <w:p w14:paraId="55A5CE13" w14:textId="77777777" w:rsidR="00ED16FB" w:rsidRPr="00C54270" w:rsidRDefault="00054C12" w:rsidP="00516663">
    <w:pPr>
      <w:pStyle w:val="Footer"/>
      <w:jc w:val="center"/>
      <w:rPr>
        <w:rFonts w:cs="Arial"/>
        <w:b/>
        <w:bCs/>
        <w:sz w:val="24"/>
        <w:szCs w:val="24"/>
      </w:rPr>
    </w:pPr>
    <w:r w:rsidRPr="00C54270">
      <w:rPr>
        <w:rFonts w:cs="Arial"/>
        <w:b/>
        <w:bCs/>
        <w:sz w:val="24"/>
        <w:szCs w:val="24"/>
      </w:rPr>
      <w:fldChar w:fldCharType="begin"/>
    </w:r>
    <w:r w:rsidRPr="00C54270">
      <w:rPr>
        <w:rFonts w:cs="Arial"/>
        <w:b/>
        <w:bCs/>
        <w:sz w:val="24"/>
        <w:szCs w:val="24"/>
      </w:rPr>
      <w:instrText xml:space="preserve"> PAGE   \* MERGEFORMAT </w:instrText>
    </w:r>
    <w:r w:rsidRPr="00C54270">
      <w:rPr>
        <w:rFonts w:cs="Arial"/>
        <w:b/>
        <w:bCs/>
        <w:sz w:val="24"/>
        <w:szCs w:val="24"/>
      </w:rPr>
      <w:fldChar w:fldCharType="separate"/>
    </w:r>
    <w:r w:rsidRPr="00C54270">
      <w:rPr>
        <w:rFonts w:cs="Arial"/>
        <w:b/>
        <w:bCs/>
        <w:noProof/>
        <w:sz w:val="24"/>
        <w:szCs w:val="24"/>
      </w:rPr>
      <w:t>13</w:t>
    </w:r>
    <w:r w:rsidRPr="00C54270">
      <w:rPr>
        <w:rFonts w:cs="Arial"/>
        <w:b/>
        <w:bCs/>
        <w:noProof/>
        <w:sz w:val="24"/>
        <w:szCs w:val="24"/>
      </w:rPr>
      <w:fldChar w:fldCharType="end"/>
    </w:r>
  </w:p>
  <w:p w14:paraId="54DF85BE" w14:textId="77777777" w:rsidR="00127CDC" w:rsidRDefault="00054C12"/>
  <w:p w14:paraId="1E1AB7DF" w14:textId="77777777" w:rsidR="00127CDC" w:rsidRDefault="00054C1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CF33" w14:textId="70270276" w:rsidR="00ED16FB" w:rsidRDefault="00054C12">
    <w:pPr>
      <w:pStyle w:val="Footer"/>
    </w:pPr>
    <w:r>
      <w:t>July 2014 version</w:t>
    </w:r>
  </w:p>
  <w:p w14:paraId="1875BD0F" w14:textId="77777777" w:rsidR="00ED16FB" w:rsidRDefault="00054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A93FA" w14:textId="77777777" w:rsidR="00054C12" w:rsidRDefault="00054C12" w:rsidP="00C01C74">
      <w:pPr>
        <w:spacing w:after="0" w:line="240" w:lineRule="auto"/>
      </w:pPr>
      <w:r>
        <w:separator/>
      </w:r>
    </w:p>
  </w:footnote>
  <w:footnote w:type="continuationSeparator" w:id="0">
    <w:p w14:paraId="08D80DDA" w14:textId="77777777" w:rsidR="00054C12" w:rsidRDefault="00054C12" w:rsidP="00C01C74">
      <w:pPr>
        <w:spacing w:after="0" w:line="240" w:lineRule="auto"/>
      </w:pPr>
      <w:r>
        <w:continuationSeparator/>
      </w:r>
    </w:p>
  </w:footnote>
  <w:footnote w:id="1">
    <w:p w14:paraId="1C76FE81" w14:textId="77777777" w:rsidR="00C01C74" w:rsidRDefault="00C01C74" w:rsidP="00C01C74">
      <w:pPr>
        <w:pStyle w:val="FootnoteText"/>
      </w:pPr>
      <w:r>
        <w:rPr>
          <w:rStyle w:val="FootnoteReference"/>
        </w:rPr>
        <w:footnoteRef/>
      </w:r>
      <w:r>
        <w:t xml:space="preserve"> </w:t>
      </w:r>
      <w:r w:rsidRPr="000136D1">
        <w:t>https://www.gov.uk/government/publications/procurement-policy-note-0620-taking-account-of-social-value-in-the-award-of-central-government-contracts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82F9" w14:textId="74A44E49" w:rsidR="00C01C74" w:rsidRDefault="00C01C7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5DE8" w14:textId="56E41768" w:rsidR="00C01C74" w:rsidRDefault="00C01C74">
    <w:pPr>
      <w:tabs>
        <w:tab w:val="center" w:pos="4513"/>
        <w:tab w:val="right" w:pos="9026"/>
      </w:tabs>
      <w:jc w:val="center"/>
    </w:pPr>
  </w:p>
  <w:p w14:paraId="19FE43AF" w14:textId="77777777" w:rsidR="00C01C74" w:rsidRPr="006E6F64" w:rsidRDefault="00C01C74" w:rsidP="003C02DE">
    <w:pPr>
      <w:tabs>
        <w:tab w:val="center" w:pos="5400"/>
      </w:tabs>
      <w:rPr>
        <w:rFonts w:asciiTheme="majorHAnsi" w:hAnsiTheme="majorHAnsi" w:cstheme="majorHAnsi"/>
      </w:rPr>
    </w:pPr>
    <w:r w:rsidRPr="006E6F64">
      <w:rPr>
        <w:rFonts w:asciiTheme="majorHAnsi" w:hAnsiTheme="majorHAnsi" w:cstheme="majorHAnsi"/>
      </w:rPr>
      <w:t>Crown Copyright 2022</w:t>
    </w:r>
    <w:r w:rsidRPr="006E6F64">
      <w:rPr>
        <w:rFonts w:asciiTheme="majorHAnsi" w:hAnsiTheme="majorHAnsi" w:cstheme="majorHAnsi"/>
      </w:rPr>
      <w:tab/>
    </w:r>
  </w:p>
  <w:p w14:paraId="4A773F1B" w14:textId="77777777" w:rsidR="00C01C74" w:rsidRPr="006E6F64" w:rsidRDefault="00C01C74" w:rsidP="003C02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rFonts w:asciiTheme="majorHAnsi" w:hAnsiTheme="majorHAnsi" w:cstheme="majorHAnsi"/>
        <w:color w:val="000000" w:themeColor="text1"/>
      </w:rPr>
    </w:pPr>
    <w:r w:rsidRPr="006E6F64">
      <w:rPr>
        <w:rFonts w:asciiTheme="majorHAnsi" w:hAnsiTheme="majorHAnsi" w:cstheme="majorHAnsi"/>
        <w:color w:val="000000" w:themeColor="text1"/>
      </w:rPr>
      <w:t>Version: v1.1</w:t>
    </w:r>
  </w:p>
  <w:p w14:paraId="5BBCC0EE" w14:textId="77777777" w:rsidR="00C01C74" w:rsidRPr="006E6F64" w:rsidRDefault="00C01C74" w:rsidP="003C02DE">
    <w:pPr>
      <w:pBdr>
        <w:top w:val="nil"/>
        <w:left w:val="nil"/>
        <w:bottom w:val="nil"/>
        <w:right w:val="nil"/>
        <w:between w:val="nil"/>
      </w:pBdr>
      <w:tabs>
        <w:tab w:val="center" w:pos="4513"/>
        <w:tab w:val="right" w:pos="9026"/>
      </w:tabs>
      <w:rPr>
        <w:rFonts w:asciiTheme="majorHAnsi" w:hAnsiTheme="majorHAnsi" w:cstheme="majorHAnsi"/>
        <w:color w:val="000000"/>
      </w:rPr>
    </w:pPr>
    <w:r>
      <w:rPr>
        <w:rFonts w:asciiTheme="majorHAnsi" w:hAnsiTheme="majorHAnsi" w:cstheme="majorHAnsi"/>
        <w:color w:val="000000"/>
      </w:rPr>
      <w:t>[</w:t>
    </w:r>
    <w:r w:rsidRPr="006E6F64">
      <w:rPr>
        <w:rFonts w:asciiTheme="majorHAnsi" w:hAnsiTheme="majorHAnsi" w:cstheme="majorHAnsi"/>
        <w:color w:val="000000"/>
      </w:rPr>
      <w:t>Subject to Contract</w:t>
    </w:r>
    <w:r>
      <w:rPr>
        <w:rFonts w:asciiTheme="majorHAnsi" w:hAnsiTheme="majorHAnsi" w:cstheme="majorHAnsi"/>
        <w:color w:val="000000"/>
      </w:rPr>
      <w:t>]</w:t>
    </w:r>
  </w:p>
  <w:p w14:paraId="7342474B" w14:textId="77777777" w:rsidR="00C01C74" w:rsidRPr="0076173D" w:rsidRDefault="00C01C74" w:rsidP="003C02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rFonts w:cs="Arial"/>
        <w:color w:val="000000" w:themeColor="text1"/>
        <w:sz w:val="20"/>
      </w:rPr>
    </w:pPr>
  </w:p>
  <w:p w14:paraId="50B60A79" w14:textId="77777777" w:rsidR="00C01C74" w:rsidRDefault="00C01C74" w:rsidP="003C02DE">
    <w:pPr>
      <w:tabs>
        <w:tab w:val="center" w:pos="4513"/>
        <w:tab w:val="right" w:pos="9026"/>
      </w:tabs>
    </w:pPr>
  </w:p>
  <w:p w14:paraId="72BC921B" w14:textId="77777777" w:rsidR="00C01C74" w:rsidRDefault="00C01C74">
    <w:pPr>
      <w:tabs>
        <w:tab w:val="center" w:pos="4513"/>
        <w:tab w:val="right"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C7D0" w14:textId="30D52ADC" w:rsidR="00C01C74" w:rsidRDefault="00C01C74">
    <w:pPr>
      <w:pBdr>
        <w:top w:val="nil"/>
        <w:left w:val="nil"/>
        <w:bottom w:val="nil"/>
        <w:right w:val="nil"/>
        <w:between w:val="nil"/>
      </w:pBdr>
      <w:tabs>
        <w:tab w:val="center" w:pos="4513"/>
        <w:tab w:val="right" w:pos="9026"/>
      </w:tabs>
      <w:rPr>
        <w:color w:val="000000"/>
      </w:rPr>
    </w:pPr>
    <w:r>
      <w:rPr>
        <w:color w:val="000000"/>
      </w:rPr>
      <w:t>[Subject to Contract]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11A83" w14:textId="152EDC6A" w:rsidR="00B4054E" w:rsidRDefault="00054C12">
    <w:pPr>
      <w:pStyle w:val="Header"/>
      <w:jc w:val="center"/>
      <w:rPr>
        <w:b/>
      </w:rPr>
    </w:pPr>
  </w:p>
  <w:p w14:paraId="76630BFF" w14:textId="77777777" w:rsidR="00127CDC" w:rsidRDefault="00054C12"/>
  <w:p w14:paraId="50D031DE" w14:textId="77777777" w:rsidR="00127CDC" w:rsidRDefault="00054C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60D"/>
    <w:multiLevelType w:val="hybridMultilevel"/>
    <w:tmpl w:val="E4A07D12"/>
    <w:styleLink w:val="111111"/>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 w15:restartNumberingAfterBreak="0">
    <w:nsid w:val="05762685"/>
    <w:multiLevelType w:val="multilevel"/>
    <w:tmpl w:val="1E1EE4CA"/>
    <w:lvl w:ilvl="0">
      <w:start w:val="1"/>
      <w:numFmt w:val="decimal"/>
      <w:lvlText w:val="%1."/>
      <w:lvlJc w:val="left"/>
      <w:pPr>
        <w:ind w:left="360" w:hanging="360"/>
      </w:pPr>
      <w:rPr>
        <w:rFonts w:ascii="Arial" w:hAnsi="Arial" w:cs="Arial" w:hint="default"/>
        <w:b/>
        <w:bCs w:val="0"/>
        <w:i w:val="0"/>
        <w:iCs w:val="0"/>
        <w:caps w:val="0"/>
        <w:strike w:val="0"/>
        <w:dstrike w:val="0"/>
        <w:vanish w:val="0"/>
        <w:color w:val="auto"/>
        <w:spacing w:val="0"/>
        <w:w w:val="100"/>
        <w:kern w:val="0"/>
        <w:position w:val="0"/>
        <w:sz w:val="24"/>
        <w:szCs w:val="22"/>
        <w:u w:val="none"/>
        <w:effect w:val="none"/>
        <w:vertAlign w:val="baseline"/>
      </w:rPr>
    </w:lvl>
    <w:lvl w:ilvl="1">
      <w:start w:val="1"/>
      <w:numFmt w:val="decimal"/>
      <w:isLgl/>
      <w:lvlText w:val="%1.%2"/>
      <w:lvlJc w:val="left"/>
      <w:pPr>
        <w:tabs>
          <w:tab w:val="num" w:pos="907"/>
        </w:tabs>
        <w:ind w:left="907" w:hanging="547"/>
      </w:pPr>
      <w:rPr>
        <w:rFonts w:ascii="Arial" w:hAnsi="Arial" w:cs="Arial" w:hint="default"/>
        <w:b w:val="0"/>
        <w:bCs w:val="0"/>
        <w:i w:val="0"/>
        <w:iCs w:val="0"/>
        <w:caps w:val="0"/>
        <w:strike w:val="0"/>
        <w:dstrike w:val="0"/>
        <w:vanish w:val="0"/>
        <w:color w:val="auto"/>
        <w:spacing w:val="0"/>
        <w:w w:val="100"/>
        <w:kern w:val="0"/>
        <w:position w:val="0"/>
        <w:sz w:val="24"/>
        <w:szCs w:val="22"/>
        <w:u w:val="none"/>
        <w:effect w:val="none"/>
        <w:vertAlign w:val="baseline"/>
      </w:rPr>
    </w:lvl>
    <w:lvl w:ilvl="2">
      <w:start w:val="1"/>
      <w:numFmt w:val="decimal"/>
      <w:isLgl/>
      <w:lvlText w:val="%1.%2.%3"/>
      <w:lvlJc w:val="left"/>
      <w:pPr>
        <w:tabs>
          <w:tab w:val="num" w:pos="1757"/>
        </w:tabs>
        <w:ind w:left="1757" w:hanging="850"/>
      </w:pPr>
      <w:rPr>
        <w:rFonts w:ascii="Arial" w:hAnsi="Arial" w:cs="Arial" w:hint="default"/>
        <w:b w:val="0"/>
        <w:bCs w:val="0"/>
        <w:i w:val="0"/>
        <w:iCs w:val="0"/>
        <w:caps w:val="0"/>
        <w:strike w:val="0"/>
        <w:dstrike w:val="0"/>
        <w:vanish w:val="0"/>
        <w:color w:val="auto"/>
        <w:spacing w:val="0"/>
        <w:w w:val="100"/>
        <w:kern w:val="0"/>
        <w:position w:val="0"/>
        <w:sz w:val="24"/>
        <w:szCs w:val="22"/>
        <w:u w:val="none"/>
        <w:effect w:val="none"/>
        <w:vertAlign w:val="baseline"/>
      </w:rPr>
    </w:lvl>
    <w:lvl w:ilvl="3">
      <w:start w:val="1"/>
      <w:numFmt w:val="lowerLetter"/>
      <w:lvlText w:val="%4)"/>
      <w:lvlJc w:val="left"/>
      <w:pPr>
        <w:tabs>
          <w:tab w:val="num" w:pos="2606"/>
        </w:tabs>
        <w:ind w:left="1699" w:firstLine="58"/>
      </w:pPr>
      <w:rPr>
        <w:rFonts w:ascii="Arial" w:hAnsi="Arial" w:cs="Arial" w:hint="default"/>
        <w:b w:val="0"/>
        <w:bCs w:val="0"/>
        <w:i w:val="0"/>
        <w:iCs w:val="0"/>
        <w:caps w:val="0"/>
        <w:strike w:val="0"/>
        <w:dstrike w:val="0"/>
        <w:vanish w:val="0"/>
        <w:color w:val="auto"/>
        <w:spacing w:val="0"/>
        <w:w w:val="100"/>
        <w:kern w:val="0"/>
        <w:position w:val="0"/>
        <w:sz w:val="24"/>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6A23341"/>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 w15:restartNumberingAfterBreak="0">
    <w:nsid w:val="0705792E"/>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tabs>
          <w:tab w:val="num" w:pos="3312"/>
        </w:tabs>
        <w:ind w:left="3312" w:hanging="70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8683A4F"/>
    <w:multiLevelType w:val="hybridMultilevel"/>
    <w:tmpl w:val="2FFC49D0"/>
    <w:lvl w:ilvl="0" w:tplc="043819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9F5DEA"/>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 w15:restartNumberingAfterBreak="0">
    <w:nsid w:val="09E6733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 w15:restartNumberingAfterBreak="0">
    <w:nsid w:val="0A9A6504"/>
    <w:multiLevelType w:val="hybridMultilevel"/>
    <w:tmpl w:val="5298EC24"/>
    <w:lvl w:ilvl="0" w:tplc="79088D0E">
      <w:start w:val="1"/>
      <w:numFmt w:val="lowerLetter"/>
      <w:pStyle w:val="DeptBullets"/>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8"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77356B8"/>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0" w15:restartNumberingAfterBreak="0">
    <w:nsid w:val="1879100E"/>
    <w:multiLevelType w:val="multilevel"/>
    <w:tmpl w:val="68FE38A4"/>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hAnsi="Arial" w:cs="Calibri" w:hint="default"/>
        <w:b w:val="0"/>
        <w:i w:val="0"/>
        <w:smallCaps w:val="0"/>
        <w:strike w:val="0"/>
        <w:color w:val="000000"/>
        <w:sz w:val="24"/>
        <w:szCs w:val="22"/>
        <w:u w:val="none"/>
        <w:vertAlign w:val="baseline"/>
      </w:rPr>
    </w:lvl>
    <w:lvl w:ilvl="3">
      <w:start w:val="1"/>
      <w:numFmt w:val="lowerLetter"/>
      <w:lvlText w:val="%4)"/>
      <w:lvlJc w:val="left"/>
      <w:pPr>
        <w:tabs>
          <w:tab w:val="num" w:pos="2606"/>
        </w:tabs>
        <w:ind w:left="2606" w:hanging="849"/>
      </w:pPr>
      <w:rPr>
        <w:rFonts w:ascii="Arial" w:hAnsi="Arial" w:cs="Calibri" w:hint="default"/>
        <w:b w:val="0"/>
        <w:i w:val="0"/>
        <w:smallCaps w:val="0"/>
        <w:strike w:val="0"/>
        <w:color w:val="000000"/>
        <w:sz w:val="24"/>
        <w:szCs w:val="22"/>
        <w:u w:val="none"/>
        <w:vertAlign w:val="baseline"/>
      </w:rPr>
    </w:lvl>
    <w:lvl w:ilvl="4">
      <w:start w:val="1"/>
      <w:numFmt w:val="lowerRoman"/>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1" w15:restartNumberingAfterBreak="0">
    <w:nsid w:val="1B542A3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2" w15:restartNumberingAfterBreak="0">
    <w:nsid w:val="1B5B1E1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3" w15:restartNumberingAfterBreak="0">
    <w:nsid w:val="1CC8608A"/>
    <w:multiLevelType w:val="multilevel"/>
    <w:tmpl w:val="B768A2EE"/>
    <w:lvl w:ilvl="0">
      <w:start w:val="1"/>
      <w:numFmt w:val="decimal"/>
      <w:lvlRestart w:val="0"/>
      <w:lvlText w:val="%1."/>
      <w:lvlJc w:val="left"/>
      <w:pPr>
        <w:tabs>
          <w:tab w:val="num" w:pos="720"/>
        </w:tabs>
        <w:ind w:left="0" w:firstLine="0"/>
      </w:pPr>
      <w:rPr>
        <w:rFonts w:hint="default"/>
        <w:b/>
      </w:rPr>
    </w:lvl>
    <w:lvl w:ilvl="1">
      <w:start w:val="1"/>
      <w:numFmt w:val="decimal"/>
      <w:lvlText w:val="%1.%2."/>
      <w:lvlJc w:val="left"/>
      <w:pPr>
        <w:tabs>
          <w:tab w:val="num" w:pos="1440"/>
        </w:tabs>
        <w:ind w:left="720" w:hanging="720"/>
      </w:pPr>
      <w:rPr>
        <w:b w:val="0"/>
        <w:color w:val="000000" w:themeColor="text1"/>
      </w:rPr>
    </w:lvl>
    <w:lvl w:ilvl="2">
      <w:start w:val="1"/>
      <w:numFmt w:val="decimal"/>
      <w:lvlText w:val="%1.%2.%3."/>
      <w:lvlJc w:val="left"/>
      <w:pPr>
        <w:tabs>
          <w:tab w:val="num" w:pos="2160"/>
        </w:tabs>
        <w:ind w:left="1701" w:hanging="981"/>
      </w:pPr>
      <w:rPr>
        <w:rFonts w:hint="default"/>
        <w:b w:val="0"/>
        <w:color w:val="auto"/>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1EC4085C"/>
    <w:multiLevelType w:val="hybridMultilevel"/>
    <w:tmpl w:val="14A8C2CE"/>
    <w:lvl w:ilvl="0" w:tplc="5C023C98">
      <w:start w:val="1"/>
      <w:numFmt w:val="upperRoman"/>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5" w15:restartNumberingAfterBreak="0">
    <w:nsid w:val="1F566CF2"/>
    <w:multiLevelType w:val="multilevel"/>
    <w:tmpl w:val="D292C110"/>
    <w:lvl w:ilvl="0">
      <w:start w:val="1"/>
      <w:numFmt w:val="decimal"/>
      <w:pStyle w:val="AppendixText1"/>
      <w:lvlText w:val="%1"/>
      <w:lvlJc w:val="left"/>
      <w:pPr>
        <w:ind w:left="720" w:hanging="720"/>
      </w:pPr>
      <w:rPr>
        <w:rFonts w:cs="Times New Roman"/>
      </w:rPr>
    </w:lvl>
    <w:lvl w:ilvl="1">
      <w:start w:val="1"/>
      <w:numFmt w:val="decimal"/>
      <w:pStyle w:val="AppendixText2"/>
      <w:lvlText w:val="%1.%2"/>
      <w:lvlJc w:val="left"/>
      <w:pPr>
        <w:ind w:left="720" w:hanging="720"/>
      </w:pPr>
      <w:rPr>
        <w:rFonts w:cs="Times New Roman"/>
      </w:rPr>
    </w:lvl>
    <w:lvl w:ilvl="2">
      <w:start w:val="1"/>
      <w:numFmt w:val="decimal"/>
      <w:pStyle w:val="AppendixText3"/>
      <w:lvlText w:val="%1.%2.%3"/>
      <w:lvlJc w:val="left"/>
      <w:pPr>
        <w:ind w:left="1803" w:hanging="1083"/>
      </w:pPr>
      <w:rPr>
        <w:rFonts w:cs="Times New Roman"/>
      </w:rPr>
    </w:lvl>
    <w:lvl w:ilvl="3">
      <w:start w:val="1"/>
      <w:numFmt w:val="lowerLetter"/>
      <w:pStyle w:val="AppendixText4"/>
      <w:lvlText w:val="(%4)"/>
      <w:lvlJc w:val="left"/>
      <w:pPr>
        <w:ind w:left="1803" w:hanging="1083"/>
      </w:pPr>
      <w:rPr>
        <w:rFonts w:cs="Times New Roman"/>
      </w:rPr>
    </w:lvl>
    <w:lvl w:ilvl="4">
      <w:start w:val="1"/>
      <w:numFmt w:val="lowerRoman"/>
      <w:pStyle w:val="AppendixText5"/>
      <w:lvlText w:val="(%5)"/>
      <w:lvlJc w:val="left"/>
      <w:pPr>
        <w:tabs>
          <w:tab w:val="num" w:pos="1803"/>
        </w:tabs>
        <w:ind w:left="2523" w:hanging="720"/>
      </w:pPr>
      <w:rPr>
        <w:rFonts w:cs="Times New Roman"/>
      </w:rPr>
    </w:lvl>
    <w:lvl w:ilvl="5">
      <w:start w:val="1"/>
      <w:numFmt w:val="upperLetter"/>
      <w:pStyle w:val="AppendixText6"/>
      <w:lvlText w:val="(%6)"/>
      <w:lvlJc w:val="left"/>
      <w:pPr>
        <w:tabs>
          <w:tab w:val="num" w:pos="3243"/>
        </w:tabs>
        <w:ind w:left="3243" w:hanging="720"/>
      </w:pPr>
      <w:rPr>
        <w:rFonts w:cs="Times New Roman"/>
      </w:rPr>
    </w:lvl>
    <w:lvl w:ilvl="6">
      <w:start w:val="1"/>
      <w:numFmt w:val="none"/>
      <w:suff w:val="nothing"/>
      <w:lvlText w:val=""/>
      <w:lvlJc w:val="left"/>
      <w:pPr>
        <w:ind w:left="2523" w:hanging="720"/>
      </w:pPr>
      <w:rPr>
        <w:rFonts w:cs="Times New Roman"/>
      </w:rPr>
    </w:lvl>
    <w:lvl w:ilvl="7">
      <w:start w:val="1"/>
      <w:numFmt w:val="none"/>
      <w:suff w:val="nothing"/>
      <w:lvlText w:val=""/>
      <w:lvlJc w:val="left"/>
      <w:pPr>
        <w:ind w:left="2523" w:hanging="720"/>
      </w:pPr>
      <w:rPr>
        <w:rFonts w:cs="Times New Roman"/>
      </w:rPr>
    </w:lvl>
    <w:lvl w:ilvl="8">
      <w:start w:val="1"/>
      <w:numFmt w:val="none"/>
      <w:suff w:val="nothing"/>
      <w:lvlText w:val=""/>
      <w:lvlJc w:val="left"/>
      <w:pPr>
        <w:ind w:left="2523" w:hanging="720"/>
      </w:pPr>
      <w:rPr>
        <w:rFonts w:cs="Times New Roman"/>
      </w:rPr>
    </w:lvl>
  </w:abstractNum>
  <w:abstractNum w:abstractNumId="16" w15:restartNumberingAfterBreak="0">
    <w:nsid w:val="22CC3058"/>
    <w:multiLevelType w:val="hybridMultilevel"/>
    <w:tmpl w:val="C53E57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2DF086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8" w15:restartNumberingAfterBreak="0">
    <w:nsid w:val="23116E6D"/>
    <w:multiLevelType w:val="multilevel"/>
    <w:tmpl w:val="512215A4"/>
    <w:lvl w:ilvl="0">
      <w:start w:val="1"/>
      <w:numFmt w:val="decimal"/>
      <w:pStyle w:val="AnnexHeading"/>
      <w:suff w:val="nothing"/>
      <w:lvlText w:val="Annex %1"/>
      <w:lvlJc w:val="left"/>
      <w:rPr>
        <w:rFonts w:cs="Times New Roman"/>
        <w:b w:val="0"/>
        <w:bCs w:val="0"/>
        <w:i w:val="0"/>
        <w:iCs w:val="0"/>
        <w:caps/>
        <w:smallCaps w:val="0"/>
        <w:strike w:val="0"/>
        <w:dstrike w:val="0"/>
        <w:vanish w:val="0"/>
        <w:spacing w:val="0"/>
        <w:kern w:val="0"/>
        <w:position w:val="0"/>
        <w:u w:val="none"/>
        <w:effect w:val="none"/>
        <w:vertAlign w:val="baseline"/>
      </w:rPr>
    </w:lvl>
    <w:lvl w:ilvl="1">
      <w:start w:val="1"/>
      <w:numFmt w:val="none"/>
      <w:lvlText w:val=""/>
      <w:lvlJc w:val="left"/>
      <w:pPr>
        <w:tabs>
          <w:tab w:val="num" w:pos="567"/>
        </w:tabs>
      </w:pPr>
      <w:rPr>
        <w:rFonts w:cs="Times New Roman"/>
      </w:rPr>
    </w:lvl>
    <w:lvl w:ilvl="2">
      <w:start w:val="1"/>
      <w:numFmt w:val="none"/>
      <w:lvlText w:val=""/>
      <w:lvlJc w:val="left"/>
      <w:pPr>
        <w:tabs>
          <w:tab w:val="num" w:pos="567"/>
        </w:tabs>
      </w:pPr>
      <w:rPr>
        <w:rFonts w:cs="Times New Roman"/>
      </w:rPr>
    </w:lvl>
    <w:lvl w:ilvl="3">
      <w:start w:val="1"/>
      <w:numFmt w:val="none"/>
      <w:lvlText w:val=""/>
      <w:lvlJc w:val="left"/>
      <w:pPr>
        <w:tabs>
          <w:tab w:val="num" w:pos="567"/>
        </w:tabs>
      </w:pPr>
      <w:rPr>
        <w:rFonts w:cs="Times New Roman"/>
      </w:rPr>
    </w:lvl>
    <w:lvl w:ilvl="4">
      <w:start w:val="1"/>
      <w:numFmt w:val="none"/>
      <w:lvlText w:val=""/>
      <w:lvlJc w:val="left"/>
      <w:pPr>
        <w:tabs>
          <w:tab w:val="num" w:pos="567"/>
        </w:tabs>
      </w:pPr>
      <w:rPr>
        <w:rFonts w:cs="Times New Roman"/>
      </w:rPr>
    </w:lvl>
    <w:lvl w:ilvl="5">
      <w:start w:val="1"/>
      <w:numFmt w:val="none"/>
      <w:lvlText w:val=""/>
      <w:lvlJc w:val="left"/>
      <w:pPr>
        <w:tabs>
          <w:tab w:val="num" w:pos="567"/>
        </w:tabs>
      </w:pPr>
      <w:rPr>
        <w:rFonts w:cs="Times New Roman"/>
      </w:rPr>
    </w:lvl>
    <w:lvl w:ilvl="6">
      <w:start w:val="1"/>
      <w:numFmt w:val="none"/>
      <w:lvlText w:val=""/>
      <w:lvlJc w:val="left"/>
      <w:pPr>
        <w:tabs>
          <w:tab w:val="num" w:pos="567"/>
        </w:tabs>
      </w:pPr>
      <w:rPr>
        <w:rFonts w:cs="Times New Roman"/>
      </w:rPr>
    </w:lvl>
    <w:lvl w:ilvl="7">
      <w:start w:val="1"/>
      <w:numFmt w:val="none"/>
      <w:lvlText w:val=""/>
      <w:lvlJc w:val="left"/>
      <w:pPr>
        <w:tabs>
          <w:tab w:val="num" w:pos="567"/>
        </w:tabs>
      </w:pPr>
      <w:rPr>
        <w:rFonts w:cs="Times New Roman"/>
      </w:rPr>
    </w:lvl>
    <w:lvl w:ilvl="8">
      <w:start w:val="1"/>
      <w:numFmt w:val="none"/>
      <w:lvlText w:val=""/>
      <w:lvlJc w:val="left"/>
      <w:pPr>
        <w:tabs>
          <w:tab w:val="num" w:pos="567"/>
        </w:tabs>
      </w:pPr>
      <w:rPr>
        <w:rFonts w:cs="Times New Roman"/>
      </w:rPr>
    </w:lvl>
  </w:abstractNum>
  <w:abstractNum w:abstractNumId="19" w15:restartNumberingAfterBreak="0">
    <w:nsid w:val="25723AAE"/>
    <w:multiLevelType w:val="multilevel"/>
    <w:tmpl w:val="8F785C60"/>
    <w:lvl w:ilvl="0">
      <w:start w:val="1"/>
      <w:numFmt w:val="decimal"/>
      <w:lvlText w:val="%1."/>
      <w:lvlJc w:val="left"/>
      <w:pPr>
        <w:tabs>
          <w:tab w:val="num" w:pos="360"/>
        </w:tabs>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hAnsi="Arial" w:cs="Calibri" w:hint="default"/>
        <w:b w:val="0"/>
        <w:i w:val="0"/>
        <w:smallCaps w:val="0"/>
        <w:strike w:val="0"/>
        <w:color w:val="000000"/>
        <w:sz w:val="24"/>
        <w:szCs w:val="22"/>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ascii="Arial" w:hAnsi="Arial" w:cs="Calibri" w:hint="default"/>
        <w:b w:val="0"/>
        <w:i w:val="0"/>
        <w:smallCaps w:val="0"/>
        <w:strike w:val="0"/>
        <w:color w:val="000000"/>
        <w:sz w:val="24"/>
        <w:szCs w:val="22"/>
        <w:u w:val="none"/>
        <w:vertAlign w:val="baseline"/>
      </w:rPr>
    </w:lvl>
    <w:lvl w:ilvl="4">
      <w:start w:val="1"/>
      <w:numFmt w:val="lowerRoman"/>
      <w:lvlText w:val="(%5)"/>
      <w:lvlJc w:val="left"/>
      <w:pPr>
        <w:ind w:left="3600"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A960C8"/>
    <w:multiLevelType w:val="multilevel"/>
    <w:tmpl w:val="57EA0BC2"/>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Text w:val=""/>
      <w:lvlJc w:val="left"/>
      <w:pPr>
        <w:tabs>
          <w:tab w:val="num" w:pos="4320"/>
        </w:tabs>
        <w:ind w:left="432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22" w15:restartNumberingAfterBreak="0">
    <w:nsid w:val="2BF8103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3" w15:restartNumberingAfterBreak="0">
    <w:nsid w:val="2E0369AF"/>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tabs>
          <w:tab w:val="num" w:pos="3312"/>
        </w:tabs>
        <w:ind w:left="3312" w:hanging="70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2EE67B6F"/>
    <w:multiLevelType w:val="multilevel"/>
    <w:tmpl w:val="57E0BE7C"/>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5" w15:restartNumberingAfterBreak="0">
    <w:nsid w:val="33DF41F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6" w15:restartNumberingAfterBreak="0">
    <w:nsid w:val="34B67209"/>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7" w15:restartNumberingAfterBreak="0">
    <w:nsid w:val="34E168DE"/>
    <w:multiLevelType w:val="multilevel"/>
    <w:tmpl w:val="1B503662"/>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28" w15:restartNumberingAfterBreak="0">
    <w:nsid w:val="34F56C0A"/>
    <w:multiLevelType w:val="multilevel"/>
    <w:tmpl w:val="034E1468"/>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79501B8"/>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0" w15:restartNumberingAfterBreak="0">
    <w:nsid w:val="3AE3432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1" w15:restartNumberingAfterBreak="0">
    <w:nsid w:val="3BDF1577"/>
    <w:multiLevelType w:val="multilevel"/>
    <w:tmpl w:val="6FB048AE"/>
    <w:styleLink w:val="LFO5"/>
    <w:lvl w:ilvl="0">
      <w:start w:val="1"/>
      <w:numFmt w:val="none"/>
      <w:pStyle w:val="Level1"/>
      <w:lvlText w:val="%1"/>
      <w:lvlJc w:val="left"/>
      <w:pPr>
        <w:ind w:left="170" w:hanging="170"/>
      </w:pPr>
      <w:rPr>
        <w:rFonts w:ascii="Arial" w:hAnsi="Arial" w:cs="Times New Roman"/>
        <w:sz w:val="22"/>
      </w:rPr>
    </w:lvl>
    <w:lvl w:ilvl="1">
      <w:start w:val="1"/>
      <w:numFmt w:val="lowerLetter"/>
      <w:pStyle w:val="Leve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Level3"/>
      <w:lvlText w:val="%3)"/>
      <w:lvlJc w:val="left"/>
      <w:pPr>
        <w:ind w:left="1080" w:hanging="360"/>
      </w:pPr>
      <w:rPr>
        <w:rFonts w:ascii="Arial" w:hAnsi="Arial" w:cs="Times New Roman"/>
        <w:sz w:val="22"/>
      </w:rPr>
    </w:lvl>
    <w:lvl w:ilvl="3">
      <w:start w:val="1"/>
      <w:numFmt w:val="decimal"/>
      <w:pStyle w:val="Level4"/>
      <w:lvlText w:val="(%4)"/>
      <w:lvlJc w:val="left"/>
      <w:pPr>
        <w:ind w:left="1440" w:hanging="360"/>
      </w:pPr>
      <w:rPr>
        <w:rFonts w:cs="Times New Roman"/>
      </w:rPr>
    </w:lvl>
    <w:lvl w:ilvl="4">
      <w:start w:val="1"/>
      <w:numFmt w:val="lowerLetter"/>
      <w:pStyle w:val="Level5"/>
      <w:lvlText w:val="(%5)"/>
      <w:lvlJc w:val="left"/>
      <w:pPr>
        <w:ind w:left="1800" w:hanging="360"/>
      </w:pPr>
      <w:rPr>
        <w:rFonts w:cs="Times New Roman"/>
      </w:rPr>
    </w:lvl>
    <w:lvl w:ilvl="5">
      <w:start w:val="1"/>
      <w:numFmt w:val="lowerRoman"/>
      <w:pStyle w:val="Level6"/>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3C43133B"/>
    <w:multiLevelType w:val="multilevel"/>
    <w:tmpl w:val="C2224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EAC7C9A"/>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4" w15:restartNumberingAfterBreak="0">
    <w:nsid w:val="3FA4362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5" w15:restartNumberingAfterBreak="0">
    <w:nsid w:val="432235B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6" w15:restartNumberingAfterBreak="0">
    <w:nsid w:val="44570D05"/>
    <w:multiLevelType w:val="hybridMultilevel"/>
    <w:tmpl w:val="5F12AD42"/>
    <w:lvl w:ilvl="0" w:tplc="40D6D3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5FA4956"/>
    <w:multiLevelType w:val="multilevel"/>
    <w:tmpl w:val="5CCED94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9" w15:restartNumberingAfterBreak="0">
    <w:nsid w:val="476E7C4E"/>
    <w:multiLevelType w:val="multilevel"/>
    <w:tmpl w:val="121E5F24"/>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7B529C0"/>
    <w:multiLevelType w:val="hybridMultilevel"/>
    <w:tmpl w:val="DA7A2A04"/>
    <w:lvl w:ilvl="0" w:tplc="FFFFFFFF">
      <w:start w:val="1"/>
      <w:numFmt w:val="bullet"/>
      <w:lvlRestart w:val="0"/>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1" w15:restartNumberingAfterBreak="0">
    <w:nsid w:val="47EB3630"/>
    <w:multiLevelType w:val="hybridMultilevel"/>
    <w:tmpl w:val="071C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36767C"/>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3" w15:restartNumberingAfterBreak="0">
    <w:nsid w:val="498A68D0"/>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4" w15:restartNumberingAfterBreak="0">
    <w:nsid w:val="4A985F98"/>
    <w:multiLevelType w:val="hybridMultilevel"/>
    <w:tmpl w:val="36106F6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FD85A83"/>
    <w:multiLevelType w:val="multilevel"/>
    <w:tmpl w:val="59AC6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2C808A1"/>
    <w:multiLevelType w:val="multilevel"/>
    <w:tmpl w:val="0809001F"/>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8"/>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6"/>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3AC45B3"/>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8" w15:restartNumberingAfterBreak="0">
    <w:nsid w:val="53E37B9C"/>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9"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0" w15:restartNumberingAfterBreak="0">
    <w:nsid w:val="547A0C4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1" w15:restartNumberingAfterBreak="0">
    <w:nsid w:val="5702325C"/>
    <w:multiLevelType w:val="hybridMultilevel"/>
    <w:tmpl w:val="037643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59461AF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3" w15:restartNumberingAfterBreak="0">
    <w:nsid w:val="596E0FC5"/>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4" w15:restartNumberingAfterBreak="0">
    <w:nsid w:val="5B3F5310"/>
    <w:multiLevelType w:val="hybridMultilevel"/>
    <w:tmpl w:val="C666D4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5CE92CE1"/>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tabs>
          <w:tab w:val="num" w:pos="3312"/>
        </w:tabs>
        <w:ind w:left="3312" w:hanging="70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6" w15:restartNumberingAfterBreak="0">
    <w:nsid w:val="5F4E7CE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7"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58" w15:restartNumberingAfterBreak="0">
    <w:nsid w:val="637E204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9" w15:restartNumberingAfterBreak="0">
    <w:nsid w:val="63D36E73"/>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0"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pStyle w:val="GPSL2numberedclause"/>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pStyle w:val="GPSL3numberedclause"/>
      <w:lvlText w:val="%3)"/>
      <w:lvlJc w:val="left"/>
      <w:pPr>
        <w:ind w:left="1080" w:hanging="360"/>
      </w:pPr>
      <w:rPr>
        <w:rFonts w:ascii="Arial" w:hAnsi="Arial"/>
        <w:sz w:val="22"/>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5884EB6"/>
    <w:multiLevelType w:val="multilevel"/>
    <w:tmpl w:val="0809001F"/>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8"/>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6"/>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67F615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3" w15:restartNumberingAfterBreak="0">
    <w:nsid w:val="67AF65B4"/>
    <w:multiLevelType w:val="hybridMultilevel"/>
    <w:tmpl w:val="DDCED280"/>
    <w:lvl w:ilvl="0" w:tplc="95DCB1A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8B40789"/>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5" w15:restartNumberingAfterBreak="0">
    <w:nsid w:val="6964739C"/>
    <w:multiLevelType w:val="multilevel"/>
    <w:tmpl w:val="EA44C8A0"/>
    <w:lvl w:ilvl="0">
      <w:start w:val="1"/>
      <w:numFmt w:val="decimal"/>
      <w:lvlText w:val="%1."/>
      <w:lvlJc w:val="left"/>
      <w:pPr>
        <w:tabs>
          <w:tab w:val="num" w:pos="360"/>
        </w:tabs>
        <w:ind w:left="360" w:hanging="360"/>
      </w:pPr>
      <w:rPr>
        <w:rFonts w:hint="default"/>
        <w:smallCaps w:val="0"/>
        <w:strike w:val="0"/>
        <w:color w:val="000000"/>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u w:val="none"/>
        <w:vertAlign w:val="baseline"/>
      </w:rPr>
    </w:lvl>
    <w:lvl w:ilvl="2">
      <w:start w:val="1"/>
      <w:numFmt w:val="decimal"/>
      <w:lvlText w:val="%1.%2.%3"/>
      <w:lvlJc w:val="left"/>
      <w:pPr>
        <w:tabs>
          <w:tab w:val="num" w:pos="1757"/>
        </w:tabs>
        <w:ind w:left="1757" w:hanging="850"/>
      </w:pPr>
      <w:rPr>
        <w:rFonts w:hint="default"/>
        <w:b w:val="0"/>
        <w:i w:val="0"/>
        <w:smallCaps w:val="0"/>
        <w:strike w:val="0"/>
        <w:color w:val="000000"/>
        <w:u w:val="none"/>
        <w:vertAlign w:val="baseline"/>
      </w:rPr>
    </w:lvl>
    <w:lvl w:ilvl="3">
      <w:start w:val="1"/>
      <w:numFmt w:val="lowerLetter"/>
      <w:lvlText w:val="%4)"/>
      <w:lvlJc w:val="left"/>
      <w:pPr>
        <w:tabs>
          <w:tab w:val="num" w:pos="2606"/>
        </w:tabs>
        <w:ind w:left="2606" w:hanging="849"/>
      </w:pPr>
      <w:rPr>
        <w:rFonts w:ascii="Arial" w:eastAsia="Calibri" w:hAnsi="Arial" w:cs="Arial"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6" w15:restartNumberingAfterBreak="0">
    <w:nsid w:val="698B4718"/>
    <w:multiLevelType w:val="multilevel"/>
    <w:tmpl w:val="0809001F"/>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8"/>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6"/>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B061E55"/>
    <w:multiLevelType w:val="multilevel"/>
    <w:tmpl w:val="B256377E"/>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68" w15:restartNumberingAfterBreak="0">
    <w:nsid w:val="6CAA132C"/>
    <w:multiLevelType w:val="multilevel"/>
    <w:tmpl w:val="DD708DF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9" w15:restartNumberingAfterBreak="0">
    <w:nsid w:val="70152A9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0" w15:restartNumberingAfterBreak="0">
    <w:nsid w:val="702C0B9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1"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72" w15:restartNumberingAfterBreak="0">
    <w:nsid w:val="7200414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3" w15:restartNumberingAfterBreak="0">
    <w:nsid w:val="729624E0"/>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4" w15:restartNumberingAfterBreak="0">
    <w:nsid w:val="772936E4"/>
    <w:multiLevelType w:val="multilevel"/>
    <w:tmpl w:val="B6FA3878"/>
    <w:lvl w:ilvl="0">
      <w:start w:val="1"/>
      <w:numFmt w:val="decimal"/>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74573F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6" w15:restartNumberingAfterBreak="0">
    <w:nsid w:val="783139E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7" w15:restartNumberingAfterBreak="0">
    <w:nsid w:val="7E2B11AD"/>
    <w:multiLevelType w:val="multilevel"/>
    <w:tmpl w:val="336071C4"/>
    <w:lvl w:ilvl="0">
      <w:start w:val="1"/>
      <w:numFmt w:val="decimal"/>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isLgl/>
      <w:lvlText w:val="%1.%2.%3"/>
      <w:lvlJc w:val="left"/>
      <w:pPr>
        <w:tabs>
          <w:tab w:val="num" w:pos="1757"/>
        </w:tabs>
        <w:ind w:left="1757"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8" w15:restartNumberingAfterBreak="0">
    <w:nsid w:val="7FB6446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num w:numId="1" w16cid:durableId="731345801">
    <w:abstractNumId w:val="60"/>
  </w:num>
  <w:num w:numId="2" w16cid:durableId="1548641381">
    <w:abstractNumId w:val="8"/>
  </w:num>
  <w:num w:numId="3" w16cid:durableId="1135414492">
    <w:abstractNumId w:val="0"/>
  </w:num>
  <w:num w:numId="4" w16cid:durableId="50227999">
    <w:abstractNumId w:val="7"/>
  </w:num>
  <w:num w:numId="5" w16cid:durableId="1652100907">
    <w:abstractNumId w:val="74"/>
  </w:num>
  <w:num w:numId="6" w16cid:durableId="646935282">
    <w:abstractNumId w:val="20"/>
  </w:num>
  <w:num w:numId="7" w16cid:durableId="1994555013">
    <w:abstractNumId w:val="17"/>
  </w:num>
  <w:num w:numId="8" w16cid:durableId="240599627">
    <w:abstractNumId w:val="31"/>
  </w:num>
  <w:num w:numId="9" w16cid:durableId="2023585339">
    <w:abstractNumId w:val="24"/>
  </w:num>
  <w:num w:numId="10" w16cid:durableId="3283910">
    <w:abstractNumId w:val="27"/>
  </w:num>
  <w:num w:numId="11" w16cid:durableId="652685359">
    <w:abstractNumId w:val="21"/>
  </w:num>
  <w:num w:numId="12" w16cid:durableId="1129280274">
    <w:abstractNumId w:val="11"/>
  </w:num>
  <w:num w:numId="13" w16cid:durableId="1147210078">
    <w:abstractNumId w:val="25"/>
  </w:num>
  <w:num w:numId="14" w16cid:durableId="127165477">
    <w:abstractNumId w:val="30"/>
  </w:num>
  <w:num w:numId="15" w16cid:durableId="905070433">
    <w:abstractNumId w:val="42"/>
  </w:num>
  <w:num w:numId="16" w16cid:durableId="83771311">
    <w:abstractNumId w:val="62"/>
  </w:num>
  <w:num w:numId="17" w16cid:durableId="1352730785">
    <w:abstractNumId w:val="52"/>
  </w:num>
  <w:num w:numId="18" w16cid:durableId="1010253419">
    <w:abstractNumId w:val="48"/>
  </w:num>
  <w:num w:numId="19" w16cid:durableId="1336036216">
    <w:abstractNumId w:val="6"/>
  </w:num>
  <w:num w:numId="20" w16cid:durableId="63815235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7909076">
    <w:abstractNumId w:val="29"/>
  </w:num>
  <w:num w:numId="22" w16cid:durableId="1278756666">
    <w:abstractNumId w:val="70"/>
  </w:num>
  <w:num w:numId="23" w16cid:durableId="962269684">
    <w:abstractNumId w:val="64"/>
  </w:num>
  <w:num w:numId="24" w16cid:durableId="2036346547">
    <w:abstractNumId w:val="34"/>
  </w:num>
  <w:num w:numId="25" w16cid:durableId="940380735">
    <w:abstractNumId w:val="43"/>
  </w:num>
  <w:num w:numId="26" w16cid:durableId="1074551960">
    <w:abstractNumId w:val="59"/>
  </w:num>
  <w:num w:numId="27" w16cid:durableId="2111394449">
    <w:abstractNumId w:val="78"/>
  </w:num>
  <w:num w:numId="28" w16cid:durableId="966543531">
    <w:abstractNumId w:val="50"/>
  </w:num>
  <w:num w:numId="29" w16cid:durableId="2043821259">
    <w:abstractNumId w:val="72"/>
  </w:num>
  <w:num w:numId="30" w16cid:durableId="156232590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1991470">
    <w:abstractNumId w:val="76"/>
  </w:num>
  <w:num w:numId="32" w16cid:durableId="90002249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8142708">
    <w:abstractNumId w:val="2"/>
  </w:num>
  <w:num w:numId="34" w16cid:durableId="92210261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94983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3210604">
    <w:abstractNumId w:val="56"/>
  </w:num>
  <w:num w:numId="37" w16cid:durableId="1081171586">
    <w:abstractNumId w:val="75"/>
  </w:num>
  <w:num w:numId="38" w16cid:durableId="1745447214">
    <w:abstractNumId w:val="22"/>
  </w:num>
  <w:num w:numId="39" w16cid:durableId="1417940406">
    <w:abstractNumId w:val="53"/>
  </w:num>
  <w:num w:numId="40" w16cid:durableId="811337811">
    <w:abstractNumId w:val="26"/>
  </w:num>
  <w:num w:numId="41" w16cid:durableId="203955217">
    <w:abstractNumId w:val="33"/>
  </w:num>
  <w:num w:numId="42" w16cid:durableId="1861771489">
    <w:abstractNumId w:val="47"/>
  </w:num>
  <w:num w:numId="43" w16cid:durableId="1589774600">
    <w:abstractNumId w:val="35"/>
  </w:num>
  <w:num w:numId="44" w16cid:durableId="576980951">
    <w:abstractNumId w:val="58"/>
  </w:num>
  <w:num w:numId="45" w16cid:durableId="40180138">
    <w:abstractNumId w:val="5"/>
  </w:num>
  <w:num w:numId="46" w16cid:durableId="1041250326">
    <w:abstractNumId w:val="9"/>
  </w:num>
  <w:num w:numId="47" w16cid:durableId="1348826777">
    <w:abstractNumId w:val="73"/>
  </w:num>
  <w:num w:numId="48" w16cid:durableId="236288336">
    <w:abstractNumId w:val="12"/>
  </w:num>
  <w:num w:numId="49" w16cid:durableId="929777311">
    <w:abstractNumId w:val="14"/>
  </w:num>
  <w:num w:numId="50" w16cid:durableId="3672114">
    <w:abstractNumId w:val="69"/>
  </w:num>
  <w:num w:numId="51" w16cid:durableId="612634187">
    <w:abstractNumId w:val="71"/>
  </w:num>
  <w:num w:numId="52" w16cid:durableId="138350301">
    <w:abstractNumId w:val="38"/>
  </w:num>
  <w:num w:numId="53" w16cid:durableId="149148679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208738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55334979">
    <w:abstractNumId w:val="57"/>
  </w:num>
  <w:num w:numId="56" w16cid:durableId="1105149352">
    <w:abstractNumId w:val="77"/>
  </w:num>
  <w:num w:numId="57" w16cid:durableId="613486323">
    <w:abstractNumId w:val="49"/>
  </w:num>
  <w:num w:numId="58" w16cid:durableId="583884321">
    <w:abstractNumId w:val="1"/>
  </w:num>
  <w:num w:numId="59" w16cid:durableId="1642618195">
    <w:abstractNumId w:val="10"/>
  </w:num>
  <w:num w:numId="60" w16cid:durableId="276833452">
    <w:abstractNumId w:val="32"/>
  </w:num>
  <w:num w:numId="61" w16cid:durableId="322394052">
    <w:abstractNumId w:val="45"/>
  </w:num>
  <w:num w:numId="62" w16cid:durableId="1198008883">
    <w:abstractNumId w:val="55"/>
  </w:num>
  <w:num w:numId="63" w16cid:durableId="107231578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08233780">
    <w:abstractNumId w:val="23"/>
  </w:num>
  <w:num w:numId="65" w16cid:durableId="1685324996">
    <w:abstractNumId w:val="3"/>
  </w:num>
  <w:num w:numId="66" w16cid:durableId="262153902">
    <w:abstractNumId w:val="67"/>
  </w:num>
  <w:num w:numId="67" w16cid:durableId="379673410">
    <w:abstractNumId w:val="28"/>
  </w:num>
  <w:num w:numId="68" w16cid:durableId="9209429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934963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939253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17922271">
    <w:abstractNumId w:val="61"/>
  </w:num>
  <w:num w:numId="72" w16cid:durableId="2036492492">
    <w:abstractNumId w:val="46"/>
  </w:num>
  <w:num w:numId="73" w16cid:durableId="345667918">
    <w:abstractNumId w:val="66"/>
  </w:num>
  <w:num w:numId="74" w16cid:durableId="86390589">
    <w:abstractNumId w:val="68"/>
  </w:num>
  <w:num w:numId="75" w16cid:durableId="1314799199">
    <w:abstractNumId w:val="39"/>
  </w:num>
  <w:num w:numId="76" w16cid:durableId="2129423117">
    <w:abstractNumId w:val="65"/>
  </w:num>
  <w:num w:numId="77" w16cid:durableId="479493572">
    <w:abstractNumId w:val="19"/>
  </w:num>
  <w:num w:numId="78" w16cid:durableId="630868749">
    <w:abstractNumId w:val="37"/>
  </w:num>
  <w:num w:numId="79" w16cid:durableId="1944608064">
    <w:abstractNumId w:val="40"/>
  </w:num>
  <w:num w:numId="80" w16cid:durableId="722948262">
    <w:abstractNumId w:val="13"/>
  </w:num>
  <w:num w:numId="81" w16cid:durableId="773282809">
    <w:abstractNumId w:val="4"/>
  </w:num>
  <w:num w:numId="82" w16cid:durableId="845628746">
    <w:abstractNumId w:val="63"/>
  </w:num>
  <w:num w:numId="83" w16cid:durableId="1662923680">
    <w:abstractNumId w:val="41"/>
  </w:num>
  <w:num w:numId="84" w16cid:durableId="844244257">
    <w:abstractNumId w:val="44"/>
  </w:num>
  <w:num w:numId="85" w16cid:durableId="412817269">
    <w:abstractNumId w:val="51"/>
  </w:num>
  <w:num w:numId="86" w16cid:durableId="725032848">
    <w:abstractNumId w:val="16"/>
  </w:num>
  <w:num w:numId="87" w16cid:durableId="273027457">
    <w:abstractNumId w:val="54"/>
  </w:num>
  <w:num w:numId="88" w16cid:durableId="1013386463">
    <w:abstractNumId w:val="3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74"/>
    <w:rsid w:val="00004549"/>
    <w:rsid w:val="00054C12"/>
    <w:rsid w:val="009658DF"/>
    <w:rsid w:val="00C01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6B44"/>
  <w15:chartTrackingRefBased/>
  <w15:docId w15:val="{691485AD-01A6-43AC-976F-317B7F08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Numbered - 1,h1,A MAJOR/BOLD,Schedheading,Heading 1(Report Only),h1 chapter heading,Section Heading,H1,Attribute Heading 1,Roman 14 B Heading,Roman 14 B Heading1,Roman 14 B Heading2,Roman 14 B Heading11,new page/chapter,1st level,(Alt+1),Part"/>
    <w:basedOn w:val="Normal"/>
    <w:next w:val="Normal"/>
    <w:link w:val="Heading1Char"/>
    <w:qFormat/>
    <w:rsid w:val="00C01C74"/>
    <w:pPr>
      <w:keepNext/>
      <w:keepLines/>
      <w:widowControl w:val="0"/>
      <w:overflowPunct w:val="0"/>
      <w:autoSpaceDE w:val="0"/>
      <w:autoSpaceDN w:val="0"/>
      <w:adjustRightInd w:val="0"/>
      <w:spacing w:before="240" w:after="240" w:line="240" w:lineRule="auto"/>
      <w:textAlignment w:val="baseline"/>
      <w:outlineLvl w:val="0"/>
    </w:pPr>
    <w:rPr>
      <w:rFonts w:ascii="Arial" w:eastAsia="Times New Roman" w:hAnsi="Arial" w:cs="Mangal"/>
      <w:b/>
      <w:bCs/>
      <w:kern w:val="28"/>
      <w:lang w:eastAsia="en-GB"/>
    </w:rPr>
  </w:style>
  <w:style w:type="paragraph" w:styleId="Heading2">
    <w:name w:val="heading 2"/>
    <w:aliases w:val="Numbered - 2,Major,PARA2,KJL:1st Level,Heading Two,h2,(1.1,1.2,1.3 etc),Prophead 2,RFP Heading 2,Activity,l2,H2,h 3,Reset numbering,S Heading,S Heading 2,Project 2,RFS 2,Heading 2 Number,Heading 2a,T2,PARA21,PARA22,PARA23,T21,PARA24,T22,TSBTW"/>
    <w:basedOn w:val="Heading1"/>
    <w:next w:val="Normal"/>
    <w:link w:val="Heading2Char"/>
    <w:uiPriority w:val="99"/>
    <w:qFormat/>
    <w:rsid w:val="00C01C74"/>
    <w:pPr>
      <w:outlineLvl w:val="1"/>
    </w:pPr>
  </w:style>
  <w:style w:type="paragraph" w:styleId="Heading3">
    <w:name w:val="heading 3"/>
    <w:aliases w:val="Numbered - 3,H3,Prophead 3,h3,HHHeading,Heading 31,Heading 32,Heading 33,Heading 34,Heading 35,Heading 36,H31,H32,H33,H34,H35,H36,3,HeadC,Level 1 - 1,Minor1,Para Heading 3,Para Heading 31,h31,Minor,H311,(Alt+3),h32,h311,h33,h312,h34,h313,h35"/>
    <w:basedOn w:val="Heading2"/>
    <w:next w:val="Normal"/>
    <w:link w:val="Heading3Char"/>
    <w:qFormat/>
    <w:rsid w:val="00C01C74"/>
    <w:pPr>
      <w:keepNext w:val="0"/>
      <w:keepLines w:val="0"/>
      <w:spacing w:before="0" w:after="0"/>
      <w:outlineLvl w:val="2"/>
    </w:pPr>
    <w:rPr>
      <w:b w:val="0"/>
      <w:bCs w:val="0"/>
    </w:rPr>
  </w:style>
  <w:style w:type="paragraph" w:styleId="Heading4">
    <w:name w:val="heading 4"/>
    <w:aliases w:val="Numbered - 4"/>
    <w:basedOn w:val="Heading3"/>
    <w:next w:val="Normal"/>
    <w:link w:val="Heading4Char"/>
    <w:qFormat/>
    <w:rsid w:val="00C01C74"/>
    <w:pPr>
      <w:outlineLvl w:val="3"/>
    </w:p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Subheadin"/>
    <w:basedOn w:val="Heading4"/>
    <w:next w:val="Normal"/>
    <w:link w:val="Heading5Char"/>
    <w:qFormat/>
    <w:rsid w:val="00C01C74"/>
    <w:pPr>
      <w:outlineLvl w:val="4"/>
    </w:pPr>
  </w:style>
  <w:style w:type="paragraph" w:styleId="Heading6">
    <w:name w:val="heading 6"/>
    <w:aliases w:val="Numbered - 6,Heading 6(unused),Legal Level 1.,L1 PIP,Heading 6  Appendix Y &amp; Z,Lev 6,H6 DO NOT USE,Bullet list,PA Appendix,H6,H61,PR14,bullet2,Blank 2,Appendix,h6,H62,H63,H64,H65,H66,H67,H68,H69,H610,H611,H612,H613,H614,H615,H616,H617,H618"/>
    <w:basedOn w:val="Heading5"/>
    <w:next w:val="Normal"/>
    <w:link w:val="Heading6Char"/>
    <w:uiPriority w:val="9"/>
    <w:qFormat/>
    <w:rsid w:val="00C01C74"/>
    <w:pPr>
      <w:outlineLvl w:val="5"/>
    </w:pPr>
  </w:style>
  <w:style w:type="paragraph" w:styleId="Heading7">
    <w:name w:val="heading 7"/>
    <w:aliases w:val="Numbered - 7,Heading 7(unused),Legal Level 1.1.,L2 PIP,Lev 7,H7DO NOT USE,PA Appendix Major,Blank 3,Appendix Major,Heading 7 (Do Not Use),H7,h7,letter list,lettered list,T7,PR15,Appendices,L7,7,ExhibitTitle,Objective,heading7,req3,st,h71"/>
    <w:basedOn w:val="Heading6"/>
    <w:next w:val="Normal"/>
    <w:link w:val="Heading7Char"/>
    <w:qFormat/>
    <w:rsid w:val="00C01C74"/>
    <w:pPr>
      <w:outlineLvl w:val="6"/>
    </w:pPr>
  </w:style>
  <w:style w:type="paragraph" w:styleId="Heading8">
    <w:name w:val="heading 8"/>
    <w:aliases w:val="Numbered - 8,Legal Level 1.1.1.,Lev 8,h8 DO NOT USE,PA Appendix Minor,Blank 4,Appendix Minor,h8,Heading 8 (Do Not Use),H8,Center Bold,T8,PR16,Appendices Sub-Heading,8,FigureTitle,Condition,requirement,req2,req,action,action1,action2,action3"/>
    <w:basedOn w:val="Heading7"/>
    <w:next w:val="Normal"/>
    <w:link w:val="Heading8Char"/>
    <w:qFormat/>
    <w:rsid w:val="00C01C74"/>
    <w:pPr>
      <w:outlineLvl w:val="7"/>
    </w:pPr>
  </w:style>
  <w:style w:type="paragraph" w:styleId="Heading9">
    <w:name w:val="heading 9"/>
    <w:aliases w:val="Numbered - 9,Heading 9 (defunct),Legal Level 1.1.1.1.,Lev 9,h9 DO NOT USE,App Heading,Titre 10,App1,Blank 5,appendix,h9,Heading 9 (Do Not Use),Not Used,Heading 9 (do not use),Heading 9 - Figures,H9,RFP Reference,Crossreference,Figure Heading"/>
    <w:basedOn w:val="Heading8"/>
    <w:next w:val="Normal"/>
    <w:link w:val="Heading9Char"/>
    <w:uiPriority w:val="99"/>
    <w:qFormat/>
    <w:rsid w:val="00C01C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h1 Char,A MAJOR/BOLD Char,Schedheading Char,Heading 1(Report Only) Char,h1 chapter heading Char,Section Heading Char,H1 Char,Attribute Heading 1 Char,Roman 14 B Heading Char,Roman 14 B Heading1 Char,new page/chapter Char"/>
    <w:basedOn w:val="DefaultParagraphFont"/>
    <w:link w:val="Heading1"/>
    <w:rsid w:val="00C01C74"/>
    <w:rPr>
      <w:rFonts w:ascii="Arial" w:eastAsia="Times New Roman" w:hAnsi="Arial" w:cs="Mangal"/>
      <w:b/>
      <w:bCs/>
      <w:kern w:val="28"/>
      <w:lang w:eastAsia="en-GB"/>
    </w:rPr>
  </w:style>
  <w:style w:type="character" w:customStyle="1" w:styleId="Heading2Char">
    <w:name w:val="Heading 2 Char"/>
    <w:aliases w:val="Numbered - 2 Char,Major Char,PARA2 Char,KJL:1st Level Char,Heading Two Char,h2 Char,(1.1 Char,1.2 Char,1.3 etc) Char,Prophead 2 Char,RFP Heading 2 Char,Activity Char,l2 Char,H2 Char,h 3 Char,Reset numbering Char,S Heading Char,RFS 2 Char"/>
    <w:basedOn w:val="DefaultParagraphFont"/>
    <w:link w:val="Heading2"/>
    <w:uiPriority w:val="99"/>
    <w:rsid w:val="00C01C74"/>
    <w:rPr>
      <w:rFonts w:ascii="Arial" w:eastAsia="Times New Roman" w:hAnsi="Arial" w:cs="Mangal"/>
      <w:b/>
      <w:bCs/>
      <w:kern w:val="28"/>
      <w:lang w:eastAsia="en-GB"/>
    </w:rPr>
  </w:style>
  <w:style w:type="character" w:customStyle="1" w:styleId="Heading3Char">
    <w:name w:val="Heading 3 Char"/>
    <w:aliases w:val="Numbered - 3 Char,H3 Char,Prophead 3 Char,h3 Char,HHHeading Char,Heading 31 Char,Heading 32 Char,Heading 33 Char,Heading 34 Char,Heading 35 Char,Heading 36 Char,H31 Char,H32 Char,H33 Char,H34 Char,H35 Char,H36 Char,3 Char,HeadC Char"/>
    <w:basedOn w:val="DefaultParagraphFont"/>
    <w:link w:val="Heading3"/>
    <w:rsid w:val="00C01C74"/>
    <w:rPr>
      <w:rFonts w:ascii="Arial" w:eastAsia="Times New Roman" w:hAnsi="Arial" w:cs="Mangal"/>
      <w:kern w:val="28"/>
      <w:lang w:eastAsia="en-GB"/>
    </w:rPr>
  </w:style>
  <w:style w:type="character" w:customStyle="1" w:styleId="Heading4Char">
    <w:name w:val="Heading 4 Char"/>
    <w:aliases w:val="Numbered - 4 Char"/>
    <w:basedOn w:val="DefaultParagraphFont"/>
    <w:link w:val="Heading4"/>
    <w:rsid w:val="00C01C74"/>
    <w:rPr>
      <w:rFonts w:ascii="Arial" w:eastAsia="Times New Roman" w:hAnsi="Arial" w:cs="Mangal"/>
      <w:kern w:val="28"/>
      <w:lang w:eastAsia="en-GB"/>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C01C74"/>
    <w:rPr>
      <w:rFonts w:ascii="Arial" w:eastAsia="Times New Roman" w:hAnsi="Arial" w:cs="Mangal"/>
      <w:kern w:val="28"/>
      <w:lang w:eastAsia="en-GB"/>
    </w:rPr>
  </w:style>
  <w:style w:type="character" w:customStyle="1" w:styleId="Heading6Char">
    <w:name w:val="Heading 6 Char"/>
    <w:aliases w:val="Numbered - 6 Char,Heading 6(unused) Char,Legal Level 1. Char,L1 PIP Char,Heading 6  Appendix Y &amp; Z Char,Lev 6 Char,H6 DO NOT USE Char,Bullet list Char,PA Appendix Char,H6 Char,H61 Char,PR14 Char,bullet2 Char,Blank 2 Char,Appendix Char"/>
    <w:basedOn w:val="DefaultParagraphFont"/>
    <w:link w:val="Heading6"/>
    <w:uiPriority w:val="9"/>
    <w:rsid w:val="00C01C74"/>
    <w:rPr>
      <w:rFonts w:ascii="Arial" w:eastAsia="Times New Roman" w:hAnsi="Arial" w:cs="Mangal"/>
      <w:kern w:val="28"/>
      <w:lang w:eastAsia="en-GB"/>
    </w:rPr>
  </w:style>
  <w:style w:type="character" w:customStyle="1" w:styleId="Heading7Char">
    <w:name w:val="Heading 7 Char"/>
    <w:aliases w:val="Numbered - 7 Char,Heading 7(unused) Char,Legal Level 1.1. Char,L2 PIP Char,Lev 7 Char,H7DO NOT USE Char,PA Appendix Major Char,Blank 3 Char,Appendix Major Char,Heading 7 (Do Not Use) Char,H7 Char,h7 Char,letter list Char,T7 Char,PR15 Char"/>
    <w:basedOn w:val="DefaultParagraphFont"/>
    <w:link w:val="Heading7"/>
    <w:rsid w:val="00C01C74"/>
    <w:rPr>
      <w:rFonts w:ascii="Arial" w:eastAsia="Times New Roman" w:hAnsi="Arial" w:cs="Mangal"/>
      <w:kern w:val="28"/>
      <w:lang w:eastAsia="en-GB"/>
    </w:rPr>
  </w:style>
  <w:style w:type="character" w:customStyle="1" w:styleId="Heading8Char">
    <w:name w:val="Heading 8 Char"/>
    <w:aliases w:val="Numbered - 8 Char,Legal Level 1.1.1. Char,Lev 8 Char,h8 DO NOT USE Char,PA Appendix Minor Char,Blank 4 Char,Appendix Minor Char,h8 Char,Heading 8 (Do Not Use) Char,H8 Char,Center Bold Char,T8 Char,PR16 Char,Appendices Sub-Heading Char"/>
    <w:basedOn w:val="DefaultParagraphFont"/>
    <w:link w:val="Heading8"/>
    <w:rsid w:val="00C01C74"/>
    <w:rPr>
      <w:rFonts w:ascii="Arial" w:eastAsia="Times New Roman" w:hAnsi="Arial" w:cs="Mangal"/>
      <w:kern w:val="28"/>
      <w:lang w:eastAsia="en-GB"/>
    </w:rPr>
  </w:style>
  <w:style w:type="character" w:customStyle="1" w:styleId="Heading9Char">
    <w:name w:val="Heading 9 Char"/>
    <w:aliases w:val="Numbered - 9 Char,Heading 9 (defunct) Char,Legal Level 1.1.1.1. Char,Lev 9 Char,h9 DO NOT USE Char,App Heading Char,Titre 10 Char,App1 Char,Blank 5 Char,appendix Char,h9 Char,Heading 9 (Do Not Use) Char,Not Used Char,H9 Char"/>
    <w:basedOn w:val="DefaultParagraphFont"/>
    <w:link w:val="Heading9"/>
    <w:uiPriority w:val="99"/>
    <w:rsid w:val="00C01C74"/>
    <w:rPr>
      <w:rFonts w:ascii="Arial" w:eastAsia="Times New Roman" w:hAnsi="Arial" w:cs="Mangal"/>
      <w:kern w:val="28"/>
      <w:lang w:eastAsia="en-GB"/>
    </w:rPr>
  </w:style>
  <w:style w:type="numbering" w:customStyle="1" w:styleId="NoList1">
    <w:name w:val="No List1"/>
    <w:next w:val="NoList"/>
    <w:uiPriority w:val="99"/>
    <w:semiHidden/>
    <w:unhideWhenUsed/>
    <w:rsid w:val="00C01C74"/>
  </w:style>
  <w:style w:type="paragraph" w:styleId="Footer">
    <w:name w:val="footer"/>
    <w:basedOn w:val="Normal"/>
    <w:link w:val="FooterChar"/>
    <w:uiPriority w:val="99"/>
    <w:rsid w:val="00C01C74"/>
    <w:pPr>
      <w:widowControl w:val="0"/>
      <w:tabs>
        <w:tab w:val="center" w:pos="4507"/>
        <w:tab w:val="left" w:pos="9029"/>
      </w:tabs>
      <w:overflowPunct w:val="0"/>
      <w:autoSpaceDE w:val="0"/>
      <w:autoSpaceDN w:val="0"/>
      <w:adjustRightInd w:val="0"/>
      <w:spacing w:after="0" w:line="240" w:lineRule="auto"/>
      <w:textAlignment w:val="baseline"/>
    </w:pPr>
    <w:rPr>
      <w:rFonts w:ascii="Arial" w:eastAsia="Times New Roman" w:hAnsi="Arial" w:cs="Mangal"/>
      <w:lang w:eastAsia="en-GB"/>
    </w:rPr>
  </w:style>
  <w:style w:type="character" w:customStyle="1" w:styleId="FooterChar">
    <w:name w:val="Footer Char"/>
    <w:basedOn w:val="DefaultParagraphFont"/>
    <w:link w:val="Footer"/>
    <w:uiPriority w:val="99"/>
    <w:rsid w:val="00C01C74"/>
    <w:rPr>
      <w:rFonts w:ascii="Arial" w:eastAsia="Times New Roman" w:hAnsi="Arial" w:cs="Mangal"/>
      <w:lang w:eastAsia="en-GB"/>
    </w:rPr>
  </w:style>
  <w:style w:type="paragraph" w:styleId="Header">
    <w:name w:val="header"/>
    <w:basedOn w:val="Normal"/>
    <w:link w:val="HeaderChar"/>
    <w:uiPriority w:val="99"/>
    <w:rsid w:val="00C01C74"/>
    <w:pPr>
      <w:widowControl w:val="0"/>
      <w:tabs>
        <w:tab w:val="center" w:pos="4507"/>
        <w:tab w:val="left" w:pos="9029"/>
      </w:tabs>
      <w:overflowPunct w:val="0"/>
      <w:autoSpaceDE w:val="0"/>
      <w:autoSpaceDN w:val="0"/>
      <w:adjustRightInd w:val="0"/>
      <w:spacing w:after="0" w:line="240" w:lineRule="auto"/>
      <w:textAlignment w:val="baseline"/>
    </w:pPr>
    <w:rPr>
      <w:rFonts w:ascii="Arial" w:eastAsia="Times New Roman" w:hAnsi="Arial" w:cs="Mangal"/>
      <w:lang w:eastAsia="en-GB"/>
    </w:rPr>
  </w:style>
  <w:style w:type="character" w:customStyle="1" w:styleId="HeaderChar">
    <w:name w:val="Header Char"/>
    <w:basedOn w:val="DefaultParagraphFont"/>
    <w:link w:val="Header"/>
    <w:uiPriority w:val="99"/>
    <w:rsid w:val="00C01C74"/>
    <w:rPr>
      <w:rFonts w:ascii="Arial" w:eastAsia="Times New Roman" w:hAnsi="Arial" w:cs="Mangal"/>
      <w:lang w:eastAsia="en-GB"/>
    </w:rPr>
  </w:style>
  <w:style w:type="paragraph" w:styleId="NormalIndent">
    <w:name w:val="Normal Indent"/>
    <w:basedOn w:val="Normal"/>
    <w:rsid w:val="00C01C74"/>
    <w:pPr>
      <w:widowControl w:val="0"/>
      <w:overflowPunct w:val="0"/>
      <w:autoSpaceDE w:val="0"/>
      <w:autoSpaceDN w:val="0"/>
      <w:adjustRightInd w:val="0"/>
      <w:spacing w:after="0" w:line="240" w:lineRule="auto"/>
      <w:ind w:left="720"/>
      <w:textAlignment w:val="baseline"/>
    </w:pPr>
    <w:rPr>
      <w:rFonts w:ascii="Arial" w:eastAsia="Times New Roman" w:hAnsi="Arial" w:cs="Mangal"/>
      <w:lang w:eastAsia="en-GB"/>
    </w:rPr>
  </w:style>
  <w:style w:type="paragraph" w:customStyle="1" w:styleId="SpecialBelowAddress">
    <w:name w:val="Special Below Address"/>
    <w:basedOn w:val="Normal"/>
    <w:next w:val="Normal"/>
    <w:rsid w:val="00C01C74"/>
    <w:pPr>
      <w:widowControl w:val="0"/>
      <w:overflowPunct w:val="0"/>
      <w:autoSpaceDE w:val="0"/>
      <w:autoSpaceDN w:val="0"/>
      <w:adjustRightInd w:val="0"/>
      <w:spacing w:after="480" w:line="240" w:lineRule="auto"/>
      <w:textAlignment w:val="baseline"/>
    </w:pPr>
    <w:rPr>
      <w:rFonts w:ascii="Arial" w:eastAsia="Times New Roman" w:hAnsi="Arial" w:cs="Mangal"/>
      <w:lang w:eastAsia="en-GB"/>
    </w:rPr>
  </w:style>
  <w:style w:type="paragraph" w:customStyle="1" w:styleId="AddressBlockRight">
    <w:name w:val="Address Block Right"/>
    <w:basedOn w:val="Normal"/>
    <w:rsid w:val="00C01C74"/>
    <w:pPr>
      <w:widowControl w:val="0"/>
      <w:overflowPunct w:val="0"/>
      <w:autoSpaceDE w:val="0"/>
      <w:autoSpaceDN w:val="0"/>
      <w:adjustRightInd w:val="0"/>
      <w:spacing w:after="240" w:line="240" w:lineRule="auto"/>
      <w:textAlignment w:val="baseline"/>
    </w:pPr>
    <w:rPr>
      <w:rFonts w:ascii="Arial" w:eastAsia="Times New Roman" w:hAnsi="Arial" w:cs="Mangal"/>
      <w:lang w:eastAsia="en-GB"/>
    </w:rPr>
  </w:style>
  <w:style w:type="paragraph" w:customStyle="1" w:styleId="AddressBlockRightTop">
    <w:name w:val="Address Block Right Top"/>
    <w:basedOn w:val="AddressBlockRight"/>
    <w:next w:val="AddressBlockRight"/>
    <w:rsid w:val="00C01C74"/>
    <w:pPr>
      <w:spacing w:before="1440"/>
    </w:pPr>
  </w:style>
  <w:style w:type="paragraph" w:customStyle="1" w:styleId="AddressBlockLeftTop">
    <w:name w:val="Address Block Left Top"/>
    <w:basedOn w:val="Normal"/>
    <w:next w:val="Normal"/>
    <w:rsid w:val="00C01C74"/>
    <w:pPr>
      <w:widowControl w:val="0"/>
      <w:overflowPunct w:val="0"/>
      <w:autoSpaceDE w:val="0"/>
      <w:autoSpaceDN w:val="0"/>
      <w:adjustRightInd w:val="0"/>
      <w:spacing w:before="1440" w:after="0" w:line="240" w:lineRule="auto"/>
      <w:textAlignment w:val="baseline"/>
    </w:pPr>
    <w:rPr>
      <w:rFonts w:ascii="Arial" w:eastAsia="Times New Roman" w:hAnsi="Arial" w:cs="Mangal"/>
      <w:lang w:eastAsia="en-GB"/>
    </w:rPr>
  </w:style>
  <w:style w:type="paragraph" w:customStyle="1" w:styleId="Heading">
    <w:name w:val="Heading"/>
    <w:basedOn w:val="Normal"/>
    <w:next w:val="Normal"/>
    <w:rsid w:val="00C01C74"/>
    <w:pPr>
      <w:keepNext/>
      <w:keepLines/>
      <w:widowControl w:val="0"/>
      <w:overflowPunct w:val="0"/>
      <w:autoSpaceDE w:val="0"/>
      <w:autoSpaceDN w:val="0"/>
      <w:adjustRightInd w:val="0"/>
      <w:spacing w:before="240" w:after="240" w:line="240" w:lineRule="auto"/>
      <w:ind w:left="-720"/>
      <w:textAlignment w:val="baseline"/>
    </w:pPr>
    <w:rPr>
      <w:rFonts w:ascii="Arial" w:eastAsia="Times New Roman" w:hAnsi="Arial" w:cs="Mangal"/>
      <w:b/>
      <w:bCs/>
      <w:lang w:eastAsia="en-GB"/>
    </w:rPr>
  </w:style>
  <w:style w:type="character" w:styleId="PageNumber">
    <w:name w:val="page number"/>
    <w:basedOn w:val="DefaultParagraphFont"/>
    <w:uiPriority w:val="99"/>
    <w:rsid w:val="00C01C74"/>
  </w:style>
  <w:style w:type="paragraph" w:customStyle="1" w:styleId="Sub-Heading">
    <w:name w:val="Sub-Heading"/>
    <w:basedOn w:val="Heading"/>
    <w:next w:val="Numbered"/>
    <w:rsid w:val="00C01C74"/>
    <w:pPr>
      <w:spacing w:before="0"/>
    </w:pPr>
  </w:style>
  <w:style w:type="paragraph" w:customStyle="1" w:styleId="Numbered">
    <w:name w:val="Numbered"/>
    <w:basedOn w:val="Normal"/>
    <w:rsid w:val="00C01C74"/>
    <w:pPr>
      <w:widowControl w:val="0"/>
      <w:overflowPunct w:val="0"/>
      <w:autoSpaceDE w:val="0"/>
      <w:autoSpaceDN w:val="0"/>
      <w:adjustRightInd w:val="0"/>
      <w:spacing w:after="240" w:line="240" w:lineRule="auto"/>
      <w:textAlignment w:val="baseline"/>
    </w:pPr>
    <w:rPr>
      <w:rFonts w:ascii="Arial" w:eastAsia="Times New Roman" w:hAnsi="Arial" w:cs="Mangal"/>
      <w:lang w:eastAsia="en-GB"/>
    </w:rPr>
  </w:style>
  <w:style w:type="paragraph" w:customStyle="1" w:styleId="SpecialAboveAddress">
    <w:name w:val="Special Above Address"/>
    <w:basedOn w:val="SpecialBelowAddress"/>
    <w:rsid w:val="00C01C74"/>
    <w:pPr>
      <w:spacing w:after="0"/>
    </w:pPr>
  </w:style>
  <w:style w:type="paragraph" w:styleId="BodyText">
    <w:name w:val="Body Text"/>
    <w:basedOn w:val="Normal"/>
    <w:link w:val="BodyTextChar"/>
    <w:uiPriority w:val="99"/>
    <w:rsid w:val="00C01C74"/>
    <w:pPr>
      <w:widowControl w:val="0"/>
      <w:overflowPunct w:val="0"/>
      <w:autoSpaceDE w:val="0"/>
      <w:autoSpaceDN w:val="0"/>
      <w:adjustRightInd w:val="0"/>
      <w:spacing w:after="0" w:line="240" w:lineRule="auto"/>
      <w:textAlignment w:val="baseline"/>
    </w:pPr>
    <w:rPr>
      <w:rFonts w:ascii="Arial" w:eastAsia="Times New Roman" w:hAnsi="Arial" w:cs="Mangal"/>
      <w:lang w:eastAsia="en-GB"/>
    </w:rPr>
  </w:style>
  <w:style w:type="character" w:customStyle="1" w:styleId="BodyTextChar">
    <w:name w:val="Body Text Char"/>
    <w:basedOn w:val="DefaultParagraphFont"/>
    <w:link w:val="BodyText"/>
    <w:uiPriority w:val="99"/>
    <w:rsid w:val="00C01C74"/>
    <w:rPr>
      <w:rFonts w:ascii="Arial" w:eastAsia="Times New Roman" w:hAnsi="Arial" w:cs="Mangal"/>
      <w:lang w:eastAsia="en-GB"/>
    </w:rPr>
  </w:style>
  <w:style w:type="paragraph" w:customStyle="1" w:styleId="BodyText21">
    <w:name w:val="Body Text 21"/>
    <w:basedOn w:val="Normal"/>
    <w:rsid w:val="00C01C74"/>
    <w:pPr>
      <w:widowControl w:val="0"/>
      <w:overflowPunct w:val="0"/>
      <w:autoSpaceDE w:val="0"/>
      <w:autoSpaceDN w:val="0"/>
      <w:adjustRightInd w:val="0"/>
      <w:spacing w:after="0" w:line="240" w:lineRule="auto"/>
      <w:ind w:left="288"/>
      <w:textAlignment w:val="baseline"/>
    </w:pPr>
    <w:rPr>
      <w:rFonts w:ascii="Arial" w:eastAsia="Times New Roman" w:hAnsi="Arial" w:cs="Mangal"/>
      <w:lang w:eastAsia="en-GB"/>
    </w:rPr>
  </w:style>
  <w:style w:type="paragraph" w:customStyle="1" w:styleId="MinuteTop">
    <w:name w:val="Minute Top"/>
    <w:basedOn w:val="Normal"/>
    <w:rsid w:val="00C01C74"/>
    <w:pPr>
      <w:widowControl w:val="0"/>
      <w:tabs>
        <w:tab w:val="left" w:pos="4680"/>
        <w:tab w:val="left" w:pos="5587"/>
      </w:tabs>
      <w:overflowPunct w:val="0"/>
      <w:autoSpaceDE w:val="0"/>
      <w:autoSpaceDN w:val="0"/>
      <w:adjustRightInd w:val="0"/>
      <w:spacing w:after="0" w:line="240" w:lineRule="auto"/>
      <w:textAlignment w:val="baseline"/>
    </w:pPr>
    <w:rPr>
      <w:rFonts w:ascii="Arial" w:eastAsia="Times New Roman" w:hAnsi="Arial" w:cs="Mangal"/>
      <w:lang w:eastAsia="en-GB"/>
    </w:rPr>
  </w:style>
  <w:style w:type="paragraph" w:styleId="Subtitle">
    <w:name w:val="Subtitle"/>
    <w:basedOn w:val="Normal"/>
    <w:link w:val="SubtitleChar"/>
    <w:uiPriority w:val="11"/>
    <w:qFormat/>
    <w:rsid w:val="00C01C74"/>
    <w:pPr>
      <w:widowControl w:val="0"/>
      <w:overflowPunct w:val="0"/>
      <w:autoSpaceDE w:val="0"/>
      <w:autoSpaceDN w:val="0"/>
      <w:adjustRightInd w:val="0"/>
      <w:spacing w:after="60" w:line="240" w:lineRule="auto"/>
      <w:jc w:val="center"/>
      <w:textAlignment w:val="baseline"/>
    </w:pPr>
    <w:rPr>
      <w:rFonts w:ascii="Arial" w:eastAsia="Times New Roman" w:hAnsi="Arial" w:cs="Mangal"/>
      <w:i/>
      <w:iCs/>
      <w:lang w:eastAsia="en-GB"/>
    </w:rPr>
  </w:style>
  <w:style w:type="character" w:customStyle="1" w:styleId="SubtitleChar">
    <w:name w:val="Subtitle Char"/>
    <w:basedOn w:val="DefaultParagraphFont"/>
    <w:link w:val="Subtitle"/>
    <w:uiPriority w:val="11"/>
    <w:rsid w:val="00C01C74"/>
    <w:rPr>
      <w:rFonts w:ascii="Arial" w:eastAsia="Times New Roman" w:hAnsi="Arial" w:cs="Mangal"/>
      <w:i/>
      <w:iCs/>
      <w:lang w:eastAsia="en-GB"/>
    </w:rPr>
  </w:style>
  <w:style w:type="paragraph" w:styleId="BodyText2">
    <w:name w:val="Body Text 2"/>
    <w:basedOn w:val="Normal"/>
    <w:link w:val="BodyText2Char"/>
    <w:rsid w:val="00C01C74"/>
    <w:pPr>
      <w:overflowPunct w:val="0"/>
      <w:autoSpaceDE w:val="0"/>
      <w:autoSpaceDN w:val="0"/>
      <w:adjustRightInd w:val="0"/>
      <w:spacing w:after="0" w:line="240" w:lineRule="auto"/>
      <w:ind w:left="720" w:hanging="720"/>
      <w:textAlignment w:val="baseline"/>
    </w:pPr>
    <w:rPr>
      <w:rFonts w:ascii="Arial" w:eastAsia="Times New Roman" w:hAnsi="Arial" w:cs="Mangal"/>
      <w:color w:val="000000"/>
      <w:lang w:val="en-US" w:eastAsia="en-GB"/>
    </w:rPr>
  </w:style>
  <w:style w:type="character" w:customStyle="1" w:styleId="BodyText2Char">
    <w:name w:val="Body Text 2 Char"/>
    <w:basedOn w:val="DefaultParagraphFont"/>
    <w:link w:val="BodyText2"/>
    <w:rsid w:val="00C01C74"/>
    <w:rPr>
      <w:rFonts w:ascii="Arial" w:eastAsia="Times New Roman" w:hAnsi="Arial" w:cs="Mangal"/>
      <w:color w:val="000000"/>
      <w:lang w:val="en-US" w:eastAsia="en-GB"/>
    </w:rPr>
  </w:style>
  <w:style w:type="paragraph" w:customStyle="1" w:styleId="DfESOutNumbered">
    <w:name w:val="DfESOutNumbered"/>
    <w:basedOn w:val="Normal"/>
    <w:rsid w:val="00C01C74"/>
    <w:pPr>
      <w:widowControl w:val="0"/>
      <w:tabs>
        <w:tab w:val="left" w:pos="360"/>
      </w:tabs>
      <w:overflowPunct w:val="0"/>
      <w:autoSpaceDE w:val="0"/>
      <w:autoSpaceDN w:val="0"/>
      <w:adjustRightInd w:val="0"/>
      <w:spacing w:after="240" w:line="240" w:lineRule="auto"/>
      <w:textAlignment w:val="baseline"/>
    </w:pPr>
    <w:rPr>
      <w:rFonts w:ascii="Arial" w:eastAsia="Times New Roman" w:hAnsi="Arial" w:cs="Mangal"/>
      <w:lang w:eastAsia="en-GB"/>
    </w:rPr>
  </w:style>
  <w:style w:type="paragraph" w:customStyle="1" w:styleId="DfESBullets">
    <w:name w:val="DfESBullets"/>
    <w:basedOn w:val="Normal"/>
    <w:rsid w:val="00C01C74"/>
    <w:pPr>
      <w:widowControl w:val="0"/>
      <w:tabs>
        <w:tab w:val="left" w:pos="360"/>
      </w:tabs>
      <w:overflowPunct w:val="0"/>
      <w:autoSpaceDE w:val="0"/>
      <w:autoSpaceDN w:val="0"/>
      <w:adjustRightInd w:val="0"/>
      <w:spacing w:after="240" w:line="240" w:lineRule="auto"/>
      <w:ind w:left="720" w:hanging="360"/>
      <w:textAlignment w:val="baseline"/>
    </w:pPr>
    <w:rPr>
      <w:rFonts w:ascii="Arial" w:eastAsia="Times New Roman" w:hAnsi="Arial" w:cs="Mangal"/>
      <w:lang w:eastAsia="en-GB"/>
    </w:rPr>
  </w:style>
  <w:style w:type="character" w:styleId="Hyperlink">
    <w:name w:val="Hyperlink"/>
    <w:uiPriority w:val="99"/>
    <w:rsid w:val="00C01C74"/>
    <w:rPr>
      <w:color w:val="0000FF"/>
      <w:u w:val="single"/>
    </w:rPr>
  </w:style>
  <w:style w:type="paragraph" w:customStyle="1" w:styleId="DeptOutNumbered">
    <w:name w:val="DeptOutNumbered"/>
    <w:basedOn w:val="Normal"/>
    <w:rsid w:val="00C01C74"/>
    <w:pPr>
      <w:widowControl w:val="0"/>
      <w:overflowPunct w:val="0"/>
      <w:autoSpaceDE w:val="0"/>
      <w:autoSpaceDN w:val="0"/>
      <w:adjustRightInd w:val="0"/>
      <w:spacing w:after="240" w:line="240" w:lineRule="auto"/>
      <w:ind w:left="2138" w:hanging="360"/>
      <w:textAlignment w:val="baseline"/>
    </w:pPr>
    <w:rPr>
      <w:rFonts w:ascii="Arial" w:eastAsia="Times New Roman" w:hAnsi="Arial" w:cs="Times New Roman"/>
      <w:sz w:val="24"/>
      <w:szCs w:val="20"/>
    </w:rPr>
  </w:style>
  <w:style w:type="paragraph" w:customStyle="1" w:styleId="DeptBullets">
    <w:name w:val="DeptBullets"/>
    <w:basedOn w:val="Normal"/>
    <w:link w:val="DeptBulletsChar"/>
    <w:rsid w:val="00C01C74"/>
    <w:pPr>
      <w:widowControl w:val="0"/>
      <w:numPr>
        <w:numId w:val="4"/>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styleId="FollowedHyperlink">
    <w:name w:val="FollowedHyperlink"/>
    <w:uiPriority w:val="99"/>
    <w:rsid w:val="00C01C74"/>
    <w:rPr>
      <w:color w:val="800080"/>
      <w:u w:val="single"/>
    </w:rPr>
  </w:style>
  <w:style w:type="paragraph" w:styleId="BodyTextIndent2">
    <w:name w:val="Body Text Indent 2"/>
    <w:basedOn w:val="Normal"/>
    <w:link w:val="BodyTextIndent2Char"/>
    <w:qFormat/>
    <w:rsid w:val="00C01C74"/>
    <w:pPr>
      <w:widowControl w:val="0"/>
      <w:overflowPunct w:val="0"/>
      <w:autoSpaceDE w:val="0"/>
      <w:autoSpaceDN w:val="0"/>
      <w:adjustRightInd w:val="0"/>
      <w:spacing w:after="120" w:line="480" w:lineRule="auto"/>
      <w:ind w:left="283"/>
      <w:textAlignment w:val="baseline"/>
    </w:pPr>
    <w:rPr>
      <w:rFonts w:ascii="Arial" w:eastAsia="Times New Roman" w:hAnsi="Arial" w:cs="Mangal"/>
      <w:lang w:eastAsia="en-GB"/>
    </w:rPr>
  </w:style>
  <w:style w:type="character" w:customStyle="1" w:styleId="BodyTextIndent2Char">
    <w:name w:val="Body Text Indent 2 Char"/>
    <w:basedOn w:val="DefaultParagraphFont"/>
    <w:link w:val="BodyTextIndent2"/>
    <w:rsid w:val="00C01C74"/>
    <w:rPr>
      <w:rFonts w:ascii="Arial" w:eastAsia="Times New Roman" w:hAnsi="Arial" w:cs="Mangal"/>
      <w:lang w:eastAsia="en-GB"/>
    </w:rPr>
  </w:style>
  <w:style w:type="paragraph" w:styleId="NormalWeb">
    <w:name w:val="Normal (Web)"/>
    <w:basedOn w:val="Normal"/>
    <w:uiPriority w:val="99"/>
    <w:rsid w:val="00C01C7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en-GB"/>
    </w:rPr>
  </w:style>
  <w:style w:type="paragraph" w:customStyle="1" w:styleId="numbered0">
    <w:name w:val="numbered"/>
    <w:basedOn w:val="Normal"/>
    <w:rsid w:val="00C01C74"/>
    <w:pPr>
      <w:spacing w:before="100" w:beforeAutospacing="1" w:after="100" w:afterAutospacing="1" w:line="240" w:lineRule="auto"/>
    </w:pPr>
    <w:rPr>
      <w:rFonts w:ascii="Arial" w:eastAsia="Times New Roman" w:hAnsi="Arial" w:cs="Arial"/>
      <w:sz w:val="24"/>
      <w:szCs w:val="24"/>
      <w:lang w:eastAsia="en-GB"/>
    </w:rPr>
  </w:style>
  <w:style w:type="table" w:styleId="TableGrid">
    <w:name w:val="Table Grid"/>
    <w:basedOn w:val="TableNormal"/>
    <w:rsid w:val="00C01C7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C7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Outline2">
    <w:name w:val="Outline 2"/>
    <w:basedOn w:val="Normal"/>
    <w:rsid w:val="00C01C74"/>
    <w:pPr>
      <w:tabs>
        <w:tab w:val="left" w:pos="851"/>
      </w:tabs>
      <w:overflowPunct w:val="0"/>
      <w:autoSpaceDE w:val="0"/>
      <w:autoSpaceDN w:val="0"/>
      <w:adjustRightInd w:val="0"/>
      <w:spacing w:after="240" w:line="240" w:lineRule="auto"/>
      <w:ind w:left="851" w:hanging="851"/>
      <w:jc w:val="both"/>
      <w:textAlignment w:val="baseline"/>
    </w:pPr>
    <w:rPr>
      <w:rFonts w:ascii="Arial" w:eastAsia="Times New Roman" w:hAnsi="Arial" w:cs="Times New Roman"/>
      <w:szCs w:val="20"/>
      <w:lang w:eastAsia="en-GB"/>
    </w:rPr>
  </w:style>
  <w:style w:type="paragraph" w:customStyle="1" w:styleId="OutlinePara">
    <w:name w:val="Outline Para"/>
    <w:basedOn w:val="Normal"/>
    <w:rsid w:val="00C01C74"/>
    <w:pPr>
      <w:overflowPunct w:val="0"/>
      <w:autoSpaceDE w:val="0"/>
      <w:autoSpaceDN w:val="0"/>
      <w:adjustRightInd w:val="0"/>
      <w:spacing w:after="240" w:line="240" w:lineRule="auto"/>
      <w:jc w:val="both"/>
      <w:textAlignment w:val="baseline"/>
    </w:pPr>
    <w:rPr>
      <w:rFonts w:ascii="Arial" w:eastAsia="Times New Roman" w:hAnsi="Arial" w:cs="Times New Roman"/>
      <w:szCs w:val="20"/>
      <w:lang w:eastAsia="en-GB"/>
    </w:rPr>
  </w:style>
  <w:style w:type="table" w:customStyle="1" w:styleId="TableGrid1">
    <w:name w:val="Table Grid1"/>
    <w:basedOn w:val="TableNormal"/>
    <w:next w:val="TableGrid"/>
    <w:rsid w:val="00C01C7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01C74"/>
    <w:pPr>
      <w:widowControl w:val="0"/>
      <w:overflowPunct w:val="0"/>
      <w:autoSpaceDE w:val="0"/>
      <w:autoSpaceDN w:val="0"/>
      <w:adjustRightInd w:val="0"/>
      <w:spacing w:after="0" w:line="240" w:lineRule="auto"/>
      <w:textAlignment w:val="baseline"/>
    </w:pPr>
    <w:rPr>
      <w:rFonts w:ascii="Tahoma" w:eastAsia="Times New Roman" w:hAnsi="Tahoma" w:cs="Tahoma"/>
      <w:sz w:val="16"/>
      <w:szCs w:val="14"/>
      <w:lang w:eastAsia="en-GB"/>
    </w:rPr>
  </w:style>
  <w:style w:type="character" w:customStyle="1" w:styleId="BalloonTextChar">
    <w:name w:val="Balloon Text Char"/>
    <w:basedOn w:val="DefaultParagraphFont"/>
    <w:link w:val="BalloonText"/>
    <w:uiPriority w:val="99"/>
    <w:rsid w:val="00C01C74"/>
    <w:rPr>
      <w:rFonts w:ascii="Tahoma" w:eastAsia="Times New Roman" w:hAnsi="Tahoma" w:cs="Tahoma"/>
      <w:sz w:val="16"/>
      <w:szCs w:val="14"/>
      <w:lang w:eastAsia="en-GB"/>
    </w:rPr>
  </w:style>
  <w:style w:type="paragraph" w:customStyle="1" w:styleId="Outline1">
    <w:name w:val="Outline 1"/>
    <w:basedOn w:val="Normal"/>
    <w:rsid w:val="00C01C74"/>
    <w:pPr>
      <w:keepNext/>
      <w:tabs>
        <w:tab w:val="left" w:pos="851"/>
      </w:tabs>
      <w:overflowPunct w:val="0"/>
      <w:autoSpaceDE w:val="0"/>
      <w:autoSpaceDN w:val="0"/>
      <w:adjustRightInd w:val="0"/>
      <w:spacing w:after="240" w:line="240" w:lineRule="auto"/>
      <w:ind w:left="851" w:hanging="851"/>
      <w:jc w:val="both"/>
      <w:textAlignment w:val="baseline"/>
    </w:pPr>
    <w:rPr>
      <w:rFonts w:ascii="Arial" w:eastAsia="Times New Roman" w:hAnsi="Arial" w:cs="Times New Roman"/>
      <w:b/>
      <w:caps/>
      <w:szCs w:val="20"/>
      <w:lang w:eastAsia="en-GB"/>
    </w:rPr>
  </w:style>
  <w:style w:type="paragraph" w:styleId="BodyTextIndent3">
    <w:name w:val="Body Text Indent 3"/>
    <w:basedOn w:val="Normal"/>
    <w:link w:val="BodyTextIndent3Char"/>
    <w:rsid w:val="00C01C74"/>
    <w:pPr>
      <w:widowControl w:val="0"/>
      <w:overflowPunct w:val="0"/>
      <w:autoSpaceDE w:val="0"/>
      <w:autoSpaceDN w:val="0"/>
      <w:adjustRightInd w:val="0"/>
      <w:spacing w:after="120" w:line="240" w:lineRule="auto"/>
      <w:ind w:left="283"/>
      <w:textAlignment w:val="baseline"/>
    </w:pPr>
    <w:rPr>
      <w:rFonts w:ascii="Arial" w:eastAsia="Times New Roman" w:hAnsi="Arial" w:cs="Mangal"/>
      <w:sz w:val="16"/>
      <w:szCs w:val="16"/>
      <w:lang w:eastAsia="en-GB"/>
    </w:rPr>
  </w:style>
  <w:style w:type="character" w:customStyle="1" w:styleId="BodyTextIndent3Char">
    <w:name w:val="Body Text Indent 3 Char"/>
    <w:basedOn w:val="DefaultParagraphFont"/>
    <w:link w:val="BodyTextIndent3"/>
    <w:rsid w:val="00C01C74"/>
    <w:rPr>
      <w:rFonts w:ascii="Arial" w:eastAsia="Times New Roman" w:hAnsi="Arial" w:cs="Mangal"/>
      <w:sz w:val="16"/>
      <w:szCs w:val="16"/>
      <w:lang w:eastAsia="en-GB"/>
    </w:rPr>
  </w:style>
  <w:style w:type="paragraph" w:styleId="ListParagraph">
    <w:name w:val="List Paragraph"/>
    <w:aliases w:val="Dot pt,No Spacing1,List Paragraph Char Char Char,Indicator Text,Numbered Para 1,List Paragraph1,F5 List Paragraph,Bullet Points,List Paragraph11,Colorful List - Accent 11,Colorful List - Accent 12,MAIN CONTENT,List Paragraph12,L"/>
    <w:basedOn w:val="Normal"/>
    <w:link w:val="ListParagraphChar"/>
    <w:uiPriority w:val="34"/>
    <w:qFormat/>
    <w:rsid w:val="00C01C74"/>
    <w:pPr>
      <w:widowControl w:val="0"/>
      <w:overflowPunct w:val="0"/>
      <w:autoSpaceDE w:val="0"/>
      <w:autoSpaceDN w:val="0"/>
      <w:adjustRightInd w:val="0"/>
      <w:spacing w:after="0" w:line="240" w:lineRule="auto"/>
      <w:ind w:left="720"/>
      <w:textAlignment w:val="baseline"/>
    </w:pPr>
    <w:rPr>
      <w:rFonts w:ascii="Arial" w:eastAsia="Times New Roman" w:hAnsi="Arial" w:cs="Mangal"/>
      <w:szCs w:val="20"/>
      <w:lang w:eastAsia="en-GB"/>
    </w:rPr>
  </w:style>
  <w:style w:type="character" w:styleId="CommentReference">
    <w:name w:val="annotation reference"/>
    <w:uiPriority w:val="99"/>
    <w:rsid w:val="00C01C74"/>
    <w:rPr>
      <w:sz w:val="16"/>
      <w:szCs w:val="16"/>
    </w:rPr>
  </w:style>
  <w:style w:type="paragraph" w:styleId="CommentText">
    <w:name w:val="annotation text"/>
    <w:basedOn w:val="Normal"/>
    <w:link w:val="CommentTextChar"/>
    <w:uiPriority w:val="99"/>
    <w:rsid w:val="00C01C74"/>
    <w:pPr>
      <w:widowControl w:val="0"/>
      <w:overflowPunct w:val="0"/>
      <w:autoSpaceDE w:val="0"/>
      <w:autoSpaceDN w:val="0"/>
      <w:adjustRightInd w:val="0"/>
      <w:spacing w:after="0" w:line="240" w:lineRule="auto"/>
      <w:textAlignment w:val="baseline"/>
    </w:pPr>
    <w:rPr>
      <w:rFonts w:ascii="Arial" w:eastAsia="Times New Roman" w:hAnsi="Arial" w:cs="Mangal"/>
      <w:sz w:val="20"/>
      <w:szCs w:val="18"/>
      <w:lang w:eastAsia="en-GB"/>
    </w:rPr>
  </w:style>
  <w:style w:type="character" w:customStyle="1" w:styleId="CommentTextChar">
    <w:name w:val="Comment Text Char"/>
    <w:basedOn w:val="DefaultParagraphFont"/>
    <w:link w:val="CommentText"/>
    <w:uiPriority w:val="99"/>
    <w:rsid w:val="00C01C74"/>
    <w:rPr>
      <w:rFonts w:ascii="Arial" w:eastAsia="Times New Roman" w:hAnsi="Arial" w:cs="Mangal"/>
      <w:sz w:val="20"/>
      <w:szCs w:val="18"/>
      <w:lang w:eastAsia="en-GB"/>
    </w:rPr>
  </w:style>
  <w:style w:type="paragraph" w:customStyle="1" w:styleId="Normal1">
    <w:name w:val="Normal1"/>
    <w:rsid w:val="00C01C74"/>
    <w:pPr>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unhideWhenUsed/>
    <w:rsid w:val="00C01C74"/>
    <w:rPr>
      <w:color w:val="605E5C"/>
      <w:shd w:val="clear" w:color="auto" w:fill="E1DFDD"/>
    </w:rPr>
  </w:style>
  <w:style w:type="paragraph" w:styleId="CommentSubject">
    <w:name w:val="annotation subject"/>
    <w:basedOn w:val="CommentText"/>
    <w:next w:val="CommentText"/>
    <w:link w:val="CommentSubjectChar"/>
    <w:rsid w:val="00C01C74"/>
    <w:rPr>
      <w:b/>
      <w:bCs/>
    </w:rPr>
  </w:style>
  <w:style w:type="character" w:customStyle="1" w:styleId="CommentSubjectChar">
    <w:name w:val="Comment Subject Char"/>
    <w:basedOn w:val="CommentTextChar"/>
    <w:link w:val="CommentSubject"/>
    <w:rsid w:val="00C01C74"/>
    <w:rPr>
      <w:rFonts w:ascii="Arial" w:eastAsia="Times New Roman" w:hAnsi="Arial" w:cs="Mangal"/>
      <w:b/>
      <w:bCs/>
      <w:sz w:val="20"/>
      <w:szCs w:val="18"/>
      <w:lang w:eastAsia="en-GB"/>
    </w:rPr>
  </w:style>
  <w:style w:type="character" w:customStyle="1" w:styleId="TextChar">
    <w:name w:val="Text Char"/>
    <w:link w:val="Text"/>
    <w:rsid w:val="00C01C74"/>
    <w:rPr>
      <w:rFonts w:ascii="Arial" w:hAnsi="Arial"/>
    </w:rPr>
  </w:style>
  <w:style w:type="paragraph" w:customStyle="1" w:styleId="Text">
    <w:name w:val="Text"/>
    <w:link w:val="TextChar"/>
    <w:rsid w:val="00C01C74"/>
    <w:pPr>
      <w:spacing w:after="240" w:line="240" w:lineRule="auto"/>
    </w:pPr>
    <w:rPr>
      <w:rFonts w:ascii="Arial" w:hAnsi="Arial"/>
    </w:rPr>
  </w:style>
  <w:style w:type="paragraph" w:styleId="Revision">
    <w:name w:val="Revision"/>
    <w:hidden/>
    <w:uiPriority w:val="99"/>
    <w:semiHidden/>
    <w:rsid w:val="00C01C74"/>
    <w:pPr>
      <w:spacing w:after="0" w:line="240" w:lineRule="auto"/>
    </w:pPr>
    <w:rPr>
      <w:rFonts w:ascii="Arial" w:eastAsia="Times New Roman" w:hAnsi="Arial" w:cs="Mangal"/>
      <w:lang w:eastAsia="en-GB"/>
    </w:rPr>
  </w:style>
  <w:style w:type="paragraph" w:customStyle="1" w:styleId="paragraph">
    <w:name w:val="paragraph"/>
    <w:basedOn w:val="Normal"/>
    <w:rsid w:val="00C01C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01C74"/>
  </w:style>
  <w:style w:type="character" w:customStyle="1" w:styleId="eop">
    <w:name w:val="eop"/>
    <w:basedOn w:val="DefaultParagraphFont"/>
    <w:rsid w:val="00C01C74"/>
  </w:style>
  <w:style w:type="character" w:styleId="Mention">
    <w:name w:val="Mention"/>
    <w:basedOn w:val="DefaultParagraphFont"/>
    <w:uiPriority w:val="99"/>
    <w:unhideWhenUsed/>
    <w:rsid w:val="00C01C74"/>
    <w:rPr>
      <w:color w:val="2B579A"/>
      <w:shd w:val="clear" w:color="auto" w:fill="E1DFDD"/>
    </w:rPr>
  </w:style>
  <w:style w:type="character" w:customStyle="1" w:styleId="ListParagraphChar">
    <w:name w:val="List Paragraph Char"/>
    <w:aliases w:val="Dot pt Char,No Spacing1 Char,List Paragraph Char Char Char Char,Indicator Text Char,Numbered Para 1 Char,List Paragraph1 Char,F5 List Paragraph Char,Bullet Points Char,List Paragraph11 Char,Colorful List - Accent 11 Char,L Char"/>
    <w:basedOn w:val="DefaultParagraphFont"/>
    <w:link w:val="ListParagraph"/>
    <w:uiPriority w:val="34"/>
    <w:qFormat/>
    <w:rsid w:val="00C01C74"/>
    <w:rPr>
      <w:rFonts w:ascii="Arial" w:eastAsia="Times New Roman" w:hAnsi="Arial" w:cs="Mangal"/>
      <w:szCs w:val="20"/>
      <w:lang w:eastAsia="en-GB"/>
    </w:rPr>
  </w:style>
  <w:style w:type="character" w:customStyle="1" w:styleId="DeptBulletsChar">
    <w:name w:val="DeptBullets Char"/>
    <w:basedOn w:val="DefaultParagraphFont"/>
    <w:link w:val="DeptBullets"/>
    <w:rsid w:val="00C01C74"/>
    <w:rPr>
      <w:rFonts w:ascii="Arial" w:eastAsia="Times New Roman" w:hAnsi="Arial" w:cs="Times New Roman"/>
      <w:sz w:val="24"/>
      <w:szCs w:val="20"/>
    </w:rPr>
  </w:style>
  <w:style w:type="paragraph" w:styleId="BodyTextIndent">
    <w:name w:val="Body Text Indent"/>
    <w:basedOn w:val="Normal"/>
    <w:link w:val="BodyTextIndentChar"/>
    <w:qFormat/>
    <w:rsid w:val="00C01C74"/>
    <w:pPr>
      <w:widowControl w:val="0"/>
      <w:overflowPunct w:val="0"/>
      <w:autoSpaceDE w:val="0"/>
      <w:autoSpaceDN w:val="0"/>
      <w:adjustRightInd w:val="0"/>
      <w:spacing w:after="120" w:line="240" w:lineRule="auto"/>
      <w:ind w:left="283"/>
      <w:textAlignment w:val="baseline"/>
    </w:pPr>
    <w:rPr>
      <w:rFonts w:ascii="Arial" w:eastAsia="Times New Roman" w:hAnsi="Arial" w:cs="Mangal"/>
      <w:lang w:eastAsia="en-GB"/>
    </w:rPr>
  </w:style>
  <w:style w:type="character" w:customStyle="1" w:styleId="BodyTextIndentChar">
    <w:name w:val="Body Text Indent Char"/>
    <w:basedOn w:val="DefaultParagraphFont"/>
    <w:link w:val="BodyTextIndent"/>
    <w:rsid w:val="00C01C74"/>
    <w:rPr>
      <w:rFonts w:ascii="Arial" w:eastAsia="Times New Roman" w:hAnsi="Arial" w:cs="Mangal"/>
      <w:lang w:eastAsia="en-GB"/>
    </w:rPr>
  </w:style>
  <w:style w:type="numbering" w:customStyle="1" w:styleId="NoList11">
    <w:name w:val="No List11"/>
    <w:next w:val="NoList"/>
    <w:uiPriority w:val="99"/>
    <w:semiHidden/>
    <w:unhideWhenUsed/>
    <w:rsid w:val="00C01C74"/>
  </w:style>
  <w:style w:type="paragraph" w:styleId="Title">
    <w:name w:val="Title"/>
    <w:basedOn w:val="Normal"/>
    <w:next w:val="Normal"/>
    <w:link w:val="TitleChar"/>
    <w:uiPriority w:val="10"/>
    <w:qFormat/>
    <w:rsid w:val="00C01C74"/>
    <w:pPr>
      <w:keepNext/>
      <w:keepLines/>
      <w:widowControl w:val="0"/>
      <w:spacing w:before="480" w:after="120" w:line="240" w:lineRule="auto"/>
      <w:contextualSpacing/>
    </w:pPr>
    <w:rPr>
      <w:rFonts w:ascii="Calibri" w:eastAsia="Calibri" w:hAnsi="Calibri" w:cs="Calibri"/>
      <w:b/>
      <w:sz w:val="72"/>
      <w:szCs w:val="72"/>
    </w:rPr>
  </w:style>
  <w:style w:type="character" w:customStyle="1" w:styleId="TitleChar">
    <w:name w:val="Title Char"/>
    <w:basedOn w:val="DefaultParagraphFont"/>
    <w:link w:val="Title"/>
    <w:uiPriority w:val="10"/>
    <w:rsid w:val="00C01C74"/>
    <w:rPr>
      <w:rFonts w:ascii="Calibri" w:eastAsia="Calibri" w:hAnsi="Calibri" w:cs="Calibri"/>
      <w:b/>
      <w:sz w:val="72"/>
      <w:szCs w:val="72"/>
    </w:rPr>
  </w:style>
  <w:style w:type="paragraph" w:customStyle="1" w:styleId="GPSL1CLAUSEHEADING">
    <w:name w:val="GPS L1 CLAUSE HEADING"/>
    <w:basedOn w:val="Normal"/>
    <w:next w:val="Normal"/>
    <w:link w:val="GPSL1CLAUSEHEADINGChar"/>
    <w:qFormat/>
    <w:rsid w:val="00C01C74"/>
    <w:pPr>
      <w:tabs>
        <w:tab w:val="left" w:pos="0"/>
      </w:tabs>
      <w:adjustRightInd w:val="0"/>
      <w:spacing w:before="240" w:after="240" w:line="240" w:lineRule="auto"/>
      <w:ind w:left="567" w:hanging="567"/>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C01C74"/>
    <w:pPr>
      <w:numPr>
        <w:ilvl w:val="1"/>
        <w:numId w:val="1"/>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C01C74"/>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C01C74"/>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C01C74"/>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rsid w:val="00C01C74"/>
    <w:pPr>
      <w:numPr>
        <w:ilvl w:val="4"/>
      </w:numPr>
      <w:tabs>
        <w:tab w:val="left" w:pos="3402"/>
      </w:tabs>
      <w:ind w:left="3402" w:hanging="567"/>
    </w:pPr>
  </w:style>
  <w:style w:type="paragraph" w:customStyle="1" w:styleId="GPSL6numbered">
    <w:name w:val="GPS L6 numbered"/>
    <w:basedOn w:val="GPSL5numberedclause"/>
    <w:qFormat/>
    <w:rsid w:val="00C01C74"/>
    <w:pPr>
      <w:numPr>
        <w:ilvl w:val="5"/>
      </w:numPr>
      <w:tabs>
        <w:tab w:val="left" w:pos="4253"/>
      </w:tabs>
      <w:ind w:left="4253" w:hanging="709"/>
    </w:pPr>
  </w:style>
  <w:style w:type="paragraph" w:customStyle="1" w:styleId="DefinitionNumbering1">
    <w:name w:val="Definition Numbering 1"/>
    <w:basedOn w:val="Normal"/>
    <w:qFormat/>
    <w:rsid w:val="00C01C74"/>
    <w:pPr>
      <w:adjustRightInd w:val="0"/>
      <w:spacing w:after="240" w:line="240" w:lineRule="auto"/>
      <w:ind w:left="1080" w:hanging="360"/>
      <w:jc w:val="both"/>
      <w:outlineLvl w:val="0"/>
    </w:pPr>
    <w:rPr>
      <w:rFonts w:ascii="Times New Roman" w:eastAsia="STZhongsong" w:hAnsi="Times New Roman" w:cs="Times New Roman"/>
      <w:szCs w:val="20"/>
      <w:lang w:eastAsia="zh-CN"/>
    </w:rPr>
  </w:style>
  <w:style w:type="paragraph" w:customStyle="1" w:styleId="DefinitionNumbering2">
    <w:name w:val="Definition Numbering 2"/>
    <w:basedOn w:val="Normal"/>
    <w:qFormat/>
    <w:rsid w:val="00C01C74"/>
    <w:pPr>
      <w:adjustRightInd w:val="0"/>
      <w:spacing w:after="240" w:line="240" w:lineRule="auto"/>
      <w:ind w:left="1440" w:hanging="360"/>
      <w:jc w:val="both"/>
      <w:outlineLvl w:val="1"/>
    </w:pPr>
    <w:rPr>
      <w:rFonts w:ascii="Times New Roman" w:eastAsia="STZhongsong" w:hAnsi="Times New Roman" w:cs="Times New Roman"/>
      <w:szCs w:val="20"/>
      <w:lang w:eastAsia="zh-CN"/>
    </w:rPr>
  </w:style>
  <w:style w:type="paragraph" w:customStyle="1" w:styleId="DefinitionNumbering3">
    <w:name w:val="Definition Numbering 3"/>
    <w:basedOn w:val="Normal"/>
    <w:qFormat/>
    <w:rsid w:val="00C01C74"/>
    <w:pPr>
      <w:adjustRightInd w:val="0"/>
      <w:spacing w:after="240" w:line="240" w:lineRule="auto"/>
      <w:ind w:left="1800" w:hanging="360"/>
      <w:jc w:val="both"/>
      <w:outlineLvl w:val="2"/>
    </w:pPr>
    <w:rPr>
      <w:rFonts w:ascii="Times New Roman" w:eastAsia="STZhongsong" w:hAnsi="Times New Roman" w:cs="Times New Roman"/>
      <w:szCs w:val="20"/>
      <w:lang w:eastAsia="zh-CN"/>
    </w:rPr>
  </w:style>
  <w:style w:type="paragraph" w:customStyle="1" w:styleId="DefinitionNumbering4">
    <w:name w:val="Definition Numbering 4"/>
    <w:basedOn w:val="Normal"/>
    <w:rsid w:val="00C01C74"/>
    <w:pPr>
      <w:adjustRightInd w:val="0"/>
      <w:spacing w:after="240" w:line="240" w:lineRule="auto"/>
      <w:ind w:left="2160" w:hanging="360"/>
      <w:jc w:val="both"/>
      <w:outlineLvl w:val="3"/>
    </w:pPr>
    <w:rPr>
      <w:rFonts w:ascii="Times New Roman" w:eastAsia="STZhongsong" w:hAnsi="Times New Roman" w:cs="Times New Roman"/>
      <w:szCs w:val="20"/>
      <w:lang w:eastAsia="zh-CN"/>
    </w:rPr>
  </w:style>
  <w:style w:type="paragraph" w:customStyle="1" w:styleId="DefinitionNumbering5">
    <w:name w:val="Definition Numbering 5"/>
    <w:basedOn w:val="Normal"/>
    <w:rsid w:val="00C01C74"/>
    <w:pPr>
      <w:adjustRightInd w:val="0"/>
      <w:spacing w:after="240" w:line="240" w:lineRule="auto"/>
      <w:ind w:left="2520" w:hanging="360"/>
      <w:jc w:val="both"/>
      <w:outlineLvl w:val="4"/>
    </w:pPr>
    <w:rPr>
      <w:rFonts w:ascii="Times New Roman" w:eastAsia="STZhongsong" w:hAnsi="Times New Roman" w:cs="Times New Roman"/>
      <w:szCs w:val="20"/>
      <w:lang w:eastAsia="zh-CN"/>
    </w:rPr>
  </w:style>
  <w:style w:type="paragraph" w:customStyle="1" w:styleId="DefinitionNumbering6">
    <w:name w:val="Definition Numbering 6"/>
    <w:basedOn w:val="Normal"/>
    <w:rsid w:val="00C01C74"/>
    <w:pPr>
      <w:adjustRightInd w:val="0"/>
      <w:spacing w:after="240" w:line="240" w:lineRule="auto"/>
      <w:ind w:left="2880" w:hanging="360"/>
      <w:jc w:val="both"/>
      <w:outlineLvl w:val="5"/>
    </w:pPr>
    <w:rPr>
      <w:rFonts w:ascii="Times New Roman" w:eastAsia="STZhongsong" w:hAnsi="Times New Roman" w:cs="Times New Roman"/>
      <w:szCs w:val="20"/>
      <w:lang w:eastAsia="zh-CN"/>
    </w:rPr>
  </w:style>
  <w:style w:type="paragraph" w:customStyle="1" w:styleId="DefinitionNumbering7">
    <w:name w:val="Definition Numbering 7"/>
    <w:basedOn w:val="Normal"/>
    <w:rsid w:val="00C01C74"/>
    <w:pPr>
      <w:adjustRightInd w:val="0"/>
      <w:spacing w:after="240" w:line="240" w:lineRule="auto"/>
      <w:ind w:left="3240" w:hanging="360"/>
      <w:jc w:val="both"/>
      <w:outlineLvl w:val="6"/>
    </w:pPr>
    <w:rPr>
      <w:rFonts w:ascii="Times New Roman" w:eastAsia="STZhongsong" w:hAnsi="Times New Roman" w:cs="Times New Roman"/>
      <w:szCs w:val="20"/>
      <w:lang w:eastAsia="zh-CN"/>
    </w:rPr>
  </w:style>
  <w:style w:type="paragraph" w:customStyle="1" w:styleId="GPSL2NumberedBoldHeading">
    <w:name w:val="GPS L2 Numbered Bold Heading"/>
    <w:basedOn w:val="Normal"/>
    <w:qFormat/>
    <w:rsid w:val="00C01C74"/>
    <w:pPr>
      <w:tabs>
        <w:tab w:val="num" w:pos="1440"/>
      </w:tabs>
      <w:adjustRightInd w:val="0"/>
      <w:spacing w:before="120" w:after="120" w:line="240" w:lineRule="auto"/>
      <w:ind w:left="936" w:hanging="576"/>
      <w:jc w:val="both"/>
    </w:pPr>
    <w:rPr>
      <w:rFonts w:ascii="Calibri" w:eastAsia="Times New Roman" w:hAnsi="Calibri" w:cs="Arial"/>
      <w:lang w:eastAsia="zh-CN"/>
    </w:rPr>
  </w:style>
  <w:style w:type="paragraph" w:customStyle="1" w:styleId="BBLegal2">
    <w:name w:val="B&amp;B Legal 2"/>
    <w:basedOn w:val="Normal"/>
    <w:uiPriority w:val="99"/>
    <w:rsid w:val="00C01C74"/>
    <w:pPr>
      <w:tabs>
        <w:tab w:val="num" w:pos="720"/>
      </w:tabs>
      <w:spacing w:after="0" w:line="240" w:lineRule="auto"/>
      <w:ind w:left="720" w:hanging="720"/>
      <w:jc w:val="both"/>
      <w:outlineLvl w:val="1"/>
    </w:pPr>
    <w:rPr>
      <w:rFonts w:ascii="Trebuchet MS" w:eastAsia="Times New Roman" w:hAnsi="Trebuchet MS" w:cs="Times New Roman"/>
      <w:sz w:val="24"/>
      <w:szCs w:val="20"/>
      <w:lang w:val="en-US"/>
    </w:rPr>
  </w:style>
  <w:style w:type="paragraph" w:styleId="Index1">
    <w:name w:val="index 1"/>
    <w:basedOn w:val="Normal"/>
    <w:next w:val="Normal"/>
    <w:uiPriority w:val="99"/>
    <w:rsid w:val="00C01C74"/>
    <w:pPr>
      <w:tabs>
        <w:tab w:val="right" w:leader="dot" w:pos="9360"/>
      </w:tabs>
      <w:suppressAutoHyphens/>
      <w:spacing w:after="0" w:line="240" w:lineRule="auto"/>
      <w:ind w:left="1440" w:right="720" w:hanging="1440"/>
      <w:jc w:val="both"/>
    </w:pPr>
    <w:rPr>
      <w:rFonts w:ascii="Trebuchet MS" w:eastAsia="Times New Roman" w:hAnsi="Trebuchet MS" w:cs="Times New Roman"/>
      <w:sz w:val="20"/>
      <w:szCs w:val="20"/>
      <w:lang w:val="en-US"/>
    </w:rPr>
  </w:style>
  <w:style w:type="paragraph" w:customStyle="1" w:styleId="GPsDefinition">
    <w:name w:val="GPs Definition"/>
    <w:basedOn w:val="Normal"/>
    <w:uiPriority w:val="99"/>
    <w:qFormat/>
    <w:rsid w:val="00C01C74"/>
    <w:pPr>
      <w:overflowPunct w:val="0"/>
      <w:autoSpaceDE w:val="0"/>
      <w:autoSpaceDN w:val="0"/>
      <w:spacing w:after="120" w:line="240" w:lineRule="auto"/>
      <w:jc w:val="both"/>
      <w:textAlignment w:val="baseline"/>
    </w:pPr>
    <w:rPr>
      <w:rFonts w:ascii="Arial" w:eastAsia="Times New Roman" w:hAnsi="Arial" w:cs="Arial"/>
    </w:rPr>
  </w:style>
  <w:style w:type="paragraph" w:styleId="TOC1">
    <w:name w:val="toc 1"/>
    <w:basedOn w:val="Normal"/>
    <w:next w:val="Normal"/>
    <w:autoRedefine/>
    <w:uiPriority w:val="39"/>
    <w:unhideWhenUsed/>
    <w:rsid w:val="00C01C74"/>
    <w:pPr>
      <w:widowControl w:val="0"/>
      <w:spacing w:before="20" w:after="100" w:line="240" w:lineRule="auto"/>
      <w:ind w:left="1872" w:hanging="432"/>
    </w:pPr>
    <w:rPr>
      <w:rFonts w:ascii="Calibri" w:eastAsia="Calibri" w:hAnsi="Calibri" w:cs="Calibri"/>
      <w:sz w:val="24"/>
      <w:szCs w:val="24"/>
    </w:rPr>
  </w:style>
  <w:style w:type="numbering" w:styleId="111111">
    <w:name w:val="Outline List 2"/>
    <w:basedOn w:val="NoList"/>
    <w:rsid w:val="00C01C74"/>
    <w:pPr>
      <w:numPr>
        <w:numId w:val="3"/>
      </w:numPr>
    </w:pPr>
  </w:style>
  <w:style w:type="paragraph" w:customStyle="1" w:styleId="GPSL1Schedulenumbered">
    <w:name w:val="GPS L1 Schedule numbered"/>
    <w:basedOn w:val="Normal"/>
    <w:link w:val="GPSL1SchedulenumberedChar1"/>
    <w:qFormat/>
    <w:rsid w:val="00C01C74"/>
    <w:pPr>
      <w:keepNext/>
      <w:tabs>
        <w:tab w:val="left" w:pos="851"/>
      </w:tabs>
      <w:overflowPunct w:val="0"/>
      <w:autoSpaceDE w:val="0"/>
      <w:autoSpaceDN w:val="0"/>
      <w:adjustRightInd w:val="0"/>
      <w:spacing w:before="120" w:after="240" w:line="240" w:lineRule="auto"/>
      <w:ind w:left="360" w:hanging="360"/>
    </w:pPr>
    <w:rPr>
      <w:rFonts w:ascii="Arial" w:eastAsia="Times New Roman" w:hAnsi="Arial" w:cs="Arial"/>
      <w:b/>
      <w:sz w:val="24"/>
      <w:lang w:eastAsia="en-GB"/>
    </w:rPr>
  </w:style>
  <w:style w:type="character" w:customStyle="1" w:styleId="GPSL3numberedclauseChar">
    <w:name w:val="GPS L3 numbered clause Char"/>
    <w:link w:val="GPSL3numberedclause"/>
    <w:locked/>
    <w:rsid w:val="00C01C74"/>
    <w:rPr>
      <w:rFonts w:ascii="Calibri" w:eastAsia="Times New Roman" w:hAnsi="Calibri" w:cs="Arial"/>
      <w:lang w:eastAsia="zh-CN"/>
    </w:rPr>
  </w:style>
  <w:style w:type="paragraph" w:customStyle="1" w:styleId="StdBodyText4">
    <w:name w:val="Std Body Text 4"/>
    <w:basedOn w:val="Normal"/>
    <w:rsid w:val="00C01C74"/>
    <w:pPr>
      <w:spacing w:before="100" w:after="200" w:line="240" w:lineRule="auto"/>
      <w:ind w:left="1803"/>
    </w:pPr>
    <w:rPr>
      <w:rFonts w:ascii="Arial" w:eastAsia="Times New Roman" w:hAnsi="Arial" w:cs="Times New Roman"/>
      <w:sz w:val="24"/>
      <w:szCs w:val="24"/>
      <w:lang w:eastAsia="en-GB"/>
    </w:rPr>
  </w:style>
  <w:style w:type="paragraph" w:customStyle="1" w:styleId="Level1">
    <w:name w:val="Level 1"/>
    <w:basedOn w:val="Normal"/>
    <w:next w:val="Normal"/>
    <w:qFormat/>
    <w:rsid w:val="00C01C74"/>
    <w:pPr>
      <w:numPr>
        <w:numId w:val="8"/>
      </w:numPr>
      <w:tabs>
        <w:tab w:val="left" w:pos="720"/>
      </w:tabs>
      <w:spacing w:before="100" w:after="200" w:line="240" w:lineRule="auto"/>
    </w:pPr>
    <w:rPr>
      <w:rFonts w:ascii="Arial" w:eastAsia="Times New Roman" w:hAnsi="Arial" w:cs="Times New Roman"/>
      <w:b/>
      <w:sz w:val="24"/>
      <w:szCs w:val="24"/>
      <w:u w:val="single"/>
      <w:lang w:eastAsia="en-GB"/>
    </w:rPr>
  </w:style>
  <w:style w:type="paragraph" w:customStyle="1" w:styleId="Level2">
    <w:name w:val="Level 2"/>
    <w:basedOn w:val="Level1"/>
    <w:next w:val="Normal"/>
    <w:rsid w:val="00C01C74"/>
    <w:pPr>
      <w:numPr>
        <w:ilvl w:val="1"/>
      </w:numPr>
    </w:pPr>
    <w:rPr>
      <w:b w:val="0"/>
      <w:u w:val="none"/>
    </w:rPr>
  </w:style>
  <w:style w:type="paragraph" w:customStyle="1" w:styleId="Level3">
    <w:name w:val="Level 3"/>
    <w:basedOn w:val="Level2"/>
    <w:next w:val="Normal"/>
    <w:rsid w:val="00C01C74"/>
    <w:pPr>
      <w:numPr>
        <w:ilvl w:val="2"/>
      </w:numPr>
      <w:tabs>
        <w:tab w:val="left" w:pos="1803"/>
      </w:tabs>
    </w:pPr>
  </w:style>
  <w:style w:type="paragraph" w:customStyle="1" w:styleId="Level4">
    <w:name w:val="Level 4"/>
    <w:basedOn w:val="Level3"/>
    <w:next w:val="StdBodyText4"/>
    <w:rsid w:val="00C01C74"/>
    <w:pPr>
      <w:numPr>
        <w:ilvl w:val="3"/>
      </w:numPr>
    </w:pPr>
  </w:style>
  <w:style w:type="paragraph" w:customStyle="1" w:styleId="Level5">
    <w:name w:val="Level 5"/>
    <w:basedOn w:val="Level4"/>
    <w:next w:val="Normal"/>
    <w:rsid w:val="00C01C74"/>
    <w:pPr>
      <w:numPr>
        <w:ilvl w:val="4"/>
      </w:numPr>
      <w:tabs>
        <w:tab w:val="left" w:pos="2523"/>
      </w:tabs>
    </w:pPr>
  </w:style>
  <w:style w:type="paragraph" w:customStyle="1" w:styleId="Level6">
    <w:name w:val="Level 6"/>
    <w:basedOn w:val="Level5"/>
    <w:rsid w:val="00C01C74"/>
    <w:pPr>
      <w:numPr>
        <w:ilvl w:val="5"/>
      </w:numPr>
      <w:tabs>
        <w:tab w:val="clear" w:pos="2523"/>
      </w:tabs>
    </w:pPr>
  </w:style>
  <w:style w:type="paragraph" w:customStyle="1" w:styleId="BodyText1">
    <w:name w:val="Body Text 1"/>
    <w:basedOn w:val="BodyText"/>
    <w:rsid w:val="00C01C74"/>
    <w:pPr>
      <w:widowControl/>
      <w:overflowPunct/>
      <w:autoSpaceDE/>
      <w:adjustRightInd/>
      <w:spacing w:after="240" w:line="360" w:lineRule="auto"/>
      <w:ind w:left="851"/>
      <w:textAlignment w:val="auto"/>
    </w:pPr>
    <w:rPr>
      <w:rFonts w:cs="Times New Roman"/>
      <w:sz w:val="20"/>
      <w:szCs w:val="20"/>
      <w:lang w:eastAsia="en-US"/>
    </w:rPr>
  </w:style>
  <w:style w:type="character" w:styleId="Emphasis">
    <w:name w:val="Emphasis"/>
    <w:basedOn w:val="DefaultParagraphFont"/>
    <w:rsid w:val="00C01C74"/>
    <w:rPr>
      <w:i/>
      <w:iCs/>
    </w:rPr>
  </w:style>
  <w:style w:type="paragraph" w:customStyle="1" w:styleId="GPSDefinitionL2">
    <w:name w:val="GPS Definition L2"/>
    <w:basedOn w:val="Normal"/>
    <w:link w:val="GPSDefinitionL2Char"/>
    <w:qFormat/>
    <w:rsid w:val="00C01C74"/>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C01C74"/>
  </w:style>
  <w:style w:type="paragraph" w:customStyle="1" w:styleId="GPSDefinitionL4">
    <w:name w:val="GPS Definition L4"/>
    <w:basedOn w:val="GPSDefinitionL3"/>
    <w:qFormat/>
    <w:rsid w:val="00C01C74"/>
    <w:pPr>
      <w:numPr>
        <w:numId w:val="1"/>
      </w:numPr>
      <w:tabs>
        <w:tab w:val="clear" w:pos="-576"/>
        <w:tab w:val="left" w:pos="-2316"/>
        <w:tab w:val="left" w:pos="-2100"/>
      </w:tabs>
    </w:pPr>
  </w:style>
  <w:style w:type="numbering" w:customStyle="1" w:styleId="LFO12">
    <w:name w:val="LFO12"/>
    <w:basedOn w:val="NoList"/>
    <w:rsid w:val="00C01C74"/>
    <w:pPr>
      <w:numPr>
        <w:numId w:val="1"/>
      </w:numPr>
    </w:pPr>
  </w:style>
  <w:style w:type="paragraph" w:customStyle="1" w:styleId="GPSL2GuidanceNumbered">
    <w:name w:val="GPS L2 Guidance Numbered"/>
    <w:basedOn w:val="Normal"/>
    <w:link w:val="GPSL2GuidanceNumberedChar"/>
    <w:qFormat/>
    <w:rsid w:val="00C01C74"/>
    <w:pPr>
      <w:numPr>
        <w:numId w:val="3"/>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C01C74"/>
    <w:rPr>
      <w:rFonts w:ascii="Arial" w:eastAsia="Times New Roman" w:hAnsi="Arial" w:cs="Arial"/>
      <w:b/>
      <w:i/>
      <w:lang w:eastAsia="zh-CN"/>
    </w:rPr>
  </w:style>
  <w:style w:type="paragraph" w:customStyle="1" w:styleId="GPSDefinitionTerm">
    <w:name w:val="GPS Definition Term"/>
    <w:basedOn w:val="Normal"/>
    <w:qFormat/>
    <w:rsid w:val="00C01C74"/>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C01C74"/>
    <w:rPr>
      <w:rFonts w:ascii="Arial" w:eastAsia="Times New Roman" w:hAnsi="Arial" w:cs="Arial"/>
    </w:rPr>
  </w:style>
  <w:style w:type="character" w:customStyle="1" w:styleId="GPSDefinitionL3Char">
    <w:name w:val="GPS Definition L3 Char"/>
    <w:link w:val="GPSDefinitionL3"/>
    <w:rsid w:val="00C01C74"/>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C01C74"/>
    <w:rPr>
      <w:rFonts w:ascii="Calibri" w:hAnsi="Calibri"/>
      <w:b/>
      <w:lang w:val="en-GB" w:eastAsia="en-GB"/>
    </w:rPr>
  </w:style>
  <w:style w:type="character" w:customStyle="1" w:styleId="GPSL4numberedclauseChar">
    <w:name w:val="GPS L4 numbered clause Char"/>
    <w:link w:val="GPSL4numberedclause"/>
    <w:rsid w:val="00C01C74"/>
    <w:rPr>
      <w:rFonts w:ascii="Calibri" w:eastAsia="Times New Roman" w:hAnsi="Calibri" w:cs="Arial"/>
      <w:szCs w:val="20"/>
      <w:lang w:eastAsia="zh-CN"/>
    </w:rPr>
  </w:style>
  <w:style w:type="paragraph" w:customStyle="1" w:styleId="ORDERFORML1PraraNo">
    <w:name w:val="ORDER FORM L1 Prara No"/>
    <w:basedOn w:val="Normal"/>
    <w:qFormat/>
    <w:rsid w:val="00C01C74"/>
    <w:pPr>
      <w:numPr>
        <w:numId w:val="6"/>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C01C74"/>
    <w:pPr>
      <w:numPr>
        <w:ilvl w:val="1"/>
        <w:numId w:val="6"/>
      </w:numPr>
      <w:adjustRightInd w:val="0"/>
      <w:spacing w:after="120" w:line="240" w:lineRule="auto"/>
      <w:ind w:left="993" w:hanging="567"/>
      <w:jc w:val="both"/>
    </w:pPr>
    <w:rPr>
      <w:rFonts w:ascii="Arial" w:eastAsia="STZhongsong" w:hAnsi="Arial" w:cs="Times New Roman"/>
      <w:b/>
      <w:lang w:eastAsia="zh-CN"/>
    </w:rPr>
  </w:style>
  <w:style w:type="character" w:customStyle="1" w:styleId="GPSL5numberedclauseChar">
    <w:name w:val="GPS L5 numbered clause Char"/>
    <w:link w:val="GPSL5numberedclause"/>
    <w:rsid w:val="00C01C74"/>
    <w:rPr>
      <w:rFonts w:ascii="Calibri" w:eastAsia="Times New Roman" w:hAnsi="Calibri" w:cs="Arial"/>
      <w:szCs w:val="20"/>
      <w:lang w:eastAsia="zh-CN"/>
    </w:rPr>
  </w:style>
  <w:style w:type="table" w:customStyle="1" w:styleId="TableGrid2">
    <w:name w:val="Table Grid2"/>
    <w:basedOn w:val="TableNormal"/>
    <w:next w:val="TableGrid"/>
    <w:uiPriority w:val="39"/>
    <w:rsid w:val="00C01C74"/>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rsid w:val="00C01C74"/>
    <w:pPr>
      <w:numPr>
        <w:numId w:val="8"/>
      </w:numPr>
    </w:pPr>
  </w:style>
  <w:style w:type="paragraph" w:customStyle="1" w:styleId="Guidancenoteparagraphtext">
    <w:name w:val="Guidance note paragraph text"/>
    <w:basedOn w:val="Normal"/>
    <w:link w:val="GuidancenoteparagraphtextChar"/>
    <w:qFormat/>
    <w:rsid w:val="00C01C74"/>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C01C74"/>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rsid w:val="00C01C74"/>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rsid w:val="00C01C74"/>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C01C74"/>
    <w:pPr>
      <w:keepLines/>
      <w:widowControl w:val="0"/>
      <w:spacing w:after="0" w:line="240" w:lineRule="atLeast"/>
    </w:pPr>
    <w:rPr>
      <w:rFonts w:ascii="Arial" w:eastAsia="Times New Roman" w:hAnsi="Arial" w:cs="Times New Roman"/>
      <w:sz w:val="20"/>
      <w:szCs w:val="20"/>
      <w:lang w:val="en-US"/>
    </w:rPr>
  </w:style>
  <w:style w:type="paragraph" w:customStyle="1" w:styleId="AppHead">
    <w:name w:val="AppHead"/>
    <w:basedOn w:val="Normal"/>
    <w:qFormat/>
    <w:rsid w:val="00C01C74"/>
    <w:pPr>
      <w:numPr>
        <w:numId w:val="9"/>
      </w:numPr>
      <w:adjustRightInd w:val="0"/>
      <w:spacing w:after="240" w:line="240" w:lineRule="auto"/>
      <w:jc w:val="center"/>
      <w:outlineLvl w:val="0"/>
    </w:pPr>
    <w:rPr>
      <w:rFonts w:ascii="Times New Roman" w:eastAsia="STZhongsong" w:hAnsi="Times New Roman" w:cs="Times New Roman"/>
      <w:b/>
      <w:caps/>
      <w:szCs w:val="20"/>
      <w:lang w:eastAsia="zh-CN"/>
    </w:rPr>
  </w:style>
  <w:style w:type="paragraph" w:customStyle="1" w:styleId="AppPart">
    <w:name w:val="AppPart"/>
    <w:basedOn w:val="Normal"/>
    <w:qFormat/>
    <w:rsid w:val="00C01C74"/>
    <w:pPr>
      <w:keepNext/>
      <w:numPr>
        <w:ilvl w:val="1"/>
        <w:numId w:val="9"/>
      </w:numPr>
      <w:adjustRightInd w:val="0"/>
      <w:spacing w:after="240" w:line="240" w:lineRule="auto"/>
      <w:jc w:val="center"/>
      <w:outlineLvl w:val="1"/>
    </w:pPr>
    <w:rPr>
      <w:rFonts w:ascii="Times New Roman" w:eastAsia="STZhongsong" w:hAnsi="Times New Roman" w:cs="Times New Roman"/>
      <w:b/>
      <w:szCs w:val="20"/>
      <w:lang w:eastAsia="zh-CN"/>
    </w:rPr>
  </w:style>
  <w:style w:type="paragraph" w:customStyle="1" w:styleId="ListBullet1">
    <w:name w:val="List Bullet 1"/>
    <w:basedOn w:val="Normal"/>
    <w:rsid w:val="00C01C74"/>
    <w:pPr>
      <w:numPr>
        <w:numId w:val="10"/>
      </w:numPr>
      <w:adjustRightInd w:val="0"/>
      <w:spacing w:after="240" w:line="240" w:lineRule="auto"/>
      <w:jc w:val="both"/>
    </w:pPr>
    <w:rPr>
      <w:rFonts w:ascii="Times New Roman" w:eastAsia="STZhongsong" w:hAnsi="Times New Roman" w:cs="Times New Roman"/>
      <w:szCs w:val="20"/>
      <w:lang w:eastAsia="zh-CN"/>
    </w:rPr>
  </w:style>
  <w:style w:type="paragraph" w:styleId="ListBullet2">
    <w:name w:val="List Bullet 2"/>
    <w:basedOn w:val="Normal"/>
    <w:rsid w:val="00C01C74"/>
    <w:pPr>
      <w:numPr>
        <w:ilvl w:val="1"/>
        <w:numId w:val="10"/>
      </w:numPr>
      <w:adjustRightInd w:val="0"/>
      <w:spacing w:after="240" w:line="240" w:lineRule="auto"/>
      <w:jc w:val="both"/>
    </w:pPr>
    <w:rPr>
      <w:rFonts w:ascii="Times New Roman" w:eastAsia="STZhongsong" w:hAnsi="Times New Roman" w:cs="Times New Roman"/>
      <w:szCs w:val="20"/>
      <w:lang w:eastAsia="zh-CN"/>
    </w:rPr>
  </w:style>
  <w:style w:type="paragraph" w:styleId="ListBullet3">
    <w:name w:val="List Bullet 3"/>
    <w:basedOn w:val="Normal"/>
    <w:rsid w:val="00C01C74"/>
    <w:pPr>
      <w:numPr>
        <w:ilvl w:val="2"/>
        <w:numId w:val="10"/>
      </w:numPr>
      <w:adjustRightInd w:val="0"/>
      <w:spacing w:after="240" w:line="240" w:lineRule="auto"/>
      <w:jc w:val="both"/>
    </w:pPr>
    <w:rPr>
      <w:rFonts w:ascii="Times New Roman" w:eastAsia="STZhongsong" w:hAnsi="Times New Roman" w:cs="Times New Roman"/>
      <w:szCs w:val="20"/>
      <w:lang w:eastAsia="zh-CN"/>
    </w:rPr>
  </w:style>
  <w:style w:type="paragraph" w:styleId="ListBullet4">
    <w:name w:val="List Bullet 4"/>
    <w:basedOn w:val="Normal"/>
    <w:rsid w:val="00C01C74"/>
    <w:pPr>
      <w:numPr>
        <w:ilvl w:val="3"/>
        <w:numId w:val="10"/>
      </w:numPr>
      <w:adjustRightInd w:val="0"/>
      <w:spacing w:after="240" w:line="240" w:lineRule="auto"/>
      <w:jc w:val="both"/>
    </w:pPr>
    <w:rPr>
      <w:rFonts w:ascii="Times New Roman" w:eastAsia="STZhongsong" w:hAnsi="Times New Roman" w:cs="Times New Roman"/>
      <w:szCs w:val="20"/>
      <w:lang w:eastAsia="zh-CN"/>
    </w:rPr>
  </w:style>
  <w:style w:type="paragraph" w:styleId="ListBullet5">
    <w:name w:val="List Bullet 5"/>
    <w:basedOn w:val="Normal"/>
    <w:rsid w:val="00C01C74"/>
    <w:pPr>
      <w:numPr>
        <w:ilvl w:val="4"/>
        <w:numId w:val="10"/>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6">
    <w:name w:val="List Bullet 6"/>
    <w:basedOn w:val="Normal"/>
    <w:rsid w:val="00C01C74"/>
    <w:pPr>
      <w:numPr>
        <w:ilvl w:val="5"/>
        <w:numId w:val="10"/>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7">
    <w:name w:val="List Bullet 7"/>
    <w:basedOn w:val="Normal"/>
    <w:rsid w:val="00C01C74"/>
    <w:pPr>
      <w:numPr>
        <w:ilvl w:val="6"/>
        <w:numId w:val="10"/>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8">
    <w:name w:val="List Bullet 8"/>
    <w:basedOn w:val="Normal"/>
    <w:rsid w:val="00C01C74"/>
    <w:pPr>
      <w:numPr>
        <w:ilvl w:val="7"/>
        <w:numId w:val="10"/>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9">
    <w:name w:val="List Bullet 9"/>
    <w:basedOn w:val="Normal"/>
    <w:rsid w:val="00C01C74"/>
    <w:pPr>
      <w:numPr>
        <w:ilvl w:val="8"/>
        <w:numId w:val="10"/>
      </w:numPr>
      <w:adjustRightInd w:val="0"/>
      <w:spacing w:after="240" w:line="240" w:lineRule="auto"/>
      <w:jc w:val="both"/>
    </w:pPr>
    <w:rPr>
      <w:rFonts w:ascii="Times New Roman" w:eastAsia="STZhongsong" w:hAnsi="Times New Roman" w:cs="Times New Roman"/>
      <w:szCs w:val="20"/>
      <w:lang w:eastAsia="zh-CN"/>
    </w:rPr>
  </w:style>
  <w:style w:type="paragraph" w:styleId="TOC6">
    <w:name w:val="toc 6"/>
    <w:rsid w:val="00C01C74"/>
    <w:pPr>
      <w:tabs>
        <w:tab w:val="left" w:pos="4320"/>
        <w:tab w:val="right" w:leader="dot" w:pos="9029"/>
      </w:tabs>
      <w:adjustRightInd w:val="0"/>
      <w:spacing w:after="120" w:line="240" w:lineRule="auto"/>
      <w:ind w:left="4320" w:hanging="720"/>
    </w:pPr>
    <w:rPr>
      <w:rFonts w:ascii="Times New Roman" w:eastAsia="STZhongsong" w:hAnsi="Times New Roman" w:cs="Times New Roman"/>
      <w:szCs w:val="20"/>
      <w:lang w:eastAsia="zh-CN"/>
    </w:rPr>
  </w:style>
  <w:style w:type="paragraph" w:styleId="TOC7">
    <w:name w:val="toc 7"/>
    <w:rsid w:val="00C01C74"/>
    <w:pPr>
      <w:tabs>
        <w:tab w:val="left" w:pos="5040"/>
        <w:tab w:val="right" w:leader="dot" w:pos="9029"/>
      </w:tabs>
      <w:adjustRightInd w:val="0"/>
      <w:spacing w:after="120" w:line="240" w:lineRule="auto"/>
      <w:ind w:left="5040" w:hanging="720"/>
    </w:pPr>
    <w:rPr>
      <w:rFonts w:ascii="Times New Roman" w:eastAsia="STZhongsong" w:hAnsi="Times New Roman" w:cs="Times New Roman"/>
      <w:szCs w:val="20"/>
      <w:lang w:eastAsia="zh-CN"/>
    </w:rPr>
  </w:style>
  <w:style w:type="paragraph" w:customStyle="1" w:styleId="ScheduleL1">
    <w:name w:val="Schedule L1"/>
    <w:basedOn w:val="Normal"/>
    <w:qFormat/>
    <w:rsid w:val="00C01C74"/>
    <w:pPr>
      <w:keepNext/>
      <w:numPr>
        <w:numId w:val="11"/>
      </w:numPr>
      <w:adjustRightInd w:val="0"/>
      <w:spacing w:after="240" w:line="240" w:lineRule="auto"/>
      <w:jc w:val="both"/>
      <w:outlineLvl w:val="0"/>
    </w:pPr>
    <w:rPr>
      <w:rFonts w:ascii="Times New Roman" w:eastAsia="STZhongsong" w:hAnsi="Times New Roman" w:cs="Times New Roman"/>
      <w:b/>
      <w:bCs/>
      <w:szCs w:val="20"/>
      <w:lang w:eastAsia="zh-CN"/>
    </w:rPr>
  </w:style>
  <w:style w:type="paragraph" w:customStyle="1" w:styleId="ScheduleL2">
    <w:name w:val="Schedule L2"/>
    <w:basedOn w:val="Normal"/>
    <w:qFormat/>
    <w:rsid w:val="00C01C74"/>
    <w:pPr>
      <w:numPr>
        <w:ilvl w:val="1"/>
        <w:numId w:val="11"/>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qFormat/>
    <w:rsid w:val="00C01C74"/>
    <w:pPr>
      <w:numPr>
        <w:ilvl w:val="2"/>
        <w:numId w:val="11"/>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qFormat/>
    <w:rsid w:val="00C01C74"/>
    <w:pPr>
      <w:numPr>
        <w:ilvl w:val="3"/>
        <w:numId w:val="11"/>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qFormat/>
    <w:rsid w:val="00C01C74"/>
    <w:pPr>
      <w:numPr>
        <w:ilvl w:val="4"/>
        <w:numId w:val="11"/>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qFormat/>
    <w:rsid w:val="00C01C74"/>
    <w:pPr>
      <w:numPr>
        <w:ilvl w:val="5"/>
        <w:numId w:val="11"/>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qFormat/>
    <w:rsid w:val="00C01C74"/>
    <w:pPr>
      <w:numPr>
        <w:ilvl w:val="6"/>
        <w:numId w:val="11"/>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qFormat/>
    <w:rsid w:val="00C01C74"/>
    <w:pPr>
      <w:numPr>
        <w:ilvl w:val="7"/>
        <w:numId w:val="11"/>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qFormat/>
    <w:rsid w:val="00C01C74"/>
    <w:pPr>
      <w:numPr>
        <w:ilvl w:val="8"/>
        <w:numId w:val="11"/>
      </w:numPr>
      <w:adjustRightInd w:val="0"/>
      <w:spacing w:after="240" w:line="240" w:lineRule="auto"/>
      <w:jc w:val="both"/>
      <w:outlineLvl w:val="8"/>
    </w:pPr>
    <w:rPr>
      <w:rFonts w:ascii="Times New Roman" w:eastAsia="STZhongsong" w:hAnsi="Times New Roman" w:cs="Times New Roman"/>
      <w:szCs w:val="20"/>
      <w:lang w:eastAsia="zh-CN"/>
    </w:rPr>
  </w:style>
  <w:style w:type="paragraph" w:customStyle="1" w:styleId="StdBodyTextBold">
    <w:name w:val="Std Body Text Bold"/>
    <w:basedOn w:val="Normal"/>
    <w:next w:val="Normal"/>
    <w:link w:val="StdBodyTextBoldChar"/>
    <w:qFormat/>
    <w:rsid w:val="00C01C74"/>
    <w:pPr>
      <w:spacing w:before="100" w:after="200" w:line="240" w:lineRule="auto"/>
    </w:pPr>
    <w:rPr>
      <w:rFonts w:ascii="Arial" w:eastAsia="Times New Roman" w:hAnsi="Arial" w:cs="Times New Roman"/>
      <w:b/>
      <w:sz w:val="24"/>
      <w:szCs w:val="24"/>
      <w:lang w:eastAsia="en-GB"/>
    </w:rPr>
  </w:style>
  <w:style w:type="character" w:customStyle="1" w:styleId="StdBodyTextBoldChar">
    <w:name w:val="Std Body Text Bold Char"/>
    <w:basedOn w:val="DefaultParagraphFont"/>
    <w:link w:val="StdBodyTextBold"/>
    <w:rsid w:val="00C01C74"/>
    <w:rPr>
      <w:rFonts w:ascii="Arial" w:eastAsia="Times New Roman" w:hAnsi="Arial" w:cs="Times New Roman"/>
      <w:b/>
      <w:sz w:val="24"/>
      <w:szCs w:val="24"/>
      <w:lang w:eastAsia="en-GB"/>
    </w:rPr>
  </w:style>
  <w:style w:type="paragraph" w:customStyle="1" w:styleId="BulletsBody">
    <w:name w:val="Bullets Body"/>
    <w:basedOn w:val="Normal"/>
    <w:rsid w:val="00C01C74"/>
    <w:pPr>
      <w:numPr>
        <w:numId w:val="51"/>
      </w:numPr>
      <w:spacing w:before="100" w:after="200" w:line="240" w:lineRule="auto"/>
    </w:pPr>
    <w:rPr>
      <w:rFonts w:ascii="Arial" w:eastAsia="Times New Roman" w:hAnsi="Arial" w:cs="Times New Roman"/>
      <w:sz w:val="24"/>
      <w:szCs w:val="24"/>
      <w:lang w:eastAsia="en-GB"/>
    </w:rPr>
  </w:style>
  <w:style w:type="paragraph" w:customStyle="1" w:styleId="BulletsLevel1">
    <w:name w:val="Bullets Level 1"/>
    <w:basedOn w:val="Normal"/>
    <w:rsid w:val="00C01C74"/>
    <w:pPr>
      <w:numPr>
        <w:ilvl w:val="1"/>
        <w:numId w:val="51"/>
      </w:numPr>
      <w:tabs>
        <w:tab w:val="left" w:pos="1797"/>
      </w:tabs>
      <w:spacing w:before="100" w:after="200" w:line="240" w:lineRule="auto"/>
    </w:pPr>
    <w:rPr>
      <w:rFonts w:ascii="Arial" w:eastAsia="Times New Roman" w:hAnsi="Arial" w:cs="Times New Roman"/>
      <w:sz w:val="24"/>
      <w:szCs w:val="24"/>
      <w:lang w:eastAsia="en-GB"/>
    </w:rPr>
  </w:style>
  <w:style w:type="paragraph" w:customStyle="1" w:styleId="BulletsLevel2">
    <w:name w:val="Bullets Level 2"/>
    <w:basedOn w:val="BulletsLevel1"/>
    <w:rsid w:val="00C01C74"/>
    <w:pPr>
      <w:numPr>
        <w:ilvl w:val="2"/>
      </w:numPr>
      <w:tabs>
        <w:tab w:val="clear" w:pos="1797"/>
      </w:tabs>
    </w:pPr>
  </w:style>
  <w:style w:type="numbering" w:customStyle="1" w:styleId="Definitions">
    <w:name w:val="Definitions"/>
    <w:uiPriority w:val="99"/>
    <w:rsid w:val="00C01C74"/>
    <w:pPr>
      <w:numPr>
        <w:numId w:val="52"/>
      </w:numPr>
    </w:pPr>
  </w:style>
  <w:style w:type="paragraph" w:customStyle="1" w:styleId="StdBodyText">
    <w:name w:val="Std Body Text"/>
    <w:basedOn w:val="Normal"/>
    <w:qFormat/>
    <w:rsid w:val="00C01C74"/>
    <w:pPr>
      <w:spacing w:before="100" w:after="200" w:line="240" w:lineRule="auto"/>
    </w:pPr>
    <w:rPr>
      <w:rFonts w:ascii="Arial" w:eastAsia="Times New Roman" w:hAnsi="Arial" w:cs="Times New Roman"/>
      <w:sz w:val="24"/>
      <w:szCs w:val="24"/>
      <w:lang w:eastAsia="en-GB"/>
    </w:rPr>
  </w:style>
  <w:style w:type="paragraph" w:customStyle="1" w:styleId="DefinitionList">
    <w:name w:val="Definition List"/>
    <w:basedOn w:val="Normal"/>
    <w:rsid w:val="00C01C74"/>
    <w:pPr>
      <w:numPr>
        <w:numId w:val="53"/>
      </w:numPr>
      <w:spacing w:before="100" w:after="200" w:line="240" w:lineRule="auto"/>
    </w:pPr>
    <w:rPr>
      <w:rFonts w:ascii="Arial" w:eastAsia="Times New Roman" w:hAnsi="Arial" w:cs="Times New Roman"/>
      <w:sz w:val="24"/>
      <w:szCs w:val="24"/>
      <w:lang w:eastAsia="en-GB"/>
    </w:rPr>
  </w:style>
  <w:style w:type="paragraph" w:customStyle="1" w:styleId="DefinitionListLevel1">
    <w:name w:val="Definition List Level 1"/>
    <w:basedOn w:val="DefinitionList"/>
    <w:rsid w:val="00C01C74"/>
    <w:pPr>
      <w:numPr>
        <w:ilvl w:val="1"/>
      </w:numPr>
    </w:pPr>
  </w:style>
  <w:style w:type="paragraph" w:customStyle="1" w:styleId="DefinitionListLevel2">
    <w:name w:val="Definition List Level 2"/>
    <w:basedOn w:val="DefinitionListLevel1"/>
    <w:rsid w:val="00C01C74"/>
    <w:pPr>
      <w:numPr>
        <w:ilvl w:val="2"/>
      </w:numPr>
    </w:pPr>
  </w:style>
  <w:style w:type="paragraph" w:customStyle="1" w:styleId="GPSSchTitleandNumber">
    <w:name w:val="GPS Sch Title and Number"/>
    <w:basedOn w:val="Normal"/>
    <w:link w:val="GPSSchTitleandNumberChar"/>
    <w:qFormat/>
    <w:rsid w:val="00C01C74"/>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C01C74"/>
    <w:rPr>
      <w:rFonts w:ascii="Arial Bold" w:eastAsia="STZhongsong" w:hAnsi="Arial Bold" w:cs="Times New Roman"/>
      <w:b/>
      <w:caps/>
      <w:lang w:eastAsia="zh-CN"/>
    </w:rPr>
  </w:style>
  <w:style w:type="paragraph" w:customStyle="1" w:styleId="TSOLScheduleAnnexName">
    <w:name w:val="TSOL Schedule Annex Name"/>
    <w:qFormat/>
    <w:rsid w:val="00C01C74"/>
    <w:pPr>
      <w:spacing w:after="240" w:line="240" w:lineRule="auto"/>
      <w:jc w:val="center"/>
      <w:outlineLvl w:val="1"/>
    </w:pPr>
    <w:rPr>
      <w:rFonts w:ascii="Calibri" w:eastAsia="STZhongsong" w:hAnsi="Calibri" w:cs="Arial"/>
      <w:b/>
      <w:caps/>
      <w:lang w:eastAsia="zh-CN"/>
    </w:rPr>
  </w:style>
  <w:style w:type="character" w:customStyle="1" w:styleId="GPSL2NumberedChar">
    <w:name w:val="GPS L2 Numbered Char"/>
    <w:link w:val="GPSL2Numbered"/>
    <w:locked/>
    <w:rsid w:val="00C01C74"/>
    <w:rPr>
      <w:rFonts w:ascii="Calibri" w:eastAsia="Times New Roman" w:hAnsi="Calibri" w:cs="Arial"/>
      <w:lang w:eastAsia="zh-CN"/>
    </w:rPr>
  </w:style>
  <w:style w:type="character" w:customStyle="1" w:styleId="GPSL1CLAUSEHEADINGChar">
    <w:name w:val="GPS L1 CLAUSE HEADING Char"/>
    <w:link w:val="GPSL1CLAUSEHEADING"/>
    <w:rsid w:val="00C01C74"/>
    <w:rPr>
      <w:rFonts w:ascii="Arial Bold" w:eastAsia="STZhongsong" w:hAnsi="Arial Bold" w:cs="Arial"/>
      <w:b/>
      <w:caps/>
      <w:lang w:eastAsia="zh-CN"/>
    </w:rPr>
  </w:style>
  <w:style w:type="paragraph" w:customStyle="1" w:styleId="GPSSchAnnexname">
    <w:name w:val="GPS Sch Annex name"/>
    <w:basedOn w:val="GPSSchTitleandNumber"/>
    <w:link w:val="GPSSchAnnexnameChar"/>
    <w:qFormat/>
    <w:rsid w:val="00C01C74"/>
    <w:pPr>
      <w:outlineLvl w:val="1"/>
    </w:pPr>
    <w:rPr>
      <w:rFonts w:ascii="Calibri" w:hAnsi="Calibri"/>
      <w:sz w:val="20"/>
    </w:rPr>
  </w:style>
  <w:style w:type="character" w:customStyle="1" w:styleId="GPSSchAnnexnameChar">
    <w:name w:val="GPS Sch Annex name Char"/>
    <w:link w:val="GPSSchAnnexname"/>
    <w:rsid w:val="00C01C74"/>
    <w:rPr>
      <w:rFonts w:ascii="Calibri" w:eastAsia="STZhongsong" w:hAnsi="Calibri" w:cs="Times New Roman"/>
      <w:b/>
      <w:caps/>
      <w:sz w:val="20"/>
      <w:lang w:eastAsia="zh-CN"/>
    </w:rPr>
  </w:style>
  <w:style w:type="paragraph" w:customStyle="1" w:styleId="GPSSchPart">
    <w:name w:val="GPS Sch Part"/>
    <w:basedOn w:val="GPSSchAnnexname"/>
    <w:link w:val="GPSSchPartChar"/>
    <w:qFormat/>
    <w:rsid w:val="00C01C74"/>
    <w:pPr>
      <w:outlineLvl w:val="9"/>
    </w:pPr>
  </w:style>
  <w:style w:type="character" w:customStyle="1" w:styleId="GPSSchPartChar">
    <w:name w:val="GPS Sch Part Char"/>
    <w:link w:val="GPSSchPart"/>
    <w:rsid w:val="00C01C74"/>
    <w:rPr>
      <w:rFonts w:ascii="Calibri" w:eastAsia="STZhongsong" w:hAnsi="Calibri" w:cs="Times New Roman"/>
      <w:b/>
      <w:caps/>
      <w:sz w:val="20"/>
      <w:lang w:eastAsia="zh-CN"/>
    </w:rPr>
  </w:style>
  <w:style w:type="paragraph" w:customStyle="1" w:styleId="GPSL1Guidance">
    <w:name w:val="GPS L1 Guidance"/>
    <w:basedOn w:val="Normal"/>
    <w:link w:val="GPSL1GuidanceChar"/>
    <w:qFormat/>
    <w:rsid w:val="00C01C74"/>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C01C74"/>
    <w:rPr>
      <w:rFonts w:ascii="Arial" w:eastAsia="Times New Roman" w:hAnsi="Arial" w:cs="Arial"/>
      <w:b/>
      <w:i/>
    </w:rPr>
  </w:style>
  <w:style w:type="paragraph" w:customStyle="1" w:styleId="ScheduleTitleClause">
    <w:name w:val="Schedule Title Clause"/>
    <w:basedOn w:val="Normal"/>
    <w:rsid w:val="00C01C74"/>
    <w:pPr>
      <w:keepNext/>
      <w:spacing w:before="240" w:after="240" w:line="300" w:lineRule="atLeast"/>
      <w:ind w:left="2160" w:hanging="360"/>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C01C74"/>
    <w:pPr>
      <w:spacing w:before="280" w:after="120" w:line="300" w:lineRule="atLeast"/>
      <w:ind w:left="2880" w:hanging="360"/>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C01C74"/>
    <w:pPr>
      <w:spacing w:after="120" w:line="300" w:lineRule="atLeast"/>
      <w:ind w:left="3600" w:hanging="360"/>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C01C74"/>
    <w:pPr>
      <w:tabs>
        <w:tab w:val="left" w:pos="2261"/>
      </w:tabs>
      <w:spacing w:after="120" w:line="300" w:lineRule="atLeast"/>
      <w:ind w:left="4320" w:hanging="360"/>
      <w:jc w:val="both"/>
      <w:outlineLvl w:val="3"/>
    </w:pPr>
    <w:rPr>
      <w:rFonts w:ascii="Arial" w:eastAsia="Times New Roman" w:hAnsi="Arial" w:cs="Times New Roman"/>
      <w:color w:val="000000"/>
      <w:szCs w:val="20"/>
    </w:rPr>
  </w:style>
  <w:style w:type="paragraph" w:customStyle="1" w:styleId="Schedule">
    <w:name w:val="Schedule"/>
    <w:qFormat/>
    <w:rsid w:val="00C01C74"/>
    <w:pPr>
      <w:spacing w:before="240" w:after="240" w:line="240" w:lineRule="atLeast"/>
      <w:ind w:left="720" w:hanging="360"/>
    </w:pPr>
    <w:rPr>
      <w:rFonts w:ascii="Arial" w:eastAsia="Times New Roman" w:hAnsi="Arial" w:cs="Times New Roman"/>
      <w:b/>
      <w:color w:val="000000"/>
      <w:lang w:val="en-US"/>
    </w:rPr>
  </w:style>
  <w:style w:type="paragraph" w:customStyle="1" w:styleId="GPSL3NUMBERED">
    <w:name w:val="GPS L3 NUMBERED"/>
    <w:basedOn w:val="Normal"/>
    <w:rsid w:val="00C01C74"/>
    <w:pPr>
      <w:tabs>
        <w:tab w:val="num" w:pos="1757"/>
      </w:tabs>
      <w:spacing w:before="120" w:after="120" w:line="240" w:lineRule="auto"/>
      <w:ind w:left="1757" w:hanging="850"/>
    </w:pPr>
    <w:rPr>
      <w:rFonts w:asciiTheme="minorBidi" w:eastAsia="Calibri" w:hAnsiTheme="minorBidi" w:cs="Calibri"/>
      <w:sz w:val="24"/>
    </w:rPr>
  </w:style>
  <w:style w:type="paragraph" w:customStyle="1" w:styleId="GPSL4numbered">
    <w:name w:val="GPS L4 numbered"/>
    <w:basedOn w:val="Normal"/>
    <w:rsid w:val="00C01C74"/>
    <w:pPr>
      <w:tabs>
        <w:tab w:val="num" w:pos="2606"/>
      </w:tabs>
      <w:spacing w:before="120" w:after="120" w:line="240" w:lineRule="auto"/>
      <w:ind w:left="2606" w:hanging="849"/>
    </w:pPr>
    <w:rPr>
      <w:rFonts w:asciiTheme="minorBidi" w:eastAsia="Calibri" w:hAnsiTheme="minorBidi" w:cs="Calibri"/>
      <w:sz w:val="24"/>
    </w:rPr>
  </w:style>
  <w:style w:type="paragraph" w:customStyle="1" w:styleId="GPSL5NUMBERED">
    <w:name w:val="GPS L5 NUMBERED"/>
    <w:basedOn w:val="Normal"/>
    <w:rsid w:val="00C01C74"/>
    <w:pPr>
      <w:tabs>
        <w:tab w:val="num" w:pos="3312"/>
      </w:tabs>
      <w:spacing w:before="120" w:after="120" w:line="240" w:lineRule="auto"/>
      <w:ind w:left="3312" w:hanging="706"/>
    </w:pPr>
    <w:rPr>
      <w:rFonts w:asciiTheme="minorBidi" w:eastAsia="Calibri" w:hAnsiTheme="minorBidi" w:cs="Calibri"/>
      <w:sz w:val="24"/>
    </w:rPr>
  </w:style>
  <w:style w:type="paragraph" w:customStyle="1" w:styleId="GPSL1Numbered">
    <w:name w:val="GPS L1 Numbered"/>
    <w:basedOn w:val="Normal"/>
    <w:rsid w:val="00C01C74"/>
    <w:pPr>
      <w:keepNext/>
      <w:spacing w:before="120" w:after="240" w:line="240" w:lineRule="auto"/>
      <w:ind w:left="360" w:hanging="360"/>
    </w:pPr>
    <w:rPr>
      <w:rFonts w:asciiTheme="minorBidi" w:eastAsia="Calibri" w:hAnsiTheme="minorBidi" w:cs="Calibri"/>
      <w:b/>
      <w:sz w:val="24"/>
    </w:rPr>
  </w:style>
  <w:style w:type="paragraph" w:customStyle="1" w:styleId="11table">
    <w:name w:val="1.1 table"/>
    <w:basedOn w:val="Normal"/>
    <w:qFormat/>
    <w:rsid w:val="00C01C74"/>
    <w:pPr>
      <w:numPr>
        <w:numId w:val="67"/>
      </w:numPr>
      <w:autoSpaceDN w:val="0"/>
      <w:spacing w:after="0" w:line="240" w:lineRule="auto"/>
    </w:pPr>
    <w:rPr>
      <w:rFonts w:ascii="Calibri" w:eastAsia="STZhongsong" w:hAnsi="Calibri" w:cs="Times New Roman"/>
      <w:b/>
      <w:lang w:eastAsia="zh-CN"/>
    </w:rPr>
  </w:style>
  <w:style w:type="paragraph" w:customStyle="1" w:styleId="AnnexHeading">
    <w:name w:val="Annex Heading"/>
    <w:basedOn w:val="Normal"/>
    <w:next w:val="Normal"/>
    <w:rsid w:val="00C01C74"/>
    <w:pPr>
      <w:numPr>
        <w:numId w:val="68"/>
      </w:numPr>
      <w:spacing w:before="100" w:after="300" w:line="240" w:lineRule="auto"/>
      <w:jc w:val="center"/>
    </w:pPr>
    <w:rPr>
      <w:rFonts w:ascii="Arial Bold" w:eastAsia="Times New Roman" w:hAnsi="Arial Bold" w:cs="Times New Roman"/>
      <w:b/>
      <w:caps/>
      <w:sz w:val="24"/>
      <w:szCs w:val="24"/>
      <w:lang w:eastAsia="en-GB"/>
    </w:rPr>
  </w:style>
  <w:style w:type="paragraph" w:customStyle="1" w:styleId="AppendixText1">
    <w:name w:val="Appendix Text 1"/>
    <w:basedOn w:val="Normal"/>
    <w:next w:val="Normal"/>
    <w:rsid w:val="00C01C74"/>
    <w:pPr>
      <w:numPr>
        <w:numId w:val="69"/>
      </w:numPr>
      <w:spacing w:before="100" w:after="200" w:line="240" w:lineRule="auto"/>
    </w:pPr>
    <w:rPr>
      <w:rFonts w:ascii="Arial" w:eastAsia="Times New Roman" w:hAnsi="Arial" w:cs="Times New Roman"/>
      <w:b/>
      <w:sz w:val="24"/>
      <w:szCs w:val="24"/>
      <w:lang w:eastAsia="en-GB"/>
    </w:rPr>
  </w:style>
  <w:style w:type="paragraph" w:customStyle="1" w:styleId="AppendixText2">
    <w:name w:val="Appendix Text 2"/>
    <w:basedOn w:val="AppendixText1"/>
    <w:next w:val="Normal"/>
    <w:rsid w:val="00C01C74"/>
    <w:pPr>
      <w:numPr>
        <w:ilvl w:val="1"/>
      </w:numPr>
    </w:pPr>
    <w:rPr>
      <w:b w:val="0"/>
    </w:rPr>
  </w:style>
  <w:style w:type="paragraph" w:customStyle="1" w:styleId="AppendixText3">
    <w:name w:val="Appendix Text 3"/>
    <w:basedOn w:val="Normal"/>
    <w:next w:val="Normal"/>
    <w:rsid w:val="00C01C74"/>
    <w:pPr>
      <w:numPr>
        <w:ilvl w:val="2"/>
        <w:numId w:val="69"/>
      </w:numPr>
      <w:tabs>
        <w:tab w:val="left" w:pos="720"/>
        <w:tab w:val="left" w:pos="1803"/>
      </w:tabs>
      <w:spacing w:before="100" w:after="200" w:line="240" w:lineRule="auto"/>
    </w:pPr>
    <w:rPr>
      <w:rFonts w:ascii="Arial" w:eastAsia="Times New Roman" w:hAnsi="Arial" w:cs="Times New Roman"/>
      <w:sz w:val="24"/>
      <w:szCs w:val="24"/>
      <w:lang w:eastAsia="en-GB"/>
    </w:rPr>
  </w:style>
  <w:style w:type="paragraph" w:customStyle="1" w:styleId="AppendixText4">
    <w:name w:val="Appendix Text 4"/>
    <w:basedOn w:val="Normal"/>
    <w:next w:val="Normal"/>
    <w:rsid w:val="00C01C74"/>
    <w:pPr>
      <w:numPr>
        <w:ilvl w:val="3"/>
        <w:numId w:val="69"/>
      </w:numPr>
      <w:tabs>
        <w:tab w:val="left" w:pos="720"/>
        <w:tab w:val="left" w:pos="1803"/>
      </w:tabs>
      <w:spacing w:before="100" w:after="200" w:line="240" w:lineRule="auto"/>
    </w:pPr>
    <w:rPr>
      <w:rFonts w:ascii="Arial" w:eastAsia="Times New Roman" w:hAnsi="Arial" w:cs="Times New Roman"/>
      <w:sz w:val="24"/>
      <w:szCs w:val="24"/>
      <w:lang w:eastAsia="en-GB"/>
    </w:rPr>
  </w:style>
  <w:style w:type="paragraph" w:customStyle="1" w:styleId="AppendixText5">
    <w:name w:val="Appendix Text 5"/>
    <w:basedOn w:val="Normal"/>
    <w:next w:val="Normal"/>
    <w:rsid w:val="00C01C74"/>
    <w:pPr>
      <w:numPr>
        <w:ilvl w:val="4"/>
        <w:numId w:val="69"/>
      </w:numPr>
      <w:tabs>
        <w:tab w:val="left" w:pos="720"/>
        <w:tab w:val="left" w:pos="2523"/>
      </w:tabs>
      <w:spacing w:before="100" w:after="200" w:line="240" w:lineRule="auto"/>
    </w:pPr>
    <w:rPr>
      <w:rFonts w:ascii="Arial" w:eastAsia="Times New Roman" w:hAnsi="Arial" w:cs="Times New Roman"/>
      <w:sz w:val="24"/>
      <w:szCs w:val="24"/>
      <w:lang w:eastAsia="en-GB"/>
    </w:rPr>
  </w:style>
  <w:style w:type="paragraph" w:customStyle="1" w:styleId="AppendixText6">
    <w:name w:val="Appendix Text 6"/>
    <w:basedOn w:val="AppendixText5"/>
    <w:rsid w:val="00C01C74"/>
    <w:pPr>
      <w:numPr>
        <w:ilvl w:val="5"/>
      </w:numPr>
    </w:pPr>
  </w:style>
  <w:style w:type="table" w:customStyle="1" w:styleId="TableGrid11">
    <w:name w:val="Table Grid11"/>
    <w:basedOn w:val="TableNormal"/>
    <w:next w:val="TableGrid"/>
    <w:uiPriority w:val="59"/>
    <w:rsid w:val="00C01C74"/>
    <w:pPr>
      <w:spacing w:after="0" w:line="240" w:lineRule="auto"/>
    </w:pPr>
    <w:rPr>
      <w:rFonts w:ascii="Arial" w:eastAsia="Times New Roman"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01C74"/>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SchedulenumberedChar1">
    <w:name w:val="GPS L1 Schedule numbered Char1"/>
    <w:link w:val="GPSL1Schedulenumbered"/>
    <w:locked/>
    <w:rsid w:val="00C01C74"/>
    <w:rPr>
      <w:rFonts w:ascii="Arial" w:eastAsia="Times New Roman" w:hAnsi="Arial" w:cs="Arial"/>
      <w:b/>
      <w:sz w:val="24"/>
      <w:lang w:eastAsia="en-GB"/>
    </w:rPr>
  </w:style>
  <w:style w:type="paragraph" w:customStyle="1" w:styleId="StdBodyText1">
    <w:name w:val="Std Body Text 1"/>
    <w:basedOn w:val="StdBodyText"/>
    <w:rsid w:val="00C01C74"/>
    <w:pPr>
      <w:ind w:left="720" w:hanging="936"/>
    </w:pPr>
  </w:style>
  <w:style w:type="paragraph" w:styleId="FootnoteText">
    <w:name w:val="footnote text"/>
    <w:basedOn w:val="Normal"/>
    <w:link w:val="FootnoteTextChar"/>
    <w:unhideWhenUsed/>
    <w:rsid w:val="00C01C74"/>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C01C74"/>
    <w:rPr>
      <w:rFonts w:ascii="Arial" w:eastAsia="Times New Roman" w:hAnsi="Arial" w:cs="Times New Roman"/>
      <w:sz w:val="20"/>
      <w:szCs w:val="20"/>
    </w:rPr>
  </w:style>
  <w:style w:type="character" w:styleId="FootnoteReference">
    <w:name w:val="footnote reference"/>
    <w:basedOn w:val="DefaultParagraphFont"/>
    <w:unhideWhenUsed/>
    <w:rsid w:val="00C01C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yperlink" Target="https://www.gov.uk/government/publications/procurement-policy-note-0117-update-to-transparency-principles"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s://www.gov.uk/government/collections/sustainable-procurement-the-government-buying-standards-gbs"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gov.uk/government/publications/blowing-the-whistle-list-of-prescribed-people-and-bodies--2/whistleblowing-list-of-prescribed-people-and-bodies"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gov.uk/government/publications/open-standards-principles/open-standards-principles" TargetMode="External"/><Relationship Id="rId20" Type="http://schemas.openxmlformats.org/officeDocument/2006/relationships/hyperlink" Target="https://supplierregistration.cabinetoffice.gov.uk/ms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www.nationalarchives.gov.uk/doc/open-government-licence/version/3/" TargetMode="External"/><Relationship Id="rId23" Type="http://schemas.openxmlformats.org/officeDocument/2006/relationships/hyperlink" Target="https://assets.publishing.service.gov.uk/government/uploads/system/uploads/attachment_data/file/830150/September_2019_Modern_Slavery_Guidance.pdf"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gov.uk/government/publications/cyber-essentials-scheme-overview"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ov.uk/guidance/ir35-find-out-if-it-applies" TargetMode="External"/><Relationship Id="rId22" Type="http://schemas.openxmlformats.org/officeDocument/2006/relationships/hyperlink" Target="https://assets.publishing.service.gov.uk/government/uploads/system/uploads/attachment_data/file/779660/20190220-Supplier_Code_of_Conduct.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159</Pages>
  <Words>41688</Words>
  <Characters>237628</Characters>
  <Application>Microsoft Office Word</Application>
  <DocSecurity>0</DocSecurity>
  <Lines>1980</Lines>
  <Paragraphs>557</Paragraphs>
  <ScaleCrop>false</ScaleCrop>
  <Company/>
  <LinksUpToDate>false</LinksUpToDate>
  <CharactersWithSpaces>278759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Steven</dc:creator>
  <cp:keywords/>
  <dc:description/>
  <cp:lastModifiedBy>GUY, Steven</cp:lastModifiedBy>
  <cp:revision>3</cp:revision>
  <dcterms:created xsi:type="dcterms:W3CDTF">2022-05-18T09:09:00Z</dcterms:created>
  <dcterms:modified xsi:type="dcterms:W3CDTF">2022-05-18T09:15:00Z</dcterms:modified>
</cp:coreProperties>
</file>