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CEE" w14:textId="77777777" w:rsidR="00CD3B34" w:rsidRPr="00B14AB8" w:rsidRDefault="00CD3B34" w:rsidP="00CD3B34">
      <w:pPr>
        <w:pStyle w:val="GPSTITLES"/>
        <w:rPr>
          <w:rFonts w:ascii="Arial" w:hAnsi="Arial"/>
        </w:rPr>
      </w:pPr>
      <w:r w:rsidRPr="00B14AB8">
        <w:rPr>
          <w:rFonts w:ascii="Arial" w:hAnsi="Arial"/>
          <w:caps w:val="0"/>
        </w:rPr>
        <w:t>Crown Commercial Service</w:t>
      </w:r>
    </w:p>
    <w:p w14:paraId="2E536C4A" w14:textId="77777777"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__________________________________________________________________________________</w:t>
      </w:r>
    </w:p>
    <w:p w14:paraId="516E26F4" w14:textId="31FA0729" w:rsidR="00CD3B34" w:rsidRPr="00B14AB8" w:rsidRDefault="00CD3B34" w:rsidP="00CD3B34">
      <w:pPr>
        <w:pStyle w:val="GPSTITLES"/>
        <w:pBdr>
          <w:bottom w:val="single" w:sz="12" w:space="1" w:color="auto"/>
        </w:pBdr>
        <w:spacing w:before="240" w:after="120"/>
        <w:rPr>
          <w:rFonts w:ascii="Arial" w:hAnsi="Arial"/>
        </w:rPr>
      </w:pPr>
      <w:r w:rsidRPr="00B14AB8">
        <w:rPr>
          <w:rFonts w:ascii="Arial" w:hAnsi="Arial"/>
          <w:caps w:val="0"/>
        </w:rPr>
        <w:t xml:space="preserve">Order Form </w:t>
      </w:r>
    </w:p>
    <w:p w14:paraId="785F25E6" w14:textId="77777777" w:rsidR="00261F8F" w:rsidRDefault="00261F8F" w:rsidP="00CD3B34">
      <w:pPr>
        <w:pStyle w:val="MarginText"/>
        <w:ind w:left="0"/>
        <w:jc w:val="center"/>
        <w:rPr>
          <w:rFonts w:cs="Arial"/>
          <w:b/>
          <w:sz w:val="22"/>
          <w:szCs w:val="22"/>
        </w:rPr>
      </w:pPr>
    </w:p>
    <w:p w14:paraId="1836F5EC" w14:textId="77777777" w:rsidR="00C3345A" w:rsidRPr="00633D46" w:rsidRDefault="00C3345A" w:rsidP="00C3345A">
      <w:pPr>
        <w:pStyle w:val="Header"/>
        <w:jc w:val="center"/>
        <w:rPr>
          <w:b/>
          <w:caps/>
          <w:sz w:val="32"/>
          <w:szCs w:val="32"/>
          <w:lang w:val="en-US"/>
        </w:rPr>
      </w:pPr>
      <w:r>
        <w:rPr>
          <w:b/>
          <w:caps/>
          <w:sz w:val="32"/>
          <w:szCs w:val="32"/>
          <w:lang w:val="en-US"/>
        </w:rPr>
        <w:t xml:space="preserve">EXECUTIVE </w:t>
      </w:r>
      <w:r w:rsidRPr="00633D46">
        <w:rPr>
          <w:b/>
          <w:caps/>
          <w:sz w:val="32"/>
          <w:szCs w:val="32"/>
          <w:lang w:val="en-US"/>
        </w:rPr>
        <w:t>RECRUITMENT OF A CHIEF SCIENTIFIC aDVISER FOR DHSC</w:t>
      </w:r>
    </w:p>
    <w:p w14:paraId="753DEC93" w14:textId="77777777" w:rsidR="00261F8F" w:rsidRDefault="00261F8F" w:rsidP="00CD3B34">
      <w:pPr>
        <w:pStyle w:val="MarginText"/>
        <w:ind w:left="0"/>
        <w:jc w:val="center"/>
        <w:rPr>
          <w:rFonts w:cs="Arial"/>
          <w:b/>
          <w:sz w:val="22"/>
          <w:szCs w:val="22"/>
        </w:rPr>
      </w:pPr>
    </w:p>
    <w:p w14:paraId="0EEE3B46" w14:textId="050F252C" w:rsidR="00375683" w:rsidRDefault="00375683" w:rsidP="00261F8F">
      <w:pPr>
        <w:jc w:val="center"/>
        <w:rPr>
          <w:rFonts w:ascii="Arial Bold" w:hAnsi="Arial Bold"/>
          <w:b/>
          <w:caps/>
          <w:sz w:val="32"/>
        </w:rPr>
      </w:pPr>
      <w:r>
        <w:rPr>
          <w:rFonts w:ascii="Arial Bold" w:hAnsi="Arial Bold"/>
          <w:b/>
          <w:caps/>
          <w:sz w:val="32"/>
        </w:rPr>
        <w:t xml:space="preserve">to </w:t>
      </w:r>
    </w:p>
    <w:p w14:paraId="6464AB5E" w14:textId="39F1EA90" w:rsidR="00375683" w:rsidRDefault="00375683" w:rsidP="00261F8F">
      <w:pPr>
        <w:jc w:val="center"/>
        <w:rPr>
          <w:rFonts w:ascii="Arial Bold" w:hAnsi="Arial Bold"/>
          <w:b/>
          <w:caps/>
          <w:sz w:val="32"/>
        </w:rPr>
      </w:pPr>
      <w:r>
        <w:rPr>
          <w:rFonts w:ascii="Arial Bold" w:hAnsi="Arial Bold"/>
          <w:b/>
          <w:caps/>
          <w:sz w:val="32"/>
        </w:rPr>
        <w:t xml:space="preserve">Cabinet Office </w:t>
      </w:r>
    </w:p>
    <w:p w14:paraId="10C05B79" w14:textId="3E81FD89" w:rsidR="00375683" w:rsidRDefault="00375683" w:rsidP="00261F8F">
      <w:pPr>
        <w:jc w:val="center"/>
        <w:rPr>
          <w:rFonts w:ascii="Arial Bold" w:hAnsi="Arial Bold"/>
          <w:b/>
          <w:caps/>
          <w:sz w:val="32"/>
        </w:rPr>
      </w:pPr>
      <w:r>
        <w:rPr>
          <w:rFonts w:ascii="Arial Bold" w:hAnsi="Arial Bold"/>
          <w:b/>
          <w:caps/>
          <w:sz w:val="32"/>
        </w:rPr>
        <w:t xml:space="preserve">from </w:t>
      </w:r>
    </w:p>
    <w:p w14:paraId="6FCABF4D" w14:textId="77777777" w:rsidR="00E94575" w:rsidRPr="00E94575" w:rsidRDefault="00E94575" w:rsidP="00E94575">
      <w:pPr>
        <w:jc w:val="center"/>
        <w:rPr>
          <w:rFonts w:ascii="Arial Bold" w:hAnsi="Arial Bold"/>
          <w:b/>
          <w:caps/>
          <w:sz w:val="32"/>
        </w:rPr>
      </w:pPr>
      <w:bookmarkStart w:id="0" w:name="date"/>
      <w:bookmarkStart w:id="1" w:name="Title"/>
      <w:bookmarkEnd w:id="0"/>
      <w:bookmarkEnd w:id="1"/>
      <w:r w:rsidRPr="00E94575">
        <w:rPr>
          <w:rFonts w:ascii="Arial Bold" w:hAnsi="Arial Bold"/>
          <w:b/>
          <w:caps/>
          <w:sz w:val="32"/>
        </w:rPr>
        <w:t>Saxton Bampfylde Hever Limited</w:t>
      </w:r>
    </w:p>
    <w:p w14:paraId="376C6C66" w14:textId="06B884C9" w:rsidR="00375683" w:rsidRPr="00261F8F" w:rsidRDefault="00375683" w:rsidP="00261F8F">
      <w:pPr>
        <w:jc w:val="center"/>
        <w:rPr>
          <w:rFonts w:ascii="Arial Bold" w:hAnsi="Arial Bold"/>
          <w:b/>
          <w:caps/>
          <w:sz w:val="32"/>
        </w:rPr>
      </w:pPr>
    </w:p>
    <w:p w14:paraId="10C8808D" w14:textId="157CB78A" w:rsidR="00261F8F" w:rsidRPr="00261F8F" w:rsidRDefault="00E94575" w:rsidP="00261F8F">
      <w:pPr>
        <w:jc w:val="center"/>
        <w:rPr>
          <w:rFonts w:ascii="Arial Bold" w:hAnsi="Arial Bold"/>
          <w:b/>
          <w:caps/>
          <w:sz w:val="32"/>
          <w:highlight w:val="yellow"/>
        </w:rPr>
      </w:pPr>
      <w:r>
        <w:rPr>
          <w:rFonts w:ascii="Arial Bold" w:hAnsi="Arial Bold"/>
          <w:b/>
          <w:caps/>
          <w:sz w:val="32"/>
        </w:rPr>
        <w:t xml:space="preserve">Contract reference: </w:t>
      </w:r>
      <w:r w:rsidR="009C0F87" w:rsidRPr="005D2C3F">
        <w:rPr>
          <w:b/>
          <w:caps/>
          <w:sz w:val="32"/>
          <w:szCs w:val="32"/>
          <w:lang w:val="en-US"/>
        </w:rPr>
        <w:t>CCHR20A54</w:t>
      </w:r>
    </w:p>
    <w:p w14:paraId="76F8560B" w14:textId="77777777" w:rsidR="00261F8F" w:rsidRPr="00261F8F" w:rsidRDefault="00261F8F" w:rsidP="00261F8F">
      <w:pPr>
        <w:jc w:val="center"/>
        <w:rPr>
          <w:rFonts w:ascii="Arial Bold" w:hAnsi="Arial Bold"/>
          <w:b/>
          <w:caps/>
          <w:sz w:val="32"/>
          <w:highlight w:val="yellow"/>
        </w:rPr>
      </w:pPr>
    </w:p>
    <w:p w14:paraId="06D7A674" w14:textId="77777777" w:rsidR="00261F8F" w:rsidRPr="00261F8F" w:rsidRDefault="00261F8F" w:rsidP="00261F8F">
      <w:pPr>
        <w:jc w:val="center"/>
        <w:rPr>
          <w:rFonts w:ascii="Arial Bold" w:hAnsi="Arial Bold"/>
          <w:b/>
          <w:caps/>
          <w:sz w:val="32"/>
        </w:rPr>
      </w:pPr>
    </w:p>
    <w:p w14:paraId="1A195EC0" w14:textId="45224AEF" w:rsidR="00261F8F" w:rsidRPr="00261F8F" w:rsidRDefault="00261F8F" w:rsidP="00261F8F">
      <w:pPr>
        <w:jc w:val="center"/>
        <w:rPr>
          <w:rFonts w:ascii="Arial Bold" w:hAnsi="Arial Bold"/>
          <w:b/>
          <w:caps/>
          <w:sz w:val="32"/>
        </w:rPr>
      </w:pPr>
    </w:p>
    <w:p w14:paraId="5A549E7A" w14:textId="77777777" w:rsidR="00261F8F" w:rsidRDefault="00261F8F" w:rsidP="00261F8F">
      <w:pPr>
        <w:jc w:val="center"/>
        <w:rPr>
          <w:b/>
          <w:smallCaps/>
          <w:sz w:val="32"/>
          <w:szCs w:val="32"/>
        </w:rPr>
      </w:pPr>
    </w:p>
    <w:p w14:paraId="03125F70" w14:textId="77777777" w:rsidR="00261F8F" w:rsidRPr="00B14AB8" w:rsidRDefault="00261F8F" w:rsidP="00CD3B34">
      <w:pPr>
        <w:pStyle w:val="MarginText"/>
        <w:ind w:left="0"/>
        <w:jc w:val="center"/>
        <w:rPr>
          <w:rFonts w:cs="Arial"/>
          <w:b/>
          <w:sz w:val="22"/>
          <w:szCs w:val="22"/>
        </w:rPr>
      </w:pPr>
    </w:p>
    <w:p w14:paraId="6C33658B" w14:textId="77777777" w:rsidR="00CD3B34" w:rsidRPr="00B14AB8" w:rsidRDefault="00CD3B34" w:rsidP="00CD3B34">
      <w:pPr>
        <w:pStyle w:val="MarginText"/>
        <w:ind w:left="0"/>
        <w:jc w:val="center"/>
        <w:rPr>
          <w:rFonts w:cs="Arial"/>
          <w:b/>
          <w:sz w:val="22"/>
          <w:szCs w:val="22"/>
        </w:rPr>
      </w:pPr>
    </w:p>
    <w:p w14:paraId="0ACB839B" w14:textId="77777777" w:rsidR="00CD3B34" w:rsidRPr="00B14AB8" w:rsidRDefault="00CD3B34" w:rsidP="00CD3B34">
      <w:pPr>
        <w:spacing w:after="0"/>
        <w:rPr>
          <w:highlight w:val="cyan"/>
        </w:rPr>
      </w:pPr>
    </w:p>
    <w:p w14:paraId="3C847965" w14:textId="77777777" w:rsidR="00CD3B34" w:rsidRPr="00B14AB8" w:rsidRDefault="00CD3B34" w:rsidP="00CD3B34">
      <w:pPr>
        <w:pStyle w:val="MarginText"/>
        <w:jc w:val="center"/>
        <w:rPr>
          <w:rFonts w:cs="Arial"/>
          <w:b/>
          <w:sz w:val="22"/>
          <w:szCs w:val="22"/>
          <w:u w:val="single"/>
        </w:rPr>
      </w:pPr>
      <w:r w:rsidRPr="00B14AB8">
        <w:rPr>
          <w:rFonts w:cs="Arial"/>
          <w:b/>
          <w:sz w:val="22"/>
          <w:szCs w:val="22"/>
          <w:u w:val="single"/>
        </w:rPr>
        <w:br w:type="page"/>
      </w:r>
      <w:r w:rsidRPr="00B14AB8">
        <w:rPr>
          <w:rFonts w:cs="Arial"/>
          <w:b/>
          <w:sz w:val="22"/>
          <w:szCs w:val="22"/>
          <w:u w:val="single"/>
        </w:rPr>
        <w:lastRenderedPageBreak/>
        <w:t>FRAMEWORK SCHEDULE 4</w:t>
      </w:r>
    </w:p>
    <w:p w14:paraId="4131F859" w14:textId="33D5BE2F" w:rsidR="00CD3B34" w:rsidRPr="00B14AB8" w:rsidRDefault="00CD3B34" w:rsidP="00CD3B34">
      <w:pPr>
        <w:pStyle w:val="MarginText"/>
        <w:jc w:val="center"/>
        <w:rPr>
          <w:rFonts w:cs="Arial"/>
          <w:b/>
          <w:sz w:val="22"/>
          <w:szCs w:val="22"/>
          <w:u w:val="single"/>
        </w:rPr>
      </w:pPr>
      <w:r w:rsidRPr="00B14AB8">
        <w:rPr>
          <w:rFonts w:cs="Arial"/>
          <w:b/>
          <w:sz w:val="22"/>
          <w:szCs w:val="22"/>
          <w:u w:val="single"/>
        </w:rPr>
        <w:t>ORDER FORM AND TERMS</w:t>
      </w:r>
      <w:r w:rsidR="004D6E71">
        <w:rPr>
          <w:rFonts w:cs="Arial"/>
          <w:b/>
          <w:sz w:val="22"/>
          <w:szCs w:val="22"/>
          <w:u w:val="single"/>
        </w:rPr>
        <w:t xml:space="preserve"> AND CONDITIONS OF CONTRACT</w:t>
      </w:r>
    </w:p>
    <w:p w14:paraId="3511544F" w14:textId="77777777" w:rsidR="00CD3B34" w:rsidRPr="00B14AB8" w:rsidRDefault="00CD3B34" w:rsidP="00CD3B34">
      <w:pPr>
        <w:pStyle w:val="MarginText"/>
        <w:rPr>
          <w:rFonts w:cs="Arial"/>
          <w:b/>
          <w:sz w:val="22"/>
          <w:szCs w:val="22"/>
          <w:u w:val="single"/>
        </w:rPr>
      </w:pPr>
    </w:p>
    <w:p w14:paraId="67D9E6AE" w14:textId="77777777" w:rsidR="00CD3B34" w:rsidRPr="00B14AB8" w:rsidRDefault="00CD3B34" w:rsidP="00CD3B34">
      <w:pPr>
        <w:pStyle w:val="GPSL1Guidance"/>
        <w:rPr>
          <w:highlight w:val="yellow"/>
        </w:rPr>
      </w:pPr>
    </w:p>
    <w:p w14:paraId="2D739401" w14:textId="77777777" w:rsidR="00CD3B34" w:rsidRPr="00B14AB8" w:rsidRDefault="00CD3B34" w:rsidP="00CD3B34">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601A854" w14:textId="39D069A0" w:rsidR="00CD3B34" w:rsidRPr="00B14AB8" w:rsidRDefault="00CD3B34" w:rsidP="00CD3B34">
      <w:pPr>
        <w:pStyle w:val="GPSTITLES"/>
        <w:rPr>
          <w:rFonts w:ascii="Arial" w:hAnsi="Arial"/>
        </w:rPr>
      </w:pPr>
      <w:r w:rsidRPr="00B14AB8">
        <w:rPr>
          <w:rFonts w:ascii="Arial" w:hAnsi="Arial"/>
          <w:i/>
          <w:color w:val="1F497D"/>
        </w:rPr>
        <w:br w:type="page"/>
      </w:r>
      <w:r w:rsidRPr="00B14AB8">
        <w:rPr>
          <w:rFonts w:ascii="Arial" w:hAnsi="Arial"/>
        </w:rPr>
        <w:lastRenderedPageBreak/>
        <w:t>PART 1 – ORDER FORM</w:t>
      </w:r>
    </w:p>
    <w:p w14:paraId="5C7D73E2" w14:textId="77777777" w:rsidR="00CD3B34" w:rsidRPr="00B14AB8" w:rsidRDefault="00CD3B34" w:rsidP="00CD3B34">
      <w:pPr>
        <w:pStyle w:val="GPSTITLES"/>
        <w:jc w:val="both"/>
        <w:rPr>
          <w:rFonts w:ascii="Arial" w:hAnsi="Arial"/>
          <w:i/>
        </w:rPr>
      </w:pPr>
    </w:p>
    <w:p w14:paraId="53D39006" w14:textId="77777777"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03577D3C" w:rsidR="00CD3B34" w:rsidRPr="00B14AB8" w:rsidRDefault="00CD3B34" w:rsidP="00CD3B34">
      <w:pPr>
        <w:spacing w:after="0"/>
        <w:ind w:left="0"/>
      </w:pPr>
      <w:r w:rsidRPr="00B14AB8">
        <w:t xml:space="preserve">This </w:t>
      </w:r>
      <w:r w:rsidR="001D2FA5">
        <w:t>Contract</w:t>
      </w:r>
      <w:r w:rsidRPr="00B14AB8">
        <w:t xml:space="preserve"> is </w:t>
      </w:r>
      <w:r w:rsidR="00D426BD">
        <w:t>awarded</w:t>
      </w:r>
      <w:r w:rsidRPr="00B14AB8">
        <w:t xml:space="preserve"> </w:t>
      </w:r>
      <w:r w:rsidR="0083312C">
        <w:t>by way of Single Tender Action.</w:t>
      </w:r>
      <w:r w:rsidRPr="00B14AB8">
        <w:t xml:space="preserve"> </w:t>
      </w:r>
    </w:p>
    <w:p w14:paraId="11156C9E" w14:textId="77777777" w:rsidR="00CD3B34" w:rsidRPr="00B14AB8" w:rsidRDefault="00CD3B34" w:rsidP="00CD3B34">
      <w:pPr>
        <w:spacing w:after="0"/>
        <w:ind w:left="0"/>
      </w:pPr>
    </w:p>
    <w:p w14:paraId="6BB5B62B" w14:textId="77777777" w:rsidR="00CD3B34" w:rsidRPr="00B14AB8" w:rsidRDefault="00CD3B34" w:rsidP="00CD3B34">
      <w:pPr>
        <w:spacing w:after="0"/>
        <w:ind w:left="0"/>
      </w:pPr>
    </w:p>
    <w:p w14:paraId="351A87E2" w14:textId="0320DF13" w:rsidR="00CD3B34" w:rsidRPr="00B14AB8" w:rsidRDefault="00CD3B34" w:rsidP="00CD3B34">
      <w:pPr>
        <w:spacing w:after="0"/>
        <w:ind w:left="0"/>
      </w:pPr>
      <w:r w:rsidRPr="00B14AB8">
        <w:t xml:space="preserve">The Supplier agrees to supply the Services specified below on and subject to the </w:t>
      </w:r>
      <w:r w:rsidR="0083312C">
        <w:t>Contract Terms and Conditions for Services, provided separately</w:t>
      </w:r>
      <w:r w:rsidRPr="00B14AB8">
        <w:t xml:space="preserve">. </w:t>
      </w:r>
    </w:p>
    <w:p w14:paraId="55DBB11B" w14:textId="77777777" w:rsidR="00CD3B34" w:rsidRPr="00B14AB8" w:rsidRDefault="00CD3B34" w:rsidP="00CD3B34">
      <w:pPr>
        <w:spacing w:after="0"/>
        <w:ind w:left="0"/>
      </w:pPr>
    </w:p>
    <w:p w14:paraId="68264800" w14:textId="66C22214" w:rsidR="00CD3B34" w:rsidRDefault="00CD3B34" w:rsidP="00CD3B34">
      <w:pPr>
        <w:spacing w:after="0"/>
        <w:ind w:left="0"/>
      </w:pPr>
      <w:r w:rsidRPr="00B14AB8">
        <w:t xml:space="preserve">For the avoidance of doubt this Contract consists of the terms set out in this </w:t>
      </w:r>
      <w:r w:rsidR="0083312C">
        <w:t>Ord</w:t>
      </w:r>
      <w:r w:rsidRPr="00B14AB8">
        <w:t>er Form and the</w:t>
      </w:r>
      <w:r w:rsidR="0083312C">
        <w:t xml:space="preserve"> Terms and Conditions for Services, provided separately</w:t>
      </w:r>
      <w:r w:rsidRPr="00B14AB8">
        <w:t>.</w:t>
      </w:r>
    </w:p>
    <w:p w14:paraId="2271E77B" w14:textId="77777777" w:rsidR="00375683" w:rsidRDefault="00375683" w:rsidP="00CD3B34">
      <w:pPr>
        <w:spacing w:after="0"/>
        <w:ind w:left="0"/>
      </w:pPr>
    </w:p>
    <w:p w14:paraId="06CA1734" w14:textId="77777777" w:rsidR="00375683" w:rsidRDefault="00375683" w:rsidP="00CD3B34">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1813A0" w:rsidRPr="00B91478" w14:paraId="19544DB7" w14:textId="77777777" w:rsidTr="0027081F">
        <w:tc>
          <w:tcPr>
            <w:tcW w:w="1730" w:type="dxa"/>
            <w:shd w:val="clear" w:color="auto" w:fill="auto"/>
          </w:tcPr>
          <w:p w14:paraId="269AF538" w14:textId="77777777" w:rsidR="001813A0" w:rsidRPr="00B91478" w:rsidRDefault="001813A0" w:rsidP="0027081F">
            <w:pPr>
              <w:spacing w:after="0"/>
              <w:ind w:left="0"/>
              <w:jc w:val="left"/>
            </w:pPr>
            <w:r w:rsidRPr="00B91478">
              <w:t>Order Number</w:t>
            </w:r>
          </w:p>
        </w:tc>
        <w:tc>
          <w:tcPr>
            <w:tcW w:w="7513" w:type="dxa"/>
            <w:shd w:val="clear" w:color="auto" w:fill="auto"/>
          </w:tcPr>
          <w:p w14:paraId="21BE3718" w14:textId="77777777" w:rsidR="001813A0" w:rsidRPr="00B91478" w:rsidRDefault="001813A0" w:rsidP="0027081F">
            <w:pPr>
              <w:ind w:left="0"/>
              <w:rPr>
                <w:i/>
              </w:rPr>
            </w:pPr>
            <w:r w:rsidRPr="007C35B9">
              <w:t>To be confirmed, following Contract Award.</w:t>
            </w:r>
          </w:p>
        </w:tc>
      </w:tr>
      <w:tr w:rsidR="001813A0" w:rsidRPr="00B91478" w14:paraId="65675327" w14:textId="77777777" w:rsidTr="0027081F">
        <w:tc>
          <w:tcPr>
            <w:tcW w:w="1730" w:type="dxa"/>
            <w:shd w:val="clear" w:color="auto" w:fill="auto"/>
          </w:tcPr>
          <w:p w14:paraId="52362F95" w14:textId="77777777" w:rsidR="001813A0" w:rsidRPr="00B91478" w:rsidRDefault="001813A0" w:rsidP="0027081F">
            <w:pPr>
              <w:spacing w:after="0"/>
              <w:ind w:left="0"/>
              <w:jc w:val="left"/>
            </w:pPr>
            <w:r w:rsidRPr="00B91478">
              <w:t>From</w:t>
            </w:r>
          </w:p>
        </w:tc>
        <w:tc>
          <w:tcPr>
            <w:tcW w:w="7513" w:type="dxa"/>
            <w:shd w:val="clear" w:color="auto" w:fill="auto"/>
          </w:tcPr>
          <w:p w14:paraId="03CC59A0" w14:textId="3A2AC99A" w:rsidR="001813A0" w:rsidRPr="00FB01E0" w:rsidRDefault="001813A0" w:rsidP="0027081F">
            <w:pPr>
              <w:spacing w:after="0"/>
              <w:ind w:left="0"/>
              <w:jc w:val="left"/>
              <w:rPr>
                <w:spacing w:val="-3"/>
                <w:lang w:eastAsia="en-GB"/>
              </w:rPr>
            </w:pPr>
            <w:r>
              <w:rPr>
                <w:spacing w:val="-3"/>
                <w:lang w:eastAsia="en-GB"/>
              </w:rPr>
              <w:t xml:space="preserve">Cabinet Office </w:t>
            </w:r>
          </w:p>
          <w:p w14:paraId="5196F137" w14:textId="77777777" w:rsidR="001813A0" w:rsidRPr="00B91478" w:rsidRDefault="001813A0" w:rsidP="0027081F">
            <w:pPr>
              <w:spacing w:after="0"/>
              <w:ind w:left="0"/>
              <w:jc w:val="left"/>
              <w:rPr>
                <w:b/>
              </w:rPr>
            </w:pPr>
          </w:p>
          <w:p w14:paraId="26B0BD9F" w14:textId="77777777" w:rsidR="001813A0" w:rsidRPr="00B91478" w:rsidRDefault="001813A0" w:rsidP="0027081F">
            <w:pPr>
              <w:ind w:left="0"/>
              <w:rPr>
                <w:i/>
              </w:rPr>
            </w:pPr>
            <w:r w:rsidRPr="00B91478">
              <w:rPr>
                <w:b/>
              </w:rPr>
              <w:t>("CUSTOMER")</w:t>
            </w:r>
          </w:p>
        </w:tc>
      </w:tr>
      <w:tr w:rsidR="001813A0" w:rsidRPr="00B91478" w14:paraId="15EC33E2" w14:textId="77777777" w:rsidTr="0027081F">
        <w:tc>
          <w:tcPr>
            <w:tcW w:w="1730" w:type="dxa"/>
            <w:shd w:val="clear" w:color="auto" w:fill="auto"/>
          </w:tcPr>
          <w:p w14:paraId="47EDE991" w14:textId="77777777" w:rsidR="001813A0" w:rsidRPr="00B91478" w:rsidRDefault="001813A0" w:rsidP="0027081F">
            <w:pPr>
              <w:spacing w:after="0"/>
              <w:ind w:left="0"/>
              <w:jc w:val="left"/>
            </w:pPr>
            <w:r w:rsidRPr="00B91478">
              <w:t>To</w:t>
            </w:r>
          </w:p>
        </w:tc>
        <w:tc>
          <w:tcPr>
            <w:tcW w:w="7513" w:type="dxa"/>
            <w:shd w:val="clear" w:color="auto" w:fill="auto"/>
          </w:tcPr>
          <w:p w14:paraId="525985BD" w14:textId="77777777" w:rsidR="00E94575" w:rsidRDefault="00E94575" w:rsidP="00E94575">
            <w:pPr>
              <w:spacing w:after="120" w:line="240" w:lineRule="atLeast"/>
              <w:ind w:left="34" w:right="3" w:hanging="34"/>
            </w:pPr>
            <w:r w:rsidRPr="00065CD2">
              <w:t>Saxton Bampfylde Hever Limited</w:t>
            </w:r>
          </w:p>
          <w:p w14:paraId="0D2636D2" w14:textId="424B005B" w:rsidR="001813A0" w:rsidRDefault="001813A0" w:rsidP="0027081F">
            <w:pPr>
              <w:spacing w:after="0"/>
              <w:ind w:left="0"/>
              <w:jc w:val="left"/>
            </w:pPr>
          </w:p>
          <w:p w14:paraId="0E11D349" w14:textId="77777777" w:rsidR="001813A0" w:rsidRPr="00FB01E0" w:rsidRDefault="001813A0" w:rsidP="0027081F">
            <w:pPr>
              <w:spacing w:after="0"/>
              <w:ind w:left="0"/>
              <w:jc w:val="left"/>
            </w:pPr>
          </w:p>
          <w:p w14:paraId="5CE34573" w14:textId="77777777" w:rsidR="001813A0" w:rsidRPr="00B91478" w:rsidRDefault="001813A0" w:rsidP="0027081F">
            <w:pPr>
              <w:ind w:left="0"/>
              <w:rPr>
                <w:b/>
                <w:i/>
              </w:rPr>
            </w:pPr>
            <w:r w:rsidRPr="00B91478">
              <w:rPr>
                <w:b/>
              </w:rPr>
              <w:t>("SUPPLIER")</w:t>
            </w:r>
          </w:p>
        </w:tc>
      </w:tr>
    </w:tbl>
    <w:p w14:paraId="11E8DE3D" w14:textId="77777777" w:rsidR="00375683" w:rsidRDefault="00375683" w:rsidP="00CD3B34">
      <w:pPr>
        <w:spacing w:after="0"/>
        <w:ind w:left="0"/>
      </w:pPr>
    </w:p>
    <w:p w14:paraId="2D82E246" w14:textId="77777777" w:rsidR="001813A0" w:rsidRDefault="001813A0" w:rsidP="00CD3B34">
      <w:pPr>
        <w:spacing w:after="0"/>
        <w:ind w:left="0"/>
      </w:pPr>
    </w:p>
    <w:p w14:paraId="112F6A4E" w14:textId="77777777" w:rsidR="001813A0" w:rsidRDefault="001813A0" w:rsidP="00CD3B34">
      <w:pPr>
        <w:spacing w:after="0"/>
        <w:ind w:left="0"/>
      </w:pPr>
    </w:p>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5749E1B6" w14:textId="776B3DAA" w:rsidR="00CD3B34" w:rsidRDefault="00CD3B34" w:rsidP="00CB67DB">
      <w:pPr>
        <w:pStyle w:val="ORDERFORML1PraraNo"/>
        <w:numPr>
          <w:ilvl w:val="0"/>
          <w:numId w:val="17"/>
        </w:numPr>
        <w:rPr>
          <w:rFonts w:ascii="Arial" w:hAnsi="Arial" w:cs="Arial"/>
        </w:rPr>
      </w:pPr>
      <w:r w:rsidRPr="00E1215E">
        <w:rPr>
          <w:rFonts w:ascii="Arial" w:hAnsi="Arial" w:cs="Arial"/>
        </w:rPr>
        <w:t>contract period</w:t>
      </w:r>
    </w:p>
    <w:p w14:paraId="01A0B699" w14:textId="77777777" w:rsidR="00E1215E" w:rsidRDefault="00E1215E" w:rsidP="00CD3B34">
      <w:pPr>
        <w:pStyle w:val="ORDERFORML1PraraNo"/>
        <w:numPr>
          <w:ilvl w:val="0"/>
          <w:numId w:val="0"/>
        </w:numPr>
        <w:ind w:left="426"/>
        <w:rPr>
          <w:rFonts w:ascii="Arial" w:hAnsi="Arial" w:cs="Arial"/>
        </w:rPr>
      </w:pPr>
    </w:p>
    <w:p w14:paraId="0D89B878" w14:textId="77777777" w:rsidR="00E1215E" w:rsidRDefault="00E1215E" w:rsidP="00CD3B34">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E1215E" w:rsidRPr="00B91478" w14:paraId="270A99CD" w14:textId="77777777" w:rsidTr="0027081F">
        <w:tc>
          <w:tcPr>
            <w:tcW w:w="567" w:type="dxa"/>
          </w:tcPr>
          <w:p w14:paraId="35E79016" w14:textId="77777777" w:rsidR="00E1215E" w:rsidRPr="00B91478" w:rsidRDefault="00E1215E" w:rsidP="00CB67DB">
            <w:pPr>
              <w:pStyle w:val="ORDERFORML1NONBOLDNONNUMBERTEXT"/>
              <w:numPr>
                <w:ilvl w:val="1"/>
                <w:numId w:val="13"/>
              </w:numPr>
              <w:spacing w:before="0" w:after="0"/>
              <w:rPr>
                <w:rFonts w:cs="Arial"/>
                <w:b/>
              </w:rPr>
            </w:pPr>
          </w:p>
        </w:tc>
        <w:tc>
          <w:tcPr>
            <w:tcW w:w="9101" w:type="dxa"/>
            <w:shd w:val="clear" w:color="auto" w:fill="auto"/>
          </w:tcPr>
          <w:p w14:paraId="0F8F6E91" w14:textId="77777777" w:rsidR="00E1215E" w:rsidRDefault="00E1215E" w:rsidP="0027081F">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Pr>
                <w:rFonts w:eastAsia="STZhongsong"/>
                <w:lang w:eastAsia="zh-CN"/>
              </w:rPr>
              <w:t>:</w:t>
            </w:r>
          </w:p>
          <w:p w14:paraId="0C916A99" w14:textId="77777777" w:rsidR="00E1215E" w:rsidRDefault="00E1215E" w:rsidP="0027081F">
            <w:pPr>
              <w:overflowPunct/>
              <w:autoSpaceDE/>
              <w:autoSpaceDN/>
              <w:adjustRightInd/>
              <w:spacing w:after="0"/>
              <w:ind w:left="0" w:right="936"/>
              <w:jc w:val="left"/>
              <w:textAlignment w:val="auto"/>
              <w:rPr>
                <w:rFonts w:eastAsia="STZhongsong"/>
                <w:lang w:eastAsia="zh-CN"/>
              </w:rPr>
            </w:pPr>
          </w:p>
          <w:p w14:paraId="41B332B8" w14:textId="38C7ECAB" w:rsidR="00E1215E" w:rsidRPr="005E6EDF" w:rsidRDefault="00EC5675" w:rsidP="0027081F">
            <w:pPr>
              <w:numPr>
                <w:ilvl w:val="1"/>
                <w:numId w:val="0"/>
              </w:numPr>
              <w:overflowPunct/>
              <w:autoSpaceDE/>
              <w:autoSpaceDN/>
              <w:spacing w:after="0"/>
              <w:jc w:val="left"/>
              <w:textAlignment w:val="auto"/>
              <w:rPr>
                <w:rFonts w:eastAsia="STZhongsong"/>
                <w:lang w:eastAsia="zh-CN"/>
              </w:rPr>
            </w:pPr>
            <w:r>
              <w:rPr>
                <w:rFonts w:eastAsia="STZhongsong"/>
                <w:lang w:eastAsia="zh-CN"/>
              </w:rPr>
              <w:t>The contract is deemed to have commenced on 9</w:t>
            </w:r>
            <w:r w:rsidRPr="00EC5675">
              <w:rPr>
                <w:rFonts w:eastAsia="STZhongsong"/>
                <w:vertAlign w:val="superscript"/>
                <w:lang w:eastAsia="zh-CN"/>
              </w:rPr>
              <w:t>th</w:t>
            </w:r>
            <w:r>
              <w:rPr>
                <w:rFonts w:eastAsia="STZhongsong"/>
                <w:lang w:eastAsia="zh-CN"/>
              </w:rPr>
              <w:t xml:space="preserve"> November 2020.</w:t>
            </w:r>
          </w:p>
          <w:p w14:paraId="12AD8D18" w14:textId="77777777" w:rsidR="00E1215E" w:rsidRPr="005E6EDF" w:rsidRDefault="00E1215E" w:rsidP="0027081F">
            <w:pPr>
              <w:overflowPunct/>
              <w:autoSpaceDE/>
              <w:autoSpaceDN/>
              <w:adjustRightInd/>
              <w:spacing w:after="0"/>
              <w:ind w:left="0" w:right="936"/>
              <w:jc w:val="left"/>
              <w:textAlignment w:val="auto"/>
              <w:rPr>
                <w:shd w:val="clear" w:color="auto" w:fill="D9D9D9"/>
              </w:rPr>
            </w:pPr>
          </w:p>
        </w:tc>
      </w:tr>
      <w:tr w:rsidR="00E1215E" w:rsidRPr="00B91478" w14:paraId="6AD033AD" w14:textId="77777777" w:rsidTr="0027081F">
        <w:tc>
          <w:tcPr>
            <w:tcW w:w="567" w:type="dxa"/>
          </w:tcPr>
          <w:p w14:paraId="5CBB1D45" w14:textId="77777777" w:rsidR="00E1215E" w:rsidRPr="00B91478" w:rsidRDefault="00E1215E" w:rsidP="0027081F">
            <w:pPr>
              <w:pStyle w:val="11table"/>
              <w:rPr>
                <w:rFonts w:ascii="Arial" w:hAnsi="Arial" w:cs="Arial"/>
              </w:rPr>
            </w:pPr>
            <w:r w:rsidRPr="00B91478">
              <w:rPr>
                <w:rFonts w:ascii="Arial" w:hAnsi="Arial" w:cs="Arial"/>
              </w:rPr>
              <w:t xml:space="preserve"> </w:t>
            </w:r>
          </w:p>
          <w:p w14:paraId="115ECB11" w14:textId="77777777" w:rsidR="00E1215E" w:rsidRPr="00B91478" w:rsidRDefault="00E1215E" w:rsidP="0027081F">
            <w:pPr>
              <w:overflowPunct/>
              <w:autoSpaceDE/>
              <w:autoSpaceDN/>
              <w:spacing w:after="0"/>
              <w:ind w:left="360"/>
              <w:jc w:val="left"/>
              <w:textAlignment w:val="auto"/>
              <w:rPr>
                <w:rFonts w:eastAsia="STZhongsong"/>
                <w:b/>
                <w:lang w:eastAsia="zh-CN"/>
              </w:rPr>
            </w:pPr>
          </w:p>
        </w:tc>
        <w:tc>
          <w:tcPr>
            <w:tcW w:w="9101" w:type="dxa"/>
            <w:shd w:val="clear" w:color="auto" w:fill="auto"/>
          </w:tcPr>
          <w:p w14:paraId="7CA10D56" w14:textId="77777777" w:rsidR="00E1215E" w:rsidRDefault="00E1215E" w:rsidP="0027081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498984FE" w14:textId="77777777" w:rsidR="00E1215E" w:rsidRDefault="00E1215E" w:rsidP="0027081F">
            <w:pPr>
              <w:numPr>
                <w:ilvl w:val="1"/>
                <w:numId w:val="0"/>
              </w:numPr>
              <w:overflowPunct/>
              <w:autoSpaceDE/>
              <w:autoSpaceDN/>
              <w:spacing w:after="0"/>
              <w:jc w:val="left"/>
              <w:textAlignment w:val="auto"/>
              <w:rPr>
                <w:rFonts w:eastAsia="STZhongsong"/>
                <w:lang w:eastAsia="zh-CN"/>
              </w:rPr>
            </w:pPr>
          </w:p>
          <w:p w14:paraId="3BBFDBB7" w14:textId="4D4AB552" w:rsidR="00E1215E" w:rsidRPr="00B91478" w:rsidRDefault="00E1215E" w:rsidP="0027081F">
            <w:pPr>
              <w:numPr>
                <w:ilvl w:val="1"/>
                <w:numId w:val="0"/>
              </w:numPr>
              <w:overflowPunct/>
              <w:autoSpaceDE/>
              <w:autoSpaceDN/>
              <w:spacing w:after="0"/>
              <w:jc w:val="left"/>
              <w:textAlignment w:val="auto"/>
              <w:rPr>
                <w:rFonts w:eastAsia="STZhongsong"/>
                <w:lang w:eastAsia="zh-CN"/>
              </w:rPr>
            </w:pPr>
            <w:r>
              <w:rPr>
                <w:rFonts w:eastAsia="STZhongsong"/>
                <w:lang w:eastAsia="zh-CN"/>
              </w:rPr>
              <w:t>31</w:t>
            </w:r>
            <w:r w:rsidRPr="00E1215E">
              <w:rPr>
                <w:rFonts w:eastAsia="STZhongsong"/>
                <w:vertAlign w:val="superscript"/>
                <w:lang w:eastAsia="zh-CN"/>
              </w:rPr>
              <w:t>st</w:t>
            </w:r>
            <w:r>
              <w:rPr>
                <w:rFonts w:eastAsia="STZhongsong"/>
                <w:lang w:eastAsia="zh-CN"/>
              </w:rPr>
              <w:t xml:space="preserve"> March 2021, or upon successful appointment of both candidates, whichever is soonest.</w:t>
            </w:r>
          </w:p>
          <w:p w14:paraId="4A5CD458" w14:textId="77777777" w:rsidR="00E1215E" w:rsidRPr="00B91478" w:rsidRDefault="00E1215E" w:rsidP="0027081F">
            <w:pPr>
              <w:numPr>
                <w:ilvl w:val="1"/>
                <w:numId w:val="0"/>
              </w:numPr>
              <w:overflowPunct/>
              <w:autoSpaceDE/>
              <w:autoSpaceDN/>
              <w:spacing w:after="0"/>
              <w:jc w:val="left"/>
              <w:textAlignment w:val="auto"/>
              <w:rPr>
                <w:rFonts w:eastAsia="STZhongsong"/>
                <w:lang w:eastAsia="zh-CN"/>
              </w:rPr>
            </w:pPr>
          </w:p>
          <w:p w14:paraId="664B1E24" w14:textId="77777777" w:rsidR="00E1215E" w:rsidRPr="00B91478" w:rsidRDefault="00E1215E" w:rsidP="0027081F">
            <w:pPr>
              <w:overflowPunct/>
              <w:autoSpaceDE/>
              <w:autoSpaceDN/>
              <w:spacing w:after="0"/>
              <w:ind w:left="0"/>
              <w:textAlignment w:val="auto"/>
              <w:rPr>
                <w:i/>
              </w:rPr>
            </w:pPr>
          </w:p>
        </w:tc>
      </w:tr>
    </w:tbl>
    <w:p w14:paraId="77767F80" w14:textId="77777777" w:rsidR="00E1215E" w:rsidRDefault="00E1215E" w:rsidP="00CD3B34">
      <w:pPr>
        <w:pStyle w:val="ORDERFORML1PraraNo"/>
        <w:numPr>
          <w:ilvl w:val="0"/>
          <w:numId w:val="0"/>
        </w:numPr>
        <w:ind w:left="426"/>
        <w:rPr>
          <w:rFonts w:ascii="Arial" w:hAnsi="Arial" w:cs="Arial"/>
        </w:rPr>
      </w:pPr>
    </w:p>
    <w:p w14:paraId="180647C7" w14:textId="77777777" w:rsidR="00E1215E" w:rsidRDefault="00E1215E" w:rsidP="00CD3B34">
      <w:pPr>
        <w:pStyle w:val="ORDERFORML1PraraNo"/>
        <w:numPr>
          <w:ilvl w:val="0"/>
          <w:numId w:val="0"/>
        </w:numPr>
        <w:ind w:left="426"/>
        <w:rPr>
          <w:rFonts w:ascii="Arial" w:hAnsi="Arial" w:cs="Arial"/>
        </w:rPr>
      </w:pPr>
    </w:p>
    <w:p w14:paraId="43FC5950" w14:textId="77777777" w:rsidR="00E1215E" w:rsidRDefault="00E1215E" w:rsidP="00CD3B34">
      <w:pPr>
        <w:pStyle w:val="ORDERFORML1PraraNo"/>
        <w:numPr>
          <w:ilvl w:val="0"/>
          <w:numId w:val="0"/>
        </w:numPr>
        <w:ind w:left="426"/>
        <w:rPr>
          <w:rFonts w:ascii="Arial" w:hAnsi="Arial" w:cs="Arial"/>
        </w:rPr>
      </w:pPr>
    </w:p>
    <w:p w14:paraId="42FB187F" w14:textId="77777777" w:rsidR="00E1215E" w:rsidRDefault="00E1215E" w:rsidP="00CD3B34">
      <w:pPr>
        <w:pStyle w:val="ORDERFORML1PraraNo"/>
        <w:numPr>
          <w:ilvl w:val="0"/>
          <w:numId w:val="0"/>
        </w:numPr>
        <w:ind w:left="426"/>
        <w:rPr>
          <w:rFonts w:ascii="Arial" w:hAnsi="Arial" w:cs="Arial"/>
        </w:rPr>
      </w:pPr>
    </w:p>
    <w:p w14:paraId="6381C297" w14:textId="77777777" w:rsidR="00BB0848" w:rsidRDefault="00BB0848" w:rsidP="00CD3B34">
      <w:pPr>
        <w:pStyle w:val="ORDERFORML1PraraNo"/>
        <w:numPr>
          <w:ilvl w:val="0"/>
          <w:numId w:val="0"/>
        </w:numPr>
        <w:ind w:left="426"/>
        <w:rPr>
          <w:rFonts w:ascii="Arial" w:hAnsi="Arial" w:cs="Arial"/>
        </w:rPr>
      </w:pPr>
    </w:p>
    <w:p w14:paraId="2A748EB3" w14:textId="77777777" w:rsidR="00AE2D90" w:rsidRDefault="00AE2D90" w:rsidP="00CD3B34">
      <w:pPr>
        <w:pStyle w:val="ORDERFORML1PraraNo"/>
        <w:numPr>
          <w:ilvl w:val="0"/>
          <w:numId w:val="0"/>
        </w:numPr>
        <w:ind w:left="426"/>
        <w:rPr>
          <w:rFonts w:ascii="Arial" w:hAnsi="Arial" w:cs="Arial"/>
        </w:rPr>
      </w:pPr>
    </w:p>
    <w:p w14:paraId="04130901" w14:textId="77777777" w:rsidR="00BB0848" w:rsidRPr="00E1215E" w:rsidRDefault="00BB0848" w:rsidP="00CD3B34">
      <w:pPr>
        <w:pStyle w:val="ORDERFORML1PraraNo"/>
        <w:numPr>
          <w:ilvl w:val="0"/>
          <w:numId w:val="0"/>
        </w:numPr>
        <w:ind w:left="426"/>
        <w:rPr>
          <w:rFonts w:ascii="Arial" w:hAnsi="Arial" w:cs="Arial"/>
        </w:rPr>
      </w:pPr>
    </w:p>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01935FB1" w:rsidR="00CD3B34" w:rsidRDefault="00CD3B34" w:rsidP="00CB67DB">
      <w:pPr>
        <w:pStyle w:val="ORDERFORML1PraraNo"/>
        <w:numPr>
          <w:ilvl w:val="0"/>
          <w:numId w:val="13"/>
        </w:numPr>
        <w:rPr>
          <w:rFonts w:ascii="Arial" w:hAnsi="Arial" w:cs="Arial"/>
        </w:rPr>
      </w:pPr>
      <w:r w:rsidRPr="00B14AB8">
        <w:rPr>
          <w:rFonts w:ascii="Arial" w:hAnsi="Arial" w:cs="Arial"/>
        </w:rPr>
        <w:lastRenderedPageBreak/>
        <w:t>Services</w:t>
      </w:r>
    </w:p>
    <w:p w14:paraId="54282864" w14:textId="77777777" w:rsidR="001572AD" w:rsidRDefault="001572AD" w:rsidP="001572AD">
      <w:pPr>
        <w:pStyle w:val="ORDERFORML1PraraNo"/>
        <w:numPr>
          <w:ilvl w:val="0"/>
          <w:numId w:val="0"/>
        </w:numPr>
        <w:ind w:left="426" w:hanging="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1572AD" w:rsidRPr="00B91478" w14:paraId="3E1368EB" w14:textId="77777777" w:rsidTr="0027081F">
        <w:trPr>
          <w:trHeight w:val="1273"/>
        </w:trPr>
        <w:tc>
          <w:tcPr>
            <w:tcW w:w="553" w:type="dxa"/>
          </w:tcPr>
          <w:p w14:paraId="2587FA5E" w14:textId="77777777" w:rsidR="001572AD" w:rsidRPr="00B91478" w:rsidRDefault="001572AD" w:rsidP="0027081F">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6C9CA211" w14:textId="77777777" w:rsidR="001572AD" w:rsidRPr="00B91478" w:rsidRDefault="001572AD" w:rsidP="0027081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50024FAD" w14:textId="77777777" w:rsidR="001572AD" w:rsidRPr="00B91478" w:rsidRDefault="001572AD" w:rsidP="0027081F">
            <w:pPr>
              <w:numPr>
                <w:ilvl w:val="1"/>
                <w:numId w:val="0"/>
              </w:numPr>
              <w:overflowPunct/>
              <w:autoSpaceDE/>
              <w:autoSpaceDN/>
              <w:spacing w:after="0"/>
              <w:jc w:val="left"/>
              <w:textAlignment w:val="auto"/>
              <w:rPr>
                <w:rFonts w:eastAsia="STZhongsong"/>
                <w:lang w:eastAsia="zh-CN"/>
              </w:rPr>
            </w:pPr>
          </w:p>
          <w:p w14:paraId="03B7701A" w14:textId="3A139243" w:rsidR="001572AD" w:rsidRDefault="001572AD" w:rsidP="0027081F">
            <w:pPr>
              <w:tabs>
                <w:tab w:val="left" w:pos="577"/>
              </w:tabs>
              <w:overflowPunct/>
              <w:autoSpaceDE/>
              <w:autoSpaceDN/>
              <w:spacing w:after="0"/>
              <w:ind w:left="0"/>
              <w:textAlignment w:val="auto"/>
              <w:rPr>
                <w:rFonts w:eastAsia="STZhongsong"/>
                <w:lang w:eastAsia="zh-CN"/>
              </w:rPr>
            </w:pPr>
            <w:r w:rsidRPr="00B91478">
              <w:rPr>
                <w:rFonts w:eastAsia="STZhongsong"/>
                <w:lang w:eastAsia="zh-CN"/>
              </w:rPr>
              <w:t xml:space="preserve">In </w:t>
            </w:r>
            <w:r>
              <w:rPr>
                <w:rFonts w:eastAsia="STZhongsong"/>
                <w:lang w:eastAsia="zh-CN"/>
              </w:rPr>
              <w:t>Annex A – Services Required of this document.</w:t>
            </w:r>
          </w:p>
          <w:p w14:paraId="2F54372A" w14:textId="77777777" w:rsidR="001572AD" w:rsidRDefault="001572AD" w:rsidP="0027081F">
            <w:pPr>
              <w:tabs>
                <w:tab w:val="left" w:pos="577"/>
              </w:tabs>
              <w:overflowPunct/>
              <w:autoSpaceDE/>
              <w:autoSpaceDN/>
              <w:spacing w:after="0"/>
              <w:ind w:left="0"/>
              <w:textAlignment w:val="auto"/>
              <w:rPr>
                <w:rFonts w:eastAsia="STZhongsong"/>
                <w:lang w:eastAsia="zh-CN"/>
              </w:rPr>
            </w:pPr>
          </w:p>
          <w:p w14:paraId="25BC0216" w14:textId="3D4375A9" w:rsidR="001572AD" w:rsidRDefault="001572AD" w:rsidP="0027081F">
            <w:pPr>
              <w:tabs>
                <w:tab w:val="left" w:pos="577"/>
              </w:tabs>
              <w:overflowPunct/>
              <w:autoSpaceDE/>
              <w:autoSpaceDN/>
              <w:spacing w:after="0"/>
              <w:ind w:left="0"/>
              <w:textAlignment w:val="auto"/>
              <w:rPr>
                <w:rFonts w:cs="Calibri"/>
              </w:rPr>
            </w:pPr>
            <w:r w:rsidRPr="004F12A8">
              <w:rPr>
                <w:rFonts w:cs="Calibri"/>
              </w:rPr>
              <w:t>.</w:t>
            </w:r>
          </w:p>
          <w:p w14:paraId="38A8C828" w14:textId="77777777" w:rsidR="001572AD" w:rsidRPr="00B91478" w:rsidRDefault="001572AD" w:rsidP="0027081F">
            <w:pPr>
              <w:tabs>
                <w:tab w:val="left" w:pos="577"/>
              </w:tabs>
              <w:overflowPunct/>
              <w:autoSpaceDE/>
              <w:autoSpaceDN/>
              <w:spacing w:after="0"/>
              <w:ind w:left="0"/>
              <w:textAlignment w:val="auto"/>
              <w:rPr>
                <w:rFonts w:eastAsia="STZhongsong"/>
                <w:b/>
                <w:lang w:eastAsia="zh-CN"/>
              </w:rPr>
            </w:pPr>
          </w:p>
        </w:tc>
      </w:tr>
    </w:tbl>
    <w:p w14:paraId="23A25447" w14:textId="77777777" w:rsidR="001572AD" w:rsidRPr="00B14AB8" w:rsidRDefault="001572AD" w:rsidP="001572AD">
      <w:pPr>
        <w:pStyle w:val="ORDERFORML1PraraNo"/>
        <w:numPr>
          <w:ilvl w:val="0"/>
          <w:numId w:val="0"/>
        </w:numPr>
        <w:ind w:left="426" w:hanging="426"/>
        <w:rPr>
          <w:rFonts w:ascii="Arial" w:hAnsi="Arial" w:cs="Arial"/>
        </w:rPr>
      </w:pPr>
    </w:p>
    <w:p w14:paraId="2F8C2928" w14:textId="77777777" w:rsidR="00CD3B34" w:rsidRPr="00B14AB8" w:rsidRDefault="00CD3B34" w:rsidP="00CD3B34">
      <w:pPr>
        <w:pStyle w:val="ORDERFORML1PraraNo"/>
        <w:numPr>
          <w:ilvl w:val="0"/>
          <w:numId w:val="0"/>
        </w:numPr>
        <w:ind w:left="426"/>
        <w:rPr>
          <w:rFonts w:ascii="Arial" w:hAnsi="Arial" w:cs="Arial"/>
        </w:rPr>
      </w:pPr>
    </w:p>
    <w:p w14:paraId="63242044" w14:textId="77777777" w:rsidR="00CD3B34" w:rsidRPr="00B14AB8" w:rsidRDefault="00CD3B34" w:rsidP="00CD3B34">
      <w:pPr>
        <w:spacing w:after="0"/>
        <w:ind w:left="0"/>
      </w:pPr>
    </w:p>
    <w:p w14:paraId="7BF6BDCC" w14:textId="4EB62F00" w:rsidR="00CD3B34" w:rsidRPr="00B14AB8" w:rsidRDefault="00CD3B34" w:rsidP="00CB67DB">
      <w:pPr>
        <w:pStyle w:val="ORDERFORML1PraraNo"/>
        <w:numPr>
          <w:ilvl w:val="0"/>
          <w:numId w:val="13"/>
        </w:numPr>
        <w:rPr>
          <w:rFonts w:ascii="Arial" w:hAnsi="Arial" w:cs="Arial"/>
        </w:rPr>
      </w:pPr>
      <w:r w:rsidRPr="00B14AB8">
        <w:rPr>
          <w:rFonts w:ascii="Arial" w:hAnsi="Arial" w:cs="Arial"/>
        </w:rPr>
        <w:t>Implementation Plan</w:t>
      </w:r>
    </w:p>
    <w:p w14:paraId="43DC26EE" w14:textId="77777777" w:rsidR="00CD3B34" w:rsidRDefault="00CD3B34" w:rsidP="00CD3B34">
      <w:pPr>
        <w:pStyle w:val="ORDERFORML1PraraNo"/>
        <w:numPr>
          <w:ilvl w:val="0"/>
          <w:numId w:val="0"/>
        </w:numPr>
        <w:ind w:left="720"/>
        <w:rPr>
          <w:rFonts w:ascii="Arial" w:hAnsi="Arial" w:cs="Arial"/>
        </w:rPr>
      </w:pPr>
    </w:p>
    <w:p w14:paraId="4EE29305" w14:textId="77777777" w:rsidR="005C73D4" w:rsidRDefault="005C73D4" w:rsidP="00CD3B34">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142"/>
      </w:tblGrid>
      <w:tr w:rsidR="00E93900" w:rsidRPr="00B91478" w14:paraId="6128F91A" w14:textId="77777777" w:rsidTr="0027081F">
        <w:trPr>
          <w:trHeight w:val="1081"/>
        </w:trPr>
        <w:tc>
          <w:tcPr>
            <w:tcW w:w="596" w:type="dxa"/>
          </w:tcPr>
          <w:p w14:paraId="63B67ABB" w14:textId="77777777" w:rsidR="00E93900" w:rsidRPr="00B91478" w:rsidRDefault="00E93900" w:rsidP="0027081F">
            <w:pPr>
              <w:ind w:left="0"/>
              <w:rPr>
                <w:b/>
              </w:rPr>
            </w:pPr>
            <w:r w:rsidRPr="00B91478">
              <w:rPr>
                <w:b/>
              </w:rPr>
              <w:t xml:space="preserve">3.1. </w:t>
            </w:r>
          </w:p>
        </w:tc>
        <w:tc>
          <w:tcPr>
            <w:tcW w:w="9142" w:type="dxa"/>
            <w:shd w:val="clear" w:color="auto" w:fill="auto"/>
          </w:tcPr>
          <w:p w14:paraId="6A8F56EF" w14:textId="77777777" w:rsidR="00E93900" w:rsidRDefault="00E93900" w:rsidP="0027081F">
            <w:pPr>
              <w:ind w:left="0"/>
            </w:pPr>
            <w:r w:rsidRPr="00B91478">
              <w:rPr>
                <w:b/>
              </w:rPr>
              <w:t>Project Plan</w:t>
            </w:r>
            <w:r w:rsidRPr="00B91478">
              <w:t>:</w:t>
            </w:r>
            <w:r>
              <w:t xml:space="preserve"> </w:t>
            </w:r>
          </w:p>
          <w:p w14:paraId="18070A75" w14:textId="77777777" w:rsidR="00E93900" w:rsidRPr="00B91478" w:rsidRDefault="00E93900" w:rsidP="0027081F">
            <w:pPr>
              <w:ind w:left="0"/>
              <w:rPr>
                <w:i/>
              </w:rPr>
            </w:pPr>
            <w:r>
              <w:t>Not required.</w:t>
            </w:r>
          </w:p>
        </w:tc>
      </w:tr>
    </w:tbl>
    <w:p w14:paraId="36B04D24" w14:textId="77777777" w:rsidR="005C73D4" w:rsidRDefault="005C73D4" w:rsidP="00CD3B34">
      <w:pPr>
        <w:pStyle w:val="ORDERFORML1PraraNo"/>
        <w:numPr>
          <w:ilvl w:val="0"/>
          <w:numId w:val="0"/>
        </w:numPr>
        <w:ind w:left="720"/>
        <w:rPr>
          <w:rFonts w:ascii="Arial" w:hAnsi="Arial" w:cs="Arial"/>
        </w:rPr>
      </w:pPr>
    </w:p>
    <w:p w14:paraId="248C31ED" w14:textId="77777777" w:rsidR="005C73D4" w:rsidRDefault="005C73D4" w:rsidP="00CD3B34">
      <w:pPr>
        <w:pStyle w:val="ORDERFORML1PraraNo"/>
        <w:numPr>
          <w:ilvl w:val="0"/>
          <w:numId w:val="0"/>
        </w:numPr>
        <w:ind w:left="720"/>
        <w:rPr>
          <w:rFonts w:ascii="Arial" w:hAnsi="Arial" w:cs="Arial"/>
        </w:rPr>
      </w:pPr>
    </w:p>
    <w:p w14:paraId="77A21FBB" w14:textId="77777777" w:rsidR="00CD3B34" w:rsidRPr="00B14AB8" w:rsidRDefault="00CD3B34" w:rsidP="00CD3B34">
      <w:pPr>
        <w:pStyle w:val="ORDERFORML1PraraNo"/>
        <w:numPr>
          <w:ilvl w:val="0"/>
          <w:numId w:val="0"/>
        </w:numPr>
        <w:ind w:left="426"/>
        <w:rPr>
          <w:rFonts w:ascii="Arial" w:hAnsi="Arial" w:cs="Arial"/>
        </w:rPr>
      </w:pPr>
    </w:p>
    <w:p w14:paraId="21A84278" w14:textId="37C5AF04" w:rsidR="00CD3B34" w:rsidRPr="00B14AB8" w:rsidRDefault="00CD3B34" w:rsidP="00CB67DB">
      <w:pPr>
        <w:pStyle w:val="ORDERFORML1PraraNo"/>
        <w:numPr>
          <w:ilvl w:val="0"/>
          <w:numId w:val="13"/>
        </w:numPr>
        <w:rPr>
          <w:rFonts w:ascii="Arial" w:hAnsi="Arial" w:cs="Arial"/>
        </w:rPr>
      </w:pPr>
      <w:r w:rsidRPr="00B14AB8">
        <w:rPr>
          <w:rFonts w:ascii="Arial" w:hAnsi="Arial" w:cs="Arial"/>
        </w:rPr>
        <w:t>contract performance</w:t>
      </w:r>
    </w:p>
    <w:p w14:paraId="4F0AC10C" w14:textId="77777777" w:rsidR="00CD3B34" w:rsidRDefault="00CD3B34" w:rsidP="00CD3B34">
      <w:pPr>
        <w:pStyle w:val="ORDERFORML1PraraNo"/>
        <w:numPr>
          <w:ilvl w:val="0"/>
          <w:numId w:val="0"/>
        </w:numPr>
        <w:ind w:left="426" w:hanging="426"/>
        <w:rPr>
          <w:rFonts w:ascii="Arial" w:hAnsi="Arial" w:cs="Arial"/>
        </w:rPr>
      </w:pPr>
    </w:p>
    <w:p w14:paraId="2D96C3E2" w14:textId="77777777" w:rsidR="0027081F" w:rsidRDefault="0027081F" w:rsidP="00CD3B34">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27081F" w:rsidRPr="00B91478" w14:paraId="6854C8BE" w14:textId="77777777" w:rsidTr="0027081F">
        <w:tc>
          <w:tcPr>
            <w:tcW w:w="584" w:type="dxa"/>
          </w:tcPr>
          <w:p w14:paraId="72226A47"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2D54076D"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BADAE27" w14:textId="77777777" w:rsidR="0027081F" w:rsidRDefault="0027081F" w:rsidP="0027081F">
            <w:pPr>
              <w:numPr>
                <w:ilvl w:val="1"/>
                <w:numId w:val="0"/>
              </w:numPr>
              <w:overflowPunct/>
              <w:autoSpaceDE/>
              <w:autoSpaceDN/>
              <w:spacing w:after="120"/>
              <w:textAlignment w:val="auto"/>
            </w:pPr>
            <w:r>
              <w:t>As indicated in Annex A – Services Required, of this document.</w:t>
            </w:r>
          </w:p>
          <w:p w14:paraId="20FEC192" w14:textId="77777777" w:rsidR="0027081F" w:rsidRPr="00B91478" w:rsidRDefault="0027081F" w:rsidP="0027081F">
            <w:pPr>
              <w:numPr>
                <w:ilvl w:val="1"/>
                <w:numId w:val="0"/>
              </w:numPr>
              <w:overflowPunct/>
              <w:autoSpaceDE/>
              <w:autoSpaceDN/>
              <w:spacing w:after="120"/>
              <w:textAlignment w:val="auto"/>
              <w:rPr>
                <w:i/>
              </w:rPr>
            </w:pPr>
          </w:p>
        </w:tc>
      </w:tr>
      <w:tr w:rsidR="0027081F" w:rsidRPr="00B91478" w14:paraId="3A2A23DA" w14:textId="77777777" w:rsidTr="0027081F">
        <w:tc>
          <w:tcPr>
            <w:tcW w:w="584" w:type="dxa"/>
          </w:tcPr>
          <w:p w14:paraId="17A5FE89"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56229B9E"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8B8F20A" w14:textId="77777777" w:rsidR="0027081F" w:rsidRPr="00B91478" w:rsidRDefault="0027081F" w:rsidP="0027081F">
            <w:pPr>
              <w:overflowPunct/>
              <w:autoSpaceDE/>
              <w:autoSpaceDN/>
              <w:spacing w:after="120"/>
              <w:ind w:left="0"/>
              <w:jc w:val="left"/>
              <w:textAlignment w:val="auto"/>
              <w:rPr>
                <w:i/>
              </w:rPr>
            </w:pPr>
            <w:r w:rsidRPr="00B91478">
              <w:t>Not applied</w:t>
            </w:r>
          </w:p>
        </w:tc>
      </w:tr>
      <w:tr w:rsidR="0027081F" w:rsidRPr="00B91478" w14:paraId="347AEDA3" w14:textId="77777777" w:rsidTr="0027081F">
        <w:tc>
          <w:tcPr>
            <w:tcW w:w="584" w:type="dxa"/>
          </w:tcPr>
          <w:p w14:paraId="7DAE4133"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21084E05"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6A5DF78" w14:textId="77777777" w:rsidR="0027081F" w:rsidRPr="00B91478" w:rsidRDefault="0027081F" w:rsidP="0027081F">
            <w:pPr>
              <w:numPr>
                <w:ilvl w:val="1"/>
                <w:numId w:val="0"/>
              </w:numPr>
              <w:overflowPunct/>
              <w:autoSpaceDE/>
              <w:autoSpaceDN/>
              <w:spacing w:after="120"/>
              <w:jc w:val="left"/>
              <w:textAlignment w:val="auto"/>
              <w:rPr>
                <w:i/>
              </w:rPr>
            </w:pPr>
            <w:r w:rsidRPr="00B91478">
              <w:t>Not applied</w:t>
            </w:r>
          </w:p>
        </w:tc>
      </w:tr>
      <w:tr w:rsidR="0027081F" w:rsidRPr="00B91478" w14:paraId="66E1BFBE" w14:textId="77777777" w:rsidTr="0027081F">
        <w:tc>
          <w:tcPr>
            <w:tcW w:w="584" w:type="dxa"/>
          </w:tcPr>
          <w:p w14:paraId="6AFB6765"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49BA7E15" w14:textId="77777777" w:rsidR="0027081F" w:rsidRPr="00B91478" w:rsidRDefault="0027081F" w:rsidP="0027081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1283D727" w14:textId="77777777" w:rsidR="0027081F" w:rsidRPr="00B91478" w:rsidRDefault="0027081F" w:rsidP="0027081F">
            <w:pPr>
              <w:numPr>
                <w:ilvl w:val="1"/>
                <w:numId w:val="0"/>
              </w:numPr>
              <w:overflowPunct/>
              <w:autoSpaceDE/>
              <w:autoSpaceDN/>
              <w:spacing w:after="120"/>
              <w:jc w:val="left"/>
              <w:textAlignment w:val="auto"/>
              <w:rPr>
                <w:i/>
              </w:rPr>
            </w:pPr>
            <w:r w:rsidRPr="00B91478">
              <w:t>Not applied</w:t>
            </w:r>
          </w:p>
        </w:tc>
      </w:tr>
    </w:tbl>
    <w:p w14:paraId="42FB7AA8" w14:textId="77777777" w:rsidR="0027081F" w:rsidRDefault="0027081F" w:rsidP="00CD3B34">
      <w:pPr>
        <w:pStyle w:val="ORDERFORML1PraraNo"/>
        <w:numPr>
          <w:ilvl w:val="0"/>
          <w:numId w:val="0"/>
        </w:numPr>
        <w:ind w:left="426" w:hanging="426"/>
        <w:rPr>
          <w:rFonts w:ascii="Arial" w:hAnsi="Arial" w:cs="Arial"/>
        </w:rPr>
      </w:pPr>
    </w:p>
    <w:p w14:paraId="3B34A1FC" w14:textId="77777777" w:rsidR="0050508A" w:rsidRDefault="0050508A" w:rsidP="00CD3B34">
      <w:pPr>
        <w:spacing w:after="0"/>
        <w:ind w:left="0"/>
      </w:pPr>
    </w:p>
    <w:p w14:paraId="6D371D75" w14:textId="77777777" w:rsidR="0050508A" w:rsidRPr="00B14AB8" w:rsidRDefault="0050508A" w:rsidP="00CD3B34">
      <w:pPr>
        <w:spacing w:after="0"/>
        <w:ind w:left="0"/>
      </w:pPr>
    </w:p>
    <w:p w14:paraId="6A10ADF6" w14:textId="0DB9D683" w:rsidR="00CD3B34" w:rsidRDefault="00CD3B34" w:rsidP="00CB67DB">
      <w:pPr>
        <w:pStyle w:val="ORDERFORML1PraraNo"/>
        <w:numPr>
          <w:ilvl w:val="0"/>
          <w:numId w:val="13"/>
        </w:numPr>
        <w:rPr>
          <w:rFonts w:ascii="Arial" w:hAnsi="Arial" w:cs="Arial"/>
        </w:rPr>
      </w:pPr>
      <w:r w:rsidRPr="00B14AB8">
        <w:rPr>
          <w:rFonts w:ascii="Arial" w:hAnsi="Arial" w:cs="Arial"/>
        </w:rPr>
        <w:t>personnel</w:t>
      </w:r>
    </w:p>
    <w:p w14:paraId="0315CA31" w14:textId="77777777" w:rsidR="0050508A" w:rsidRDefault="0050508A" w:rsidP="0050508A">
      <w:pPr>
        <w:pStyle w:val="ORDERFORML1PraraNo"/>
        <w:numPr>
          <w:ilvl w:val="0"/>
          <w:numId w:val="0"/>
        </w:numPr>
        <w:ind w:left="426" w:hanging="426"/>
        <w:rPr>
          <w:rFonts w:ascii="Arial" w:hAnsi="Arial" w:cs="Arial"/>
        </w:rPr>
      </w:pPr>
    </w:p>
    <w:p w14:paraId="75FA5958" w14:textId="77777777" w:rsidR="0050508A" w:rsidRDefault="0050508A" w:rsidP="0050508A">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50508A" w:rsidRPr="00B91478" w14:paraId="17F4F768" w14:textId="77777777" w:rsidTr="0069643F">
        <w:tc>
          <w:tcPr>
            <w:tcW w:w="566" w:type="dxa"/>
          </w:tcPr>
          <w:p w14:paraId="753B7AC9" w14:textId="77777777" w:rsidR="0050508A" w:rsidRPr="00B91478" w:rsidRDefault="0050508A"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05E279EB" w14:textId="77777777" w:rsidR="0050508A" w:rsidRPr="00B91478" w:rsidRDefault="0050508A" w:rsidP="0069643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7BF50068" w14:textId="77777777" w:rsidR="00F11DE5" w:rsidRDefault="00F11DE5" w:rsidP="0069643F">
            <w:pPr>
              <w:numPr>
                <w:ilvl w:val="1"/>
                <w:numId w:val="0"/>
              </w:numPr>
              <w:overflowPunct/>
              <w:autoSpaceDE/>
              <w:autoSpaceDN/>
              <w:spacing w:after="120"/>
              <w:jc w:val="left"/>
              <w:textAlignment w:val="auto"/>
              <w:rPr>
                <w:b/>
              </w:rPr>
            </w:pPr>
            <w:r>
              <w:rPr>
                <w:b/>
              </w:rPr>
              <w:t>REDACTED</w:t>
            </w:r>
          </w:p>
          <w:p w14:paraId="46E3BB20" w14:textId="2C6C03B0" w:rsidR="0050508A" w:rsidRDefault="0050508A" w:rsidP="0069643F">
            <w:pPr>
              <w:numPr>
                <w:ilvl w:val="1"/>
                <w:numId w:val="0"/>
              </w:numPr>
              <w:overflowPunct/>
              <w:autoSpaceDE/>
              <w:autoSpaceDN/>
              <w:spacing w:after="120"/>
              <w:jc w:val="left"/>
              <w:textAlignment w:val="auto"/>
              <w:rPr>
                <w:b/>
              </w:rPr>
            </w:pPr>
            <w:r w:rsidRPr="00B91478">
              <w:rPr>
                <w:b/>
              </w:rPr>
              <w:t>("CUSTOMER")</w:t>
            </w:r>
          </w:p>
          <w:p w14:paraId="298E943E" w14:textId="77777777" w:rsidR="0050508A" w:rsidRDefault="0050508A" w:rsidP="0069643F">
            <w:pPr>
              <w:numPr>
                <w:ilvl w:val="1"/>
                <w:numId w:val="0"/>
              </w:numPr>
              <w:overflowPunct/>
              <w:autoSpaceDE/>
              <w:autoSpaceDN/>
              <w:spacing w:after="120"/>
              <w:jc w:val="left"/>
              <w:textAlignment w:val="auto"/>
              <w:rPr>
                <w:b/>
              </w:rPr>
            </w:pPr>
          </w:p>
          <w:p w14:paraId="223D8034" w14:textId="77777777" w:rsidR="00F11DE5" w:rsidRDefault="00F11DE5" w:rsidP="0069643F">
            <w:pPr>
              <w:numPr>
                <w:ilvl w:val="1"/>
                <w:numId w:val="0"/>
              </w:numPr>
              <w:overflowPunct/>
              <w:autoSpaceDE/>
              <w:autoSpaceDN/>
              <w:spacing w:after="120"/>
              <w:jc w:val="left"/>
              <w:textAlignment w:val="auto"/>
              <w:rPr>
                <w:b/>
              </w:rPr>
            </w:pPr>
            <w:r>
              <w:rPr>
                <w:b/>
              </w:rPr>
              <w:t>REDACTED</w:t>
            </w:r>
          </w:p>
          <w:p w14:paraId="49F4DEBE" w14:textId="25860A15" w:rsidR="0050508A" w:rsidRDefault="0050508A" w:rsidP="0069643F">
            <w:pPr>
              <w:numPr>
                <w:ilvl w:val="1"/>
                <w:numId w:val="0"/>
              </w:numPr>
              <w:overflowPunct/>
              <w:autoSpaceDE/>
              <w:autoSpaceDN/>
              <w:spacing w:after="120"/>
              <w:jc w:val="left"/>
              <w:textAlignment w:val="auto"/>
              <w:rPr>
                <w:b/>
              </w:rPr>
            </w:pPr>
            <w:r>
              <w:rPr>
                <w:b/>
              </w:rPr>
              <w:t>(“SUPPLIER”)</w:t>
            </w:r>
          </w:p>
          <w:p w14:paraId="52120274" w14:textId="110CA03D" w:rsidR="0050508A" w:rsidRPr="004E50D1" w:rsidRDefault="0050508A" w:rsidP="009B13FE">
            <w:pPr>
              <w:numPr>
                <w:ilvl w:val="1"/>
                <w:numId w:val="0"/>
              </w:numPr>
              <w:overflowPunct/>
              <w:autoSpaceDE/>
              <w:autoSpaceDN/>
              <w:spacing w:after="120"/>
              <w:jc w:val="left"/>
              <w:textAlignment w:val="auto"/>
            </w:pP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4E467484" w:rsidR="00CD3B34" w:rsidRDefault="00CD3B34" w:rsidP="00CB67DB">
      <w:pPr>
        <w:pStyle w:val="ORDERFORML1PraraNo"/>
        <w:numPr>
          <w:ilvl w:val="0"/>
          <w:numId w:val="13"/>
        </w:numPr>
        <w:rPr>
          <w:rFonts w:ascii="Arial" w:hAnsi="Arial" w:cs="Arial"/>
        </w:rPr>
      </w:pPr>
      <w:r w:rsidRPr="00B14AB8">
        <w:rPr>
          <w:rFonts w:ascii="Arial" w:hAnsi="Arial" w:cs="Arial"/>
        </w:rPr>
        <w:t>PAYMENT</w:t>
      </w:r>
    </w:p>
    <w:p w14:paraId="016AB284" w14:textId="77777777" w:rsidR="00A86713" w:rsidRDefault="00A86713" w:rsidP="00A86713">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A86713" w:rsidRPr="00B91478" w14:paraId="52FB6EA9" w14:textId="77777777" w:rsidTr="0069643F">
        <w:tc>
          <w:tcPr>
            <w:tcW w:w="564" w:type="dxa"/>
          </w:tcPr>
          <w:p w14:paraId="76D1F890" w14:textId="77777777" w:rsidR="00A86713" w:rsidRPr="00B91478" w:rsidRDefault="00A86713"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70399B0E" w14:textId="5B6706F8" w:rsidR="00A86713" w:rsidRPr="00B91478" w:rsidRDefault="00A86713"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Contract Charges</w:t>
            </w:r>
            <w:r w:rsidRPr="00B91478">
              <w:rPr>
                <w:rFonts w:eastAsia="STZhongsong"/>
                <w:lang w:eastAsia="zh-CN"/>
              </w:rPr>
              <w:t xml:space="preserve"> (including any applicable discount(s), but excluding VAT): </w:t>
            </w:r>
          </w:p>
          <w:p w14:paraId="6CFE53E8" w14:textId="54C244D5" w:rsidR="00A86713" w:rsidRDefault="00A86713" w:rsidP="0069643F">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w:t>
            </w:r>
            <w:r>
              <w:rPr>
                <w:rFonts w:eastAsia="STZhongsong"/>
                <w:lang w:eastAsia="zh-CN"/>
              </w:rPr>
              <w:t xml:space="preserve">Annex B </w:t>
            </w:r>
            <w:r w:rsidR="007D08C1">
              <w:rPr>
                <w:rFonts w:eastAsia="STZhongsong"/>
                <w:lang w:eastAsia="zh-CN"/>
              </w:rPr>
              <w:t xml:space="preserve">- </w:t>
            </w:r>
            <w:r>
              <w:rPr>
                <w:rFonts w:eastAsia="STZhongsong"/>
                <w:lang w:eastAsia="zh-CN"/>
              </w:rPr>
              <w:t xml:space="preserve">Contract Charges of this document. </w:t>
            </w:r>
          </w:p>
          <w:p w14:paraId="73E5D3CE" w14:textId="77777777" w:rsidR="00A86713" w:rsidRPr="00B91478" w:rsidRDefault="00A86713" w:rsidP="0069643F">
            <w:pPr>
              <w:numPr>
                <w:ilvl w:val="1"/>
                <w:numId w:val="0"/>
              </w:numPr>
              <w:overflowPunct/>
              <w:autoSpaceDE/>
              <w:autoSpaceDN/>
              <w:spacing w:after="120"/>
              <w:textAlignment w:val="auto"/>
              <w:rPr>
                <w:i/>
              </w:rPr>
            </w:pPr>
          </w:p>
        </w:tc>
      </w:tr>
      <w:tr w:rsidR="00A86713" w:rsidRPr="00B91478" w14:paraId="557490B1" w14:textId="77777777" w:rsidTr="0069643F">
        <w:tc>
          <w:tcPr>
            <w:tcW w:w="564" w:type="dxa"/>
          </w:tcPr>
          <w:p w14:paraId="12D127BB" w14:textId="77777777" w:rsidR="00A86713" w:rsidRPr="00B91478" w:rsidRDefault="00A86713"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7CEDFEB5" w14:textId="77777777" w:rsidR="00A86713" w:rsidRPr="00B91478" w:rsidRDefault="00A86713"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7E863E5D" w14:textId="6ED545B7" w:rsidR="00A86713" w:rsidRDefault="00A86713" w:rsidP="00A86713">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w:t>
            </w:r>
            <w:r>
              <w:rPr>
                <w:rFonts w:eastAsia="STZhongsong"/>
                <w:lang w:eastAsia="zh-CN"/>
              </w:rPr>
              <w:t xml:space="preserve">Annex B </w:t>
            </w:r>
            <w:r w:rsidR="007D08C1">
              <w:rPr>
                <w:rFonts w:eastAsia="STZhongsong"/>
                <w:lang w:eastAsia="zh-CN"/>
              </w:rPr>
              <w:t xml:space="preserve">- </w:t>
            </w:r>
            <w:r>
              <w:rPr>
                <w:rFonts w:eastAsia="STZhongsong"/>
                <w:lang w:eastAsia="zh-CN"/>
              </w:rPr>
              <w:t xml:space="preserve">Contract Charges of this document. </w:t>
            </w:r>
          </w:p>
          <w:p w14:paraId="2484CE1B" w14:textId="77777777" w:rsidR="00A86713" w:rsidRDefault="00A86713" w:rsidP="00A86713">
            <w:pPr>
              <w:numPr>
                <w:ilvl w:val="1"/>
                <w:numId w:val="0"/>
              </w:numPr>
              <w:overflowPunct/>
              <w:autoSpaceDE/>
              <w:autoSpaceDN/>
              <w:spacing w:after="120"/>
              <w:textAlignment w:val="auto"/>
            </w:pPr>
          </w:p>
          <w:p w14:paraId="38209804" w14:textId="1605FB4C" w:rsidR="00FE1378" w:rsidRPr="00A86713" w:rsidRDefault="00FE1378" w:rsidP="00A86713">
            <w:pPr>
              <w:numPr>
                <w:ilvl w:val="1"/>
                <w:numId w:val="0"/>
              </w:numPr>
              <w:overflowPunct/>
              <w:autoSpaceDE/>
              <w:autoSpaceDN/>
              <w:spacing w:after="120"/>
              <w:textAlignment w:val="auto"/>
            </w:pPr>
          </w:p>
        </w:tc>
      </w:tr>
      <w:tr w:rsidR="00A86713" w:rsidRPr="00B91478" w14:paraId="6A2DDC24" w14:textId="77777777" w:rsidTr="0069643F">
        <w:tc>
          <w:tcPr>
            <w:tcW w:w="564" w:type="dxa"/>
          </w:tcPr>
          <w:p w14:paraId="73DFBBD3" w14:textId="77777777" w:rsidR="00A86713" w:rsidRPr="00B91478" w:rsidRDefault="00A86713"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69359293" w14:textId="77777777" w:rsidR="00A86713" w:rsidRPr="00B91478" w:rsidRDefault="00A86713" w:rsidP="0069643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6E1A970" w14:textId="6DBAA451" w:rsidR="00A86713" w:rsidRPr="000619D2" w:rsidRDefault="000619D2" w:rsidP="000619D2">
            <w:pPr>
              <w:numPr>
                <w:ilvl w:val="1"/>
                <w:numId w:val="0"/>
              </w:numPr>
              <w:overflowPunct/>
              <w:autoSpaceDE/>
              <w:autoSpaceDN/>
              <w:spacing w:after="120"/>
              <w:textAlignment w:val="auto"/>
            </w:pPr>
            <w:r>
              <w:t>No Applied.</w:t>
            </w:r>
          </w:p>
        </w:tc>
      </w:tr>
      <w:tr w:rsidR="00A86713" w:rsidRPr="00B91478" w14:paraId="6B9F4E11" w14:textId="77777777" w:rsidTr="0069643F">
        <w:tc>
          <w:tcPr>
            <w:tcW w:w="564" w:type="dxa"/>
          </w:tcPr>
          <w:p w14:paraId="7C634297" w14:textId="77777777" w:rsidR="00A86713" w:rsidRPr="00B91478" w:rsidRDefault="00A86713"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6FEA22E" w14:textId="17C77E32" w:rsidR="00A86713" w:rsidRPr="00B91478" w:rsidRDefault="00A86713"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00896C74">
              <w:rPr>
                <w:rFonts w:eastAsia="STZhongsong"/>
                <w:b/>
                <w:lang w:eastAsia="zh-CN"/>
              </w:rPr>
              <w:t xml:space="preserve">: </w:t>
            </w:r>
          </w:p>
          <w:p w14:paraId="3755A4C8" w14:textId="15AD5E89" w:rsidR="00A86713" w:rsidRPr="00B91478" w:rsidRDefault="000619D2" w:rsidP="00F11DE5">
            <w:pPr>
              <w:numPr>
                <w:ilvl w:val="1"/>
                <w:numId w:val="0"/>
              </w:numPr>
              <w:overflowPunct/>
              <w:autoSpaceDE/>
              <w:autoSpaceDN/>
              <w:spacing w:after="120"/>
              <w:textAlignment w:val="auto"/>
              <w:rPr>
                <w:i/>
              </w:rPr>
            </w:pPr>
            <w:r w:rsidRPr="000619D2">
              <w:t>I</w:t>
            </w:r>
            <w:r w:rsidR="003823B5">
              <w:t xml:space="preserve">nvoices should be submitted to: </w:t>
            </w:r>
            <w:r w:rsidR="00F11DE5" w:rsidRPr="00F11DE5">
              <w:rPr>
                <w:b/>
              </w:rPr>
              <w:t>REDACTED</w:t>
            </w:r>
          </w:p>
        </w:tc>
      </w:tr>
      <w:tr w:rsidR="00A86713" w:rsidRPr="00B91478" w14:paraId="464BE914" w14:textId="77777777" w:rsidTr="0069643F">
        <w:tc>
          <w:tcPr>
            <w:tcW w:w="564" w:type="dxa"/>
          </w:tcPr>
          <w:p w14:paraId="5982D1F8" w14:textId="77777777" w:rsidR="00A86713" w:rsidRPr="00B91478" w:rsidRDefault="00A86713"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0ABDF13C" w14:textId="325255E8" w:rsidR="00A86713" w:rsidRPr="00B91478" w:rsidRDefault="00A86713"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Contract Charges fixed for</w:t>
            </w:r>
            <w:r w:rsidR="00896C74">
              <w:rPr>
                <w:rFonts w:eastAsia="STZhongsong"/>
                <w:b/>
                <w:lang w:eastAsia="zh-CN"/>
              </w:rPr>
              <w:t xml:space="preserve">: </w:t>
            </w:r>
          </w:p>
          <w:p w14:paraId="33DC51FB" w14:textId="5095DD31" w:rsidR="00A86713" w:rsidRDefault="00A86713" w:rsidP="0069643F">
            <w:pPr>
              <w:numPr>
                <w:ilvl w:val="1"/>
                <w:numId w:val="0"/>
              </w:numPr>
              <w:overflowPunct/>
              <w:autoSpaceDE/>
              <w:autoSpaceDN/>
              <w:spacing w:after="120"/>
              <w:textAlignment w:val="auto"/>
            </w:pPr>
            <w:r w:rsidRPr="003E33FF">
              <w:t>The duration of the contract term</w:t>
            </w:r>
            <w:r w:rsidR="000619D2">
              <w:t>.</w:t>
            </w:r>
          </w:p>
          <w:p w14:paraId="2641D317" w14:textId="77777777" w:rsidR="00A86713" w:rsidRPr="00B91478" w:rsidRDefault="00A86713" w:rsidP="0069643F">
            <w:pPr>
              <w:numPr>
                <w:ilvl w:val="1"/>
                <w:numId w:val="0"/>
              </w:numPr>
              <w:overflowPunct/>
              <w:autoSpaceDE/>
              <w:autoSpaceDN/>
              <w:spacing w:after="120"/>
              <w:textAlignment w:val="auto"/>
              <w:rPr>
                <w:i/>
              </w:rPr>
            </w:pPr>
          </w:p>
        </w:tc>
      </w:tr>
      <w:tr w:rsidR="00A86713" w:rsidRPr="00B91478" w14:paraId="085389EE" w14:textId="77777777" w:rsidTr="0069643F">
        <w:tc>
          <w:tcPr>
            <w:tcW w:w="564" w:type="dxa"/>
          </w:tcPr>
          <w:p w14:paraId="6939884B" w14:textId="77777777" w:rsidR="00A86713" w:rsidRPr="00B91478" w:rsidRDefault="00A86713" w:rsidP="0069643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5F2E91E4" w14:textId="5F621F47" w:rsidR="00A86713" w:rsidRPr="00B91478" w:rsidRDefault="00A86713" w:rsidP="0069643F">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Contract Charges</w:t>
            </w:r>
            <w:r w:rsidR="00896C74">
              <w:rPr>
                <w:rFonts w:eastAsia="STZhongsong"/>
                <w:b/>
                <w:lang w:eastAsia="zh-CN"/>
              </w:rPr>
              <w:t>:</w:t>
            </w:r>
          </w:p>
          <w:p w14:paraId="189FC035" w14:textId="77777777" w:rsidR="00A86713" w:rsidRDefault="00A86713" w:rsidP="0069643F">
            <w:pPr>
              <w:numPr>
                <w:ilvl w:val="1"/>
                <w:numId w:val="0"/>
              </w:numPr>
              <w:tabs>
                <w:tab w:val="left" w:pos="1161"/>
              </w:tabs>
              <w:overflowPunct/>
              <w:autoSpaceDE/>
              <w:autoSpaceDN/>
              <w:spacing w:after="120"/>
              <w:textAlignment w:val="auto"/>
            </w:pPr>
            <w:r>
              <w:t>Not applicable.</w:t>
            </w:r>
          </w:p>
          <w:p w14:paraId="439D65B4" w14:textId="77777777" w:rsidR="00A86713" w:rsidRPr="000E5D72" w:rsidRDefault="00A86713" w:rsidP="0069643F">
            <w:pPr>
              <w:numPr>
                <w:ilvl w:val="1"/>
                <w:numId w:val="0"/>
              </w:numPr>
              <w:tabs>
                <w:tab w:val="left" w:pos="1161"/>
              </w:tabs>
              <w:overflowPunct/>
              <w:autoSpaceDE/>
              <w:autoSpaceDN/>
              <w:spacing w:after="120"/>
              <w:textAlignment w:val="auto"/>
            </w:pPr>
          </w:p>
        </w:tc>
      </w:tr>
      <w:tr w:rsidR="00A86713" w:rsidRPr="00B91478" w14:paraId="2B56EFE9" w14:textId="77777777" w:rsidTr="0069643F">
        <w:tc>
          <w:tcPr>
            <w:tcW w:w="564" w:type="dxa"/>
          </w:tcPr>
          <w:p w14:paraId="07DF1348" w14:textId="77777777" w:rsidR="00A86713" w:rsidRPr="00B91478" w:rsidRDefault="00A86713" w:rsidP="0069643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13F35DE4" w14:textId="52A845BE" w:rsidR="00A86713" w:rsidRPr="00B91478" w:rsidRDefault="00A86713" w:rsidP="0069643F">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Contract Charges</w:t>
            </w:r>
            <w:r w:rsidR="00896C74">
              <w:rPr>
                <w:rFonts w:eastAsia="STZhongsong"/>
                <w:b/>
                <w:lang w:eastAsia="zh-CN"/>
              </w:rPr>
              <w:t>:</w:t>
            </w:r>
          </w:p>
          <w:p w14:paraId="7A65B829" w14:textId="77777777" w:rsidR="00A86713" w:rsidRPr="00016BE1" w:rsidRDefault="00A86713" w:rsidP="0069643F">
            <w:pPr>
              <w:numPr>
                <w:ilvl w:val="1"/>
                <w:numId w:val="0"/>
              </w:numPr>
              <w:tabs>
                <w:tab w:val="left" w:pos="1161"/>
              </w:tabs>
              <w:overflowPunct/>
              <w:autoSpaceDE/>
              <w:autoSpaceDN/>
              <w:spacing w:after="120"/>
              <w:textAlignment w:val="auto"/>
              <w:rPr>
                <w:i/>
              </w:rPr>
            </w:pPr>
            <w:r w:rsidRPr="00016BE1">
              <w:rPr>
                <w:rFonts w:eastAsia="STZhongsong"/>
                <w:lang w:eastAsia="zh-CN"/>
              </w:rPr>
              <w:t>Not permitted.</w:t>
            </w:r>
          </w:p>
        </w:tc>
      </w:tr>
    </w:tbl>
    <w:p w14:paraId="754F2DBE" w14:textId="77777777" w:rsidR="00A86713" w:rsidRDefault="00A86713" w:rsidP="00A86713">
      <w:pPr>
        <w:pStyle w:val="ORDERFORML1PraraNo"/>
        <w:numPr>
          <w:ilvl w:val="0"/>
          <w:numId w:val="0"/>
        </w:numPr>
        <w:ind w:left="426" w:hanging="426"/>
        <w:rPr>
          <w:rFonts w:ascii="Arial" w:hAnsi="Arial" w:cs="Arial"/>
        </w:rPr>
      </w:pPr>
    </w:p>
    <w:p w14:paraId="799AD047" w14:textId="77777777" w:rsidR="00A86713" w:rsidRDefault="00A86713" w:rsidP="00A86713">
      <w:pPr>
        <w:pStyle w:val="ORDERFORML1PraraNo"/>
        <w:numPr>
          <w:ilvl w:val="0"/>
          <w:numId w:val="0"/>
        </w:numPr>
        <w:ind w:left="426" w:hanging="426"/>
        <w:rPr>
          <w:rFonts w:ascii="Arial" w:hAnsi="Arial" w:cs="Arial"/>
        </w:rPr>
      </w:pPr>
    </w:p>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53200B92" w:rsidR="00CD3B34" w:rsidRDefault="00CD3B34" w:rsidP="00CB67DB">
      <w:pPr>
        <w:pStyle w:val="ORDERFORML1PraraNo"/>
        <w:numPr>
          <w:ilvl w:val="0"/>
          <w:numId w:val="13"/>
        </w:numPr>
        <w:rPr>
          <w:rFonts w:ascii="Arial" w:hAnsi="Arial" w:cs="Arial"/>
        </w:rPr>
      </w:pPr>
      <w:r w:rsidRPr="00B14AB8">
        <w:rPr>
          <w:rFonts w:ascii="Arial" w:hAnsi="Arial" w:cs="Arial"/>
        </w:rPr>
        <w:t>LIABILITY and insurance</w:t>
      </w:r>
    </w:p>
    <w:p w14:paraId="12C845E4" w14:textId="77777777" w:rsidR="009D7404" w:rsidRDefault="009D7404" w:rsidP="009D7404">
      <w:pPr>
        <w:pStyle w:val="ORDERFORML1PraraNo"/>
        <w:numPr>
          <w:ilvl w:val="0"/>
          <w:numId w:val="0"/>
        </w:numPr>
        <w:ind w:left="426" w:hanging="426"/>
        <w:rPr>
          <w:rFonts w:ascii="Arial" w:hAnsi="Arial" w:cs="Arial"/>
        </w:rPr>
      </w:pPr>
    </w:p>
    <w:p w14:paraId="282DF24E" w14:textId="77777777" w:rsidR="009D7404" w:rsidRDefault="009D7404" w:rsidP="009D7404">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9D7404" w:rsidRPr="00B91478" w14:paraId="6AC64C98" w14:textId="77777777" w:rsidTr="0069643F">
        <w:tc>
          <w:tcPr>
            <w:tcW w:w="565" w:type="dxa"/>
          </w:tcPr>
          <w:p w14:paraId="17C492BF" w14:textId="77777777" w:rsidR="009D7404" w:rsidRPr="00B91478" w:rsidRDefault="009D7404" w:rsidP="0069643F">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6B3E603B" w14:textId="14D5EDC3" w:rsidR="009D7404" w:rsidRPr="00B91478" w:rsidRDefault="009D7404" w:rsidP="0069643F">
            <w:pPr>
              <w:numPr>
                <w:ilvl w:val="1"/>
                <w:numId w:val="0"/>
              </w:numPr>
              <w:overflowPunct/>
              <w:autoSpaceDE/>
              <w:autoSpaceDN/>
              <w:spacing w:after="120"/>
              <w:textAlignment w:val="auto"/>
            </w:pPr>
            <w:r w:rsidRPr="00B91478">
              <w:rPr>
                <w:b/>
              </w:rPr>
              <w:t>Estimated Contract Charges</w:t>
            </w:r>
            <w:r w:rsidRPr="00B91478">
              <w:t>:</w:t>
            </w:r>
          </w:p>
          <w:p w14:paraId="2185ACEA" w14:textId="58F57B22" w:rsidR="009D7404" w:rsidRDefault="0068076B" w:rsidP="0069643F">
            <w:pPr>
              <w:keepNext/>
              <w:keepLines/>
              <w:overflowPunct/>
              <w:autoSpaceDE/>
              <w:autoSpaceDN/>
              <w:spacing w:after="0"/>
              <w:ind w:left="0"/>
              <w:textAlignment w:val="auto"/>
              <w:rPr>
                <w:b/>
              </w:rPr>
            </w:pPr>
            <w:r>
              <w:rPr>
                <w:b/>
              </w:rPr>
              <w:t>REDACTED</w:t>
            </w:r>
          </w:p>
          <w:p w14:paraId="20474F9F" w14:textId="77777777" w:rsidR="009D7404" w:rsidRPr="00B91478" w:rsidRDefault="009D7404" w:rsidP="0069643F">
            <w:pPr>
              <w:keepNext/>
              <w:keepLines/>
              <w:overflowPunct/>
              <w:autoSpaceDE/>
              <w:autoSpaceDN/>
              <w:spacing w:after="0"/>
              <w:ind w:left="0"/>
              <w:textAlignment w:val="auto"/>
              <w:rPr>
                <w:rFonts w:eastAsia="STZhongsong"/>
                <w:b/>
                <w:caps/>
                <w:lang w:eastAsia="zh-CN"/>
              </w:rPr>
            </w:pPr>
          </w:p>
        </w:tc>
      </w:tr>
      <w:tr w:rsidR="009D7404" w:rsidRPr="00B91478" w14:paraId="294503C2" w14:textId="77777777" w:rsidTr="0069643F">
        <w:tc>
          <w:tcPr>
            <w:tcW w:w="565" w:type="dxa"/>
          </w:tcPr>
          <w:p w14:paraId="54754825" w14:textId="23C0512F" w:rsidR="009D7404" w:rsidRPr="00B91478" w:rsidRDefault="009D7404" w:rsidP="0069643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325DA70F" w14:textId="23A90C6A" w:rsidR="009D7404" w:rsidRDefault="009D7404"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w:t>
            </w:r>
          </w:p>
          <w:p w14:paraId="4DDEA857" w14:textId="51CC3F66" w:rsidR="009D7404" w:rsidRPr="00B91478" w:rsidRDefault="009D7404" w:rsidP="0069643F">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w:t>
            </w:r>
            <w:r w:rsidR="00D476ED">
              <w:rPr>
                <w:rFonts w:eastAsia="STZhongsong"/>
                <w:lang w:eastAsia="zh-CN"/>
              </w:rPr>
              <w:t>14</w:t>
            </w:r>
            <w:r>
              <w:rPr>
                <w:rFonts w:eastAsia="STZhongsong"/>
                <w:lang w:eastAsia="zh-CN"/>
              </w:rPr>
              <w:t xml:space="preserve"> of the Terms</w:t>
            </w:r>
            <w:r w:rsidR="00D476ED">
              <w:rPr>
                <w:rFonts w:eastAsia="STZhongsong"/>
                <w:lang w:eastAsia="zh-CN"/>
              </w:rPr>
              <w:t xml:space="preserve"> and Conditions</w:t>
            </w:r>
            <w:r>
              <w:rPr>
                <w:rFonts w:eastAsia="STZhongsong"/>
                <w:lang w:eastAsia="zh-CN"/>
              </w:rPr>
              <w:t>.</w:t>
            </w:r>
          </w:p>
          <w:p w14:paraId="71ECECCA" w14:textId="77777777" w:rsidR="009D7404" w:rsidRPr="00B91478" w:rsidRDefault="009D7404" w:rsidP="0069643F">
            <w:pPr>
              <w:keepNext/>
              <w:keepLines/>
              <w:overflowPunct/>
              <w:autoSpaceDE/>
              <w:autoSpaceDN/>
              <w:spacing w:after="0"/>
              <w:ind w:left="0"/>
              <w:textAlignment w:val="auto"/>
              <w:rPr>
                <w:i/>
              </w:rPr>
            </w:pPr>
          </w:p>
        </w:tc>
      </w:tr>
      <w:tr w:rsidR="009D7404" w:rsidRPr="00B91478" w14:paraId="1CF22929" w14:textId="77777777" w:rsidTr="0069643F">
        <w:tc>
          <w:tcPr>
            <w:tcW w:w="565" w:type="dxa"/>
          </w:tcPr>
          <w:p w14:paraId="57AE056A" w14:textId="77777777" w:rsidR="009D7404" w:rsidRPr="00B91478" w:rsidRDefault="009D7404" w:rsidP="0069643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4A12887A" w14:textId="3CE4C0BA" w:rsidR="009D7404" w:rsidRPr="00B91478" w:rsidRDefault="009D7404" w:rsidP="0069643F">
            <w:pPr>
              <w:numPr>
                <w:ilvl w:val="1"/>
                <w:numId w:val="0"/>
              </w:numPr>
              <w:overflowPunct/>
              <w:autoSpaceDE/>
              <w:autoSpaceDN/>
              <w:spacing w:after="120"/>
              <w:textAlignment w:val="auto"/>
            </w:pPr>
            <w:r w:rsidRPr="00B91478">
              <w:rPr>
                <w:rFonts w:eastAsia="STZhongsong"/>
                <w:b/>
                <w:lang w:eastAsia="zh-CN"/>
              </w:rPr>
              <w:t>Insurance</w:t>
            </w:r>
            <w:r w:rsidR="005076E3">
              <w:rPr>
                <w:rFonts w:eastAsia="STZhongsong"/>
                <w:b/>
                <w:lang w:eastAsia="zh-CN"/>
              </w:rPr>
              <w:t>:</w:t>
            </w:r>
            <w:r w:rsidRPr="00B91478">
              <w:rPr>
                <w:rFonts w:eastAsia="STZhongsong"/>
                <w:b/>
                <w:lang w:eastAsia="zh-CN"/>
              </w:rPr>
              <w:t xml:space="preserve"> </w:t>
            </w:r>
          </w:p>
          <w:p w14:paraId="440A8969" w14:textId="77777777" w:rsidR="009D7404" w:rsidRDefault="009D7404" w:rsidP="0069643F">
            <w:pPr>
              <w:keepNext/>
              <w:keepLines/>
              <w:overflowPunct/>
              <w:autoSpaceDE/>
              <w:autoSpaceDN/>
              <w:spacing w:after="0"/>
              <w:ind w:left="0"/>
              <w:textAlignment w:val="auto"/>
            </w:pPr>
            <w:r w:rsidRPr="00AF19CA">
              <w:t>The Supplier’s standard business insurance shall apply</w:t>
            </w:r>
            <w:r>
              <w:t>.</w:t>
            </w:r>
          </w:p>
          <w:p w14:paraId="634659DC" w14:textId="77777777" w:rsidR="009D7404" w:rsidRPr="00B91478" w:rsidRDefault="009D7404" w:rsidP="0069643F">
            <w:pPr>
              <w:keepNext/>
              <w:keepLines/>
              <w:overflowPunct/>
              <w:autoSpaceDE/>
              <w:autoSpaceDN/>
              <w:spacing w:after="0"/>
              <w:ind w:left="0"/>
              <w:textAlignment w:val="auto"/>
              <w:rPr>
                <w:i/>
              </w:rPr>
            </w:pPr>
          </w:p>
        </w:tc>
      </w:tr>
    </w:tbl>
    <w:p w14:paraId="05B54FD7" w14:textId="77777777" w:rsidR="009D7404" w:rsidRPr="00B14AB8" w:rsidRDefault="009D7404" w:rsidP="009D7404">
      <w:pPr>
        <w:pStyle w:val="ORDERFORML1PraraNo"/>
        <w:numPr>
          <w:ilvl w:val="0"/>
          <w:numId w:val="0"/>
        </w:numPr>
        <w:ind w:left="426" w:hanging="426"/>
        <w:rPr>
          <w:rFonts w:ascii="Arial" w:hAnsi="Arial" w:cs="Arial"/>
        </w:rPr>
      </w:pPr>
    </w:p>
    <w:p w14:paraId="38D78C25" w14:textId="77777777" w:rsidR="00CD3B34" w:rsidRPr="00B14AB8" w:rsidRDefault="00CD3B34" w:rsidP="00CD3B34">
      <w:pPr>
        <w:pStyle w:val="ORDERFORML1PraraNo"/>
        <w:numPr>
          <w:ilvl w:val="0"/>
          <w:numId w:val="0"/>
        </w:numPr>
        <w:ind w:left="426"/>
        <w:rPr>
          <w:rFonts w:ascii="Arial" w:hAnsi="Arial" w:cs="Arial"/>
        </w:rPr>
      </w:pPr>
    </w:p>
    <w:p w14:paraId="64BE9A3A" w14:textId="0192E85F" w:rsidR="00CD3B34" w:rsidRDefault="00CD3B34" w:rsidP="00CB67DB">
      <w:pPr>
        <w:pStyle w:val="ORDERFORML1PraraNo"/>
        <w:numPr>
          <w:ilvl w:val="0"/>
          <w:numId w:val="13"/>
        </w:numPr>
        <w:rPr>
          <w:rFonts w:ascii="Arial" w:hAnsi="Arial" w:cs="Arial"/>
        </w:rPr>
      </w:pPr>
      <w:r w:rsidRPr="00B14AB8">
        <w:rPr>
          <w:rFonts w:ascii="Arial" w:hAnsi="Arial" w:cs="Arial"/>
        </w:rPr>
        <w:t>TERMINATION and exit</w:t>
      </w:r>
    </w:p>
    <w:p w14:paraId="0D3FB67E" w14:textId="77777777" w:rsidR="00D21A99" w:rsidRDefault="00D21A99" w:rsidP="00D21A99">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D21A99" w:rsidRPr="00B91478" w14:paraId="28EA3279" w14:textId="77777777" w:rsidTr="0069643F">
        <w:tc>
          <w:tcPr>
            <w:tcW w:w="565" w:type="dxa"/>
          </w:tcPr>
          <w:p w14:paraId="61D79B7D" w14:textId="77777777" w:rsidR="00D21A99" w:rsidRPr="00B91478" w:rsidRDefault="00D21A99" w:rsidP="0069643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774E4DA" w14:textId="7EBE97CA" w:rsidR="00D21A99" w:rsidRDefault="00D21A99" w:rsidP="0069643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Termination</w:t>
            </w:r>
            <w:r w:rsidR="006711C0">
              <w:rPr>
                <w:rFonts w:eastAsia="STZhongsong"/>
                <w:b/>
                <w:lang w:eastAsia="zh-CN"/>
              </w:rPr>
              <w:t xml:space="preserve">: </w:t>
            </w:r>
          </w:p>
          <w:p w14:paraId="70D22753" w14:textId="493BA099" w:rsidR="006711C0" w:rsidRPr="006711C0" w:rsidRDefault="006711C0" w:rsidP="0069643F">
            <w:pPr>
              <w:numPr>
                <w:ilvl w:val="1"/>
                <w:numId w:val="0"/>
              </w:numPr>
              <w:overflowPunct/>
              <w:autoSpaceDE/>
              <w:autoSpaceDN/>
              <w:spacing w:after="120"/>
              <w:textAlignment w:val="auto"/>
              <w:rPr>
                <w:rFonts w:eastAsia="STZhongsong"/>
                <w:lang w:eastAsia="zh-CN"/>
              </w:rPr>
            </w:pPr>
            <w:r w:rsidRPr="006711C0">
              <w:rPr>
                <w:rFonts w:eastAsia="STZhongsong"/>
                <w:lang w:eastAsia="zh-CN"/>
              </w:rPr>
              <w:lastRenderedPageBreak/>
              <w:t>In Clause 16 of the Terms and Conditions of Contract.</w:t>
            </w:r>
          </w:p>
          <w:p w14:paraId="1B125240" w14:textId="21B0ECF8" w:rsidR="00D21A99" w:rsidRPr="00B91478" w:rsidRDefault="00D21A99" w:rsidP="005318E8">
            <w:pPr>
              <w:numPr>
                <w:ilvl w:val="1"/>
                <w:numId w:val="0"/>
              </w:numPr>
              <w:overflowPunct/>
              <w:autoSpaceDE/>
              <w:autoSpaceDN/>
              <w:spacing w:after="120"/>
              <w:textAlignment w:val="auto"/>
              <w:rPr>
                <w:rFonts w:eastAsia="STZhongsong"/>
                <w:b/>
                <w:caps/>
                <w:lang w:eastAsia="zh-CN"/>
              </w:rPr>
            </w:pPr>
          </w:p>
        </w:tc>
      </w:tr>
      <w:tr w:rsidR="00D21A99" w:rsidRPr="00B91478" w14:paraId="65636090" w14:textId="77777777" w:rsidTr="0069643F">
        <w:tc>
          <w:tcPr>
            <w:tcW w:w="565" w:type="dxa"/>
          </w:tcPr>
          <w:p w14:paraId="37562BBB" w14:textId="7ADBB475" w:rsidR="00D21A99" w:rsidRPr="00B91478" w:rsidRDefault="006711C0" w:rsidP="0069643F">
            <w:pPr>
              <w:numPr>
                <w:ilvl w:val="1"/>
                <w:numId w:val="0"/>
              </w:numPr>
              <w:overflowPunct/>
              <w:autoSpaceDE/>
              <w:autoSpaceDN/>
              <w:spacing w:after="120"/>
              <w:textAlignment w:val="auto"/>
              <w:rPr>
                <w:rFonts w:eastAsia="STZhongsong"/>
                <w:b/>
                <w:lang w:eastAsia="zh-CN"/>
              </w:rPr>
            </w:pPr>
            <w:r>
              <w:rPr>
                <w:rFonts w:eastAsia="STZhongsong"/>
                <w:b/>
                <w:lang w:eastAsia="zh-CN"/>
              </w:rPr>
              <w:lastRenderedPageBreak/>
              <w:t>8.2</w:t>
            </w:r>
          </w:p>
        </w:tc>
        <w:tc>
          <w:tcPr>
            <w:tcW w:w="9103" w:type="dxa"/>
            <w:shd w:val="clear" w:color="auto" w:fill="auto"/>
          </w:tcPr>
          <w:p w14:paraId="7FD87122" w14:textId="77777777" w:rsidR="00D21A99" w:rsidRPr="00B91478" w:rsidRDefault="00D21A99"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0D4998A4" w14:textId="023CA736" w:rsidR="005318E8" w:rsidRPr="006711C0" w:rsidRDefault="005318E8" w:rsidP="005318E8">
            <w:pPr>
              <w:numPr>
                <w:ilvl w:val="1"/>
                <w:numId w:val="0"/>
              </w:numPr>
              <w:overflowPunct/>
              <w:autoSpaceDE/>
              <w:autoSpaceDN/>
              <w:spacing w:after="120"/>
              <w:textAlignment w:val="auto"/>
              <w:rPr>
                <w:rFonts w:eastAsia="STZhongsong"/>
                <w:lang w:eastAsia="zh-CN"/>
              </w:rPr>
            </w:pPr>
            <w:r w:rsidRPr="006711C0">
              <w:rPr>
                <w:rFonts w:eastAsia="STZhongsong"/>
                <w:lang w:eastAsia="zh-CN"/>
              </w:rPr>
              <w:t xml:space="preserve">In Clause </w:t>
            </w:r>
            <w:r>
              <w:rPr>
                <w:rFonts w:eastAsia="STZhongsong"/>
                <w:lang w:eastAsia="zh-CN"/>
              </w:rPr>
              <w:t>5</w:t>
            </w:r>
            <w:r w:rsidRPr="006711C0">
              <w:rPr>
                <w:rFonts w:eastAsia="STZhongsong"/>
                <w:lang w:eastAsia="zh-CN"/>
              </w:rPr>
              <w:t xml:space="preserve"> of the Terms and Conditions of Contract.</w:t>
            </w:r>
          </w:p>
          <w:p w14:paraId="1A12FC3D" w14:textId="77777777" w:rsidR="00D21A99" w:rsidRPr="00B91478" w:rsidRDefault="00D21A99" w:rsidP="005318E8">
            <w:pPr>
              <w:keepNext/>
              <w:keepLines/>
              <w:overflowPunct/>
              <w:autoSpaceDE/>
              <w:autoSpaceDN/>
              <w:spacing w:after="0"/>
              <w:ind w:left="0"/>
              <w:textAlignment w:val="auto"/>
              <w:rPr>
                <w:rFonts w:eastAsia="STZhongsong"/>
                <w:b/>
                <w:caps/>
                <w:lang w:eastAsia="zh-CN"/>
              </w:rPr>
            </w:pPr>
          </w:p>
        </w:tc>
      </w:tr>
    </w:tbl>
    <w:p w14:paraId="6048BF16" w14:textId="77777777" w:rsidR="00D21A99" w:rsidRPr="00B14AB8" w:rsidRDefault="00D21A99" w:rsidP="00D21A99">
      <w:pPr>
        <w:pStyle w:val="ORDERFORML1PraraNo"/>
        <w:numPr>
          <w:ilvl w:val="0"/>
          <w:numId w:val="0"/>
        </w:numPr>
        <w:ind w:left="426" w:hanging="426"/>
        <w:rPr>
          <w:rFonts w:ascii="Arial" w:hAnsi="Arial" w:cs="Arial"/>
        </w:rPr>
      </w:pPr>
    </w:p>
    <w:p w14:paraId="7F34F0BF" w14:textId="77777777" w:rsidR="009B13FE" w:rsidRDefault="009B13FE" w:rsidP="00CD3B34">
      <w:pPr>
        <w:pStyle w:val="ORDERFORML1PraraNo"/>
        <w:numPr>
          <w:ilvl w:val="0"/>
          <w:numId w:val="0"/>
        </w:numPr>
        <w:ind w:left="426"/>
        <w:rPr>
          <w:rFonts w:ascii="Arial" w:hAnsi="Arial" w:cs="Arial"/>
        </w:rPr>
      </w:pPr>
    </w:p>
    <w:p w14:paraId="1F21463A" w14:textId="77777777" w:rsidR="00B72FED" w:rsidRPr="00B14AB8" w:rsidRDefault="00B72FED" w:rsidP="00CD3B34">
      <w:pPr>
        <w:pStyle w:val="ORDERFORML1PraraNo"/>
        <w:numPr>
          <w:ilvl w:val="0"/>
          <w:numId w:val="0"/>
        </w:numPr>
        <w:ind w:left="426"/>
        <w:rPr>
          <w:rFonts w:ascii="Arial" w:hAnsi="Arial" w:cs="Arial"/>
        </w:rPr>
      </w:pPr>
    </w:p>
    <w:p w14:paraId="2C2E54FD" w14:textId="4E15CDC6" w:rsidR="00CD3B34" w:rsidRDefault="00CD3B34" w:rsidP="00CB67DB">
      <w:pPr>
        <w:pStyle w:val="ORDERFORML1PraraNo"/>
        <w:numPr>
          <w:ilvl w:val="0"/>
          <w:numId w:val="13"/>
        </w:numPr>
        <w:rPr>
          <w:rFonts w:ascii="Arial" w:hAnsi="Arial" w:cs="Arial"/>
        </w:rPr>
      </w:pPr>
      <w:r w:rsidRPr="00B14AB8">
        <w:rPr>
          <w:rFonts w:ascii="Arial" w:hAnsi="Arial" w:cs="Arial"/>
        </w:rPr>
        <w:t>supplier information</w:t>
      </w:r>
    </w:p>
    <w:p w14:paraId="6DBCB38E" w14:textId="77777777" w:rsidR="0061077D" w:rsidRDefault="0061077D" w:rsidP="0061077D">
      <w:pPr>
        <w:pStyle w:val="ORDERFORML1PraraNo"/>
        <w:numPr>
          <w:ilvl w:val="0"/>
          <w:numId w:val="0"/>
        </w:numPr>
        <w:ind w:left="426" w:hanging="426"/>
        <w:rPr>
          <w:rFonts w:ascii="Arial" w:hAnsi="Arial" w:cs="Arial"/>
        </w:rPr>
      </w:pPr>
    </w:p>
    <w:p w14:paraId="14220594" w14:textId="77777777" w:rsidR="0061077D" w:rsidRDefault="0061077D" w:rsidP="0061077D">
      <w:pPr>
        <w:pStyle w:val="ORDERFORML1PraraNo"/>
        <w:numPr>
          <w:ilvl w:val="0"/>
          <w:numId w:val="0"/>
        </w:numPr>
        <w:ind w:left="426" w:hanging="426"/>
        <w:rPr>
          <w:rFonts w:ascii="Arial" w:hAnsi="Arial" w:cs="Arial"/>
        </w:rPr>
      </w:pPr>
    </w:p>
    <w:p w14:paraId="783CB2D6" w14:textId="77777777" w:rsidR="0061077D" w:rsidRDefault="0061077D" w:rsidP="0061077D">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621"/>
      </w:tblGrid>
      <w:tr w:rsidR="0061077D" w:rsidRPr="00B91478" w14:paraId="03F8E77D" w14:textId="77777777" w:rsidTr="0069643F">
        <w:tc>
          <w:tcPr>
            <w:tcW w:w="566" w:type="dxa"/>
            <w:tcBorders>
              <w:top w:val="single" w:sz="4" w:space="0" w:color="auto"/>
              <w:left w:val="single" w:sz="4" w:space="0" w:color="auto"/>
              <w:bottom w:val="single" w:sz="4" w:space="0" w:color="auto"/>
              <w:right w:val="single" w:sz="4" w:space="0" w:color="auto"/>
            </w:tcBorders>
          </w:tcPr>
          <w:p w14:paraId="6EBB2B0A" w14:textId="77777777" w:rsidR="0061077D" w:rsidRPr="00B91478" w:rsidRDefault="0061077D" w:rsidP="0069643F">
            <w:pPr>
              <w:numPr>
                <w:ilvl w:val="1"/>
                <w:numId w:val="0"/>
              </w:numPr>
              <w:overflowPunct/>
              <w:autoSpaceDE/>
              <w:autoSpaceDN/>
              <w:spacing w:after="120"/>
              <w:jc w:val="left"/>
              <w:textAlignment w:val="auto"/>
              <w:rPr>
                <w:b/>
              </w:rPr>
            </w:pPr>
            <w:r w:rsidRPr="00B91478">
              <w:rPr>
                <w:b/>
              </w:rPr>
              <w:t>9.1</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1D6F042A" w14:textId="77777777" w:rsidR="0061077D" w:rsidRPr="00B91478" w:rsidRDefault="0061077D" w:rsidP="0069643F">
            <w:pPr>
              <w:numPr>
                <w:ilvl w:val="1"/>
                <w:numId w:val="0"/>
              </w:numPr>
              <w:overflowPunct/>
              <w:autoSpaceDE/>
              <w:autoSpaceDN/>
              <w:spacing w:after="120"/>
              <w:textAlignment w:val="auto"/>
              <w:rPr>
                <w:b/>
              </w:rPr>
            </w:pPr>
            <w:r w:rsidRPr="00B91478">
              <w:rPr>
                <w:b/>
              </w:rPr>
              <w:t>Supplier's inspection of Sites, Customer Property and Customer Assets:</w:t>
            </w:r>
          </w:p>
          <w:p w14:paraId="46FF7787" w14:textId="77777777" w:rsidR="0061077D" w:rsidRDefault="0061077D" w:rsidP="0069643F">
            <w:pPr>
              <w:numPr>
                <w:ilvl w:val="1"/>
                <w:numId w:val="0"/>
              </w:numPr>
              <w:overflowPunct/>
              <w:autoSpaceDE/>
              <w:autoSpaceDN/>
              <w:spacing w:after="120"/>
              <w:textAlignment w:val="auto"/>
            </w:pPr>
            <w:r w:rsidRPr="008F1A0C">
              <w:t>Not applicable</w:t>
            </w:r>
            <w:r>
              <w:t>.</w:t>
            </w:r>
          </w:p>
          <w:p w14:paraId="51995FB1" w14:textId="77777777" w:rsidR="0061077D" w:rsidRPr="00B91478" w:rsidRDefault="0061077D" w:rsidP="0069643F">
            <w:pPr>
              <w:numPr>
                <w:ilvl w:val="1"/>
                <w:numId w:val="0"/>
              </w:numPr>
              <w:overflowPunct/>
              <w:autoSpaceDE/>
              <w:autoSpaceDN/>
              <w:spacing w:after="120"/>
              <w:textAlignment w:val="auto"/>
              <w:rPr>
                <w:i/>
              </w:rPr>
            </w:pPr>
          </w:p>
        </w:tc>
      </w:tr>
      <w:tr w:rsidR="0061077D" w:rsidRPr="00B91478" w14:paraId="58DCE65C" w14:textId="77777777" w:rsidTr="0069643F">
        <w:tc>
          <w:tcPr>
            <w:tcW w:w="566" w:type="dxa"/>
            <w:tcBorders>
              <w:top w:val="single" w:sz="4" w:space="0" w:color="auto"/>
              <w:left w:val="single" w:sz="4" w:space="0" w:color="auto"/>
              <w:bottom w:val="single" w:sz="4" w:space="0" w:color="auto"/>
              <w:right w:val="single" w:sz="4" w:space="0" w:color="auto"/>
            </w:tcBorders>
          </w:tcPr>
          <w:p w14:paraId="7ED5663F" w14:textId="77777777" w:rsidR="0061077D" w:rsidRPr="00B91478" w:rsidRDefault="0061077D"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5BC075CC" w14:textId="77777777" w:rsidR="0061077D" w:rsidRPr="00B91478" w:rsidRDefault="0061077D" w:rsidP="0069643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173F725" w14:textId="1AA625B9" w:rsidR="0061077D" w:rsidRPr="00B91478" w:rsidRDefault="0061077D" w:rsidP="0061077D">
            <w:pPr>
              <w:numPr>
                <w:ilvl w:val="1"/>
                <w:numId w:val="0"/>
              </w:numPr>
              <w:overflowPunct/>
              <w:autoSpaceDE/>
              <w:autoSpaceDN/>
              <w:spacing w:after="120"/>
              <w:textAlignment w:val="auto"/>
              <w:rPr>
                <w:i/>
              </w:rPr>
            </w:pPr>
            <w:r>
              <w:rPr>
                <w:rFonts w:eastAsia="STZhongsong"/>
                <w:lang w:eastAsia="zh-CN"/>
              </w:rPr>
              <w:t>The Supplier’s proposal and pricing shall be classed as commercially sensitive information.</w:t>
            </w:r>
          </w:p>
        </w:tc>
      </w:tr>
    </w:tbl>
    <w:p w14:paraId="4BA5C529" w14:textId="77777777" w:rsidR="0061077D" w:rsidRPr="00B14AB8" w:rsidRDefault="0061077D" w:rsidP="0061077D">
      <w:pPr>
        <w:pStyle w:val="ORDERFORML1PraraNo"/>
        <w:numPr>
          <w:ilvl w:val="0"/>
          <w:numId w:val="0"/>
        </w:numPr>
        <w:ind w:left="426" w:hanging="426"/>
        <w:rPr>
          <w:rFonts w:ascii="Arial" w:hAnsi="Arial" w:cs="Arial"/>
        </w:rPr>
      </w:pPr>
    </w:p>
    <w:p w14:paraId="087F2B48" w14:textId="77777777" w:rsidR="00CD3B34" w:rsidRPr="00B14AB8" w:rsidRDefault="00CD3B34" w:rsidP="00CD3B34">
      <w:pPr>
        <w:pStyle w:val="ORDERFORML1PraraNo"/>
        <w:numPr>
          <w:ilvl w:val="0"/>
          <w:numId w:val="0"/>
        </w:numPr>
        <w:ind w:left="426"/>
        <w:rPr>
          <w:rFonts w:ascii="Arial" w:hAnsi="Arial" w:cs="Arial"/>
        </w:rPr>
      </w:pPr>
    </w:p>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0B887EA4" w:rsidR="00CD3B34" w:rsidRDefault="00CD3B34" w:rsidP="00CB67DB">
      <w:pPr>
        <w:pStyle w:val="ORDERFORML1PraraNo"/>
        <w:numPr>
          <w:ilvl w:val="0"/>
          <w:numId w:val="13"/>
        </w:numPr>
        <w:rPr>
          <w:rFonts w:ascii="Arial" w:hAnsi="Arial" w:cs="Arial"/>
        </w:rPr>
      </w:pPr>
      <w:r w:rsidRPr="00B14AB8">
        <w:rPr>
          <w:rFonts w:ascii="Arial" w:hAnsi="Arial" w:cs="Arial"/>
        </w:rPr>
        <w:t>OTHER REQUIREMENTS</w:t>
      </w:r>
    </w:p>
    <w:p w14:paraId="781CC8AC" w14:textId="77777777" w:rsidR="00B33C9C" w:rsidRDefault="00B33C9C" w:rsidP="00B33C9C">
      <w:pPr>
        <w:pStyle w:val="ORDERFORML1PraraNo"/>
        <w:numPr>
          <w:ilvl w:val="0"/>
          <w:numId w:val="0"/>
        </w:numPr>
        <w:ind w:left="426" w:hanging="426"/>
        <w:rPr>
          <w:rFonts w:ascii="Arial" w:hAnsi="Arial" w:cs="Arial"/>
        </w:rPr>
      </w:pPr>
    </w:p>
    <w:p w14:paraId="034B5B22" w14:textId="77777777" w:rsidR="00B33C9C" w:rsidRDefault="00B33C9C" w:rsidP="00B33C9C">
      <w:pPr>
        <w:pStyle w:val="ORDERFORML1PraraNo"/>
        <w:numPr>
          <w:ilvl w:val="0"/>
          <w:numId w:val="0"/>
        </w:numPr>
        <w:ind w:left="426" w:hanging="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B33C9C" w:rsidRPr="00B91478" w14:paraId="673D9E35" w14:textId="77777777" w:rsidTr="0069643F">
        <w:tc>
          <w:tcPr>
            <w:tcW w:w="767" w:type="dxa"/>
          </w:tcPr>
          <w:p w14:paraId="1563A8A1" w14:textId="69A205EC" w:rsidR="00B33C9C" w:rsidRPr="00B91478" w:rsidRDefault="00D30215" w:rsidP="0069643F">
            <w:pPr>
              <w:numPr>
                <w:ilvl w:val="1"/>
                <w:numId w:val="0"/>
              </w:numPr>
              <w:overflowPunct/>
              <w:autoSpaceDE/>
              <w:autoSpaceDN/>
              <w:spacing w:after="120"/>
              <w:textAlignment w:val="auto"/>
              <w:rPr>
                <w:b/>
              </w:rPr>
            </w:pPr>
            <w:r>
              <w:rPr>
                <w:b/>
              </w:rPr>
              <w:t>10.1</w:t>
            </w:r>
          </w:p>
        </w:tc>
        <w:tc>
          <w:tcPr>
            <w:tcW w:w="8300" w:type="dxa"/>
            <w:shd w:val="clear" w:color="auto" w:fill="auto"/>
          </w:tcPr>
          <w:p w14:paraId="2B48DB84" w14:textId="1268E7ED" w:rsidR="00B33C9C" w:rsidRPr="00B91478" w:rsidRDefault="00B33C9C" w:rsidP="0069643F">
            <w:pPr>
              <w:numPr>
                <w:ilvl w:val="1"/>
                <w:numId w:val="0"/>
              </w:numPr>
              <w:overflowPunct/>
              <w:autoSpaceDE/>
              <w:autoSpaceDN/>
              <w:spacing w:after="120"/>
              <w:textAlignment w:val="auto"/>
              <w:rPr>
                <w:b/>
              </w:rPr>
            </w:pPr>
            <w:r w:rsidRPr="00B91478">
              <w:rPr>
                <w:b/>
              </w:rPr>
              <w:t>Guarantee</w:t>
            </w:r>
            <w:r w:rsidR="00625870">
              <w:rPr>
                <w:b/>
              </w:rPr>
              <w:t>:</w:t>
            </w:r>
          </w:p>
          <w:p w14:paraId="251A252E" w14:textId="77777777" w:rsidR="00B33C9C" w:rsidRPr="00AF1E3B" w:rsidRDefault="00B33C9C" w:rsidP="0069643F">
            <w:pPr>
              <w:numPr>
                <w:ilvl w:val="1"/>
                <w:numId w:val="0"/>
              </w:numPr>
              <w:overflowPunct/>
              <w:autoSpaceDE/>
              <w:autoSpaceDN/>
              <w:spacing w:after="120"/>
              <w:textAlignment w:val="auto"/>
            </w:pPr>
            <w:r w:rsidRPr="00AF1E3B">
              <w:t>Not required.</w:t>
            </w:r>
          </w:p>
          <w:p w14:paraId="77112176" w14:textId="77777777" w:rsidR="00B33C9C" w:rsidRPr="00B91478" w:rsidRDefault="00B33C9C" w:rsidP="0069643F">
            <w:pPr>
              <w:numPr>
                <w:ilvl w:val="1"/>
                <w:numId w:val="0"/>
              </w:numPr>
              <w:overflowPunct/>
              <w:autoSpaceDE/>
              <w:autoSpaceDN/>
              <w:spacing w:after="120"/>
              <w:textAlignment w:val="auto"/>
              <w:rPr>
                <w:i/>
                <w:highlight w:val="yellow"/>
              </w:rPr>
            </w:pPr>
          </w:p>
        </w:tc>
      </w:tr>
      <w:tr w:rsidR="00B33C9C" w:rsidRPr="00B91478" w14:paraId="7D6BAE95" w14:textId="77777777" w:rsidTr="0069643F">
        <w:tc>
          <w:tcPr>
            <w:tcW w:w="767" w:type="dxa"/>
          </w:tcPr>
          <w:p w14:paraId="41EB3849" w14:textId="70413855" w:rsidR="00B33C9C" w:rsidRPr="00B91478" w:rsidRDefault="00D30215" w:rsidP="0069643F">
            <w:pPr>
              <w:numPr>
                <w:ilvl w:val="1"/>
                <w:numId w:val="0"/>
              </w:numPr>
              <w:overflowPunct/>
              <w:autoSpaceDE/>
              <w:autoSpaceDN/>
              <w:spacing w:after="120"/>
              <w:jc w:val="left"/>
              <w:textAlignment w:val="auto"/>
              <w:rPr>
                <w:rFonts w:eastAsia="STZhongsong"/>
                <w:b/>
                <w:lang w:eastAsia="zh-CN"/>
              </w:rPr>
            </w:pPr>
            <w:r>
              <w:rPr>
                <w:rFonts w:eastAsia="STZhongsong"/>
                <w:b/>
                <w:lang w:eastAsia="zh-CN"/>
              </w:rPr>
              <w:t>10.2</w:t>
            </w:r>
          </w:p>
        </w:tc>
        <w:tc>
          <w:tcPr>
            <w:tcW w:w="8300" w:type="dxa"/>
            <w:shd w:val="clear" w:color="auto" w:fill="auto"/>
          </w:tcPr>
          <w:p w14:paraId="77DB2AF9" w14:textId="77777777" w:rsidR="00B33C9C" w:rsidRDefault="00B33C9C" w:rsidP="0069643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Security</w:t>
            </w:r>
            <w:r w:rsidRPr="00B91478">
              <w:rPr>
                <w:rFonts w:eastAsia="STZhongsong"/>
                <w:lang w:eastAsia="zh-CN"/>
              </w:rPr>
              <w:t>:</w:t>
            </w:r>
          </w:p>
          <w:p w14:paraId="6929A138" w14:textId="06CAE8DC" w:rsidR="00151C28" w:rsidRPr="006711C0" w:rsidRDefault="00151C28" w:rsidP="00151C28">
            <w:pPr>
              <w:numPr>
                <w:ilvl w:val="1"/>
                <w:numId w:val="0"/>
              </w:numPr>
              <w:overflowPunct/>
              <w:autoSpaceDE/>
              <w:autoSpaceDN/>
              <w:spacing w:after="120"/>
              <w:textAlignment w:val="auto"/>
              <w:rPr>
                <w:rFonts w:eastAsia="STZhongsong"/>
                <w:lang w:eastAsia="zh-CN"/>
              </w:rPr>
            </w:pPr>
            <w:r w:rsidRPr="006711C0">
              <w:rPr>
                <w:rFonts w:eastAsia="STZhongsong"/>
                <w:lang w:eastAsia="zh-CN"/>
              </w:rPr>
              <w:t xml:space="preserve">In Clause </w:t>
            </w:r>
            <w:r>
              <w:rPr>
                <w:rFonts w:eastAsia="STZhongsong"/>
                <w:lang w:eastAsia="zh-CN"/>
              </w:rPr>
              <w:t>13</w:t>
            </w:r>
            <w:r w:rsidRPr="006711C0">
              <w:rPr>
                <w:rFonts w:eastAsia="STZhongsong"/>
                <w:lang w:eastAsia="zh-CN"/>
              </w:rPr>
              <w:t xml:space="preserve"> of the Terms and Conditions of Contract.</w:t>
            </w:r>
          </w:p>
          <w:p w14:paraId="3186049C" w14:textId="00F59A35" w:rsidR="00B33C9C" w:rsidRPr="00B91478" w:rsidRDefault="00B33C9C" w:rsidP="0069643F">
            <w:pPr>
              <w:numPr>
                <w:ilvl w:val="1"/>
                <w:numId w:val="0"/>
              </w:numPr>
              <w:overflowPunct/>
              <w:autoSpaceDE/>
              <w:autoSpaceDN/>
              <w:spacing w:after="0"/>
              <w:jc w:val="left"/>
              <w:textAlignment w:val="auto"/>
              <w:rPr>
                <w:i/>
              </w:rPr>
            </w:pPr>
          </w:p>
        </w:tc>
      </w:tr>
      <w:tr w:rsidR="00B33C9C" w:rsidRPr="00B91478" w14:paraId="04F99B6E" w14:textId="77777777" w:rsidTr="0069643F">
        <w:tc>
          <w:tcPr>
            <w:tcW w:w="767" w:type="dxa"/>
            <w:tcBorders>
              <w:top w:val="single" w:sz="4" w:space="0" w:color="auto"/>
              <w:left w:val="single" w:sz="4" w:space="0" w:color="auto"/>
              <w:bottom w:val="single" w:sz="4" w:space="0" w:color="auto"/>
              <w:right w:val="single" w:sz="4" w:space="0" w:color="auto"/>
            </w:tcBorders>
          </w:tcPr>
          <w:p w14:paraId="5EB0D97F" w14:textId="57E1EE57" w:rsidR="00B33C9C" w:rsidRPr="00B91478" w:rsidRDefault="00D30215" w:rsidP="0069643F">
            <w:pPr>
              <w:numPr>
                <w:ilvl w:val="1"/>
                <w:numId w:val="0"/>
              </w:numPr>
              <w:overflowPunct/>
              <w:autoSpaceDE/>
              <w:autoSpaceDN/>
              <w:spacing w:after="120"/>
              <w:textAlignment w:val="auto"/>
              <w:rPr>
                <w:rFonts w:eastAsia="STZhongsong"/>
                <w:b/>
                <w:lang w:eastAsia="zh-CN"/>
              </w:rPr>
            </w:pPr>
            <w:r>
              <w:rPr>
                <w:rFonts w:eastAsia="STZhongsong"/>
                <w:b/>
                <w:lang w:eastAsia="zh-CN"/>
              </w:rPr>
              <w:t>10.3</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C9F94FD" w14:textId="3AB20BBE" w:rsidR="00EB4F54" w:rsidRPr="00B14AB8" w:rsidRDefault="00EB4F54" w:rsidP="00EB4F54">
            <w:pPr>
              <w:pStyle w:val="ORDERFORML2Title"/>
              <w:numPr>
                <w:ilvl w:val="0"/>
                <w:numId w:val="0"/>
              </w:numPr>
              <w:rPr>
                <w:rFonts w:cs="Arial"/>
              </w:rPr>
            </w:pPr>
            <w:r w:rsidRPr="00B14AB8">
              <w:rPr>
                <w:rFonts w:cs="Arial"/>
              </w:rPr>
              <w:t>Failure of Supplier Equipment</w:t>
            </w:r>
            <w:r w:rsidR="003C412A">
              <w:rPr>
                <w:rFonts w:cs="Arial"/>
              </w:rPr>
              <w:t>:</w:t>
            </w:r>
            <w:r w:rsidRPr="00B14AB8">
              <w:rPr>
                <w:rFonts w:cs="Arial"/>
              </w:rPr>
              <w:t xml:space="preserve"> </w:t>
            </w:r>
          </w:p>
          <w:p w14:paraId="4194CFED" w14:textId="21238A00" w:rsidR="00B33C9C" w:rsidRPr="00EB4F54" w:rsidRDefault="00EB4F54" w:rsidP="0069643F">
            <w:pPr>
              <w:numPr>
                <w:ilvl w:val="1"/>
                <w:numId w:val="0"/>
              </w:numPr>
              <w:overflowPunct/>
              <w:autoSpaceDE/>
              <w:autoSpaceDN/>
              <w:spacing w:after="120"/>
              <w:textAlignment w:val="auto"/>
            </w:pPr>
            <w:r>
              <w:t>Not Applied.</w:t>
            </w:r>
          </w:p>
        </w:tc>
      </w:tr>
      <w:tr w:rsidR="00B33C9C" w:rsidRPr="00B91478" w14:paraId="382A63FC" w14:textId="77777777" w:rsidTr="0069643F">
        <w:tc>
          <w:tcPr>
            <w:tcW w:w="767" w:type="dxa"/>
            <w:tcBorders>
              <w:top w:val="single" w:sz="4" w:space="0" w:color="auto"/>
              <w:left w:val="single" w:sz="4" w:space="0" w:color="auto"/>
              <w:bottom w:val="single" w:sz="4" w:space="0" w:color="auto"/>
              <w:right w:val="single" w:sz="4" w:space="0" w:color="auto"/>
            </w:tcBorders>
          </w:tcPr>
          <w:p w14:paraId="76CC86C0" w14:textId="2E702CA0" w:rsidR="00B33C9C" w:rsidRPr="00B91478" w:rsidRDefault="00D30215" w:rsidP="0069643F">
            <w:pPr>
              <w:numPr>
                <w:ilvl w:val="1"/>
                <w:numId w:val="0"/>
              </w:numPr>
              <w:overflowPunct/>
              <w:autoSpaceDE/>
              <w:autoSpaceDN/>
              <w:spacing w:after="120"/>
              <w:textAlignment w:val="auto"/>
              <w:rPr>
                <w:rFonts w:eastAsia="STZhongsong"/>
                <w:b/>
                <w:lang w:eastAsia="zh-CN"/>
              </w:rPr>
            </w:pPr>
            <w:r>
              <w:rPr>
                <w:rFonts w:eastAsia="STZhongsong"/>
                <w:b/>
                <w:lang w:eastAsia="zh-CN"/>
              </w:rPr>
              <w:t>10.4</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3FAD31A" w14:textId="77777777" w:rsidR="00B33C9C" w:rsidRDefault="00B33C9C" w:rsidP="00D30215">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68815832" w14:textId="2DB2FDBF" w:rsidR="00D30215" w:rsidRPr="006711C0" w:rsidRDefault="00D30215" w:rsidP="00D30215">
            <w:pPr>
              <w:numPr>
                <w:ilvl w:val="1"/>
                <w:numId w:val="0"/>
              </w:numPr>
              <w:overflowPunct/>
              <w:autoSpaceDE/>
              <w:autoSpaceDN/>
              <w:spacing w:after="120"/>
              <w:textAlignment w:val="auto"/>
              <w:rPr>
                <w:rFonts w:eastAsia="STZhongsong"/>
                <w:lang w:eastAsia="zh-CN"/>
              </w:rPr>
            </w:pPr>
            <w:r w:rsidRPr="006711C0">
              <w:rPr>
                <w:rFonts w:eastAsia="STZhongsong"/>
                <w:lang w:eastAsia="zh-CN"/>
              </w:rPr>
              <w:t xml:space="preserve">In Clause </w:t>
            </w:r>
            <w:r>
              <w:rPr>
                <w:rFonts w:eastAsia="STZhongsong"/>
                <w:lang w:eastAsia="zh-CN"/>
              </w:rPr>
              <w:t>13</w:t>
            </w:r>
            <w:r w:rsidRPr="006711C0">
              <w:rPr>
                <w:rFonts w:eastAsia="STZhongsong"/>
                <w:lang w:eastAsia="zh-CN"/>
              </w:rPr>
              <w:t xml:space="preserve"> of the Terms and Conditions of Contract.</w:t>
            </w:r>
          </w:p>
          <w:p w14:paraId="4F5CDA2A" w14:textId="78E5D3CA" w:rsidR="00D30215" w:rsidRPr="00B91478" w:rsidRDefault="00D30215" w:rsidP="00D30215">
            <w:pPr>
              <w:numPr>
                <w:ilvl w:val="1"/>
                <w:numId w:val="0"/>
              </w:numPr>
              <w:overflowPunct/>
              <w:autoSpaceDE/>
              <w:autoSpaceDN/>
              <w:spacing w:after="120"/>
              <w:textAlignment w:val="auto"/>
              <w:rPr>
                <w:i/>
              </w:rPr>
            </w:pPr>
          </w:p>
        </w:tc>
      </w:tr>
      <w:tr w:rsidR="00B33C9C" w:rsidRPr="00B91478" w14:paraId="01887A55" w14:textId="77777777" w:rsidTr="0069643F">
        <w:tc>
          <w:tcPr>
            <w:tcW w:w="767" w:type="dxa"/>
            <w:tcBorders>
              <w:top w:val="single" w:sz="4" w:space="0" w:color="auto"/>
              <w:left w:val="single" w:sz="4" w:space="0" w:color="auto"/>
              <w:bottom w:val="single" w:sz="4" w:space="0" w:color="auto"/>
              <w:right w:val="single" w:sz="4" w:space="0" w:color="auto"/>
            </w:tcBorders>
          </w:tcPr>
          <w:p w14:paraId="4D4A9582" w14:textId="06F2053F" w:rsidR="00B33C9C" w:rsidRPr="00B91478" w:rsidRDefault="00D30215" w:rsidP="0069643F">
            <w:pPr>
              <w:numPr>
                <w:ilvl w:val="1"/>
                <w:numId w:val="0"/>
              </w:numPr>
              <w:overflowPunct/>
              <w:autoSpaceDE/>
              <w:autoSpaceDN/>
              <w:spacing w:after="120"/>
              <w:textAlignment w:val="auto"/>
              <w:rPr>
                <w:rFonts w:eastAsia="STZhongsong"/>
                <w:b/>
                <w:lang w:eastAsia="zh-CN"/>
              </w:rPr>
            </w:pPr>
            <w:r>
              <w:rPr>
                <w:rFonts w:eastAsia="STZhongsong"/>
                <w:b/>
                <w:lang w:eastAsia="zh-CN"/>
              </w:rPr>
              <w:t>10.5</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15689B2" w14:textId="1F90CB03" w:rsidR="00B33C9C" w:rsidRPr="00B91478" w:rsidRDefault="00B33C9C" w:rsidP="0069643F">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w:t>
            </w:r>
          </w:p>
          <w:p w14:paraId="2FED59F7" w14:textId="393BADDE" w:rsidR="00B33C9C" w:rsidRDefault="00B33C9C" w:rsidP="0069643F">
            <w:pPr>
              <w:numPr>
                <w:ilvl w:val="1"/>
                <w:numId w:val="0"/>
              </w:numPr>
              <w:overflowPunct/>
              <w:autoSpaceDE/>
              <w:autoSpaceDN/>
              <w:spacing w:after="120"/>
              <w:textAlignment w:val="auto"/>
              <w:rPr>
                <w:rFonts w:eastAsia="STZhongsong"/>
                <w:b/>
                <w:lang w:eastAsia="zh-CN"/>
              </w:rPr>
            </w:pPr>
            <w:r w:rsidRPr="00B72FED">
              <w:rPr>
                <w:rFonts w:eastAsia="STZhongsong"/>
                <w:b/>
                <w:lang w:eastAsia="zh-CN"/>
              </w:rPr>
              <w:t>Customer’s postal address:</w:t>
            </w:r>
          </w:p>
          <w:p w14:paraId="7BD310E1" w14:textId="1E8B014D" w:rsidR="00D770A3" w:rsidRPr="00F11DE5" w:rsidRDefault="00F11DE5" w:rsidP="00D770A3">
            <w:pPr>
              <w:numPr>
                <w:ilvl w:val="1"/>
                <w:numId w:val="0"/>
              </w:numPr>
              <w:overflowPunct/>
              <w:autoSpaceDE/>
              <w:autoSpaceDN/>
              <w:spacing w:after="120"/>
              <w:textAlignment w:val="auto"/>
              <w:rPr>
                <w:rFonts w:eastAsia="STZhongsong"/>
                <w:b/>
                <w:lang w:eastAsia="zh-CN"/>
              </w:rPr>
            </w:pPr>
            <w:r w:rsidRPr="00F11DE5">
              <w:rPr>
                <w:rFonts w:eastAsia="STZhongsong"/>
                <w:b/>
                <w:lang w:eastAsia="zh-CN"/>
              </w:rPr>
              <w:t>REDACTED</w:t>
            </w:r>
          </w:p>
          <w:p w14:paraId="53FDA685" w14:textId="77777777" w:rsidR="00F11DE5" w:rsidRDefault="00F11DE5" w:rsidP="0069643F">
            <w:pPr>
              <w:numPr>
                <w:ilvl w:val="1"/>
                <w:numId w:val="0"/>
              </w:numPr>
              <w:overflowPunct/>
              <w:autoSpaceDE/>
              <w:autoSpaceDN/>
              <w:spacing w:after="120"/>
              <w:textAlignment w:val="auto"/>
              <w:rPr>
                <w:rFonts w:eastAsia="STZhongsong"/>
                <w:b/>
                <w:lang w:eastAsia="zh-CN"/>
              </w:rPr>
            </w:pPr>
          </w:p>
          <w:p w14:paraId="5175152D" w14:textId="403F35BF" w:rsidR="00B33C9C" w:rsidRPr="00B72FED" w:rsidRDefault="00B33C9C" w:rsidP="0069643F">
            <w:pPr>
              <w:numPr>
                <w:ilvl w:val="1"/>
                <w:numId w:val="0"/>
              </w:numPr>
              <w:overflowPunct/>
              <w:autoSpaceDE/>
              <w:autoSpaceDN/>
              <w:spacing w:after="120"/>
              <w:textAlignment w:val="auto"/>
              <w:rPr>
                <w:rFonts w:eastAsia="STZhongsong"/>
                <w:b/>
                <w:lang w:eastAsia="zh-CN"/>
              </w:rPr>
            </w:pPr>
            <w:r w:rsidRPr="00B72FED">
              <w:rPr>
                <w:rFonts w:eastAsia="STZhongsong"/>
                <w:b/>
                <w:lang w:eastAsia="zh-CN"/>
              </w:rPr>
              <w:t>Supplier’s postal address:</w:t>
            </w:r>
          </w:p>
          <w:p w14:paraId="13BA30CC" w14:textId="1277BE13" w:rsidR="00B33C9C" w:rsidRPr="00F11DE5" w:rsidRDefault="00F11DE5" w:rsidP="0069643F">
            <w:pPr>
              <w:numPr>
                <w:ilvl w:val="1"/>
                <w:numId w:val="0"/>
              </w:numPr>
              <w:overflowPunct/>
              <w:autoSpaceDE/>
              <w:autoSpaceDN/>
              <w:spacing w:after="120"/>
              <w:textAlignment w:val="auto"/>
              <w:rPr>
                <w:rFonts w:eastAsia="STZhongsong"/>
                <w:b/>
                <w:lang w:eastAsia="zh-CN"/>
              </w:rPr>
            </w:pPr>
            <w:r w:rsidRPr="00F11DE5">
              <w:rPr>
                <w:rFonts w:eastAsia="STZhongsong"/>
                <w:b/>
                <w:lang w:eastAsia="zh-CN"/>
              </w:rPr>
              <w:t>REDACTED</w:t>
            </w:r>
          </w:p>
          <w:p w14:paraId="610114D1" w14:textId="77777777" w:rsidR="00B33C9C" w:rsidRPr="00AE48C7" w:rsidRDefault="00B33C9C" w:rsidP="00123078">
            <w:pPr>
              <w:numPr>
                <w:ilvl w:val="1"/>
                <w:numId w:val="0"/>
              </w:numPr>
              <w:overflowPunct/>
              <w:autoSpaceDE/>
              <w:autoSpaceDN/>
              <w:spacing w:after="120"/>
              <w:textAlignment w:val="auto"/>
            </w:pPr>
          </w:p>
        </w:tc>
      </w:tr>
      <w:tr w:rsidR="00B33C9C" w:rsidRPr="00B91478" w14:paraId="6CA5EA6D" w14:textId="77777777" w:rsidTr="0069643F">
        <w:tc>
          <w:tcPr>
            <w:tcW w:w="767" w:type="dxa"/>
            <w:tcBorders>
              <w:top w:val="single" w:sz="4" w:space="0" w:color="auto"/>
              <w:left w:val="single" w:sz="4" w:space="0" w:color="auto"/>
              <w:bottom w:val="single" w:sz="4" w:space="0" w:color="auto"/>
              <w:right w:val="single" w:sz="4" w:space="0" w:color="auto"/>
            </w:tcBorders>
          </w:tcPr>
          <w:p w14:paraId="6BC9D1A3" w14:textId="3A111C8A" w:rsidR="00B33C9C" w:rsidRPr="00B91478" w:rsidRDefault="00B33C9C"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87C545A" w14:textId="77777777" w:rsidR="00B33C9C" w:rsidRPr="00B91478" w:rsidRDefault="00B33C9C"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4BCC28F" w14:textId="77777777" w:rsidR="00B33C9C" w:rsidRDefault="00B33C9C" w:rsidP="0069643F">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p w14:paraId="2880B4D4" w14:textId="77777777" w:rsidR="00B33C9C" w:rsidRPr="00B91478" w:rsidRDefault="00B33C9C" w:rsidP="0069643F">
            <w:pPr>
              <w:numPr>
                <w:ilvl w:val="1"/>
                <w:numId w:val="0"/>
              </w:numPr>
              <w:overflowPunct/>
              <w:autoSpaceDE/>
              <w:autoSpaceDN/>
              <w:spacing w:after="120"/>
              <w:textAlignment w:val="auto"/>
              <w:rPr>
                <w:i/>
              </w:rPr>
            </w:pPr>
          </w:p>
        </w:tc>
      </w:tr>
      <w:tr w:rsidR="00B33C9C" w:rsidRPr="00B91478" w14:paraId="36C63A40" w14:textId="77777777" w:rsidTr="0069643F">
        <w:tc>
          <w:tcPr>
            <w:tcW w:w="767" w:type="dxa"/>
            <w:tcBorders>
              <w:top w:val="single" w:sz="4" w:space="0" w:color="auto"/>
              <w:left w:val="single" w:sz="4" w:space="0" w:color="auto"/>
              <w:bottom w:val="single" w:sz="4" w:space="0" w:color="auto"/>
              <w:right w:val="single" w:sz="4" w:space="0" w:color="auto"/>
            </w:tcBorders>
          </w:tcPr>
          <w:p w14:paraId="341F4764" w14:textId="77777777" w:rsidR="00B33C9C" w:rsidRPr="00B91478" w:rsidRDefault="00B33C9C"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F02A178" w14:textId="3C4D5F28" w:rsidR="00B33C9C" w:rsidRPr="00B91478" w:rsidRDefault="00B33C9C" w:rsidP="0069643F">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Additional Clauses and if required, any Custome</w:t>
            </w:r>
            <w:r>
              <w:rPr>
                <w:rFonts w:eastAsia="STZhongsong"/>
                <w:b/>
                <w:lang w:eastAsia="zh-CN"/>
              </w:rPr>
              <w:t>r alternative pricing mechanism</w:t>
            </w:r>
            <w:r w:rsidRPr="00B91478">
              <w:rPr>
                <w:rFonts w:eastAsia="STZhongsong"/>
                <w:b/>
                <w:lang w:eastAsia="zh-CN"/>
              </w:rPr>
              <w:t>:</w:t>
            </w:r>
          </w:p>
          <w:p w14:paraId="12F93FC7" w14:textId="77777777" w:rsidR="00B33C9C" w:rsidRDefault="00B33C9C" w:rsidP="0069643F">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p w14:paraId="7F107E32" w14:textId="77777777" w:rsidR="00B33C9C" w:rsidRPr="003F3581" w:rsidRDefault="00B33C9C" w:rsidP="0069643F">
            <w:pPr>
              <w:numPr>
                <w:ilvl w:val="1"/>
                <w:numId w:val="0"/>
              </w:numPr>
              <w:overflowPunct/>
              <w:autoSpaceDE/>
              <w:autoSpaceDN/>
              <w:spacing w:after="120"/>
              <w:textAlignment w:val="auto"/>
              <w:rPr>
                <w:i/>
                <w:highlight w:val="yellow"/>
              </w:rPr>
            </w:pPr>
          </w:p>
        </w:tc>
      </w:tr>
      <w:tr w:rsidR="00B33C9C" w:rsidRPr="00B91478" w14:paraId="31A1D371" w14:textId="77777777" w:rsidTr="0069643F">
        <w:tc>
          <w:tcPr>
            <w:tcW w:w="767" w:type="dxa"/>
            <w:tcBorders>
              <w:top w:val="single" w:sz="4" w:space="0" w:color="auto"/>
              <w:left w:val="single" w:sz="4" w:space="0" w:color="auto"/>
              <w:bottom w:val="single" w:sz="4" w:space="0" w:color="auto"/>
              <w:right w:val="single" w:sz="4" w:space="0" w:color="auto"/>
            </w:tcBorders>
          </w:tcPr>
          <w:p w14:paraId="6DB58D47" w14:textId="77777777" w:rsidR="00B33C9C" w:rsidRPr="00B91478" w:rsidRDefault="00B33C9C" w:rsidP="006964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8F9C970" w14:textId="247274E4" w:rsidR="00B33C9C" w:rsidRPr="00B91478" w:rsidRDefault="00625870" w:rsidP="0069643F">
            <w:pPr>
              <w:numPr>
                <w:ilvl w:val="1"/>
                <w:numId w:val="0"/>
              </w:numPr>
              <w:overflowPunct/>
              <w:autoSpaceDE/>
              <w:autoSpaceDN/>
              <w:spacing w:after="120"/>
              <w:jc w:val="left"/>
              <w:textAlignment w:val="auto"/>
              <w:rPr>
                <w:rFonts w:eastAsia="STZhongsong"/>
                <w:lang w:eastAsia="zh-CN"/>
              </w:rPr>
            </w:pPr>
            <w:r>
              <w:rPr>
                <w:rFonts w:eastAsia="STZhongsong"/>
                <w:b/>
                <w:lang w:eastAsia="zh-CN"/>
              </w:rPr>
              <w:t>Supplier’s Proposal</w:t>
            </w:r>
            <w:r w:rsidR="00B33C9C" w:rsidRPr="00625870">
              <w:rPr>
                <w:rFonts w:eastAsia="STZhongsong"/>
                <w:b/>
                <w:lang w:eastAsia="zh-CN"/>
              </w:rPr>
              <w:t>:</w:t>
            </w:r>
          </w:p>
          <w:p w14:paraId="51B1B636" w14:textId="5DC13071" w:rsidR="00B33C9C" w:rsidRPr="00B91478" w:rsidRDefault="00B33C9C" w:rsidP="0069643F">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Annex C – </w:t>
            </w:r>
            <w:r w:rsidR="00EF0CEE">
              <w:rPr>
                <w:rFonts w:eastAsia="STZhongsong"/>
                <w:lang w:eastAsia="zh-CN"/>
              </w:rPr>
              <w:t>Supplier’s Proposal</w:t>
            </w:r>
            <w:r>
              <w:rPr>
                <w:rFonts w:eastAsia="STZhongsong"/>
                <w:lang w:eastAsia="zh-CN"/>
              </w:rPr>
              <w:t xml:space="preserve"> of this document.</w:t>
            </w:r>
          </w:p>
          <w:p w14:paraId="29A81E5E" w14:textId="77777777" w:rsidR="00B33C9C" w:rsidRPr="00B91478" w:rsidRDefault="00B33C9C" w:rsidP="0069643F">
            <w:pPr>
              <w:numPr>
                <w:ilvl w:val="1"/>
                <w:numId w:val="0"/>
              </w:numPr>
              <w:overflowPunct/>
              <w:autoSpaceDE/>
              <w:autoSpaceDN/>
              <w:spacing w:after="120"/>
              <w:textAlignment w:val="auto"/>
              <w:rPr>
                <w:i/>
                <w:highlight w:val="yellow"/>
              </w:rPr>
            </w:pPr>
          </w:p>
        </w:tc>
      </w:tr>
    </w:tbl>
    <w:p w14:paraId="7CF3E983" w14:textId="77777777" w:rsidR="00B33C9C" w:rsidRDefault="00B33C9C" w:rsidP="00B33C9C">
      <w:pPr>
        <w:pStyle w:val="ORDERFORML1PraraNo"/>
        <w:numPr>
          <w:ilvl w:val="0"/>
          <w:numId w:val="0"/>
        </w:numPr>
        <w:ind w:left="426" w:hanging="426"/>
        <w:rPr>
          <w:rFonts w:ascii="Arial" w:hAnsi="Arial" w:cs="Arial"/>
        </w:rPr>
      </w:pPr>
    </w:p>
    <w:p w14:paraId="34522F58" w14:textId="77777777" w:rsidR="00B33C9C" w:rsidRDefault="00B33C9C" w:rsidP="00B33C9C">
      <w:pPr>
        <w:pStyle w:val="ORDERFORML1PraraNo"/>
        <w:numPr>
          <w:ilvl w:val="0"/>
          <w:numId w:val="0"/>
        </w:numPr>
        <w:ind w:left="426" w:hanging="426"/>
        <w:rPr>
          <w:rFonts w:ascii="Arial" w:hAnsi="Arial" w:cs="Arial"/>
        </w:rPr>
      </w:pPr>
    </w:p>
    <w:p w14:paraId="4FEF0AF9" w14:textId="77777777" w:rsidR="00B33C9C" w:rsidRDefault="00B33C9C" w:rsidP="00B33C9C">
      <w:pPr>
        <w:pStyle w:val="ORDERFORML1PraraNo"/>
        <w:numPr>
          <w:ilvl w:val="0"/>
          <w:numId w:val="0"/>
        </w:numPr>
        <w:ind w:left="426" w:hanging="426"/>
        <w:rPr>
          <w:rFonts w:ascii="Arial" w:hAnsi="Arial" w:cs="Arial"/>
        </w:rPr>
      </w:pPr>
    </w:p>
    <w:p w14:paraId="2084E1A7" w14:textId="77777777" w:rsidR="00B33C9C" w:rsidRDefault="00B33C9C" w:rsidP="00B33C9C">
      <w:pPr>
        <w:pStyle w:val="ORDERFORML1PraraNo"/>
        <w:numPr>
          <w:ilvl w:val="0"/>
          <w:numId w:val="0"/>
        </w:numPr>
        <w:ind w:left="426" w:hanging="426"/>
        <w:rPr>
          <w:rFonts w:ascii="Arial" w:hAnsi="Arial" w:cs="Arial"/>
        </w:rPr>
      </w:pPr>
    </w:p>
    <w:p w14:paraId="24D18C6D" w14:textId="77777777" w:rsidR="00B33C9C" w:rsidRDefault="00B33C9C" w:rsidP="00B33C9C">
      <w:pPr>
        <w:pStyle w:val="ORDERFORML1PraraNo"/>
        <w:numPr>
          <w:ilvl w:val="0"/>
          <w:numId w:val="0"/>
        </w:numPr>
        <w:ind w:left="426" w:hanging="426"/>
        <w:rPr>
          <w:rFonts w:ascii="Arial" w:hAnsi="Arial" w:cs="Arial"/>
        </w:rPr>
      </w:pPr>
    </w:p>
    <w:p w14:paraId="1604F363" w14:textId="77777777" w:rsidR="00B33C9C" w:rsidRDefault="00B33C9C" w:rsidP="00B33C9C">
      <w:pPr>
        <w:pStyle w:val="ORDERFORML1PraraNo"/>
        <w:numPr>
          <w:ilvl w:val="0"/>
          <w:numId w:val="0"/>
        </w:numPr>
        <w:ind w:left="426" w:hanging="426"/>
        <w:rPr>
          <w:rFonts w:ascii="Arial" w:hAnsi="Arial" w:cs="Arial"/>
        </w:rPr>
      </w:pPr>
    </w:p>
    <w:p w14:paraId="56F9E2DF" w14:textId="77777777" w:rsidR="00B33C9C" w:rsidRDefault="00B33C9C" w:rsidP="00B33C9C">
      <w:pPr>
        <w:pStyle w:val="ORDERFORML1PraraNo"/>
        <w:numPr>
          <w:ilvl w:val="0"/>
          <w:numId w:val="0"/>
        </w:numPr>
        <w:ind w:left="426" w:hanging="426"/>
        <w:rPr>
          <w:rFonts w:ascii="Arial" w:hAnsi="Arial" w:cs="Arial"/>
        </w:rPr>
      </w:pPr>
    </w:p>
    <w:p w14:paraId="4B8170E8" w14:textId="77777777" w:rsidR="00B33C9C" w:rsidRPr="00B14AB8" w:rsidRDefault="00B33C9C" w:rsidP="00B33C9C">
      <w:pPr>
        <w:pStyle w:val="ORDERFORML1PraraNo"/>
        <w:numPr>
          <w:ilvl w:val="0"/>
          <w:numId w:val="0"/>
        </w:numPr>
        <w:ind w:left="426" w:hanging="426"/>
        <w:rPr>
          <w:rFonts w:ascii="Arial" w:hAnsi="Arial" w:cs="Arial"/>
        </w:rPr>
      </w:pPr>
    </w:p>
    <w:p w14:paraId="59289856" w14:textId="77777777" w:rsidR="00CD3B34" w:rsidRPr="00B14AB8" w:rsidRDefault="00CD3B34" w:rsidP="00CD3B34">
      <w:pPr>
        <w:pStyle w:val="ORDERFORML1PraraNo"/>
        <w:numPr>
          <w:ilvl w:val="0"/>
          <w:numId w:val="0"/>
        </w:numPr>
        <w:ind w:left="426"/>
        <w:rPr>
          <w:rFonts w:ascii="Arial" w:hAnsi="Arial" w:cs="Arial"/>
        </w:rPr>
      </w:pPr>
    </w:p>
    <w:p w14:paraId="26FADF66" w14:textId="4AB040DD" w:rsidR="00CD3B34" w:rsidRPr="00B14AB8" w:rsidRDefault="00CD3B34" w:rsidP="00CD3B34">
      <w:pPr>
        <w:ind w:left="0"/>
        <w:rPr>
          <w:b/>
        </w:rPr>
      </w:pPr>
      <w:r w:rsidRPr="00B14AB8">
        <w:br w:type="page"/>
      </w:r>
      <w:r w:rsidRPr="00B14AB8">
        <w:rPr>
          <w:b/>
        </w:rPr>
        <w:lastRenderedPageBreak/>
        <w:t>FORMATION OF CONTRACT</w:t>
      </w:r>
    </w:p>
    <w:p w14:paraId="0159121E" w14:textId="7953BCB3" w:rsidR="00CD3B34" w:rsidRPr="00B14AB8" w:rsidRDefault="00CD3B34" w:rsidP="00CD3B34">
      <w:pPr>
        <w:ind w:left="0"/>
        <w:rPr>
          <w:b/>
        </w:rPr>
      </w:pPr>
      <w:r w:rsidRPr="00B14AB8">
        <w:rPr>
          <w:b/>
        </w:rPr>
        <w:t xml:space="preserve">BY SIGNING AND RETURNING THIS </w:t>
      </w:r>
      <w:r w:rsidR="005E2C17">
        <w:rPr>
          <w:b/>
        </w:rPr>
        <w:t>O</w:t>
      </w:r>
      <w:r w:rsidRPr="00B14AB8">
        <w:rPr>
          <w:b/>
        </w:rPr>
        <w:t xml:space="preserve">RDER FORM (which may be done by electronic means) the Supplier agrees to enter </w:t>
      </w:r>
      <w:r w:rsidR="00E44A1F">
        <w:rPr>
          <w:b/>
        </w:rPr>
        <w:t xml:space="preserve">into </w:t>
      </w:r>
      <w:r w:rsidRPr="00B14AB8">
        <w:rPr>
          <w:b/>
        </w:rPr>
        <w:t xml:space="preserve">a </w:t>
      </w:r>
      <w:r w:rsidR="00E44A1F">
        <w:rPr>
          <w:b/>
        </w:rPr>
        <w:t>C</w:t>
      </w:r>
      <w:r w:rsidRPr="00B14AB8">
        <w:rPr>
          <w:b/>
        </w:rPr>
        <w:t xml:space="preserve">ontract with the Customer to provide the Services in accordance with the terms </w:t>
      </w:r>
      <w:r w:rsidR="00E44A1F">
        <w:rPr>
          <w:b/>
        </w:rPr>
        <w:t xml:space="preserve">of this </w:t>
      </w:r>
      <w:r w:rsidRPr="00B14AB8">
        <w:rPr>
          <w:b/>
        </w:rPr>
        <w:t>Order Form and the Terms</w:t>
      </w:r>
      <w:r w:rsidR="00E44A1F">
        <w:rPr>
          <w:b/>
        </w:rPr>
        <w:t xml:space="preserve"> and Conditions</w:t>
      </w:r>
      <w:r w:rsidRPr="00B14AB8">
        <w:rPr>
          <w:b/>
        </w:rPr>
        <w:t>.</w:t>
      </w:r>
    </w:p>
    <w:p w14:paraId="5118B601" w14:textId="380C9E96" w:rsidR="00CD3B34" w:rsidRPr="00B14AB8" w:rsidRDefault="00CD3B34" w:rsidP="00CD3B34">
      <w:pPr>
        <w:ind w:left="0"/>
        <w:rPr>
          <w:b/>
        </w:rPr>
      </w:pPr>
      <w:r w:rsidRPr="00B14AB8">
        <w:rPr>
          <w:b/>
        </w:rPr>
        <w:t>The Parties hereby acknowledge and agree that they have read the Order Form and the Terms</w:t>
      </w:r>
      <w:r w:rsidR="008700AB">
        <w:rPr>
          <w:b/>
        </w:rPr>
        <w:t xml:space="preserve"> and Conditions</w:t>
      </w:r>
      <w:r w:rsidRPr="00B14AB8">
        <w:rPr>
          <w:b/>
        </w:rPr>
        <w:t xml:space="preserve"> and by signing below agree to be bound by </w:t>
      </w:r>
      <w:r w:rsidR="008700AB" w:rsidRPr="00B14AB8">
        <w:rPr>
          <w:b/>
        </w:rPr>
        <w:t>this Contract</w:t>
      </w:r>
      <w:r w:rsidRPr="00B14AB8">
        <w:rPr>
          <w:b/>
        </w:rPr>
        <w:t>.</w:t>
      </w:r>
    </w:p>
    <w:p w14:paraId="3C0B2B8B" w14:textId="5C58283B" w:rsidR="00CD3B34" w:rsidRPr="00B14AB8" w:rsidRDefault="008700AB" w:rsidP="00CD3B34">
      <w:pPr>
        <w:ind w:left="0"/>
        <w:rPr>
          <w:b/>
        </w:rPr>
      </w:pPr>
      <w:r>
        <w:rPr>
          <w:b/>
        </w:rPr>
        <w:t xml:space="preserve">The </w:t>
      </w:r>
      <w:r w:rsidR="00CD3B34" w:rsidRPr="00B14AB8">
        <w:rPr>
          <w:b/>
        </w:rPr>
        <w:t>Parties hereby acknowledge and agree that this Contract shall be formed when the Customer acknowledges (which may be done by electronic means) the receipt of the signed copy of the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340BC895" w:rsidR="00CD3B34" w:rsidRPr="00F11DE5" w:rsidRDefault="00F11DE5" w:rsidP="00CD3B34">
            <w:pPr>
              <w:pStyle w:val="MarginText"/>
              <w:rPr>
                <w:rFonts w:cs="Arial"/>
                <w:b/>
                <w:sz w:val="22"/>
                <w:szCs w:val="22"/>
              </w:rPr>
            </w:pPr>
            <w:r w:rsidRPr="00F11DE5">
              <w:rPr>
                <w:rFonts w:cs="Arial"/>
                <w:b/>
                <w:sz w:val="22"/>
                <w:szCs w:val="22"/>
              </w:rPr>
              <w:t>REDACTED</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06600052" w:rsidR="00CD3B34" w:rsidRPr="00F11DE5" w:rsidRDefault="00F11DE5" w:rsidP="00CD3B34">
            <w:pPr>
              <w:pStyle w:val="MarginText"/>
              <w:rPr>
                <w:rFonts w:cs="Arial"/>
                <w:b/>
                <w:sz w:val="22"/>
                <w:szCs w:val="22"/>
              </w:rPr>
            </w:pPr>
            <w:r w:rsidRPr="00F11DE5">
              <w:rPr>
                <w:rFonts w:cs="Arial"/>
                <w:b/>
                <w:noProof/>
                <w:sz w:val="22"/>
                <w:szCs w:val="22"/>
                <w:lang w:eastAsia="en-GB"/>
              </w:rPr>
              <w:t>REDACTED</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4E894A63" w:rsidR="00CD3B34" w:rsidRPr="00B14AB8" w:rsidRDefault="00E12186" w:rsidP="00CD3B34">
            <w:pPr>
              <w:pStyle w:val="MarginText"/>
              <w:rPr>
                <w:rFonts w:cs="Arial"/>
                <w:sz w:val="22"/>
                <w:szCs w:val="22"/>
              </w:rPr>
            </w:pPr>
            <w:r>
              <w:rPr>
                <w:rFonts w:cs="Arial"/>
                <w:sz w:val="22"/>
                <w:szCs w:val="22"/>
              </w:rPr>
              <w:t>27.11.2020</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41B907C3" w:rsidR="00CD3B34" w:rsidRPr="00F11DE5" w:rsidRDefault="00F11DE5" w:rsidP="00CD3B34">
            <w:pPr>
              <w:pStyle w:val="MarginText"/>
              <w:rPr>
                <w:rFonts w:cs="Arial"/>
                <w:b/>
                <w:sz w:val="22"/>
                <w:szCs w:val="22"/>
              </w:rPr>
            </w:pPr>
            <w:r w:rsidRPr="00F11DE5">
              <w:rPr>
                <w:rFonts w:cs="Arial"/>
                <w:b/>
                <w:sz w:val="22"/>
                <w:szCs w:val="22"/>
              </w:rPr>
              <w:t>REDACTED</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6F99935" w:rsidR="00CD3B34" w:rsidRPr="00F11DE5" w:rsidRDefault="00F11DE5" w:rsidP="00CD3B34">
            <w:pPr>
              <w:pStyle w:val="MarginText"/>
              <w:rPr>
                <w:rFonts w:cs="Arial"/>
                <w:b/>
                <w:sz w:val="22"/>
                <w:szCs w:val="22"/>
              </w:rPr>
            </w:pPr>
            <w:r w:rsidRPr="00F11DE5">
              <w:rPr>
                <w:rFonts w:cs="Arial"/>
                <w:b/>
                <w:sz w:val="22"/>
                <w:szCs w:val="22"/>
              </w:rPr>
              <w:t>REDACTED</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35B2EED6" w:rsidR="00CD3B34" w:rsidRPr="00B14AB8" w:rsidRDefault="004D1CB5" w:rsidP="00CD3B34">
            <w:pPr>
              <w:pStyle w:val="MarginText"/>
              <w:rPr>
                <w:rFonts w:cs="Arial"/>
                <w:sz w:val="22"/>
                <w:szCs w:val="22"/>
              </w:rPr>
            </w:pPr>
            <w:r>
              <w:rPr>
                <w:rFonts w:cs="Arial"/>
                <w:sz w:val="22"/>
                <w:szCs w:val="22"/>
              </w:rPr>
              <w:t>27 November 2020</w:t>
            </w:r>
          </w:p>
        </w:tc>
      </w:tr>
    </w:tbl>
    <w:p w14:paraId="5B75E79B" w14:textId="77777777" w:rsidR="00172DCD" w:rsidRDefault="00172DCD"/>
    <w:p w14:paraId="3381B660" w14:textId="77777777" w:rsidR="001572AD" w:rsidRDefault="001572AD"/>
    <w:p w14:paraId="123E6249" w14:textId="77777777" w:rsidR="001572AD" w:rsidRDefault="001572AD"/>
    <w:p w14:paraId="7E4D4316" w14:textId="77777777" w:rsidR="001572AD" w:rsidRDefault="001572AD"/>
    <w:p w14:paraId="7513A883" w14:textId="77777777" w:rsidR="001572AD" w:rsidRDefault="001572AD"/>
    <w:p w14:paraId="0E349DCF" w14:textId="77777777" w:rsidR="001572AD" w:rsidRDefault="001572AD"/>
    <w:p w14:paraId="4555A2F6" w14:textId="77777777" w:rsidR="001572AD" w:rsidRDefault="001572AD"/>
    <w:p w14:paraId="015987EB" w14:textId="77777777" w:rsidR="001572AD" w:rsidRDefault="001572AD"/>
    <w:p w14:paraId="62BFFFF6" w14:textId="77777777" w:rsidR="001572AD" w:rsidRDefault="001572AD"/>
    <w:p w14:paraId="1396B730" w14:textId="77777777" w:rsidR="001572AD" w:rsidRDefault="001572AD"/>
    <w:p w14:paraId="17FE6DA1" w14:textId="5AF21546" w:rsidR="001572AD" w:rsidRDefault="001572AD" w:rsidP="001572AD">
      <w:pPr>
        <w:jc w:val="center"/>
        <w:rPr>
          <w:rFonts w:eastAsia="STZhongsong"/>
          <w:b/>
          <w:sz w:val="32"/>
          <w:szCs w:val="32"/>
          <w:lang w:eastAsia="zh-CN"/>
        </w:rPr>
      </w:pPr>
      <w:r w:rsidRPr="001572AD">
        <w:rPr>
          <w:rFonts w:eastAsia="STZhongsong"/>
          <w:b/>
          <w:sz w:val="32"/>
          <w:szCs w:val="32"/>
          <w:lang w:eastAsia="zh-CN"/>
        </w:rPr>
        <w:lastRenderedPageBreak/>
        <w:t>Annex A – Services Required</w:t>
      </w:r>
    </w:p>
    <w:p w14:paraId="393CBC24" w14:textId="77777777" w:rsidR="00D83112" w:rsidRPr="00D83112" w:rsidRDefault="00D83112" w:rsidP="001572AD">
      <w:pPr>
        <w:jc w:val="center"/>
        <w:rPr>
          <w:rFonts w:eastAsia="STZhongsong"/>
          <w:sz w:val="24"/>
          <w:szCs w:val="24"/>
          <w:lang w:eastAsia="zh-CN"/>
        </w:rPr>
      </w:pPr>
    </w:p>
    <w:p w14:paraId="5D1C6C6A" w14:textId="77777777" w:rsidR="00C8198D" w:rsidRPr="00A4617F" w:rsidRDefault="00C8198D" w:rsidP="00C8198D">
      <w:pPr>
        <w:pStyle w:val="Heading1"/>
        <w:keepNext/>
        <w:numPr>
          <w:ilvl w:val="0"/>
          <w:numId w:val="16"/>
        </w:numPr>
        <w:tabs>
          <w:tab w:val="clear" w:pos="720"/>
        </w:tabs>
        <w:overflowPunct w:val="0"/>
        <w:autoSpaceDE w:val="0"/>
        <w:autoSpaceDN w:val="0"/>
        <w:spacing w:after="120"/>
        <w:textAlignment w:val="baseline"/>
        <w:rPr>
          <w:sz w:val="32"/>
          <w:szCs w:val="32"/>
        </w:rPr>
      </w:pPr>
      <w:bookmarkStart w:id="2" w:name="_Toc368573027"/>
      <w:bookmarkStart w:id="3" w:name="_Toc522714834"/>
      <w:r w:rsidRPr="001A45DF">
        <w:rPr>
          <w:sz w:val="32"/>
          <w:szCs w:val="32"/>
        </w:rPr>
        <w:t>PURPOSE</w:t>
      </w:r>
      <w:bookmarkEnd w:id="2"/>
      <w:bookmarkEnd w:id="3"/>
    </w:p>
    <w:p w14:paraId="2677F92C" w14:textId="70ED0E23" w:rsidR="00C8198D" w:rsidRPr="00A475E7" w:rsidRDefault="00C8198D" w:rsidP="00A475E7">
      <w:pPr>
        <w:pStyle w:val="ListParagraph"/>
        <w:numPr>
          <w:ilvl w:val="1"/>
          <w:numId w:val="16"/>
        </w:numPr>
        <w:rPr>
          <w:rFonts w:eastAsia="STZhongsong"/>
          <w:sz w:val="24"/>
          <w:szCs w:val="24"/>
        </w:rPr>
      </w:pPr>
      <w:r w:rsidRPr="00A475E7">
        <w:rPr>
          <w:rFonts w:eastAsia="STZhongsong"/>
          <w:sz w:val="24"/>
          <w:szCs w:val="24"/>
        </w:rPr>
        <w:t xml:space="preserve">The Department of Health and Social Care (DHSC) is seeking to commission the help of an Executive Search consultancy to support them in the recruitment campaign for the position of Chief Scientific Adviser, who will be part of DHSC’s senior leadership team. There should be a diverse mix of high calibre candidates who will be shortlisted to fill the vacancy of Chief Scientific Adviser. The Cabinet Office Civil Service Talent Director General Workforce Team (“The Authority”) will be helping BEIS project manage this process. </w:t>
      </w:r>
    </w:p>
    <w:p w14:paraId="639EDE94" w14:textId="77777777" w:rsidR="00C8198D" w:rsidRPr="001A45DF" w:rsidRDefault="00C8198D" w:rsidP="00C8198D">
      <w:pPr>
        <w:pStyle w:val="Heading1"/>
        <w:overflowPunct w:val="0"/>
        <w:autoSpaceDE w:val="0"/>
        <w:autoSpaceDN w:val="0"/>
        <w:spacing w:after="120"/>
        <w:ind w:left="720"/>
        <w:textAlignment w:val="baseline"/>
        <w:rPr>
          <w:sz w:val="32"/>
          <w:szCs w:val="32"/>
        </w:rPr>
      </w:pPr>
    </w:p>
    <w:p w14:paraId="60CDCC8C" w14:textId="77777777" w:rsidR="00C8198D" w:rsidRPr="00C86927" w:rsidRDefault="00C8198D" w:rsidP="00C8198D">
      <w:pPr>
        <w:pStyle w:val="Heading1"/>
        <w:keepNext/>
        <w:numPr>
          <w:ilvl w:val="0"/>
          <w:numId w:val="14"/>
        </w:numPr>
        <w:tabs>
          <w:tab w:val="clear" w:pos="720"/>
        </w:tabs>
        <w:overflowPunct w:val="0"/>
        <w:autoSpaceDE w:val="0"/>
        <w:autoSpaceDN w:val="0"/>
        <w:spacing w:after="120"/>
        <w:textAlignment w:val="baseline"/>
        <w:rPr>
          <w:rFonts w:ascii="Arial Bold" w:hAnsi="Arial Bold"/>
          <w:caps/>
          <w:sz w:val="32"/>
          <w:szCs w:val="32"/>
        </w:rPr>
      </w:pPr>
      <w:bookmarkStart w:id="4" w:name="_Toc368573028"/>
      <w:bookmarkStart w:id="5" w:name="_Toc522714835"/>
      <w:bookmarkStart w:id="6" w:name="_Toc297554773"/>
      <w:bookmarkStart w:id="7" w:name="_Toc296415805"/>
      <w:bookmarkStart w:id="8" w:name="_Toc296415793"/>
      <w:r w:rsidRPr="00C86927">
        <w:rPr>
          <w:rFonts w:ascii="Arial Bold" w:hAnsi="Arial Bold"/>
          <w:caps/>
          <w:sz w:val="32"/>
          <w:szCs w:val="32"/>
        </w:rPr>
        <w:t>BACKGROUND TO THE CONTRACTING aUTHORITY</w:t>
      </w:r>
      <w:bookmarkEnd w:id="4"/>
      <w:bookmarkEnd w:id="5"/>
    </w:p>
    <w:p w14:paraId="522D0F91" w14:textId="77777777" w:rsidR="00C8198D" w:rsidRPr="00570E35" w:rsidRDefault="00C8198D" w:rsidP="00570E35">
      <w:pPr>
        <w:pStyle w:val="ListParagraph"/>
        <w:numPr>
          <w:ilvl w:val="1"/>
          <w:numId w:val="16"/>
        </w:numPr>
        <w:rPr>
          <w:rFonts w:eastAsia="STZhongsong"/>
          <w:sz w:val="24"/>
          <w:szCs w:val="24"/>
        </w:rPr>
      </w:pPr>
      <w:bookmarkStart w:id="9" w:name="_Toc368573029"/>
      <w:bookmarkStart w:id="10" w:name="_Toc522714836"/>
      <w:r w:rsidRPr="00570E35">
        <w:rPr>
          <w:rFonts w:eastAsia="STZhongsong"/>
          <w:sz w:val="24"/>
          <w:szCs w:val="24"/>
        </w:rPr>
        <w:t>Civil Service Talent Director General Workforce Team is part of Civil Service HR and sits within Cabinet Office. We are a central government expert service specialising in the attraction, search, selection and recruitment of Senior Civil Servants at pay band 3, Director General Grade or SCS3. The team is regularly commissioned by departments and other government organisations to deliver end-to-end recruitment for some of government’s most important leadership and specialist positions.</w:t>
      </w:r>
    </w:p>
    <w:p w14:paraId="25BB1F6B" w14:textId="77777777" w:rsidR="00C8198D" w:rsidRPr="004D7864" w:rsidRDefault="00C8198D" w:rsidP="00C8198D">
      <w:pPr>
        <w:pStyle w:val="Heading1"/>
        <w:overflowPunct w:val="0"/>
        <w:autoSpaceDE w:val="0"/>
        <w:autoSpaceDN w:val="0"/>
        <w:spacing w:after="120"/>
        <w:ind w:left="720"/>
        <w:textAlignment w:val="baseline"/>
        <w:rPr>
          <w:rFonts w:eastAsia="Times New Roman" w:cs="Arial"/>
          <w:b w:val="0"/>
          <w:caps/>
          <w:color w:val="000000" w:themeColor="text1"/>
          <w:sz w:val="24"/>
          <w:szCs w:val="24"/>
          <w:shd w:val="clear" w:color="auto" w:fill="FFFFFF"/>
          <w:lang w:val="en-US" w:eastAsia="en-US"/>
        </w:rPr>
      </w:pPr>
    </w:p>
    <w:p w14:paraId="16B11B5F" w14:textId="77777777" w:rsidR="00C8198D" w:rsidRPr="00C86927" w:rsidRDefault="00C8198D" w:rsidP="00C8198D">
      <w:pPr>
        <w:pStyle w:val="Heading1"/>
        <w:keepNext/>
        <w:numPr>
          <w:ilvl w:val="0"/>
          <w:numId w:val="14"/>
        </w:numPr>
        <w:rPr>
          <w:rFonts w:ascii="Arial Bold" w:hAnsi="Arial Bold"/>
          <w:caps/>
          <w:sz w:val="32"/>
          <w:szCs w:val="32"/>
        </w:rPr>
      </w:pPr>
      <w:r w:rsidRPr="00C86927">
        <w:rPr>
          <w:rFonts w:ascii="Arial Bold" w:hAnsi="Arial Bold"/>
          <w:caps/>
          <w:sz w:val="32"/>
          <w:szCs w:val="32"/>
        </w:rPr>
        <w:t>Background to requirement/OVERVIEW</w:t>
      </w:r>
      <w:bookmarkEnd w:id="6"/>
      <w:r w:rsidRPr="00C86927">
        <w:rPr>
          <w:rFonts w:ascii="Arial Bold" w:hAnsi="Arial Bold"/>
          <w:caps/>
          <w:sz w:val="32"/>
          <w:szCs w:val="32"/>
        </w:rPr>
        <w:t xml:space="preserve"> of requirement</w:t>
      </w:r>
      <w:bookmarkEnd w:id="9"/>
      <w:bookmarkEnd w:id="10"/>
    </w:p>
    <w:p w14:paraId="2373DAA3" w14:textId="77777777" w:rsidR="00C8198D" w:rsidRPr="00970FCB" w:rsidRDefault="00C8198D" w:rsidP="00970FCB">
      <w:pPr>
        <w:pStyle w:val="ListParagraph"/>
        <w:numPr>
          <w:ilvl w:val="1"/>
          <w:numId w:val="16"/>
        </w:numPr>
        <w:rPr>
          <w:rFonts w:eastAsia="STZhongsong"/>
          <w:sz w:val="24"/>
          <w:szCs w:val="24"/>
        </w:rPr>
      </w:pPr>
      <w:bookmarkStart w:id="11" w:name="_Toc297554774"/>
      <w:bookmarkEnd w:id="7"/>
      <w:r w:rsidRPr="00970FCB">
        <w:rPr>
          <w:rFonts w:eastAsia="STZhongsong"/>
          <w:sz w:val="24"/>
          <w:szCs w:val="24"/>
        </w:rPr>
        <w:t xml:space="preserve">The DHSC SCS recruitment team, who we support, have requested the help of the Authority in delivering this campaign. </w:t>
      </w:r>
    </w:p>
    <w:p w14:paraId="2E9771DD" w14:textId="77777777" w:rsidR="00C8198D" w:rsidRPr="00970FCB" w:rsidRDefault="00C8198D" w:rsidP="00970FCB">
      <w:pPr>
        <w:pStyle w:val="ListParagraph"/>
        <w:numPr>
          <w:ilvl w:val="1"/>
          <w:numId w:val="16"/>
        </w:numPr>
        <w:rPr>
          <w:rFonts w:eastAsia="STZhongsong"/>
          <w:sz w:val="24"/>
          <w:szCs w:val="24"/>
        </w:rPr>
      </w:pPr>
      <w:r w:rsidRPr="00970FCB">
        <w:rPr>
          <w:rFonts w:eastAsia="STZhongsong"/>
          <w:sz w:val="24"/>
          <w:szCs w:val="24"/>
        </w:rPr>
        <w:t xml:space="preserve">The Department of Health and Social Care is a ministerial department which sponsors and works with 15 Arm’s Length Bodies to deliver the Secretary of State’s duty to promote a comprehensive health service “designed to secure improvement in the physical and mental health of the people of England; and in the prevention, diagnosis and treatment of physical and mental illness”. </w:t>
      </w:r>
    </w:p>
    <w:p w14:paraId="02F7EC2D" w14:textId="77777777" w:rsidR="00C8198D" w:rsidRPr="00970FCB" w:rsidRDefault="00C8198D" w:rsidP="00970FCB">
      <w:pPr>
        <w:pStyle w:val="ListParagraph"/>
        <w:numPr>
          <w:ilvl w:val="1"/>
          <w:numId w:val="16"/>
        </w:numPr>
        <w:rPr>
          <w:rFonts w:eastAsia="STZhongsong"/>
          <w:sz w:val="24"/>
          <w:szCs w:val="24"/>
        </w:rPr>
      </w:pPr>
      <w:r w:rsidRPr="00970FCB">
        <w:rPr>
          <w:rFonts w:eastAsia="STZhongsong"/>
          <w:sz w:val="24"/>
          <w:szCs w:val="24"/>
        </w:rPr>
        <w:t xml:space="preserve">The Chief Scientific Adviser plays a leading role in enabling the Government to harness the power of health research to transform the delivery of services, dramatically improve health outcomes, drive economic growth, and underpin the UK’s international competitiveness. As a key member of the Departmental Board and Executive Committee, this role occupies one of the most senior and influential positions within the Department; with direct accountability to Ministers and reporting </w:t>
      </w:r>
      <w:r w:rsidRPr="00970FCB">
        <w:rPr>
          <w:rFonts w:eastAsia="STZhongsong"/>
          <w:sz w:val="24"/>
          <w:szCs w:val="24"/>
        </w:rPr>
        <w:lastRenderedPageBreak/>
        <w:t xml:space="preserve">directly to the Permanent Secretary and the Chief Medical Officer. The CSA has primary responsibility for ensuring that the Department’s policies are soundly based on the best available evidence and that the Department’s resources and plans for investment in science align closely with the Department’s overall strategy.   Encouraging innovative and creative solutions is essential, both for major programmes and for the day to day operation of the Department and its network.  The CSA will have direct access to Ministers to enable him/her to provide independent advice.  </w:t>
      </w:r>
    </w:p>
    <w:p w14:paraId="7C2C395C" w14:textId="77777777" w:rsidR="00C8198D" w:rsidRPr="00970FCB" w:rsidRDefault="00C8198D" w:rsidP="00970FCB">
      <w:pPr>
        <w:pStyle w:val="ListParagraph"/>
        <w:numPr>
          <w:ilvl w:val="1"/>
          <w:numId w:val="16"/>
        </w:numPr>
        <w:rPr>
          <w:rFonts w:eastAsia="STZhongsong"/>
          <w:sz w:val="24"/>
          <w:szCs w:val="24"/>
        </w:rPr>
      </w:pPr>
      <w:r w:rsidRPr="00970FCB">
        <w:rPr>
          <w:rFonts w:eastAsia="STZhongsong"/>
          <w:sz w:val="24"/>
          <w:szCs w:val="24"/>
        </w:rPr>
        <w:t xml:space="preserve">The CSA role requires a stand out senior leader with deep knowledge of best in class scientific thinking who is adept at building effective relationships with the scientific community and key internal and external stakeholders across DHSC, the NHS and its partner organisations. </w:t>
      </w:r>
    </w:p>
    <w:p w14:paraId="47A17569" w14:textId="77777777" w:rsidR="00C8198D" w:rsidRPr="0014570B" w:rsidRDefault="00C8198D" w:rsidP="00C8198D">
      <w:pPr>
        <w:pStyle w:val="Heading2"/>
        <w:spacing w:after="120"/>
        <w:ind w:left="709"/>
        <w:rPr>
          <w:rFonts w:cs="Arial"/>
          <w:color w:val="000000" w:themeColor="text1"/>
          <w:sz w:val="24"/>
          <w:szCs w:val="24"/>
          <w:shd w:val="clear" w:color="auto" w:fill="FFFFFF"/>
          <w:lang w:val="en-US"/>
        </w:rPr>
      </w:pPr>
    </w:p>
    <w:p w14:paraId="182218C9" w14:textId="77777777" w:rsidR="00C8198D" w:rsidRPr="00C86927" w:rsidRDefault="00C8198D" w:rsidP="00C8198D">
      <w:pPr>
        <w:pStyle w:val="Heading1"/>
        <w:keepNext/>
        <w:numPr>
          <w:ilvl w:val="0"/>
          <w:numId w:val="14"/>
        </w:numPr>
        <w:tabs>
          <w:tab w:val="clear" w:pos="720"/>
        </w:tabs>
        <w:overflowPunct w:val="0"/>
        <w:autoSpaceDE w:val="0"/>
        <w:autoSpaceDN w:val="0"/>
        <w:spacing w:after="120"/>
        <w:textAlignment w:val="baseline"/>
        <w:rPr>
          <w:rFonts w:ascii="Arial Bold" w:hAnsi="Arial Bold"/>
          <w:caps/>
          <w:sz w:val="32"/>
          <w:szCs w:val="32"/>
        </w:rPr>
      </w:pPr>
      <w:bookmarkStart w:id="12" w:name="_Toc522714837"/>
      <w:bookmarkStart w:id="13" w:name="_Toc368573030"/>
      <w:r w:rsidRPr="00C86927">
        <w:rPr>
          <w:rFonts w:ascii="Arial Bold" w:hAnsi="Arial Bold"/>
          <w:caps/>
          <w:sz w:val="32"/>
          <w:szCs w:val="32"/>
        </w:rPr>
        <w:t>definitions</w:t>
      </w:r>
      <w:bookmarkEnd w:id="12"/>
      <w:r w:rsidRPr="00C86927">
        <w:rPr>
          <w:rFonts w:ascii="Arial Bold" w:hAnsi="Arial Bold"/>
          <w:caps/>
          <w:sz w:val="32"/>
          <w:szCs w:val="32"/>
        </w:rPr>
        <w:t xml:space="preserve"> </w:t>
      </w:r>
    </w:p>
    <w:tbl>
      <w:tblPr>
        <w:tblStyle w:val="TableGrid"/>
        <w:tblW w:w="0" w:type="auto"/>
        <w:tblInd w:w="720" w:type="dxa"/>
        <w:tblLook w:val="04A0" w:firstRow="1" w:lastRow="0" w:firstColumn="1" w:lastColumn="0" w:noHBand="0" w:noVBand="1"/>
      </w:tblPr>
      <w:tblGrid>
        <w:gridCol w:w="1820"/>
        <w:gridCol w:w="5750"/>
      </w:tblGrid>
      <w:tr w:rsidR="00C8198D" w14:paraId="01A81378" w14:textId="77777777" w:rsidTr="004D7157">
        <w:tc>
          <w:tcPr>
            <w:tcW w:w="1827" w:type="dxa"/>
            <w:shd w:val="clear" w:color="auto" w:fill="B8CCE4" w:themeFill="accent1" w:themeFillTint="66"/>
          </w:tcPr>
          <w:p w14:paraId="6F1D901D" w14:textId="77777777" w:rsidR="00C8198D" w:rsidRPr="001A45DF" w:rsidRDefault="00C8198D" w:rsidP="004D7157">
            <w:pPr>
              <w:pStyle w:val="Heading2"/>
              <w:spacing w:after="120"/>
              <w:ind w:left="18" w:hanging="18"/>
              <w:outlineLvl w:val="1"/>
              <w:rPr>
                <w:b w:val="0"/>
                <w:sz w:val="24"/>
                <w:szCs w:val="24"/>
                <w:highlight w:val="yellow"/>
              </w:rPr>
            </w:pPr>
            <w:r w:rsidRPr="001A45DF">
              <w:rPr>
                <w:sz w:val="24"/>
                <w:szCs w:val="24"/>
              </w:rPr>
              <w:t>Expression or Acronym</w:t>
            </w:r>
          </w:p>
        </w:tc>
        <w:tc>
          <w:tcPr>
            <w:tcW w:w="6472" w:type="dxa"/>
            <w:shd w:val="clear" w:color="auto" w:fill="B8CCE4" w:themeFill="accent1" w:themeFillTint="66"/>
          </w:tcPr>
          <w:p w14:paraId="5C2E921C" w14:textId="77777777" w:rsidR="00C8198D" w:rsidRPr="001A45DF" w:rsidRDefault="00C8198D" w:rsidP="004D7157">
            <w:pPr>
              <w:pStyle w:val="Heading2"/>
              <w:spacing w:after="120"/>
              <w:ind w:left="720" w:hanging="720"/>
              <w:outlineLvl w:val="1"/>
              <w:rPr>
                <w:b w:val="0"/>
                <w:sz w:val="24"/>
                <w:szCs w:val="24"/>
                <w:highlight w:val="yellow"/>
              </w:rPr>
            </w:pPr>
            <w:r w:rsidRPr="001A45DF">
              <w:rPr>
                <w:sz w:val="24"/>
                <w:szCs w:val="24"/>
              </w:rPr>
              <w:t>Definition</w:t>
            </w:r>
          </w:p>
        </w:tc>
      </w:tr>
      <w:tr w:rsidR="00C8198D" w14:paraId="07FE6645" w14:textId="77777777" w:rsidTr="004D7157">
        <w:tc>
          <w:tcPr>
            <w:tcW w:w="1827" w:type="dxa"/>
          </w:tcPr>
          <w:p w14:paraId="27FF8729" w14:textId="77777777" w:rsidR="00C8198D" w:rsidRPr="00E96E80" w:rsidRDefault="00C8198D" w:rsidP="004D7157">
            <w:pPr>
              <w:pStyle w:val="Heading2"/>
              <w:spacing w:after="120"/>
              <w:ind w:left="720" w:hanging="720"/>
              <w:outlineLvl w:val="1"/>
              <w:rPr>
                <w:b w:val="0"/>
                <w:sz w:val="24"/>
                <w:szCs w:val="24"/>
              </w:rPr>
            </w:pPr>
            <w:r w:rsidRPr="00E96E80">
              <w:rPr>
                <w:b w:val="0"/>
                <w:sz w:val="24"/>
                <w:szCs w:val="24"/>
              </w:rPr>
              <w:t>DHSC</w:t>
            </w:r>
          </w:p>
        </w:tc>
        <w:tc>
          <w:tcPr>
            <w:tcW w:w="6472" w:type="dxa"/>
          </w:tcPr>
          <w:p w14:paraId="10F0FBF3" w14:textId="77777777" w:rsidR="00C8198D" w:rsidRPr="00970FCB" w:rsidRDefault="00C8198D" w:rsidP="00970FCB">
            <w:pPr>
              <w:ind w:left="0" w:firstLine="44"/>
              <w:rPr>
                <w:sz w:val="24"/>
                <w:szCs w:val="24"/>
                <w:highlight w:val="yellow"/>
              </w:rPr>
            </w:pPr>
            <w:r w:rsidRPr="00970FCB">
              <w:rPr>
                <w:sz w:val="24"/>
                <w:szCs w:val="24"/>
              </w:rPr>
              <w:t>Department of Health and Social Care</w:t>
            </w:r>
          </w:p>
        </w:tc>
      </w:tr>
      <w:tr w:rsidR="00C8198D" w14:paraId="1C2F3060" w14:textId="77777777" w:rsidTr="004D7157">
        <w:tc>
          <w:tcPr>
            <w:tcW w:w="1827" w:type="dxa"/>
          </w:tcPr>
          <w:p w14:paraId="45A61DC0" w14:textId="77777777" w:rsidR="00C8198D" w:rsidRPr="00E96E80" w:rsidRDefault="00C8198D" w:rsidP="004D7157">
            <w:pPr>
              <w:pStyle w:val="Heading2"/>
              <w:spacing w:after="120"/>
              <w:ind w:left="720" w:hanging="720"/>
              <w:outlineLvl w:val="1"/>
              <w:rPr>
                <w:b w:val="0"/>
                <w:sz w:val="24"/>
                <w:szCs w:val="24"/>
              </w:rPr>
            </w:pPr>
            <w:r w:rsidRPr="00E96E80">
              <w:rPr>
                <w:b w:val="0"/>
                <w:sz w:val="24"/>
                <w:szCs w:val="24"/>
              </w:rPr>
              <w:t>CST</w:t>
            </w:r>
          </w:p>
        </w:tc>
        <w:tc>
          <w:tcPr>
            <w:tcW w:w="6472" w:type="dxa"/>
          </w:tcPr>
          <w:p w14:paraId="10D0252F" w14:textId="77777777" w:rsidR="00C8198D" w:rsidRPr="00970FCB" w:rsidRDefault="00C8198D" w:rsidP="00970FCB">
            <w:pPr>
              <w:ind w:left="0" w:firstLine="44"/>
              <w:rPr>
                <w:sz w:val="24"/>
                <w:szCs w:val="24"/>
              </w:rPr>
            </w:pPr>
            <w:r w:rsidRPr="00970FCB">
              <w:rPr>
                <w:sz w:val="24"/>
                <w:szCs w:val="24"/>
              </w:rPr>
              <w:t>Civil Service Talent Director General Workforce Team</w:t>
            </w:r>
          </w:p>
        </w:tc>
      </w:tr>
      <w:tr w:rsidR="00C8198D" w14:paraId="31BDC396" w14:textId="77777777" w:rsidTr="004D7157">
        <w:tc>
          <w:tcPr>
            <w:tcW w:w="1827" w:type="dxa"/>
          </w:tcPr>
          <w:p w14:paraId="595FA478" w14:textId="77777777" w:rsidR="00C8198D" w:rsidRPr="00E96E80" w:rsidRDefault="00C8198D" w:rsidP="004D7157">
            <w:pPr>
              <w:pStyle w:val="Heading2"/>
              <w:spacing w:after="120"/>
              <w:ind w:left="720" w:hanging="720"/>
              <w:outlineLvl w:val="1"/>
              <w:rPr>
                <w:b w:val="0"/>
                <w:sz w:val="24"/>
                <w:szCs w:val="24"/>
                <w:highlight w:val="yellow"/>
              </w:rPr>
            </w:pPr>
            <w:r w:rsidRPr="00E96E80">
              <w:rPr>
                <w:b w:val="0"/>
                <w:sz w:val="24"/>
                <w:szCs w:val="24"/>
              </w:rPr>
              <w:t>CSA</w:t>
            </w:r>
          </w:p>
        </w:tc>
        <w:tc>
          <w:tcPr>
            <w:tcW w:w="6472" w:type="dxa"/>
          </w:tcPr>
          <w:p w14:paraId="45358861" w14:textId="77777777" w:rsidR="00C8198D" w:rsidRPr="00970FCB" w:rsidRDefault="00C8198D" w:rsidP="00970FCB">
            <w:pPr>
              <w:ind w:left="0" w:firstLine="44"/>
              <w:rPr>
                <w:sz w:val="24"/>
                <w:szCs w:val="24"/>
              </w:rPr>
            </w:pPr>
            <w:r w:rsidRPr="00970FCB">
              <w:rPr>
                <w:sz w:val="24"/>
                <w:szCs w:val="24"/>
              </w:rPr>
              <w:t>Chief Scientific Adviser</w:t>
            </w:r>
          </w:p>
        </w:tc>
      </w:tr>
    </w:tbl>
    <w:p w14:paraId="58051CDE" w14:textId="77777777" w:rsidR="00C8198D" w:rsidRPr="00C86927" w:rsidRDefault="00C8198D" w:rsidP="00C8198D">
      <w:pPr>
        <w:pStyle w:val="Heading1"/>
        <w:keepNext/>
        <w:numPr>
          <w:ilvl w:val="0"/>
          <w:numId w:val="14"/>
        </w:numPr>
        <w:tabs>
          <w:tab w:val="clear" w:pos="720"/>
        </w:tabs>
        <w:overflowPunct w:val="0"/>
        <w:autoSpaceDE w:val="0"/>
        <w:autoSpaceDN w:val="0"/>
        <w:spacing w:before="240" w:after="120"/>
        <w:textAlignment w:val="baseline"/>
        <w:rPr>
          <w:rFonts w:ascii="Arial Bold" w:hAnsi="Arial Bold"/>
          <w:caps/>
          <w:sz w:val="32"/>
          <w:szCs w:val="32"/>
        </w:rPr>
      </w:pPr>
      <w:bookmarkStart w:id="14" w:name="_Toc522714838"/>
      <w:r w:rsidRPr="00C86927">
        <w:rPr>
          <w:rFonts w:ascii="Arial Bold" w:hAnsi="Arial Bold"/>
          <w:caps/>
          <w:sz w:val="32"/>
          <w:szCs w:val="32"/>
        </w:rPr>
        <w:t>scope of requirement</w:t>
      </w:r>
      <w:bookmarkEnd w:id="11"/>
      <w:bookmarkEnd w:id="13"/>
      <w:bookmarkEnd w:id="14"/>
      <w:r w:rsidRPr="00C86927">
        <w:rPr>
          <w:rFonts w:ascii="Arial Bold" w:hAnsi="Arial Bold"/>
          <w:caps/>
          <w:sz w:val="32"/>
          <w:szCs w:val="32"/>
        </w:rPr>
        <w:t xml:space="preserve"> </w:t>
      </w:r>
    </w:p>
    <w:bookmarkEnd w:id="8"/>
    <w:p w14:paraId="0CF5138A" w14:textId="30ECD390" w:rsidR="00970FCB" w:rsidRDefault="00C8198D" w:rsidP="00970FCB">
      <w:pPr>
        <w:pStyle w:val="Heading3"/>
        <w:numPr>
          <w:ilvl w:val="1"/>
          <w:numId w:val="14"/>
        </w:numPr>
        <w:spacing w:after="120"/>
        <w:rPr>
          <w:sz w:val="24"/>
          <w:szCs w:val="24"/>
        </w:rPr>
      </w:pPr>
      <w:r w:rsidRPr="009E04AF">
        <w:rPr>
          <w:sz w:val="24"/>
          <w:szCs w:val="24"/>
        </w:rPr>
        <w:t xml:space="preserve">Executive recruitment search, or headhunting support, has been requested by </w:t>
      </w:r>
      <w:r>
        <w:rPr>
          <w:sz w:val="24"/>
          <w:szCs w:val="24"/>
        </w:rPr>
        <w:t>DHSC</w:t>
      </w:r>
      <w:r w:rsidRPr="009E04AF">
        <w:rPr>
          <w:sz w:val="24"/>
          <w:szCs w:val="24"/>
        </w:rPr>
        <w:t xml:space="preserve"> to help identify an appropriate pool of candidates for the role of </w:t>
      </w:r>
      <w:r>
        <w:rPr>
          <w:rFonts w:cs="Arial"/>
          <w:sz w:val="24"/>
          <w:szCs w:val="24"/>
        </w:rPr>
        <w:t>CSA</w:t>
      </w:r>
      <w:r>
        <w:rPr>
          <w:sz w:val="24"/>
          <w:szCs w:val="24"/>
        </w:rPr>
        <w:t>.</w:t>
      </w:r>
    </w:p>
    <w:p w14:paraId="3E235AA0" w14:textId="77777777" w:rsidR="00970FCB" w:rsidRDefault="00C8198D" w:rsidP="004D7157">
      <w:pPr>
        <w:pStyle w:val="Heading3"/>
        <w:numPr>
          <w:ilvl w:val="1"/>
          <w:numId w:val="14"/>
        </w:numPr>
        <w:spacing w:after="120"/>
        <w:rPr>
          <w:sz w:val="24"/>
          <w:szCs w:val="24"/>
        </w:rPr>
      </w:pPr>
      <w:r w:rsidRPr="00970FCB">
        <w:rPr>
          <w:sz w:val="24"/>
          <w:szCs w:val="24"/>
        </w:rPr>
        <w:t>This will involve a process or exploring the market, understanding the organisation’s needs, culture and output and then building a search list of suitable candidates to approach and speak to.</w:t>
      </w:r>
    </w:p>
    <w:p w14:paraId="772FE5F9" w14:textId="77777777" w:rsidR="00970FCB" w:rsidRDefault="00C8198D" w:rsidP="004D7157">
      <w:pPr>
        <w:pStyle w:val="Heading3"/>
        <w:numPr>
          <w:ilvl w:val="1"/>
          <w:numId w:val="14"/>
        </w:numPr>
        <w:spacing w:after="120"/>
        <w:ind w:left="709"/>
        <w:rPr>
          <w:sz w:val="24"/>
          <w:szCs w:val="24"/>
        </w:rPr>
      </w:pPr>
      <w:r w:rsidRPr="00970FCB">
        <w:rPr>
          <w:sz w:val="24"/>
          <w:szCs w:val="24"/>
        </w:rPr>
        <w:t>The supplier will also be collating all applications once the vacancy is live, along with attending the long and shortlist meetings to present the applicants and their various merits.</w:t>
      </w:r>
    </w:p>
    <w:p w14:paraId="1ED983E1" w14:textId="03966BB6" w:rsidR="00C8198D" w:rsidRPr="00970FCB" w:rsidRDefault="00C8198D" w:rsidP="004D7157">
      <w:pPr>
        <w:pStyle w:val="Heading3"/>
        <w:numPr>
          <w:ilvl w:val="1"/>
          <w:numId w:val="14"/>
        </w:numPr>
        <w:spacing w:after="120"/>
        <w:ind w:left="709"/>
        <w:rPr>
          <w:sz w:val="24"/>
          <w:szCs w:val="24"/>
        </w:rPr>
      </w:pPr>
      <w:r w:rsidRPr="00970FCB">
        <w:rPr>
          <w:sz w:val="24"/>
          <w:szCs w:val="24"/>
        </w:rPr>
        <w:t>The supplier may be conducting any of the assessments or tests, such as psychometric testing or staff engagement exercises. Exact requirements will be agreed at the first planning meeting with DHSC.</w:t>
      </w:r>
    </w:p>
    <w:p w14:paraId="19A50DC1" w14:textId="77777777" w:rsidR="00C8198D" w:rsidRPr="00C86927" w:rsidRDefault="00C8198D" w:rsidP="00C8198D">
      <w:pPr>
        <w:pStyle w:val="Heading1"/>
        <w:keepNext/>
        <w:numPr>
          <w:ilvl w:val="0"/>
          <w:numId w:val="14"/>
        </w:numPr>
        <w:spacing w:after="120"/>
        <w:rPr>
          <w:rFonts w:ascii="Arial Bold" w:hAnsi="Arial Bold"/>
          <w:caps/>
          <w:sz w:val="32"/>
          <w:szCs w:val="32"/>
        </w:rPr>
      </w:pPr>
      <w:bookmarkStart w:id="15" w:name="_Toc368573031"/>
      <w:bookmarkStart w:id="16" w:name="_Toc522714839"/>
      <w:r w:rsidRPr="00C86927">
        <w:rPr>
          <w:rFonts w:ascii="Arial Bold" w:hAnsi="Arial Bold"/>
          <w:caps/>
          <w:sz w:val="32"/>
          <w:szCs w:val="32"/>
        </w:rPr>
        <w:t>The requirement</w:t>
      </w:r>
      <w:bookmarkEnd w:id="15"/>
      <w:bookmarkEnd w:id="16"/>
    </w:p>
    <w:p w14:paraId="6C0D75BC" w14:textId="77777777" w:rsidR="00C8198D" w:rsidRDefault="00C8198D" w:rsidP="00E96E80">
      <w:pPr>
        <w:pStyle w:val="Heading3"/>
        <w:numPr>
          <w:ilvl w:val="1"/>
          <w:numId w:val="14"/>
        </w:numPr>
        <w:spacing w:after="120"/>
        <w:rPr>
          <w:sz w:val="24"/>
          <w:szCs w:val="24"/>
        </w:rPr>
      </w:pPr>
      <w:r>
        <w:rPr>
          <w:sz w:val="24"/>
          <w:szCs w:val="24"/>
        </w:rPr>
        <w:t>The Authority requires the following executive search services:</w:t>
      </w:r>
    </w:p>
    <w:p w14:paraId="5B6A9838" w14:textId="77777777" w:rsidR="00C8198D" w:rsidRDefault="00C8198D" w:rsidP="00E96E80">
      <w:pPr>
        <w:pStyle w:val="Heading3"/>
        <w:numPr>
          <w:ilvl w:val="1"/>
          <w:numId w:val="14"/>
        </w:numPr>
        <w:spacing w:after="120"/>
        <w:rPr>
          <w:sz w:val="24"/>
          <w:szCs w:val="24"/>
        </w:rPr>
      </w:pPr>
      <w:r w:rsidRPr="001E654D">
        <w:rPr>
          <w:sz w:val="24"/>
          <w:szCs w:val="24"/>
        </w:rPr>
        <w:t>Help at planning stage to design a process and literature to support selection</w:t>
      </w:r>
      <w:r>
        <w:rPr>
          <w:sz w:val="24"/>
          <w:szCs w:val="24"/>
        </w:rPr>
        <w:t>, to include:</w:t>
      </w:r>
    </w:p>
    <w:p w14:paraId="235E7DFA" w14:textId="77777777" w:rsidR="00C8198D" w:rsidRPr="00E96E80" w:rsidRDefault="00C8198D" w:rsidP="00E96E80">
      <w:pPr>
        <w:pStyle w:val="ListParagraph"/>
        <w:numPr>
          <w:ilvl w:val="0"/>
          <w:numId w:val="30"/>
        </w:numPr>
        <w:rPr>
          <w:sz w:val="24"/>
          <w:szCs w:val="24"/>
        </w:rPr>
      </w:pPr>
      <w:r w:rsidRPr="00E96E80">
        <w:rPr>
          <w:sz w:val="24"/>
          <w:szCs w:val="24"/>
        </w:rPr>
        <w:lastRenderedPageBreak/>
        <w:t>Meeting with the vacancy holder to hear in depth view on the role and its responsibilities</w:t>
      </w:r>
    </w:p>
    <w:p w14:paraId="7B13AD4B" w14:textId="77777777" w:rsidR="00C8198D" w:rsidRPr="00E96E80" w:rsidRDefault="00C8198D" w:rsidP="00E96E80">
      <w:pPr>
        <w:pStyle w:val="ListParagraph"/>
        <w:numPr>
          <w:ilvl w:val="0"/>
          <w:numId w:val="30"/>
        </w:numPr>
        <w:rPr>
          <w:sz w:val="24"/>
          <w:szCs w:val="24"/>
        </w:rPr>
      </w:pPr>
      <w:r w:rsidRPr="00E96E80">
        <w:rPr>
          <w:sz w:val="24"/>
          <w:szCs w:val="24"/>
        </w:rPr>
        <w:t>Understanding the role, directorate and future plans of the team</w:t>
      </w:r>
    </w:p>
    <w:p w14:paraId="3CEC0F68" w14:textId="77777777" w:rsidR="00C8198D" w:rsidRPr="00E96E80" w:rsidRDefault="00C8198D" w:rsidP="00E96E80">
      <w:pPr>
        <w:pStyle w:val="ListParagraph"/>
        <w:numPr>
          <w:ilvl w:val="0"/>
          <w:numId w:val="30"/>
        </w:numPr>
        <w:rPr>
          <w:sz w:val="24"/>
          <w:szCs w:val="24"/>
        </w:rPr>
      </w:pPr>
      <w:r w:rsidRPr="00E96E80">
        <w:rPr>
          <w:sz w:val="24"/>
          <w:szCs w:val="24"/>
        </w:rPr>
        <w:t>Advising on length of advertising period</w:t>
      </w:r>
    </w:p>
    <w:p w14:paraId="4717D7AE" w14:textId="77777777" w:rsidR="00C8198D" w:rsidRPr="00E96E80" w:rsidRDefault="00C8198D" w:rsidP="00E96E80">
      <w:pPr>
        <w:pStyle w:val="ListParagraph"/>
        <w:numPr>
          <w:ilvl w:val="0"/>
          <w:numId w:val="30"/>
        </w:numPr>
        <w:rPr>
          <w:sz w:val="24"/>
          <w:szCs w:val="24"/>
        </w:rPr>
      </w:pPr>
      <w:r w:rsidRPr="00E96E80">
        <w:rPr>
          <w:sz w:val="24"/>
          <w:szCs w:val="24"/>
        </w:rPr>
        <w:t>Likely search area for potential applicants</w:t>
      </w:r>
    </w:p>
    <w:p w14:paraId="78BA1250" w14:textId="77777777" w:rsidR="00C8198D" w:rsidRPr="00E96E80" w:rsidRDefault="00C8198D" w:rsidP="00E96E80">
      <w:pPr>
        <w:pStyle w:val="ListParagraph"/>
        <w:numPr>
          <w:ilvl w:val="0"/>
          <w:numId w:val="30"/>
        </w:numPr>
        <w:rPr>
          <w:sz w:val="24"/>
          <w:szCs w:val="24"/>
        </w:rPr>
      </w:pPr>
      <w:r w:rsidRPr="00E96E80">
        <w:rPr>
          <w:sz w:val="24"/>
          <w:szCs w:val="24"/>
        </w:rPr>
        <w:t>Suitable advertising sources</w:t>
      </w:r>
    </w:p>
    <w:p w14:paraId="155D7AAE" w14:textId="77777777" w:rsidR="00C8198D" w:rsidRPr="00E96E80" w:rsidRDefault="00C8198D" w:rsidP="00E96E80">
      <w:pPr>
        <w:pStyle w:val="ListParagraph"/>
        <w:numPr>
          <w:ilvl w:val="0"/>
          <w:numId w:val="30"/>
        </w:numPr>
        <w:rPr>
          <w:sz w:val="24"/>
          <w:szCs w:val="24"/>
        </w:rPr>
      </w:pPr>
      <w:r w:rsidRPr="00E96E80">
        <w:rPr>
          <w:sz w:val="24"/>
          <w:szCs w:val="24"/>
        </w:rPr>
        <w:t>Salary (although not a formal salary survey or piece of work)</w:t>
      </w:r>
    </w:p>
    <w:p w14:paraId="3E38232D" w14:textId="77777777" w:rsidR="00C8198D" w:rsidRPr="00E96E80" w:rsidRDefault="00C8198D" w:rsidP="00E96E80">
      <w:pPr>
        <w:pStyle w:val="ListParagraph"/>
        <w:numPr>
          <w:ilvl w:val="0"/>
          <w:numId w:val="30"/>
        </w:numPr>
        <w:rPr>
          <w:sz w:val="24"/>
          <w:szCs w:val="24"/>
        </w:rPr>
      </w:pPr>
      <w:r w:rsidRPr="00E96E80">
        <w:rPr>
          <w:sz w:val="24"/>
          <w:szCs w:val="24"/>
        </w:rPr>
        <w:t>Approach to diversity and attracting a diverse field</w:t>
      </w:r>
    </w:p>
    <w:p w14:paraId="0AAA5782" w14:textId="6732FC7C" w:rsidR="00C8198D" w:rsidRDefault="00C8198D" w:rsidP="00E96E80">
      <w:pPr>
        <w:pStyle w:val="Heading3"/>
        <w:numPr>
          <w:ilvl w:val="1"/>
          <w:numId w:val="14"/>
        </w:numPr>
        <w:spacing w:after="120"/>
        <w:rPr>
          <w:sz w:val="24"/>
          <w:szCs w:val="24"/>
        </w:rPr>
      </w:pPr>
      <w:r w:rsidRPr="00C5183B">
        <w:rPr>
          <w:sz w:val="24"/>
          <w:szCs w:val="24"/>
        </w:rPr>
        <w:t>Launching of the role</w:t>
      </w:r>
      <w:r>
        <w:rPr>
          <w:sz w:val="24"/>
          <w:szCs w:val="24"/>
        </w:rPr>
        <w:t xml:space="preserve"> via external media, where applicable</w:t>
      </w:r>
      <w:r w:rsidR="00E96E80">
        <w:rPr>
          <w:sz w:val="24"/>
          <w:szCs w:val="24"/>
        </w:rPr>
        <w:t>.</w:t>
      </w:r>
    </w:p>
    <w:p w14:paraId="43EBC7C1" w14:textId="77777777" w:rsidR="00C8198D" w:rsidRDefault="00C8198D" w:rsidP="00E96E80">
      <w:pPr>
        <w:pStyle w:val="ListParagraph"/>
        <w:numPr>
          <w:ilvl w:val="0"/>
          <w:numId w:val="30"/>
        </w:numPr>
        <w:rPr>
          <w:sz w:val="24"/>
          <w:szCs w:val="24"/>
        </w:rPr>
      </w:pPr>
      <w:r>
        <w:rPr>
          <w:sz w:val="24"/>
          <w:szCs w:val="24"/>
        </w:rPr>
        <w:t>Including on the search supplier’s site (if they have one)</w:t>
      </w:r>
    </w:p>
    <w:p w14:paraId="475B136D" w14:textId="77777777" w:rsidR="00C8198D" w:rsidRDefault="00C8198D" w:rsidP="00E96E80">
      <w:pPr>
        <w:pStyle w:val="Heading3"/>
        <w:numPr>
          <w:ilvl w:val="1"/>
          <w:numId w:val="14"/>
        </w:numPr>
        <w:spacing w:after="120"/>
        <w:rPr>
          <w:sz w:val="24"/>
          <w:szCs w:val="24"/>
        </w:rPr>
      </w:pPr>
      <w:r w:rsidRPr="00C5183B">
        <w:rPr>
          <w:sz w:val="24"/>
          <w:szCs w:val="24"/>
        </w:rPr>
        <w:t xml:space="preserve">An application list of suitability qualified and experienced candidates. </w:t>
      </w:r>
    </w:p>
    <w:p w14:paraId="0C050E0C" w14:textId="77777777" w:rsidR="00C8198D" w:rsidRDefault="00C8198D" w:rsidP="00E96E80">
      <w:pPr>
        <w:pStyle w:val="ListParagraph"/>
        <w:numPr>
          <w:ilvl w:val="0"/>
          <w:numId w:val="30"/>
        </w:numPr>
        <w:rPr>
          <w:sz w:val="24"/>
          <w:szCs w:val="24"/>
        </w:rPr>
      </w:pPr>
      <w:r>
        <w:rPr>
          <w:sz w:val="24"/>
          <w:szCs w:val="24"/>
        </w:rPr>
        <w:t>The supplier to collate all applications via advertising</w:t>
      </w:r>
    </w:p>
    <w:p w14:paraId="38F8A6D8" w14:textId="77777777" w:rsidR="00C8198D" w:rsidRPr="00C5183B" w:rsidRDefault="00C8198D" w:rsidP="00E96E80">
      <w:pPr>
        <w:pStyle w:val="ListParagraph"/>
        <w:numPr>
          <w:ilvl w:val="0"/>
          <w:numId w:val="30"/>
        </w:numPr>
        <w:rPr>
          <w:sz w:val="24"/>
          <w:szCs w:val="24"/>
        </w:rPr>
      </w:pPr>
      <w:r>
        <w:rPr>
          <w:sz w:val="24"/>
          <w:szCs w:val="24"/>
        </w:rPr>
        <w:t xml:space="preserve">The supplier to approach pro-actively the individuals identified as part of the search process  </w:t>
      </w:r>
    </w:p>
    <w:p w14:paraId="3625870F" w14:textId="44D62AC1" w:rsidR="00C8198D" w:rsidRDefault="00C8198D" w:rsidP="00E96E80">
      <w:pPr>
        <w:pStyle w:val="Heading3"/>
        <w:numPr>
          <w:ilvl w:val="1"/>
          <w:numId w:val="14"/>
        </w:numPr>
        <w:spacing w:after="120"/>
        <w:rPr>
          <w:sz w:val="24"/>
          <w:szCs w:val="24"/>
        </w:rPr>
      </w:pPr>
      <w:r>
        <w:rPr>
          <w:sz w:val="24"/>
          <w:szCs w:val="24"/>
        </w:rPr>
        <w:t>A diverse field of applicants</w:t>
      </w:r>
      <w:r w:rsidR="00E96E80">
        <w:rPr>
          <w:sz w:val="24"/>
          <w:szCs w:val="24"/>
        </w:rPr>
        <w:t>.</w:t>
      </w:r>
    </w:p>
    <w:p w14:paraId="58BB1514" w14:textId="77777777" w:rsidR="00C8198D" w:rsidRPr="00886C92" w:rsidRDefault="00C8198D" w:rsidP="00E96E80">
      <w:pPr>
        <w:pStyle w:val="ListParagraph"/>
        <w:numPr>
          <w:ilvl w:val="0"/>
          <w:numId w:val="30"/>
        </w:numPr>
        <w:rPr>
          <w:sz w:val="24"/>
          <w:szCs w:val="24"/>
        </w:rPr>
      </w:pPr>
      <w:r>
        <w:rPr>
          <w:sz w:val="24"/>
          <w:szCs w:val="24"/>
        </w:rPr>
        <w:t>Based on the conversations at planning around diversity and the make-up of the team / department.</w:t>
      </w:r>
    </w:p>
    <w:p w14:paraId="1C2476CF" w14:textId="77777777" w:rsidR="00C8198D" w:rsidRDefault="00C8198D" w:rsidP="00E96E80">
      <w:pPr>
        <w:pStyle w:val="Heading3"/>
        <w:numPr>
          <w:ilvl w:val="1"/>
          <w:numId w:val="14"/>
        </w:numPr>
        <w:spacing w:after="120"/>
        <w:rPr>
          <w:sz w:val="24"/>
          <w:szCs w:val="24"/>
        </w:rPr>
      </w:pPr>
      <w:r w:rsidRPr="00C5183B">
        <w:rPr>
          <w:sz w:val="24"/>
          <w:szCs w:val="24"/>
        </w:rPr>
        <w:t>A longlist of candidates to be interviewed preliminarily.</w:t>
      </w:r>
    </w:p>
    <w:p w14:paraId="3DEEB52C" w14:textId="77777777" w:rsidR="00C8198D" w:rsidRDefault="00C8198D" w:rsidP="00E96E80">
      <w:pPr>
        <w:pStyle w:val="ListParagraph"/>
        <w:numPr>
          <w:ilvl w:val="0"/>
          <w:numId w:val="30"/>
        </w:numPr>
        <w:rPr>
          <w:sz w:val="24"/>
          <w:szCs w:val="24"/>
        </w:rPr>
      </w:pPr>
      <w:r>
        <w:rPr>
          <w:sz w:val="24"/>
          <w:szCs w:val="24"/>
        </w:rPr>
        <w:t>Attendance at a longlist meeting with the selection panel, which is chaired by a Civil Service Commissioner.</w:t>
      </w:r>
    </w:p>
    <w:p w14:paraId="09A927E3" w14:textId="77777777" w:rsidR="00C8198D" w:rsidRDefault="00C8198D" w:rsidP="00E96E80">
      <w:pPr>
        <w:pStyle w:val="ListParagraph"/>
        <w:numPr>
          <w:ilvl w:val="0"/>
          <w:numId w:val="30"/>
        </w:numPr>
        <w:rPr>
          <w:sz w:val="24"/>
          <w:szCs w:val="24"/>
        </w:rPr>
      </w:pPr>
      <w:r>
        <w:rPr>
          <w:sz w:val="24"/>
          <w:szCs w:val="24"/>
        </w:rPr>
        <w:t>A report is produced by the supplier containing all applications and their grading of their suitability based on the agreed person specification.</w:t>
      </w:r>
    </w:p>
    <w:p w14:paraId="396BED35" w14:textId="77777777" w:rsidR="00C8198D" w:rsidRDefault="00C8198D" w:rsidP="00E96E80">
      <w:pPr>
        <w:pStyle w:val="ListParagraph"/>
        <w:numPr>
          <w:ilvl w:val="0"/>
          <w:numId w:val="30"/>
        </w:numPr>
        <w:rPr>
          <w:sz w:val="24"/>
          <w:szCs w:val="24"/>
        </w:rPr>
      </w:pPr>
      <w:r>
        <w:rPr>
          <w:sz w:val="24"/>
          <w:szCs w:val="24"/>
        </w:rPr>
        <w:t>Candidates are graded between A – B (A = recommended, B = marginal, C = not recommended)</w:t>
      </w:r>
    </w:p>
    <w:p w14:paraId="7C77D780" w14:textId="77777777" w:rsidR="00C8198D" w:rsidRDefault="00C8198D" w:rsidP="00E96E80">
      <w:pPr>
        <w:pStyle w:val="ListParagraph"/>
        <w:numPr>
          <w:ilvl w:val="0"/>
          <w:numId w:val="30"/>
        </w:numPr>
        <w:rPr>
          <w:sz w:val="24"/>
          <w:szCs w:val="24"/>
        </w:rPr>
      </w:pPr>
      <w:r>
        <w:rPr>
          <w:sz w:val="24"/>
          <w:szCs w:val="24"/>
        </w:rPr>
        <w:t>A total of roughly between 8 – 12 are invited to undertake a preliminary interview with the supplier</w:t>
      </w:r>
    </w:p>
    <w:p w14:paraId="1C93541F" w14:textId="77777777" w:rsidR="00C8198D" w:rsidRDefault="00C8198D" w:rsidP="00E96E80">
      <w:pPr>
        <w:pStyle w:val="Heading3"/>
        <w:numPr>
          <w:ilvl w:val="1"/>
          <w:numId w:val="14"/>
        </w:numPr>
        <w:spacing w:after="120"/>
        <w:rPr>
          <w:sz w:val="24"/>
          <w:szCs w:val="24"/>
        </w:rPr>
      </w:pPr>
      <w:r w:rsidRPr="00C5183B">
        <w:rPr>
          <w:sz w:val="24"/>
          <w:szCs w:val="24"/>
        </w:rPr>
        <w:t>A shortlist of candidates to be assessed and subject to a panel interview.</w:t>
      </w:r>
    </w:p>
    <w:p w14:paraId="5B0EDE3C" w14:textId="77777777" w:rsidR="00C8198D" w:rsidRDefault="00C8198D" w:rsidP="00E96E80">
      <w:pPr>
        <w:pStyle w:val="ListParagraph"/>
        <w:numPr>
          <w:ilvl w:val="0"/>
          <w:numId w:val="30"/>
        </w:numPr>
        <w:rPr>
          <w:sz w:val="24"/>
          <w:szCs w:val="24"/>
        </w:rPr>
      </w:pPr>
      <w:r>
        <w:rPr>
          <w:sz w:val="24"/>
          <w:szCs w:val="24"/>
        </w:rPr>
        <w:t>A further shortlist report is produced by the supplier detailing the outcome of the preliminary interviews.</w:t>
      </w:r>
    </w:p>
    <w:p w14:paraId="64708DBE" w14:textId="77777777" w:rsidR="00C8198D" w:rsidRDefault="00C8198D" w:rsidP="00E96E80">
      <w:pPr>
        <w:pStyle w:val="ListParagraph"/>
        <w:numPr>
          <w:ilvl w:val="0"/>
          <w:numId w:val="30"/>
        </w:numPr>
        <w:rPr>
          <w:sz w:val="24"/>
          <w:szCs w:val="24"/>
        </w:rPr>
      </w:pPr>
      <w:r>
        <w:rPr>
          <w:sz w:val="24"/>
          <w:szCs w:val="24"/>
        </w:rPr>
        <w:t>The panel meet again (chaired by a Civil Service Commissioner)</w:t>
      </w:r>
    </w:p>
    <w:p w14:paraId="4CFAAC15" w14:textId="77777777" w:rsidR="00C8198D" w:rsidRPr="00886C92" w:rsidRDefault="00C8198D" w:rsidP="00E96E80">
      <w:pPr>
        <w:pStyle w:val="ListParagraph"/>
        <w:numPr>
          <w:ilvl w:val="0"/>
          <w:numId w:val="30"/>
        </w:numPr>
        <w:rPr>
          <w:sz w:val="24"/>
          <w:szCs w:val="24"/>
        </w:rPr>
      </w:pPr>
      <w:r>
        <w:rPr>
          <w:sz w:val="24"/>
          <w:szCs w:val="24"/>
        </w:rPr>
        <w:lastRenderedPageBreak/>
        <w:t>The panel agree to shortlist between 3-6 candidates.</w:t>
      </w:r>
    </w:p>
    <w:p w14:paraId="47A87759" w14:textId="77777777" w:rsidR="00C8198D" w:rsidRDefault="00C8198D" w:rsidP="00E96E80">
      <w:pPr>
        <w:pStyle w:val="Heading3"/>
        <w:numPr>
          <w:ilvl w:val="1"/>
          <w:numId w:val="14"/>
        </w:numPr>
        <w:spacing w:after="120"/>
        <w:rPr>
          <w:sz w:val="24"/>
          <w:szCs w:val="24"/>
        </w:rPr>
      </w:pPr>
      <w:r>
        <w:rPr>
          <w:sz w:val="24"/>
          <w:szCs w:val="24"/>
        </w:rPr>
        <w:t>Supporting CST with c</w:t>
      </w:r>
      <w:r w:rsidRPr="001E654D">
        <w:rPr>
          <w:sz w:val="24"/>
          <w:szCs w:val="24"/>
        </w:rPr>
        <w:t>andidate handling and literature confirming all assessments and interviews.</w:t>
      </w:r>
    </w:p>
    <w:p w14:paraId="24F76361" w14:textId="77777777" w:rsidR="00C8198D" w:rsidRDefault="00C8198D" w:rsidP="00E96E80">
      <w:pPr>
        <w:pStyle w:val="ListParagraph"/>
        <w:numPr>
          <w:ilvl w:val="0"/>
          <w:numId w:val="30"/>
        </w:numPr>
        <w:rPr>
          <w:sz w:val="24"/>
          <w:szCs w:val="24"/>
        </w:rPr>
      </w:pPr>
      <w:r>
        <w:rPr>
          <w:sz w:val="24"/>
          <w:szCs w:val="24"/>
        </w:rPr>
        <w:t>Including date, time and location of interviews.</w:t>
      </w:r>
    </w:p>
    <w:p w14:paraId="41AC561B" w14:textId="77777777" w:rsidR="00C8198D" w:rsidRDefault="00C8198D" w:rsidP="00E96E80">
      <w:pPr>
        <w:pStyle w:val="ListParagraph"/>
        <w:numPr>
          <w:ilvl w:val="0"/>
          <w:numId w:val="30"/>
        </w:numPr>
        <w:rPr>
          <w:sz w:val="24"/>
          <w:szCs w:val="24"/>
        </w:rPr>
      </w:pPr>
      <w:r>
        <w:rPr>
          <w:sz w:val="24"/>
          <w:szCs w:val="24"/>
        </w:rPr>
        <w:t>Details of assessments including deadline.</w:t>
      </w:r>
    </w:p>
    <w:p w14:paraId="0B7029CC" w14:textId="77777777" w:rsidR="00C8198D" w:rsidRDefault="00C8198D" w:rsidP="00C8198D">
      <w:pPr>
        <w:pStyle w:val="Heading2"/>
        <w:spacing w:after="120"/>
        <w:ind w:left="1429"/>
        <w:rPr>
          <w:sz w:val="24"/>
          <w:szCs w:val="24"/>
        </w:rPr>
      </w:pPr>
    </w:p>
    <w:p w14:paraId="69001E5F" w14:textId="77777777" w:rsidR="00C8198D" w:rsidRPr="00C86927" w:rsidRDefault="00C8198D" w:rsidP="00C8198D">
      <w:pPr>
        <w:pStyle w:val="Heading1"/>
        <w:keepNext/>
        <w:numPr>
          <w:ilvl w:val="0"/>
          <w:numId w:val="14"/>
        </w:numPr>
        <w:spacing w:after="120"/>
        <w:rPr>
          <w:rFonts w:ascii="Arial Bold" w:hAnsi="Arial Bold"/>
          <w:caps/>
          <w:sz w:val="32"/>
          <w:szCs w:val="32"/>
        </w:rPr>
      </w:pPr>
      <w:bookmarkStart w:id="17" w:name="_Toc368573032"/>
      <w:bookmarkStart w:id="18" w:name="_Toc522714840"/>
      <w:r w:rsidRPr="00C86927">
        <w:rPr>
          <w:rFonts w:ascii="Arial Bold" w:hAnsi="Arial Bold"/>
          <w:caps/>
          <w:sz w:val="32"/>
          <w:szCs w:val="32"/>
        </w:rPr>
        <w:t>key milestones</w:t>
      </w:r>
      <w:bookmarkEnd w:id="17"/>
      <w:r w:rsidRPr="00C86927">
        <w:rPr>
          <w:rFonts w:ascii="Arial Bold" w:hAnsi="Arial Bold"/>
          <w:caps/>
          <w:sz w:val="32"/>
          <w:szCs w:val="32"/>
        </w:rPr>
        <w:t xml:space="preserve"> and Deliverables</w:t>
      </w:r>
      <w:bookmarkEnd w:id="18"/>
    </w:p>
    <w:p w14:paraId="449A033F" w14:textId="77777777" w:rsidR="00C8198D" w:rsidRPr="00E96E80" w:rsidRDefault="00C8198D" w:rsidP="00E96E80">
      <w:pPr>
        <w:pStyle w:val="Heading3"/>
        <w:numPr>
          <w:ilvl w:val="1"/>
          <w:numId w:val="14"/>
        </w:numPr>
        <w:spacing w:after="120"/>
        <w:rPr>
          <w:sz w:val="24"/>
          <w:szCs w:val="24"/>
        </w:rPr>
      </w:pPr>
      <w:r w:rsidRPr="00E96E80">
        <w:rPr>
          <w:sz w:val="24"/>
          <w:szCs w:val="24"/>
        </w:rPr>
        <w:t>The following Contract milestones/deliverables shall apply:</w:t>
      </w:r>
    </w:p>
    <w:p w14:paraId="637B4E78" w14:textId="77777777" w:rsidR="00C8198D" w:rsidRPr="001A45DF" w:rsidRDefault="00C8198D" w:rsidP="00C8198D">
      <w:pPr>
        <w:pStyle w:val="Heading2"/>
        <w:tabs>
          <w:tab w:val="num" w:pos="862"/>
        </w:tabs>
        <w:overflowPunct w:val="0"/>
        <w:autoSpaceDE w:val="0"/>
        <w:autoSpaceDN w:val="0"/>
        <w:spacing w:after="120"/>
        <w:ind w:left="709"/>
        <w:textAlignment w:val="baseline"/>
        <w:rPr>
          <w:rFonts w:cs="Arial"/>
          <w:sz w:val="24"/>
          <w:szCs w:val="24"/>
        </w:rPr>
      </w:pPr>
    </w:p>
    <w:tbl>
      <w:tblPr>
        <w:tblStyle w:val="TableGrid"/>
        <w:tblW w:w="5042" w:type="pct"/>
        <w:tblLayout w:type="fixed"/>
        <w:tblLook w:val="04A0" w:firstRow="1" w:lastRow="0" w:firstColumn="1" w:lastColumn="0" w:noHBand="0" w:noVBand="1"/>
      </w:tblPr>
      <w:tblGrid>
        <w:gridCol w:w="1837"/>
        <w:gridCol w:w="4458"/>
        <w:gridCol w:w="2065"/>
      </w:tblGrid>
      <w:tr w:rsidR="00C8198D" w:rsidRPr="001A45DF" w14:paraId="5928B7B7" w14:textId="77777777" w:rsidTr="00E96E80">
        <w:tc>
          <w:tcPr>
            <w:tcW w:w="1099" w:type="pct"/>
            <w:shd w:val="clear" w:color="auto" w:fill="C6D9F1" w:themeFill="text2" w:themeFillTint="33"/>
            <w:vAlign w:val="center"/>
          </w:tcPr>
          <w:p w14:paraId="12E0E215" w14:textId="77777777" w:rsidR="00E96E80" w:rsidRDefault="00C8198D" w:rsidP="004D7157">
            <w:pPr>
              <w:pStyle w:val="Heading3"/>
              <w:spacing w:after="120"/>
              <w:jc w:val="center"/>
              <w:outlineLvl w:val="2"/>
              <w:rPr>
                <w:b/>
                <w:sz w:val="24"/>
                <w:szCs w:val="24"/>
              </w:rPr>
            </w:pPr>
            <w:r w:rsidRPr="00775B01">
              <w:rPr>
                <w:b/>
                <w:sz w:val="24"/>
                <w:szCs w:val="24"/>
              </w:rPr>
              <w:t>Milestone/</w:t>
            </w:r>
          </w:p>
          <w:p w14:paraId="0C7E2F7B" w14:textId="584DF7F9" w:rsidR="00C8198D" w:rsidRPr="00775B01" w:rsidRDefault="00C8198D" w:rsidP="004D7157">
            <w:pPr>
              <w:pStyle w:val="Heading3"/>
              <w:spacing w:after="120"/>
              <w:jc w:val="center"/>
              <w:outlineLvl w:val="2"/>
              <w:rPr>
                <w:b/>
                <w:sz w:val="24"/>
                <w:szCs w:val="24"/>
              </w:rPr>
            </w:pPr>
            <w:r w:rsidRPr="00775B01">
              <w:rPr>
                <w:b/>
                <w:sz w:val="24"/>
                <w:szCs w:val="24"/>
              </w:rPr>
              <w:t>Deliverable</w:t>
            </w:r>
          </w:p>
        </w:tc>
        <w:tc>
          <w:tcPr>
            <w:tcW w:w="2666" w:type="pct"/>
            <w:shd w:val="clear" w:color="auto" w:fill="C6D9F1" w:themeFill="text2" w:themeFillTint="33"/>
            <w:vAlign w:val="center"/>
          </w:tcPr>
          <w:p w14:paraId="5FF04C03" w14:textId="77777777" w:rsidR="00C8198D" w:rsidRPr="00775B01" w:rsidRDefault="00C8198D" w:rsidP="004D7157">
            <w:pPr>
              <w:pStyle w:val="Heading3"/>
              <w:spacing w:after="120"/>
              <w:jc w:val="center"/>
              <w:outlineLvl w:val="2"/>
              <w:rPr>
                <w:b/>
                <w:sz w:val="24"/>
                <w:szCs w:val="24"/>
              </w:rPr>
            </w:pPr>
            <w:r w:rsidRPr="00775B01">
              <w:rPr>
                <w:b/>
                <w:sz w:val="24"/>
                <w:szCs w:val="24"/>
              </w:rPr>
              <w:t>Description</w:t>
            </w:r>
          </w:p>
        </w:tc>
        <w:tc>
          <w:tcPr>
            <w:tcW w:w="1235" w:type="pct"/>
            <w:shd w:val="clear" w:color="auto" w:fill="C6D9F1" w:themeFill="text2" w:themeFillTint="33"/>
            <w:vAlign w:val="center"/>
          </w:tcPr>
          <w:p w14:paraId="20A0F020" w14:textId="77777777" w:rsidR="00C8198D" w:rsidRPr="00775B01" w:rsidRDefault="00C8198D" w:rsidP="004D7157">
            <w:pPr>
              <w:pStyle w:val="Heading3"/>
              <w:spacing w:after="120"/>
              <w:jc w:val="center"/>
              <w:outlineLvl w:val="2"/>
              <w:rPr>
                <w:b/>
                <w:sz w:val="24"/>
                <w:szCs w:val="24"/>
              </w:rPr>
            </w:pPr>
            <w:r>
              <w:rPr>
                <w:b/>
                <w:sz w:val="24"/>
                <w:szCs w:val="24"/>
              </w:rPr>
              <w:t xml:space="preserve">Anticipated </w:t>
            </w:r>
            <w:r w:rsidRPr="00775B01">
              <w:rPr>
                <w:b/>
                <w:sz w:val="24"/>
                <w:szCs w:val="24"/>
              </w:rPr>
              <w:t>Timeframe</w:t>
            </w:r>
            <w:r>
              <w:rPr>
                <w:b/>
                <w:sz w:val="24"/>
                <w:szCs w:val="24"/>
              </w:rPr>
              <w:t xml:space="preserve"> or </w:t>
            </w:r>
            <w:r w:rsidRPr="00775B01">
              <w:rPr>
                <w:b/>
                <w:sz w:val="24"/>
                <w:szCs w:val="24"/>
              </w:rPr>
              <w:t>Delivery Date</w:t>
            </w:r>
          </w:p>
        </w:tc>
      </w:tr>
      <w:tr w:rsidR="00C8198D" w:rsidRPr="001A45DF" w14:paraId="237F785C" w14:textId="77777777" w:rsidTr="00E96E80">
        <w:tc>
          <w:tcPr>
            <w:tcW w:w="1099" w:type="pct"/>
            <w:vAlign w:val="center"/>
          </w:tcPr>
          <w:p w14:paraId="0A1CDB40" w14:textId="77777777" w:rsidR="00C8198D" w:rsidRPr="00775B01" w:rsidRDefault="00C8198D" w:rsidP="004D7157">
            <w:pPr>
              <w:pStyle w:val="Heading3"/>
              <w:spacing w:after="120"/>
              <w:jc w:val="center"/>
              <w:outlineLvl w:val="2"/>
              <w:rPr>
                <w:sz w:val="24"/>
                <w:szCs w:val="24"/>
              </w:rPr>
            </w:pPr>
            <w:r w:rsidRPr="00775B01">
              <w:rPr>
                <w:sz w:val="24"/>
                <w:szCs w:val="24"/>
              </w:rPr>
              <w:t>1</w:t>
            </w:r>
          </w:p>
        </w:tc>
        <w:tc>
          <w:tcPr>
            <w:tcW w:w="2666" w:type="pct"/>
            <w:vAlign w:val="center"/>
          </w:tcPr>
          <w:p w14:paraId="1013CBB8" w14:textId="77777777" w:rsidR="00C8198D" w:rsidRPr="00775B01" w:rsidRDefault="00C8198D" w:rsidP="004D7157">
            <w:pPr>
              <w:pStyle w:val="Heading3"/>
              <w:spacing w:after="120"/>
              <w:jc w:val="left"/>
              <w:outlineLvl w:val="2"/>
              <w:rPr>
                <w:sz w:val="24"/>
                <w:szCs w:val="24"/>
              </w:rPr>
            </w:pPr>
            <w:r w:rsidRPr="00C5183B">
              <w:rPr>
                <w:sz w:val="24"/>
                <w:szCs w:val="24"/>
              </w:rPr>
              <w:t xml:space="preserve">Launching of the role </w:t>
            </w:r>
            <w:r>
              <w:rPr>
                <w:sz w:val="24"/>
                <w:szCs w:val="24"/>
              </w:rPr>
              <w:t xml:space="preserve">through </w:t>
            </w:r>
            <w:r w:rsidRPr="00C5183B">
              <w:rPr>
                <w:sz w:val="24"/>
                <w:szCs w:val="24"/>
              </w:rPr>
              <w:t>external media</w:t>
            </w:r>
            <w:r>
              <w:rPr>
                <w:sz w:val="24"/>
                <w:szCs w:val="24"/>
              </w:rPr>
              <w:t xml:space="preserve"> and supplier’s site, where applicable</w:t>
            </w:r>
          </w:p>
        </w:tc>
        <w:tc>
          <w:tcPr>
            <w:tcW w:w="1235" w:type="pct"/>
            <w:vAlign w:val="center"/>
          </w:tcPr>
          <w:p w14:paraId="627AFE6D" w14:textId="77777777" w:rsidR="00C8198D" w:rsidRPr="00775B01" w:rsidRDefault="00C8198D" w:rsidP="004D7157">
            <w:pPr>
              <w:pStyle w:val="Heading3"/>
              <w:spacing w:after="120"/>
              <w:jc w:val="center"/>
              <w:outlineLvl w:val="2"/>
              <w:rPr>
                <w:sz w:val="24"/>
                <w:szCs w:val="24"/>
              </w:rPr>
            </w:pPr>
            <w:r w:rsidRPr="00775B01">
              <w:rPr>
                <w:sz w:val="24"/>
                <w:szCs w:val="24"/>
              </w:rPr>
              <w:t xml:space="preserve">Within week 3 of Contract Award </w:t>
            </w:r>
          </w:p>
        </w:tc>
      </w:tr>
      <w:tr w:rsidR="00C8198D" w:rsidRPr="001A45DF" w14:paraId="4C240E87" w14:textId="77777777" w:rsidTr="00E96E80">
        <w:tc>
          <w:tcPr>
            <w:tcW w:w="1099" w:type="pct"/>
            <w:vAlign w:val="center"/>
          </w:tcPr>
          <w:p w14:paraId="6C393650" w14:textId="77777777" w:rsidR="00C8198D" w:rsidRPr="00775B01" w:rsidRDefault="00C8198D" w:rsidP="004D7157">
            <w:pPr>
              <w:pStyle w:val="Heading3"/>
              <w:spacing w:after="120"/>
              <w:jc w:val="center"/>
              <w:outlineLvl w:val="2"/>
              <w:rPr>
                <w:sz w:val="24"/>
                <w:szCs w:val="24"/>
              </w:rPr>
            </w:pPr>
            <w:r w:rsidRPr="00775B01">
              <w:rPr>
                <w:sz w:val="24"/>
                <w:szCs w:val="24"/>
              </w:rPr>
              <w:t>2</w:t>
            </w:r>
          </w:p>
        </w:tc>
        <w:tc>
          <w:tcPr>
            <w:tcW w:w="2666" w:type="pct"/>
            <w:vAlign w:val="center"/>
          </w:tcPr>
          <w:p w14:paraId="69E5938C" w14:textId="77777777" w:rsidR="00C8198D" w:rsidRPr="00775B01" w:rsidRDefault="00C8198D" w:rsidP="004D7157">
            <w:pPr>
              <w:pStyle w:val="Heading3"/>
              <w:spacing w:after="120"/>
              <w:jc w:val="left"/>
              <w:outlineLvl w:val="2"/>
              <w:rPr>
                <w:sz w:val="24"/>
                <w:szCs w:val="24"/>
              </w:rPr>
            </w:pPr>
            <w:r>
              <w:rPr>
                <w:sz w:val="24"/>
                <w:szCs w:val="24"/>
              </w:rPr>
              <w:t>A diverse</w:t>
            </w:r>
            <w:r w:rsidRPr="00C5183B">
              <w:rPr>
                <w:sz w:val="24"/>
                <w:szCs w:val="24"/>
              </w:rPr>
              <w:t xml:space="preserve"> application list of suitability quali</w:t>
            </w:r>
            <w:r>
              <w:rPr>
                <w:sz w:val="24"/>
                <w:szCs w:val="24"/>
              </w:rPr>
              <w:t>fied and experienced candidates</w:t>
            </w:r>
            <w:r w:rsidRPr="00775B01">
              <w:rPr>
                <w:sz w:val="24"/>
                <w:szCs w:val="24"/>
              </w:rPr>
              <w:t>.</w:t>
            </w:r>
          </w:p>
        </w:tc>
        <w:tc>
          <w:tcPr>
            <w:tcW w:w="1235" w:type="pct"/>
            <w:vAlign w:val="center"/>
          </w:tcPr>
          <w:p w14:paraId="275A3EB3" w14:textId="77777777" w:rsidR="00C8198D" w:rsidRPr="00775B01" w:rsidRDefault="00C8198D" w:rsidP="004D7157">
            <w:pPr>
              <w:pStyle w:val="Heading3"/>
              <w:spacing w:after="120"/>
              <w:jc w:val="center"/>
              <w:outlineLvl w:val="2"/>
              <w:rPr>
                <w:sz w:val="24"/>
                <w:szCs w:val="24"/>
              </w:rPr>
            </w:pPr>
            <w:r w:rsidRPr="00775B01">
              <w:rPr>
                <w:sz w:val="24"/>
                <w:szCs w:val="24"/>
              </w:rPr>
              <w:t xml:space="preserve">Within week 8 of Contract Award </w:t>
            </w:r>
          </w:p>
        </w:tc>
      </w:tr>
      <w:tr w:rsidR="00C8198D" w:rsidRPr="001A45DF" w14:paraId="666121FA" w14:textId="77777777" w:rsidTr="00E96E80">
        <w:tc>
          <w:tcPr>
            <w:tcW w:w="1099" w:type="pct"/>
            <w:vAlign w:val="center"/>
          </w:tcPr>
          <w:p w14:paraId="1E4E1F0C" w14:textId="77777777" w:rsidR="00C8198D" w:rsidRPr="00775B01" w:rsidRDefault="00C8198D" w:rsidP="004D7157">
            <w:pPr>
              <w:pStyle w:val="Heading3"/>
              <w:spacing w:after="120"/>
              <w:jc w:val="center"/>
              <w:outlineLvl w:val="2"/>
              <w:rPr>
                <w:sz w:val="24"/>
                <w:szCs w:val="24"/>
              </w:rPr>
            </w:pPr>
            <w:r w:rsidRPr="00775B01">
              <w:rPr>
                <w:sz w:val="24"/>
                <w:szCs w:val="24"/>
              </w:rPr>
              <w:t>3</w:t>
            </w:r>
          </w:p>
        </w:tc>
        <w:tc>
          <w:tcPr>
            <w:tcW w:w="2666" w:type="pct"/>
            <w:vAlign w:val="center"/>
          </w:tcPr>
          <w:p w14:paraId="3609C635" w14:textId="77777777" w:rsidR="00C8198D" w:rsidRPr="00775B01" w:rsidRDefault="00C8198D" w:rsidP="004D7157">
            <w:pPr>
              <w:pStyle w:val="Heading3"/>
              <w:spacing w:after="120"/>
              <w:jc w:val="left"/>
              <w:outlineLvl w:val="2"/>
              <w:rPr>
                <w:sz w:val="24"/>
                <w:szCs w:val="24"/>
              </w:rPr>
            </w:pPr>
            <w:r>
              <w:rPr>
                <w:sz w:val="24"/>
                <w:szCs w:val="24"/>
              </w:rPr>
              <w:t>Produce a l</w:t>
            </w:r>
            <w:r w:rsidRPr="00775B01">
              <w:rPr>
                <w:sz w:val="24"/>
                <w:szCs w:val="24"/>
              </w:rPr>
              <w:t>onglist</w:t>
            </w:r>
            <w:r>
              <w:rPr>
                <w:sz w:val="24"/>
                <w:szCs w:val="24"/>
              </w:rPr>
              <w:t xml:space="preserve"> of candidates for preliminary interviews</w:t>
            </w:r>
            <w:r w:rsidRPr="00775B01">
              <w:rPr>
                <w:sz w:val="24"/>
                <w:szCs w:val="24"/>
              </w:rPr>
              <w:t xml:space="preserve"> </w:t>
            </w:r>
          </w:p>
        </w:tc>
        <w:tc>
          <w:tcPr>
            <w:tcW w:w="1235" w:type="pct"/>
            <w:vAlign w:val="center"/>
          </w:tcPr>
          <w:p w14:paraId="3005B798" w14:textId="77777777" w:rsidR="00C8198D" w:rsidRPr="00775B01" w:rsidRDefault="00C8198D" w:rsidP="004D7157">
            <w:pPr>
              <w:pStyle w:val="Heading3"/>
              <w:spacing w:after="120"/>
              <w:jc w:val="center"/>
              <w:outlineLvl w:val="2"/>
              <w:rPr>
                <w:sz w:val="24"/>
                <w:szCs w:val="24"/>
              </w:rPr>
            </w:pPr>
            <w:r w:rsidRPr="00775B01">
              <w:rPr>
                <w:sz w:val="24"/>
                <w:szCs w:val="24"/>
              </w:rPr>
              <w:t xml:space="preserve">Within week 9 of Contract Award </w:t>
            </w:r>
          </w:p>
        </w:tc>
      </w:tr>
      <w:tr w:rsidR="00C8198D" w:rsidRPr="001A45DF" w14:paraId="44E8B618" w14:textId="77777777" w:rsidTr="00E96E80">
        <w:tc>
          <w:tcPr>
            <w:tcW w:w="1099" w:type="pct"/>
            <w:vAlign w:val="center"/>
          </w:tcPr>
          <w:p w14:paraId="376152E8" w14:textId="77777777" w:rsidR="00C8198D" w:rsidRPr="00775B01" w:rsidRDefault="00C8198D" w:rsidP="004D7157">
            <w:pPr>
              <w:pStyle w:val="Heading3"/>
              <w:spacing w:after="120"/>
              <w:jc w:val="center"/>
              <w:outlineLvl w:val="2"/>
              <w:rPr>
                <w:sz w:val="24"/>
                <w:szCs w:val="24"/>
              </w:rPr>
            </w:pPr>
            <w:r w:rsidRPr="00775B01">
              <w:rPr>
                <w:sz w:val="24"/>
                <w:szCs w:val="24"/>
              </w:rPr>
              <w:t>4</w:t>
            </w:r>
          </w:p>
        </w:tc>
        <w:tc>
          <w:tcPr>
            <w:tcW w:w="2666" w:type="pct"/>
            <w:vAlign w:val="center"/>
          </w:tcPr>
          <w:p w14:paraId="2BB65504" w14:textId="77777777" w:rsidR="00C8198D" w:rsidRPr="00775B01" w:rsidRDefault="00C8198D" w:rsidP="004D7157">
            <w:pPr>
              <w:pStyle w:val="Heading3"/>
              <w:spacing w:after="120"/>
              <w:jc w:val="left"/>
              <w:outlineLvl w:val="2"/>
              <w:rPr>
                <w:sz w:val="24"/>
                <w:szCs w:val="24"/>
              </w:rPr>
            </w:pPr>
            <w:r>
              <w:rPr>
                <w:sz w:val="24"/>
                <w:szCs w:val="24"/>
              </w:rPr>
              <w:t>Produce a shortlist of candidates to be assessed and subject to panel interview</w:t>
            </w:r>
          </w:p>
        </w:tc>
        <w:tc>
          <w:tcPr>
            <w:tcW w:w="1235" w:type="pct"/>
            <w:vAlign w:val="center"/>
          </w:tcPr>
          <w:p w14:paraId="0CE83FEA" w14:textId="77777777" w:rsidR="00C8198D" w:rsidRPr="00775B01" w:rsidRDefault="00C8198D" w:rsidP="004D7157">
            <w:pPr>
              <w:pStyle w:val="Heading3"/>
              <w:spacing w:after="120"/>
              <w:jc w:val="center"/>
              <w:outlineLvl w:val="2"/>
              <w:rPr>
                <w:sz w:val="24"/>
                <w:szCs w:val="24"/>
              </w:rPr>
            </w:pPr>
            <w:r w:rsidRPr="00775B01">
              <w:rPr>
                <w:sz w:val="24"/>
                <w:szCs w:val="24"/>
              </w:rPr>
              <w:t xml:space="preserve">Within week 11 of Contract </w:t>
            </w:r>
          </w:p>
        </w:tc>
      </w:tr>
    </w:tbl>
    <w:p w14:paraId="2E9E9880" w14:textId="77777777" w:rsidR="00C8198D" w:rsidRPr="001A45DF" w:rsidRDefault="00C8198D" w:rsidP="00C8198D">
      <w:pPr>
        <w:pStyle w:val="Heading2"/>
        <w:tabs>
          <w:tab w:val="num" w:pos="862"/>
          <w:tab w:val="num" w:pos="7524"/>
        </w:tabs>
        <w:overflowPunct w:val="0"/>
        <w:autoSpaceDE w:val="0"/>
        <w:autoSpaceDN w:val="0"/>
        <w:spacing w:after="120"/>
        <w:ind w:left="709"/>
        <w:textAlignment w:val="baseline"/>
        <w:rPr>
          <w:rFonts w:cs="Arial"/>
          <w:sz w:val="24"/>
          <w:szCs w:val="24"/>
        </w:rPr>
      </w:pPr>
    </w:p>
    <w:p w14:paraId="154D41EA" w14:textId="77777777" w:rsidR="00C8198D" w:rsidRPr="00C86927" w:rsidRDefault="00C8198D" w:rsidP="00C8198D">
      <w:pPr>
        <w:pStyle w:val="Heading1"/>
        <w:overflowPunct w:val="0"/>
        <w:autoSpaceDE w:val="0"/>
        <w:autoSpaceDN w:val="0"/>
        <w:spacing w:after="120"/>
        <w:textAlignment w:val="baseline"/>
        <w:rPr>
          <w:rFonts w:ascii="Arial Bold" w:hAnsi="Arial Bold"/>
          <w:caps/>
        </w:rPr>
      </w:pPr>
      <w:bookmarkStart w:id="19" w:name="_Toc302637211"/>
    </w:p>
    <w:p w14:paraId="4FE67890"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20" w:name="_Toc368573033"/>
      <w:bookmarkStart w:id="21" w:name="_Toc522714841"/>
      <w:r w:rsidRPr="00C86927">
        <w:rPr>
          <w:rFonts w:ascii="Arial Bold" w:hAnsi="Arial Bold"/>
          <w:caps/>
          <w:sz w:val="32"/>
          <w:szCs w:val="32"/>
        </w:rPr>
        <w:t>MANAGEMENT INFORMATION/reporting</w:t>
      </w:r>
      <w:bookmarkEnd w:id="20"/>
      <w:bookmarkEnd w:id="21"/>
    </w:p>
    <w:p w14:paraId="57ABFBE3" w14:textId="77777777" w:rsidR="00C8198D" w:rsidRDefault="00C8198D" w:rsidP="00E96E80">
      <w:pPr>
        <w:pStyle w:val="Heading3"/>
        <w:numPr>
          <w:ilvl w:val="1"/>
          <w:numId w:val="14"/>
        </w:numPr>
        <w:spacing w:after="120"/>
        <w:rPr>
          <w:sz w:val="24"/>
          <w:szCs w:val="24"/>
        </w:rPr>
      </w:pPr>
      <w:r>
        <w:rPr>
          <w:sz w:val="24"/>
          <w:szCs w:val="24"/>
        </w:rPr>
        <w:t>The Authority requests that the supplier records all longlist and shortlist notes that are relevant, to be used for providing candidate feedback.</w:t>
      </w:r>
    </w:p>
    <w:p w14:paraId="7BEB098E" w14:textId="77777777" w:rsidR="00C8198D" w:rsidRPr="006F4336" w:rsidRDefault="00C8198D" w:rsidP="00E96E80">
      <w:pPr>
        <w:pStyle w:val="Heading3"/>
        <w:numPr>
          <w:ilvl w:val="1"/>
          <w:numId w:val="14"/>
        </w:numPr>
        <w:spacing w:after="120"/>
        <w:rPr>
          <w:sz w:val="24"/>
          <w:szCs w:val="24"/>
        </w:rPr>
      </w:pPr>
      <w:r>
        <w:rPr>
          <w:sz w:val="24"/>
          <w:szCs w:val="24"/>
        </w:rPr>
        <w:t>The Authority requires that diversity data is collected for every candidate at each stage of the recruitment process.</w:t>
      </w:r>
    </w:p>
    <w:p w14:paraId="02DA817A" w14:textId="77777777" w:rsidR="00C8198D" w:rsidRPr="001A45DF" w:rsidRDefault="00C8198D" w:rsidP="00C8198D">
      <w:pPr>
        <w:pStyle w:val="Heading2"/>
        <w:tabs>
          <w:tab w:val="num" w:pos="7524"/>
        </w:tabs>
        <w:spacing w:after="120"/>
        <w:ind w:left="709"/>
        <w:rPr>
          <w:sz w:val="24"/>
          <w:szCs w:val="24"/>
          <w:highlight w:val="yellow"/>
        </w:rPr>
      </w:pPr>
    </w:p>
    <w:p w14:paraId="13A5E696"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22" w:name="_Toc368573034"/>
      <w:bookmarkStart w:id="23" w:name="_Toc522714842"/>
      <w:r w:rsidRPr="00C86927">
        <w:rPr>
          <w:rFonts w:ascii="Arial Bold" w:hAnsi="Arial Bold"/>
          <w:caps/>
          <w:sz w:val="32"/>
          <w:szCs w:val="32"/>
        </w:rPr>
        <w:t>volumes</w:t>
      </w:r>
      <w:bookmarkEnd w:id="22"/>
      <w:bookmarkEnd w:id="23"/>
    </w:p>
    <w:p w14:paraId="5E8BC3FC" w14:textId="77777777" w:rsidR="00C8198D" w:rsidRDefault="00C8198D" w:rsidP="00C8198D">
      <w:pPr>
        <w:pStyle w:val="Heading1"/>
        <w:overflowPunct w:val="0"/>
        <w:autoSpaceDE w:val="0"/>
        <w:autoSpaceDN w:val="0"/>
        <w:spacing w:after="120"/>
        <w:ind w:left="709" w:hanging="709"/>
        <w:textAlignment w:val="baseline"/>
        <w:rPr>
          <w:b w:val="0"/>
          <w:caps/>
          <w:sz w:val="24"/>
          <w:szCs w:val="24"/>
        </w:rPr>
      </w:pPr>
      <w:r>
        <w:rPr>
          <w:b w:val="0"/>
          <w:sz w:val="24"/>
          <w:szCs w:val="24"/>
        </w:rPr>
        <w:t>9.1</w:t>
      </w:r>
      <w:r>
        <w:rPr>
          <w:b w:val="0"/>
          <w:sz w:val="24"/>
          <w:szCs w:val="24"/>
        </w:rPr>
        <w:tab/>
      </w:r>
      <w:r w:rsidRPr="00BB0F0C">
        <w:rPr>
          <w:b w:val="0"/>
          <w:sz w:val="24"/>
          <w:szCs w:val="24"/>
        </w:rPr>
        <w:t>This requirement for executive search support</w:t>
      </w:r>
      <w:r>
        <w:rPr>
          <w:b w:val="0"/>
          <w:sz w:val="24"/>
          <w:szCs w:val="24"/>
        </w:rPr>
        <w:t xml:space="preserve"> is based on a single campaign or</w:t>
      </w:r>
      <w:r w:rsidRPr="00BB0F0C">
        <w:rPr>
          <w:b w:val="0"/>
          <w:sz w:val="24"/>
          <w:szCs w:val="24"/>
        </w:rPr>
        <w:t xml:space="preserve"> </w:t>
      </w:r>
      <w:r>
        <w:rPr>
          <w:b w:val="0"/>
          <w:sz w:val="24"/>
          <w:szCs w:val="24"/>
        </w:rPr>
        <w:t>a</w:t>
      </w:r>
      <w:r w:rsidRPr="00BB0F0C">
        <w:rPr>
          <w:b w:val="0"/>
          <w:sz w:val="24"/>
          <w:szCs w:val="24"/>
        </w:rPr>
        <w:t>ppointment</w:t>
      </w:r>
    </w:p>
    <w:p w14:paraId="32EA93EF" w14:textId="77777777" w:rsidR="00C8198D" w:rsidRPr="00BB0F0C" w:rsidRDefault="00C8198D" w:rsidP="00C8198D">
      <w:pPr>
        <w:pStyle w:val="Heading1"/>
        <w:overflowPunct w:val="0"/>
        <w:autoSpaceDE w:val="0"/>
        <w:autoSpaceDN w:val="0"/>
        <w:spacing w:after="120"/>
        <w:ind w:left="709" w:hanging="709"/>
        <w:textAlignment w:val="baseline"/>
        <w:rPr>
          <w:b w:val="0"/>
          <w:caps/>
          <w:sz w:val="24"/>
          <w:szCs w:val="24"/>
        </w:rPr>
      </w:pPr>
    </w:p>
    <w:p w14:paraId="6C39F530"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24" w:name="_Toc368573035"/>
      <w:bookmarkStart w:id="25" w:name="_Toc522714843"/>
      <w:r w:rsidRPr="00C86927">
        <w:rPr>
          <w:rFonts w:ascii="Arial Bold" w:hAnsi="Arial Bold"/>
          <w:caps/>
          <w:sz w:val="32"/>
          <w:szCs w:val="32"/>
        </w:rPr>
        <w:lastRenderedPageBreak/>
        <w:t>continuous improvement</w:t>
      </w:r>
      <w:bookmarkEnd w:id="24"/>
      <w:bookmarkEnd w:id="25"/>
    </w:p>
    <w:p w14:paraId="06802994" w14:textId="77777777" w:rsidR="00C8198D" w:rsidRDefault="00C8198D" w:rsidP="00E96E80">
      <w:pPr>
        <w:pStyle w:val="Heading3"/>
        <w:numPr>
          <w:ilvl w:val="1"/>
          <w:numId w:val="14"/>
        </w:numPr>
        <w:spacing w:after="120"/>
        <w:rPr>
          <w:sz w:val="24"/>
          <w:szCs w:val="24"/>
        </w:rPr>
      </w:pPr>
      <w:r w:rsidRPr="001A45DF">
        <w:rPr>
          <w:sz w:val="24"/>
          <w:szCs w:val="24"/>
        </w:rPr>
        <w:t>The Supplier will be expected to continually improve the way in which the required Services are to be delivered throughout the Contract duration.</w:t>
      </w:r>
      <w:r>
        <w:rPr>
          <w:sz w:val="24"/>
          <w:szCs w:val="24"/>
        </w:rPr>
        <w:t xml:space="preserve"> Any improvements to be agreed by CST.</w:t>
      </w:r>
    </w:p>
    <w:p w14:paraId="7DC7BF0B" w14:textId="77777777" w:rsidR="00C8198D" w:rsidRPr="001A45DF" w:rsidRDefault="00C8198D" w:rsidP="00C8198D">
      <w:pPr>
        <w:pStyle w:val="Heading2"/>
        <w:tabs>
          <w:tab w:val="num" w:pos="7524"/>
        </w:tabs>
        <w:spacing w:after="120"/>
        <w:ind w:left="709"/>
        <w:rPr>
          <w:sz w:val="24"/>
          <w:szCs w:val="24"/>
        </w:rPr>
      </w:pPr>
    </w:p>
    <w:p w14:paraId="72F9169C" w14:textId="77777777" w:rsidR="00C8198D" w:rsidRPr="00C86927" w:rsidRDefault="00C8198D" w:rsidP="00C8198D">
      <w:pPr>
        <w:pStyle w:val="Heading1"/>
        <w:keepNext/>
        <w:numPr>
          <w:ilvl w:val="0"/>
          <w:numId w:val="14"/>
        </w:numPr>
        <w:rPr>
          <w:rFonts w:ascii="Arial Bold" w:hAnsi="Arial Bold"/>
          <w:caps/>
          <w:sz w:val="32"/>
          <w:szCs w:val="32"/>
        </w:rPr>
      </w:pPr>
      <w:bookmarkStart w:id="26" w:name="_Toc522714844"/>
      <w:r w:rsidRPr="00C86927">
        <w:rPr>
          <w:rFonts w:ascii="Arial Bold" w:hAnsi="Arial Bold"/>
          <w:caps/>
          <w:sz w:val="32"/>
          <w:szCs w:val="32"/>
        </w:rPr>
        <w:t>Sustainability</w:t>
      </w:r>
      <w:bookmarkEnd w:id="26"/>
    </w:p>
    <w:p w14:paraId="58E54433" w14:textId="6F41704E" w:rsidR="00C8198D" w:rsidRDefault="00C8198D" w:rsidP="00C8198D">
      <w:pPr>
        <w:pStyle w:val="Heading1"/>
        <w:ind w:left="720" w:hanging="720"/>
        <w:rPr>
          <w:b w:val="0"/>
          <w:caps/>
          <w:sz w:val="24"/>
          <w:szCs w:val="24"/>
        </w:rPr>
      </w:pPr>
      <w:r>
        <w:rPr>
          <w:b w:val="0"/>
          <w:sz w:val="24"/>
          <w:szCs w:val="24"/>
        </w:rPr>
        <w:t>11.1</w:t>
      </w:r>
      <w:r>
        <w:rPr>
          <w:b w:val="0"/>
          <w:sz w:val="24"/>
          <w:szCs w:val="24"/>
        </w:rPr>
        <w:tab/>
      </w:r>
      <w:r w:rsidRPr="00BB0F0C">
        <w:rPr>
          <w:b w:val="0"/>
          <w:sz w:val="24"/>
          <w:szCs w:val="24"/>
        </w:rPr>
        <w:t>The Supplier acknowledges that the Authority must at all times be seen to be actively promoting sustainable development though its environmental, social and economic responsibilities</w:t>
      </w:r>
      <w:r w:rsidR="00E96E80">
        <w:rPr>
          <w:b w:val="0"/>
          <w:sz w:val="24"/>
          <w:szCs w:val="24"/>
        </w:rPr>
        <w:t>.</w:t>
      </w:r>
    </w:p>
    <w:p w14:paraId="6E763729" w14:textId="77777777" w:rsidR="00C8198D" w:rsidRPr="00BB0F0C" w:rsidRDefault="00C8198D" w:rsidP="00C8198D">
      <w:pPr>
        <w:pStyle w:val="Heading1"/>
        <w:ind w:left="720" w:hanging="720"/>
        <w:rPr>
          <w:b w:val="0"/>
          <w:caps/>
          <w:sz w:val="24"/>
          <w:szCs w:val="24"/>
        </w:rPr>
      </w:pPr>
    </w:p>
    <w:p w14:paraId="482F098B"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27" w:name="_Toc368573036"/>
      <w:bookmarkStart w:id="28" w:name="_Toc522714845"/>
      <w:r w:rsidRPr="00C86927">
        <w:rPr>
          <w:rFonts w:ascii="Arial Bold" w:hAnsi="Arial Bold"/>
          <w:caps/>
          <w:sz w:val="32"/>
          <w:szCs w:val="32"/>
        </w:rPr>
        <w:t>quality</w:t>
      </w:r>
      <w:bookmarkEnd w:id="27"/>
      <w:bookmarkEnd w:id="28"/>
    </w:p>
    <w:p w14:paraId="4F8DF7D5" w14:textId="77777777" w:rsidR="00C8198D" w:rsidRPr="00E96E80" w:rsidRDefault="00C8198D" w:rsidP="00C8198D">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Suppliers may be REC (the Recruitment &amp; Employment Confederation) accredited, although it is not a formal requirement.</w:t>
      </w:r>
    </w:p>
    <w:p w14:paraId="14697428" w14:textId="77777777" w:rsidR="00C8198D" w:rsidRPr="001A45DF" w:rsidRDefault="00C8198D" w:rsidP="00C8198D">
      <w:pPr>
        <w:pStyle w:val="Heading2"/>
        <w:spacing w:after="120"/>
        <w:ind w:left="709"/>
        <w:rPr>
          <w:sz w:val="24"/>
          <w:szCs w:val="24"/>
          <w:highlight w:val="yellow"/>
        </w:rPr>
      </w:pPr>
    </w:p>
    <w:p w14:paraId="2C99EAD7" w14:textId="77777777" w:rsidR="00C8198D" w:rsidRPr="00BB0F0C"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7"/>
      <w:bookmarkStart w:id="30" w:name="_Toc522714846"/>
      <w:r w:rsidRPr="001A45DF">
        <w:rPr>
          <w:rFonts w:cs="Arial"/>
          <w:sz w:val="32"/>
          <w:szCs w:val="32"/>
        </w:rPr>
        <w:t>PRICE</w:t>
      </w:r>
      <w:bookmarkEnd w:id="29"/>
      <w:bookmarkEnd w:id="30"/>
    </w:p>
    <w:p w14:paraId="27D2F873" w14:textId="77777777" w:rsidR="00C8198D"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Prices are to be submitted via the e-Sourcing Suite [Attachment 4 – Price Schedule excluding VAT and including all other expenses relating to Contract delivery.</w:t>
      </w:r>
    </w:p>
    <w:p w14:paraId="3C7E53BA" w14:textId="1370D893" w:rsidR="00E96E80" w:rsidRPr="00E96E80" w:rsidRDefault="00E96E80"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Pr>
          <w:rFonts w:eastAsia="STZhongsong"/>
          <w:b w:val="0"/>
          <w:caps w:val="0"/>
          <w:sz w:val="24"/>
          <w:szCs w:val="24"/>
          <w:lang w:eastAsia="zh-CN"/>
        </w:rPr>
        <w:t xml:space="preserve">It is agreed contracted services will be provided at the FIRM rate of </w:t>
      </w:r>
      <w:r w:rsidR="002A08B7" w:rsidRPr="002A08B7">
        <w:rPr>
          <w:rFonts w:eastAsia="STZhongsong"/>
          <w:caps w:val="0"/>
          <w:sz w:val="24"/>
          <w:szCs w:val="24"/>
          <w:lang w:eastAsia="zh-CN"/>
        </w:rPr>
        <w:t>REDACTED</w:t>
      </w:r>
      <w:r w:rsidR="002A08B7">
        <w:rPr>
          <w:rFonts w:eastAsia="STZhongsong"/>
          <w:b w:val="0"/>
          <w:caps w:val="0"/>
          <w:sz w:val="24"/>
          <w:szCs w:val="24"/>
          <w:lang w:eastAsia="zh-CN"/>
        </w:rPr>
        <w:t xml:space="preserve"> </w:t>
      </w:r>
      <w:r>
        <w:rPr>
          <w:rFonts w:eastAsia="STZhongsong"/>
          <w:b w:val="0"/>
          <w:caps w:val="0"/>
          <w:sz w:val="24"/>
          <w:szCs w:val="24"/>
          <w:lang w:eastAsia="zh-CN"/>
        </w:rPr>
        <w:t>including all expenses, but excluding VAT.</w:t>
      </w:r>
    </w:p>
    <w:p w14:paraId="63920C0C" w14:textId="77777777" w:rsidR="00C8198D" w:rsidRPr="001A45DF"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8"/>
      <w:bookmarkStart w:id="32" w:name="_Toc522714847"/>
      <w:r w:rsidRPr="001A45DF">
        <w:rPr>
          <w:rFonts w:cs="Arial"/>
          <w:sz w:val="32"/>
          <w:szCs w:val="32"/>
        </w:rPr>
        <w:t>STAFF AND CUSTOMER SERVICE</w:t>
      </w:r>
      <w:bookmarkStart w:id="33" w:name="_GoBack"/>
      <w:bookmarkEnd w:id="31"/>
      <w:bookmarkEnd w:id="32"/>
      <w:bookmarkEnd w:id="33"/>
    </w:p>
    <w:p w14:paraId="74E51201" w14:textId="77777777" w:rsidR="00C8198D" w:rsidRPr="00E96E80"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 xml:space="preserve">There are no specific qualifications that we are seeking from the supplier.  </w:t>
      </w:r>
    </w:p>
    <w:p w14:paraId="12F0B4EA" w14:textId="77777777" w:rsidR="00C8198D" w:rsidRPr="00E96E80" w:rsidRDefault="00C8198D" w:rsidP="00C8198D">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 xml:space="preserve">Levels of customer service should be monitored throughout the campaign and raised with the supplier if an issue is raised. </w:t>
      </w:r>
    </w:p>
    <w:p w14:paraId="375934EC" w14:textId="77777777" w:rsidR="00C8198D" w:rsidRPr="00E96E80"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The Supplier shall provide a sufficient level of resource throughout the duration of the Contract in order to consistently deliver a quality service.</w:t>
      </w:r>
    </w:p>
    <w:p w14:paraId="7450193F" w14:textId="77777777" w:rsidR="00C8198D" w:rsidRPr="00E96E80"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 xml:space="preserve">The Supplier’s staff assigned to the Contract shall have the relevant experience to deliver the Contract to the required standard. </w:t>
      </w:r>
    </w:p>
    <w:p w14:paraId="3FE58C15" w14:textId="77777777" w:rsidR="00C8198D" w:rsidRPr="00E96E80"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 xml:space="preserve">The Supplier shall ensure that staff understand the Authority’s vision and objectives and will provide excellent customer service to the Authority throughout the duration of the Contract.  </w:t>
      </w:r>
    </w:p>
    <w:p w14:paraId="643BE7C1"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34" w:name="_Toc368573039"/>
      <w:bookmarkStart w:id="35" w:name="_Toc522714848"/>
      <w:r w:rsidRPr="00C86927">
        <w:rPr>
          <w:rFonts w:ascii="Arial Bold" w:hAnsi="Arial Bold"/>
          <w:caps/>
          <w:sz w:val="32"/>
          <w:szCs w:val="32"/>
        </w:rPr>
        <w:t>service levels and performance</w:t>
      </w:r>
      <w:bookmarkEnd w:id="34"/>
      <w:bookmarkEnd w:id="35"/>
    </w:p>
    <w:p w14:paraId="6936C70E" w14:textId="77777777" w:rsidR="00C8198D" w:rsidRPr="00E96E80" w:rsidRDefault="00C8198D" w:rsidP="00E96E80">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E96E80">
        <w:rPr>
          <w:rFonts w:eastAsia="STZhongsong"/>
          <w:b w:val="0"/>
          <w:caps w:val="0"/>
          <w:sz w:val="24"/>
          <w:szCs w:val="24"/>
          <w:lang w:eastAsia="zh-CN"/>
        </w:rPr>
        <w:t>The Authority will measure the quality of the Supplier’s delivery by:</w:t>
      </w:r>
    </w:p>
    <w:p w14:paraId="2F99A633" w14:textId="3179E89F" w:rsidR="00C8198D" w:rsidRPr="001A45DF" w:rsidRDefault="00F11DE5" w:rsidP="00C8198D">
      <w:pPr>
        <w:pStyle w:val="Heading3"/>
        <w:numPr>
          <w:ilvl w:val="2"/>
          <w:numId w:val="14"/>
        </w:numPr>
        <w:tabs>
          <w:tab w:val="num" w:pos="1418"/>
        </w:tabs>
        <w:spacing w:after="120"/>
        <w:ind w:left="1418" w:hanging="698"/>
        <w:rPr>
          <w:sz w:val="24"/>
          <w:szCs w:val="24"/>
        </w:rPr>
      </w:pPr>
      <w:r>
        <w:rPr>
          <w:sz w:val="24"/>
          <w:szCs w:val="24"/>
        </w:rPr>
        <w:t>T</w:t>
      </w:r>
      <w:r w:rsidR="00C8198D">
        <w:rPr>
          <w:sz w:val="24"/>
          <w:szCs w:val="24"/>
        </w:rPr>
        <w:t>he Authority requires the following:</w:t>
      </w:r>
    </w:p>
    <w:tbl>
      <w:tblPr>
        <w:tblStyle w:val="TableGrid"/>
        <w:tblW w:w="0" w:type="auto"/>
        <w:tblInd w:w="720" w:type="dxa"/>
        <w:tblLook w:val="04A0" w:firstRow="1" w:lastRow="0" w:firstColumn="1" w:lastColumn="0" w:noHBand="0" w:noVBand="1"/>
      </w:tblPr>
      <w:tblGrid>
        <w:gridCol w:w="1163"/>
        <w:gridCol w:w="1722"/>
        <w:gridCol w:w="3181"/>
        <w:gridCol w:w="1504"/>
      </w:tblGrid>
      <w:tr w:rsidR="00C8198D" w14:paraId="691841BC" w14:textId="77777777" w:rsidTr="00E96E80">
        <w:tc>
          <w:tcPr>
            <w:tcW w:w="1163" w:type="dxa"/>
            <w:shd w:val="clear" w:color="auto" w:fill="DBE5F1" w:themeFill="accent1" w:themeFillTint="33"/>
          </w:tcPr>
          <w:p w14:paraId="3489BC2F" w14:textId="77777777" w:rsidR="00C8198D" w:rsidRPr="001A45DF" w:rsidRDefault="00C8198D" w:rsidP="004D7157">
            <w:pPr>
              <w:pStyle w:val="Heading2"/>
              <w:jc w:val="center"/>
              <w:outlineLvl w:val="1"/>
              <w:rPr>
                <w:sz w:val="24"/>
                <w:szCs w:val="24"/>
              </w:rPr>
            </w:pPr>
            <w:r w:rsidRPr="001A45DF">
              <w:rPr>
                <w:sz w:val="24"/>
                <w:szCs w:val="24"/>
              </w:rPr>
              <w:t>KPI/SLA</w:t>
            </w:r>
          </w:p>
        </w:tc>
        <w:tc>
          <w:tcPr>
            <w:tcW w:w="1722" w:type="dxa"/>
            <w:shd w:val="clear" w:color="auto" w:fill="DBE5F1" w:themeFill="accent1" w:themeFillTint="33"/>
          </w:tcPr>
          <w:p w14:paraId="23051FC2" w14:textId="77777777" w:rsidR="00C8198D" w:rsidRPr="001A45DF" w:rsidRDefault="00C8198D" w:rsidP="004D7157">
            <w:pPr>
              <w:pStyle w:val="Heading2"/>
              <w:jc w:val="center"/>
              <w:outlineLvl w:val="1"/>
              <w:rPr>
                <w:sz w:val="24"/>
                <w:szCs w:val="24"/>
              </w:rPr>
            </w:pPr>
            <w:r w:rsidRPr="001A45DF">
              <w:rPr>
                <w:sz w:val="24"/>
                <w:szCs w:val="24"/>
              </w:rPr>
              <w:t>Service Area</w:t>
            </w:r>
          </w:p>
        </w:tc>
        <w:tc>
          <w:tcPr>
            <w:tcW w:w="3181" w:type="dxa"/>
            <w:shd w:val="clear" w:color="auto" w:fill="DBE5F1" w:themeFill="accent1" w:themeFillTint="33"/>
          </w:tcPr>
          <w:p w14:paraId="16A0104C" w14:textId="77777777" w:rsidR="00C8198D" w:rsidRPr="001A45DF" w:rsidRDefault="00C8198D" w:rsidP="004D7157">
            <w:pPr>
              <w:pStyle w:val="Heading2"/>
              <w:jc w:val="center"/>
              <w:outlineLvl w:val="1"/>
              <w:rPr>
                <w:sz w:val="24"/>
                <w:szCs w:val="24"/>
              </w:rPr>
            </w:pPr>
            <w:r w:rsidRPr="001A45DF">
              <w:rPr>
                <w:sz w:val="24"/>
                <w:szCs w:val="24"/>
              </w:rPr>
              <w:t>KPI/SLA description</w:t>
            </w:r>
          </w:p>
        </w:tc>
        <w:tc>
          <w:tcPr>
            <w:tcW w:w="1504" w:type="dxa"/>
            <w:shd w:val="clear" w:color="auto" w:fill="DBE5F1" w:themeFill="accent1" w:themeFillTint="33"/>
          </w:tcPr>
          <w:p w14:paraId="159DFDA4" w14:textId="77777777" w:rsidR="00C8198D" w:rsidRPr="001A45DF" w:rsidRDefault="00C8198D" w:rsidP="004D7157">
            <w:pPr>
              <w:pStyle w:val="Heading2"/>
              <w:jc w:val="center"/>
              <w:outlineLvl w:val="1"/>
              <w:rPr>
                <w:sz w:val="24"/>
                <w:szCs w:val="24"/>
              </w:rPr>
            </w:pPr>
            <w:r w:rsidRPr="001A45DF">
              <w:rPr>
                <w:sz w:val="24"/>
                <w:szCs w:val="24"/>
              </w:rPr>
              <w:t>Target</w:t>
            </w:r>
          </w:p>
        </w:tc>
      </w:tr>
      <w:tr w:rsidR="00C8198D" w14:paraId="61D467E2" w14:textId="77777777" w:rsidTr="00E96E80">
        <w:tc>
          <w:tcPr>
            <w:tcW w:w="1163" w:type="dxa"/>
          </w:tcPr>
          <w:p w14:paraId="629EBC3C" w14:textId="77777777" w:rsidR="00C8198D" w:rsidRPr="00E96E80" w:rsidRDefault="00C8198D" w:rsidP="004D7157">
            <w:pPr>
              <w:pStyle w:val="Heading3"/>
              <w:spacing w:after="120"/>
              <w:jc w:val="center"/>
              <w:outlineLvl w:val="2"/>
              <w:rPr>
                <w:sz w:val="24"/>
                <w:szCs w:val="24"/>
              </w:rPr>
            </w:pPr>
            <w:r w:rsidRPr="00E96E80">
              <w:rPr>
                <w:sz w:val="24"/>
                <w:szCs w:val="24"/>
              </w:rPr>
              <w:lastRenderedPageBreak/>
              <w:t>1</w:t>
            </w:r>
          </w:p>
        </w:tc>
        <w:tc>
          <w:tcPr>
            <w:tcW w:w="1722" w:type="dxa"/>
          </w:tcPr>
          <w:p w14:paraId="7EA83C0F" w14:textId="77777777" w:rsidR="00C8198D" w:rsidRPr="00E96E80" w:rsidRDefault="00C8198D" w:rsidP="00E96E80">
            <w:pPr>
              <w:pStyle w:val="Heading3"/>
              <w:spacing w:after="120"/>
              <w:jc w:val="left"/>
              <w:outlineLvl w:val="2"/>
              <w:rPr>
                <w:sz w:val="24"/>
                <w:szCs w:val="24"/>
              </w:rPr>
            </w:pPr>
            <w:r w:rsidRPr="00E96E80">
              <w:rPr>
                <w:sz w:val="24"/>
                <w:szCs w:val="24"/>
              </w:rPr>
              <w:t>Availability</w:t>
            </w:r>
          </w:p>
        </w:tc>
        <w:tc>
          <w:tcPr>
            <w:tcW w:w="3181" w:type="dxa"/>
          </w:tcPr>
          <w:p w14:paraId="17150BBB" w14:textId="77777777" w:rsidR="00C8198D" w:rsidRPr="00E96E80" w:rsidRDefault="00C8198D" w:rsidP="00E96E80">
            <w:pPr>
              <w:pStyle w:val="Heading3"/>
              <w:spacing w:after="120"/>
              <w:jc w:val="left"/>
              <w:outlineLvl w:val="2"/>
              <w:rPr>
                <w:sz w:val="24"/>
                <w:szCs w:val="24"/>
              </w:rPr>
            </w:pPr>
            <w:r w:rsidRPr="00E96E80">
              <w:rPr>
                <w:sz w:val="24"/>
                <w:szCs w:val="24"/>
              </w:rPr>
              <w:t>All telephone, email or postal enquiries to be fully answered within 5 working days of receipt</w:t>
            </w:r>
          </w:p>
        </w:tc>
        <w:tc>
          <w:tcPr>
            <w:tcW w:w="1504" w:type="dxa"/>
          </w:tcPr>
          <w:p w14:paraId="1D6FB737" w14:textId="77777777" w:rsidR="00C8198D" w:rsidRPr="00E96E80" w:rsidRDefault="00C8198D" w:rsidP="00E96E80">
            <w:pPr>
              <w:pStyle w:val="Heading3"/>
              <w:spacing w:after="120"/>
              <w:jc w:val="left"/>
              <w:outlineLvl w:val="2"/>
              <w:rPr>
                <w:sz w:val="24"/>
                <w:szCs w:val="24"/>
              </w:rPr>
            </w:pPr>
            <w:r w:rsidRPr="00E96E80">
              <w:rPr>
                <w:sz w:val="24"/>
                <w:szCs w:val="24"/>
              </w:rPr>
              <w:t>100%</w:t>
            </w:r>
          </w:p>
        </w:tc>
      </w:tr>
      <w:tr w:rsidR="00C8198D" w14:paraId="1AD25808" w14:textId="77777777" w:rsidTr="00E96E80">
        <w:tc>
          <w:tcPr>
            <w:tcW w:w="1163" w:type="dxa"/>
          </w:tcPr>
          <w:p w14:paraId="2CA23E11" w14:textId="77777777" w:rsidR="00C8198D" w:rsidRPr="00E96E80" w:rsidRDefault="00C8198D" w:rsidP="004D7157">
            <w:pPr>
              <w:pStyle w:val="Heading3"/>
              <w:spacing w:after="120"/>
              <w:jc w:val="center"/>
              <w:outlineLvl w:val="2"/>
              <w:rPr>
                <w:sz w:val="24"/>
                <w:szCs w:val="24"/>
              </w:rPr>
            </w:pPr>
            <w:r w:rsidRPr="00E96E80">
              <w:rPr>
                <w:sz w:val="24"/>
                <w:szCs w:val="24"/>
              </w:rPr>
              <w:t>2</w:t>
            </w:r>
          </w:p>
        </w:tc>
        <w:tc>
          <w:tcPr>
            <w:tcW w:w="1722" w:type="dxa"/>
          </w:tcPr>
          <w:p w14:paraId="6733DA68" w14:textId="77777777" w:rsidR="00C8198D" w:rsidRPr="00E96E80" w:rsidRDefault="00C8198D" w:rsidP="00E96E80">
            <w:pPr>
              <w:pStyle w:val="Heading3"/>
              <w:spacing w:after="120"/>
              <w:jc w:val="left"/>
              <w:outlineLvl w:val="2"/>
              <w:rPr>
                <w:sz w:val="24"/>
                <w:szCs w:val="24"/>
              </w:rPr>
            </w:pPr>
            <w:r w:rsidRPr="00E96E80">
              <w:rPr>
                <w:sz w:val="24"/>
                <w:szCs w:val="24"/>
              </w:rPr>
              <w:t>Complaints Handling</w:t>
            </w:r>
          </w:p>
        </w:tc>
        <w:tc>
          <w:tcPr>
            <w:tcW w:w="3181" w:type="dxa"/>
          </w:tcPr>
          <w:p w14:paraId="4B4EA584" w14:textId="77777777" w:rsidR="00C8198D" w:rsidRPr="00E96E80" w:rsidRDefault="00C8198D" w:rsidP="00E96E80">
            <w:pPr>
              <w:pStyle w:val="Heading3"/>
              <w:spacing w:after="120"/>
              <w:jc w:val="left"/>
              <w:outlineLvl w:val="2"/>
              <w:rPr>
                <w:sz w:val="24"/>
                <w:szCs w:val="24"/>
              </w:rPr>
            </w:pPr>
            <w:r w:rsidRPr="00E96E80">
              <w:rPr>
                <w:sz w:val="24"/>
                <w:szCs w:val="24"/>
              </w:rPr>
              <w:t>Any issues raised to be acknowledged within 2 working days of receipt</w:t>
            </w:r>
          </w:p>
        </w:tc>
        <w:tc>
          <w:tcPr>
            <w:tcW w:w="1504" w:type="dxa"/>
          </w:tcPr>
          <w:p w14:paraId="23309BB6" w14:textId="77777777" w:rsidR="00C8198D" w:rsidRPr="00E96E80" w:rsidRDefault="00C8198D" w:rsidP="00E96E80">
            <w:pPr>
              <w:pStyle w:val="Heading3"/>
              <w:spacing w:after="120"/>
              <w:jc w:val="left"/>
              <w:outlineLvl w:val="2"/>
              <w:rPr>
                <w:sz w:val="24"/>
                <w:szCs w:val="24"/>
              </w:rPr>
            </w:pPr>
            <w:r w:rsidRPr="00E96E80">
              <w:rPr>
                <w:sz w:val="24"/>
                <w:szCs w:val="24"/>
              </w:rPr>
              <w:t>100%</w:t>
            </w:r>
          </w:p>
        </w:tc>
      </w:tr>
      <w:tr w:rsidR="00C8198D" w14:paraId="50F2B774" w14:textId="77777777" w:rsidTr="00E96E80">
        <w:tc>
          <w:tcPr>
            <w:tcW w:w="1163" w:type="dxa"/>
          </w:tcPr>
          <w:p w14:paraId="1287E641" w14:textId="77777777" w:rsidR="00C8198D" w:rsidRPr="00E96E80" w:rsidRDefault="00C8198D" w:rsidP="004D7157">
            <w:pPr>
              <w:pStyle w:val="Heading3"/>
              <w:spacing w:after="120"/>
              <w:jc w:val="center"/>
              <w:outlineLvl w:val="2"/>
              <w:rPr>
                <w:sz w:val="24"/>
                <w:szCs w:val="24"/>
              </w:rPr>
            </w:pPr>
            <w:r w:rsidRPr="00E96E80">
              <w:rPr>
                <w:sz w:val="24"/>
                <w:szCs w:val="24"/>
              </w:rPr>
              <w:t>3</w:t>
            </w:r>
          </w:p>
        </w:tc>
        <w:tc>
          <w:tcPr>
            <w:tcW w:w="1722" w:type="dxa"/>
          </w:tcPr>
          <w:p w14:paraId="0298F9B3" w14:textId="77777777" w:rsidR="00C8198D" w:rsidRPr="00E96E80" w:rsidRDefault="00C8198D" w:rsidP="00E96E80">
            <w:pPr>
              <w:pStyle w:val="Heading3"/>
              <w:spacing w:after="120"/>
              <w:jc w:val="left"/>
              <w:outlineLvl w:val="2"/>
              <w:rPr>
                <w:sz w:val="24"/>
                <w:szCs w:val="24"/>
              </w:rPr>
            </w:pPr>
            <w:r w:rsidRPr="00E96E80">
              <w:rPr>
                <w:sz w:val="24"/>
                <w:szCs w:val="24"/>
              </w:rPr>
              <w:t>Contract Management</w:t>
            </w:r>
          </w:p>
        </w:tc>
        <w:tc>
          <w:tcPr>
            <w:tcW w:w="3181" w:type="dxa"/>
          </w:tcPr>
          <w:p w14:paraId="41AFF057" w14:textId="77777777" w:rsidR="00C8198D" w:rsidRPr="00E96E80" w:rsidRDefault="00C8198D" w:rsidP="00E96E80">
            <w:pPr>
              <w:pStyle w:val="Heading3"/>
              <w:spacing w:after="120"/>
              <w:jc w:val="left"/>
              <w:outlineLvl w:val="2"/>
              <w:rPr>
                <w:sz w:val="24"/>
                <w:szCs w:val="24"/>
              </w:rPr>
            </w:pPr>
            <w:r w:rsidRPr="00E96E80">
              <w:rPr>
                <w:sz w:val="24"/>
                <w:szCs w:val="24"/>
              </w:rPr>
              <w:t>Supplier to attend Review Meetings as arranged with the Authority</w:t>
            </w:r>
          </w:p>
        </w:tc>
        <w:tc>
          <w:tcPr>
            <w:tcW w:w="1504" w:type="dxa"/>
          </w:tcPr>
          <w:p w14:paraId="15A408CF" w14:textId="77777777" w:rsidR="00C8198D" w:rsidRPr="00E96E80" w:rsidRDefault="00C8198D" w:rsidP="00E96E80">
            <w:pPr>
              <w:pStyle w:val="Heading3"/>
              <w:spacing w:after="120"/>
              <w:jc w:val="left"/>
              <w:outlineLvl w:val="2"/>
              <w:rPr>
                <w:sz w:val="24"/>
                <w:szCs w:val="24"/>
              </w:rPr>
            </w:pPr>
            <w:r w:rsidRPr="00E96E80">
              <w:rPr>
                <w:sz w:val="24"/>
                <w:szCs w:val="24"/>
              </w:rPr>
              <w:t>100%</w:t>
            </w:r>
          </w:p>
        </w:tc>
      </w:tr>
    </w:tbl>
    <w:p w14:paraId="349957F7" w14:textId="77777777" w:rsidR="00C8198D" w:rsidRDefault="00C8198D" w:rsidP="00C8198D">
      <w:pPr>
        <w:pStyle w:val="Heading1"/>
        <w:spacing w:after="120"/>
        <w:ind w:left="720" w:hanging="720"/>
        <w:rPr>
          <w:sz w:val="32"/>
          <w:szCs w:val="32"/>
        </w:rPr>
      </w:pPr>
      <w:bookmarkStart w:id="36" w:name="_Toc368573040"/>
      <w:bookmarkStart w:id="37" w:name="_Toc522714849"/>
    </w:p>
    <w:p w14:paraId="79D0811C" w14:textId="77777777" w:rsidR="00C8198D" w:rsidRPr="00C86927" w:rsidRDefault="00C8198D" w:rsidP="00C8198D">
      <w:pPr>
        <w:pStyle w:val="Heading1"/>
        <w:keepNext/>
        <w:numPr>
          <w:ilvl w:val="0"/>
          <w:numId w:val="14"/>
        </w:numPr>
        <w:spacing w:after="120"/>
        <w:rPr>
          <w:rFonts w:ascii="Arial Bold" w:hAnsi="Arial Bold"/>
          <w:caps/>
          <w:sz w:val="32"/>
          <w:szCs w:val="32"/>
        </w:rPr>
      </w:pPr>
      <w:r w:rsidRPr="00C86927">
        <w:rPr>
          <w:rFonts w:ascii="Arial Bold" w:hAnsi="Arial Bold"/>
          <w:caps/>
          <w:sz w:val="32"/>
          <w:szCs w:val="32"/>
        </w:rPr>
        <w:t>Security and CONFIDENTIALITY requirements</w:t>
      </w:r>
      <w:bookmarkEnd w:id="36"/>
      <w:bookmarkEnd w:id="37"/>
    </w:p>
    <w:p w14:paraId="4EF5FBF8" w14:textId="77777777" w:rsidR="00C8198D" w:rsidRPr="004D7157" w:rsidRDefault="00C8198D" w:rsidP="004D7157">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4D7157">
        <w:rPr>
          <w:rFonts w:eastAsia="STZhongsong"/>
          <w:b w:val="0"/>
          <w:caps w:val="0"/>
          <w:sz w:val="24"/>
          <w:szCs w:val="24"/>
          <w:lang w:eastAsia="zh-CN"/>
        </w:rPr>
        <w:t>N/A.</w:t>
      </w:r>
    </w:p>
    <w:p w14:paraId="4DD0290B" w14:textId="77777777" w:rsidR="00C8198D" w:rsidRPr="00C86927"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ascii="Arial Bold" w:hAnsi="Arial Bold"/>
          <w:caps/>
          <w:sz w:val="32"/>
          <w:szCs w:val="32"/>
        </w:rPr>
      </w:pPr>
      <w:bookmarkStart w:id="38" w:name="_Toc522714850"/>
      <w:bookmarkStart w:id="39" w:name="_Toc368573042"/>
      <w:r w:rsidRPr="00C86927">
        <w:rPr>
          <w:rFonts w:ascii="Arial Bold" w:hAnsi="Arial Bold"/>
          <w:caps/>
          <w:sz w:val="32"/>
          <w:szCs w:val="32"/>
        </w:rPr>
        <w:t>payment AND INVOICING</w:t>
      </w:r>
      <w:bookmarkEnd w:id="38"/>
      <w:r w:rsidRPr="00C86927">
        <w:rPr>
          <w:rFonts w:ascii="Arial Bold" w:hAnsi="Arial Bold"/>
          <w:caps/>
          <w:sz w:val="32"/>
          <w:szCs w:val="32"/>
        </w:rPr>
        <w:t xml:space="preserve"> </w:t>
      </w:r>
    </w:p>
    <w:p w14:paraId="45C35D91" w14:textId="5DBF821D" w:rsidR="00C8198D" w:rsidRPr="00F11DE5" w:rsidRDefault="00F11DE5" w:rsidP="00C8198D">
      <w:pPr>
        <w:pStyle w:val="ListParagraph"/>
        <w:numPr>
          <w:ilvl w:val="0"/>
          <w:numId w:val="29"/>
        </w:numPr>
        <w:overflowPunct/>
        <w:autoSpaceDE/>
        <w:autoSpaceDN/>
        <w:adjustRightInd/>
        <w:spacing w:after="200" w:line="276" w:lineRule="auto"/>
        <w:jc w:val="left"/>
        <w:textAlignment w:val="auto"/>
        <w:rPr>
          <w:rFonts w:eastAsia="Arial"/>
          <w:b/>
          <w:sz w:val="24"/>
        </w:rPr>
      </w:pPr>
      <w:r w:rsidRPr="00F11DE5">
        <w:rPr>
          <w:rFonts w:eastAsia="Arial"/>
          <w:b/>
          <w:sz w:val="24"/>
          <w:lang w:val="en-US"/>
        </w:rPr>
        <w:t>REDACTED</w:t>
      </w:r>
    </w:p>
    <w:p w14:paraId="6204FD11" w14:textId="77777777" w:rsidR="00C8198D" w:rsidRPr="00151975" w:rsidRDefault="00C8198D" w:rsidP="00151975">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151975">
        <w:rPr>
          <w:rFonts w:eastAsia="STZhongsong"/>
          <w:b w:val="0"/>
          <w:caps w:val="0"/>
          <w:sz w:val="24"/>
          <w:szCs w:val="24"/>
          <w:lang w:eastAsia="zh-CN"/>
        </w:rPr>
        <w:t xml:space="preserve">Before payment can be considered, each invoice must include a detailed elemental breakdown of work completed and the associated costs. </w:t>
      </w:r>
    </w:p>
    <w:p w14:paraId="746D5C0D" w14:textId="265B99A5" w:rsidR="00C8198D" w:rsidRPr="00151975" w:rsidRDefault="00C8198D" w:rsidP="00151975">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151975">
        <w:rPr>
          <w:rFonts w:eastAsia="STZhongsong"/>
          <w:b w:val="0"/>
          <w:caps w:val="0"/>
          <w:sz w:val="24"/>
          <w:szCs w:val="24"/>
          <w:lang w:eastAsia="zh-CN"/>
        </w:rPr>
        <w:t xml:space="preserve">Invoices should be submitted to: </w:t>
      </w:r>
      <w:r w:rsidR="00F11DE5" w:rsidRPr="00F11DE5">
        <w:rPr>
          <w:rFonts w:eastAsia="STZhongsong"/>
          <w:caps w:val="0"/>
          <w:sz w:val="24"/>
          <w:szCs w:val="24"/>
          <w:lang w:eastAsia="zh-CN"/>
        </w:rPr>
        <w:t>REDACTED</w:t>
      </w:r>
    </w:p>
    <w:p w14:paraId="227147A0" w14:textId="77777777" w:rsidR="00C8198D" w:rsidRDefault="00C8198D" w:rsidP="00C8198D">
      <w:pPr>
        <w:pStyle w:val="Heading1"/>
        <w:keepNext/>
        <w:numPr>
          <w:ilvl w:val="0"/>
          <w:numId w:val="14"/>
        </w:numPr>
        <w:tabs>
          <w:tab w:val="clear" w:pos="720"/>
          <w:tab w:val="num" w:pos="0"/>
        </w:tabs>
        <w:overflowPunct w:val="0"/>
        <w:autoSpaceDE w:val="0"/>
        <w:autoSpaceDN w:val="0"/>
        <w:spacing w:after="120"/>
        <w:ind w:left="709" w:hanging="709"/>
        <w:textAlignment w:val="baseline"/>
        <w:rPr>
          <w:rFonts w:cs="Arial"/>
          <w:sz w:val="32"/>
          <w:szCs w:val="32"/>
        </w:rPr>
      </w:pPr>
      <w:bookmarkStart w:id="40" w:name="_Toc522714851"/>
      <w:bookmarkEnd w:id="39"/>
      <w:r w:rsidRPr="001A45DF">
        <w:rPr>
          <w:rFonts w:cs="Arial"/>
          <w:sz w:val="32"/>
          <w:szCs w:val="32"/>
        </w:rPr>
        <w:t>CONTRACT MANAGEMENT</w:t>
      </w:r>
      <w:bookmarkEnd w:id="40"/>
      <w:r w:rsidRPr="001A45DF">
        <w:rPr>
          <w:rFonts w:cs="Arial"/>
          <w:sz w:val="32"/>
          <w:szCs w:val="32"/>
        </w:rPr>
        <w:t xml:space="preserve"> </w:t>
      </w:r>
    </w:p>
    <w:p w14:paraId="6ED583FD" w14:textId="77777777" w:rsidR="00C8198D" w:rsidRPr="00151975" w:rsidRDefault="00C8198D" w:rsidP="00151975">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151975">
        <w:rPr>
          <w:rFonts w:eastAsia="STZhongsong"/>
          <w:b w:val="0"/>
          <w:caps w:val="0"/>
          <w:sz w:val="24"/>
          <w:szCs w:val="24"/>
          <w:lang w:eastAsia="zh-CN"/>
        </w:rPr>
        <w:t>The Authority will remain in regular contact with both the supplier and hiring department throughout the recruitment campaign.</w:t>
      </w:r>
    </w:p>
    <w:p w14:paraId="103569F6" w14:textId="77777777" w:rsidR="00C8198D" w:rsidRPr="00151975" w:rsidRDefault="00C8198D" w:rsidP="00C8198D">
      <w:pPr>
        <w:pStyle w:val="Heading2"/>
        <w:numPr>
          <w:ilvl w:val="1"/>
          <w:numId w:val="14"/>
        </w:numPr>
        <w:tabs>
          <w:tab w:val="clear" w:pos="0"/>
          <w:tab w:val="clear" w:pos="720"/>
          <w:tab w:val="num" w:pos="7524"/>
        </w:tabs>
        <w:adjustRightInd w:val="0"/>
        <w:spacing w:after="120"/>
        <w:ind w:left="709" w:hanging="709"/>
        <w:jc w:val="both"/>
        <w:rPr>
          <w:rFonts w:eastAsia="STZhongsong"/>
          <w:b w:val="0"/>
          <w:caps w:val="0"/>
          <w:sz w:val="24"/>
          <w:szCs w:val="24"/>
          <w:lang w:eastAsia="zh-CN"/>
        </w:rPr>
      </w:pPr>
      <w:r w:rsidRPr="00151975">
        <w:rPr>
          <w:rFonts w:eastAsia="STZhongsong"/>
          <w:b w:val="0"/>
          <w:caps w:val="0"/>
          <w:sz w:val="24"/>
          <w:szCs w:val="24"/>
          <w:lang w:eastAsia="zh-CN"/>
        </w:rPr>
        <w:t>Attendance at Contract Review meetings shall be at the Supplier’s own expense.</w:t>
      </w:r>
    </w:p>
    <w:p w14:paraId="6C2ECF51" w14:textId="77777777" w:rsidR="00C8198D" w:rsidRPr="00C86927" w:rsidRDefault="00C8198D" w:rsidP="00C8198D">
      <w:pPr>
        <w:pStyle w:val="Heading1"/>
        <w:keepNext/>
        <w:numPr>
          <w:ilvl w:val="0"/>
          <w:numId w:val="14"/>
        </w:numPr>
        <w:spacing w:after="120"/>
        <w:rPr>
          <w:rFonts w:ascii="Arial Bold" w:hAnsi="Arial Bold"/>
          <w:caps/>
          <w:sz w:val="32"/>
          <w:szCs w:val="32"/>
        </w:rPr>
      </w:pPr>
      <w:bookmarkStart w:id="41" w:name="_Toc368573043"/>
      <w:bookmarkStart w:id="42" w:name="_Toc522714852"/>
      <w:bookmarkEnd w:id="19"/>
      <w:r w:rsidRPr="00C86927">
        <w:rPr>
          <w:rFonts w:ascii="Arial Bold" w:hAnsi="Arial Bold"/>
          <w:caps/>
          <w:sz w:val="32"/>
          <w:szCs w:val="32"/>
        </w:rPr>
        <w:t>Location</w:t>
      </w:r>
      <w:bookmarkEnd w:id="41"/>
      <w:bookmarkEnd w:id="42"/>
      <w:r w:rsidRPr="00C86927">
        <w:rPr>
          <w:rFonts w:ascii="Arial Bold" w:hAnsi="Arial Bold"/>
          <w:caps/>
          <w:sz w:val="32"/>
          <w:szCs w:val="32"/>
        </w:rPr>
        <w:t xml:space="preserve"> </w:t>
      </w:r>
    </w:p>
    <w:p w14:paraId="1C6E6E72" w14:textId="632CB8C8" w:rsidR="00C8198D" w:rsidRPr="00F11DE5" w:rsidRDefault="00C8198D" w:rsidP="00E12651">
      <w:pPr>
        <w:pStyle w:val="Heading2"/>
        <w:numPr>
          <w:ilvl w:val="1"/>
          <w:numId w:val="14"/>
        </w:numPr>
        <w:tabs>
          <w:tab w:val="clear" w:pos="0"/>
          <w:tab w:val="clear" w:pos="720"/>
          <w:tab w:val="num" w:pos="7524"/>
        </w:tabs>
        <w:adjustRightInd w:val="0"/>
        <w:spacing w:after="120"/>
        <w:ind w:left="709" w:hanging="709"/>
        <w:jc w:val="both"/>
        <w:rPr>
          <w:sz w:val="24"/>
          <w:szCs w:val="24"/>
        </w:rPr>
      </w:pPr>
      <w:r w:rsidRPr="00F11DE5">
        <w:rPr>
          <w:rFonts w:eastAsia="STZhongsong"/>
          <w:b w:val="0"/>
          <w:caps w:val="0"/>
          <w:sz w:val="24"/>
          <w:szCs w:val="24"/>
          <w:lang w:eastAsia="zh-CN"/>
        </w:rPr>
        <w:t xml:space="preserve">The location of the Services will be carried out at the supplier business address with periodical meetings at </w:t>
      </w:r>
      <w:r w:rsidR="00F11DE5" w:rsidRPr="00F11DE5">
        <w:rPr>
          <w:rFonts w:eastAsia="STZhongsong"/>
          <w:caps w:val="0"/>
          <w:sz w:val="24"/>
          <w:szCs w:val="24"/>
          <w:lang w:eastAsia="zh-CN"/>
        </w:rPr>
        <w:t>REDACTED</w:t>
      </w:r>
    </w:p>
    <w:p w14:paraId="1A268423" w14:textId="77777777" w:rsidR="00FE1378" w:rsidRDefault="00FE1378" w:rsidP="00FE1378">
      <w:pPr>
        <w:pStyle w:val="Heading1"/>
      </w:pPr>
    </w:p>
    <w:p w14:paraId="45B27B5A" w14:textId="573851F9" w:rsidR="00FE1378" w:rsidRDefault="00FE1378" w:rsidP="00FE1378">
      <w:pPr>
        <w:jc w:val="center"/>
        <w:rPr>
          <w:rFonts w:eastAsia="STZhongsong"/>
          <w:b/>
          <w:sz w:val="32"/>
          <w:szCs w:val="32"/>
          <w:lang w:eastAsia="zh-CN"/>
        </w:rPr>
      </w:pPr>
      <w:r w:rsidRPr="00FE1378">
        <w:rPr>
          <w:rFonts w:eastAsia="STZhongsong"/>
          <w:b/>
          <w:sz w:val="32"/>
          <w:szCs w:val="32"/>
          <w:lang w:eastAsia="zh-CN"/>
        </w:rPr>
        <w:t xml:space="preserve">Annex B </w:t>
      </w:r>
      <w:r w:rsidR="000830C1">
        <w:rPr>
          <w:rFonts w:eastAsia="STZhongsong"/>
          <w:b/>
          <w:sz w:val="32"/>
          <w:szCs w:val="32"/>
          <w:lang w:eastAsia="zh-CN"/>
        </w:rPr>
        <w:t xml:space="preserve">- </w:t>
      </w:r>
      <w:r w:rsidRPr="00FE1378">
        <w:rPr>
          <w:rFonts w:eastAsia="STZhongsong"/>
          <w:b/>
          <w:sz w:val="32"/>
          <w:szCs w:val="32"/>
          <w:lang w:eastAsia="zh-CN"/>
        </w:rPr>
        <w:t xml:space="preserve">Contract Charges </w:t>
      </w:r>
    </w:p>
    <w:p w14:paraId="075F33F6" w14:textId="31B39244" w:rsidR="0088722B" w:rsidRDefault="0088722B" w:rsidP="00CB67DB">
      <w:pPr>
        <w:pStyle w:val="Heading2"/>
        <w:numPr>
          <w:ilvl w:val="0"/>
          <w:numId w:val="18"/>
        </w:numPr>
        <w:tabs>
          <w:tab w:val="clear" w:pos="0"/>
        </w:tabs>
        <w:adjustRightInd w:val="0"/>
        <w:jc w:val="both"/>
        <w:rPr>
          <w:rFonts w:eastAsia="STZhongsong"/>
          <w:b w:val="0"/>
          <w:caps w:val="0"/>
          <w:sz w:val="24"/>
          <w:szCs w:val="20"/>
          <w:lang w:eastAsia="zh-CN"/>
        </w:rPr>
      </w:pPr>
      <w:r w:rsidRPr="00946857">
        <w:rPr>
          <w:rFonts w:eastAsia="STZhongsong"/>
          <w:b w:val="0"/>
          <w:caps w:val="0"/>
          <w:sz w:val="24"/>
          <w:szCs w:val="20"/>
          <w:lang w:eastAsia="zh-CN"/>
        </w:rPr>
        <w:t xml:space="preserve">The </w:t>
      </w:r>
      <w:r>
        <w:rPr>
          <w:rFonts w:eastAsia="STZhongsong"/>
          <w:b w:val="0"/>
          <w:caps w:val="0"/>
          <w:sz w:val="24"/>
          <w:szCs w:val="20"/>
          <w:lang w:eastAsia="zh-CN"/>
        </w:rPr>
        <w:t xml:space="preserve">Services described in Annex A – The Services, will be provided at the </w:t>
      </w:r>
      <w:r w:rsidR="006E319D">
        <w:rPr>
          <w:rFonts w:eastAsia="STZhongsong"/>
          <w:b w:val="0"/>
          <w:caps w:val="0"/>
          <w:sz w:val="24"/>
          <w:szCs w:val="20"/>
          <w:lang w:eastAsia="zh-CN"/>
        </w:rPr>
        <w:t>firm rate</w:t>
      </w:r>
      <w:r w:rsidR="00DE6B29">
        <w:rPr>
          <w:rFonts w:eastAsia="STZhongsong"/>
          <w:b w:val="0"/>
          <w:caps w:val="0"/>
          <w:sz w:val="24"/>
          <w:szCs w:val="20"/>
          <w:lang w:eastAsia="zh-CN"/>
        </w:rPr>
        <w:t xml:space="preserve"> of £40,000 including all expenses, but excluding VAT. </w:t>
      </w:r>
    </w:p>
    <w:p w14:paraId="308356A2" w14:textId="0881655B" w:rsidR="0088722B" w:rsidRDefault="0088722B" w:rsidP="00CB67DB">
      <w:pPr>
        <w:pStyle w:val="Heading2"/>
        <w:numPr>
          <w:ilvl w:val="0"/>
          <w:numId w:val="18"/>
        </w:numPr>
        <w:tabs>
          <w:tab w:val="clear" w:pos="0"/>
        </w:tabs>
        <w:adjustRightInd w:val="0"/>
        <w:jc w:val="both"/>
        <w:rPr>
          <w:rFonts w:eastAsia="STZhongsong"/>
          <w:b w:val="0"/>
          <w:caps w:val="0"/>
          <w:sz w:val="24"/>
          <w:szCs w:val="20"/>
          <w:lang w:eastAsia="zh-CN"/>
        </w:rPr>
      </w:pPr>
      <w:r w:rsidRPr="00946857">
        <w:rPr>
          <w:rFonts w:eastAsia="STZhongsong"/>
          <w:b w:val="0"/>
          <w:caps w:val="0"/>
          <w:sz w:val="24"/>
          <w:szCs w:val="20"/>
          <w:lang w:eastAsia="zh-CN"/>
        </w:rPr>
        <w:t>Authority will make payment</w:t>
      </w:r>
      <w:r w:rsidR="00BF402D">
        <w:rPr>
          <w:rFonts w:eastAsia="STZhongsong"/>
          <w:b w:val="0"/>
          <w:caps w:val="0"/>
          <w:sz w:val="24"/>
          <w:szCs w:val="20"/>
          <w:lang w:eastAsia="zh-CN"/>
        </w:rPr>
        <w:t xml:space="preserve"> </w:t>
      </w:r>
      <w:r w:rsidRPr="00946857">
        <w:rPr>
          <w:rFonts w:eastAsia="STZhongsong"/>
          <w:b w:val="0"/>
          <w:caps w:val="0"/>
          <w:sz w:val="24"/>
          <w:szCs w:val="20"/>
          <w:lang w:eastAsia="zh-CN"/>
        </w:rPr>
        <w:t>on the following basis:</w:t>
      </w:r>
    </w:p>
    <w:p w14:paraId="48AB2D7E" w14:textId="2C43EE19" w:rsidR="004E2B93" w:rsidRPr="00F11DE5" w:rsidRDefault="00F11DE5" w:rsidP="00CB67DB">
      <w:pPr>
        <w:pStyle w:val="Heading3"/>
        <w:numPr>
          <w:ilvl w:val="0"/>
          <w:numId w:val="19"/>
        </w:numPr>
        <w:rPr>
          <w:b/>
          <w:sz w:val="24"/>
          <w:szCs w:val="24"/>
        </w:rPr>
      </w:pPr>
      <w:r w:rsidRPr="00F11DE5">
        <w:rPr>
          <w:b/>
          <w:sz w:val="24"/>
          <w:szCs w:val="24"/>
        </w:rPr>
        <w:t xml:space="preserve">REDACTED </w:t>
      </w:r>
    </w:p>
    <w:p w14:paraId="42BE7EB7" w14:textId="4775B557" w:rsidR="001604E0" w:rsidRPr="00F11DE5" w:rsidRDefault="00F11DE5" w:rsidP="001604E0">
      <w:pPr>
        <w:pStyle w:val="Heading3"/>
        <w:numPr>
          <w:ilvl w:val="0"/>
          <w:numId w:val="19"/>
        </w:numPr>
        <w:rPr>
          <w:b/>
          <w:sz w:val="24"/>
          <w:szCs w:val="24"/>
        </w:rPr>
      </w:pPr>
      <w:r w:rsidRPr="00F11DE5">
        <w:rPr>
          <w:b/>
          <w:sz w:val="24"/>
          <w:szCs w:val="24"/>
        </w:rPr>
        <w:t>REDACTED</w:t>
      </w:r>
    </w:p>
    <w:p w14:paraId="51A97B08" w14:textId="71B77ECF" w:rsidR="001604E0" w:rsidRPr="00F11DE5" w:rsidRDefault="00F11DE5" w:rsidP="001604E0">
      <w:pPr>
        <w:pStyle w:val="Heading3"/>
        <w:numPr>
          <w:ilvl w:val="0"/>
          <w:numId w:val="19"/>
        </w:numPr>
        <w:rPr>
          <w:b/>
          <w:sz w:val="24"/>
          <w:szCs w:val="24"/>
        </w:rPr>
      </w:pPr>
      <w:r w:rsidRPr="00F11DE5">
        <w:rPr>
          <w:b/>
          <w:sz w:val="24"/>
          <w:szCs w:val="24"/>
        </w:rPr>
        <w:t>REDACTED</w:t>
      </w:r>
    </w:p>
    <w:p w14:paraId="111D69D1" w14:textId="097CB88F" w:rsidR="004E2B93" w:rsidRPr="00F11DE5" w:rsidRDefault="00F11DE5" w:rsidP="00CB67DB">
      <w:pPr>
        <w:pStyle w:val="Heading2"/>
        <w:numPr>
          <w:ilvl w:val="0"/>
          <w:numId w:val="18"/>
        </w:numPr>
        <w:tabs>
          <w:tab w:val="clear" w:pos="0"/>
        </w:tabs>
        <w:adjustRightInd w:val="0"/>
        <w:jc w:val="both"/>
        <w:rPr>
          <w:rFonts w:eastAsia="STZhongsong"/>
          <w:caps w:val="0"/>
          <w:sz w:val="24"/>
          <w:szCs w:val="20"/>
          <w:lang w:eastAsia="zh-CN"/>
        </w:rPr>
      </w:pPr>
      <w:r w:rsidRPr="00F11DE5">
        <w:rPr>
          <w:rFonts w:eastAsia="STZhongsong"/>
          <w:caps w:val="0"/>
          <w:sz w:val="24"/>
          <w:szCs w:val="20"/>
          <w:lang w:eastAsia="zh-CN"/>
        </w:rPr>
        <w:lastRenderedPageBreak/>
        <w:t>REDACTED</w:t>
      </w:r>
    </w:p>
    <w:p w14:paraId="1E25BA7E" w14:textId="77777777" w:rsidR="00416942" w:rsidRDefault="00416942" w:rsidP="00D83112">
      <w:pPr>
        <w:rPr>
          <w:rFonts w:eastAsia="STZhongsong"/>
        </w:rPr>
      </w:pPr>
    </w:p>
    <w:p w14:paraId="6816ABF4" w14:textId="7F53FFA4" w:rsidR="001572AD" w:rsidRDefault="00B74B67" w:rsidP="00D83112">
      <w:pPr>
        <w:rPr>
          <w:rFonts w:eastAsia="STZhongsong"/>
          <w:b/>
          <w:sz w:val="32"/>
          <w:szCs w:val="32"/>
          <w:lang w:eastAsia="zh-CN"/>
        </w:rPr>
      </w:pPr>
      <w:r>
        <w:rPr>
          <w:rFonts w:eastAsia="STZhongsong"/>
          <w:b/>
          <w:sz w:val="32"/>
          <w:szCs w:val="32"/>
          <w:lang w:eastAsia="zh-CN"/>
        </w:rPr>
        <w:t>A</w:t>
      </w:r>
      <w:r w:rsidR="008E0D57" w:rsidRPr="008E0D57">
        <w:rPr>
          <w:rFonts w:eastAsia="STZhongsong"/>
          <w:b/>
          <w:sz w:val="32"/>
          <w:szCs w:val="32"/>
          <w:lang w:eastAsia="zh-CN"/>
        </w:rPr>
        <w:t xml:space="preserve">nnex C – </w:t>
      </w:r>
      <w:r w:rsidR="000830C1">
        <w:rPr>
          <w:rFonts w:eastAsia="STZhongsong"/>
          <w:b/>
          <w:sz w:val="32"/>
          <w:szCs w:val="32"/>
          <w:lang w:eastAsia="zh-CN"/>
        </w:rPr>
        <w:t>Supplier’s Proposal</w:t>
      </w:r>
    </w:p>
    <w:p w14:paraId="16156F91" w14:textId="3016F3B4" w:rsidR="001604E0" w:rsidRDefault="001604E0" w:rsidP="001604E0">
      <w:pPr>
        <w:pStyle w:val="Heading2"/>
        <w:numPr>
          <w:ilvl w:val="0"/>
          <w:numId w:val="18"/>
        </w:numPr>
        <w:tabs>
          <w:tab w:val="clear" w:pos="0"/>
        </w:tabs>
        <w:adjustRightInd w:val="0"/>
        <w:jc w:val="both"/>
        <w:rPr>
          <w:rFonts w:eastAsia="STZhongsong"/>
          <w:b w:val="0"/>
          <w:caps w:val="0"/>
          <w:sz w:val="24"/>
          <w:szCs w:val="20"/>
          <w:lang w:eastAsia="zh-CN"/>
        </w:rPr>
      </w:pPr>
      <w:r w:rsidRPr="00946857">
        <w:rPr>
          <w:rFonts w:eastAsia="STZhongsong"/>
          <w:b w:val="0"/>
          <w:caps w:val="0"/>
          <w:sz w:val="24"/>
          <w:szCs w:val="20"/>
          <w:lang w:eastAsia="zh-CN"/>
        </w:rPr>
        <w:t xml:space="preserve">The </w:t>
      </w:r>
      <w:r>
        <w:rPr>
          <w:rFonts w:eastAsia="STZhongsong"/>
          <w:b w:val="0"/>
          <w:caps w:val="0"/>
          <w:sz w:val="24"/>
          <w:szCs w:val="20"/>
          <w:lang w:eastAsia="zh-CN"/>
        </w:rPr>
        <w:t xml:space="preserve">Supplier warrants that it will apply best endeavours to achieve the Customer’s requirements and timescales as defined in Annex A </w:t>
      </w:r>
      <w:r w:rsidR="00FE350A">
        <w:rPr>
          <w:rFonts w:eastAsia="STZhongsong"/>
          <w:b w:val="0"/>
          <w:caps w:val="0"/>
          <w:sz w:val="24"/>
          <w:szCs w:val="20"/>
          <w:lang w:eastAsia="zh-CN"/>
        </w:rPr>
        <w:t>- Services</w:t>
      </w:r>
      <w:r>
        <w:rPr>
          <w:rFonts w:eastAsia="STZhongsong"/>
          <w:b w:val="0"/>
          <w:caps w:val="0"/>
          <w:sz w:val="24"/>
          <w:szCs w:val="20"/>
          <w:lang w:eastAsia="zh-CN"/>
        </w:rPr>
        <w:t xml:space="preserve"> Required. </w:t>
      </w:r>
    </w:p>
    <w:p w14:paraId="459274C6" w14:textId="77777777" w:rsidR="001604E0" w:rsidRDefault="001604E0" w:rsidP="00D83112">
      <w:pPr>
        <w:rPr>
          <w:rFonts w:eastAsia="STZhongsong"/>
          <w:b/>
          <w:sz w:val="32"/>
          <w:szCs w:val="32"/>
          <w:lang w:eastAsia="zh-CN"/>
        </w:rPr>
      </w:pPr>
    </w:p>
    <w:p w14:paraId="2A055AF0" w14:textId="77777777" w:rsidR="00B61083" w:rsidRPr="00BF2E02" w:rsidRDefault="00B61083" w:rsidP="00B61083">
      <w:pPr>
        <w:widowControl w:val="0"/>
        <w:spacing w:after="80" w:line="259" w:lineRule="auto"/>
      </w:pPr>
    </w:p>
    <w:p w14:paraId="4509E8A5" w14:textId="77777777" w:rsidR="00B61083" w:rsidRPr="00BF2E02" w:rsidRDefault="00B61083" w:rsidP="00B61083">
      <w:pPr>
        <w:widowControl w:val="0"/>
        <w:spacing w:after="80" w:line="259" w:lineRule="auto"/>
      </w:pPr>
    </w:p>
    <w:p w14:paraId="25B280B6" w14:textId="77777777" w:rsidR="00B61083" w:rsidRDefault="00B61083" w:rsidP="00D83112">
      <w:pPr>
        <w:rPr>
          <w:rFonts w:eastAsia="STZhongsong"/>
          <w:b/>
          <w:sz w:val="32"/>
          <w:szCs w:val="32"/>
          <w:lang w:eastAsia="zh-CN"/>
        </w:rPr>
      </w:pPr>
    </w:p>
    <w:p w14:paraId="09269444" w14:textId="77777777" w:rsidR="00B61083" w:rsidRPr="00BF2E02" w:rsidRDefault="00B61083" w:rsidP="00B61083">
      <w:pPr>
        <w:widowControl w:val="0"/>
        <w:spacing w:after="80" w:line="259" w:lineRule="auto"/>
      </w:pPr>
    </w:p>
    <w:p w14:paraId="4C008F2C" w14:textId="77777777" w:rsidR="00B61083" w:rsidRPr="008E0D57" w:rsidRDefault="00B61083" w:rsidP="00B61083">
      <w:pPr>
        <w:ind w:left="0"/>
        <w:rPr>
          <w:b/>
          <w:sz w:val="32"/>
          <w:szCs w:val="32"/>
        </w:rPr>
      </w:pPr>
    </w:p>
    <w:sectPr w:rsidR="00B61083" w:rsidRPr="008E0D57"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TZhongsong">
    <w:altName w:val="Microsoft YaHei"/>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2CF78D5"/>
    <w:multiLevelType w:val="hybridMultilevel"/>
    <w:tmpl w:val="8AFEAE66"/>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7BB3932"/>
    <w:multiLevelType w:val="hybridMultilevel"/>
    <w:tmpl w:val="1964878E"/>
    <w:lvl w:ilvl="0" w:tplc="763E83F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A0759EE"/>
    <w:multiLevelType w:val="hybridMultilevel"/>
    <w:tmpl w:val="AAAAE3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E61264"/>
    <w:multiLevelType w:val="hybridMultilevel"/>
    <w:tmpl w:val="C08A1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D4735"/>
    <w:multiLevelType w:val="hybridMultilevel"/>
    <w:tmpl w:val="87F8DC30"/>
    <w:lvl w:ilvl="0" w:tplc="8EC493A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D1FAF"/>
    <w:multiLevelType w:val="hybridMultilevel"/>
    <w:tmpl w:val="BA8E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B3606"/>
    <w:multiLevelType w:val="hybridMultilevel"/>
    <w:tmpl w:val="600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F0FF6"/>
    <w:multiLevelType w:val="hybridMultilevel"/>
    <w:tmpl w:val="F986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B76F6"/>
    <w:multiLevelType w:val="hybridMultilevel"/>
    <w:tmpl w:val="52E48CA6"/>
    <w:lvl w:ilvl="0" w:tplc="9DBE3202">
      <w:start w:val="1"/>
      <w:numFmt w:val="bullet"/>
      <w:lvlText w:val="●"/>
      <w:lvlJc w:val="left"/>
      <w:pPr>
        <w:tabs>
          <w:tab w:val="num" w:pos="720"/>
        </w:tabs>
        <w:ind w:left="720" w:hanging="360"/>
      </w:pPr>
      <w:rPr>
        <w:rFonts w:ascii="Arial" w:hAnsi="Arial" w:hint="default"/>
      </w:rPr>
    </w:lvl>
    <w:lvl w:ilvl="1" w:tplc="E23000DA">
      <w:start w:val="238"/>
      <w:numFmt w:val="bullet"/>
      <w:lvlText w:val="○"/>
      <w:lvlJc w:val="left"/>
      <w:pPr>
        <w:tabs>
          <w:tab w:val="num" w:pos="1440"/>
        </w:tabs>
        <w:ind w:left="1440" w:hanging="360"/>
      </w:pPr>
      <w:rPr>
        <w:rFonts w:ascii="Arial" w:hAnsi="Arial" w:hint="default"/>
      </w:rPr>
    </w:lvl>
    <w:lvl w:ilvl="2" w:tplc="FA4A909C" w:tentative="1">
      <w:start w:val="1"/>
      <w:numFmt w:val="bullet"/>
      <w:lvlText w:val="●"/>
      <w:lvlJc w:val="left"/>
      <w:pPr>
        <w:tabs>
          <w:tab w:val="num" w:pos="2160"/>
        </w:tabs>
        <w:ind w:left="2160" w:hanging="360"/>
      </w:pPr>
      <w:rPr>
        <w:rFonts w:ascii="Arial" w:hAnsi="Arial" w:hint="default"/>
      </w:rPr>
    </w:lvl>
    <w:lvl w:ilvl="3" w:tplc="4E2A1720" w:tentative="1">
      <w:start w:val="1"/>
      <w:numFmt w:val="bullet"/>
      <w:lvlText w:val="●"/>
      <w:lvlJc w:val="left"/>
      <w:pPr>
        <w:tabs>
          <w:tab w:val="num" w:pos="2880"/>
        </w:tabs>
        <w:ind w:left="2880" w:hanging="360"/>
      </w:pPr>
      <w:rPr>
        <w:rFonts w:ascii="Arial" w:hAnsi="Arial" w:hint="default"/>
      </w:rPr>
    </w:lvl>
    <w:lvl w:ilvl="4" w:tplc="8B3E4230" w:tentative="1">
      <w:start w:val="1"/>
      <w:numFmt w:val="bullet"/>
      <w:lvlText w:val="●"/>
      <w:lvlJc w:val="left"/>
      <w:pPr>
        <w:tabs>
          <w:tab w:val="num" w:pos="3600"/>
        </w:tabs>
        <w:ind w:left="3600" w:hanging="360"/>
      </w:pPr>
      <w:rPr>
        <w:rFonts w:ascii="Arial" w:hAnsi="Arial" w:hint="default"/>
      </w:rPr>
    </w:lvl>
    <w:lvl w:ilvl="5" w:tplc="8AEAA88C" w:tentative="1">
      <w:start w:val="1"/>
      <w:numFmt w:val="bullet"/>
      <w:lvlText w:val="●"/>
      <w:lvlJc w:val="left"/>
      <w:pPr>
        <w:tabs>
          <w:tab w:val="num" w:pos="4320"/>
        </w:tabs>
        <w:ind w:left="4320" w:hanging="360"/>
      </w:pPr>
      <w:rPr>
        <w:rFonts w:ascii="Arial" w:hAnsi="Arial" w:hint="default"/>
      </w:rPr>
    </w:lvl>
    <w:lvl w:ilvl="6" w:tplc="8AA0A436" w:tentative="1">
      <w:start w:val="1"/>
      <w:numFmt w:val="bullet"/>
      <w:lvlText w:val="●"/>
      <w:lvlJc w:val="left"/>
      <w:pPr>
        <w:tabs>
          <w:tab w:val="num" w:pos="5040"/>
        </w:tabs>
        <w:ind w:left="5040" w:hanging="360"/>
      </w:pPr>
      <w:rPr>
        <w:rFonts w:ascii="Arial" w:hAnsi="Arial" w:hint="default"/>
      </w:rPr>
    </w:lvl>
    <w:lvl w:ilvl="7" w:tplc="50262A72" w:tentative="1">
      <w:start w:val="1"/>
      <w:numFmt w:val="bullet"/>
      <w:lvlText w:val="●"/>
      <w:lvlJc w:val="left"/>
      <w:pPr>
        <w:tabs>
          <w:tab w:val="num" w:pos="5760"/>
        </w:tabs>
        <w:ind w:left="5760" w:hanging="360"/>
      </w:pPr>
      <w:rPr>
        <w:rFonts w:ascii="Arial" w:hAnsi="Arial" w:hint="default"/>
      </w:rPr>
    </w:lvl>
    <w:lvl w:ilvl="8" w:tplc="C98236C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DC13C0"/>
    <w:multiLevelType w:val="hybridMultilevel"/>
    <w:tmpl w:val="52F0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648"/>
        </w:tabs>
        <w:ind w:left="1648"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53970DA5"/>
    <w:multiLevelType w:val="hybridMultilevel"/>
    <w:tmpl w:val="45541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2463BB"/>
    <w:multiLevelType w:val="hybridMultilevel"/>
    <w:tmpl w:val="F39C2C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D52AAB"/>
    <w:multiLevelType w:val="hybridMultilevel"/>
    <w:tmpl w:val="1CDEB960"/>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7EC937CD"/>
    <w:multiLevelType w:val="hybridMultilevel"/>
    <w:tmpl w:val="DA3269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0"/>
  </w:num>
  <w:num w:numId="2">
    <w:abstractNumId w:val="17"/>
  </w:num>
  <w:num w:numId="3">
    <w:abstractNumId w:val="11"/>
  </w:num>
  <w:num w:numId="4">
    <w:abstractNumId w:val="27"/>
  </w:num>
  <w:num w:numId="5">
    <w:abstractNumId w:val="25"/>
  </w:num>
  <w:num w:numId="6">
    <w:abstractNumId w:val="19"/>
  </w:num>
  <w:num w:numId="7">
    <w:abstractNumId w:val="7"/>
  </w:num>
  <w:num w:numId="8">
    <w:abstractNumId w:val="9"/>
  </w:num>
  <w:num w:numId="9">
    <w:abstractNumId w:val="6"/>
  </w:num>
  <w:num w:numId="10">
    <w:abstractNumId w:val="3"/>
  </w:num>
  <w:num w:numId="11">
    <w:abstractNumId w:val="24"/>
  </w:num>
  <w:num w:numId="12">
    <w:abstractNumId w:val="1"/>
  </w:num>
  <w:num w:numId="13">
    <w:abstractNumId w:val="28"/>
  </w:num>
  <w:num w:numId="14">
    <w:abstractNumId w:val="21"/>
  </w:num>
  <w:num w:numId="15">
    <w:abstractNumId w:val="0"/>
  </w:num>
  <w:num w:numId="16">
    <w:abstractNumId w:val="21"/>
  </w:num>
  <w:num w:numId="17">
    <w:abstractNumId w:val="4"/>
  </w:num>
  <w:num w:numId="18">
    <w:abstractNumId w:val="26"/>
  </w:num>
  <w:num w:numId="19">
    <w:abstractNumId w:val="22"/>
  </w:num>
  <w:num w:numId="20">
    <w:abstractNumId w:val="30"/>
  </w:num>
  <w:num w:numId="21">
    <w:abstractNumId w:val="2"/>
  </w:num>
  <w:num w:numId="22">
    <w:abstractNumId w:val="8"/>
  </w:num>
  <w:num w:numId="23">
    <w:abstractNumId w:val="15"/>
  </w:num>
  <w:num w:numId="24">
    <w:abstractNumId w:val="13"/>
  </w:num>
  <w:num w:numId="25">
    <w:abstractNumId w:val="18"/>
  </w:num>
  <w:num w:numId="26">
    <w:abstractNumId w:val="12"/>
  </w:num>
  <w:num w:numId="27">
    <w:abstractNumId w:val="29"/>
  </w:num>
  <w:num w:numId="28">
    <w:abstractNumId w:val="16"/>
  </w:num>
  <w:num w:numId="29">
    <w:abstractNumId w:val="14"/>
  </w:num>
  <w:num w:numId="3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619D2"/>
    <w:rsid w:val="000830C1"/>
    <w:rsid w:val="0009577B"/>
    <w:rsid w:val="00123078"/>
    <w:rsid w:val="00125D7E"/>
    <w:rsid w:val="00151975"/>
    <w:rsid w:val="00151C28"/>
    <w:rsid w:val="001572AD"/>
    <w:rsid w:val="001604E0"/>
    <w:rsid w:val="00172DCD"/>
    <w:rsid w:val="001813A0"/>
    <w:rsid w:val="001A4A9F"/>
    <w:rsid w:val="001D2FA5"/>
    <w:rsid w:val="001F5890"/>
    <w:rsid w:val="00215169"/>
    <w:rsid w:val="002256E3"/>
    <w:rsid w:val="00261F8F"/>
    <w:rsid w:val="0027081F"/>
    <w:rsid w:val="002A08B7"/>
    <w:rsid w:val="002B46B6"/>
    <w:rsid w:val="00302311"/>
    <w:rsid w:val="003048F7"/>
    <w:rsid w:val="00332F87"/>
    <w:rsid w:val="00336860"/>
    <w:rsid w:val="00337897"/>
    <w:rsid w:val="0036542F"/>
    <w:rsid w:val="00375683"/>
    <w:rsid w:val="003823B5"/>
    <w:rsid w:val="003C412A"/>
    <w:rsid w:val="00405581"/>
    <w:rsid w:val="00416942"/>
    <w:rsid w:val="004365EE"/>
    <w:rsid w:val="004B69F3"/>
    <w:rsid w:val="004D1CB5"/>
    <w:rsid w:val="004D6E71"/>
    <w:rsid w:val="004D7157"/>
    <w:rsid w:val="004E2B93"/>
    <w:rsid w:val="0050508A"/>
    <w:rsid w:val="005076E3"/>
    <w:rsid w:val="00527F8E"/>
    <w:rsid w:val="005318E8"/>
    <w:rsid w:val="005546CE"/>
    <w:rsid w:val="00570E35"/>
    <w:rsid w:val="005C73D4"/>
    <w:rsid w:val="005D7E4D"/>
    <w:rsid w:val="005E2C17"/>
    <w:rsid w:val="0061077D"/>
    <w:rsid w:val="00623405"/>
    <w:rsid w:val="00625870"/>
    <w:rsid w:val="00651452"/>
    <w:rsid w:val="006711C0"/>
    <w:rsid w:val="00671CC2"/>
    <w:rsid w:val="0068076B"/>
    <w:rsid w:val="00695BAE"/>
    <w:rsid w:val="0069643F"/>
    <w:rsid w:val="006B4652"/>
    <w:rsid w:val="006E319D"/>
    <w:rsid w:val="006E3237"/>
    <w:rsid w:val="007673A6"/>
    <w:rsid w:val="007B3BCA"/>
    <w:rsid w:val="007D08C1"/>
    <w:rsid w:val="008232C6"/>
    <w:rsid w:val="0083312C"/>
    <w:rsid w:val="008378B7"/>
    <w:rsid w:val="00864EDD"/>
    <w:rsid w:val="008700AB"/>
    <w:rsid w:val="0088722B"/>
    <w:rsid w:val="00896C74"/>
    <w:rsid w:val="008A6B58"/>
    <w:rsid w:val="008E0D57"/>
    <w:rsid w:val="008E76BE"/>
    <w:rsid w:val="008F087C"/>
    <w:rsid w:val="009151B3"/>
    <w:rsid w:val="00917E03"/>
    <w:rsid w:val="00946857"/>
    <w:rsid w:val="00970FCB"/>
    <w:rsid w:val="009866A5"/>
    <w:rsid w:val="00991632"/>
    <w:rsid w:val="0099605F"/>
    <w:rsid w:val="009B13FE"/>
    <w:rsid w:val="009C0F87"/>
    <w:rsid w:val="009D270C"/>
    <w:rsid w:val="009D7404"/>
    <w:rsid w:val="00A2124D"/>
    <w:rsid w:val="00A346A7"/>
    <w:rsid w:val="00A36762"/>
    <w:rsid w:val="00A475E7"/>
    <w:rsid w:val="00A86713"/>
    <w:rsid w:val="00A97358"/>
    <w:rsid w:val="00AE2D90"/>
    <w:rsid w:val="00B16146"/>
    <w:rsid w:val="00B260CC"/>
    <w:rsid w:val="00B33C9C"/>
    <w:rsid w:val="00B36380"/>
    <w:rsid w:val="00B61083"/>
    <w:rsid w:val="00B72FED"/>
    <w:rsid w:val="00B74B67"/>
    <w:rsid w:val="00BB0848"/>
    <w:rsid w:val="00BC5A93"/>
    <w:rsid w:val="00BD19A7"/>
    <w:rsid w:val="00BF402D"/>
    <w:rsid w:val="00C328BD"/>
    <w:rsid w:val="00C3345A"/>
    <w:rsid w:val="00C4773A"/>
    <w:rsid w:val="00C56068"/>
    <w:rsid w:val="00C6575E"/>
    <w:rsid w:val="00C8198D"/>
    <w:rsid w:val="00C85FB9"/>
    <w:rsid w:val="00C86927"/>
    <w:rsid w:val="00CB67DB"/>
    <w:rsid w:val="00CD3B34"/>
    <w:rsid w:val="00D128DC"/>
    <w:rsid w:val="00D21A99"/>
    <w:rsid w:val="00D275D1"/>
    <w:rsid w:val="00D2772A"/>
    <w:rsid w:val="00D30215"/>
    <w:rsid w:val="00D426BD"/>
    <w:rsid w:val="00D476ED"/>
    <w:rsid w:val="00D770A3"/>
    <w:rsid w:val="00D83112"/>
    <w:rsid w:val="00DB2445"/>
    <w:rsid w:val="00DC1BB0"/>
    <w:rsid w:val="00DE6B29"/>
    <w:rsid w:val="00DF6381"/>
    <w:rsid w:val="00E1215E"/>
    <w:rsid w:val="00E12186"/>
    <w:rsid w:val="00E37F86"/>
    <w:rsid w:val="00E44A1F"/>
    <w:rsid w:val="00E93900"/>
    <w:rsid w:val="00E94575"/>
    <w:rsid w:val="00E96E80"/>
    <w:rsid w:val="00EB4F54"/>
    <w:rsid w:val="00EC2113"/>
    <w:rsid w:val="00EC5675"/>
    <w:rsid w:val="00EF0CEE"/>
    <w:rsid w:val="00F11DE5"/>
    <w:rsid w:val="00FC1249"/>
    <w:rsid w:val="00FD5F1B"/>
    <w:rsid w:val="00FE1378"/>
    <w:rsid w:val="00FE35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CD3B34"/>
    <w:pPr>
      <w:overflowPunct/>
      <w:autoSpaceDE/>
      <w:autoSpaceDN/>
      <w:ind w:left="0"/>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CD3B34"/>
    <w:p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D3B34"/>
    <w:pPr>
      <w:spacing w:after="120"/>
      <w:ind w:left="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Lev 5"/>
    <w:basedOn w:val="Normal"/>
    <w:link w:val="Heading5Char"/>
    <w:qFormat/>
    <w:rsid w:val="00CD3B34"/>
    <w:pPr>
      <w:tabs>
        <w:tab w:val="left" w:pos="2410"/>
      </w:tabs>
      <w:spacing w:after="120"/>
      <w:ind w:left="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CD3B34"/>
    <w:pPr>
      <w:numPr>
        <w:ilvl w:val="5"/>
      </w:numPr>
      <w:tabs>
        <w:tab w:val="num" w:pos="2977"/>
        <w:tab w:val="num" w:pos="3544"/>
      </w:tabs>
      <w:ind w:left="3544" w:hanging="567"/>
      <w:outlineLvl w:val="6"/>
    </w:pPr>
  </w:style>
  <w:style w:type="paragraph" w:styleId="Heading8">
    <w:name w:val="heading 8"/>
    <w:aliases w:val="TSOL 7th Level X.1.1.1.1.1,Legal Level 1.1.1.,Lev 8,h8 DO NOT USE,PA Appendix Minor,Blank 4,h8,Heading 8 (Do Not Use),Appendix Minor,code/paths"/>
    <w:basedOn w:val="Heading7"/>
    <w:link w:val="Heading8Char"/>
    <w:uiPriority w:val="99"/>
    <w:qFormat/>
    <w:rsid w:val="00CD3B34"/>
    <w:pPr>
      <w:numPr>
        <w:ilvl w:val="6"/>
      </w:numPr>
      <w:tabs>
        <w:tab w:val="num" w:pos="2977"/>
        <w:tab w:val="left" w:pos="5387"/>
      </w:tabs>
      <w:ind w:left="3544" w:hanging="567"/>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CD3B34"/>
    <w:pPr>
      <w:overflowPunct/>
      <w:autoSpaceDE/>
      <w:autoSpaceDN/>
      <w:ind w:left="0"/>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uiPriority w:val="99"/>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uiPriority w:val="3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code/paths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0"/>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uiPriority w:val="59"/>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D3B34"/>
    <w:pPr>
      <w:tabs>
        <w:tab w:val="center" w:pos="4513"/>
        <w:tab w:val="right" w:pos="9026"/>
      </w:tabs>
    </w:pPr>
  </w:style>
  <w:style w:type="character" w:customStyle="1" w:styleId="HeaderChar">
    <w:name w:val="Header Char"/>
    <w:basedOn w:val="DefaultParagraphFont"/>
    <w:link w:val="Header"/>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5"/>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6"/>
      </w:numPr>
    </w:pPr>
  </w:style>
  <w:style w:type="numbering" w:customStyle="1" w:styleId="ICTStyles">
    <w:name w:val="ICT Styles"/>
    <w:uiPriority w:val="99"/>
    <w:rsid w:val="00CD3B34"/>
    <w:pPr>
      <w:numPr>
        <w:numId w:val="7"/>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9"/>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8"/>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1"/>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2"/>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2"/>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2"/>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1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aliases w:val="Dot pt,F5 List Paragraph,Bullet Points,No Spacing1,List Paragraph Char Char Char,Indicator Text,Numbered Para 1,List Paragraph11,MAIN CONTENT,List Paragraph12,List Paragraph2,OBC Bullet,List Paragraph1"/>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2">
    <w:name w:val="List Number 2"/>
    <w:basedOn w:val="Normal"/>
    <w:rsid w:val="00D83112"/>
    <w:pPr>
      <w:numPr>
        <w:numId w:val="15"/>
      </w:numPr>
      <w:overflowPunct/>
      <w:autoSpaceDE/>
      <w:autoSpaceDN/>
      <w:adjustRightInd/>
      <w:spacing w:after="0"/>
      <w:jc w:val="left"/>
      <w:textAlignment w:val="auto"/>
    </w:pPr>
    <w:rPr>
      <w:rFonts w:eastAsia="SimSun" w:cs="Times New Roman"/>
      <w:szCs w:val="24"/>
      <w:lang w:eastAsia="zh-CN"/>
    </w:rPr>
  </w:style>
  <w:style w:type="table" w:styleId="PlainTable1">
    <w:name w:val="Plain Table 1"/>
    <w:basedOn w:val="TableNormal"/>
    <w:uiPriority w:val="41"/>
    <w:rsid w:val="00125D7E"/>
    <w:rPr>
      <w:rFonts w:ascii="Lato" w:eastAsiaTheme="minorHAnsi" w:hAnsi="Lato" w:cs="Arial"/>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125D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50931">
      <w:bodyDiv w:val="1"/>
      <w:marLeft w:val="0"/>
      <w:marRight w:val="0"/>
      <w:marTop w:val="0"/>
      <w:marBottom w:val="0"/>
      <w:divBdr>
        <w:top w:val="none" w:sz="0" w:space="0" w:color="auto"/>
        <w:left w:val="none" w:sz="0" w:space="0" w:color="auto"/>
        <w:bottom w:val="none" w:sz="0" w:space="0" w:color="auto"/>
        <w:right w:val="none" w:sz="0" w:space="0" w:color="auto"/>
      </w:divBdr>
    </w:div>
    <w:div w:id="939409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Lianne Lewis</cp:lastModifiedBy>
  <cp:revision>2</cp:revision>
  <dcterms:created xsi:type="dcterms:W3CDTF">2020-12-14T13:09:00Z</dcterms:created>
  <dcterms:modified xsi:type="dcterms:W3CDTF">2020-12-14T13:09:00Z</dcterms:modified>
</cp:coreProperties>
</file>