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74634" w14:textId="77777777" w:rsidR="001F2099" w:rsidRDefault="001F2099" w:rsidP="001F2099">
      <w:pPr>
        <w:pStyle w:val="CM1"/>
        <w:spacing w:after="1075"/>
        <w:jc w:val="center"/>
        <w:rPr>
          <w:rFonts w:ascii="Arial" w:hAnsi="Arial" w:cs="Arial"/>
        </w:rPr>
      </w:pPr>
      <w:bookmarkStart w:id="0" w:name="_GoBack"/>
      <w:bookmarkEnd w:id="0"/>
      <w:r>
        <w:rPr>
          <w:rFonts w:ascii="Arial" w:hAnsi="Arial" w:cs="Arial"/>
          <w:lang w:eastAsia="en-GB"/>
        </w:rPr>
        <w:drawing>
          <wp:inline distT="0" distB="0" distL="0" distR="0" wp14:anchorId="0D949057" wp14:editId="17720B10">
            <wp:extent cx="1447800" cy="8274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827405"/>
                    </a:xfrm>
                    <a:prstGeom prst="rect">
                      <a:avLst/>
                    </a:prstGeom>
                    <a:noFill/>
                    <a:ln>
                      <a:noFill/>
                    </a:ln>
                  </pic:spPr>
                </pic:pic>
              </a:graphicData>
            </a:graphic>
          </wp:inline>
        </w:drawing>
      </w:r>
    </w:p>
    <w:p w14:paraId="01CD1462" w14:textId="77777777" w:rsidR="001F2099" w:rsidRDefault="001F2099" w:rsidP="001F2099">
      <w:pPr>
        <w:pStyle w:val="CM1"/>
        <w:spacing w:after="100" w:afterAutospacing="1"/>
        <w:jc w:val="center"/>
        <w:rPr>
          <w:rFonts w:ascii="Arial" w:hAnsi="Arial" w:cs="Arial"/>
          <w:b/>
          <w:bCs/>
          <w:sz w:val="52"/>
          <w:szCs w:val="52"/>
        </w:rPr>
      </w:pPr>
      <w:r>
        <w:rPr>
          <w:rFonts w:ascii="Arial" w:hAnsi="Arial" w:cs="Arial"/>
          <w:b/>
          <w:bCs/>
          <w:sz w:val="52"/>
          <w:szCs w:val="52"/>
        </w:rPr>
        <w:t>Ealing Council</w:t>
      </w:r>
    </w:p>
    <w:p w14:paraId="33939EC3" w14:textId="77777777" w:rsidR="001F2099" w:rsidRPr="004656A8" w:rsidRDefault="001F2099" w:rsidP="001F2099">
      <w:pPr>
        <w:pStyle w:val="Default"/>
      </w:pPr>
    </w:p>
    <w:p w14:paraId="413E6A4C" w14:textId="470D864C" w:rsidR="001F2099" w:rsidRDefault="001F2099" w:rsidP="001F2099">
      <w:pPr>
        <w:pStyle w:val="CM1"/>
        <w:spacing w:after="100" w:afterAutospacing="1"/>
        <w:jc w:val="center"/>
        <w:rPr>
          <w:rFonts w:ascii="Arial" w:hAnsi="Arial" w:cs="Arial"/>
          <w:b/>
          <w:bCs/>
          <w:sz w:val="52"/>
          <w:szCs w:val="52"/>
        </w:rPr>
      </w:pPr>
      <w:r>
        <w:rPr>
          <w:rFonts w:ascii="Arial" w:hAnsi="Arial" w:cs="Arial"/>
          <w:b/>
          <w:bCs/>
          <w:sz w:val="52"/>
          <w:szCs w:val="52"/>
        </w:rPr>
        <w:t xml:space="preserve">Tender </w:t>
      </w:r>
      <w:r w:rsidR="009B084D">
        <w:rPr>
          <w:rFonts w:ascii="Arial" w:hAnsi="Arial" w:cs="Arial"/>
          <w:b/>
          <w:bCs/>
          <w:sz w:val="52"/>
          <w:szCs w:val="52"/>
        </w:rPr>
        <w:t>for the</w:t>
      </w:r>
      <w:r w:rsidR="009B084D" w:rsidRPr="009B084D">
        <w:rPr>
          <w:rFonts w:ascii="Arial" w:hAnsi="Arial" w:cs="Arial"/>
          <w:b/>
          <w:bCs/>
          <w:sz w:val="52"/>
        </w:rPr>
        <w:t xml:space="preserve"> </w:t>
      </w:r>
      <w:r w:rsidR="009B084D">
        <w:rPr>
          <w:rFonts w:ascii="Arial" w:hAnsi="Arial" w:cs="Arial"/>
          <w:b/>
          <w:bCs/>
          <w:sz w:val="52"/>
        </w:rPr>
        <w:t>construction and erection of two modular – built houses</w:t>
      </w:r>
    </w:p>
    <w:p w14:paraId="18B8B9C1" w14:textId="77777777" w:rsidR="001F2099" w:rsidRDefault="001F2099" w:rsidP="001F2099">
      <w:pPr>
        <w:pStyle w:val="Default"/>
        <w:spacing w:after="100" w:afterAutospacing="1"/>
        <w:jc w:val="center"/>
        <w:rPr>
          <w:rFonts w:ascii="Arial" w:hAnsi="Arial" w:cs="Arial"/>
          <w:b/>
          <w:bCs/>
        </w:rPr>
      </w:pPr>
      <w:r>
        <w:rPr>
          <w:rFonts w:ascii="Arial" w:hAnsi="Arial" w:cs="Arial"/>
          <w:b/>
          <w:bCs/>
        </w:rPr>
        <w:t>at</w:t>
      </w:r>
    </w:p>
    <w:p w14:paraId="01BAD425" w14:textId="77777777" w:rsidR="001F2099" w:rsidRDefault="001F2099" w:rsidP="001F2099">
      <w:pPr>
        <w:pStyle w:val="Default"/>
        <w:jc w:val="center"/>
        <w:rPr>
          <w:rFonts w:ascii="Arial" w:hAnsi="Arial" w:cs="Arial"/>
          <w:b/>
          <w:bCs/>
        </w:rPr>
      </w:pPr>
    </w:p>
    <w:p w14:paraId="7769374D" w14:textId="77777777" w:rsidR="001F2099" w:rsidRDefault="001F2099" w:rsidP="001F2099">
      <w:pPr>
        <w:pStyle w:val="Default"/>
        <w:spacing w:after="100" w:afterAutospacing="1"/>
        <w:jc w:val="center"/>
        <w:rPr>
          <w:rFonts w:ascii="Arial" w:hAnsi="Arial" w:cs="Arial"/>
          <w:b/>
          <w:bCs/>
          <w:sz w:val="52"/>
        </w:rPr>
      </w:pPr>
      <w:r>
        <w:rPr>
          <w:rFonts w:ascii="Arial" w:hAnsi="Arial" w:cs="Arial"/>
          <w:b/>
          <w:bCs/>
          <w:sz w:val="52"/>
        </w:rPr>
        <w:t>117 Mansell Road,</w:t>
      </w:r>
    </w:p>
    <w:p w14:paraId="1A7B7718" w14:textId="77777777" w:rsidR="001F2099" w:rsidRDefault="001F2099" w:rsidP="001F2099">
      <w:pPr>
        <w:pStyle w:val="Default"/>
        <w:spacing w:after="100" w:afterAutospacing="1"/>
        <w:jc w:val="center"/>
        <w:rPr>
          <w:rFonts w:ascii="Arial" w:hAnsi="Arial" w:cs="Arial"/>
          <w:b/>
          <w:bCs/>
          <w:sz w:val="52"/>
        </w:rPr>
      </w:pPr>
      <w:r>
        <w:rPr>
          <w:rFonts w:ascii="Arial" w:hAnsi="Arial" w:cs="Arial"/>
          <w:b/>
          <w:bCs/>
          <w:sz w:val="52"/>
        </w:rPr>
        <w:t>Greenford</w:t>
      </w:r>
    </w:p>
    <w:p w14:paraId="6B0A528D" w14:textId="77777777" w:rsidR="009B084D" w:rsidRDefault="009B084D">
      <w:pPr>
        <w:rPr>
          <w:b/>
          <w:bCs/>
          <w:sz w:val="52"/>
          <w:szCs w:val="52"/>
        </w:rPr>
      </w:pPr>
    </w:p>
    <w:p w14:paraId="060DDA92" w14:textId="77777777" w:rsidR="009B084D" w:rsidRDefault="009B084D">
      <w:pPr>
        <w:rPr>
          <w:b/>
          <w:bCs/>
          <w:sz w:val="52"/>
          <w:szCs w:val="52"/>
        </w:rPr>
      </w:pPr>
    </w:p>
    <w:p w14:paraId="7986F84C" w14:textId="61F767C3" w:rsidR="001006B0" w:rsidRDefault="008A26BC" w:rsidP="009B084D">
      <w:pPr>
        <w:jc w:val="center"/>
      </w:pPr>
      <w:r>
        <w:rPr>
          <w:b/>
          <w:bCs/>
          <w:sz w:val="52"/>
          <w:szCs w:val="52"/>
        </w:rPr>
        <w:t xml:space="preserve">Part D </w:t>
      </w:r>
      <w:r w:rsidR="00A1625E">
        <w:rPr>
          <w:b/>
          <w:bCs/>
          <w:sz w:val="52"/>
          <w:szCs w:val="52"/>
        </w:rPr>
        <w:t>–</w:t>
      </w:r>
      <w:r>
        <w:rPr>
          <w:b/>
          <w:bCs/>
          <w:sz w:val="52"/>
          <w:szCs w:val="52"/>
        </w:rPr>
        <w:t xml:space="preserve"> </w:t>
      </w:r>
      <w:r w:rsidR="00A1625E">
        <w:rPr>
          <w:b/>
          <w:bCs/>
          <w:sz w:val="52"/>
          <w:szCs w:val="52"/>
        </w:rPr>
        <w:t>Specification of services and p</w:t>
      </w:r>
      <w:r w:rsidR="008A2276">
        <w:rPr>
          <w:b/>
          <w:bCs/>
          <w:sz w:val="52"/>
          <w:szCs w:val="52"/>
        </w:rPr>
        <w:t>r</w:t>
      </w:r>
      <w:r w:rsidR="009B084D">
        <w:rPr>
          <w:b/>
          <w:bCs/>
          <w:sz w:val="52"/>
          <w:szCs w:val="52"/>
        </w:rPr>
        <w:t>icing schedule</w:t>
      </w:r>
    </w:p>
    <w:p w14:paraId="19DDB8F5" w14:textId="77777777" w:rsidR="001F2099" w:rsidRDefault="001F2099">
      <w:r>
        <w:br w:type="page"/>
      </w:r>
    </w:p>
    <w:p w14:paraId="49F07715" w14:textId="50E26F89" w:rsidR="001006B0" w:rsidRDefault="001006B0">
      <w:pPr>
        <w:rPr>
          <w:b/>
        </w:rPr>
      </w:pPr>
      <w:r w:rsidRPr="001F2099">
        <w:rPr>
          <w:b/>
        </w:rPr>
        <w:lastRenderedPageBreak/>
        <w:t>Please enter you price against</w:t>
      </w:r>
      <w:r w:rsidR="000D4331" w:rsidRPr="001F2099">
        <w:rPr>
          <w:b/>
        </w:rPr>
        <w:t xml:space="preserve"> each of </w:t>
      </w:r>
      <w:r w:rsidRPr="001F2099">
        <w:rPr>
          <w:b/>
        </w:rPr>
        <w:t xml:space="preserve">the items listed, and </w:t>
      </w:r>
      <w:r w:rsidR="000D4331" w:rsidRPr="001F2099">
        <w:rPr>
          <w:b/>
        </w:rPr>
        <w:t>carry the total forward to the Form of tender.</w:t>
      </w:r>
    </w:p>
    <w:p w14:paraId="6A0D4ED7" w14:textId="77777777" w:rsidR="001F2099" w:rsidRPr="001F2099" w:rsidRDefault="001F2099">
      <w:pPr>
        <w:rPr>
          <w:b/>
        </w:rPr>
      </w:pPr>
    </w:p>
    <w:tbl>
      <w:tblPr>
        <w:tblStyle w:val="TableGrid"/>
        <w:tblW w:w="0" w:type="auto"/>
        <w:tblLook w:val="04A0" w:firstRow="1" w:lastRow="0" w:firstColumn="1" w:lastColumn="0" w:noHBand="0" w:noVBand="1"/>
      </w:tblPr>
      <w:tblGrid>
        <w:gridCol w:w="1937"/>
        <w:gridCol w:w="5228"/>
        <w:gridCol w:w="1351"/>
      </w:tblGrid>
      <w:tr w:rsidR="000D4331" w:rsidRPr="001F2099" w14:paraId="346CFAAC" w14:textId="77777777" w:rsidTr="00FE30B9">
        <w:tc>
          <w:tcPr>
            <w:tcW w:w="1238" w:type="dxa"/>
          </w:tcPr>
          <w:p w14:paraId="29153886" w14:textId="77777777" w:rsidR="000D4331" w:rsidRPr="001F2099" w:rsidRDefault="00904921">
            <w:pPr>
              <w:rPr>
                <w:b/>
              </w:rPr>
            </w:pPr>
            <w:r w:rsidRPr="001F2099">
              <w:rPr>
                <w:b/>
              </w:rPr>
              <w:t>item</w:t>
            </w:r>
          </w:p>
        </w:tc>
        <w:tc>
          <w:tcPr>
            <w:tcW w:w="5927" w:type="dxa"/>
          </w:tcPr>
          <w:p w14:paraId="2E2622A1" w14:textId="77777777" w:rsidR="000D4331" w:rsidRPr="001F2099" w:rsidRDefault="000D4331">
            <w:pPr>
              <w:rPr>
                <w:b/>
              </w:rPr>
            </w:pPr>
            <w:r w:rsidRPr="001F2099">
              <w:rPr>
                <w:b/>
              </w:rPr>
              <w:t>Description</w:t>
            </w:r>
          </w:p>
        </w:tc>
        <w:tc>
          <w:tcPr>
            <w:tcW w:w="1351" w:type="dxa"/>
          </w:tcPr>
          <w:p w14:paraId="080B4BF0" w14:textId="77777777" w:rsidR="000D4331" w:rsidRPr="001F2099" w:rsidRDefault="000D4331">
            <w:pPr>
              <w:rPr>
                <w:b/>
              </w:rPr>
            </w:pPr>
            <w:r w:rsidRPr="001F2099">
              <w:rPr>
                <w:b/>
              </w:rPr>
              <w:t>Price £</w:t>
            </w:r>
          </w:p>
        </w:tc>
      </w:tr>
      <w:tr w:rsidR="000D4331" w14:paraId="1A217140" w14:textId="77777777" w:rsidTr="00FE30B9">
        <w:tc>
          <w:tcPr>
            <w:tcW w:w="1238" w:type="dxa"/>
          </w:tcPr>
          <w:p w14:paraId="53D97312" w14:textId="2BC22072" w:rsidR="000D4331" w:rsidRDefault="00FE30B9">
            <w:r>
              <w:t>Design</w:t>
            </w:r>
          </w:p>
        </w:tc>
        <w:tc>
          <w:tcPr>
            <w:tcW w:w="5927" w:type="dxa"/>
          </w:tcPr>
          <w:p w14:paraId="51637FBE" w14:textId="77777777" w:rsidR="000D4331" w:rsidRDefault="000D4331" w:rsidP="002C1D85">
            <w:r>
              <w:t>Planning &amp;</w:t>
            </w:r>
            <w:r w:rsidR="002C1D85">
              <w:t xml:space="preserve"> detailed design</w:t>
            </w:r>
            <w:r>
              <w:t xml:space="preserve"> including </w:t>
            </w:r>
            <w:r w:rsidR="001F2099">
              <w:t>preparation of detailed design, compliance with building regulations and other statutory requirements</w:t>
            </w:r>
          </w:p>
          <w:p w14:paraId="58206A88" w14:textId="6571E213" w:rsidR="00FE30B9" w:rsidRDefault="00FE30B9" w:rsidP="002C1D85"/>
        </w:tc>
        <w:tc>
          <w:tcPr>
            <w:tcW w:w="1351" w:type="dxa"/>
          </w:tcPr>
          <w:p w14:paraId="6EA3B9F2" w14:textId="77777777" w:rsidR="000D4331" w:rsidRDefault="000D4331"/>
        </w:tc>
      </w:tr>
      <w:tr w:rsidR="00FE30B9" w14:paraId="25268840" w14:textId="77777777" w:rsidTr="00FE30B9">
        <w:tc>
          <w:tcPr>
            <w:tcW w:w="1238" w:type="dxa"/>
          </w:tcPr>
          <w:p w14:paraId="3C354EE0" w14:textId="372AA7B1" w:rsidR="00FE30B9" w:rsidRDefault="00FE30B9">
            <w:r>
              <w:t>Inspection &amp; Building Control</w:t>
            </w:r>
          </w:p>
        </w:tc>
        <w:tc>
          <w:tcPr>
            <w:tcW w:w="5927" w:type="dxa"/>
          </w:tcPr>
          <w:p w14:paraId="7A6FF64E" w14:textId="77777777" w:rsidR="00FE30B9" w:rsidRDefault="00FE30B9" w:rsidP="00FE30B9">
            <w:pPr>
              <w:ind w:left="34"/>
            </w:pPr>
            <w:r>
              <w:t xml:space="preserve">The Council requires that Ealing LABC is the appointed as the Building Control Authority for this project, the contractor shall make the necessary appointments and pay the fees necessary to secure a completion certificate confirming that the buildings are </w:t>
            </w:r>
            <w:proofErr w:type="gramStart"/>
            <w:r>
              <w:t>in  compliance</w:t>
            </w:r>
            <w:proofErr w:type="gramEnd"/>
            <w:r>
              <w:t xml:space="preserve"> with the Building regulations and other statutory requirements.</w:t>
            </w:r>
          </w:p>
          <w:p w14:paraId="641FC94E" w14:textId="77777777" w:rsidR="00FE30B9" w:rsidRPr="009C203C" w:rsidRDefault="00FE30B9">
            <w:pPr>
              <w:rPr>
                <w:b/>
              </w:rPr>
            </w:pPr>
          </w:p>
        </w:tc>
        <w:tc>
          <w:tcPr>
            <w:tcW w:w="1351" w:type="dxa"/>
          </w:tcPr>
          <w:p w14:paraId="327A9EB0" w14:textId="77777777" w:rsidR="00FE30B9" w:rsidRDefault="00FE30B9"/>
        </w:tc>
      </w:tr>
      <w:tr w:rsidR="00FE30B9" w14:paraId="25652BEE" w14:textId="77777777" w:rsidTr="00FE30B9">
        <w:tc>
          <w:tcPr>
            <w:tcW w:w="1238" w:type="dxa"/>
          </w:tcPr>
          <w:p w14:paraId="7247F39C" w14:textId="344919B4" w:rsidR="00FE30B9" w:rsidRDefault="00FE30B9">
            <w:r>
              <w:t>Warranty</w:t>
            </w:r>
          </w:p>
        </w:tc>
        <w:tc>
          <w:tcPr>
            <w:tcW w:w="5927" w:type="dxa"/>
          </w:tcPr>
          <w:p w14:paraId="736BE288" w14:textId="77777777" w:rsidR="00FE30B9" w:rsidRDefault="00FE30B9" w:rsidP="00FE30B9">
            <w:r>
              <w:t xml:space="preserve">The Council also requires coverage by an NHBC or a similar insurance based warranty scheme, and the contractor is required to register with a suitable body, pay the associated fees, and on completion provide a guarantee. </w:t>
            </w:r>
          </w:p>
          <w:p w14:paraId="4D59A22E" w14:textId="77777777" w:rsidR="00FE30B9" w:rsidRPr="009C203C" w:rsidRDefault="00FE30B9">
            <w:pPr>
              <w:rPr>
                <w:b/>
              </w:rPr>
            </w:pPr>
          </w:p>
        </w:tc>
        <w:tc>
          <w:tcPr>
            <w:tcW w:w="1351" w:type="dxa"/>
          </w:tcPr>
          <w:p w14:paraId="02AF97F4" w14:textId="77777777" w:rsidR="00FE30B9" w:rsidRDefault="00FE30B9"/>
        </w:tc>
      </w:tr>
      <w:tr w:rsidR="00FE30B9" w14:paraId="48327C25" w14:textId="77777777" w:rsidTr="00FE30B9">
        <w:tc>
          <w:tcPr>
            <w:tcW w:w="1238" w:type="dxa"/>
          </w:tcPr>
          <w:p w14:paraId="2CF1E135" w14:textId="77777777" w:rsidR="00FE30B9" w:rsidRPr="009C203C" w:rsidRDefault="00FE30B9" w:rsidP="00FE30B9">
            <w:pPr>
              <w:rPr>
                <w:b/>
              </w:rPr>
            </w:pPr>
            <w:r w:rsidRPr="009C203C">
              <w:rPr>
                <w:b/>
              </w:rPr>
              <w:t>Site</w:t>
            </w:r>
            <w:r>
              <w:rPr>
                <w:b/>
              </w:rPr>
              <w:t xml:space="preserve"> set-up and </w:t>
            </w:r>
            <w:proofErr w:type="spellStart"/>
            <w:r>
              <w:rPr>
                <w:b/>
              </w:rPr>
              <w:t>site</w:t>
            </w:r>
            <w:r w:rsidRPr="009C203C">
              <w:rPr>
                <w:b/>
              </w:rPr>
              <w:t>works</w:t>
            </w:r>
            <w:proofErr w:type="spellEnd"/>
            <w:r w:rsidRPr="009C203C">
              <w:rPr>
                <w:b/>
              </w:rPr>
              <w:t xml:space="preserve"> </w:t>
            </w:r>
            <w:proofErr w:type="spellStart"/>
            <w:r w:rsidRPr="009C203C">
              <w:rPr>
                <w:b/>
              </w:rPr>
              <w:t>etc</w:t>
            </w:r>
            <w:proofErr w:type="spellEnd"/>
          </w:p>
          <w:p w14:paraId="2E65C734" w14:textId="77777777" w:rsidR="00FE30B9" w:rsidRDefault="00FE30B9"/>
        </w:tc>
        <w:tc>
          <w:tcPr>
            <w:tcW w:w="5927" w:type="dxa"/>
          </w:tcPr>
          <w:p w14:paraId="09937D21" w14:textId="5245CF93" w:rsidR="00FE30B9" w:rsidRDefault="00FE30B9">
            <w:r>
              <w:t>Site clearance and preparation, security, site setup, &amp; temporary welfare facilities during on-site construction operations, scaffolding and all other site costs.</w:t>
            </w:r>
          </w:p>
          <w:p w14:paraId="1197E1B9" w14:textId="0F1953FA" w:rsidR="00FE30B9" w:rsidRDefault="00FE30B9"/>
        </w:tc>
        <w:tc>
          <w:tcPr>
            <w:tcW w:w="1351" w:type="dxa"/>
          </w:tcPr>
          <w:p w14:paraId="0ABB22CB" w14:textId="77777777" w:rsidR="00FE30B9" w:rsidRDefault="00FE30B9"/>
        </w:tc>
      </w:tr>
      <w:tr w:rsidR="00FE30B9" w14:paraId="75E88540" w14:textId="77777777" w:rsidTr="00FE30B9">
        <w:tc>
          <w:tcPr>
            <w:tcW w:w="1238" w:type="dxa"/>
          </w:tcPr>
          <w:p w14:paraId="2C861733" w14:textId="11C40951" w:rsidR="00FE30B9" w:rsidRDefault="00FE30B9">
            <w:r w:rsidRPr="009C203C">
              <w:rPr>
                <w:b/>
              </w:rPr>
              <w:t>Foundations</w:t>
            </w:r>
          </w:p>
        </w:tc>
        <w:tc>
          <w:tcPr>
            <w:tcW w:w="5927" w:type="dxa"/>
          </w:tcPr>
          <w:p w14:paraId="7795A44E" w14:textId="26DBBBB8" w:rsidR="00FE30B9" w:rsidRDefault="00FE30B9">
            <w:r>
              <w:t>Excavate for, and construct foundations and ground floor slab to design approved by the Building Inspector. For tendering purposes assume a piled foundation system is required - allow the provisional sum of £5000 per house.</w:t>
            </w:r>
          </w:p>
          <w:p w14:paraId="2F34D58C" w14:textId="77777777" w:rsidR="00FE30B9" w:rsidRDefault="00FE30B9"/>
        </w:tc>
        <w:tc>
          <w:tcPr>
            <w:tcW w:w="1351" w:type="dxa"/>
          </w:tcPr>
          <w:p w14:paraId="56BD5517" w14:textId="77777777" w:rsidR="00FE30B9" w:rsidRDefault="00FE30B9"/>
          <w:p w14:paraId="387625A1" w14:textId="77777777" w:rsidR="00FE30B9" w:rsidRDefault="00FE30B9"/>
          <w:p w14:paraId="278E55E6" w14:textId="77777777" w:rsidR="00FE30B9" w:rsidRDefault="00FE30B9"/>
          <w:p w14:paraId="1A822C2D" w14:textId="77777777" w:rsidR="00FE30B9" w:rsidRDefault="00FE30B9"/>
          <w:p w14:paraId="0EE5891A" w14:textId="77777777" w:rsidR="00FE30B9" w:rsidRDefault="00FE30B9"/>
          <w:p w14:paraId="16C95A41" w14:textId="77777777" w:rsidR="00FE30B9" w:rsidRDefault="00FE30B9"/>
          <w:p w14:paraId="18F1236B" w14:textId="320356A1" w:rsidR="00FE30B9" w:rsidRDefault="00FE30B9">
            <w:r>
              <w:t>£10000.00</w:t>
            </w:r>
          </w:p>
        </w:tc>
      </w:tr>
      <w:tr w:rsidR="00FE30B9" w14:paraId="54659443" w14:textId="77777777" w:rsidTr="00FE30B9">
        <w:tc>
          <w:tcPr>
            <w:tcW w:w="1238" w:type="dxa"/>
          </w:tcPr>
          <w:p w14:paraId="2332AC41" w14:textId="77777777" w:rsidR="00FE30B9" w:rsidRPr="009C203C" w:rsidRDefault="00FE30B9" w:rsidP="00FE30B9">
            <w:pPr>
              <w:rPr>
                <w:b/>
              </w:rPr>
            </w:pPr>
            <w:r w:rsidRPr="009C203C">
              <w:rPr>
                <w:b/>
              </w:rPr>
              <w:t>Gas supply</w:t>
            </w:r>
          </w:p>
          <w:p w14:paraId="51532209" w14:textId="77777777" w:rsidR="00FE30B9" w:rsidRDefault="00FE30B9"/>
        </w:tc>
        <w:tc>
          <w:tcPr>
            <w:tcW w:w="5927" w:type="dxa"/>
          </w:tcPr>
          <w:p w14:paraId="7D4D97E5" w14:textId="62C13560" w:rsidR="00FE30B9" w:rsidRDefault="00FE30B9">
            <w:r>
              <w:t>Arrange with and attend on National Grid Gas Plc for the installation of gas supplies to each house. Allow provisionally £500 per house for NGG’s connection fees.</w:t>
            </w:r>
          </w:p>
        </w:tc>
        <w:tc>
          <w:tcPr>
            <w:tcW w:w="1351" w:type="dxa"/>
          </w:tcPr>
          <w:p w14:paraId="0AD221EA" w14:textId="77777777" w:rsidR="00FE30B9" w:rsidRDefault="00FE30B9"/>
          <w:p w14:paraId="3A6BBB1E" w14:textId="77777777" w:rsidR="00FE30B9" w:rsidRDefault="00FE30B9"/>
          <w:p w14:paraId="51F62EB6" w14:textId="77777777" w:rsidR="00FE30B9" w:rsidRDefault="00FE30B9"/>
          <w:p w14:paraId="6C6ADA86" w14:textId="77777777" w:rsidR="00FE30B9" w:rsidRDefault="00FE30B9"/>
          <w:p w14:paraId="24C92A39" w14:textId="5A4E41C9" w:rsidR="00FE30B9" w:rsidRDefault="00FE30B9">
            <w:r>
              <w:t>£1000.00</w:t>
            </w:r>
          </w:p>
        </w:tc>
      </w:tr>
      <w:tr w:rsidR="00FE30B9" w14:paraId="7CB8CF24" w14:textId="77777777" w:rsidTr="00FE30B9">
        <w:tc>
          <w:tcPr>
            <w:tcW w:w="1238" w:type="dxa"/>
          </w:tcPr>
          <w:p w14:paraId="6A51EC3D" w14:textId="77777777" w:rsidR="00FE30B9" w:rsidRPr="009C203C" w:rsidRDefault="00FE30B9" w:rsidP="00FE30B9">
            <w:pPr>
              <w:rPr>
                <w:b/>
              </w:rPr>
            </w:pPr>
            <w:r w:rsidRPr="009C203C">
              <w:rPr>
                <w:b/>
              </w:rPr>
              <w:t>Electricity</w:t>
            </w:r>
            <w:r>
              <w:rPr>
                <w:b/>
              </w:rPr>
              <w:t xml:space="preserve"> supply</w:t>
            </w:r>
          </w:p>
          <w:p w14:paraId="7A3D373F" w14:textId="0243851B" w:rsidR="00FE30B9" w:rsidRDefault="00FE30B9" w:rsidP="001F0A67"/>
        </w:tc>
        <w:tc>
          <w:tcPr>
            <w:tcW w:w="5927" w:type="dxa"/>
          </w:tcPr>
          <w:p w14:paraId="12055E20" w14:textId="77777777" w:rsidR="00FE30B9" w:rsidRDefault="00FE30B9" w:rsidP="001F0A67">
            <w:r>
              <w:t>Arrange with and attend on Scottish and Southern Power Distribution Plc for the installation of electricity supplies to each house. Allow provisionally £500 per house for SSE’s connection fees.</w:t>
            </w:r>
          </w:p>
          <w:p w14:paraId="197D62F3" w14:textId="65361FB2" w:rsidR="00FE30B9" w:rsidRDefault="00FE30B9" w:rsidP="001F0A67"/>
        </w:tc>
        <w:tc>
          <w:tcPr>
            <w:tcW w:w="1351" w:type="dxa"/>
          </w:tcPr>
          <w:p w14:paraId="686AE766" w14:textId="77777777" w:rsidR="00FE30B9" w:rsidRDefault="00FE30B9" w:rsidP="001F0A67"/>
          <w:p w14:paraId="683C17EF" w14:textId="77777777" w:rsidR="00FE30B9" w:rsidRDefault="00FE30B9" w:rsidP="001F0A67"/>
          <w:p w14:paraId="646F0A88" w14:textId="77777777" w:rsidR="00FE30B9" w:rsidRDefault="00FE30B9" w:rsidP="001F0A67"/>
          <w:p w14:paraId="12F3F407" w14:textId="77777777" w:rsidR="00FE30B9" w:rsidRDefault="00FE30B9" w:rsidP="001F0A67"/>
          <w:p w14:paraId="7A49CFE0" w14:textId="77777777" w:rsidR="00FE30B9" w:rsidRDefault="00FE30B9" w:rsidP="001F0A67">
            <w:r>
              <w:t>£1000.00</w:t>
            </w:r>
          </w:p>
        </w:tc>
      </w:tr>
      <w:tr w:rsidR="00FE30B9" w14:paraId="7B1045E3" w14:textId="77777777" w:rsidTr="00FE30B9">
        <w:tc>
          <w:tcPr>
            <w:tcW w:w="1238" w:type="dxa"/>
          </w:tcPr>
          <w:p w14:paraId="12D120A6" w14:textId="72F8BECC" w:rsidR="00FE30B9" w:rsidRPr="009C203C" w:rsidRDefault="00FE30B9" w:rsidP="00FE30B9">
            <w:pPr>
              <w:rPr>
                <w:b/>
              </w:rPr>
            </w:pPr>
            <w:r w:rsidRPr="009C203C">
              <w:rPr>
                <w:b/>
              </w:rPr>
              <w:lastRenderedPageBreak/>
              <w:t>Foul and storm water disposal</w:t>
            </w:r>
          </w:p>
          <w:p w14:paraId="19038BC6" w14:textId="77777777" w:rsidR="00FE30B9" w:rsidRDefault="00FE30B9" w:rsidP="001F0A67"/>
        </w:tc>
        <w:tc>
          <w:tcPr>
            <w:tcW w:w="5927" w:type="dxa"/>
          </w:tcPr>
          <w:p w14:paraId="22050B25" w14:textId="175E26DB" w:rsidR="00FE30B9" w:rsidRDefault="00FE30B9" w:rsidP="001F0A67">
            <w:r>
              <w:t xml:space="preserve">Excavate for and lay drains </w:t>
            </w:r>
            <w:proofErr w:type="spellStart"/>
            <w:r>
              <w:t>etc</w:t>
            </w:r>
            <w:proofErr w:type="spellEnd"/>
            <w:r>
              <w:t xml:space="preserve"> for the collection and disposal of soil and storm water. </w:t>
            </w:r>
          </w:p>
          <w:p w14:paraId="4CFED0AD" w14:textId="77777777" w:rsidR="00FE30B9" w:rsidRDefault="00FE30B9" w:rsidP="001F0A67"/>
          <w:p w14:paraId="56D7BCB9" w14:textId="7C82C6FD" w:rsidR="00FE30B9" w:rsidRDefault="00FE30B9" w:rsidP="001F0A67">
            <w:r>
              <w:t>Arrange with, and attend on Thames Water Plc for connection to the public drainage system. Allow provisionally £500 per house for Thames Water connection fees.</w:t>
            </w:r>
          </w:p>
          <w:p w14:paraId="3815FBA1" w14:textId="43892D0C" w:rsidR="00FE30B9" w:rsidRDefault="00FE30B9" w:rsidP="001F0A67"/>
        </w:tc>
        <w:tc>
          <w:tcPr>
            <w:tcW w:w="1351" w:type="dxa"/>
          </w:tcPr>
          <w:p w14:paraId="009207AB" w14:textId="77777777" w:rsidR="00FE30B9" w:rsidRDefault="00FE30B9" w:rsidP="001F0A67"/>
          <w:p w14:paraId="7D3CEA95" w14:textId="77777777" w:rsidR="00FE30B9" w:rsidRDefault="00FE30B9" w:rsidP="001F0A67"/>
          <w:p w14:paraId="25005091" w14:textId="77777777" w:rsidR="00FE30B9" w:rsidRDefault="00FE30B9" w:rsidP="001F0A67"/>
          <w:p w14:paraId="181F820D" w14:textId="77777777" w:rsidR="00FE30B9" w:rsidRDefault="00FE30B9" w:rsidP="001F0A67"/>
          <w:p w14:paraId="0BCCE91E" w14:textId="77777777" w:rsidR="00FE30B9" w:rsidRDefault="00FE30B9" w:rsidP="001F0A67"/>
          <w:p w14:paraId="4F17E6CF" w14:textId="77777777" w:rsidR="00FE30B9" w:rsidRDefault="00FE30B9" w:rsidP="001F0A67"/>
          <w:p w14:paraId="62FE74E7" w14:textId="77777777" w:rsidR="00FE30B9" w:rsidRDefault="00FE30B9" w:rsidP="001F0A67"/>
          <w:p w14:paraId="3E631B04" w14:textId="77777777" w:rsidR="00FE30B9" w:rsidRDefault="00FE30B9" w:rsidP="001F0A67">
            <w:r>
              <w:t>£1000.00</w:t>
            </w:r>
          </w:p>
        </w:tc>
      </w:tr>
      <w:tr w:rsidR="00FE30B9" w14:paraId="33DE3412" w14:textId="77777777" w:rsidTr="00FE30B9">
        <w:tc>
          <w:tcPr>
            <w:tcW w:w="1238" w:type="dxa"/>
          </w:tcPr>
          <w:p w14:paraId="6FD7945A" w14:textId="0653A6C5" w:rsidR="00FE30B9" w:rsidRDefault="00FE30B9" w:rsidP="001F0A67">
            <w:r w:rsidRPr="009C203C">
              <w:rPr>
                <w:b/>
              </w:rPr>
              <w:t>Fresh water supply</w:t>
            </w:r>
          </w:p>
        </w:tc>
        <w:tc>
          <w:tcPr>
            <w:tcW w:w="5927" w:type="dxa"/>
          </w:tcPr>
          <w:p w14:paraId="630106FF" w14:textId="77777777" w:rsidR="00FE30B9" w:rsidRDefault="00FE30B9" w:rsidP="001F0A67">
            <w:r>
              <w:t>Arrange with and attend on Affinity Water Plc for the installation of a mains water supply to each house.  Allow provisionally £250 per house for Affinity Waters’ connection fee.</w:t>
            </w:r>
          </w:p>
          <w:p w14:paraId="3C6327B9" w14:textId="02BCCC62" w:rsidR="00FE30B9" w:rsidRDefault="00FE30B9" w:rsidP="001F0A67"/>
        </w:tc>
        <w:tc>
          <w:tcPr>
            <w:tcW w:w="1351" w:type="dxa"/>
          </w:tcPr>
          <w:p w14:paraId="1FF98E37" w14:textId="77777777" w:rsidR="00FE30B9" w:rsidRDefault="00FE30B9" w:rsidP="001F0A67"/>
          <w:p w14:paraId="43D199D1" w14:textId="77777777" w:rsidR="00FE30B9" w:rsidRDefault="00FE30B9" w:rsidP="001F0A67"/>
          <w:p w14:paraId="5B06BC7E" w14:textId="77777777" w:rsidR="00FE30B9" w:rsidRDefault="00FE30B9" w:rsidP="001F0A67"/>
          <w:p w14:paraId="2C7A1840" w14:textId="77777777" w:rsidR="00FE30B9" w:rsidRDefault="00FE30B9" w:rsidP="001F0A67"/>
          <w:p w14:paraId="42F7B4C1" w14:textId="77777777" w:rsidR="00FE30B9" w:rsidRDefault="00FE30B9" w:rsidP="001F0A67">
            <w:r>
              <w:t>£500.00</w:t>
            </w:r>
          </w:p>
        </w:tc>
      </w:tr>
      <w:tr w:rsidR="00FE30B9" w14:paraId="0C29E31E" w14:textId="77777777" w:rsidTr="00FE30B9">
        <w:tc>
          <w:tcPr>
            <w:tcW w:w="1238" w:type="dxa"/>
          </w:tcPr>
          <w:p w14:paraId="24708B3C" w14:textId="77777777" w:rsidR="00FE30B9" w:rsidRPr="009C203C" w:rsidRDefault="00FE30B9" w:rsidP="00FE30B9">
            <w:pPr>
              <w:rPr>
                <w:b/>
              </w:rPr>
            </w:pPr>
            <w:r w:rsidRPr="009C203C">
              <w:rPr>
                <w:b/>
              </w:rPr>
              <w:t>Telephone / cable TV</w:t>
            </w:r>
          </w:p>
          <w:p w14:paraId="6250B600" w14:textId="397643DF" w:rsidR="00FE30B9" w:rsidRDefault="00FE30B9" w:rsidP="001F0A67"/>
        </w:tc>
        <w:tc>
          <w:tcPr>
            <w:tcW w:w="5927" w:type="dxa"/>
          </w:tcPr>
          <w:p w14:paraId="767CF8DD" w14:textId="77777777" w:rsidR="00FE30B9" w:rsidRDefault="00FE30B9" w:rsidP="001F0A67">
            <w:r>
              <w:t>Provide a 50mm duct, complete with draw cord from the property to the site boundary for later use by the telecoms companies.</w:t>
            </w:r>
          </w:p>
          <w:p w14:paraId="4018D0FF" w14:textId="77777777" w:rsidR="00FE30B9" w:rsidRDefault="00FE30B9" w:rsidP="001F0A67"/>
          <w:p w14:paraId="13168E7F" w14:textId="421558E7" w:rsidR="00FE30B9" w:rsidRDefault="00FE30B9" w:rsidP="001F0A67">
            <w:r>
              <w:t>Internally, provide cabling from the duct termination to the telephone connection point specified below.</w:t>
            </w:r>
          </w:p>
          <w:p w14:paraId="69409F79" w14:textId="77777777" w:rsidR="00FE30B9" w:rsidRDefault="00FE30B9" w:rsidP="001F0A67"/>
        </w:tc>
        <w:tc>
          <w:tcPr>
            <w:tcW w:w="1351" w:type="dxa"/>
          </w:tcPr>
          <w:p w14:paraId="6F32D532" w14:textId="77777777" w:rsidR="00FE30B9" w:rsidRDefault="00FE30B9" w:rsidP="001F0A67"/>
        </w:tc>
      </w:tr>
      <w:tr w:rsidR="00FE30B9" w14:paraId="4BBB39A7" w14:textId="77777777" w:rsidTr="00FE30B9">
        <w:tc>
          <w:tcPr>
            <w:tcW w:w="1238" w:type="dxa"/>
          </w:tcPr>
          <w:p w14:paraId="68284488" w14:textId="77777777" w:rsidR="00FE30B9" w:rsidRPr="00EC4BA1" w:rsidRDefault="00FE30B9" w:rsidP="00FE30B9">
            <w:pPr>
              <w:rPr>
                <w:b/>
              </w:rPr>
            </w:pPr>
            <w:r w:rsidRPr="00EC4BA1">
              <w:rPr>
                <w:b/>
              </w:rPr>
              <w:t>Superstructure</w:t>
            </w:r>
          </w:p>
          <w:p w14:paraId="538654F5" w14:textId="7A505294" w:rsidR="00FE30B9" w:rsidRDefault="00FE30B9"/>
        </w:tc>
        <w:tc>
          <w:tcPr>
            <w:tcW w:w="5927" w:type="dxa"/>
          </w:tcPr>
          <w:p w14:paraId="4F8B4890" w14:textId="77777777" w:rsidR="00FE30B9" w:rsidRDefault="00FE30B9">
            <w:r>
              <w:t>As shown in drawings PA01-05, constructed offsite, transported to and assembled on site.</w:t>
            </w:r>
          </w:p>
          <w:p w14:paraId="1194BD0D" w14:textId="77777777" w:rsidR="00FE30B9" w:rsidRDefault="00FE30B9"/>
          <w:p w14:paraId="56E2DC60" w14:textId="27176362" w:rsidR="00FE30B9" w:rsidRDefault="00FE30B9">
            <w:r>
              <w:t xml:space="preserve">Patio doors and windows to be timber / aluminium composite supplied by Rational, </w:t>
            </w:r>
            <w:proofErr w:type="spellStart"/>
            <w:r>
              <w:t>Velfac</w:t>
            </w:r>
            <w:proofErr w:type="spellEnd"/>
            <w:r>
              <w:t xml:space="preserve"> or </w:t>
            </w:r>
            <w:proofErr w:type="gramStart"/>
            <w:r>
              <w:t>similar  system</w:t>
            </w:r>
            <w:proofErr w:type="gramEnd"/>
            <w:r>
              <w:t xml:space="preserve"> as approved by the Contract Manager.</w:t>
            </w:r>
          </w:p>
          <w:p w14:paraId="3FD7411C" w14:textId="77777777" w:rsidR="00FE30B9" w:rsidRDefault="00FE30B9"/>
          <w:p w14:paraId="3FE99D06" w14:textId="24357E82" w:rsidR="00FE30B9" w:rsidRDefault="00FE30B9">
            <w:r>
              <w:t>Street door to be GRP composite part glazed, with a letter flap and multi-point lock.</w:t>
            </w:r>
          </w:p>
          <w:p w14:paraId="582D4376" w14:textId="77777777" w:rsidR="00FE30B9" w:rsidRDefault="00FE30B9"/>
          <w:p w14:paraId="0D11D217" w14:textId="77777777" w:rsidR="00FE30B9" w:rsidRDefault="00FE30B9">
            <w:r>
              <w:t>Fascia and other high level components are to be manufactured from aluminium, PVC, or other low maintenance material.</w:t>
            </w:r>
          </w:p>
          <w:p w14:paraId="6144D409" w14:textId="77777777" w:rsidR="00FE30B9" w:rsidRDefault="00FE30B9"/>
          <w:p w14:paraId="288750BC" w14:textId="77777777" w:rsidR="00FE30B9" w:rsidRDefault="00FE30B9" w:rsidP="00FE30B9">
            <w:r>
              <w:t>Gutters and rainwater pipes to be pre-finished aluminium</w:t>
            </w:r>
          </w:p>
          <w:p w14:paraId="63762F71" w14:textId="156510DE" w:rsidR="00FE30B9" w:rsidRDefault="00FE30B9" w:rsidP="00FE30B9"/>
        </w:tc>
        <w:tc>
          <w:tcPr>
            <w:tcW w:w="1351" w:type="dxa"/>
          </w:tcPr>
          <w:p w14:paraId="4806E63B" w14:textId="77777777" w:rsidR="00FE30B9" w:rsidRDefault="00FE30B9"/>
        </w:tc>
      </w:tr>
      <w:tr w:rsidR="00FE30B9" w14:paraId="245AFD94" w14:textId="77777777" w:rsidTr="00FE30B9">
        <w:tc>
          <w:tcPr>
            <w:tcW w:w="1238" w:type="dxa"/>
          </w:tcPr>
          <w:p w14:paraId="27AF9A80" w14:textId="77777777" w:rsidR="00FE30B9" w:rsidRPr="009C203C" w:rsidRDefault="00FE30B9" w:rsidP="00FE30B9">
            <w:pPr>
              <w:rPr>
                <w:b/>
              </w:rPr>
            </w:pPr>
            <w:r w:rsidRPr="009C203C">
              <w:rPr>
                <w:b/>
              </w:rPr>
              <w:t xml:space="preserve">Electrical installation </w:t>
            </w:r>
          </w:p>
          <w:p w14:paraId="1002734D" w14:textId="42CD4B22" w:rsidR="00FE30B9" w:rsidRDefault="00FE30B9"/>
        </w:tc>
        <w:tc>
          <w:tcPr>
            <w:tcW w:w="5927" w:type="dxa"/>
          </w:tcPr>
          <w:p w14:paraId="3EC38CDA" w14:textId="77777777" w:rsidR="00FE30B9" w:rsidRDefault="00FE30B9">
            <w:r>
              <w:t>To include:</w:t>
            </w:r>
          </w:p>
          <w:p w14:paraId="6EFF5B56" w14:textId="77777777" w:rsidR="00FE30B9" w:rsidRDefault="00FE30B9"/>
          <w:p w14:paraId="555FF1C5" w14:textId="77777777" w:rsidR="00FE30B9" w:rsidRDefault="00FE30B9" w:rsidP="00C73AC1">
            <w:pPr>
              <w:pStyle w:val="ListParagraph"/>
              <w:numPr>
                <w:ilvl w:val="0"/>
                <w:numId w:val="1"/>
              </w:numPr>
            </w:pPr>
            <w:r>
              <w:t>Consumer unit</w:t>
            </w:r>
          </w:p>
          <w:p w14:paraId="5CCAF266" w14:textId="18268D55" w:rsidR="00FE30B9" w:rsidRDefault="00FE30B9" w:rsidP="00C73AC1">
            <w:pPr>
              <w:pStyle w:val="ListParagraph"/>
              <w:numPr>
                <w:ilvl w:val="0"/>
                <w:numId w:val="1"/>
              </w:numPr>
            </w:pPr>
            <w:r>
              <w:t>LED lighting to each room, 2-way switching as necessary</w:t>
            </w:r>
          </w:p>
          <w:p w14:paraId="70C2191B" w14:textId="77777777" w:rsidR="00FE30B9" w:rsidRDefault="00FE30B9" w:rsidP="00C73AC1">
            <w:pPr>
              <w:pStyle w:val="ListParagraph"/>
              <w:numPr>
                <w:ilvl w:val="0"/>
                <w:numId w:val="1"/>
              </w:numPr>
            </w:pPr>
            <w:r>
              <w:t>Bedrooms – 4 x double socket outlets, TV aerial point</w:t>
            </w:r>
          </w:p>
          <w:p w14:paraId="614A09C8" w14:textId="77777777" w:rsidR="00FE30B9" w:rsidRDefault="00FE30B9" w:rsidP="00C73AC1">
            <w:pPr>
              <w:pStyle w:val="ListParagraph"/>
              <w:numPr>
                <w:ilvl w:val="0"/>
                <w:numId w:val="1"/>
              </w:numPr>
            </w:pPr>
            <w:r>
              <w:t>Bathroom – shaver outlet/mirror light</w:t>
            </w:r>
          </w:p>
          <w:p w14:paraId="706629ED" w14:textId="199FA74E" w:rsidR="00FE30B9" w:rsidRDefault="00FE30B9" w:rsidP="00C73AC1">
            <w:pPr>
              <w:pStyle w:val="ListParagraph"/>
              <w:numPr>
                <w:ilvl w:val="0"/>
                <w:numId w:val="1"/>
              </w:numPr>
            </w:pPr>
            <w:r>
              <w:t>Kitchen / living diner – 8 x double socket outlets, 1 x cooker supply, 1 x washing machine outlet &amp; remote switch, 1 x fridge supply, MHVR supply, boiler supply, TV aerial point, 1 x heat detector</w:t>
            </w:r>
          </w:p>
          <w:p w14:paraId="1A6354FF" w14:textId="654FE5AA" w:rsidR="00FE30B9" w:rsidRDefault="00FE30B9" w:rsidP="00C73AC1">
            <w:pPr>
              <w:pStyle w:val="ListParagraph"/>
              <w:numPr>
                <w:ilvl w:val="0"/>
                <w:numId w:val="1"/>
              </w:numPr>
            </w:pPr>
            <w:r>
              <w:t>Entrance / stairs – 3 double socket outlets, telephone connection point, door bell, smoke detector;</w:t>
            </w:r>
          </w:p>
          <w:p w14:paraId="22E8734E" w14:textId="72672757" w:rsidR="00FE30B9" w:rsidRDefault="00FE30B9" w:rsidP="00C73AC1">
            <w:pPr>
              <w:pStyle w:val="ListParagraph"/>
              <w:numPr>
                <w:ilvl w:val="0"/>
                <w:numId w:val="1"/>
              </w:numPr>
            </w:pPr>
            <w:r>
              <w:t>External light above entrance door, and PIR controlled above patio door</w:t>
            </w:r>
          </w:p>
          <w:p w14:paraId="6FC083B0" w14:textId="77777777" w:rsidR="00FE30B9" w:rsidRDefault="00FE30B9"/>
          <w:p w14:paraId="4788FAF6" w14:textId="16E3721F" w:rsidR="00FE30B9" w:rsidRDefault="00FE30B9">
            <w:r>
              <w:t>Layout &amp; position of fittings to be approved by the Contract Manager.</w:t>
            </w:r>
          </w:p>
          <w:p w14:paraId="6D108B4D" w14:textId="77777777" w:rsidR="00FE30B9" w:rsidRDefault="00FE30B9"/>
        </w:tc>
        <w:tc>
          <w:tcPr>
            <w:tcW w:w="1351" w:type="dxa"/>
          </w:tcPr>
          <w:p w14:paraId="2EBD044E" w14:textId="77777777" w:rsidR="00FE30B9" w:rsidRDefault="00FE30B9"/>
        </w:tc>
      </w:tr>
      <w:tr w:rsidR="00FE30B9" w14:paraId="13F98C52" w14:textId="77777777" w:rsidTr="00FE30B9">
        <w:tc>
          <w:tcPr>
            <w:tcW w:w="1238" w:type="dxa"/>
          </w:tcPr>
          <w:p w14:paraId="7291B809" w14:textId="77777777" w:rsidR="00FE30B9" w:rsidRPr="00C541C8" w:rsidRDefault="00FE30B9" w:rsidP="00FE30B9">
            <w:pPr>
              <w:rPr>
                <w:b/>
              </w:rPr>
            </w:pPr>
            <w:r w:rsidRPr="00C541C8">
              <w:rPr>
                <w:b/>
              </w:rPr>
              <w:t>Heating and hot water</w:t>
            </w:r>
            <w:r>
              <w:rPr>
                <w:b/>
              </w:rPr>
              <w:t xml:space="preserve"> installation</w:t>
            </w:r>
          </w:p>
          <w:p w14:paraId="51BED70E" w14:textId="77777777" w:rsidR="00FE30B9" w:rsidRDefault="00FE30B9"/>
        </w:tc>
        <w:tc>
          <w:tcPr>
            <w:tcW w:w="5927" w:type="dxa"/>
          </w:tcPr>
          <w:p w14:paraId="49FB317C" w14:textId="21548A75" w:rsidR="00FE30B9" w:rsidRDefault="00FE30B9">
            <w:r>
              <w:t>Wall mounted combination boiler (Worcester Bosch or similar approved), underfloor heating on ground floors, radiators or underfloor heating in first floor. Including:</w:t>
            </w:r>
          </w:p>
          <w:p w14:paraId="44A6396A" w14:textId="77777777" w:rsidR="00FE30B9" w:rsidRDefault="00FE30B9" w:rsidP="006C1389">
            <w:pPr>
              <w:pStyle w:val="ListParagraph"/>
              <w:numPr>
                <w:ilvl w:val="0"/>
                <w:numId w:val="4"/>
              </w:numPr>
            </w:pPr>
            <w:r>
              <w:t>Fernox TF1 filter;</w:t>
            </w:r>
          </w:p>
          <w:p w14:paraId="43507402" w14:textId="59FF6830" w:rsidR="00FE30B9" w:rsidRDefault="00FE30B9" w:rsidP="006C1389">
            <w:pPr>
              <w:pStyle w:val="ListParagraph"/>
              <w:numPr>
                <w:ilvl w:val="0"/>
                <w:numId w:val="4"/>
              </w:numPr>
            </w:pPr>
            <w:r>
              <w:t>Zone room thermostats, or if radiators fitted, thermostatic radiator valves</w:t>
            </w:r>
          </w:p>
          <w:p w14:paraId="5CD982B6" w14:textId="77777777" w:rsidR="00FE30B9" w:rsidRDefault="00FE30B9" w:rsidP="006C1389">
            <w:pPr>
              <w:pStyle w:val="ListParagraph"/>
              <w:numPr>
                <w:ilvl w:val="0"/>
                <w:numId w:val="4"/>
              </w:numPr>
            </w:pPr>
            <w:r>
              <w:t>7 day programmer</w:t>
            </w:r>
          </w:p>
          <w:p w14:paraId="6947C4D8" w14:textId="77777777" w:rsidR="00FE30B9" w:rsidRDefault="00FE30B9"/>
        </w:tc>
        <w:tc>
          <w:tcPr>
            <w:tcW w:w="1351" w:type="dxa"/>
          </w:tcPr>
          <w:p w14:paraId="01577A40" w14:textId="77777777" w:rsidR="00FE30B9" w:rsidRDefault="00FE30B9"/>
        </w:tc>
      </w:tr>
      <w:tr w:rsidR="00FE30B9" w14:paraId="403D0254" w14:textId="77777777" w:rsidTr="00FE30B9">
        <w:tc>
          <w:tcPr>
            <w:tcW w:w="1238" w:type="dxa"/>
          </w:tcPr>
          <w:p w14:paraId="2CD23F33" w14:textId="77777777" w:rsidR="00FE30B9" w:rsidRPr="00C541C8" w:rsidRDefault="00FE30B9" w:rsidP="00FE30B9">
            <w:pPr>
              <w:rPr>
                <w:b/>
              </w:rPr>
            </w:pPr>
            <w:r w:rsidRPr="00C541C8">
              <w:rPr>
                <w:b/>
              </w:rPr>
              <w:t>Ventilation</w:t>
            </w:r>
          </w:p>
          <w:p w14:paraId="786BDDBF" w14:textId="77777777" w:rsidR="00FE30B9" w:rsidRDefault="00FE30B9"/>
        </w:tc>
        <w:tc>
          <w:tcPr>
            <w:tcW w:w="5927" w:type="dxa"/>
          </w:tcPr>
          <w:p w14:paraId="5F1FB88F" w14:textId="77777777" w:rsidR="00FE30B9" w:rsidRDefault="00FE30B9" w:rsidP="00C541C8">
            <w:r>
              <w:t>Cooker hood type whole house mechanical ventilation with hear recovery unit, extracting from kitchen area and bathroom, supplying living room and bedrooms.</w:t>
            </w:r>
          </w:p>
          <w:p w14:paraId="5D26F241" w14:textId="77777777" w:rsidR="00FE30B9" w:rsidRDefault="00FE30B9"/>
        </w:tc>
        <w:tc>
          <w:tcPr>
            <w:tcW w:w="1351" w:type="dxa"/>
          </w:tcPr>
          <w:p w14:paraId="3A2889D8" w14:textId="77777777" w:rsidR="00FE30B9" w:rsidRDefault="00FE30B9"/>
        </w:tc>
      </w:tr>
      <w:tr w:rsidR="00FE30B9" w14:paraId="539CA9D9" w14:textId="77777777" w:rsidTr="00FE30B9">
        <w:tc>
          <w:tcPr>
            <w:tcW w:w="1238" w:type="dxa"/>
          </w:tcPr>
          <w:p w14:paraId="387C5828" w14:textId="77777777" w:rsidR="00FE30B9" w:rsidRPr="00C541C8" w:rsidRDefault="00FE30B9" w:rsidP="00FE30B9">
            <w:pPr>
              <w:rPr>
                <w:b/>
              </w:rPr>
            </w:pPr>
            <w:r w:rsidRPr="00C541C8">
              <w:rPr>
                <w:b/>
              </w:rPr>
              <w:t>Kitchen:</w:t>
            </w:r>
          </w:p>
          <w:p w14:paraId="57A8DF85" w14:textId="77777777" w:rsidR="00FE30B9" w:rsidRDefault="00FE30B9"/>
        </w:tc>
        <w:tc>
          <w:tcPr>
            <w:tcW w:w="5927" w:type="dxa"/>
          </w:tcPr>
          <w:p w14:paraId="226F38F5" w14:textId="1E196DAC" w:rsidR="00FE30B9" w:rsidRDefault="00FE30B9" w:rsidP="00C541C8">
            <w:r>
              <w:t>George Moore “Affinity” range or similar approved, Comprising:</w:t>
            </w:r>
          </w:p>
          <w:p w14:paraId="1FE8D464" w14:textId="77777777" w:rsidR="00FE30B9" w:rsidRDefault="00FE30B9" w:rsidP="00C541C8">
            <w:pPr>
              <w:pStyle w:val="ListParagraph"/>
              <w:numPr>
                <w:ilvl w:val="0"/>
                <w:numId w:val="5"/>
              </w:numPr>
            </w:pPr>
            <w:r>
              <w:t>600mm deep base units</w:t>
            </w:r>
          </w:p>
          <w:p w14:paraId="4228BB72" w14:textId="77777777" w:rsidR="00FE30B9" w:rsidRDefault="00FE30B9" w:rsidP="00C541C8">
            <w:pPr>
              <w:pStyle w:val="ListParagraph"/>
              <w:numPr>
                <w:ilvl w:val="0"/>
                <w:numId w:val="5"/>
              </w:numPr>
            </w:pPr>
            <w:r>
              <w:t>300mm deep wall cupboards;</w:t>
            </w:r>
          </w:p>
          <w:p w14:paraId="2FABEA51" w14:textId="77777777" w:rsidR="00FE30B9" w:rsidRDefault="00FE30B9" w:rsidP="00C541C8">
            <w:pPr>
              <w:pStyle w:val="ListParagraph"/>
              <w:numPr>
                <w:ilvl w:val="0"/>
                <w:numId w:val="5"/>
              </w:numPr>
            </w:pPr>
            <w:r>
              <w:t>1 ½ bowl stainless steel sink and drainer;</w:t>
            </w:r>
          </w:p>
          <w:p w14:paraId="552E5A78" w14:textId="6E518615" w:rsidR="00FE30B9" w:rsidRDefault="00FE30B9" w:rsidP="00C541C8">
            <w:pPr>
              <w:pStyle w:val="ListParagraph"/>
              <w:numPr>
                <w:ilvl w:val="0"/>
                <w:numId w:val="5"/>
              </w:numPr>
            </w:pPr>
            <w:r>
              <w:t>mixer tap with quarter-turn taps</w:t>
            </w:r>
          </w:p>
          <w:p w14:paraId="71490076" w14:textId="77777777" w:rsidR="00FE30B9" w:rsidRDefault="00FE30B9" w:rsidP="00C541C8">
            <w:pPr>
              <w:pStyle w:val="ListParagraph"/>
              <w:numPr>
                <w:ilvl w:val="0"/>
                <w:numId w:val="5"/>
              </w:numPr>
            </w:pPr>
            <w:r>
              <w:t>washing machine space and connections;</w:t>
            </w:r>
          </w:p>
          <w:p w14:paraId="18A3A34F" w14:textId="055158CB" w:rsidR="00FE30B9" w:rsidRDefault="00FE30B9" w:rsidP="00C541C8">
            <w:pPr>
              <w:pStyle w:val="ListParagraph"/>
              <w:numPr>
                <w:ilvl w:val="0"/>
                <w:numId w:val="5"/>
              </w:numPr>
            </w:pPr>
            <w:r>
              <w:t xml:space="preserve">cooker space </w:t>
            </w:r>
          </w:p>
          <w:p w14:paraId="58BCCBAA" w14:textId="4891C153" w:rsidR="00FE30B9" w:rsidRDefault="00FE30B9" w:rsidP="00C541C8">
            <w:r>
              <w:t>Layout, colour and components to be approved by the Council’s Project Manager.</w:t>
            </w:r>
          </w:p>
          <w:p w14:paraId="0493D9D8" w14:textId="77777777" w:rsidR="00FE30B9" w:rsidRDefault="00FE30B9"/>
        </w:tc>
        <w:tc>
          <w:tcPr>
            <w:tcW w:w="1351" w:type="dxa"/>
          </w:tcPr>
          <w:p w14:paraId="3718F5DB" w14:textId="77777777" w:rsidR="00FE30B9" w:rsidRDefault="00FE30B9"/>
        </w:tc>
      </w:tr>
      <w:tr w:rsidR="00FE30B9" w14:paraId="6EB0E254" w14:textId="77777777" w:rsidTr="00FE30B9">
        <w:tc>
          <w:tcPr>
            <w:tcW w:w="1238" w:type="dxa"/>
          </w:tcPr>
          <w:p w14:paraId="5EDBB9F7" w14:textId="77777777" w:rsidR="00FE30B9" w:rsidRPr="00864265" w:rsidRDefault="00FE30B9" w:rsidP="00FE30B9">
            <w:pPr>
              <w:rPr>
                <w:b/>
              </w:rPr>
            </w:pPr>
            <w:r w:rsidRPr="00864265">
              <w:rPr>
                <w:b/>
              </w:rPr>
              <w:t>Bathroom &amp; WC</w:t>
            </w:r>
          </w:p>
          <w:p w14:paraId="0A9E8B39" w14:textId="77777777" w:rsidR="00FE30B9" w:rsidRDefault="00FE30B9"/>
        </w:tc>
        <w:tc>
          <w:tcPr>
            <w:tcW w:w="5927" w:type="dxa"/>
          </w:tcPr>
          <w:p w14:paraId="67ABAF19" w14:textId="6BF579CF" w:rsidR="00FE30B9" w:rsidRDefault="00FE30B9">
            <w:proofErr w:type="spellStart"/>
            <w:r>
              <w:t>Sannitary</w:t>
            </w:r>
            <w:proofErr w:type="spellEnd"/>
            <w:r w:rsidR="00DD633A">
              <w:t xml:space="preserve"> </w:t>
            </w:r>
            <w:r>
              <w:t>ware – white ceramic</w:t>
            </w:r>
          </w:p>
          <w:p w14:paraId="7A5D3C5F" w14:textId="2E7A187D" w:rsidR="00FE30B9" w:rsidRDefault="00FE30B9">
            <w:r>
              <w:t>Bath – white porcelain-on-steel with moisture resistant bath panel and shower screen</w:t>
            </w:r>
          </w:p>
          <w:p w14:paraId="2CE85EB1" w14:textId="4E84BC08" w:rsidR="00FE30B9" w:rsidRDefault="00FE30B9">
            <w:r>
              <w:t>Taps - Quarter-turn</w:t>
            </w:r>
          </w:p>
          <w:p w14:paraId="69857428" w14:textId="2D9CEC8F" w:rsidR="00FE30B9" w:rsidRDefault="00FE30B9">
            <w:r>
              <w:t>Thermostatic mixer for over-bath shower</w:t>
            </w:r>
          </w:p>
          <w:p w14:paraId="7F4FB084" w14:textId="77777777" w:rsidR="00FE30B9" w:rsidRDefault="00FE30B9"/>
        </w:tc>
        <w:tc>
          <w:tcPr>
            <w:tcW w:w="1351" w:type="dxa"/>
          </w:tcPr>
          <w:p w14:paraId="2F33BB9A" w14:textId="77777777" w:rsidR="00FE30B9" w:rsidRDefault="00FE30B9"/>
        </w:tc>
      </w:tr>
      <w:tr w:rsidR="00FE30B9" w14:paraId="240C6822" w14:textId="77777777" w:rsidTr="00FE30B9">
        <w:tc>
          <w:tcPr>
            <w:tcW w:w="1238" w:type="dxa"/>
          </w:tcPr>
          <w:p w14:paraId="7DB19265" w14:textId="275A2F86" w:rsidR="00FE30B9" w:rsidRDefault="00FE30B9">
            <w:r w:rsidRPr="00152E96">
              <w:rPr>
                <w:b/>
              </w:rPr>
              <w:t>Finishes - internal</w:t>
            </w:r>
          </w:p>
        </w:tc>
        <w:tc>
          <w:tcPr>
            <w:tcW w:w="5927" w:type="dxa"/>
          </w:tcPr>
          <w:p w14:paraId="6735B98D" w14:textId="184A470E" w:rsidR="00FE30B9" w:rsidRPr="00152E96" w:rsidRDefault="00FE30B9" w:rsidP="00106DC5">
            <w:pPr>
              <w:rPr>
                <w:u w:val="single"/>
              </w:rPr>
            </w:pPr>
            <w:r w:rsidRPr="00152E96">
              <w:rPr>
                <w:u w:val="single"/>
              </w:rPr>
              <w:t>Decorations:</w:t>
            </w:r>
          </w:p>
          <w:p w14:paraId="131C4545" w14:textId="77777777" w:rsidR="00FE30B9" w:rsidRDefault="00FE30B9" w:rsidP="00106DC5">
            <w:r>
              <w:t>Ceilings – white matt</w:t>
            </w:r>
          </w:p>
          <w:p w14:paraId="3E9A22E3" w14:textId="77777777" w:rsidR="00FE30B9" w:rsidRDefault="00FE30B9" w:rsidP="00106DC5">
            <w:r>
              <w:t>Walls – Magnolia satin</w:t>
            </w:r>
          </w:p>
          <w:p w14:paraId="3A39287F" w14:textId="77777777" w:rsidR="00FE30B9" w:rsidRDefault="00FE30B9" w:rsidP="00106DC5">
            <w:r>
              <w:t xml:space="preserve">Woodwork </w:t>
            </w:r>
            <w:proofErr w:type="spellStart"/>
            <w:r>
              <w:t>etc</w:t>
            </w:r>
            <w:proofErr w:type="spellEnd"/>
            <w:r>
              <w:t xml:space="preserve"> – white eggshell</w:t>
            </w:r>
          </w:p>
          <w:p w14:paraId="7494B202" w14:textId="54302ADF" w:rsidR="00FE30B9" w:rsidRDefault="00FE30B9" w:rsidP="00106DC5">
            <w:r>
              <w:t>Doors – satin varnished veneer</w:t>
            </w:r>
          </w:p>
          <w:p w14:paraId="3DD3554C" w14:textId="77777777" w:rsidR="00FE30B9" w:rsidRDefault="00FE30B9" w:rsidP="00106DC5"/>
          <w:p w14:paraId="6F7C112F" w14:textId="579F4E19" w:rsidR="00FE30B9" w:rsidRPr="00152E96" w:rsidRDefault="00FE30B9" w:rsidP="00106DC5">
            <w:pPr>
              <w:rPr>
                <w:u w:val="single"/>
              </w:rPr>
            </w:pPr>
            <w:r w:rsidRPr="00152E96">
              <w:rPr>
                <w:u w:val="single"/>
              </w:rPr>
              <w:t>Wall tiling</w:t>
            </w:r>
          </w:p>
          <w:p w14:paraId="05AC2A58" w14:textId="77777777" w:rsidR="00FE30B9" w:rsidRDefault="00FE30B9" w:rsidP="00106DC5">
            <w:r>
              <w:t>150mm white ceramic tiles:</w:t>
            </w:r>
          </w:p>
          <w:p w14:paraId="38E12598" w14:textId="77777777" w:rsidR="00FE30B9" w:rsidRDefault="00FE30B9" w:rsidP="00106DC5">
            <w:pPr>
              <w:pStyle w:val="ListParagraph"/>
              <w:numPr>
                <w:ilvl w:val="0"/>
                <w:numId w:val="6"/>
              </w:numPr>
            </w:pPr>
            <w:r>
              <w:t>full height around bath:</w:t>
            </w:r>
          </w:p>
          <w:p w14:paraId="306C17D4" w14:textId="77777777" w:rsidR="00FE30B9" w:rsidRDefault="00FE30B9" w:rsidP="00106DC5">
            <w:pPr>
              <w:pStyle w:val="ListParagraph"/>
              <w:numPr>
                <w:ilvl w:val="0"/>
                <w:numId w:val="6"/>
              </w:numPr>
            </w:pPr>
            <w:r>
              <w:t xml:space="preserve">2 rows above </w:t>
            </w:r>
            <w:proofErr w:type="spellStart"/>
            <w:r>
              <w:t>whb</w:t>
            </w:r>
            <w:proofErr w:type="spellEnd"/>
            <w:r>
              <w:t xml:space="preserve"> and kitchen worktops</w:t>
            </w:r>
          </w:p>
          <w:p w14:paraId="3DDAF12A" w14:textId="158408C6" w:rsidR="00FE30B9" w:rsidRDefault="00FE30B9" w:rsidP="00106DC5">
            <w:pPr>
              <w:pStyle w:val="ListParagraph"/>
              <w:numPr>
                <w:ilvl w:val="0"/>
                <w:numId w:val="6"/>
              </w:numPr>
            </w:pPr>
            <w:proofErr w:type="gramStart"/>
            <w:r>
              <w:t>full</w:t>
            </w:r>
            <w:proofErr w:type="gramEnd"/>
            <w:r>
              <w:t xml:space="preserve"> height at the rear washing machine and cooker spaces.</w:t>
            </w:r>
          </w:p>
          <w:p w14:paraId="1362A73C" w14:textId="77777777" w:rsidR="00FE30B9" w:rsidRDefault="00FE30B9" w:rsidP="00106DC5"/>
          <w:p w14:paraId="4AB66D81" w14:textId="77777777" w:rsidR="00FE30B9" w:rsidRPr="00152E96" w:rsidRDefault="00FE30B9" w:rsidP="00106DC5">
            <w:pPr>
              <w:rPr>
                <w:u w:val="single"/>
              </w:rPr>
            </w:pPr>
            <w:r w:rsidRPr="00152E96">
              <w:rPr>
                <w:u w:val="single"/>
              </w:rPr>
              <w:t>Floors</w:t>
            </w:r>
          </w:p>
          <w:p w14:paraId="5393DD5B" w14:textId="77777777" w:rsidR="00FE30B9" w:rsidRDefault="00FE30B9" w:rsidP="00106DC5">
            <w:r>
              <w:t xml:space="preserve">Ground floor (except </w:t>
            </w:r>
            <w:proofErr w:type="spellStart"/>
            <w:r>
              <w:t>wc</w:t>
            </w:r>
            <w:proofErr w:type="spellEnd"/>
            <w:r>
              <w:t>) – timber laminate</w:t>
            </w:r>
          </w:p>
          <w:p w14:paraId="6A9FD0AF" w14:textId="77777777" w:rsidR="00FE30B9" w:rsidRDefault="00FE30B9" w:rsidP="00106DC5">
            <w:r>
              <w:t xml:space="preserve">Ground floor </w:t>
            </w:r>
            <w:proofErr w:type="spellStart"/>
            <w:r>
              <w:t>wc</w:t>
            </w:r>
            <w:proofErr w:type="spellEnd"/>
            <w:r>
              <w:t xml:space="preserve"> and 1</w:t>
            </w:r>
            <w:r w:rsidRPr="008A5B7F">
              <w:rPr>
                <w:vertAlign w:val="superscript"/>
              </w:rPr>
              <w:t>st</w:t>
            </w:r>
            <w:r>
              <w:t xml:space="preserve"> floor bathroom – sheet vinyl with welded joints</w:t>
            </w:r>
          </w:p>
          <w:p w14:paraId="204A3211" w14:textId="77777777" w:rsidR="00FE30B9" w:rsidRPr="00106DC5" w:rsidRDefault="00FE30B9">
            <w:pPr>
              <w:rPr>
                <w:b/>
              </w:rPr>
            </w:pPr>
          </w:p>
        </w:tc>
        <w:tc>
          <w:tcPr>
            <w:tcW w:w="1351" w:type="dxa"/>
          </w:tcPr>
          <w:p w14:paraId="596F75F0" w14:textId="77777777" w:rsidR="00FE30B9" w:rsidRDefault="00FE30B9"/>
        </w:tc>
      </w:tr>
      <w:tr w:rsidR="00FE30B9" w14:paraId="40D8D719" w14:textId="77777777" w:rsidTr="00FE30B9">
        <w:tc>
          <w:tcPr>
            <w:tcW w:w="1238" w:type="dxa"/>
          </w:tcPr>
          <w:p w14:paraId="39E6699D" w14:textId="77777777" w:rsidR="00DD633A" w:rsidRDefault="00DD633A" w:rsidP="00DD633A">
            <w:pPr>
              <w:rPr>
                <w:b/>
              </w:rPr>
            </w:pPr>
            <w:r>
              <w:rPr>
                <w:b/>
              </w:rPr>
              <w:t>Finishes – External</w:t>
            </w:r>
          </w:p>
          <w:p w14:paraId="0E2DA037" w14:textId="77777777" w:rsidR="00FE30B9" w:rsidRDefault="00FE30B9"/>
        </w:tc>
        <w:tc>
          <w:tcPr>
            <w:tcW w:w="5927" w:type="dxa"/>
          </w:tcPr>
          <w:p w14:paraId="24C6951D" w14:textId="132DA5F9" w:rsidR="00FE30B9" w:rsidRDefault="00FE30B9" w:rsidP="00152E96">
            <w:r>
              <w:t xml:space="preserve">As shown on the elevations drawing – exact </w:t>
            </w:r>
            <w:r w:rsidR="00DD633A">
              <w:t xml:space="preserve">materials and </w:t>
            </w:r>
            <w:r>
              <w:t xml:space="preserve">colour palette to be approved by </w:t>
            </w:r>
            <w:r w:rsidR="00DD633A">
              <w:t xml:space="preserve">the Contract </w:t>
            </w:r>
            <w:r>
              <w:t>Manager.</w:t>
            </w:r>
          </w:p>
          <w:p w14:paraId="07681295" w14:textId="40813D8D" w:rsidR="00FE30B9" w:rsidRPr="00152E96" w:rsidRDefault="00FE30B9"/>
        </w:tc>
        <w:tc>
          <w:tcPr>
            <w:tcW w:w="1351" w:type="dxa"/>
          </w:tcPr>
          <w:p w14:paraId="3E9DA53C" w14:textId="77777777" w:rsidR="00FE30B9" w:rsidRDefault="00FE30B9"/>
        </w:tc>
      </w:tr>
      <w:tr w:rsidR="00FE30B9" w14:paraId="5C57C8F5" w14:textId="77777777" w:rsidTr="00FE30B9">
        <w:tc>
          <w:tcPr>
            <w:tcW w:w="1238" w:type="dxa"/>
          </w:tcPr>
          <w:p w14:paraId="0D9C6CF6" w14:textId="77777777" w:rsidR="00A1625E" w:rsidRPr="00106DC5" w:rsidRDefault="00A1625E" w:rsidP="00A1625E">
            <w:pPr>
              <w:rPr>
                <w:b/>
              </w:rPr>
            </w:pPr>
            <w:r w:rsidRPr="00106DC5">
              <w:rPr>
                <w:b/>
              </w:rPr>
              <w:t>Externally</w:t>
            </w:r>
          </w:p>
          <w:p w14:paraId="6788D990" w14:textId="4FDD40C0" w:rsidR="00FE30B9" w:rsidRDefault="00FE30B9"/>
        </w:tc>
        <w:tc>
          <w:tcPr>
            <w:tcW w:w="5927" w:type="dxa"/>
          </w:tcPr>
          <w:p w14:paraId="350AE906" w14:textId="48B2F51E" w:rsidR="00FE30B9" w:rsidRDefault="00FE30B9">
            <w:r>
              <w:t xml:space="preserve">Paving where shown to be 600 x 600mm slabs on 50mm of compacted </w:t>
            </w:r>
            <w:proofErr w:type="spellStart"/>
            <w:r>
              <w:t>hardcore</w:t>
            </w:r>
            <w:proofErr w:type="spellEnd"/>
            <w:r>
              <w:t xml:space="preserve"> base and sand bedding, laid to falls. </w:t>
            </w:r>
          </w:p>
          <w:p w14:paraId="7E9A4ADE" w14:textId="77777777" w:rsidR="00FE30B9" w:rsidRDefault="00FE30B9"/>
          <w:p w14:paraId="00370FA1" w14:textId="54356467" w:rsidR="00FE30B9" w:rsidRDefault="00FE30B9">
            <w:r>
              <w:t xml:space="preserve">Grounds where not paved, to be cleared, levelled prepared for, and </w:t>
            </w:r>
            <w:proofErr w:type="gramStart"/>
            <w:r>
              <w:t>laid</w:t>
            </w:r>
            <w:proofErr w:type="gramEnd"/>
            <w:r>
              <w:t xml:space="preserve"> with turf.</w:t>
            </w:r>
          </w:p>
          <w:p w14:paraId="1EE6E822" w14:textId="77777777" w:rsidR="00FE30B9" w:rsidRDefault="00FE30B9"/>
          <w:p w14:paraId="7EEB71FF" w14:textId="5F4AFE78" w:rsidR="00FE30B9" w:rsidRDefault="00FE30B9" w:rsidP="00EE2FA8">
            <w:r>
              <w:t>A rotary washing line per property, location as directed by the Council’s Project Manager.</w:t>
            </w:r>
          </w:p>
          <w:p w14:paraId="5B5F3308" w14:textId="77777777" w:rsidR="00FE30B9" w:rsidRDefault="00FE30B9"/>
          <w:p w14:paraId="6E35A5CD" w14:textId="3C1F4E6F" w:rsidR="00FE30B9" w:rsidRDefault="00FE30B9" w:rsidP="00404034">
            <w:r>
              <w:t>1no new tree deciduous per property, type to be approved by the Council’s Project Manager</w:t>
            </w:r>
          </w:p>
          <w:p w14:paraId="34EC27BC" w14:textId="77777777" w:rsidR="00FE30B9" w:rsidRDefault="00FE30B9"/>
          <w:p w14:paraId="4C7AD455" w14:textId="3FF5F27D" w:rsidR="00FE30B9" w:rsidRDefault="00FE30B9">
            <w:r>
              <w:t>Waste / recycling enclosure and covered and secure cycle storage for 2 cycles per property</w:t>
            </w:r>
          </w:p>
          <w:p w14:paraId="1F309088" w14:textId="77777777" w:rsidR="00FE30B9" w:rsidRDefault="00FE30B9"/>
          <w:p w14:paraId="2525681B" w14:textId="57D44D02" w:rsidR="00FE30B9" w:rsidRDefault="00FE30B9">
            <w:r>
              <w:t>Fences – where otherwise not already existent, 1.8m high feather-edge timber, concrete posts &amp; gravel boards.</w:t>
            </w:r>
          </w:p>
          <w:p w14:paraId="27179E37" w14:textId="77777777" w:rsidR="00FE30B9" w:rsidRDefault="00FE30B9"/>
          <w:p w14:paraId="501D659E" w14:textId="77777777" w:rsidR="00FE30B9" w:rsidRDefault="00FE30B9">
            <w:r>
              <w:t>Gates – timber with bolt and padlock</w:t>
            </w:r>
          </w:p>
          <w:p w14:paraId="12D03CBC" w14:textId="77777777" w:rsidR="00FE30B9" w:rsidRDefault="00FE30B9"/>
          <w:p w14:paraId="59B6C612" w14:textId="77777777" w:rsidR="00FE30B9" w:rsidRDefault="00FE30B9"/>
        </w:tc>
        <w:tc>
          <w:tcPr>
            <w:tcW w:w="1351" w:type="dxa"/>
          </w:tcPr>
          <w:p w14:paraId="53D98F35" w14:textId="77777777" w:rsidR="00FE30B9" w:rsidRDefault="00FE30B9"/>
        </w:tc>
      </w:tr>
      <w:tr w:rsidR="00FE30B9" w14:paraId="1BE4B553" w14:textId="77777777" w:rsidTr="00FE30B9">
        <w:tc>
          <w:tcPr>
            <w:tcW w:w="1238" w:type="dxa"/>
          </w:tcPr>
          <w:p w14:paraId="5493BA34" w14:textId="77777777" w:rsidR="00FE30B9" w:rsidRDefault="00FE30B9"/>
        </w:tc>
        <w:tc>
          <w:tcPr>
            <w:tcW w:w="5927" w:type="dxa"/>
          </w:tcPr>
          <w:p w14:paraId="425B3754" w14:textId="0C05C97C" w:rsidR="00FE30B9" w:rsidRDefault="00FE30B9">
            <w:pPr>
              <w:rPr>
                <w:b/>
              </w:rPr>
            </w:pPr>
            <w:r w:rsidRPr="00C541C8">
              <w:rPr>
                <w:b/>
              </w:rPr>
              <w:t>Completion / handover documents including</w:t>
            </w:r>
          </w:p>
          <w:p w14:paraId="38B2A03F" w14:textId="77777777" w:rsidR="00FE30B9" w:rsidRPr="00C541C8" w:rsidRDefault="00FE30B9">
            <w:pPr>
              <w:rPr>
                <w:b/>
              </w:rPr>
            </w:pPr>
          </w:p>
          <w:p w14:paraId="40667492" w14:textId="7F75C08F" w:rsidR="00FE30B9" w:rsidRDefault="00FE30B9" w:rsidP="006C1389">
            <w:pPr>
              <w:pStyle w:val="ListParagraph"/>
              <w:numPr>
                <w:ilvl w:val="0"/>
                <w:numId w:val="2"/>
              </w:numPr>
            </w:pPr>
            <w:r>
              <w:t>Building regulation completion certificate</w:t>
            </w:r>
            <w:r w:rsidR="00A1625E">
              <w:t>;</w:t>
            </w:r>
          </w:p>
          <w:p w14:paraId="450CD2D6" w14:textId="6369387D" w:rsidR="00A1625E" w:rsidRDefault="00A1625E" w:rsidP="006C1389">
            <w:pPr>
              <w:pStyle w:val="ListParagraph"/>
              <w:numPr>
                <w:ilvl w:val="0"/>
                <w:numId w:val="2"/>
              </w:numPr>
            </w:pPr>
            <w:r>
              <w:t>Executed collateral warrantees;</w:t>
            </w:r>
          </w:p>
          <w:p w14:paraId="3592E3D3" w14:textId="56A90E11" w:rsidR="00FE30B9" w:rsidRDefault="00FE30B9" w:rsidP="006C1389">
            <w:pPr>
              <w:pStyle w:val="ListParagraph"/>
              <w:numPr>
                <w:ilvl w:val="0"/>
                <w:numId w:val="2"/>
              </w:numPr>
            </w:pPr>
            <w:r>
              <w:t>Gas installation certificate</w:t>
            </w:r>
            <w:r w:rsidR="00A1625E">
              <w:t>;</w:t>
            </w:r>
          </w:p>
          <w:p w14:paraId="5F3AE6DF" w14:textId="06711248" w:rsidR="00FE30B9" w:rsidRDefault="00FE30B9" w:rsidP="006C1389">
            <w:pPr>
              <w:pStyle w:val="ListParagraph"/>
              <w:numPr>
                <w:ilvl w:val="0"/>
                <w:numId w:val="2"/>
              </w:numPr>
            </w:pPr>
            <w:r>
              <w:t>Central heating water analysis certificate</w:t>
            </w:r>
            <w:r w:rsidR="00A1625E">
              <w:t>;</w:t>
            </w:r>
          </w:p>
          <w:p w14:paraId="71B7F551" w14:textId="3AD6F726" w:rsidR="00FE30B9" w:rsidRDefault="00A1625E" w:rsidP="006C1389">
            <w:pPr>
              <w:pStyle w:val="ListParagraph"/>
              <w:numPr>
                <w:ilvl w:val="0"/>
                <w:numId w:val="2"/>
              </w:numPr>
            </w:pPr>
            <w:r>
              <w:t>Energy Pe</w:t>
            </w:r>
            <w:r w:rsidR="00FE30B9">
              <w:t>rformance Certificate</w:t>
            </w:r>
            <w:r>
              <w:t>;</w:t>
            </w:r>
          </w:p>
          <w:p w14:paraId="394B0B61" w14:textId="63D43FF9" w:rsidR="00FE30B9" w:rsidRDefault="00FE30B9" w:rsidP="006C1389">
            <w:pPr>
              <w:pStyle w:val="ListParagraph"/>
              <w:numPr>
                <w:ilvl w:val="0"/>
                <w:numId w:val="2"/>
              </w:numPr>
            </w:pPr>
            <w:r>
              <w:t>Electrical installation certificate</w:t>
            </w:r>
            <w:r w:rsidR="00A1625E">
              <w:t>;</w:t>
            </w:r>
          </w:p>
          <w:p w14:paraId="0F0051E5" w14:textId="60A7251F" w:rsidR="00FE30B9" w:rsidRDefault="00FE30B9" w:rsidP="006C1389">
            <w:pPr>
              <w:pStyle w:val="ListParagraph"/>
              <w:numPr>
                <w:ilvl w:val="0"/>
                <w:numId w:val="2"/>
              </w:numPr>
            </w:pPr>
            <w:r>
              <w:t>Building warranty certificate</w:t>
            </w:r>
            <w:r w:rsidR="00A1625E">
              <w:t>;</w:t>
            </w:r>
          </w:p>
          <w:p w14:paraId="1A5286E0" w14:textId="07480529" w:rsidR="00FE30B9" w:rsidRDefault="00FE30B9" w:rsidP="006C1389">
            <w:pPr>
              <w:pStyle w:val="ListParagraph"/>
              <w:numPr>
                <w:ilvl w:val="0"/>
                <w:numId w:val="2"/>
              </w:numPr>
            </w:pPr>
            <w:r>
              <w:t>MHVR design data and commissioning certificate</w:t>
            </w:r>
            <w:r w:rsidR="00A1625E">
              <w:t>;</w:t>
            </w:r>
          </w:p>
          <w:p w14:paraId="72060A47" w14:textId="70FAA2C6" w:rsidR="00FE30B9" w:rsidRDefault="00FE30B9" w:rsidP="006C1389">
            <w:pPr>
              <w:pStyle w:val="ListParagraph"/>
              <w:numPr>
                <w:ilvl w:val="0"/>
                <w:numId w:val="2"/>
              </w:numPr>
            </w:pPr>
            <w:r>
              <w:t>Resident’s guide</w:t>
            </w:r>
            <w:r w:rsidR="00A1625E">
              <w:t>;</w:t>
            </w:r>
          </w:p>
          <w:p w14:paraId="6B0CFA31" w14:textId="28201659" w:rsidR="00FE30B9" w:rsidRDefault="00FE30B9" w:rsidP="00EE2FA8"/>
        </w:tc>
        <w:tc>
          <w:tcPr>
            <w:tcW w:w="1351" w:type="dxa"/>
          </w:tcPr>
          <w:p w14:paraId="6BE71A31" w14:textId="77777777" w:rsidR="00FE30B9" w:rsidRDefault="00FE30B9"/>
        </w:tc>
      </w:tr>
      <w:tr w:rsidR="00FE30B9" w14:paraId="55C5F1D9" w14:textId="77777777" w:rsidTr="00FE30B9">
        <w:tc>
          <w:tcPr>
            <w:tcW w:w="1238" w:type="dxa"/>
          </w:tcPr>
          <w:p w14:paraId="73DBD323" w14:textId="77777777" w:rsidR="00A1625E" w:rsidRPr="00A1625E" w:rsidRDefault="00A1625E" w:rsidP="00A1625E">
            <w:pPr>
              <w:rPr>
                <w:b/>
              </w:rPr>
            </w:pPr>
            <w:proofErr w:type="spellStart"/>
            <w:r w:rsidRPr="00A1625E">
              <w:rPr>
                <w:b/>
              </w:rPr>
              <w:t>Bidders’s</w:t>
            </w:r>
            <w:proofErr w:type="spellEnd"/>
            <w:r w:rsidRPr="00A1625E">
              <w:rPr>
                <w:b/>
              </w:rPr>
              <w:t xml:space="preserve"> other requirements – please specify</w:t>
            </w:r>
          </w:p>
          <w:p w14:paraId="3A5FAB67" w14:textId="77777777" w:rsidR="00FE30B9" w:rsidRDefault="00FE30B9"/>
        </w:tc>
        <w:tc>
          <w:tcPr>
            <w:tcW w:w="5927" w:type="dxa"/>
          </w:tcPr>
          <w:p w14:paraId="05F57809" w14:textId="77777777" w:rsidR="00FE30B9" w:rsidRDefault="00FE30B9" w:rsidP="00EB7A97"/>
          <w:p w14:paraId="350AB05C" w14:textId="77777777" w:rsidR="00FE30B9" w:rsidRDefault="00FE30B9" w:rsidP="00EB7A97"/>
          <w:p w14:paraId="761C9103" w14:textId="77777777" w:rsidR="00FE30B9" w:rsidRDefault="00FE30B9" w:rsidP="00EB7A97"/>
          <w:p w14:paraId="40F406E4" w14:textId="77777777" w:rsidR="00FE30B9" w:rsidRDefault="00FE30B9" w:rsidP="00EB7A97"/>
          <w:p w14:paraId="6CB93AC2" w14:textId="77777777" w:rsidR="00FE30B9" w:rsidRDefault="00FE30B9" w:rsidP="00EB7A97"/>
          <w:p w14:paraId="033F609E" w14:textId="77CB6225" w:rsidR="00FE30B9" w:rsidRDefault="00FE30B9" w:rsidP="00EB7A97"/>
        </w:tc>
        <w:tc>
          <w:tcPr>
            <w:tcW w:w="1351" w:type="dxa"/>
          </w:tcPr>
          <w:p w14:paraId="316A4AD7" w14:textId="77777777" w:rsidR="00FE30B9" w:rsidRDefault="00FE30B9"/>
        </w:tc>
      </w:tr>
      <w:tr w:rsidR="00FE30B9" w14:paraId="1C66CD4F" w14:textId="77777777" w:rsidTr="00FE30B9">
        <w:tc>
          <w:tcPr>
            <w:tcW w:w="1238" w:type="dxa"/>
          </w:tcPr>
          <w:p w14:paraId="4F07A88E" w14:textId="77777777" w:rsidR="00A1625E" w:rsidRPr="004E3111" w:rsidRDefault="00A1625E" w:rsidP="00A1625E">
            <w:pPr>
              <w:rPr>
                <w:b/>
              </w:rPr>
            </w:pPr>
            <w:r w:rsidRPr="004E3111">
              <w:rPr>
                <w:b/>
              </w:rPr>
              <w:t>Contractor’s administration, overheads and profit</w:t>
            </w:r>
          </w:p>
          <w:p w14:paraId="016626B0" w14:textId="0DF0573C" w:rsidR="00FE30B9" w:rsidRDefault="00FE30B9"/>
        </w:tc>
        <w:tc>
          <w:tcPr>
            <w:tcW w:w="5927" w:type="dxa"/>
          </w:tcPr>
          <w:p w14:paraId="218130DD" w14:textId="77777777" w:rsidR="00FE30B9" w:rsidRDefault="00FE30B9" w:rsidP="002E223F">
            <w:r>
              <w:t>Show basis or method of calculation</w:t>
            </w:r>
          </w:p>
          <w:p w14:paraId="474640EA" w14:textId="77777777" w:rsidR="00FE30B9" w:rsidRDefault="00FE30B9" w:rsidP="002E223F"/>
          <w:p w14:paraId="6D353E7A" w14:textId="77777777" w:rsidR="00FE30B9" w:rsidRDefault="00FE30B9" w:rsidP="002E223F"/>
          <w:p w14:paraId="2EAAB69F" w14:textId="77777777" w:rsidR="00FE30B9" w:rsidRDefault="00FE30B9" w:rsidP="002E223F"/>
          <w:p w14:paraId="46E6D1D4" w14:textId="77777777" w:rsidR="00FE30B9" w:rsidRDefault="00FE30B9" w:rsidP="002E223F"/>
        </w:tc>
        <w:tc>
          <w:tcPr>
            <w:tcW w:w="1351" w:type="dxa"/>
          </w:tcPr>
          <w:p w14:paraId="200C8C15" w14:textId="77777777" w:rsidR="00FE30B9" w:rsidRDefault="00FE30B9"/>
        </w:tc>
      </w:tr>
      <w:tr w:rsidR="00FE30B9" w:rsidRPr="00B614EC" w14:paraId="3A8EE5A7" w14:textId="77777777" w:rsidTr="00FE30B9">
        <w:tc>
          <w:tcPr>
            <w:tcW w:w="1238" w:type="dxa"/>
          </w:tcPr>
          <w:p w14:paraId="21143C51" w14:textId="743C4594" w:rsidR="00FE30B9" w:rsidRPr="00B614EC" w:rsidRDefault="00FE30B9">
            <w:pPr>
              <w:rPr>
                <w:b/>
              </w:rPr>
            </w:pPr>
          </w:p>
        </w:tc>
        <w:tc>
          <w:tcPr>
            <w:tcW w:w="5927" w:type="dxa"/>
          </w:tcPr>
          <w:p w14:paraId="1F59AF18" w14:textId="77777777" w:rsidR="00FE30B9" w:rsidRPr="00B614EC" w:rsidRDefault="00FE30B9" w:rsidP="00EB7A97">
            <w:pPr>
              <w:rPr>
                <w:b/>
              </w:rPr>
            </w:pPr>
          </w:p>
          <w:p w14:paraId="4E9EDFDE" w14:textId="77777777" w:rsidR="00FE30B9" w:rsidRPr="00B614EC" w:rsidRDefault="00FE30B9" w:rsidP="00EB7A97">
            <w:pPr>
              <w:rPr>
                <w:b/>
              </w:rPr>
            </w:pPr>
            <w:r w:rsidRPr="00B614EC">
              <w:rPr>
                <w:b/>
              </w:rPr>
              <w:t>Total – carried forward to form of tender.</w:t>
            </w:r>
          </w:p>
          <w:p w14:paraId="205AA141" w14:textId="1B431D69" w:rsidR="00FE30B9" w:rsidRPr="00B614EC" w:rsidRDefault="00FE30B9" w:rsidP="00EB7A97">
            <w:pPr>
              <w:rPr>
                <w:b/>
              </w:rPr>
            </w:pPr>
          </w:p>
        </w:tc>
        <w:tc>
          <w:tcPr>
            <w:tcW w:w="1351" w:type="dxa"/>
          </w:tcPr>
          <w:p w14:paraId="4FE90C6F" w14:textId="77777777" w:rsidR="00FE30B9" w:rsidRPr="00B614EC" w:rsidRDefault="00FE30B9">
            <w:pPr>
              <w:rPr>
                <w:b/>
              </w:rPr>
            </w:pPr>
          </w:p>
        </w:tc>
      </w:tr>
    </w:tbl>
    <w:p w14:paraId="3C17F190" w14:textId="1E86C8BA" w:rsidR="000D4331" w:rsidRDefault="000D4331"/>
    <w:sectPr w:rsidR="000D4331" w:rsidSect="00BC5F6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IJEMO+Arial-BoldMT">
    <w:altName w:val="Arial"/>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2E3C"/>
    <w:multiLevelType w:val="hybridMultilevel"/>
    <w:tmpl w:val="BFBAC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6744D"/>
    <w:multiLevelType w:val="hybridMultilevel"/>
    <w:tmpl w:val="08B4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82F5A"/>
    <w:multiLevelType w:val="hybridMultilevel"/>
    <w:tmpl w:val="9548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5A2F0C"/>
    <w:multiLevelType w:val="hybridMultilevel"/>
    <w:tmpl w:val="562E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E524EE"/>
    <w:multiLevelType w:val="hybridMultilevel"/>
    <w:tmpl w:val="0E3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ED5D66"/>
    <w:multiLevelType w:val="hybridMultilevel"/>
    <w:tmpl w:val="D166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6B0"/>
    <w:rsid w:val="000B4191"/>
    <w:rsid w:val="000B6674"/>
    <w:rsid w:val="000D4331"/>
    <w:rsid w:val="000E49FA"/>
    <w:rsid w:val="000F07C4"/>
    <w:rsid w:val="001006B0"/>
    <w:rsid w:val="00106DC5"/>
    <w:rsid w:val="00152E96"/>
    <w:rsid w:val="001639F5"/>
    <w:rsid w:val="001E307A"/>
    <w:rsid w:val="001F0A67"/>
    <w:rsid w:val="001F2099"/>
    <w:rsid w:val="00201B81"/>
    <w:rsid w:val="002233B7"/>
    <w:rsid w:val="00282BC1"/>
    <w:rsid w:val="00285109"/>
    <w:rsid w:val="00294724"/>
    <w:rsid w:val="002C1D85"/>
    <w:rsid w:val="002E223F"/>
    <w:rsid w:val="00353517"/>
    <w:rsid w:val="003A3D98"/>
    <w:rsid w:val="003D1608"/>
    <w:rsid w:val="003D3552"/>
    <w:rsid w:val="003E41DF"/>
    <w:rsid w:val="00404034"/>
    <w:rsid w:val="00443ACC"/>
    <w:rsid w:val="004B038E"/>
    <w:rsid w:val="004D1428"/>
    <w:rsid w:val="004E3111"/>
    <w:rsid w:val="00573748"/>
    <w:rsid w:val="005A4C03"/>
    <w:rsid w:val="005C63E0"/>
    <w:rsid w:val="0067162A"/>
    <w:rsid w:val="00681446"/>
    <w:rsid w:val="00695EB7"/>
    <w:rsid w:val="006C1389"/>
    <w:rsid w:val="006D38E9"/>
    <w:rsid w:val="00714CD7"/>
    <w:rsid w:val="007249E2"/>
    <w:rsid w:val="00740628"/>
    <w:rsid w:val="00747721"/>
    <w:rsid w:val="00765E5D"/>
    <w:rsid w:val="00767FAB"/>
    <w:rsid w:val="007C32C1"/>
    <w:rsid w:val="007F57BE"/>
    <w:rsid w:val="00864265"/>
    <w:rsid w:val="008A2276"/>
    <w:rsid w:val="008A26BC"/>
    <w:rsid w:val="008A5B7F"/>
    <w:rsid w:val="008C40E5"/>
    <w:rsid w:val="00904921"/>
    <w:rsid w:val="009238C5"/>
    <w:rsid w:val="00944EF4"/>
    <w:rsid w:val="0097184D"/>
    <w:rsid w:val="009B084D"/>
    <w:rsid w:val="009C203C"/>
    <w:rsid w:val="009E49B3"/>
    <w:rsid w:val="00A011A8"/>
    <w:rsid w:val="00A1625E"/>
    <w:rsid w:val="00A228AC"/>
    <w:rsid w:val="00AF02E4"/>
    <w:rsid w:val="00B61009"/>
    <w:rsid w:val="00B614EC"/>
    <w:rsid w:val="00B64529"/>
    <w:rsid w:val="00BA1E55"/>
    <w:rsid w:val="00BB2A9A"/>
    <w:rsid w:val="00BC5F6C"/>
    <w:rsid w:val="00C541C8"/>
    <w:rsid w:val="00C6050E"/>
    <w:rsid w:val="00C73AC1"/>
    <w:rsid w:val="00D10F8A"/>
    <w:rsid w:val="00D41947"/>
    <w:rsid w:val="00D83CE5"/>
    <w:rsid w:val="00DD633A"/>
    <w:rsid w:val="00E12B1E"/>
    <w:rsid w:val="00E31239"/>
    <w:rsid w:val="00E34EEA"/>
    <w:rsid w:val="00EB7A97"/>
    <w:rsid w:val="00EC4796"/>
    <w:rsid w:val="00EC4BA1"/>
    <w:rsid w:val="00EE2FA8"/>
    <w:rsid w:val="00EE6CB0"/>
    <w:rsid w:val="00FE30B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F68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3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AC1"/>
    <w:pPr>
      <w:ind w:left="720"/>
      <w:contextualSpacing/>
    </w:pPr>
  </w:style>
  <w:style w:type="paragraph" w:customStyle="1" w:styleId="Default">
    <w:name w:val="Default"/>
    <w:rsid w:val="001F2099"/>
    <w:pPr>
      <w:widowControl w:val="0"/>
      <w:autoSpaceDE w:val="0"/>
      <w:autoSpaceDN w:val="0"/>
      <w:adjustRightInd w:val="0"/>
      <w:spacing w:after="0"/>
    </w:pPr>
    <w:rPr>
      <w:rFonts w:ascii="RIJEMO+Arial-BoldMT" w:eastAsia="Times New Roman" w:hAnsi="RIJEMO+Arial-BoldMT" w:cs="Times New Roman"/>
      <w:noProof/>
      <w:color w:val="000000"/>
      <w:lang w:eastAsia="en-US"/>
    </w:rPr>
  </w:style>
  <w:style w:type="paragraph" w:customStyle="1" w:styleId="CM1">
    <w:name w:val="CM1"/>
    <w:basedOn w:val="Default"/>
    <w:next w:val="Default"/>
    <w:rsid w:val="001F2099"/>
    <w:rPr>
      <w:color w:val="auto"/>
    </w:rPr>
  </w:style>
  <w:style w:type="paragraph" w:styleId="BalloonText">
    <w:name w:val="Balloon Text"/>
    <w:basedOn w:val="Normal"/>
    <w:link w:val="BalloonTextChar"/>
    <w:uiPriority w:val="99"/>
    <w:semiHidden/>
    <w:unhideWhenUsed/>
    <w:rsid w:val="001F20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09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433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AC1"/>
    <w:pPr>
      <w:ind w:left="720"/>
      <w:contextualSpacing/>
    </w:pPr>
  </w:style>
  <w:style w:type="paragraph" w:customStyle="1" w:styleId="Default">
    <w:name w:val="Default"/>
    <w:rsid w:val="001F2099"/>
    <w:pPr>
      <w:widowControl w:val="0"/>
      <w:autoSpaceDE w:val="0"/>
      <w:autoSpaceDN w:val="0"/>
      <w:adjustRightInd w:val="0"/>
      <w:spacing w:after="0"/>
    </w:pPr>
    <w:rPr>
      <w:rFonts w:ascii="RIJEMO+Arial-BoldMT" w:eastAsia="Times New Roman" w:hAnsi="RIJEMO+Arial-BoldMT" w:cs="Times New Roman"/>
      <w:noProof/>
      <w:color w:val="000000"/>
      <w:lang w:eastAsia="en-US"/>
    </w:rPr>
  </w:style>
  <w:style w:type="paragraph" w:customStyle="1" w:styleId="CM1">
    <w:name w:val="CM1"/>
    <w:basedOn w:val="Default"/>
    <w:next w:val="Default"/>
    <w:rsid w:val="001F2099"/>
    <w:rPr>
      <w:color w:val="auto"/>
    </w:rPr>
  </w:style>
  <w:style w:type="paragraph" w:styleId="BalloonText">
    <w:name w:val="Balloon Text"/>
    <w:basedOn w:val="Normal"/>
    <w:link w:val="BalloonTextChar"/>
    <w:uiPriority w:val="99"/>
    <w:semiHidden/>
    <w:unhideWhenUsed/>
    <w:rsid w:val="001F20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0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Turner</dc:creator>
  <cp:lastModifiedBy>Robert Turner</cp:lastModifiedBy>
  <cp:revision>2</cp:revision>
  <cp:lastPrinted>2016-09-15T10:59:00Z</cp:lastPrinted>
  <dcterms:created xsi:type="dcterms:W3CDTF">2017-02-13T14:15:00Z</dcterms:created>
  <dcterms:modified xsi:type="dcterms:W3CDTF">2017-02-13T14:15:00Z</dcterms:modified>
</cp:coreProperties>
</file>