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52DB" w14:textId="77777777" w:rsidR="007964D7" w:rsidRPr="007964D7" w:rsidRDefault="007964D7" w:rsidP="002E3F0D">
      <w:pPr>
        <w:rPr>
          <w:noProof/>
          <w:sz w:val="24"/>
          <w:szCs w:val="24"/>
        </w:rPr>
      </w:pPr>
    </w:p>
    <w:p w14:paraId="41B415F8" w14:textId="3980E903" w:rsidR="007964D7" w:rsidRPr="007964D7" w:rsidRDefault="007964D7" w:rsidP="002E3F0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964D7">
        <w:rPr>
          <w:rFonts w:ascii="Arial" w:hAnsi="Arial" w:cs="Arial"/>
          <w:b/>
          <w:bCs/>
          <w:sz w:val="32"/>
          <w:szCs w:val="32"/>
          <w:u w:val="single"/>
        </w:rPr>
        <w:t>SCHEDULE OF COSTS</w:t>
      </w:r>
    </w:p>
    <w:p w14:paraId="355354B4" w14:textId="59BF2303" w:rsidR="002E3F0D" w:rsidRPr="007964D7" w:rsidRDefault="002E3F0D" w:rsidP="007964D7"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59965440"/>
      <w:r w:rsidRPr="007964D7">
        <w:rPr>
          <w:rFonts w:ascii="Arial" w:hAnsi="Arial" w:cs="Arial"/>
          <w:b/>
          <w:bCs/>
          <w:sz w:val="28"/>
          <w:szCs w:val="28"/>
          <w:u w:val="single"/>
        </w:rPr>
        <w:t>Winthrop</w:t>
      </w:r>
      <w:r w:rsidR="007964D7" w:rsidRPr="007964D7">
        <w:rPr>
          <w:rFonts w:ascii="Arial" w:hAnsi="Arial" w:cs="Arial"/>
          <w:b/>
          <w:bCs/>
          <w:sz w:val="28"/>
          <w:szCs w:val="28"/>
          <w:u w:val="single"/>
        </w:rPr>
        <w:t xml:space="preserve"> Gardens Café </w:t>
      </w:r>
      <w:r w:rsidRPr="007964D7">
        <w:rPr>
          <w:rFonts w:ascii="Arial" w:hAnsi="Arial" w:cs="Arial"/>
          <w:b/>
          <w:bCs/>
          <w:sz w:val="28"/>
          <w:szCs w:val="28"/>
          <w:u w:val="single"/>
        </w:rPr>
        <w:t xml:space="preserve">Development </w:t>
      </w:r>
    </w:p>
    <w:bookmarkEnd w:id="0"/>
    <w:p w14:paraId="13CB970D" w14:textId="3F0F11AF" w:rsidR="00A761F8" w:rsidRPr="00A761F8" w:rsidRDefault="003E087B" w:rsidP="00C84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84CC0" w:rsidRPr="00A761F8">
        <w:rPr>
          <w:rFonts w:ascii="Arial" w:hAnsi="Arial" w:cs="Arial"/>
        </w:rPr>
        <w:t xml:space="preserve">stages summarised below for the purposes of this schedule of costs are to be priced to meet the requirements detailed within the Specification and the Design &amp; Access Statement, </w:t>
      </w:r>
      <w:proofErr w:type="gramStart"/>
      <w:r w:rsidR="00C84CC0" w:rsidRPr="00A761F8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also</w:t>
      </w:r>
      <w:proofErr w:type="gramEnd"/>
      <w:r>
        <w:rPr>
          <w:rFonts w:ascii="Arial" w:hAnsi="Arial" w:cs="Arial"/>
        </w:rPr>
        <w:t xml:space="preserve"> </w:t>
      </w:r>
      <w:r w:rsidR="00C84CC0" w:rsidRPr="00A761F8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satisfy</w:t>
      </w:r>
      <w:r w:rsidR="00C84CC0" w:rsidRPr="00A761F8">
        <w:rPr>
          <w:rFonts w:ascii="Arial" w:hAnsi="Arial" w:cs="Arial"/>
        </w:rPr>
        <w:t xml:space="preserve"> the requirements of the Planning Conditions and Building Control, etc</w:t>
      </w:r>
      <w:r>
        <w:rPr>
          <w:rFonts w:ascii="Arial" w:hAnsi="Arial" w:cs="Arial"/>
        </w:rPr>
        <w:t>.</w:t>
      </w:r>
    </w:p>
    <w:p w14:paraId="4F9C8634" w14:textId="504BBC86" w:rsidR="00C84CC0" w:rsidRDefault="00C84CC0" w:rsidP="00C84CC0">
      <w:pPr>
        <w:spacing w:line="240" w:lineRule="auto"/>
        <w:rPr>
          <w:rFonts w:ascii="Arial" w:hAnsi="Arial" w:cs="Arial"/>
        </w:rPr>
      </w:pPr>
      <w:r w:rsidRPr="00A761F8">
        <w:rPr>
          <w:rFonts w:ascii="Arial" w:hAnsi="Arial" w:cs="Arial"/>
        </w:rPr>
        <w:t>Please provide separately</w:t>
      </w:r>
      <w:r w:rsidR="003E087B">
        <w:rPr>
          <w:rFonts w:ascii="Arial" w:hAnsi="Arial" w:cs="Arial"/>
        </w:rPr>
        <w:t xml:space="preserve"> your proposal, with</w:t>
      </w:r>
      <w:r w:rsidRPr="00A761F8">
        <w:rPr>
          <w:rFonts w:ascii="Arial" w:hAnsi="Arial" w:cs="Arial"/>
        </w:rPr>
        <w:t xml:space="preserve"> written information and/or plans</w:t>
      </w:r>
      <w:r w:rsidR="003E087B">
        <w:rPr>
          <w:rFonts w:ascii="Arial" w:hAnsi="Arial" w:cs="Arial"/>
        </w:rPr>
        <w:t>,</w:t>
      </w:r>
      <w:r w:rsidRPr="00A761F8">
        <w:rPr>
          <w:rFonts w:ascii="Arial" w:hAnsi="Arial" w:cs="Arial"/>
        </w:rPr>
        <w:t xml:space="preserve"> providing the detail of what the costings provided below include, and how this meets the Client</w:t>
      </w:r>
      <w:r w:rsidR="003E087B">
        <w:rPr>
          <w:rFonts w:ascii="Arial" w:hAnsi="Arial" w:cs="Arial"/>
        </w:rPr>
        <w:t>’</w:t>
      </w:r>
      <w:r w:rsidRPr="00A761F8">
        <w:rPr>
          <w:rFonts w:ascii="Arial" w:hAnsi="Arial" w:cs="Arial"/>
        </w:rPr>
        <w:t>s requirements. If there are proposals to deviate from the Client</w:t>
      </w:r>
      <w:r w:rsidR="003E087B">
        <w:rPr>
          <w:rFonts w:ascii="Arial" w:hAnsi="Arial" w:cs="Arial"/>
        </w:rPr>
        <w:t>’</w:t>
      </w:r>
      <w:r w:rsidRPr="00A761F8">
        <w:rPr>
          <w:rFonts w:ascii="Arial" w:hAnsi="Arial" w:cs="Arial"/>
        </w:rPr>
        <w:t xml:space="preserve">s specification, the rationale for this deviation and the benefits afforded </w:t>
      </w:r>
      <w:r w:rsidR="001F76A3" w:rsidRPr="00A761F8">
        <w:rPr>
          <w:rFonts w:ascii="Arial" w:hAnsi="Arial" w:cs="Arial"/>
        </w:rPr>
        <w:t>by</w:t>
      </w:r>
      <w:r w:rsidRPr="00A761F8">
        <w:rPr>
          <w:rFonts w:ascii="Arial" w:hAnsi="Arial" w:cs="Arial"/>
        </w:rPr>
        <w:t xml:space="preserve"> </w:t>
      </w:r>
      <w:r w:rsidR="001F76A3" w:rsidRPr="00A761F8">
        <w:rPr>
          <w:rFonts w:ascii="Arial" w:hAnsi="Arial" w:cs="Arial"/>
        </w:rPr>
        <w:t>the option provided.</w:t>
      </w:r>
    </w:p>
    <w:p w14:paraId="7272F7C6" w14:textId="58CB270A" w:rsidR="002C0BD2" w:rsidRDefault="000E425A" w:rsidP="00C84CC0">
      <w:pPr>
        <w:spacing w:line="240" w:lineRule="auto"/>
        <w:rPr>
          <w:rFonts w:ascii="Arial" w:hAnsi="Arial" w:cs="Arial"/>
        </w:rPr>
      </w:pPr>
      <w:r w:rsidRPr="000E425A">
        <w:rPr>
          <w:rFonts w:ascii="Arial" w:hAnsi="Arial" w:cs="Arial"/>
        </w:rPr>
        <w:t>A proposed payments schedule is also to be provided alongside this schedule of costs.</w:t>
      </w:r>
    </w:p>
    <w:p w14:paraId="2BA0F45C" w14:textId="77777777" w:rsidR="000E425A" w:rsidRPr="00C84CC0" w:rsidRDefault="000E425A" w:rsidP="00C84CC0">
      <w:pPr>
        <w:spacing w:line="240" w:lineRule="auto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984"/>
      </w:tblGrid>
      <w:tr w:rsidR="002E3F0D" w:rsidRPr="005461DF" w14:paraId="538E94FF" w14:textId="77777777" w:rsidTr="007964D7">
        <w:trPr>
          <w:trHeight w:val="397"/>
        </w:trPr>
        <w:tc>
          <w:tcPr>
            <w:tcW w:w="7083" w:type="dxa"/>
            <w:shd w:val="clear" w:color="auto" w:fill="D9D9D9" w:themeFill="background1" w:themeFillShade="D9"/>
            <w:noWrap/>
            <w:vAlign w:val="center"/>
          </w:tcPr>
          <w:p w14:paraId="0A22EE78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bookmarkStart w:id="1" w:name="_Hlk160117303"/>
            <w:r w:rsidRP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Stage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79231FF9" w14:textId="6C123B0A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Cost </w:t>
            </w:r>
            <w:r w:rsid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</w:t>
            </w:r>
            <w:r w:rsid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P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VAT)</w:t>
            </w:r>
          </w:p>
        </w:tc>
      </w:tr>
      <w:bookmarkEnd w:id="1"/>
      <w:tr w:rsidR="002E3F0D" w:rsidRPr="005461DF" w14:paraId="2B7D41B5" w14:textId="77777777" w:rsidTr="007964D7">
        <w:trPr>
          <w:trHeight w:val="397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F6EDCE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Stage 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F0DB247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34D89867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9684" w14:textId="222E5BFE" w:rsidR="002E3F0D" w:rsidRPr="007964D7" w:rsidRDefault="002E3F0D" w:rsidP="003639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Demolition</w:t>
            </w:r>
            <w:r w:rsid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/removal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of </w:t>
            </w:r>
            <w:r w:rsid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‘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Curiosity Corner</w:t>
            </w:r>
            <w:r w:rsid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’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4F13706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1DEB0D19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7C3C" w14:textId="77777777" w:rsidR="002E3F0D" w:rsidRPr="007964D7" w:rsidRDefault="002E3F0D" w:rsidP="003639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Site clearance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4B9FB4F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64AA4E77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343F" w14:textId="77777777" w:rsidR="002E3F0D" w:rsidRPr="007964D7" w:rsidRDefault="002E3F0D" w:rsidP="003639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Groundworks - Excavation to reduce level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B7B4F9F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21C39D9E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24E9" w14:textId="77777777" w:rsidR="002E3F0D" w:rsidRPr="007964D7" w:rsidRDefault="002E3F0D" w:rsidP="003639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Groundworks - Excavation for foundations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F41FE3E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6EEAABFF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6B12" w14:textId="77777777" w:rsidR="002E3F0D" w:rsidRPr="007964D7" w:rsidRDefault="002E3F0D" w:rsidP="003639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Groundworks - Drainage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E5285FA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2EC5F1A5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504B" w14:textId="77777777" w:rsidR="002E3F0D" w:rsidRPr="007964D7" w:rsidRDefault="002E3F0D" w:rsidP="003639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Groundworks - External services (water &amp; electricity)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176346D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76D30D86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1BAF" w14:textId="77777777" w:rsidR="002E3F0D" w:rsidRPr="007964D7" w:rsidRDefault="002E3F0D" w:rsidP="003639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Construction of retaining wall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636FEA0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6BAEB3C3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BFE0" w14:textId="4F86FF37" w:rsidR="002E3F0D" w:rsidRPr="007964D7" w:rsidRDefault="002E3F0D" w:rsidP="003639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Removal of all waste</w:t>
            </w:r>
            <w:r w:rsidR="001F76A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arising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C5FA0F5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4D6A8799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3B19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Stage 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06F0047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53A0F21B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CE86" w14:textId="6C8EDF68" w:rsidR="002E3F0D" w:rsidRPr="007964D7" w:rsidRDefault="002E3F0D" w:rsidP="003639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Installation of a new modular building </w:t>
            </w:r>
            <w:r w:rsidR="00C84C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(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to dimensions as outlined </w:t>
            </w:r>
            <w:r w:rsidR="00C84C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with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 the plans</w:t>
            </w:r>
            <w:r w:rsidR="00C84C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693EABB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964D7" w:rsidRPr="005461DF" w14:paraId="4FF575F9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9D4F7" w14:textId="69115751" w:rsidR="007964D7" w:rsidRPr="007964D7" w:rsidRDefault="007964D7" w:rsidP="003639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Construction of canopy providing covered external seating area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86BF07B" w14:textId="77777777" w:rsidR="007964D7" w:rsidRPr="007964D7" w:rsidRDefault="007964D7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25D5" w:rsidRPr="005461DF" w14:paraId="755848CD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A47D" w14:textId="68F7EF01" w:rsidR="007425D5" w:rsidRPr="007964D7" w:rsidRDefault="007425D5" w:rsidP="003639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Café, </w:t>
            </w:r>
            <w:r w:rsidR="00C84C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itchen</w:t>
            </w:r>
            <w:r w:rsidR="00C84C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&amp; 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WC</w:t>
            </w:r>
            <w:r w:rsidR="00C84C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’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 to be fitted out as </w:t>
            </w:r>
            <w:r w:rsidR="00C84C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per specification</w:t>
            </w:r>
            <w:r w:rsidR="00C84CC0" w:rsidRPr="00BE40B3">
              <w:rPr>
                <w:rFonts w:ascii="Arial" w:hAnsi="Arial" w:cs="Arial"/>
              </w:rPr>
              <w:t xml:space="preserve"> including electricity, </w:t>
            </w:r>
            <w:proofErr w:type="gramStart"/>
            <w:r w:rsidR="00C84CC0" w:rsidRPr="00BE40B3">
              <w:rPr>
                <w:rFonts w:ascii="Arial" w:hAnsi="Arial" w:cs="Arial"/>
              </w:rPr>
              <w:t>drainage</w:t>
            </w:r>
            <w:proofErr w:type="gramEnd"/>
            <w:r w:rsidR="00C84CC0" w:rsidRPr="00BE40B3">
              <w:rPr>
                <w:rFonts w:ascii="Arial" w:hAnsi="Arial" w:cs="Arial"/>
              </w:rPr>
              <w:t xml:space="preserve"> and water supplies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E343EC1" w14:textId="77777777" w:rsidR="007425D5" w:rsidRPr="007964D7" w:rsidRDefault="007425D5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C4D46" w:rsidRPr="005461DF" w14:paraId="3C464095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532C" w14:textId="0E23A2BB" w:rsidR="000C4D46" w:rsidRPr="007964D7" w:rsidRDefault="000C4D46" w:rsidP="003639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Supply and fitting of</w:t>
            </w:r>
            <w:r w:rsidRPr="000C4D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4D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Amtico</w:t>
            </w:r>
            <w:proofErr w:type="spellEnd"/>
            <w:r w:rsidRPr="000C4D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4D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Spacia</w:t>
            </w:r>
            <w:proofErr w:type="spellEnd"/>
            <w:r w:rsidRPr="000C4D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36+ LVT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floor covering</w:t>
            </w:r>
            <w:r w:rsidRPr="000C4D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throughout (café, kitchen, toilets &amp; </w:t>
            </w:r>
            <w:proofErr w:type="gramStart"/>
            <w:r w:rsidRPr="000C4D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store room</w:t>
            </w:r>
            <w:proofErr w:type="gramEnd"/>
            <w:r w:rsidRPr="000C4D4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 with site form cove to all areas excluding café area. To sit on an acoustic board or underlay.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EB9783B" w14:textId="77777777" w:rsidR="000C4D46" w:rsidRPr="007964D7" w:rsidRDefault="000C4D46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55E2A0AB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DE68" w14:textId="23C886D9" w:rsidR="002E3F0D" w:rsidRPr="007964D7" w:rsidRDefault="002E3F0D" w:rsidP="003639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Supply and fitting of ceiling </w:t>
            </w:r>
            <w:r w:rsidR="00C84C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or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wall mounted heating / air conditioning units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E852B7F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4E106A2F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B1EF" w14:textId="33DAB9BA" w:rsidR="002E3F0D" w:rsidRPr="007964D7" w:rsidRDefault="002E3F0D" w:rsidP="003639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Supply and fitting of solar panels </w:t>
            </w:r>
            <w:r w:rsidR="007964D7"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to roof 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with battery storage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1AA7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F76A3" w:rsidRPr="005461DF" w14:paraId="5E43ABC3" w14:textId="77777777" w:rsidTr="007964D7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28B3" w14:textId="4A3AB3F6" w:rsidR="001F76A3" w:rsidRPr="007964D7" w:rsidRDefault="001F76A3" w:rsidP="003639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DF5C8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Removal of all waste arising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0E3626C" w14:textId="77777777" w:rsidR="001F76A3" w:rsidRPr="007964D7" w:rsidRDefault="001F76A3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7BE94A6" w14:textId="77777777" w:rsidR="000E425A" w:rsidRDefault="000E425A"/>
    <w:p w14:paraId="4256781C" w14:textId="77777777" w:rsidR="000E425A" w:rsidRDefault="000E425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984"/>
      </w:tblGrid>
      <w:tr w:rsidR="000E425A" w:rsidRPr="007964D7" w14:paraId="5B756698" w14:textId="77777777" w:rsidTr="000E425A">
        <w:trPr>
          <w:trHeight w:val="397"/>
        </w:trPr>
        <w:tc>
          <w:tcPr>
            <w:tcW w:w="7088" w:type="dxa"/>
            <w:shd w:val="clear" w:color="auto" w:fill="D9D9D9" w:themeFill="background1" w:themeFillShade="D9"/>
            <w:noWrap/>
            <w:vAlign w:val="center"/>
          </w:tcPr>
          <w:p w14:paraId="196B688E" w14:textId="77777777" w:rsidR="000E425A" w:rsidRPr="007964D7" w:rsidRDefault="000E425A" w:rsidP="00AF3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Stage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4896C7A2" w14:textId="77777777" w:rsidR="000E425A" w:rsidRPr="007964D7" w:rsidRDefault="000E425A" w:rsidP="00AF3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Cost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r w:rsidRP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P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VAT)</w:t>
            </w:r>
          </w:p>
        </w:tc>
      </w:tr>
      <w:tr w:rsidR="000E425A" w:rsidRPr="005461DF" w14:paraId="4ED80944" w14:textId="77777777" w:rsidTr="000E425A">
        <w:trPr>
          <w:trHeight w:val="397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C166FD" w14:textId="3D464E0B" w:rsidR="000E425A" w:rsidRPr="007964D7" w:rsidRDefault="000E425A" w:rsidP="00796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Stage 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898F410" w14:textId="77777777" w:rsidR="000E425A" w:rsidRPr="007964D7" w:rsidRDefault="000E425A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2E386619" w14:textId="77777777" w:rsidTr="000E425A">
        <w:trPr>
          <w:trHeight w:val="397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CA004C" w14:textId="3A434AF5" w:rsidR="002E3F0D" w:rsidRPr="007964D7" w:rsidRDefault="002E3F0D" w:rsidP="003639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Construction of canopy to provide covered access between the existing </w:t>
            </w:r>
            <w:r w:rsidR="001F76A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‘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Atrium</w:t>
            </w:r>
            <w:r w:rsidR="001F76A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’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building (rear fire door) and side (</w:t>
            </w:r>
            <w:r w:rsidR="001F76A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staff/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volunteer) entrance to the kitchen in the new </w:t>
            </w:r>
            <w:r w:rsidR="00DF5C8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café 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building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F7A3462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F4829" w:rsidRPr="005461DF" w14:paraId="3B87AB68" w14:textId="77777777" w:rsidTr="000E425A">
        <w:trPr>
          <w:trHeight w:val="397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734AEA" w14:textId="2B62D566" w:rsidR="00EF4829" w:rsidRPr="007964D7" w:rsidRDefault="00EF4829" w:rsidP="003639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External work to create a paved area under the </w:t>
            </w:r>
            <w:proofErr w:type="gramStart"/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large </w:t>
            </w:r>
            <w:r w:rsidR="001F76A3" w:rsidRPr="00DF5C8F">
              <w:rPr>
                <w:rFonts w:ascii="Arial" w:hAnsi="Arial" w:cs="Arial"/>
              </w:rPr>
              <w:t>canopied</w:t>
            </w:r>
            <w:proofErr w:type="gramEnd"/>
            <w:r w:rsidR="001F76A3" w:rsidRPr="00DF5C8F">
              <w:rPr>
                <w:rFonts w:ascii="Arial" w:hAnsi="Arial" w:cs="Arial"/>
              </w:rPr>
              <w:t xml:space="preserve"> seating area</w:t>
            </w:r>
            <w:r w:rsidRPr="00DF5C8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F76A3" w:rsidRPr="00DF5C8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adjoining new café</w:t>
            </w:r>
            <w:r w:rsidR="001F76A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building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40DABE1" w14:textId="77777777" w:rsidR="00EF4829" w:rsidRPr="007964D7" w:rsidRDefault="00EF4829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0FB3F2F0" w14:textId="77777777" w:rsidTr="000E425A">
        <w:trPr>
          <w:trHeight w:val="397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B1A666" w14:textId="415FE657" w:rsidR="002E3F0D" w:rsidRPr="007964D7" w:rsidRDefault="002E3F0D" w:rsidP="003639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External work – hard landscape, roads, pathways</w:t>
            </w:r>
            <w:r w:rsidR="001F76A3" w:rsidRPr="00BE40B3">
              <w:rPr>
                <w:rFonts w:ascii="Arial" w:hAnsi="Arial" w:cs="Arial"/>
              </w:rPr>
              <w:t>, car parking delineation</w:t>
            </w:r>
            <w:r w:rsidRPr="007964D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, planting area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495E4F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F76A3" w:rsidRPr="005461DF" w14:paraId="16E9AAC6" w14:textId="77777777" w:rsidTr="000E425A">
        <w:trPr>
          <w:trHeight w:val="397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75E86C" w14:textId="6C3130E3" w:rsidR="001F76A3" w:rsidRPr="007964D7" w:rsidRDefault="001F76A3" w:rsidP="003639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DF5C8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Removal of all waste arising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62587E" w14:textId="77777777" w:rsidR="001F76A3" w:rsidRPr="007964D7" w:rsidRDefault="001F76A3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2E91CCED" w14:textId="77777777" w:rsidTr="000E425A">
        <w:trPr>
          <w:trHeight w:val="397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7BACF2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Stage 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A66586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773085F6" w14:textId="77777777" w:rsidTr="000E425A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74B1" w14:textId="240F354B" w:rsidR="002E3F0D" w:rsidRPr="007964D7" w:rsidRDefault="001F76A3" w:rsidP="00363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E40B3">
              <w:rPr>
                <w:rFonts w:ascii="Arial" w:hAnsi="Arial" w:cs="Arial"/>
              </w:rPr>
              <w:t xml:space="preserve">Demolition of existing </w:t>
            </w:r>
            <w:r>
              <w:rPr>
                <w:rFonts w:ascii="Arial" w:hAnsi="Arial" w:cs="Arial"/>
              </w:rPr>
              <w:t>c</w:t>
            </w:r>
            <w:r w:rsidRPr="00BE40B3">
              <w:rPr>
                <w:rFonts w:ascii="Arial" w:hAnsi="Arial" w:cs="Arial"/>
              </w:rPr>
              <w:t xml:space="preserve">afé, </w:t>
            </w:r>
            <w:proofErr w:type="gramStart"/>
            <w:r>
              <w:rPr>
                <w:rFonts w:ascii="Arial" w:hAnsi="Arial" w:cs="Arial"/>
              </w:rPr>
              <w:t>c</w:t>
            </w:r>
            <w:r w:rsidRPr="00BE40B3">
              <w:rPr>
                <w:rFonts w:ascii="Arial" w:hAnsi="Arial" w:cs="Arial"/>
              </w:rPr>
              <w:t>onservatory</w:t>
            </w:r>
            <w:proofErr w:type="gramEnd"/>
            <w:r w:rsidRPr="00BE40B3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f</w:t>
            </w:r>
            <w:r w:rsidRPr="00BE40B3">
              <w:rPr>
                <w:rFonts w:ascii="Arial" w:hAnsi="Arial" w:cs="Arial"/>
              </w:rPr>
              <w:t xml:space="preserve">ood </w:t>
            </w:r>
            <w:r>
              <w:rPr>
                <w:rFonts w:ascii="Arial" w:hAnsi="Arial" w:cs="Arial"/>
              </w:rPr>
              <w:t>s</w:t>
            </w:r>
            <w:r w:rsidRPr="00BE40B3">
              <w:rPr>
                <w:rFonts w:ascii="Arial" w:hAnsi="Arial" w:cs="Arial"/>
              </w:rPr>
              <w:t>tore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86EA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F76A3" w:rsidRPr="005461DF" w14:paraId="7D0CA94D" w14:textId="77777777" w:rsidTr="000E425A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090DC" w14:textId="4F84427C" w:rsidR="001F76A3" w:rsidRPr="00DF5C8F" w:rsidRDefault="001F76A3" w:rsidP="00DF5C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ascii="Arial" w:hAnsi="Arial" w:cs="Arial"/>
              </w:rPr>
            </w:pPr>
            <w:r w:rsidRPr="00DF5C8F">
              <w:rPr>
                <w:rFonts w:ascii="Arial" w:hAnsi="Arial" w:cs="Arial"/>
              </w:rPr>
              <w:t>External work – final work to complete the hard landscaping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245CD" w14:textId="77777777" w:rsidR="001F76A3" w:rsidRPr="007964D7" w:rsidRDefault="001F76A3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72DDA" w:rsidRPr="005461DF" w14:paraId="384CA506" w14:textId="77777777" w:rsidTr="000E425A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E8A6" w14:textId="10647F34" w:rsidR="00872DDA" w:rsidRPr="00DF5C8F" w:rsidRDefault="00872DDA" w:rsidP="00363901">
            <w:pPr>
              <w:pStyle w:val="ListParagraph"/>
              <w:numPr>
                <w:ilvl w:val="0"/>
                <w:numId w:val="1"/>
              </w:numPr>
              <w:spacing w:after="0"/>
              <w:ind w:left="584" w:hanging="357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DF5C8F">
              <w:rPr>
                <w:rFonts w:ascii="Arial" w:hAnsi="Arial" w:cs="Arial"/>
              </w:rPr>
              <w:t>Removal of all waste</w:t>
            </w:r>
            <w:r w:rsidR="001F76A3" w:rsidRPr="00DF5C8F">
              <w:rPr>
                <w:rFonts w:ascii="Arial" w:hAnsi="Arial" w:cs="Arial"/>
              </w:rPr>
              <w:t xml:space="preserve"> arising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E78C" w14:textId="77777777" w:rsidR="00872DDA" w:rsidRPr="007964D7" w:rsidRDefault="00872DDA" w:rsidP="001F7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5461DF" w14:paraId="7AF5FB65" w14:textId="77777777" w:rsidTr="000E425A">
        <w:trPr>
          <w:trHeight w:val="397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95E2" w14:textId="77777777" w:rsidR="002E3F0D" w:rsidRPr="00363901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90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Local Authority Building Control Fee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53CD41" w14:textId="77777777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63901" w:rsidRPr="005461DF" w14:paraId="50BC2DE3" w14:textId="77777777" w:rsidTr="000E425A">
        <w:trPr>
          <w:trHeight w:val="397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283DE0" w14:textId="77777777" w:rsidR="00363901" w:rsidRPr="00363901" w:rsidRDefault="00363901" w:rsidP="00796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DAAA18" w14:textId="77777777" w:rsidR="00363901" w:rsidRPr="007964D7" w:rsidRDefault="00363901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63901" w:rsidRPr="005461DF" w14:paraId="2ED65EB8" w14:textId="77777777" w:rsidTr="000E425A">
        <w:trPr>
          <w:trHeight w:val="397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33F1859" w14:textId="77777777" w:rsidR="00363901" w:rsidRPr="00363901" w:rsidRDefault="00363901" w:rsidP="00796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95E09B" w14:textId="77777777" w:rsidR="00363901" w:rsidRPr="007964D7" w:rsidRDefault="00363901" w:rsidP="0079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F0D" w:rsidRPr="004A0ABD" w14:paraId="5AB104C2" w14:textId="77777777" w:rsidTr="000E425A">
        <w:trPr>
          <w:trHeight w:val="397"/>
        </w:trPr>
        <w:tc>
          <w:tcPr>
            <w:tcW w:w="7083" w:type="dxa"/>
            <w:shd w:val="clear" w:color="auto" w:fill="D9D9D9" w:themeFill="background1" w:themeFillShade="D9"/>
            <w:noWrap/>
            <w:vAlign w:val="center"/>
            <w:hideMark/>
          </w:tcPr>
          <w:p w14:paraId="49BA4827" w14:textId="77777777" w:rsidR="002E3F0D" w:rsidRPr="007964D7" w:rsidRDefault="002E3F0D" w:rsidP="007964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96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Cost ex vat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  <w:hideMark/>
          </w:tcPr>
          <w:p w14:paraId="0A6EE0C1" w14:textId="6728874D" w:rsidR="002E3F0D" w:rsidRPr="007964D7" w:rsidRDefault="002E3F0D" w:rsidP="00796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5B22ACD" w14:textId="77777777" w:rsidR="00393FFD" w:rsidRDefault="00393FFD" w:rsidP="007964D7"/>
    <w:p w14:paraId="23A57FFB" w14:textId="77777777" w:rsidR="00363901" w:rsidRDefault="00363901" w:rsidP="007964D7"/>
    <w:p w14:paraId="108BA651" w14:textId="77777777" w:rsidR="00CD6221" w:rsidRDefault="00CD6221" w:rsidP="007964D7"/>
    <w:sectPr w:rsidR="00CD6221" w:rsidSect="007964D7">
      <w:headerReference w:type="default" r:id="rId10"/>
      <w:footerReference w:type="default" r:id="rId1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D087" w14:textId="77777777" w:rsidR="007964D7" w:rsidRDefault="007964D7" w:rsidP="007964D7">
      <w:pPr>
        <w:spacing w:after="0" w:line="240" w:lineRule="auto"/>
      </w:pPr>
      <w:r>
        <w:separator/>
      </w:r>
    </w:p>
  </w:endnote>
  <w:endnote w:type="continuationSeparator" w:id="0">
    <w:p w14:paraId="707E65EA" w14:textId="77777777" w:rsidR="007964D7" w:rsidRDefault="007964D7" w:rsidP="007964D7">
      <w:pPr>
        <w:spacing w:after="0" w:line="240" w:lineRule="auto"/>
      </w:pPr>
      <w:r>
        <w:continuationSeparator/>
      </w:r>
    </w:p>
  </w:endnote>
  <w:endnote w:type="continuationNotice" w:id="1">
    <w:p w14:paraId="2B09455D" w14:textId="77777777" w:rsidR="00243DA1" w:rsidRDefault="00243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1503"/>
    </w:tblGrid>
    <w:tr w:rsidR="000E425A" w14:paraId="335E891D" w14:textId="77777777" w:rsidTr="000E425A">
      <w:tc>
        <w:tcPr>
          <w:tcW w:w="7513" w:type="dxa"/>
        </w:tcPr>
        <w:p w14:paraId="376415ED" w14:textId="400D7FC8" w:rsidR="000E425A" w:rsidRDefault="000E425A" w:rsidP="000E425A">
          <w:pPr>
            <w:rPr>
              <w:rFonts w:ascii="Arial" w:hAnsi="Arial" w:cs="Arial"/>
              <w:sz w:val="20"/>
              <w:szCs w:val="20"/>
            </w:rPr>
          </w:pPr>
          <w:r w:rsidRPr="000E425A">
            <w:rPr>
              <w:rFonts w:ascii="Arial" w:hAnsi="Arial" w:cs="Arial"/>
              <w:sz w:val="20"/>
              <w:szCs w:val="20"/>
            </w:rPr>
            <w:t>Winthrop Development Tender Pack</w:t>
          </w:r>
          <w:r>
            <w:rPr>
              <w:rFonts w:ascii="Arial" w:hAnsi="Arial" w:cs="Arial"/>
              <w:sz w:val="20"/>
              <w:szCs w:val="20"/>
            </w:rPr>
            <w:t xml:space="preserve"> - Schedule of Costs</w:t>
          </w:r>
        </w:p>
      </w:tc>
      <w:tc>
        <w:tcPr>
          <w:tcW w:w="1503" w:type="dxa"/>
        </w:tcPr>
        <w:p w14:paraId="15A9EFBB" w14:textId="4D552432" w:rsidR="000E425A" w:rsidRPr="000E425A" w:rsidRDefault="000E425A" w:rsidP="000E425A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0E425A">
            <w:rPr>
              <w:rFonts w:ascii="Arial" w:hAnsi="Arial" w:cs="Arial"/>
              <w:sz w:val="20"/>
              <w:szCs w:val="20"/>
            </w:rPr>
            <w:t xml:space="preserve">Page </w:t>
          </w:r>
          <w:r w:rsidRPr="000E425A">
            <w:rPr>
              <w:rFonts w:ascii="Arial" w:hAnsi="Arial" w:cs="Arial"/>
              <w:sz w:val="20"/>
              <w:szCs w:val="20"/>
            </w:rPr>
            <w:fldChar w:fldCharType="begin"/>
          </w:r>
          <w:r w:rsidRPr="000E425A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0E425A">
            <w:rPr>
              <w:rFonts w:ascii="Arial" w:hAnsi="Arial" w:cs="Arial"/>
              <w:sz w:val="20"/>
              <w:szCs w:val="20"/>
            </w:rPr>
            <w:fldChar w:fldCharType="separate"/>
          </w:r>
          <w:r w:rsidRPr="000E425A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E425A">
            <w:rPr>
              <w:rFonts w:ascii="Arial" w:hAnsi="Arial" w:cs="Arial"/>
              <w:sz w:val="20"/>
              <w:szCs w:val="20"/>
            </w:rPr>
            <w:fldChar w:fldCharType="end"/>
          </w:r>
          <w:r w:rsidRPr="000E425A">
            <w:rPr>
              <w:rFonts w:ascii="Arial" w:hAnsi="Arial" w:cs="Arial"/>
              <w:sz w:val="20"/>
              <w:szCs w:val="20"/>
            </w:rPr>
            <w:t xml:space="preserve"> of </w:t>
          </w:r>
          <w:r w:rsidRPr="000E425A">
            <w:rPr>
              <w:rFonts w:ascii="Arial" w:hAnsi="Arial" w:cs="Arial"/>
              <w:sz w:val="20"/>
              <w:szCs w:val="20"/>
            </w:rPr>
            <w:fldChar w:fldCharType="begin"/>
          </w:r>
          <w:r w:rsidRPr="000E425A">
            <w:rPr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 w:rsidRPr="000E425A">
            <w:rPr>
              <w:rFonts w:ascii="Arial" w:hAnsi="Arial" w:cs="Arial"/>
              <w:sz w:val="20"/>
              <w:szCs w:val="20"/>
            </w:rPr>
            <w:fldChar w:fldCharType="separate"/>
          </w:r>
          <w:r w:rsidRPr="000E425A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0E425A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69C982C" w14:textId="3BC4DC2C" w:rsidR="000E425A" w:rsidRPr="000E425A" w:rsidRDefault="000E425A" w:rsidP="000E425A">
    <w:pPr>
      <w:pStyle w:val="Footer"/>
      <w:jc w:val="righ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E73B" w14:textId="77777777" w:rsidR="007964D7" w:rsidRDefault="007964D7" w:rsidP="007964D7">
      <w:pPr>
        <w:spacing w:after="0" w:line="240" w:lineRule="auto"/>
      </w:pPr>
      <w:r>
        <w:separator/>
      </w:r>
    </w:p>
  </w:footnote>
  <w:footnote w:type="continuationSeparator" w:id="0">
    <w:p w14:paraId="4F7C97AA" w14:textId="77777777" w:rsidR="007964D7" w:rsidRDefault="007964D7" w:rsidP="007964D7">
      <w:pPr>
        <w:spacing w:after="0" w:line="240" w:lineRule="auto"/>
      </w:pPr>
      <w:r>
        <w:continuationSeparator/>
      </w:r>
    </w:p>
  </w:footnote>
  <w:footnote w:type="continuationNotice" w:id="1">
    <w:p w14:paraId="4077F77F" w14:textId="77777777" w:rsidR="00243DA1" w:rsidRDefault="00243D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98" w:type="dxa"/>
      <w:tblInd w:w="-284" w:type="dxa"/>
      <w:tblLook w:val="04A0" w:firstRow="1" w:lastRow="0" w:firstColumn="1" w:lastColumn="0" w:noHBand="0" w:noVBand="1"/>
    </w:tblPr>
    <w:tblGrid>
      <w:gridCol w:w="6516"/>
      <w:gridCol w:w="2982"/>
    </w:tblGrid>
    <w:tr w:rsidR="007964D7" w14:paraId="6CFE64B1" w14:textId="77777777" w:rsidTr="00524353">
      <w:tc>
        <w:tcPr>
          <w:tcW w:w="6516" w:type="dxa"/>
          <w:tcBorders>
            <w:top w:val="nil"/>
            <w:left w:val="nil"/>
            <w:bottom w:val="nil"/>
            <w:right w:val="nil"/>
          </w:tcBorders>
        </w:tcPr>
        <w:p w14:paraId="76806090" w14:textId="77777777" w:rsidR="007964D7" w:rsidRDefault="007964D7" w:rsidP="007964D7">
          <w:pPr>
            <w:pStyle w:val="Header"/>
          </w:pPr>
          <w:bookmarkStart w:id="2" w:name="_Hlk159930378"/>
          <w:r>
            <w:rPr>
              <w:noProof/>
            </w:rPr>
            <w:drawing>
              <wp:inline distT="0" distB="0" distL="0" distR="0" wp14:anchorId="7669D3C2" wp14:editId="54EDA440">
                <wp:extent cx="3994905" cy="929640"/>
                <wp:effectExtent l="0" t="0" r="5715" b="3810"/>
                <wp:docPr id="1918488000" name="Picture 1" descr="A green and orange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8488000" name="Picture 1" descr="A green and orange sig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42"/>
                        <a:stretch/>
                      </pic:blipFill>
                      <pic:spPr bwMode="auto">
                        <a:xfrm>
                          <a:off x="0" y="0"/>
                          <a:ext cx="4037801" cy="9396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14:paraId="36057052" w14:textId="77777777" w:rsidR="007964D7" w:rsidRDefault="007964D7" w:rsidP="007964D7">
          <w:pPr>
            <w:widowControl w:val="0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Wickersley Parish Council</w:t>
          </w:r>
        </w:p>
        <w:p w14:paraId="09B2C4F2" w14:textId="77777777" w:rsidR="007964D7" w:rsidRDefault="007964D7" w:rsidP="007964D7">
          <w:pPr>
            <w:widowControl w:val="0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Wickersley Community Centre</w:t>
          </w:r>
        </w:p>
        <w:p w14:paraId="2A3A3282" w14:textId="77777777" w:rsidR="007964D7" w:rsidRDefault="007964D7" w:rsidP="007964D7">
          <w:pPr>
            <w:widowControl w:val="0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286 Bawtry Road, Wickersley </w:t>
          </w:r>
        </w:p>
        <w:p w14:paraId="15B080B8" w14:textId="77777777" w:rsidR="007964D7" w:rsidRDefault="007964D7" w:rsidP="007964D7">
          <w:pPr>
            <w:widowControl w:val="0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Rotherham, S66 1JJ</w:t>
          </w:r>
        </w:p>
        <w:p w14:paraId="2F46BE01" w14:textId="77777777" w:rsidR="007964D7" w:rsidRDefault="007964D7" w:rsidP="007964D7">
          <w:pPr>
            <w:widowControl w:val="0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01709 703270 </w:t>
          </w:r>
        </w:p>
        <w:p w14:paraId="47F3F7D1" w14:textId="77777777" w:rsidR="007964D7" w:rsidRDefault="000E425A" w:rsidP="007964D7">
          <w:pPr>
            <w:widowControl w:val="0"/>
            <w:jc w:val="right"/>
            <w:rPr>
              <w:rFonts w:ascii="Arial" w:hAnsi="Arial" w:cs="Arial"/>
              <w:sz w:val="18"/>
              <w:szCs w:val="18"/>
            </w:rPr>
          </w:pPr>
          <w:hyperlink r:id="rId2" w:history="1">
            <w:r w:rsidR="007964D7" w:rsidRPr="00D323F4">
              <w:rPr>
                <w:rStyle w:val="Hyperlink"/>
                <w:rFonts w:ascii="Arial" w:hAnsi="Arial" w:cs="Arial"/>
                <w:sz w:val="18"/>
                <w:szCs w:val="18"/>
              </w:rPr>
              <w:t>clerkadmin@wickersleypc.org.uk</w:t>
            </w:r>
          </w:hyperlink>
        </w:p>
        <w:p w14:paraId="7576E364" w14:textId="77777777" w:rsidR="007964D7" w:rsidRPr="00F06577" w:rsidRDefault="007964D7" w:rsidP="007964D7">
          <w:pPr>
            <w:widowControl w:val="0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  <w:hyperlink r:id="rId3" w:history="1">
            <w:r w:rsidRPr="007531A7">
              <w:rPr>
                <w:rStyle w:val="Hyperlink"/>
                <w:rFonts w:ascii="Arial" w:hAnsi="Arial" w:cs="Arial"/>
                <w:sz w:val="18"/>
                <w:szCs w:val="18"/>
              </w:rPr>
              <w:t>www.wickersleypc.org.uk</w:t>
            </w:r>
          </w:hyperlink>
        </w:p>
      </w:tc>
    </w:tr>
    <w:bookmarkEnd w:id="2"/>
  </w:tbl>
  <w:p w14:paraId="4947AA79" w14:textId="77777777" w:rsidR="007964D7" w:rsidRDefault="00796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FD4"/>
    <w:multiLevelType w:val="hybridMultilevel"/>
    <w:tmpl w:val="3E64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C427E"/>
    <w:multiLevelType w:val="hybridMultilevel"/>
    <w:tmpl w:val="20D26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B029F"/>
    <w:multiLevelType w:val="hybridMultilevel"/>
    <w:tmpl w:val="7F0A1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30FBE"/>
    <w:multiLevelType w:val="hybridMultilevel"/>
    <w:tmpl w:val="792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88411">
    <w:abstractNumId w:val="3"/>
  </w:num>
  <w:num w:numId="2" w16cid:durableId="1792166516">
    <w:abstractNumId w:val="0"/>
  </w:num>
  <w:num w:numId="3" w16cid:durableId="1816951537">
    <w:abstractNumId w:val="1"/>
  </w:num>
  <w:num w:numId="4" w16cid:durableId="150216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0D"/>
    <w:rsid w:val="000C4D46"/>
    <w:rsid w:val="000E087A"/>
    <w:rsid w:val="000E425A"/>
    <w:rsid w:val="001D3625"/>
    <w:rsid w:val="001F76A3"/>
    <w:rsid w:val="00243DA1"/>
    <w:rsid w:val="002C0BD2"/>
    <w:rsid w:val="002E3F0D"/>
    <w:rsid w:val="00363901"/>
    <w:rsid w:val="00393FFD"/>
    <w:rsid w:val="003D2394"/>
    <w:rsid w:val="003E087B"/>
    <w:rsid w:val="007425D5"/>
    <w:rsid w:val="007964D7"/>
    <w:rsid w:val="00872DDA"/>
    <w:rsid w:val="009A295E"/>
    <w:rsid w:val="00A2333F"/>
    <w:rsid w:val="00A761F8"/>
    <w:rsid w:val="00AA6F4F"/>
    <w:rsid w:val="00B03C5F"/>
    <w:rsid w:val="00C84CC0"/>
    <w:rsid w:val="00CD6221"/>
    <w:rsid w:val="00D15FD7"/>
    <w:rsid w:val="00DF5C8F"/>
    <w:rsid w:val="00EF4829"/>
    <w:rsid w:val="00F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E87872"/>
  <w15:chartTrackingRefBased/>
  <w15:docId w15:val="{B844692B-DE71-4FE1-9B9C-2D36E7EA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F0D"/>
  </w:style>
  <w:style w:type="paragraph" w:styleId="Heading1">
    <w:name w:val="heading 1"/>
    <w:basedOn w:val="Normal"/>
    <w:next w:val="Normal"/>
    <w:link w:val="Heading1Char"/>
    <w:uiPriority w:val="9"/>
    <w:qFormat/>
    <w:rsid w:val="002E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F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4D7"/>
  </w:style>
  <w:style w:type="paragraph" w:styleId="Footer">
    <w:name w:val="footer"/>
    <w:basedOn w:val="Normal"/>
    <w:link w:val="FooterChar"/>
    <w:uiPriority w:val="99"/>
    <w:unhideWhenUsed/>
    <w:rsid w:val="00796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4D7"/>
  </w:style>
  <w:style w:type="character" w:styleId="Hyperlink">
    <w:name w:val="Hyperlink"/>
    <w:basedOn w:val="DefaultParagraphFont"/>
    <w:uiPriority w:val="99"/>
    <w:unhideWhenUsed/>
    <w:rsid w:val="007964D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9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ckersleypc.org.uk" TargetMode="External"/><Relationship Id="rId2" Type="http://schemas.openxmlformats.org/officeDocument/2006/relationships/hyperlink" Target="mailto:clerkadmin@wickersleypc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52A7B2F3D1F40BECC77F9C589BAF6" ma:contentTypeVersion="18" ma:contentTypeDescription="Create a new document." ma:contentTypeScope="" ma:versionID="f5522dc4633bd01cf967adb8e3c3a16f">
  <xsd:schema xmlns:xsd="http://www.w3.org/2001/XMLSchema" xmlns:xs="http://www.w3.org/2001/XMLSchema" xmlns:p="http://schemas.microsoft.com/office/2006/metadata/properties" xmlns:ns2="5e50c6a2-7cd9-401e-b226-e9de40a501c2" xmlns:ns3="f069848b-4d22-4825-a765-c1cdd115cecb" targetNamespace="http://schemas.microsoft.com/office/2006/metadata/properties" ma:root="true" ma:fieldsID="c51b1b198d21f0976ec006ce00c5f9b6" ns2:_="" ns3:_="">
    <xsd:import namespace="5e50c6a2-7cd9-401e-b226-e9de40a501c2"/>
    <xsd:import namespace="f069848b-4d22-4825-a765-c1cdd115c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0c6a2-7cd9-401e-b226-e9de40a5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e650fd-bdae-4fe8-bf1e-62565d7a1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848b-4d22-4825-a765-c1cdd115ce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56516e6-7729-4ba8-9307-ea3945a3923c}" ma:internalName="TaxCatchAll" ma:showField="CatchAllData" ma:web="f069848b-4d22-4825-a765-c1cdd115c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0c6a2-7cd9-401e-b226-e9de40a501c2">
      <Terms xmlns="http://schemas.microsoft.com/office/infopath/2007/PartnerControls"/>
    </lcf76f155ced4ddcb4097134ff3c332f>
    <TaxCatchAll xmlns="f069848b-4d22-4825-a765-c1cdd115cecb" xsi:nil="true"/>
  </documentManagement>
</p:properties>
</file>

<file path=customXml/itemProps1.xml><?xml version="1.0" encoding="utf-8"?>
<ds:datastoreItem xmlns:ds="http://schemas.openxmlformats.org/officeDocument/2006/customXml" ds:itemID="{8BC1046D-D8F8-4F00-A828-200D29EAA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E2496-558D-4F57-BA93-2CBD00F61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0c6a2-7cd9-401e-b226-e9de40a501c2"/>
    <ds:schemaRef ds:uri="f069848b-4d22-4825-a765-c1cdd115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CC517-5DB9-48B1-859D-B1A630CC3205}">
  <ds:schemaRefs>
    <ds:schemaRef ds:uri="http://schemas.microsoft.com/office/2006/metadata/properties"/>
    <ds:schemaRef ds:uri="http://schemas.microsoft.com/office/infopath/2007/PartnerControls"/>
    <ds:schemaRef ds:uri="5e50c6a2-7cd9-401e-b226-e9de40a501c2"/>
    <ds:schemaRef ds:uri="f069848b-4d22-4825-a765-c1cdd115ce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Winthrop Gardens</dc:creator>
  <cp:keywords/>
  <dc:description/>
  <cp:lastModifiedBy>Assistant Clerk at Wickersley Parish</cp:lastModifiedBy>
  <cp:revision>12</cp:revision>
  <dcterms:created xsi:type="dcterms:W3CDTF">2024-02-12T18:20:00Z</dcterms:created>
  <dcterms:modified xsi:type="dcterms:W3CDTF">2024-02-29T16:46:00Z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0x01010026F52A7B2F3D1F40BECC77F9C589BAF6</vt:lpwstr>
  </property>
  <property fmtid="{D5CDD505-2E9C-101B-9397-08002B2CF9AE}" pid="3" name="MediaServiceImageTags">
    <vt:lpwstr/>
  </property>
</Properties>
</file>