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292F4"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761292F7" w14:textId="77777777" w:rsidTr="00061C01">
        <w:tc>
          <w:tcPr>
            <w:tcW w:w="4539" w:type="dxa"/>
          </w:tcPr>
          <w:p w14:paraId="761292F5"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76129461" wp14:editId="7612946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61292F6"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76129463" wp14:editId="7612946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761292F8" w14:textId="77777777" w:rsidR="00582B96" w:rsidRDefault="00582B96" w:rsidP="00582B96"/>
    <w:p w14:paraId="761292F9" w14:textId="77777777" w:rsidR="00582B96" w:rsidRPr="00D144D9" w:rsidRDefault="00582B96" w:rsidP="00582B96">
      <w:pPr>
        <w:rPr>
          <w:color w:val="FF0000"/>
        </w:rPr>
      </w:pPr>
    </w:p>
    <w:p w14:paraId="761292FA" w14:textId="77777777" w:rsidR="00582B96" w:rsidRDefault="00582B96" w:rsidP="00582B96"/>
    <w:p w14:paraId="761292FB" w14:textId="77777777" w:rsidR="00582B96" w:rsidRDefault="00582B96" w:rsidP="00582B96"/>
    <w:p w14:paraId="761292FC" w14:textId="77777777" w:rsidR="00582B96" w:rsidRDefault="00582B96" w:rsidP="00582B96"/>
    <w:p w14:paraId="761292FD" w14:textId="77777777" w:rsidR="00C5289B" w:rsidRDefault="00C5289B" w:rsidP="00582B96">
      <w:pPr>
        <w:rPr>
          <w:b/>
          <w:sz w:val="52"/>
          <w:szCs w:val="52"/>
        </w:rPr>
      </w:pPr>
    </w:p>
    <w:p w14:paraId="761292FE" w14:textId="2C49228A" w:rsidR="00582B96" w:rsidRPr="00160671" w:rsidRDefault="6F155CD1" w:rsidP="00582B96">
      <w:pPr>
        <w:rPr>
          <w:b/>
          <w:sz w:val="48"/>
          <w:szCs w:val="48"/>
        </w:rPr>
      </w:pPr>
      <w:r w:rsidRPr="00160671">
        <w:rPr>
          <w:b/>
          <w:bCs/>
          <w:sz w:val="48"/>
          <w:szCs w:val="48"/>
        </w:rPr>
        <w:t xml:space="preserve">SPECIFICATION </w:t>
      </w:r>
    </w:p>
    <w:p w14:paraId="761292FF" w14:textId="77777777" w:rsidR="00582B96" w:rsidRDefault="00582B96" w:rsidP="00582B96">
      <w:pPr>
        <w:rPr>
          <w:b/>
          <w:sz w:val="48"/>
          <w:szCs w:val="48"/>
        </w:rPr>
      </w:pPr>
    </w:p>
    <w:p w14:paraId="76129300" w14:textId="77777777" w:rsidR="00582B96" w:rsidRDefault="00582B96" w:rsidP="00582B96">
      <w:pPr>
        <w:rPr>
          <w:b/>
          <w:sz w:val="48"/>
          <w:szCs w:val="48"/>
        </w:rPr>
      </w:pPr>
    </w:p>
    <w:p w14:paraId="76129301" w14:textId="77777777" w:rsidR="00582B96" w:rsidRDefault="00582B96" w:rsidP="00582B96">
      <w:pPr>
        <w:rPr>
          <w:b/>
          <w:sz w:val="48"/>
          <w:szCs w:val="48"/>
        </w:rPr>
      </w:pPr>
    </w:p>
    <w:p w14:paraId="76129302" w14:textId="2B893410" w:rsidR="00582B96" w:rsidRPr="00360CDD" w:rsidRDefault="6F155CD1" w:rsidP="00582B96">
      <w:pPr>
        <w:rPr>
          <w:b/>
          <w:color w:val="FF0000"/>
          <w:sz w:val="36"/>
          <w:szCs w:val="36"/>
        </w:rPr>
      </w:pPr>
      <w:r w:rsidRPr="6F155CD1">
        <w:rPr>
          <w:b/>
          <w:bCs/>
          <w:sz w:val="36"/>
          <w:szCs w:val="36"/>
        </w:rPr>
        <w:t>INVITATION TO TENDER – ITT 30036</w:t>
      </w:r>
      <w:r w:rsidRPr="6F155CD1">
        <w:rPr>
          <w:b/>
          <w:bCs/>
          <w:color w:val="FF0000"/>
          <w:sz w:val="36"/>
          <w:szCs w:val="36"/>
        </w:rPr>
        <w:t xml:space="preserve"> </w:t>
      </w:r>
    </w:p>
    <w:p w14:paraId="76129303" w14:textId="77777777" w:rsidR="00582B96" w:rsidRPr="00360CDD" w:rsidRDefault="00582B96" w:rsidP="00582B96">
      <w:pPr>
        <w:autoSpaceDE w:val="0"/>
        <w:autoSpaceDN w:val="0"/>
        <w:adjustRightInd w:val="0"/>
        <w:rPr>
          <w:rFonts w:cs="Arial"/>
          <w:b/>
          <w:bCs/>
          <w:sz w:val="48"/>
          <w:szCs w:val="48"/>
        </w:rPr>
      </w:pPr>
    </w:p>
    <w:p w14:paraId="76129304" w14:textId="77777777" w:rsidR="00582B96" w:rsidRPr="00360CDD" w:rsidRDefault="00582B96" w:rsidP="00582B96">
      <w:pPr>
        <w:autoSpaceDE w:val="0"/>
        <w:autoSpaceDN w:val="0"/>
        <w:adjustRightInd w:val="0"/>
        <w:rPr>
          <w:rFonts w:cs="Arial"/>
          <w:b/>
          <w:bCs/>
          <w:sz w:val="48"/>
          <w:szCs w:val="48"/>
        </w:rPr>
      </w:pPr>
    </w:p>
    <w:p w14:paraId="76129306" w14:textId="00463B98" w:rsidR="00582B96" w:rsidRPr="00160671" w:rsidRDefault="6F155CD1" w:rsidP="00582B96">
      <w:pPr>
        <w:autoSpaceDE w:val="0"/>
        <w:autoSpaceDN w:val="0"/>
        <w:adjustRightInd w:val="0"/>
        <w:rPr>
          <w:rFonts w:cs="Arial"/>
          <w:b/>
          <w:bCs/>
          <w:sz w:val="36"/>
          <w:szCs w:val="36"/>
        </w:rPr>
      </w:pPr>
      <w:r w:rsidRPr="00160671">
        <w:rPr>
          <w:rFonts w:eastAsia="Arial" w:cs="Arial"/>
          <w:b/>
          <w:bCs/>
          <w:sz w:val="36"/>
          <w:szCs w:val="36"/>
        </w:rPr>
        <w:t>Employees Support in Skills – 19-002-</w:t>
      </w:r>
      <w:r w:rsidR="00160671">
        <w:rPr>
          <w:rFonts w:eastAsia="Arial" w:cs="Arial"/>
          <w:b/>
          <w:bCs/>
          <w:sz w:val="36"/>
          <w:szCs w:val="36"/>
        </w:rPr>
        <w:t>01</w:t>
      </w:r>
    </w:p>
    <w:p w14:paraId="76129307" w14:textId="77777777" w:rsidR="00582B96" w:rsidRPr="00160671" w:rsidRDefault="00582B96" w:rsidP="00582B96">
      <w:pPr>
        <w:rPr>
          <w:b/>
          <w:sz w:val="48"/>
          <w:szCs w:val="48"/>
        </w:rPr>
      </w:pPr>
    </w:p>
    <w:p w14:paraId="76129308" w14:textId="77777777" w:rsidR="00582B96" w:rsidRPr="00160671" w:rsidRDefault="00582B96" w:rsidP="00582B96">
      <w:pPr>
        <w:rPr>
          <w:b/>
          <w:sz w:val="48"/>
          <w:szCs w:val="48"/>
        </w:rPr>
      </w:pPr>
    </w:p>
    <w:p w14:paraId="76129309" w14:textId="57006D57" w:rsidR="00582B96" w:rsidRPr="00160671" w:rsidRDefault="6F155CD1" w:rsidP="00582B96">
      <w:pPr>
        <w:rPr>
          <w:b/>
          <w:sz w:val="36"/>
          <w:szCs w:val="36"/>
        </w:rPr>
      </w:pPr>
      <w:r w:rsidRPr="00160671">
        <w:rPr>
          <w:b/>
          <w:bCs/>
          <w:sz w:val="36"/>
          <w:szCs w:val="36"/>
        </w:rPr>
        <w:t>Geographic location – Lancashire LEP Area</w:t>
      </w:r>
    </w:p>
    <w:p w14:paraId="7612930A" w14:textId="77777777" w:rsidR="00582B96" w:rsidRDefault="00582B96" w:rsidP="00582B96">
      <w:pPr>
        <w:rPr>
          <w:b/>
          <w:sz w:val="48"/>
          <w:szCs w:val="48"/>
        </w:rPr>
      </w:pPr>
    </w:p>
    <w:p w14:paraId="7612930B" w14:textId="77777777" w:rsidR="00582B96" w:rsidRDefault="00582B96" w:rsidP="00582B96">
      <w:pPr>
        <w:rPr>
          <w:b/>
          <w:sz w:val="48"/>
          <w:szCs w:val="48"/>
        </w:rPr>
      </w:pPr>
    </w:p>
    <w:p w14:paraId="7612930C" w14:textId="77777777" w:rsidR="00582B96" w:rsidRDefault="00582B96" w:rsidP="00582B96">
      <w:pPr>
        <w:rPr>
          <w:b/>
          <w:sz w:val="48"/>
          <w:szCs w:val="48"/>
        </w:rPr>
      </w:pPr>
    </w:p>
    <w:p w14:paraId="7612930D" w14:textId="50F1224D" w:rsidR="00582B96" w:rsidRPr="00360CDD" w:rsidRDefault="6F155CD1" w:rsidP="00582B96">
      <w:pPr>
        <w:rPr>
          <w:b/>
          <w:sz w:val="36"/>
          <w:szCs w:val="36"/>
        </w:rPr>
      </w:pPr>
      <w:r w:rsidRPr="6F155CD1">
        <w:rPr>
          <w:b/>
          <w:bCs/>
          <w:sz w:val="36"/>
          <w:szCs w:val="36"/>
        </w:rPr>
        <w:t xml:space="preserve">DATE: </w:t>
      </w:r>
      <w:r w:rsidR="00160671">
        <w:rPr>
          <w:b/>
          <w:bCs/>
          <w:sz w:val="36"/>
          <w:szCs w:val="36"/>
        </w:rPr>
        <w:t>Ma</w:t>
      </w:r>
      <w:r w:rsidRPr="6F155CD1">
        <w:rPr>
          <w:b/>
          <w:bCs/>
          <w:sz w:val="36"/>
          <w:szCs w:val="36"/>
        </w:rPr>
        <w:t>y 2016</w:t>
      </w:r>
    </w:p>
    <w:p w14:paraId="7612930E" w14:textId="77777777" w:rsidR="00582B96" w:rsidRDefault="00582B96"/>
    <w:tbl>
      <w:tblPr>
        <w:tblW w:w="0" w:type="auto"/>
        <w:tblLook w:val="01E0" w:firstRow="1" w:lastRow="1" w:firstColumn="1" w:lastColumn="1" w:noHBand="0" w:noVBand="0"/>
      </w:tblPr>
      <w:tblGrid>
        <w:gridCol w:w="4421"/>
        <w:gridCol w:w="4366"/>
      </w:tblGrid>
      <w:tr w:rsidR="00ED67E0" w14:paraId="76129311" w14:textId="77777777" w:rsidTr="00B24D65">
        <w:tc>
          <w:tcPr>
            <w:tcW w:w="4421" w:type="dxa"/>
          </w:tcPr>
          <w:p w14:paraId="7612930F" w14:textId="77777777" w:rsidR="00ED67E0" w:rsidRDefault="00ED67E0" w:rsidP="000419AD">
            <w:pPr>
              <w:pStyle w:val="Header"/>
              <w:tabs>
                <w:tab w:val="clear" w:pos="4153"/>
                <w:tab w:val="clear" w:pos="8306"/>
                <w:tab w:val="left" w:pos="1185"/>
              </w:tabs>
            </w:pPr>
            <w:r>
              <w:tab/>
            </w:r>
          </w:p>
        </w:tc>
        <w:tc>
          <w:tcPr>
            <w:tcW w:w="4366" w:type="dxa"/>
          </w:tcPr>
          <w:p w14:paraId="76129310" w14:textId="77777777" w:rsidR="00ED67E0" w:rsidRDefault="00ED67E0" w:rsidP="000419AD">
            <w:pPr>
              <w:pStyle w:val="Header"/>
              <w:jc w:val="right"/>
            </w:pPr>
          </w:p>
        </w:tc>
      </w:tr>
      <w:tr w:rsidR="00ED67E0" w:rsidRPr="002465E9" w14:paraId="76129314" w14:textId="77777777" w:rsidTr="00B24D65">
        <w:tc>
          <w:tcPr>
            <w:tcW w:w="4421" w:type="dxa"/>
          </w:tcPr>
          <w:p w14:paraId="76129312" w14:textId="77777777" w:rsidR="00ED67E0" w:rsidRDefault="00ED67E0" w:rsidP="000419AD">
            <w:pPr>
              <w:pStyle w:val="Header"/>
            </w:pPr>
            <w:r>
              <w:rPr>
                <w:noProof/>
                <w:lang w:eastAsia="en-GB"/>
              </w:rPr>
              <w:lastRenderedPageBreak/>
              <w:drawing>
                <wp:inline distT="0" distB="0" distL="0" distR="0" wp14:anchorId="76129465" wp14:editId="7612946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6129313" w14:textId="77777777" w:rsidR="00ED67E0" w:rsidRDefault="000D51DE" w:rsidP="000419AD">
            <w:pPr>
              <w:pStyle w:val="Header"/>
              <w:jc w:val="right"/>
            </w:pPr>
            <w:r>
              <w:rPr>
                <w:noProof/>
                <w:lang w:eastAsia="en-GB"/>
              </w:rPr>
              <w:drawing>
                <wp:inline distT="0" distB="0" distL="0" distR="0" wp14:anchorId="76129467" wp14:editId="7612946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76129317" w14:textId="77777777" w:rsidTr="00B24D65">
        <w:tc>
          <w:tcPr>
            <w:tcW w:w="4421" w:type="dxa"/>
          </w:tcPr>
          <w:p w14:paraId="76129315" w14:textId="77777777" w:rsidR="008441FE" w:rsidRDefault="008441FE" w:rsidP="000419AD">
            <w:pPr>
              <w:pStyle w:val="Header"/>
              <w:rPr>
                <w:noProof/>
                <w:lang w:eastAsia="en-GB"/>
              </w:rPr>
            </w:pPr>
          </w:p>
        </w:tc>
        <w:tc>
          <w:tcPr>
            <w:tcW w:w="4366" w:type="dxa"/>
          </w:tcPr>
          <w:p w14:paraId="76129316" w14:textId="77777777" w:rsidR="008441FE" w:rsidRDefault="008441FE" w:rsidP="000419AD">
            <w:pPr>
              <w:pStyle w:val="Header"/>
              <w:jc w:val="right"/>
              <w:rPr>
                <w:noProof/>
                <w:lang w:eastAsia="en-GB"/>
              </w:rPr>
            </w:pPr>
          </w:p>
        </w:tc>
      </w:tr>
    </w:tbl>
    <w:p w14:paraId="76129318" w14:textId="77777777" w:rsidR="0015011A" w:rsidRDefault="0015011A" w:rsidP="0015011A"/>
    <w:tbl>
      <w:tblPr>
        <w:tblStyle w:val="TableGrid"/>
        <w:tblW w:w="5894" w:type="pct"/>
        <w:tblInd w:w="-714" w:type="dxa"/>
        <w:tblLayout w:type="fixed"/>
        <w:tblLook w:val="04A0" w:firstRow="1" w:lastRow="0" w:firstColumn="1" w:lastColumn="0" w:noHBand="0" w:noVBand="1"/>
      </w:tblPr>
      <w:tblGrid>
        <w:gridCol w:w="10348"/>
      </w:tblGrid>
      <w:tr w:rsidR="00967429" w:rsidRPr="00EF4406" w14:paraId="7612931C" w14:textId="77777777" w:rsidTr="00160671">
        <w:trPr>
          <w:trHeight w:val="597"/>
        </w:trPr>
        <w:tc>
          <w:tcPr>
            <w:tcW w:w="10348" w:type="dxa"/>
          </w:tcPr>
          <w:p w14:paraId="7612931A" w14:textId="3D47F976" w:rsidR="007654E6" w:rsidRPr="00160671" w:rsidRDefault="6F155CD1" w:rsidP="00A524B5">
            <w:pPr>
              <w:pStyle w:val="BodyText"/>
              <w:tabs>
                <w:tab w:val="num" w:pos="1134"/>
              </w:tabs>
              <w:spacing w:after="0"/>
              <w:jc w:val="both"/>
              <w:rPr>
                <w:rFonts w:ascii="Arial" w:hAnsi="Arial" w:cs="Arial"/>
                <w:b/>
              </w:rPr>
            </w:pPr>
            <w:r w:rsidRPr="00160671">
              <w:rPr>
                <w:rFonts w:ascii="Arial" w:eastAsia="Arial" w:hAnsi="Arial" w:cs="Arial"/>
                <w:b/>
                <w:bCs/>
              </w:rPr>
              <w:t>SPECIFICATION: Employees Support in Skills</w:t>
            </w:r>
          </w:p>
          <w:p w14:paraId="7612931B"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7612931E" w14:textId="77777777" w:rsidTr="00160671">
        <w:trPr>
          <w:trHeight w:val="567"/>
        </w:trPr>
        <w:tc>
          <w:tcPr>
            <w:tcW w:w="10348" w:type="dxa"/>
            <w:shd w:val="clear" w:color="auto" w:fill="D9D9D9" w:themeFill="background1" w:themeFillShade="D9"/>
            <w:vAlign w:val="center"/>
          </w:tcPr>
          <w:p w14:paraId="7612931D" w14:textId="77777777" w:rsidR="00967429" w:rsidRPr="00FD3B0A" w:rsidRDefault="6F155CD1" w:rsidP="00FD3B0A">
            <w:pPr>
              <w:pStyle w:val="SpecificationHeading"/>
            </w:pPr>
            <w:r>
              <w:t>BACKGROUND</w:t>
            </w:r>
          </w:p>
        </w:tc>
      </w:tr>
      <w:tr w:rsidR="00967429" w:rsidRPr="00EF4406" w14:paraId="7612934E" w14:textId="77777777" w:rsidTr="00160671">
        <w:tc>
          <w:tcPr>
            <w:tcW w:w="10348" w:type="dxa"/>
          </w:tcPr>
          <w:p w14:paraId="7612931F" w14:textId="77777777" w:rsidR="00B24D65" w:rsidRPr="00EE5E6F" w:rsidRDefault="00B24D65" w:rsidP="00A524B5">
            <w:pPr>
              <w:tabs>
                <w:tab w:val="num" w:pos="900"/>
              </w:tabs>
              <w:autoSpaceDE w:val="0"/>
              <w:autoSpaceDN w:val="0"/>
              <w:adjustRightInd w:val="0"/>
              <w:rPr>
                <w:rFonts w:cs="Arial"/>
                <w:b/>
              </w:rPr>
            </w:pPr>
          </w:p>
          <w:p w14:paraId="76129320" w14:textId="77777777" w:rsidR="001F0385" w:rsidRPr="00EE5E6F" w:rsidRDefault="6F155CD1" w:rsidP="00A524B5">
            <w:pPr>
              <w:tabs>
                <w:tab w:val="num" w:pos="900"/>
              </w:tabs>
              <w:autoSpaceDE w:val="0"/>
              <w:autoSpaceDN w:val="0"/>
              <w:adjustRightInd w:val="0"/>
              <w:rPr>
                <w:rFonts w:cs="Arial"/>
                <w:b/>
              </w:rPr>
            </w:pPr>
            <w:r w:rsidRPr="6F155CD1">
              <w:rPr>
                <w:rFonts w:eastAsia="Arial" w:cs="Arial"/>
                <w:b/>
                <w:bCs/>
              </w:rPr>
              <w:t>General</w:t>
            </w:r>
          </w:p>
          <w:p w14:paraId="76129321" w14:textId="77777777" w:rsidR="002833D9" w:rsidRPr="00EE5E6F" w:rsidRDefault="002833D9" w:rsidP="00A524B5">
            <w:pPr>
              <w:tabs>
                <w:tab w:val="num" w:pos="900"/>
              </w:tabs>
              <w:autoSpaceDE w:val="0"/>
              <w:autoSpaceDN w:val="0"/>
              <w:adjustRightInd w:val="0"/>
              <w:rPr>
                <w:rFonts w:cs="Arial"/>
                <w:b/>
              </w:rPr>
            </w:pPr>
          </w:p>
          <w:p w14:paraId="76129322" w14:textId="77777777" w:rsidR="00B24D65" w:rsidRPr="00EE5E6F" w:rsidRDefault="6F155CD1" w:rsidP="00A524B5">
            <w:pPr>
              <w:tabs>
                <w:tab w:val="num" w:pos="900"/>
              </w:tabs>
              <w:autoSpaceDE w:val="0"/>
              <w:autoSpaceDN w:val="0"/>
              <w:adjustRightInd w:val="0"/>
              <w:rPr>
                <w:rFonts w:cs="Arial"/>
              </w:rPr>
            </w:pPr>
            <w:r w:rsidRPr="6F155CD1">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6129323" w14:textId="77777777" w:rsidR="002833D9" w:rsidRPr="00EE5E6F" w:rsidRDefault="002833D9" w:rsidP="00A524B5">
            <w:pPr>
              <w:tabs>
                <w:tab w:val="num" w:pos="900"/>
              </w:tabs>
              <w:autoSpaceDE w:val="0"/>
              <w:autoSpaceDN w:val="0"/>
              <w:adjustRightInd w:val="0"/>
              <w:rPr>
                <w:rFonts w:cs="Arial"/>
              </w:rPr>
            </w:pPr>
          </w:p>
          <w:p w14:paraId="76129324" w14:textId="77777777" w:rsidR="002833D9" w:rsidRPr="00EE5E6F" w:rsidRDefault="6F155CD1" w:rsidP="00A524B5">
            <w:pPr>
              <w:rPr>
                <w:rFonts w:cs="Arial"/>
              </w:rPr>
            </w:pPr>
            <w:r w:rsidRPr="6F155CD1">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6F155CD1">
              <w:rPr>
                <w:rFonts w:eastAsia="Arial" w:cs="Arial"/>
              </w:rPr>
              <w:t>As an Opt-In Organisation the SFA provides match funding at Priority Axis level utilising sources of public funding as match for ESF funded activity.</w:t>
            </w:r>
          </w:p>
          <w:p w14:paraId="76129325" w14:textId="77777777" w:rsidR="002833D9" w:rsidRPr="00EE5E6F" w:rsidRDefault="002833D9" w:rsidP="00A524B5">
            <w:pPr>
              <w:rPr>
                <w:rFonts w:cs="Arial"/>
              </w:rPr>
            </w:pPr>
          </w:p>
          <w:p w14:paraId="76129326" w14:textId="77777777" w:rsidR="00A63E89" w:rsidRPr="00EE5E6F" w:rsidRDefault="6F155CD1" w:rsidP="00A63E89">
            <w:r w:rsidRPr="6F155CD1">
              <w:rPr>
                <w:rFonts w:eastAsia="Arial" w:cs="Arial"/>
              </w:rPr>
              <w:t>This Invitation to Tender (ITT) is for Priority Axis 2 and for Investment Priority (IP) 2.1,</w:t>
            </w:r>
            <w:r>
              <w:t xml:space="preserve"> enhancing equal access to lifelong learning.</w:t>
            </w:r>
            <w:r w:rsidRPr="6F155CD1">
              <w:rPr>
                <w:rFonts w:eastAsia="Arial" w:cs="Arial"/>
              </w:rPr>
              <w:t xml:space="preserve"> </w:t>
            </w:r>
            <w:r>
              <w:t xml:space="preserve">Where the need has been identified both in the LEP area and European Structural and Investment Fund Strategies.  </w:t>
            </w:r>
          </w:p>
          <w:p w14:paraId="76129327" w14:textId="77777777" w:rsidR="00AD0B65" w:rsidRPr="00EE5E6F" w:rsidRDefault="00AD0B65" w:rsidP="00AD0B65">
            <w:pPr>
              <w:rPr>
                <w:rFonts w:cs="Arial"/>
              </w:rPr>
            </w:pPr>
          </w:p>
          <w:p w14:paraId="76129328" w14:textId="77777777" w:rsidR="004A2467" w:rsidRDefault="6F155CD1"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4EED497F" w14:textId="77777777" w:rsidR="007B5B4A" w:rsidRPr="00EE5E6F" w:rsidRDefault="007B5B4A" w:rsidP="00AD0B65"/>
          <w:p w14:paraId="76129329" w14:textId="77777777" w:rsidR="004A2467" w:rsidRDefault="6F155CD1" w:rsidP="00AD0B65">
            <w:r>
              <w:t>The strands in 2.1 are:</w:t>
            </w:r>
          </w:p>
          <w:p w14:paraId="629B51A7" w14:textId="77777777" w:rsidR="007B5B4A" w:rsidRPr="00EE5E6F" w:rsidRDefault="007B5B4A" w:rsidP="00AD0B65"/>
          <w:p w14:paraId="7612932A" w14:textId="77777777" w:rsidR="004A2467" w:rsidRPr="00EE5E6F" w:rsidRDefault="6F155CD1" w:rsidP="00651A1C">
            <w:pPr>
              <w:pStyle w:val="ListParagraph"/>
              <w:numPr>
                <w:ilvl w:val="0"/>
                <w:numId w:val="45"/>
              </w:numPr>
            </w:pPr>
            <w:r>
              <w:t>Skills Support for Redundancy</w:t>
            </w:r>
          </w:p>
          <w:p w14:paraId="7612932B" w14:textId="77777777" w:rsidR="004A2467" w:rsidRPr="00EE5E6F" w:rsidRDefault="6F155CD1" w:rsidP="00651A1C">
            <w:pPr>
              <w:pStyle w:val="ListParagraph"/>
              <w:numPr>
                <w:ilvl w:val="0"/>
                <w:numId w:val="45"/>
              </w:numPr>
            </w:pPr>
            <w:r>
              <w:t>Skills Support for the Workforce, Intermediate/Higher Skills Provision</w:t>
            </w:r>
          </w:p>
          <w:p w14:paraId="7612932C" w14:textId="77777777" w:rsidR="005B1072" w:rsidRPr="00EE5E6F" w:rsidRDefault="6F155CD1" w:rsidP="005B1072">
            <w:pPr>
              <w:pStyle w:val="ListParagraph"/>
              <w:numPr>
                <w:ilvl w:val="0"/>
                <w:numId w:val="45"/>
              </w:numPr>
            </w:pPr>
            <w:r>
              <w:t>Skills Support for the Workforce, Basic skills provision</w:t>
            </w:r>
          </w:p>
          <w:p w14:paraId="7612932D" w14:textId="77777777" w:rsidR="00F17CE2" w:rsidRPr="00EE5E6F" w:rsidRDefault="00F17CE2" w:rsidP="00A524B5">
            <w:pPr>
              <w:tabs>
                <w:tab w:val="num" w:pos="900"/>
              </w:tabs>
              <w:autoSpaceDE w:val="0"/>
              <w:autoSpaceDN w:val="0"/>
              <w:adjustRightInd w:val="0"/>
              <w:rPr>
                <w:rFonts w:cs="Arial"/>
              </w:rPr>
            </w:pPr>
          </w:p>
          <w:p w14:paraId="7612932E" w14:textId="77777777" w:rsidR="00442DA3" w:rsidRPr="00EE5E6F" w:rsidRDefault="6F155CD1" w:rsidP="00A524B5">
            <w:pPr>
              <w:rPr>
                <w:rFonts w:cs="Arial"/>
              </w:rPr>
            </w:pPr>
            <w:r w:rsidRPr="6F155CD1">
              <w:rPr>
                <w:rFonts w:eastAsia="Arial" w:cs="Arial"/>
              </w:rPr>
              <w:t>The SFA is looking to procure an organisation to deliver education and training</w:t>
            </w:r>
            <w:r w:rsidRPr="6F155CD1">
              <w:rPr>
                <w:lang w:eastAsia="en-GB"/>
              </w:rPr>
              <w:t xml:space="preserve"> that best support the needs of local employers and employees </w:t>
            </w:r>
            <w:r w:rsidRPr="6F155CD1">
              <w:rPr>
                <w:rFonts w:eastAsia="Arial" w:cs="Arial"/>
              </w:rPr>
              <w:t>in the LEP area set out below.  It is important to note that we are seeking one organisation to deliver the totality of this activity.</w:t>
            </w:r>
          </w:p>
          <w:p w14:paraId="7612932F" w14:textId="77777777" w:rsidR="003441FF" w:rsidRPr="00EE5E6F" w:rsidRDefault="003441FF" w:rsidP="00A524B5">
            <w:pPr>
              <w:rPr>
                <w:rFonts w:cs="Arial"/>
              </w:rPr>
            </w:pPr>
          </w:p>
          <w:p w14:paraId="76129331" w14:textId="77777777" w:rsidR="002833D9" w:rsidRPr="00EE5E6F" w:rsidRDefault="6F155CD1" w:rsidP="00A524B5">
            <w:pPr>
              <w:rPr>
                <w:rFonts w:cs="Arial"/>
                <w:b/>
              </w:rPr>
            </w:pPr>
            <w:r w:rsidRPr="6F155CD1">
              <w:rPr>
                <w:rFonts w:eastAsia="Arial" w:cs="Arial"/>
                <w:b/>
                <w:bCs/>
              </w:rPr>
              <w:t>Lancashire Local Enterprise Partnership Background</w:t>
            </w:r>
          </w:p>
          <w:p w14:paraId="76129332" w14:textId="77777777" w:rsidR="000D51DE" w:rsidRPr="00EE5E6F" w:rsidRDefault="000D51DE" w:rsidP="00A524B5">
            <w:pPr>
              <w:rPr>
                <w:rFonts w:cs="Arial"/>
              </w:rPr>
            </w:pPr>
          </w:p>
          <w:p w14:paraId="76129333" w14:textId="77777777" w:rsidR="007147F2" w:rsidRPr="00EE5E6F" w:rsidRDefault="6F155CD1" w:rsidP="007147F2">
            <w:pPr>
              <w:autoSpaceDE w:val="0"/>
              <w:autoSpaceDN w:val="0"/>
              <w:adjustRightInd w:val="0"/>
              <w:rPr>
                <w:rFonts w:cs="Arial"/>
                <w:lang w:eastAsia="en-GB"/>
              </w:rPr>
            </w:pPr>
            <w:r w:rsidRPr="6F155CD1">
              <w:rPr>
                <w:rFonts w:eastAsia="Arial" w:cs="Arial"/>
                <w:lang w:eastAsia="en-GB"/>
              </w:rPr>
              <w:lastRenderedPageBreak/>
              <w:t xml:space="preserve">The Lancashire Local Enterprise Partnership (LEP) spans the areas supported by Lancashire County Council, Blackburn with </w:t>
            </w:r>
            <w:proofErr w:type="spellStart"/>
            <w:r w:rsidRPr="6F155CD1">
              <w:rPr>
                <w:rFonts w:eastAsia="Arial" w:cs="Arial"/>
                <w:lang w:eastAsia="en-GB"/>
              </w:rPr>
              <w:t>Darwen</w:t>
            </w:r>
            <w:proofErr w:type="spellEnd"/>
            <w:r w:rsidRPr="6F155CD1">
              <w:rPr>
                <w:rFonts w:eastAsia="Arial" w:cs="Arial"/>
                <w:lang w:eastAsia="en-GB"/>
              </w:rPr>
              <w:t xml:space="preserve"> Unitary Authority and Blackpool Unitary Authority.  When Lancashire is referred to in this document it refers to this area.  Lancashire is one of the largest local economies in the North of England. With a population of 1.4m people, Lancashire's economy generates over £23bn in Gross Value Added with 44,000 businesses, supporting nearly 615,000 jobs. A multi-faceted area, Lancashire boasts a rich industrial tradition with significant economic strengths and key challenges, with the potential to enhance sustainable economic growth and generate employment through the investment of European Structural and Investment funds. The Strategic Economic Plan for Lancashire can be accessed here: </w:t>
            </w:r>
            <w:hyperlink r:id="rId15">
              <w:r w:rsidRPr="6F155CD1">
                <w:rPr>
                  <w:rStyle w:val="Hyperlink"/>
                  <w:rFonts w:eastAsia="Arial" w:cs="Arial"/>
                  <w:sz w:val="24"/>
                  <w:szCs w:val="24"/>
                  <w:lang w:eastAsia="en-GB"/>
                </w:rPr>
                <w:t>http://www.lancashirelep.co.uk/about-us/what-we-do/lancashire-strategic-economic-plan.aspx</w:t>
              </w:r>
            </w:hyperlink>
            <w:r w:rsidRPr="6F155CD1">
              <w:rPr>
                <w:rFonts w:eastAsia="Arial" w:cs="Arial"/>
                <w:lang w:eastAsia="en-GB"/>
              </w:rPr>
              <w:t xml:space="preserve">  and the ESIF strategy here: </w:t>
            </w:r>
            <w:hyperlink r:id="rId16">
              <w:r w:rsidRPr="6F155CD1">
                <w:rPr>
                  <w:rStyle w:val="Hyperlink"/>
                  <w:rFonts w:eastAsia="Arial" w:cs="Arial"/>
                  <w:sz w:val="24"/>
                  <w:szCs w:val="24"/>
                  <w:lang w:eastAsia="en-GB"/>
                </w:rPr>
                <w:t>http://www.lancashirelep.co.uk/the-lancashire-offer/funding-and-business-support/european-structural-and-investment-funds.aspx</w:t>
              </w:r>
            </w:hyperlink>
            <w:r w:rsidRPr="6F155CD1">
              <w:rPr>
                <w:rFonts w:eastAsia="Arial" w:cs="Arial"/>
                <w:lang w:eastAsia="en-GB"/>
              </w:rPr>
              <w:t xml:space="preserve"> .</w:t>
            </w:r>
          </w:p>
          <w:p w14:paraId="76129334" w14:textId="77777777" w:rsidR="007147F2" w:rsidRPr="00EE5E6F" w:rsidRDefault="007147F2" w:rsidP="007147F2">
            <w:pPr>
              <w:autoSpaceDE w:val="0"/>
              <w:autoSpaceDN w:val="0"/>
              <w:adjustRightInd w:val="0"/>
              <w:rPr>
                <w:rFonts w:cs="Arial"/>
                <w:lang w:eastAsia="en-GB"/>
              </w:rPr>
            </w:pPr>
          </w:p>
          <w:p w14:paraId="76129335" w14:textId="77777777" w:rsidR="007147F2" w:rsidRPr="00EE5E6F" w:rsidRDefault="6F155CD1" w:rsidP="007147F2">
            <w:pPr>
              <w:autoSpaceDE w:val="0"/>
              <w:autoSpaceDN w:val="0"/>
              <w:adjustRightInd w:val="0"/>
              <w:rPr>
                <w:rFonts w:cs="Arial"/>
                <w:lang w:eastAsia="en-GB"/>
              </w:rPr>
            </w:pPr>
            <w:r w:rsidRPr="6F155CD1">
              <w:rPr>
                <w:rFonts w:eastAsia="Arial" w:cs="Arial"/>
                <w:lang w:eastAsia="en-GB"/>
              </w:rPr>
              <w:t>A key priority for the Lancashire LEP is skills &amp; employment; recognising the role in enabling and achieving</w:t>
            </w:r>
            <w:r>
              <w:t xml:space="preserve"> a better balanced, skilled and inclusive labour market which underpins and contributes to economic well-being and growth across the County.</w:t>
            </w:r>
            <w:r w:rsidRPr="6F155CD1">
              <w:rPr>
                <w:rFonts w:eastAsia="Arial" w:cs="Arial"/>
                <w:lang w:eastAsia="en-GB"/>
              </w:rPr>
              <w:t xml:space="preserve"> A robust evidence base has been developed to identify issues across Lancashire – this includes an overarching evidence base examining relevant data and statistics, six sector skills studies, and an analysis of the skills and employment issues associated with the City Deal.  The evidence base and executive studies of the sector studies can be accessed here: </w:t>
            </w:r>
            <w:hyperlink r:id="rId17">
              <w:r w:rsidRPr="6F155CD1">
                <w:rPr>
                  <w:rStyle w:val="Hyperlink"/>
                  <w:rFonts w:eastAsia="Arial" w:cs="Arial"/>
                  <w:sz w:val="24"/>
                  <w:szCs w:val="24"/>
                  <w:lang w:eastAsia="en-GB"/>
                </w:rPr>
                <w:t>http://www.lancashirelep.co.uk/lep-priorities/skills-employment/evidence-base.aspx</w:t>
              </w:r>
            </w:hyperlink>
            <w:r w:rsidRPr="6F155CD1">
              <w:rPr>
                <w:rFonts w:eastAsia="Arial" w:cs="Arial"/>
                <w:lang w:eastAsia="en-GB"/>
              </w:rPr>
              <w:t xml:space="preserve"> .  The evidence base has been used to develop a Lancashire Skills and Employment Strategic Framework which identifies key priorities for Lancashire.  The strategic framework can be accessed here: </w:t>
            </w:r>
            <w:hyperlink r:id="rId18">
              <w:r w:rsidRPr="6F155CD1">
                <w:rPr>
                  <w:rStyle w:val="Hyperlink"/>
                  <w:rFonts w:eastAsia="Arial" w:cs="Arial"/>
                  <w:sz w:val="24"/>
                  <w:szCs w:val="24"/>
                  <w:lang w:eastAsia="en-GB"/>
                </w:rPr>
                <w:t>http://www.lancashirelep.co.uk/lep-priorities/skills-employment/lancashire-skills-and-employment-strategic-framework.aspx</w:t>
              </w:r>
            </w:hyperlink>
            <w:r w:rsidRPr="6F155CD1">
              <w:rPr>
                <w:rFonts w:eastAsia="Arial" w:cs="Arial"/>
                <w:lang w:eastAsia="en-GB"/>
              </w:rPr>
              <w:t xml:space="preserve"> .  A key theme is 'Skilled and Productive Workforce' – priorities include increasing the number of apprenticeships (including higher level and degree) across our priority sectors, increasing the number of employers undertaking workforce / succession planning and engaging with skills provision, and increasing leadership &amp; management capacity and innovation / creativity in small to medium enterprises (SMEs).  </w:t>
            </w:r>
          </w:p>
          <w:p w14:paraId="76129336" w14:textId="77777777" w:rsidR="007147F2" w:rsidRPr="00EE5E6F" w:rsidRDefault="007147F2" w:rsidP="007147F2">
            <w:pPr>
              <w:autoSpaceDE w:val="0"/>
              <w:autoSpaceDN w:val="0"/>
              <w:adjustRightInd w:val="0"/>
              <w:rPr>
                <w:rFonts w:cs="Arial"/>
                <w:lang w:eastAsia="en-GB"/>
              </w:rPr>
            </w:pPr>
          </w:p>
          <w:p w14:paraId="76129337" w14:textId="77777777" w:rsidR="007147F2" w:rsidRPr="00EE5E6F" w:rsidRDefault="6F155CD1" w:rsidP="007147F2">
            <w:pPr>
              <w:autoSpaceDE w:val="0"/>
              <w:autoSpaceDN w:val="0"/>
              <w:adjustRightInd w:val="0"/>
              <w:rPr>
                <w:rFonts w:cs="Arial"/>
                <w:lang w:eastAsia="en-GB"/>
              </w:rPr>
            </w:pPr>
            <w:r w:rsidRPr="6F155CD1">
              <w:rPr>
                <w:rFonts w:eastAsia="Arial" w:cs="Arial"/>
                <w:lang w:eastAsia="en-GB"/>
              </w:rPr>
              <w:t>Key outcome measures include growth in the numbers of people with Level 3+ attainment levels, growth in apprenticeship numbers and less reported skills shortages and hard-to-fill vacancies in the UKCES Employer Skills Survey, as well as an increase in the number of employers investing in skills. The programme will contribute to these outcome measures.</w:t>
            </w:r>
          </w:p>
          <w:p w14:paraId="76129338" w14:textId="77777777" w:rsidR="007147F2" w:rsidRPr="00EE5E6F" w:rsidRDefault="007147F2" w:rsidP="007147F2">
            <w:pPr>
              <w:autoSpaceDE w:val="0"/>
              <w:autoSpaceDN w:val="0"/>
              <w:adjustRightInd w:val="0"/>
              <w:rPr>
                <w:rFonts w:cs="Arial"/>
                <w:lang w:eastAsia="en-GB"/>
              </w:rPr>
            </w:pPr>
          </w:p>
          <w:p w14:paraId="76129339" w14:textId="5668529E" w:rsidR="007147F2" w:rsidRPr="00EE5E6F" w:rsidRDefault="6F155CD1" w:rsidP="007147F2">
            <w:pPr>
              <w:autoSpaceDE w:val="0"/>
              <w:autoSpaceDN w:val="0"/>
              <w:adjustRightInd w:val="0"/>
              <w:rPr>
                <w:rFonts w:cs="Arial"/>
                <w:lang w:eastAsia="en-GB"/>
              </w:rPr>
            </w:pPr>
            <w:r w:rsidRPr="6F155CD1">
              <w:rPr>
                <w:rFonts w:eastAsia="Arial" w:cs="Arial"/>
                <w:lang w:eastAsia="en-GB"/>
              </w:rPr>
              <w:t xml:space="preserve">A key challenge across the priority sectors is, at present, Lancashire's ageing workforce and declining working age population, alongside a lower than average population with Level 4+ skills. Issues of replacement demand and growth demand need to be met by increasing the number of economically active people, and by encouraging progression to higher levels of qualification either through the education system or by up-skilling whilst in employment. The programme aims to engage businesses and employees in up-skilling, encourage progression to full qualifications (including apprenticeships), support employees at risk of redundancy to remain in sustainable employment and ensure that local people are able to progress. In relation to redundancy situations aligned to our priority sectors, we are keen to ensure that skills are retained within the sector, for example, ensuring that people with engineering skills are retained in businesses in Lancashire to meet demand due to replacement demand and growth. This will require engagement with employers who would benefit beyond the business affected.  </w:t>
            </w:r>
          </w:p>
          <w:p w14:paraId="7612933A" w14:textId="77777777" w:rsidR="007147F2" w:rsidRPr="00EE5E6F" w:rsidRDefault="007147F2" w:rsidP="007147F2">
            <w:pPr>
              <w:autoSpaceDE w:val="0"/>
              <w:autoSpaceDN w:val="0"/>
              <w:adjustRightInd w:val="0"/>
              <w:rPr>
                <w:rFonts w:cs="Arial"/>
                <w:lang w:eastAsia="en-GB"/>
              </w:rPr>
            </w:pPr>
          </w:p>
          <w:p w14:paraId="7612933B" w14:textId="77777777" w:rsidR="007147F2" w:rsidRPr="00EE5E6F" w:rsidRDefault="6F155CD1" w:rsidP="007147F2">
            <w:pPr>
              <w:autoSpaceDE w:val="0"/>
              <w:autoSpaceDN w:val="0"/>
              <w:adjustRightInd w:val="0"/>
              <w:rPr>
                <w:rFonts w:cs="Arial"/>
                <w:lang w:eastAsia="en-GB"/>
              </w:rPr>
            </w:pPr>
            <w:r w:rsidRPr="6F155CD1">
              <w:rPr>
                <w:rFonts w:eastAsia="Arial" w:cs="Arial"/>
                <w:lang w:eastAsia="en-GB"/>
              </w:rPr>
              <w:lastRenderedPageBreak/>
              <w:t>The programme will also seek to support employers who are likely to be affected by the apprenticeship levy, through the provision of workforce planning and the embedding of apprenticeships, pre-apprenticeship training and learning targeted at supervisors, for example, mentoring and coaching provision.</w:t>
            </w:r>
          </w:p>
          <w:p w14:paraId="7612933C" w14:textId="77777777" w:rsidR="007147F2" w:rsidRPr="00EE5E6F" w:rsidRDefault="007147F2" w:rsidP="007147F2">
            <w:pPr>
              <w:autoSpaceDE w:val="0"/>
              <w:autoSpaceDN w:val="0"/>
              <w:adjustRightInd w:val="0"/>
              <w:rPr>
                <w:rFonts w:cs="Arial"/>
                <w:lang w:eastAsia="en-GB"/>
              </w:rPr>
            </w:pPr>
          </w:p>
          <w:p w14:paraId="7612933D" w14:textId="77777777" w:rsidR="007147F2" w:rsidRPr="00EE5E6F" w:rsidRDefault="6F155CD1" w:rsidP="007147F2">
            <w:pPr>
              <w:autoSpaceDE w:val="0"/>
              <w:autoSpaceDN w:val="0"/>
              <w:adjustRightInd w:val="0"/>
              <w:rPr>
                <w:rFonts w:cs="Arial"/>
                <w:lang w:eastAsia="en-GB"/>
              </w:rPr>
            </w:pPr>
            <w:r w:rsidRPr="6F155CD1">
              <w:rPr>
                <w:rFonts w:eastAsia="Arial" w:cs="Arial"/>
                <w:lang w:eastAsia="en-GB"/>
              </w:rPr>
              <w:t>It is anticipated that the priority sectors will be targeted for support. The priority sectors in relation to skills and employment in Lancashire are:</w:t>
            </w:r>
          </w:p>
          <w:p w14:paraId="7612933E" w14:textId="77777777" w:rsidR="007147F2" w:rsidRPr="00EE5E6F" w:rsidRDefault="007147F2" w:rsidP="007147F2">
            <w:pPr>
              <w:autoSpaceDE w:val="0"/>
              <w:autoSpaceDN w:val="0"/>
              <w:adjustRightInd w:val="0"/>
              <w:rPr>
                <w:rFonts w:cs="Arial"/>
                <w:lang w:eastAsia="en-GB"/>
              </w:rPr>
            </w:pPr>
          </w:p>
          <w:p w14:paraId="7612933F" w14:textId="77777777" w:rsidR="007147F2" w:rsidRPr="00EE5E6F" w:rsidRDefault="6F155CD1" w:rsidP="6F155CD1">
            <w:pPr>
              <w:pStyle w:val="ListParagraph"/>
              <w:numPr>
                <w:ilvl w:val="0"/>
                <w:numId w:val="54"/>
              </w:numPr>
              <w:autoSpaceDE w:val="0"/>
              <w:autoSpaceDN w:val="0"/>
              <w:adjustRightInd w:val="0"/>
              <w:rPr>
                <w:rFonts w:eastAsia="Arial" w:cs="Arial"/>
                <w:lang w:eastAsia="en-GB"/>
              </w:rPr>
            </w:pPr>
            <w:r w:rsidRPr="6F155CD1">
              <w:rPr>
                <w:rFonts w:eastAsia="Arial" w:cs="Arial"/>
                <w:lang w:eastAsia="en-GB"/>
              </w:rPr>
              <w:t>Advanced Manufacturing and Engineering</w:t>
            </w:r>
          </w:p>
          <w:p w14:paraId="76129340" w14:textId="77777777" w:rsidR="007147F2" w:rsidRPr="00EE5E6F" w:rsidRDefault="6F155CD1" w:rsidP="6F155CD1">
            <w:pPr>
              <w:pStyle w:val="ListParagraph"/>
              <w:numPr>
                <w:ilvl w:val="0"/>
                <w:numId w:val="54"/>
              </w:numPr>
              <w:autoSpaceDE w:val="0"/>
              <w:autoSpaceDN w:val="0"/>
              <w:adjustRightInd w:val="0"/>
              <w:rPr>
                <w:rFonts w:eastAsia="Arial" w:cs="Arial"/>
                <w:lang w:eastAsia="en-GB"/>
              </w:rPr>
            </w:pPr>
            <w:r w:rsidRPr="6F155CD1">
              <w:rPr>
                <w:rFonts w:eastAsia="Arial" w:cs="Arial"/>
                <w:lang w:eastAsia="en-GB"/>
              </w:rPr>
              <w:t>Energy and Environment</w:t>
            </w:r>
          </w:p>
          <w:p w14:paraId="76129341" w14:textId="77777777" w:rsidR="007147F2" w:rsidRPr="00EE5E6F" w:rsidRDefault="6F155CD1" w:rsidP="6F155CD1">
            <w:pPr>
              <w:pStyle w:val="ListParagraph"/>
              <w:numPr>
                <w:ilvl w:val="0"/>
                <w:numId w:val="54"/>
              </w:numPr>
              <w:autoSpaceDE w:val="0"/>
              <w:autoSpaceDN w:val="0"/>
              <w:adjustRightInd w:val="0"/>
              <w:rPr>
                <w:rFonts w:eastAsia="Arial" w:cs="Arial"/>
                <w:lang w:eastAsia="en-GB"/>
              </w:rPr>
            </w:pPr>
            <w:r w:rsidRPr="6F155CD1">
              <w:rPr>
                <w:rFonts w:eastAsia="Arial" w:cs="Arial"/>
                <w:lang w:eastAsia="en-GB"/>
              </w:rPr>
              <w:t>Finance and Professional Services</w:t>
            </w:r>
          </w:p>
          <w:p w14:paraId="76129342" w14:textId="77777777" w:rsidR="007147F2" w:rsidRPr="00EE5E6F" w:rsidRDefault="6F155CD1" w:rsidP="6F155CD1">
            <w:pPr>
              <w:pStyle w:val="ListParagraph"/>
              <w:numPr>
                <w:ilvl w:val="0"/>
                <w:numId w:val="54"/>
              </w:numPr>
              <w:autoSpaceDE w:val="0"/>
              <w:autoSpaceDN w:val="0"/>
              <w:adjustRightInd w:val="0"/>
              <w:rPr>
                <w:rFonts w:eastAsia="Arial" w:cs="Arial"/>
                <w:lang w:eastAsia="en-GB"/>
              </w:rPr>
            </w:pPr>
            <w:r w:rsidRPr="6F155CD1">
              <w:rPr>
                <w:rFonts w:eastAsia="Arial" w:cs="Arial"/>
                <w:lang w:eastAsia="en-GB"/>
              </w:rPr>
              <w:t>Visitor Economy</w:t>
            </w:r>
          </w:p>
          <w:p w14:paraId="76129343" w14:textId="77777777" w:rsidR="007147F2" w:rsidRPr="00EE5E6F" w:rsidRDefault="6F155CD1" w:rsidP="6F155CD1">
            <w:pPr>
              <w:pStyle w:val="ListParagraph"/>
              <w:numPr>
                <w:ilvl w:val="0"/>
                <w:numId w:val="54"/>
              </w:numPr>
              <w:autoSpaceDE w:val="0"/>
              <w:autoSpaceDN w:val="0"/>
              <w:adjustRightInd w:val="0"/>
              <w:rPr>
                <w:rFonts w:eastAsia="Arial" w:cs="Arial"/>
                <w:lang w:eastAsia="en-GB"/>
              </w:rPr>
            </w:pPr>
            <w:r w:rsidRPr="6F155CD1">
              <w:rPr>
                <w:rFonts w:eastAsia="Arial" w:cs="Arial"/>
                <w:lang w:eastAsia="en-GB"/>
              </w:rPr>
              <w:t>Creative and Digital</w:t>
            </w:r>
          </w:p>
          <w:p w14:paraId="76129344" w14:textId="77777777" w:rsidR="007147F2" w:rsidRPr="00EE5E6F" w:rsidRDefault="6F155CD1" w:rsidP="6F155CD1">
            <w:pPr>
              <w:pStyle w:val="ListParagraph"/>
              <w:numPr>
                <w:ilvl w:val="0"/>
                <w:numId w:val="54"/>
              </w:numPr>
              <w:autoSpaceDE w:val="0"/>
              <w:autoSpaceDN w:val="0"/>
              <w:adjustRightInd w:val="0"/>
              <w:rPr>
                <w:rFonts w:eastAsia="Arial" w:cs="Arial"/>
                <w:lang w:eastAsia="en-GB"/>
              </w:rPr>
            </w:pPr>
            <w:r w:rsidRPr="6F155CD1">
              <w:rPr>
                <w:rFonts w:eastAsia="Arial" w:cs="Arial"/>
                <w:lang w:eastAsia="en-GB"/>
              </w:rPr>
              <w:t>Health and Social Care</w:t>
            </w:r>
          </w:p>
          <w:p w14:paraId="76129345" w14:textId="77777777" w:rsidR="007147F2" w:rsidRPr="00EE5E6F" w:rsidRDefault="6F155CD1" w:rsidP="6F155CD1">
            <w:pPr>
              <w:pStyle w:val="ListParagraph"/>
              <w:numPr>
                <w:ilvl w:val="0"/>
                <w:numId w:val="54"/>
              </w:numPr>
              <w:autoSpaceDE w:val="0"/>
              <w:autoSpaceDN w:val="0"/>
              <w:adjustRightInd w:val="0"/>
              <w:rPr>
                <w:rFonts w:eastAsia="Arial" w:cs="Arial"/>
                <w:lang w:eastAsia="en-GB"/>
              </w:rPr>
            </w:pPr>
            <w:r w:rsidRPr="6F155CD1">
              <w:rPr>
                <w:rFonts w:eastAsia="Arial" w:cs="Arial"/>
                <w:lang w:eastAsia="en-GB"/>
              </w:rPr>
              <w:t>Construction</w:t>
            </w:r>
          </w:p>
          <w:p w14:paraId="76129346" w14:textId="77777777" w:rsidR="007147F2" w:rsidRPr="00EE5E6F" w:rsidRDefault="007147F2" w:rsidP="007147F2">
            <w:pPr>
              <w:autoSpaceDE w:val="0"/>
              <w:autoSpaceDN w:val="0"/>
              <w:adjustRightInd w:val="0"/>
              <w:rPr>
                <w:rFonts w:cs="Arial"/>
                <w:lang w:eastAsia="en-GB"/>
              </w:rPr>
            </w:pPr>
          </w:p>
          <w:p w14:paraId="76129347" w14:textId="77777777" w:rsidR="007147F2" w:rsidRDefault="6F155CD1" w:rsidP="007147F2">
            <w:pPr>
              <w:autoSpaceDE w:val="0"/>
              <w:autoSpaceDN w:val="0"/>
              <w:adjustRightInd w:val="0"/>
              <w:rPr>
                <w:rFonts w:cs="Arial"/>
                <w:lang w:eastAsia="en-GB"/>
              </w:rPr>
            </w:pPr>
            <w:r w:rsidRPr="6F155CD1">
              <w:rPr>
                <w:rFonts w:eastAsia="Arial" w:cs="Arial"/>
                <w:lang w:eastAsia="en-GB"/>
              </w:rPr>
              <w:t>Sector Skills Development Partnerships (SSDPs) are being established to take forward the sector skills studies and identified actions. It is anticipated that candidates will work proactively with the Lancashire Skills Hub, which is the executive arm of Lancashire's Skills and Employment Board, and the Sector Skills Development Partnerships to meet the skills shortages and gaps identified in the sector skills studies, and to identify new and emerging employer needs through the partnerships. The candidate will proactively respond to emerging needs by developing packages of learning that effectively meet employer and learner demand. Leadership &amp; Management and innovation skills and capacity were identified as needs across sectors, particularly in SMEs. In addition to sector specific skills, it is anticipated that skills support will be delivered under the intermediate and higher level skills strand to stimulate demand and meet this identified need.</w:t>
            </w:r>
          </w:p>
          <w:p w14:paraId="3671FCC6" w14:textId="0BDFE81E" w:rsidR="007B5B4A" w:rsidRDefault="007B5B4A" w:rsidP="007147F2">
            <w:pPr>
              <w:autoSpaceDE w:val="0"/>
              <w:autoSpaceDN w:val="0"/>
              <w:adjustRightInd w:val="0"/>
              <w:rPr>
                <w:rFonts w:cs="Arial"/>
                <w:lang w:eastAsia="en-GB"/>
              </w:rPr>
            </w:pPr>
          </w:p>
          <w:p w14:paraId="5C5D8C65" w14:textId="77777777" w:rsidR="007B5B4A" w:rsidRDefault="007B5B4A" w:rsidP="007147F2">
            <w:pPr>
              <w:autoSpaceDE w:val="0"/>
              <w:autoSpaceDN w:val="0"/>
              <w:adjustRightInd w:val="0"/>
              <w:rPr>
                <w:rFonts w:cs="Arial"/>
                <w:lang w:eastAsia="en-GB"/>
              </w:rPr>
            </w:pPr>
          </w:p>
          <w:p w14:paraId="4621A787" w14:textId="77777777" w:rsidR="007B5B4A" w:rsidRDefault="007B5B4A" w:rsidP="007147F2">
            <w:pPr>
              <w:autoSpaceDE w:val="0"/>
              <w:autoSpaceDN w:val="0"/>
              <w:adjustRightInd w:val="0"/>
              <w:rPr>
                <w:rFonts w:cs="Arial"/>
                <w:lang w:eastAsia="en-GB"/>
              </w:rPr>
            </w:pPr>
          </w:p>
          <w:p w14:paraId="20DAC6CE" w14:textId="77777777" w:rsidR="007B5B4A" w:rsidRPr="00EE5E6F" w:rsidRDefault="007B5B4A" w:rsidP="007147F2">
            <w:pPr>
              <w:autoSpaceDE w:val="0"/>
              <w:autoSpaceDN w:val="0"/>
              <w:adjustRightInd w:val="0"/>
              <w:rPr>
                <w:rFonts w:cs="Arial"/>
                <w:lang w:eastAsia="en-GB"/>
              </w:rPr>
            </w:pPr>
          </w:p>
          <w:p w14:paraId="7612934D" w14:textId="77777777" w:rsidR="001331E4" w:rsidRPr="00EE5E6F" w:rsidRDefault="001331E4" w:rsidP="007D05FD">
            <w:pPr>
              <w:rPr>
                <w:rFonts w:cs="Arial"/>
                <w:lang w:eastAsia="en-GB"/>
              </w:rPr>
            </w:pPr>
          </w:p>
        </w:tc>
      </w:tr>
      <w:tr w:rsidR="00967429" w14:paraId="76129350" w14:textId="77777777" w:rsidTr="00160671">
        <w:trPr>
          <w:trHeight w:val="567"/>
        </w:trPr>
        <w:tc>
          <w:tcPr>
            <w:tcW w:w="10348" w:type="dxa"/>
            <w:shd w:val="clear" w:color="auto" w:fill="D9D9D9" w:themeFill="background1" w:themeFillShade="D9"/>
            <w:vAlign w:val="center"/>
          </w:tcPr>
          <w:p w14:paraId="7612934F" w14:textId="77777777" w:rsidR="00967429" w:rsidRPr="00C107CE" w:rsidRDefault="6F155CD1" w:rsidP="00C107CE">
            <w:pPr>
              <w:tabs>
                <w:tab w:val="num" w:pos="900"/>
              </w:tabs>
              <w:autoSpaceDE w:val="0"/>
              <w:autoSpaceDN w:val="0"/>
              <w:adjustRightInd w:val="0"/>
              <w:rPr>
                <w:rFonts w:cs="Arial"/>
                <w:b/>
              </w:rPr>
            </w:pPr>
            <w:r w:rsidRPr="6F155CD1">
              <w:rPr>
                <w:rFonts w:eastAsia="Arial" w:cs="Arial"/>
                <w:b/>
                <w:bCs/>
              </w:rPr>
              <w:lastRenderedPageBreak/>
              <w:t>DEFINITION OF TERMS</w:t>
            </w:r>
          </w:p>
        </w:tc>
      </w:tr>
      <w:tr w:rsidR="00967429" w:rsidRPr="00EF4406" w14:paraId="7612936F" w14:textId="77777777" w:rsidTr="00160671">
        <w:tc>
          <w:tcPr>
            <w:tcW w:w="10348" w:type="dxa"/>
          </w:tcPr>
          <w:p w14:paraId="76129351" w14:textId="77777777" w:rsidR="002E25F4" w:rsidRDefault="002E25F4" w:rsidP="00A524B5">
            <w:pPr>
              <w:rPr>
                <w:rFonts w:cs="Arial"/>
                <w:i/>
              </w:rPr>
            </w:pPr>
          </w:p>
          <w:p w14:paraId="76129352" w14:textId="77777777" w:rsidR="0004585A" w:rsidRDefault="6F155CD1" w:rsidP="000304B2">
            <w:pPr>
              <w:ind w:left="360" w:hanging="360"/>
              <w:rPr>
                <w:b/>
              </w:rPr>
            </w:pPr>
            <w:r w:rsidRPr="6F155CD1">
              <w:rPr>
                <w:b/>
                <w:bCs/>
              </w:rPr>
              <w:t xml:space="preserve">At risk of Redundancy: </w:t>
            </w:r>
            <w:r>
              <w:t>means Employees identified by the employer as at risk or redundancy and/or commenced formal consultation with staff representatives on the need to make redundancies</w:t>
            </w:r>
          </w:p>
          <w:p w14:paraId="76129353" w14:textId="77777777" w:rsidR="005C44C5" w:rsidRDefault="005C44C5" w:rsidP="000304B2">
            <w:pPr>
              <w:ind w:left="360" w:hanging="360"/>
              <w:rPr>
                <w:b/>
              </w:rPr>
            </w:pPr>
          </w:p>
          <w:p w14:paraId="76129354" w14:textId="77777777" w:rsidR="000304B2" w:rsidRPr="005A1D76" w:rsidRDefault="6F155CD1" w:rsidP="000304B2">
            <w:pPr>
              <w:ind w:left="360" w:hanging="360"/>
            </w:pPr>
            <w:r w:rsidRPr="6F155CD1">
              <w:rPr>
                <w:b/>
                <w:bCs/>
              </w:rPr>
              <w:t xml:space="preserve">Candidate: </w:t>
            </w:r>
            <w:r>
              <w:t>means an organisation who has been invited to take part in this restricted procurement procedure</w:t>
            </w:r>
          </w:p>
          <w:p w14:paraId="76129355" w14:textId="77777777" w:rsidR="000304B2" w:rsidRPr="005A1D76" w:rsidRDefault="000304B2" w:rsidP="000304B2">
            <w:pPr>
              <w:ind w:left="360" w:hanging="360"/>
              <w:rPr>
                <w:b/>
              </w:rPr>
            </w:pPr>
          </w:p>
          <w:p w14:paraId="76129356" w14:textId="77777777" w:rsidR="000304B2" w:rsidRPr="005A1D76" w:rsidRDefault="6F155CD1" w:rsidP="000304B2">
            <w:pPr>
              <w:ind w:left="360" w:hanging="360"/>
              <w:rPr>
                <w:b/>
              </w:rPr>
            </w:pPr>
            <w:r w:rsidRPr="6F155CD1">
              <w:rPr>
                <w:b/>
                <w:bCs/>
              </w:rPr>
              <w:t>Disability</w:t>
            </w:r>
            <w:r>
              <w:t>: A person has a disability if they disclose a disability that limits their ability to work.</w:t>
            </w:r>
          </w:p>
          <w:p w14:paraId="76129357" w14:textId="77777777" w:rsidR="000304B2" w:rsidRPr="005A1D76" w:rsidRDefault="000304B2" w:rsidP="000304B2">
            <w:pPr>
              <w:ind w:left="360" w:hanging="360"/>
              <w:rPr>
                <w:b/>
              </w:rPr>
            </w:pPr>
          </w:p>
          <w:p w14:paraId="76129358" w14:textId="77777777" w:rsidR="000304B2" w:rsidRPr="005A1D76" w:rsidRDefault="6F155CD1" w:rsidP="000304B2">
            <w:pPr>
              <w:ind w:left="360" w:hanging="360"/>
            </w:pPr>
            <w:r w:rsidRPr="6F155CD1">
              <w:rPr>
                <w:b/>
                <w:bCs/>
              </w:rPr>
              <w:t>Eligibility:</w:t>
            </w:r>
            <w:r>
              <w:t xml:space="preserve"> Only people who are eligible to work in UK are eligible for this EU programme.  </w:t>
            </w:r>
          </w:p>
          <w:p w14:paraId="76129359" w14:textId="77777777" w:rsidR="00AA0B4C" w:rsidRDefault="00AA0B4C" w:rsidP="00AA0B4C">
            <w:pPr>
              <w:autoSpaceDE w:val="0"/>
              <w:autoSpaceDN w:val="0"/>
              <w:adjustRightInd w:val="0"/>
              <w:ind w:left="360" w:hanging="360"/>
            </w:pPr>
          </w:p>
          <w:p w14:paraId="7612935A" w14:textId="77777777" w:rsidR="000304B2" w:rsidRDefault="6F155CD1" w:rsidP="000304B2">
            <w:pPr>
              <w:autoSpaceDE w:val="0"/>
              <w:autoSpaceDN w:val="0"/>
              <w:adjustRightInd w:val="0"/>
              <w:ind w:left="360" w:hanging="360"/>
            </w:pPr>
            <w:r w:rsidRPr="6F155CD1">
              <w:rPr>
                <w:b/>
                <w:bCs/>
              </w:rPr>
              <w:lastRenderedPageBreak/>
              <w:t>Employed</w:t>
            </w:r>
            <w:r>
              <w:t>: People are employees if they perform work for pay, profit or family gain. People are self-employed if they work in his/her own business for the purpose of earning a profit, even if they are not making a profit or are just setting up.</w:t>
            </w:r>
          </w:p>
          <w:p w14:paraId="7612935B" w14:textId="77777777" w:rsidR="006E181E" w:rsidRPr="009F2BFB" w:rsidRDefault="006E181E" w:rsidP="000304B2">
            <w:pPr>
              <w:autoSpaceDE w:val="0"/>
              <w:autoSpaceDN w:val="0"/>
              <w:adjustRightInd w:val="0"/>
              <w:ind w:left="360" w:hanging="360"/>
              <w:rPr>
                <w:b/>
              </w:rPr>
            </w:pPr>
          </w:p>
          <w:p w14:paraId="7612935C" w14:textId="77777777" w:rsidR="006E181E" w:rsidRDefault="6F155CD1" w:rsidP="006E181E">
            <w:pPr>
              <w:autoSpaceDE w:val="0"/>
              <w:autoSpaceDN w:val="0"/>
              <w:adjustRightInd w:val="0"/>
              <w:ind w:left="360" w:hanging="360"/>
            </w:pPr>
            <w:r w:rsidRPr="6F155CD1">
              <w:rPr>
                <w:b/>
                <w:bCs/>
              </w:rPr>
              <w:t>Micro Businesses:</w:t>
            </w:r>
            <w:r>
              <w:t xml:space="preserve"> This relates to organisations employing less than 10 Employees </w:t>
            </w:r>
          </w:p>
          <w:p w14:paraId="7612935D" w14:textId="77777777" w:rsidR="003A723F" w:rsidRPr="005A1D76" w:rsidRDefault="003A723F" w:rsidP="005A1D76">
            <w:pPr>
              <w:autoSpaceDE w:val="0"/>
              <w:autoSpaceDN w:val="0"/>
              <w:adjustRightInd w:val="0"/>
            </w:pPr>
          </w:p>
          <w:p w14:paraId="7612935E" w14:textId="77777777" w:rsidR="000304B2" w:rsidRPr="005A1D76" w:rsidRDefault="6F155CD1" w:rsidP="000304B2">
            <w:pPr>
              <w:autoSpaceDE w:val="0"/>
              <w:autoSpaceDN w:val="0"/>
              <w:adjustRightInd w:val="0"/>
              <w:ind w:left="360" w:hanging="360"/>
            </w:pPr>
            <w:r w:rsidRPr="6F155CD1">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612935F" w14:textId="77777777" w:rsidR="000304B2" w:rsidRPr="005A1D76" w:rsidRDefault="000304B2" w:rsidP="000304B2">
            <w:pPr>
              <w:autoSpaceDE w:val="0"/>
              <w:autoSpaceDN w:val="0"/>
              <w:adjustRightInd w:val="0"/>
              <w:ind w:left="360" w:hanging="360"/>
            </w:pPr>
          </w:p>
          <w:p w14:paraId="76129360" w14:textId="77777777" w:rsidR="000304B2" w:rsidRPr="005A1D76" w:rsidRDefault="6F155CD1" w:rsidP="00C107CE">
            <w:pPr>
              <w:autoSpaceDE w:val="0"/>
              <w:autoSpaceDN w:val="0"/>
              <w:adjustRightInd w:val="0"/>
              <w:ind w:left="360" w:hanging="360"/>
            </w:pPr>
            <w:r>
              <w:t xml:space="preserve">     Regulated and non-regulated aims must be planned to be delivered within budget.</w:t>
            </w:r>
          </w:p>
          <w:p w14:paraId="76129361" w14:textId="77777777" w:rsidR="000304B2" w:rsidRPr="005A1D76" w:rsidRDefault="000304B2" w:rsidP="00C107CE">
            <w:pPr>
              <w:autoSpaceDE w:val="0"/>
              <w:autoSpaceDN w:val="0"/>
              <w:adjustRightInd w:val="0"/>
              <w:ind w:left="360" w:hanging="360"/>
            </w:pPr>
          </w:p>
          <w:p w14:paraId="76129362" w14:textId="77777777" w:rsidR="000304B2" w:rsidRPr="005A1D76" w:rsidRDefault="6F155CD1" w:rsidP="00C107CE">
            <w:pPr>
              <w:autoSpaceDE w:val="0"/>
              <w:autoSpaceDN w:val="0"/>
              <w:adjustRightInd w:val="0"/>
              <w:ind w:left="360" w:hanging="360"/>
            </w:pPr>
            <w:r>
              <w:t xml:space="preserve">     Qualification rates are based on the published LARS rates at the start of the contract.</w:t>
            </w:r>
          </w:p>
          <w:p w14:paraId="76129363" w14:textId="77777777" w:rsidR="000304B2" w:rsidRPr="005A1D76" w:rsidRDefault="000304B2" w:rsidP="000304B2">
            <w:pPr>
              <w:autoSpaceDE w:val="0"/>
              <w:autoSpaceDN w:val="0"/>
              <w:adjustRightInd w:val="0"/>
              <w:ind w:left="360" w:hanging="360"/>
            </w:pPr>
          </w:p>
          <w:p w14:paraId="76129364" w14:textId="77777777" w:rsidR="000304B2" w:rsidRDefault="6F155CD1" w:rsidP="000304B2">
            <w:pPr>
              <w:autoSpaceDE w:val="0"/>
              <w:autoSpaceDN w:val="0"/>
              <w:adjustRightInd w:val="0"/>
              <w:ind w:left="360" w:hanging="360"/>
            </w:pPr>
            <w:r w:rsidRPr="6F155CD1">
              <w:rPr>
                <w:b/>
                <w:bCs/>
              </w:rPr>
              <w:t xml:space="preserve">Services:  </w:t>
            </w:r>
            <w:r>
              <w:t>The provision of education, training or support delivered to individuals.</w:t>
            </w:r>
          </w:p>
          <w:p w14:paraId="76129365" w14:textId="77777777" w:rsidR="006E181E" w:rsidRPr="005A1D76" w:rsidRDefault="006E181E" w:rsidP="000304B2">
            <w:pPr>
              <w:autoSpaceDE w:val="0"/>
              <w:autoSpaceDN w:val="0"/>
              <w:adjustRightInd w:val="0"/>
              <w:ind w:left="360" w:hanging="360"/>
            </w:pPr>
          </w:p>
          <w:p w14:paraId="76129366" w14:textId="77777777" w:rsidR="006E181E" w:rsidRPr="00043303" w:rsidRDefault="6F155CD1" w:rsidP="006E181E">
            <w:pPr>
              <w:autoSpaceDE w:val="0"/>
              <w:autoSpaceDN w:val="0"/>
              <w:adjustRightInd w:val="0"/>
              <w:ind w:left="360" w:hanging="360"/>
            </w:pPr>
            <w:r w:rsidRPr="6F155CD1">
              <w:rPr>
                <w:b/>
                <w:bCs/>
              </w:rPr>
              <w:t>Small and Medium sized Enterprises</w:t>
            </w:r>
            <w:r>
              <w:t xml:space="preserve">: This applies to organisations employing less than 250 employees  </w:t>
            </w:r>
          </w:p>
          <w:p w14:paraId="76129367" w14:textId="77777777" w:rsidR="000304B2" w:rsidRPr="005A1D76" w:rsidRDefault="000304B2" w:rsidP="000304B2">
            <w:pPr>
              <w:autoSpaceDE w:val="0"/>
              <w:autoSpaceDN w:val="0"/>
              <w:adjustRightInd w:val="0"/>
              <w:ind w:left="360" w:hanging="360"/>
            </w:pPr>
          </w:p>
          <w:p w14:paraId="76129368" w14:textId="77777777" w:rsidR="000304B2" w:rsidRPr="005A1D76" w:rsidRDefault="6F155CD1" w:rsidP="000304B2">
            <w:pPr>
              <w:autoSpaceDE w:val="0"/>
              <w:autoSpaceDN w:val="0"/>
              <w:adjustRightInd w:val="0"/>
              <w:ind w:left="360" w:hanging="360"/>
              <w:rPr>
                <w:color w:val="FF0000"/>
              </w:rPr>
            </w:pPr>
            <w:r w:rsidRPr="6F155CD1">
              <w:rPr>
                <w:b/>
                <w:bCs/>
              </w:rPr>
              <w:t>Start Date:</w:t>
            </w:r>
            <w:r>
              <w:t xml:space="preserve"> Employment status and age are determined on the date of starting on the Services.</w:t>
            </w:r>
            <w:r w:rsidRPr="6F155CD1">
              <w:rPr>
                <w:b/>
                <w:bCs/>
              </w:rPr>
              <w:t xml:space="preserve"> </w:t>
            </w:r>
          </w:p>
          <w:p w14:paraId="76129369" w14:textId="77777777" w:rsidR="000304B2" w:rsidRPr="005A1D76" w:rsidRDefault="000304B2" w:rsidP="000304B2">
            <w:pPr>
              <w:autoSpaceDE w:val="0"/>
              <w:autoSpaceDN w:val="0"/>
              <w:adjustRightInd w:val="0"/>
              <w:ind w:left="360" w:hanging="360"/>
              <w:rPr>
                <w:color w:val="FF0000"/>
              </w:rPr>
            </w:pPr>
          </w:p>
          <w:p w14:paraId="7612936A" w14:textId="77777777" w:rsidR="000304B2" w:rsidRDefault="6F155CD1" w:rsidP="000304B2">
            <w:pPr>
              <w:autoSpaceDE w:val="0"/>
              <w:autoSpaceDN w:val="0"/>
              <w:adjustRightInd w:val="0"/>
              <w:ind w:left="360" w:hanging="360"/>
            </w:pPr>
            <w:r w:rsidRPr="6F155CD1">
              <w:rPr>
                <w:b/>
                <w:bCs/>
              </w:rPr>
              <w:t>Survey</w:t>
            </w:r>
            <w:r>
              <w:t>: Where applicable, long term sustained outcomes over 6 months will be monitored separately.  Some ESF indicators will be collected by survey by the ESF Managing Authority directly from the participants.</w:t>
            </w:r>
          </w:p>
          <w:p w14:paraId="7612936B" w14:textId="77777777" w:rsidR="005A1D76" w:rsidRPr="005A1D76" w:rsidRDefault="005A1D76" w:rsidP="000304B2">
            <w:pPr>
              <w:autoSpaceDE w:val="0"/>
              <w:autoSpaceDN w:val="0"/>
              <w:adjustRightInd w:val="0"/>
              <w:ind w:left="360" w:hanging="360"/>
              <w:rPr>
                <w:color w:val="FF0000"/>
              </w:rPr>
            </w:pPr>
          </w:p>
          <w:p w14:paraId="7612936C" w14:textId="77777777" w:rsidR="005A1D76" w:rsidRDefault="6F155CD1" w:rsidP="005A1D76">
            <w:pPr>
              <w:autoSpaceDE w:val="0"/>
              <w:autoSpaceDN w:val="0"/>
              <w:adjustRightInd w:val="0"/>
              <w:ind w:left="360" w:hanging="360"/>
            </w:pPr>
            <w:r w:rsidRPr="6F155CD1">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7612936E" w14:textId="77777777" w:rsidR="00200BC6" w:rsidRPr="00590073" w:rsidRDefault="00200BC6" w:rsidP="005A1D76">
            <w:pPr>
              <w:autoSpaceDE w:val="0"/>
              <w:autoSpaceDN w:val="0"/>
              <w:adjustRightInd w:val="0"/>
              <w:ind w:left="360" w:hanging="360"/>
            </w:pPr>
          </w:p>
        </w:tc>
      </w:tr>
      <w:tr w:rsidR="00967429" w:rsidRPr="00544738" w14:paraId="76129371" w14:textId="77777777" w:rsidTr="00160671">
        <w:trPr>
          <w:trHeight w:val="567"/>
        </w:trPr>
        <w:tc>
          <w:tcPr>
            <w:tcW w:w="10348" w:type="dxa"/>
            <w:shd w:val="clear" w:color="auto" w:fill="D9D9D9" w:themeFill="background1" w:themeFillShade="D9"/>
            <w:vAlign w:val="center"/>
          </w:tcPr>
          <w:p w14:paraId="76129370" w14:textId="77777777" w:rsidR="00967429" w:rsidRPr="00C107CE" w:rsidRDefault="6F155CD1" w:rsidP="00C107CE">
            <w:pPr>
              <w:autoSpaceDE w:val="0"/>
              <w:autoSpaceDN w:val="0"/>
              <w:adjustRightInd w:val="0"/>
              <w:rPr>
                <w:rFonts w:cs="Arial"/>
                <w:b/>
                <w:lang w:eastAsia="en-GB"/>
              </w:rPr>
            </w:pPr>
            <w:r w:rsidRPr="6F155CD1">
              <w:rPr>
                <w:rFonts w:eastAsia="Arial" w:cs="Arial"/>
                <w:b/>
                <w:bCs/>
                <w:lang w:eastAsia="en-GB"/>
              </w:rPr>
              <w:lastRenderedPageBreak/>
              <w:t>SERVICE REQUIREMENTS</w:t>
            </w:r>
          </w:p>
        </w:tc>
      </w:tr>
      <w:tr w:rsidR="00967429" w:rsidRPr="00544738" w14:paraId="76129427" w14:textId="77777777" w:rsidTr="00160671">
        <w:tc>
          <w:tcPr>
            <w:tcW w:w="10348" w:type="dxa"/>
          </w:tcPr>
          <w:p w14:paraId="76129372" w14:textId="77777777" w:rsidR="000D51DE" w:rsidRPr="00EE5E6F" w:rsidRDefault="000D51DE" w:rsidP="00A524B5">
            <w:pPr>
              <w:rPr>
                <w:rFonts w:cs="Arial"/>
                <w:b/>
              </w:rPr>
            </w:pPr>
          </w:p>
          <w:p w14:paraId="76129373" w14:textId="77777777" w:rsidR="002E25F4" w:rsidRPr="00EE5E6F" w:rsidRDefault="6F155CD1" w:rsidP="00A524B5">
            <w:pPr>
              <w:rPr>
                <w:rFonts w:cs="Arial"/>
                <w:b/>
              </w:rPr>
            </w:pPr>
            <w:r w:rsidRPr="6F155CD1">
              <w:rPr>
                <w:rFonts w:eastAsia="Arial" w:cs="Arial"/>
                <w:b/>
                <w:bCs/>
              </w:rPr>
              <w:t>General Service Requirements</w:t>
            </w:r>
          </w:p>
          <w:p w14:paraId="76129374" w14:textId="77777777" w:rsidR="00EA180F" w:rsidRPr="00EE5E6F" w:rsidRDefault="00EA180F" w:rsidP="00A524B5">
            <w:pPr>
              <w:rPr>
                <w:rFonts w:cs="Arial"/>
                <w:b/>
              </w:rPr>
            </w:pPr>
          </w:p>
          <w:p w14:paraId="76129375" w14:textId="77777777" w:rsidR="002E25F4" w:rsidRPr="00EE5E6F" w:rsidRDefault="6F155CD1" w:rsidP="00A524B5">
            <w:pPr>
              <w:rPr>
                <w:rFonts w:cs="Arial"/>
              </w:rPr>
            </w:pPr>
            <w:r w:rsidRPr="6F155CD1">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6129376" w14:textId="77777777" w:rsidR="00ED156A" w:rsidRPr="00EE5E6F" w:rsidRDefault="00ED156A" w:rsidP="00A524B5">
            <w:pPr>
              <w:rPr>
                <w:rFonts w:cs="Arial"/>
              </w:rPr>
            </w:pPr>
          </w:p>
          <w:p w14:paraId="76129377" w14:textId="77777777" w:rsidR="0031325C" w:rsidRPr="00EE5E6F" w:rsidRDefault="6F155CD1" w:rsidP="00A524B5">
            <w:pPr>
              <w:rPr>
                <w:rFonts w:cs="Arial"/>
                <w:b/>
                <w:i/>
              </w:rPr>
            </w:pPr>
            <w:r w:rsidRPr="6F155CD1">
              <w:rPr>
                <w:rFonts w:eastAsia="Arial" w:cs="Arial"/>
                <w:b/>
                <w:bCs/>
                <w:i/>
                <w:iCs/>
              </w:rPr>
              <w:t>Capacity and readiness to deliver</w:t>
            </w:r>
          </w:p>
          <w:p w14:paraId="76129378" w14:textId="77777777" w:rsidR="00ED156A" w:rsidRDefault="6F155CD1" w:rsidP="00ED156A">
            <w:pPr>
              <w:autoSpaceDE w:val="0"/>
              <w:autoSpaceDN w:val="0"/>
              <w:adjustRightInd w:val="0"/>
              <w:rPr>
                <w:rFonts w:cs="Arial"/>
              </w:rPr>
            </w:pPr>
            <w:r w:rsidRPr="6F155CD1">
              <w:rPr>
                <w:rFonts w:eastAsia="Arial" w:cs="Arial"/>
              </w:rPr>
              <w:t>Candidates must have:</w:t>
            </w:r>
          </w:p>
          <w:p w14:paraId="716E728F" w14:textId="77777777" w:rsidR="007B5B4A" w:rsidRPr="00EE5E6F" w:rsidRDefault="007B5B4A" w:rsidP="00ED156A">
            <w:pPr>
              <w:autoSpaceDE w:val="0"/>
              <w:autoSpaceDN w:val="0"/>
              <w:adjustRightInd w:val="0"/>
              <w:rPr>
                <w:rFonts w:cs="Arial"/>
              </w:rPr>
            </w:pPr>
          </w:p>
          <w:p w14:paraId="76129379" w14:textId="77777777" w:rsidR="00ED156A" w:rsidRPr="00EE5E6F" w:rsidRDefault="6F155CD1" w:rsidP="6F155CD1">
            <w:pPr>
              <w:pStyle w:val="ListParagraph"/>
              <w:numPr>
                <w:ilvl w:val="0"/>
                <w:numId w:val="54"/>
              </w:numPr>
              <w:autoSpaceDE w:val="0"/>
              <w:autoSpaceDN w:val="0"/>
              <w:adjustRightInd w:val="0"/>
              <w:rPr>
                <w:rFonts w:eastAsia="Arial" w:cs="Arial"/>
                <w:strike/>
              </w:rPr>
            </w:pPr>
            <w:r w:rsidRPr="6F155CD1">
              <w:rPr>
                <w:rFonts w:eastAsia="Arial" w:cs="Arial"/>
              </w:rPr>
              <w:lastRenderedPageBreak/>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6F155CD1">
              <w:rPr>
                <w:rFonts w:eastAsia="Arial" w:cs="Arial"/>
                <w:i/>
                <w:iCs/>
              </w:rPr>
              <w:t>in each locality</w:t>
            </w:r>
          </w:p>
          <w:p w14:paraId="7612937A" w14:textId="77777777" w:rsidR="00ED156A" w:rsidRPr="00EE5E6F" w:rsidRDefault="6F155CD1" w:rsidP="6F155CD1">
            <w:pPr>
              <w:pStyle w:val="ListParagraph"/>
              <w:numPr>
                <w:ilvl w:val="0"/>
                <w:numId w:val="54"/>
              </w:numPr>
              <w:autoSpaceDE w:val="0"/>
              <w:autoSpaceDN w:val="0"/>
              <w:adjustRightInd w:val="0"/>
              <w:rPr>
                <w:rFonts w:eastAsia="Arial" w:cs="Arial"/>
                <w:lang w:eastAsia="en-GB"/>
              </w:rPr>
            </w:pPr>
            <w:r w:rsidRPr="6F155CD1">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7612937B" w14:textId="77777777" w:rsidR="002F71DB" w:rsidRPr="00EE5E6F" w:rsidRDefault="6F155CD1" w:rsidP="6F155CD1">
            <w:pPr>
              <w:pStyle w:val="ListParagraph"/>
              <w:numPr>
                <w:ilvl w:val="0"/>
                <w:numId w:val="54"/>
              </w:numPr>
              <w:autoSpaceDE w:val="0"/>
              <w:autoSpaceDN w:val="0"/>
              <w:adjustRightInd w:val="0"/>
              <w:rPr>
                <w:rFonts w:eastAsia="Arial" w:cs="Arial"/>
                <w:lang w:eastAsia="en-GB"/>
              </w:rPr>
            </w:pPr>
            <w:r w:rsidRPr="6F155CD1">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7612937C" w14:textId="77777777" w:rsidR="00ED156A" w:rsidRPr="00EE5E6F" w:rsidRDefault="00ED156A" w:rsidP="00515602">
            <w:pPr>
              <w:rPr>
                <w:rFonts w:cs="Arial"/>
                <w:lang w:eastAsia="en-GB"/>
              </w:rPr>
            </w:pPr>
          </w:p>
          <w:p w14:paraId="7612937D" w14:textId="77777777" w:rsidR="00ED156A" w:rsidRPr="00EE5E6F" w:rsidRDefault="6F155CD1" w:rsidP="00515602">
            <w:pPr>
              <w:rPr>
                <w:rFonts w:cs="Arial"/>
                <w:b/>
                <w:i/>
                <w:lang w:eastAsia="en-GB"/>
              </w:rPr>
            </w:pPr>
            <w:r w:rsidRPr="6F155CD1">
              <w:rPr>
                <w:rFonts w:eastAsia="Arial" w:cs="Arial"/>
                <w:b/>
                <w:bCs/>
                <w:i/>
                <w:iCs/>
                <w:lang w:eastAsia="en-GB"/>
              </w:rPr>
              <w:t>Track record</w:t>
            </w:r>
          </w:p>
          <w:p w14:paraId="7612937E" w14:textId="77777777" w:rsidR="00ED156A" w:rsidRPr="00EE5E6F" w:rsidRDefault="6F155CD1" w:rsidP="00515602">
            <w:pPr>
              <w:rPr>
                <w:rFonts w:cs="Arial"/>
                <w:szCs w:val="22"/>
              </w:rPr>
            </w:pPr>
            <w:r w:rsidRPr="6F155CD1">
              <w:rPr>
                <w:rFonts w:eastAsia="Arial" w:cs="Arial"/>
              </w:rPr>
              <w:t>The ability to deliver the required activity, based on a track record in the successful delivery and management of this type and size of programme</w:t>
            </w:r>
          </w:p>
          <w:p w14:paraId="7612937F" w14:textId="77777777" w:rsidR="00E43DDB" w:rsidRPr="00EE5E6F" w:rsidRDefault="00E43DDB" w:rsidP="00515602">
            <w:pPr>
              <w:rPr>
                <w:rFonts w:cs="Arial"/>
                <w:szCs w:val="22"/>
              </w:rPr>
            </w:pPr>
          </w:p>
          <w:p w14:paraId="76129380" w14:textId="77777777" w:rsidR="00E43DDB" w:rsidRPr="00EE5E6F" w:rsidRDefault="6F155CD1" w:rsidP="00E43DDB">
            <w:pPr>
              <w:rPr>
                <w:rFonts w:cs="Arial"/>
                <w:b/>
                <w:i/>
                <w:lang w:eastAsia="en-GB"/>
              </w:rPr>
            </w:pPr>
            <w:r w:rsidRPr="6F155CD1">
              <w:rPr>
                <w:rFonts w:eastAsia="Arial" w:cs="Arial"/>
                <w:b/>
                <w:bCs/>
                <w:i/>
                <w:iCs/>
                <w:lang w:eastAsia="en-GB"/>
              </w:rPr>
              <w:t>Information, Advice and Guidance</w:t>
            </w:r>
          </w:p>
          <w:p w14:paraId="76129383" w14:textId="41E3ACC8" w:rsidR="00E43DDB" w:rsidRPr="00EE5E6F" w:rsidRDefault="6F155CD1" w:rsidP="00E43DDB">
            <w:pPr>
              <w:rPr>
                <w:rFonts w:cs="Arial"/>
                <w:lang w:eastAsia="en-GB"/>
              </w:rPr>
            </w:pPr>
            <w:r w:rsidRPr="6F155CD1">
              <w:rPr>
                <w:rFonts w:eastAsia="Arial" w:cs="Arial"/>
                <w:lang w:eastAsia="en-GB"/>
              </w:rPr>
              <w:t>Where the activity requires effective Information, Advice and Guidance successful applicants and/or subcontractors delivering this element will either hold or be working towards the Matrix standard.</w:t>
            </w:r>
          </w:p>
          <w:p w14:paraId="76129384" w14:textId="77777777" w:rsidR="00E43DDB" w:rsidRDefault="00E43DDB" w:rsidP="00E43DDB">
            <w:pPr>
              <w:rPr>
                <w:rFonts w:cs="Arial"/>
                <w:lang w:eastAsia="en-GB"/>
              </w:rPr>
            </w:pPr>
          </w:p>
          <w:p w14:paraId="2C41FA7A" w14:textId="68B60490" w:rsidR="007B5B4A" w:rsidRDefault="007B5B4A" w:rsidP="00E43DDB">
            <w:pPr>
              <w:rPr>
                <w:rFonts w:cs="Arial"/>
                <w:lang w:eastAsia="en-GB"/>
              </w:rPr>
            </w:pPr>
          </w:p>
          <w:p w14:paraId="058C0C06" w14:textId="77777777" w:rsidR="007B5B4A" w:rsidRPr="00EE5E6F" w:rsidRDefault="007B5B4A" w:rsidP="00E43DDB">
            <w:pPr>
              <w:rPr>
                <w:rFonts w:cs="Arial"/>
                <w:lang w:eastAsia="en-GB"/>
              </w:rPr>
            </w:pPr>
          </w:p>
          <w:p w14:paraId="76129385" w14:textId="77777777" w:rsidR="00ED156A" w:rsidRPr="00EE5E6F" w:rsidRDefault="6F155CD1" w:rsidP="00A524B5">
            <w:pPr>
              <w:rPr>
                <w:rFonts w:cs="Arial"/>
              </w:rPr>
            </w:pPr>
            <w:r w:rsidRPr="6F155CD1">
              <w:rPr>
                <w:rFonts w:eastAsia="Arial" w:cs="Arial"/>
                <w:b/>
                <w:bCs/>
                <w:i/>
                <w:iCs/>
              </w:rPr>
              <w:t>Management and quality assurance</w:t>
            </w:r>
          </w:p>
          <w:p w14:paraId="76129386" w14:textId="77777777" w:rsidR="002E25F4" w:rsidRPr="00EE5E6F" w:rsidRDefault="6F155CD1" w:rsidP="00A524B5">
            <w:pPr>
              <w:rPr>
                <w:rFonts w:cs="Arial"/>
              </w:rPr>
            </w:pPr>
            <w:r w:rsidRPr="6F155CD1">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76129387" w14:textId="77777777" w:rsidR="00B06A9F" w:rsidRPr="00EE5E6F" w:rsidRDefault="00B06A9F" w:rsidP="00A524B5">
            <w:pPr>
              <w:rPr>
                <w:rFonts w:cs="Arial"/>
              </w:rPr>
            </w:pPr>
          </w:p>
          <w:p w14:paraId="76129388" w14:textId="77777777" w:rsidR="00B06A9F" w:rsidRPr="00EE5E6F" w:rsidRDefault="6F155CD1" w:rsidP="00515602">
            <w:pPr>
              <w:rPr>
                <w:rFonts w:cs="Arial"/>
              </w:rPr>
            </w:pPr>
            <w:r w:rsidRPr="6F155CD1">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6129389" w14:textId="77777777" w:rsidR="001A4B05" w:rsidRPr="00EE5E6F" w:rsidRDefault="001A4B05" w:rsidP="00A524B5">
            <w:pPr>
              <w:rPr>
                <w:rFonts w:cs="Arial"/>
              </w:rPr>
            </w:pPr>
          </w:p>
          <w:p w14:paraId="7612938A" w14:textId="77777777" w:rsidR="002E25F4" w:rsidRPr="00EE5E6F" w:rsidRDefault="6F155CD1" w:rsidP="00A524B5">
            <w:pPr>
              <w:rPr>
                <w:rFonts w:cs="Arial"/>
              </w:rPr>
            </w:pPr>
            <w:r w:rsidRPr="6F155CD1">
              <w:rPr>
                <w:rFonts w:eastAsia="Arial" w:cs="Arial"/>
                <w:b/>
                <w:bCs/>
                <w:i/>
                <w:iCs/>
              </w:rPr>
              <w:t>Partnership working</w:t>
            </w:r>
          </w:p>
          <w:p w14:paraId="7612938B" w14:textId="77777777" w:rsidR="002E25F4" w:rsidRPr="00EE5E6F" w:rsidRDefault="6F155CD1" w:rsidP="00A524B5">
            <w:pPr>
              <w:rPr>
                <w:rFonts w:cs="Arial"/>
              </w:rPr>
            </w:pPr>
            <w:r w:rsidRPr="6F155CD1">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7612938C" w14:textId="77777777" w:rsidR="002E25F4" w:rsidRPr="00EE5E6F" w:rsidRDefault="002E25F4" w:rsidP="00A524B5">
            <w:pPr>
              <w:rPr>
                <w:rFonts w:cs="Arial"/>
              </w:rPr>
            </w:pPr>
          </w:p>
          <w:p w14:paraId="7612938D" w14:textId="77777777" w:rsidR="002E25F4" w:rsidRPr="00EE5E6F" w:rsidRDefault="6F155CD1" w:rsidP="00A524B5">
            <w:pPr>
              <w:rPr>
                <w:rFonts w:cs="Arial"/>
              </w:rPr>
            </w:pPr>
            <w:r w:rsidRPr="6F155CD1">
              <w:rPr>
                <w:rFonts w:eastAsia="Arial" w:cs="Arial"/>
              </w:rPr>
              <w:t xml:space="preserve">The Service must be able to respond to changing local needs and opportunities, as well as policy changes. </w:t>
            </w:r>
          </w:p>
          <w:p w14:paraId="7612938E" w14:textId="77777777" w:rsidR="00ED156A" w:rsidRPr="00EE5E6F" w:rsidRDefault="00ED156A" w:rsidP="00A524B5">
            <w:pPr>
              <w:rPr>
                <w:rFonts w:cs="Arial"/>
              </w:rPr>
            </w:pPr>
          </w:p>
          <w:p w14:paraId="7612938F" w14:textId="77777777" w:rsidR="002E25F4" w:rsidRPr="00EE5E6F" w:rsidRDefault="6F155CD1" w:rsidP="00C107CE">
            <w:pPr>
              <w:autoSpaceDE w:val="0"/>
              <w:autoSpaceDN w:val="0"/>
              <w:adjustRightInd w:val="0"/>
              <w:rPr>
                <w:rFonts w:cs="Arial"/>
              </w:rPr>
            </w:pPr>
            <w:r w:rsidRPr="6F155CD1">
              <w:rPr>
                <w:rFonts w:eastAsia="Arial" w:cs="Arial"/>
              </w:rPr>
              <w:t xml:space="preserve">Candidates will be required to establish linkages with and have an understanding of, local stakeholder needs and develop strong links with the key stakeholders. </w:t>
            </w:r>
          </w:p>
          <w:p w14:paraId="76129390" w14:textId="77777777" w:rsidR="00C0243B" w:rsidRPr="00EE5E6F" w:rsidRDefault="00C0243B" w:rsidP="00A524B5">
            <w:pPr>
              <w:rPr>
                <w:rFonts w:cs="Arial"/>
              </w:rPr>
            </w:pPr>
          </w:p>
          <w:p w14:paraId="76129391" w14:textId="77777777" w:rsidR="00026056" w:rsidRPr="00EE5E6F" w:rsidRDefault="6F155CD1" w:rsidP="00026056">
            <w:pPr>
              <w:autoSpaceDE w:val="0"/>
              <w:autoSpaceDN w:val="0"/>
              <w:adjustRightInd w:val="0"/>
              <w:rPr>
                <w:rFonts w:cs="Arial"/>
              </w:rPr>
            </w:pPr>
            <w:r w:rsidRPr="6F155CD1">
              <w:rPr>
                <w:rFonts w:eastAsia="Arial" w:cs="Arial"/>
              </w:rPr>
              <w:t xml:space="preserve">Candidates will be required to work with employers </w:t>
            </w:r>
            <w:r w:rsidRPr="6F155CD1">
              <w:rPr>
                <w:rFonts w:eastAsia="Arial" w:cs="Arial"/>
                <w:color w:val="000000" w:themeColor="text1"/>
              </w:rPr>
              <w:t>to identify the skills gaps and needs to drive employer growth.</w:t>
            </w:r>
            <w:r w:rsidRPr="6F155CD1">
              <w:rPr>
                <w:rFonts w:eastAsia="Arial" w:cs="Arial"/>
              </w:rPr>
              <w:t xml:space="preserve"> </w:t>
            </w:r>
          </w:p>
          <w:p w14:paraId="76129392" w14:textId="77777777" w:rsidR="00026056" w:rsidRPr="00EE5E6F" w:rsidRDefault="00026056" w:rsidP="00026056">
            <w:pPr>
              <w:rPr>
                <w:rFonts w:cs="Arial"/>
              </w:rPr>
            </w:pPr>
          </w:p>
          <w:p w14:paraId="76129393" w14:textId="77777777" w:rsidR="000E66D3" w:rsidRPr="00EE5E6F" w:rsidRDefault="6F155CD1" w:rsidP="00A524B5">
            <w:pPr>
              <w:rPr>
                <w:rFonts w:cs="Arial"/>
              </w:rPr>
            </w:pPr>
            <w:r w:rsidRPr="6F155CD1">
              <w:rPr>
                <w:rFonts w:eastAsia="Arial" w:cs="Arial"/>
              </w:rPr>
              <w:lastRenderedPageBreak/>
              <w:t xml:space="preserve">Where the Service works with Jobcentre Plus clients the Candidates will be required to co-operate </w:t>
            </w:r>
            <w:r w:rsidRPr="6F155CD1">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6F155CD1">
              <w:rPr>
                <w:rFonts w:eastAsia="Arial" w:cs="Arial"/>
              </w:rPr>
              <w:t xml:space="preserve">Candidates will be required to establish links with </w:t>
            </w:r>
            <w:r w:rsidRPr="6F155CD1">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76129394" w14:textId="77777777" w:rsidR="000E66D3" w:rsidRPr="00EE5E6F" w:rsidRDefault="000E66D3" w:rsidP="00A524B5">
            <w:pPr>
              <w:rPr>
                <w:rFonts w:cs="Arial"/>
              </w:rPr>
            </w:pPr>
          </w:p>
          <w:p w14:paraId="76129395" w14:textId="77777777" w:rsidR="002E25F4" w:rsidRPr="00EE5E6F" w:rsidRDefault="6F155CD1" w:rsidP="00A524B5">
            <w:pPr>
              <w:rPr>
                <w:rFonts w:cs="Arial"/>
              </w:rPr>
            </w:pPr>
            <w:r w:rsidRPr="6F155CD1">
              <w:rPr>
                <w:rFonts w:eastAsia="Arial" w:cs="Arial"/>
                <w:b/>
                <w:bCs/>
                <w:i/>
                <w:iCs/>
              </w:rPr>
              <w:t>Market intelligence and local knowledge</w:t>
            </w:r>
          </w:p>
          <w:p w14:paraId="76129396" w14:textId="77777777" w:rsidR="002E25F4" w:rsidRPr="00EE5E6F" w:rsidRDefault="6F155CD1" w:rsidP="00BC7F87">
            <w:pPr>
              <w:autoSpaceDE w:val="0"/>
              <w:autoSpaceDN w:val="0"/>
              <w:adjustRightInd w:val="0"/>
              <w:ind w:left="29"/>
              <w:rPr>
                <w:rFonts w:cs="Arial"/>
                <w:strike/>
                <w:szCs w:val="22"/>
              </w:rPr>
            </w:pPr>
            <w:r w:rsidRPr="6F155CD1">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76129397" w14:textId="77777777" w:rsidR="00812EC6" w:rsidRPr="00EE5E6F" w:rsidRDefault="00812EC6" w:rsidP="00A524B5">
            <w:pPr>
              <w:rPr>
                <w:rFonts w:cs="Arial"/>
              </w:rPr>
            </w:pPr>
          </w:p>
          <w:p w14:paraId="76129398" w14:textId="77777777" w:rsidR="002E25F4" w:rsidRPr="00EE5E6F" w:rsidRDefault="6F155CD1" w:rsidP="00A524B5">
            <w:pPr>
              <w:pStyle w:val="letteredlist"/>
              <w:numPr>
                <w:ilvl w:val="4"/>
                <w:numId w:val="0"/>
              </w:numPr>
              <w:spacing w:after="0"/>
              <w:ind w:left="29"/>
              <w:rPr>
                <w:b/>
                <w:i/>
              </w:rPr>
            </w:pPr>
            <w:r w:rsidRPr="6F155CD1">
              <w:rPr>
                <w:b/>
                <w:bCs/>
                <w:i/>
                <w:iCs/>
              </w:rPr>
              <w:t>Management information and reporting</w:t>
            </w:r>
          </w:p>
          <w:p w14:paraId="76129399" w14:textId="77777777" w:rsidR="002E25F4" w:rsidRPr="00EE5E6F" w:rsidRDefault="6F155CD1"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7612939A" w14:textId="77777777" w:rsidR="002E25F4" w:rsidRPr="00EE5E6F" w:rsidRDefault="002E25F4" w:rsidP="00A524B5">
            <w:pPr>
              <w:rPr>
                <w:rFonts w:cs="Arial"/>
              </w:rPr>
            </w:pPr>
          </w:p>
          <w:p w14:paraId="7612939B" w14:textId="77777777" w:rsidR="002E25F4" w:rsidRPr="00EE5E6F" w:rsidRDefault="6F155CD1" w:rsidP="00A524B5">
            <w:pPr>
              <w:rPr>
                <w:rFonts w:cs="Arial"/>
                <w:strike/>
              </w:rPr>
            </w:pPr>
            <w:r w:rsidRPr="6F155CD1">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6F155CD1">
              <w:rPr>
                <w:rFonts w:eastAsia="Arial" w:cs="Arial"/>
                <w:strike/>
              </w:rPr>
              <w:t xml:space="preserve"> </w:t>
            </w:r>
          </w:p>
          <w:p w14:paraId="1C3F9793" w14:textId="77777777" w:rsidR="004F7FC2" w:rsidRPr="00EE5E6F" w:rsidRDefault="004F7FC2" w:rsidP="009E7A30">
            <w:pPr>
              <w:rPr>
                <w:rFonts w:cs="Arial"/>
              </w:rPr>
            </w:pPr>
          </w:p>
          <w:p w14:paraId="7612939D" w14:textId="77777777" w:rsidR="00026056" w:rsidRPr="00EE5E6F" w:rsidRDefault="6F155CD1" w:rsidP="00026056">
            <w:pPr>
              <w:rPr>
                <w:rFonts w:cs="Arial"/>
                <w:b/>
              </w:rPr>
            </w:pPr>
            <w:r w:rsidRPr="6F155CD1">
              <w:rPr>
                <w:rFonts w:eastAsia="Arial" w:cs="Arial"/>
                <w:b/>
                <w:bCs/>
              </w:rPr>
              <w:t>Specific Service Requirements</w:t>
            </w:r>
          </w:p>
          <w:p w14:paraId="7612939E" w14:textId="77777777" w:rsidR="00DD64AA" w:rsidRPr="00EE5E6F" w:rsidRDefault="00DD64AA" w:rsidP="00026056">
            <w:pPr>
              <w:rPr>
                <w:rFonts w:cs="Arial"/>
                <w:b/>
              </w:rPr>
            </w:pPr>
          </w:p>
          <w:p w14:paraId="7612939F" w14:textId="77777777" w:rsidR="00DD64AA" w:rsidRPr="00EE5E6F" w:rsidRDefault="6F155CD1" w:rsidP="00DD64AA">
            <w:pPr>
              <w:autoSpaceDE w:val="0"/>
              <w:autoSpaceDN w:val="0"/>
              <w:adjustRightInd w:val="0"/>
              <w:rPr>
                <w:rFonts w:cs="Arial"/>
                <w:color w:val="000000"/>
              </w:rPr>
            </w:pPr>
            <w:r w:rsidRPr="6F155CD1">
              <w:rPr>
                <w:rFonts w:eastAsia="Arial" w:cs="Arial"/>
              </w:rPr>
              <w:t xml:space="preserve">Throughout all 3 strands of activity within this specification, the Services requires the </w:t>
            </w:r>
            <w:r w:rsidRPr="6F155CD1">
              <w:rPr>
                <w:rFonts w:eastAsia="Arial" w:cs="Arial"/>
                <w:color w:val="000000" w:themeColor="text1"/>
              </w:rPr>
              <w:t xml:space="preserve">Candidate(s) to undertake additional activities in conjunction with the LEP. Examples of the activities include: </w:t>
            </w:r>
            <w:r w:rsidRPr="6F155CD1">
              <w:rPr>
                <w:color w:val="000000" w:themeColor="text1"/>
              </w:rPr>
              <w:t>research, co</w:t>
            </w:r>
            <w:r w:rsidRPr="6F155CD1">
              <w:rPr>
                <w:color w:val="000000" w:themeColor="text1"/>
                <w:lang w:eastAsia="en-GB"/>
              </w:rPr>
              <w:t xml:space="preserve">-ordination of Labour Market Information, responding to skills needs of the LEP’s priority sectors, building capacity and responsiveness, new product development and innovation (e.g. a Lancashire Skills Pledge), employer engagement (especially those employers who will be affected by the apprenticeship levy), the effective provision of higher level skills, the promotion of this skills offer particularly apprenticeships and developing brokerage of </w:t>
            </w:r>
            <w:r w:rsidRPr="6F155CD1">
              <w:rPr>
                <w:color w:val="000000" w:themeColor="text1"/>
              </w:rPr>
              <w:t>opportunities between learners and employers.</w:t>
            </w:r>
            <w:r w:rsidRPr="6F155CD1">
              <w:rPr>
                <w:rFonts w:eastAsia="Arial" w:cs="Arial"/>
                <w:color w:val="000000" w:themeColor="text1"/>
              </w:rPr>
              <w:t xml:space="preserve"> </w:t>
            </w:r>
          </w:p>
          <w:p w14:paraId="761293A0" w14:textId="77777777" w:rsidR="00DD64AA" w:rsidRPr="00EE5E6F" w:rsidRDefault="00DD64AA" w:rsidP="00DD64AA">
            <w:pPr>
              <w:autoSpaceDE w:val="0"/>
              <w:autoSpaceDN w:val="0"/>
              <w:adjustRightInd w:val="0"/>
              <w:rPr>
                <w:rFonts w:cs="Arial"/>
                <w:color w:val="000000"/>
              </w:rPr>
            </w:pPr>
          </w:p>
          <w:p w14:paraId="761293A1" w14:textId="77777777" w:rsidR="00DD64AA" w:rsidRPr="00EE5E6F" w:rsidRDefault="6F155CD1" w:rsidP="00DD64AA">
            <w:pPr>
              <w:autoSpaceDE w:val="0"/>
              <w:autoSpaceDN w:val="0"/>
              <w:adjustRightInd w:val="0"/>
              <w:rPr>
                <w:rFonts w:cs="Arial"/>
                <w:color w:val="000000"/>
              </w:rPr>
            </w:pPr>
            <w:r w:rsidRPr="6F155CD1">
              <w:rPr>
                <w:rFonts w:eastAsia="Arial" w:cs="Arial"/>
                <w:color w:val="000000" w:themeColor="text1"/>
              </w:rPr>
              <w:t>The successful Candidate will also provide an allocated person to work in partnership with Lancashire’s Skills Hub on a full time basis, to co-ordinate delivery between the 3 strands of activity and other opt-in projects and directly matched ESIF projects. It is expected that the person will operate at a senior level and will be appointed in partnership with the Skills and Employment Board.</w:t>
            </w:r>
          </w:p>
          <w:p w14:paraId="761293A2" w14:textId="77777777" w:rsidR="00DD64AA" w:rsidRPr="00EE5E6F" w:rsidRDefault="00DD64AA" w:rsidP="00DD64AA">
            <w:pPr>
              <w:autoSpaceDE w:val="0"/>
              <w:autoSpaceDN w:val="0"/>
              <w:adjustRightInd w:val="0"/>
              <w:rPr>
                <w:rFonts w:cs="Arial"/>
                <w:color w:val="000000"/>
              </w:rPr>
            </w:pPr>
          </w:p>
          <w:p w14:paraId="761293A3" w14:textId="77777777" w:rsidR="00DD64AA" w:rsidRPr="00EE5E6F" w:rsidRDefault="6F155CD1" w:rsidP="00DD64AA">
            <w:pPr>
              <w:autoSpaceDE w:val="0"/>
              <w:autoSpaceDN w:val="0"/>
              <w:adjustRightInd w:val="0"/>
              <w:rPr>
                <w:rFonts w:cs="Arial"/>
                <w:color w:val="000000"/>
              </w:rPr>
            </w:pPr>
            <w:r w:rsidRPr="6F155CD1">
              <w:rPr>
                <w:rFonts w:eastAsia="Arial" w:cs="Arial"/>
                <w:color w:val="000000" w:themeColor="text1"/>
              </w:rPr>
              <w:t xml:space="preserve">There will be a requirement to create a steering group which will sit across all 3 strands of activity with relevant local stakeholders, together with the allocated person, which will report into the LEP via the Skills and Employment Board. The Candidate will provide the LEP with regular performance reports on delivery and capacity building activity. </w:t>
            </w:r>
          </w:p>
          <w:p w14:paraId="761293A4" w14:textId="77777777" w:rsidR="00DD64AA" w:rsidRPr="00EE5E6F" w:rsidRDefault="00DD64AA" w:rsidP="00DD64AA">
            <w:pPr>
              <w:autoSpaceDE w:val="0"/>
              <w:autoSpaceDN w:val="0"/>
              <w:adjustRightInd w:val="0"/>
              <w:rPr>
                <w:rFonts w:cs="Arial"/>
                <w:color w:val="000000"/>
              </w:rPr>
            </w:pPr>
          </w:p>
          <w:p w14:paraId="761293A5" w14:textId="77777777" w:rsidR="007005B3" w:rsidRPr="00EE5E6F" w:rsidRDefault="6F155CD1" w:rsidP="007005B3">
            <w:pPr>
              <w:autoSpaceDE w:val="0"/>
              <w:autoSpaceDN w:val="0"/>
              <w:adjustRightInd w:val="0"/>
              <w:rPr>
                <w:rFonts w:cs="Arial"/>
                <w:color w:val="000000"/>
              </w:rPr>
            </w:pPr>
            <w:r w:rsidRPr="6F155CD1">
              <w:rPr>
                <w:rFonts w:eastAsia="Arial" w:cs="Arial"/>
                <w:color w:val="000000" w:themeColor="text1"/>
              </w:rPr>
              <w:lastRenderedPageBreak/>
              <w:t>The total value of these additional activities will be £375,000.  The successful Candidate will develop a comprehensive plan for each strand, detailing the information described above, with the Lancashire Skills Hub for approval by the LEP Skills &amp; Employment Board.  The plan must be approved within the first 3 months of the contract which will initiate the first of three payments.  Subsequent payments will require a full review of the plan and confirmation of activities delivered at 9 months and 15 months, signed off by the LEP Skills &amp; Employment Board.</w:t>
            </w:r>
          </w:p>
          <w:p w14:paraId="761293A7" w14:textId="77777777" w:rsidR="007D05FD" w:rsidRPr="00EE5E6F" w:rsidRDefault="007D05FD" w:rsidP="00454504">
            <w:pPr>
              <w:rPr>
                <w:rFonts w:cs="Arial"/>
              </w:rPr>
            </w:pPr>
          </w:p>
          <w:p w14:paraId="761293A8" w14:textId="450A7B9B" w:rsidR="00E96841" w:rsidRPr="00EE5E6F" w:rsidRDefault="00FD6692" w:rsidP="00E96841">
            <w:pPr>
              <w:rPr>
                <w:rFonts w:cs="Arial"/>
                <w:b/>
              </w:rPr>
            </w:pPr>
            <w:r>
              <w:rPr>
                <w:rFonts w:eastAsia="Arial" w:cs="Arial"/>
                <w:b/>
                <w:bCs/>
              </w:rPr>
              <w:t xml:space="preserve">Strand 1: </w:t>
            </w:r>
            <w:r w:rsidR="6F155CD1" w:rsidRPr="6F155CD1">
              <w:rPr>
                <w:rFonts w:eastAsia="Arial" w:cs="Arial"/>
                <w:b/>
                <w:bCs/>
              </w:rPr>
              <w:t>Skills Support for Redundancy</w:t>
            </w:r>
          </w:p>
          <w:p w14:paraId="761293A9" w14:textId="77777777" w:rsidR="00E96841" w:rsidRPr="00EE5E6F" w:rsidRDefault="00E96841" w:rsidP="00E96841">
            <w:pPr>
              <w:ind w:right="-82"/>
              <w:rPr>
                <w:rFonts w:cs="Arial"/>
              </w:rPr>
            </w:pPr>
          </w:p>
          <w:p w14:paraId="761293AA"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The Services must support businesses which are undergoing industrial restructuring by providing skills and employability support for their employees at risk of redundancy</w:t>
            </w:r>
          </w:p>
          <w:p w14:paraId="761293AB" w14:textId="77777777" w:rsidR="007147F2" w:rsidRPr="00EE5E6F" w:rsidRDefault="007147F2" w:rsidP="007147F2">
            <w:pPr>
              <w:autoSpaceDE w:val="0"/>
              <w:autoSpaceDN w:val="0"/>
              <w:adjustRightInd w:val="0"/>
              <w:rPr>
                <w:rFonts w:cs="Arial"/>
                <w:bCs/>
                <w:lang w:eastAsia="en-GB"/>
              </w:rPr>
            </w:pPr>
          </w:p>
          <w:p w14:paraId="761293AC" w14:textId="77777777" w:rsidR="007147F2" w:rsidRDefault="6F155CD1" w:rsidP="007147F2">
            <w:pPr>
              <w:autoSpaceDE w:val="0"/>
              <w:autoSpaceDN w:val="0"/>
              <w:adjustRightInd w:val="0"/>
              <w:rPr>
                <w:rFonts w:cs="Arial"/>
                <w:bCs/>
                <w:lang w:eastAsia="en-GB"/>
              </w:rPr>
            </w:pPr>
            <w:r w:rsidRPr="6F155CD1">
              <w:rPr>
                <w:rFonts w:eastAsia="Arial" w:cs="Arial"/>
                <w:lang w:eastAsia="en-GB"/>
              </w:rPr>
              <w:t xml:space="preserve">The Services must support newly unemployed individuals where initial contact through previous employers has not been possible.  </w:t>
            </w:r>
          </w:p>
          <w:p w14:paraId="761293AD" w14:textId="77777777" w:rsidR="006E181E" w:rsidRDefault="006E181E" w:rsidP="007147F2">
            <w:pPr>
              <w:autoSpaceDE w:val="0"/>
              <w:autoSpaceDN w:val="0"/>
              <w:adjustRightInd w:val="0"/>
              <w:rPr>
                <w:rFonts w:cs="Arial"/>
                <w:bCs/>
                <w:lang w:eastAsia="en-GB"/>
              </w:rPr>
            </w:pPr>
          </w:p>
          <w:p w14:paraId="761293AE" w14:textId="77777777" w:rsidR="006E181E" w:rsidRDefault="6F155CD1" w:rsidP="006E181E">
            <w:pPr>
              <w:autoSpaceDE w:val="0"/>
              <w:autoSpaceDN w:val="0"/>
              <w:adjustRightInd w:val="0"/>
              <w:rPr>
                <w:rFonts w:cs="Arial"/>
                <w:lang w:eastAsia="en-GB"/>
              </w:rPr>
            </w:pPr>
            <w:r>
              <w:t xml:space="preserve">The Services must </w:t>
            </w:r>
            <w:r w:rsidRPr="6F155CD1">
              <w:rPr>
                <w:rFonts w:eastAsia="Arial" w:cs="Arial"/>
                <w:lang w:eastAsia="en-GB"/>
              </w:rPr>
              <w:t>support employees at risk of redundancy or those recently made redundant who should be engaged within 3 months of leaving an organisation due to redundancy</w:t>
            </w:r>
          </w:p>
          <w:p w14:paraId="761293AF" w14:textId="77777777" w:rsidR="006E181E" w:rsidRDefault="006E181E" w:rsidP="006E181E">
            <w:pPr>
              <w:autoSpaceDE w:val="0"/>
              <w:autoSpaceDN w:val="0"/>
              <w:adjustRightInd w:val="0"/>
              <w:rPr>
                <w:rFonts w:cs="Arial"/>
                <w:lang w:eastAsia="en-GB"/>
              </w:rPr>
            </w:pPr>
          </w:p>
          <w:p w14:paraId="761293B0" w14:textId="77777777" w:rsidR="006E181E" w:rsidRPr="00EE5E6F" w:rsidRDefault="6F155CD1" w:rsidP="006E181E">
            <w:pPr>
              <w:autoSpaceDE w:val="0"/>
              <w:autoSpaceDN w:val="0"/>
              <w:adjustRightInd w:val="0"/>
              <w:rPr>
                <w:rFonts w:cs="Arial"/>
                <w:color w:val="000000"/>
              </w:rPr>
            </w:pPr>
            <w:r w:rsidRPr="6F155CD1">
              <w:rPr>
                <w:rFonts w:eastAsia="Arial" w:cs="Arial"/>
                <w:lang w:eastAsia="en-GB"/>
              </w:rPr>
              <w:t>The Services must support individuals into further learning, sustainable employment</w:t>
            </w:r>
            <w:r>
              <w:t xml:space="preserve"> (including apprenticeships) or a Traineeship for those aged 19-24 years old.  If an individual, aged 16-18, has not secured a positive outcome through this activity, they should be referred to the NEET provision operating in the LEP area for further support.</w:t>
            </w:r>
            <w:r w:rsidRPr="6F155CD1">
              <w:rPr>
                <w:rFonts w:eastAsia="Arial" w:cs="Arial"/>
                <w:lang w:eastAsia="en-GB"/>
              </w:rPr>
              <w:t xml:space="preserve"> </w:t>
            </w:r>
          </w:p>
          <w:p w14:paraId="761293B1" w14:textId="77777777" w:rsidR="006E181E" w:rsidRPr="00EE5E6F" w:rsidRDefault="006E181E" w:rsidP="006E181E">
            <w:pPr>
              <w:autoSpaceDE w:val="0"/>
              <w:autoSpaceDN w:val="0"/>
              <w:adjustRightInd w:val="0"/>
              <w:rPr>
                <w:rFonts w:cs="Arial"/>
                <w:color w:val="000000"/>
              </w:rPr>
            </w:pPr>
          </w:p>
          <w:p w14:paraId="761293B2" w14:textId="77777777" w:rsidR="006E181E" w:rsidRPr="00EE5E6F" w:rsidRDefault="6F155CD1" w:rsidP="006E181E">
            <w:pPr>
              <w:rPr>
                <w:rFonts w:cs="Arial"/>
                <w:lang w:eastAsia="en-GB"/>
              </w:rPr>
            </w:pPr>
            <w:r w:rsidRPr="6F155CD1">
              <w:rPr>
                <w:rFonts w:eastAsia="Arial" w:cs="Arial"/>
                <w:lang w:eastAsia="en-GB"/>
              </w:rPr>
              <w:t>In relation to redundancy situations in Lancashire's priority sectors, the Services should support the retention of skills within the sector, for example, ensuring that people with engineering skills are retained in comparable businesses in Lancashire to meet demand due to replacement demand and growth. This will require engagement with employers who would benefit from employing skilled people who are at risk of redundancy.  There will be an incentive payment for progressing people at risk or recently made redundant into a comparable role in a priority sector.</w:t>
            </w:r>
          </w:p>
          <w:p w14:paraId="761293B3" w14:textId="77777777" w:rsidR="006E181E" w:rsidRPr="00EE5E6F" w:rsidRDefault="006E181E" w:rsidP="006E181E"/>
          <w:p w14:paraId="761293B4"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The Services should support the retention and retraining of skills workers within the locality.</w:t>
            </w:r>
          </w:p>
          <w:p w14:paraId="761293B5" w14:textId="77777777" w:rsidR="007147F2" w:rsidRPr="00EE5E6F" w:rsidRDefault="007147F2" w:rsidP="007147F2">
            <w:pPr>
              <w:autoSpaceDE w:val="0"/>
              <w:autoSpaceDN w:val="0"/>
              <w:adjustRightInd w:val="0"/>
              <w:rPr>
                <w:rFonts w:cs="Arial"/>
                <w:bCs/>
                <w:lang w:eastAsia="en-GB"/>
              </w:rPr>
            </w:pPr>
          </w:p>
          <w:p w14:paraId="761293B6"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The Services must support Employees facing redundancy to remain in the labour market by providing them with the enhanced skills to make them competitive.</w:t>
            </w:r>
          </w:p>
          <w:p w14:paraId="761293B7" w14:textId="77777777" w:rsidR="007147F2" w:rsidRPr="00EE5E6F" w:rsidRDefault="007147F2" w:rsidP="007147F2">
            <w:pPr>
              <w:autoSpaceDE w:val="0"/>
              <w:autoSpaceDN w:val="0"/>
              <w:adjustRightInd w:val="0"/>
              <w:rPr>
                <w:rFonts w:cs="Arial"/>
                <w:bCs/>
                <w:lang w:eastAsia="en-GB"/>
              </w:rPr>
            </w:pPr>
          </w:p>
          <w:p w14:paraId="761293B8"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The Services must be respond quickly to announcements of redundancies.  The successful Candidate will be required to attend meetings, including any arranged by BIS Local, with the relevant employers and/or trade unions to respond to major redundancies. Where required the Services will be expected to support a ‘task force’ to address the major redundancy and define and subsequently support those being made redundant.</w:t>
            </w:r>
          </w:p>
          <w:p w14:paraId="761293B9" w14:textId="77777777" w:rsidR="007147F2" w:rsidRPr="00EE5E6F" w:rsidRDefault="007147F2" w:rsidP="007147F2">
            <w:pPr>
              <w:autoSpaceDE w:val="0"/>
              <w:autoSpaceDN w:val="0"/>
              <w:adjustRightInd w:val="0"/>
              <w:rPr>
                <w:rFonts w:cs="Arial"/>
                <w:bCs/>
                <w:lang w:eastAsia="en-GB"/>
              </w:rPr>
            </w:pPr>
          </w:p>
          <w:p w14:paraId="761293BA"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 xml:space="preserve">There must be an assessment of the generic employability skills which Employees will require to successfully obtain alternative employment within the local labour market.  </w:t>
            </w:r>
          </w:p>
          <w:p w14:paraId="761293BB" w14:textId="77777777" w:rsidR="007147F2" w:rsidRPr="00EE5E6F" w:rsidRDefault="007147F2" w:rsidP="007147F2">
            <w:pPr>
              <w:autoSpaceDE w:val="0"/>
              <w:autoSpaceDN w:val="0"/>
              <w:adjustRightInd w:val="0"/>
              <w:rPr>
                <w:rFonts w:cs="Arial"/>
                <w:bCs/>
                <w:lang w:eastAsia="en-GB"/>
              </w:rPr>
            </w:pPr>
          </w:p>
          <w:p w14:paraId="761293BC"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The Services must provide targeted information advice and guidance (IAG) to ensure that the training opportunities are targeted at up-skilling or re-skilling individuals to improve their employment opportunities.</w:t>
            </w:r>
          </w:p>
          <w:p w14:paraId="761293BD" w14:textId="77777777" w:rsidR="007147F2" w:rsidRPr="00EE5E6F" w:rsidRDefault="007147F2" w:rsidP="007147F2">
            <w:pPr>
              <w:autoSpaceDE w:val="0"/>
              <w:autoSpaceDN w:val="0"/>
              <w:adjustRightInd w:val="0"/>
              <w:rPr>
                <w:rFonts w:cs="Arial"/>
                <w:bCs/>
                <w:lang w:eastAsia="en-GB"/>
              </w:rPr>
            </w:pPr>
          </w:p>
          <w:p w14:paraId="761293BE"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The Services must provide employment and careers coaching, mentoring, job brokerage along with re-skilling and up-skilling training support. The Services should also provide self-employment support that reflects the needs of the employees being supported.</w:t>
            </w:r>
          </w:p>
          <w:p w14:paraId="761293BF" w14:textId="77777777" w:rsidR="007147F2" w:rsidRPr="00EE5E6F" w:rsidRDefault="007147F2" w:rsidP="007147F2">
            <w:pPr>
              <w:autoSpaceDE w:val="0"/>
              <w:autoSpaceDN w:val="0"/>
              <w:adjustRightInd w:val="0"/>
              <w:rPr>
                <w:rFonts w:cs="Arial"/>
                <w:bCs/>
                <w:lang w:eastAsia="en-GB"/>
              </w:rPr>
            </w:pPr>
          </w:p>
          <w:p w14:paraId="761293C0"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761293C1" w14:textId="77777777" w:rsidR="00DD64AA" w:rsidRPr="00EE5E6F" w:rsidRDefault="00DD64AA" w:rsidP="007147F2">
            <w:pPr>
              <w:autoSpaceDE w:val="0"/>
              <w:autoSpaceDN w:val="0"/>
              <w:adjustRightInd w:val="0"/>
              <w:rPr>
                <w:rFonts w:cs="Arial"/>
                <w:bCs/>
                <w:lang w:eastAsia="en-GB"/>
              </w:rPr>
            </w:pPr>
          </w:p>
          <w:p w14:paraId="761293C2" w14:textId="624ACA4E" w:rsidR="00DD64AA" w:rsidRPr="00EE5E6F" w:rsidRDefault="6F155CD1" w:rsidP="00DD64AA">
            <w:pPr>
              <w:rPr>
                <w:rFonts w:cs="Arial"/>
              </w:rPr>
            </w:pPr>
            <w:r w:rsidRPr="6F155CD1">
              <w:rPr>
                <w:rFonts w:eastAsia="Arial" w:cs="Arial"/>
              </w:rPr>
              <w:t>Accredited units of learning at Level 3 and above in subject areas may also be funded where these do not lead to a full qualification. The Candidate must ensure that the activity does not duplicate or undermine national policy, including policy on grants and loans.</w:t>
            </w:r>
          </w:p>
          <w:p w14:paraId="761293C3" w14:textId="77777777" w:rsidR="007147F2" w:rsidRPr="00EE5E6F" w:rsidRDefault="007147F2" w:rsidP="007147F2">
            <w:pPr>
              <w:autoSpaceDE w:val="0"/>
              <w:autoSpaceDN w:val="0"/>
              <w:adjustRightInd w:val="0"/>
              <w:rPr>
                <w:rFonts w:cs="Arial"/>
                <w:bCs/>
                <w:lang w:eastAsia="en-GB"/>
              </w:rPr>
            </w:pPr>
          </w:p>
          <w:p w14:paraId="761293C4"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761293C5" w14:textId="77777777" w:rsidR="007147F2" w:rsidRPr="00EE5E6F" w:rsidRDefault="007147F2" w:rsidP="007147F2">
            <w:pPr>
              <w:autoSpaceDE w:val="0"/>
              <w:autoSpaceDN w:val="0"/>
              <w:adjustRightInd w:val="0"/>
              <w:rPr>
                <w:rFonts w:cs="Arial"/>
                <w:bCs/>
                <w:lang w:eastAsia="en-GB"/>
              </w:rPr>
            </w:pPr>
          </w:p>
          <w:p w14:paraId="761293C6"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 xml:space="preserve">The Services must support the retention of skills within the Lancashire LEP area, particularly specialist and high level skills, by providing a skills and vacancy matching facility that matches the transferable skills of at risk workers to vacancies in other companies or industries (any size) within the locality. The vacancy matching facility will assess and diagnose employees existing skills and skills gaps in relation to employer requirements and/or opportunities for self-employment. Individuals supported by the Services must be encouraged to engage with the vacancy matching facility.  </w:t>
            </w:r>
          </w:p>
          <w:p w14:paraId="761293C7" w14:textId="77777777" w:rsidR="007147F2" w:rsidRPr="00EE5E6F" w:rsidRDefault="007147F2" w:rsidP="007147F2">
            <w:pPr>
              <w:autoSpaceDE w:val="0"/>
              <w:autoSpaceDN w:val="0"/>
              <w:adjustRightInd w:val="0"/>
              <w:rPr>
                <w:rFonts w:cs="Arial"/>
                <w:bCs/>
                <w:lang w:eastAsia="en-GB"/>
              </w:rPr>
            </w:pPr>
          </w:p>
          <w:p w14:paraId="761293C8"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 xml:space="preserve">The Services must be provided within the pre-redundancy or closure period, where the employer is willing to allow Employees at risk of redundancy to access to this support to help them re-enter employment quickly. </w:t>
            </w:r>
          </w:p>
          <w:p w14:paraId="761293C9" w14:textId="77777777" w:rsidR="007147F2" w:rsidRPr="00EE5E6F" w:rsidRDefault="007147F2" w:rsidP="007147F2">
            <w:pPr>
              <w:autoSpaceDE w:val="0"/>
              <w:autoSpaceDN w:val="0"/>
              <w:adjustRightInd w:val="0"/>
              <w:rPr>
                <w:rFonts w:cs="Arial"/>
                <w:bCs/>
                <w:lang w:eastAsia="en-GB"/>
              </w:rPr>
            </w:pPr>
          </w:p>
          <w:p w14:paraId="761293CA"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 xml:space="preserve">The Services must be provided flexibly to support individual employability and social mobility including roll on, roll off, year round responsive delivery which accommodates current benefit restrictions/rules where participants are also claimants.  </w:t>
            </w:r>
          </w:p>
          <w:p w14:paraId="761293CB" w14:textId="77777777" w:rsidR="007147F2" w:rsidRPr="00EE5E6F" w:rsidRDefault="007147F2" w:rsidP="007147F2">
            <w:pPr>
              <w:autoSpaceDE w:val="0"/>
              <w:autoSpaceDN w:val="0"/>
              <w:adjustRightInd w:val="0"/>
              <w:rPr>
                <w:rFonts w:cs="Arial"/>
                <w:bCs/>
                <w:lang w:eastAsia="en-GB"/>
              </w:rPr>
            </w:pPr>
          </w:p>
          <w:p w14:paraId="761293CC"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The Services must deliver support on employer’s sites at times which suit shift patterns as well as at central locations across the Lancashire LEP area and by phone / web.</w:t>
            </w:r>
          </w:p>
          <w:p w14:paraId="761293CD" w14:textId="77777777" w:rsidR="007147F2" w:rsidRPr="00EE5E6F" w:rsidRDefault="007147F2" w:rsidP="007147F2">
            <w:pPr>
              <w:autoSpaceDE w:val="0"/>
              <w:autoSpaceDN w:val="0"/>
              <w:adjustRightInd w:val="0"/>
              <w:rPr>
                <w:rFonts w:cs="Arial"/>
                <w:bCs/>
                <w:lang w:eastAsia="en-GB"/>
              </w:rPr>
            </w:pPr>
          </w:p>
          <w:p w14:paraId="761293CE" w14:textId="77777777" w:rsidR="007147F2" w:rsidRPr="00EE5E6F" w:rsidRDefault="6F155CD1" w:rsidP="007147F2">
            <w:pPr>
              <w:autoSpaceDE w:val="0"/>
              <w:autoSpaceDN w:val="0"/>
              <w:adjustRightInd w:val="0"/>
              <w:rPr>
                <w:rFonts w:cs="Arial"/>
                <w:bCs/>
                <w:lang w:eastAsia="en-GB"/>
              </w:rPr>
            </w:pPr>
            <w:r w:rsidRPr="6F155CD1">
              <w:rPr>
                <w:rFonts w:eastAsia="Arial" w:cs="Arial"/>
                <w:lang w:eastAsia="en-GB"/>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761293CF" w14:textId="77777777" w:rsidR="007147F2" w:rsidRPr="00EE5E6F" w:rsidRDefault="007147F2" w:rsidP="007147F2">
            <w:pPr>
              <w:autoSpaceDE w:val="0"/>
              <w:autoSpaceDN w:val="0"/>
              <w:adjustRightInd w:val="0"/>
              <w:rPr>
                <w:rFonts w:cs="Arial"/>
                <w:bCs/>
                <w:lang w:eastAsia="en-GB"/>
              </w:rPr>
            </w:pPr>
          </w:p>
          <w:p w14:paraId="761293D0" w14:textId="77777777" w:rsidR="007147F2" w:rsidRPr="00EE5E6F" w:rsidRDefault="6F155CD1" w:rsidP="007147F2">
            <w:pPr>
              <w:ind w:right="-82"/>
              <w:rPr>
                <w:rFonts w:cs="Arial"/>
              </w:rPr>
            </w:pPr>
            <w:r w:rsidRPr="6F155CD1">
              <w:rPr>
                <w:rFonts w:eastAsia="Arial" w:cs="Arial"/>
                <w:color w:val="000000" w:themeColor="text1"/>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w:t>
            </w:r>
            <w:r w:rsidRPr="6F155CD1">
              <w:rPr>
                <w:rFonts w:eastAsia="Arial" w:cs="Arial"/>
                <w:color w:val="000000" w:themeColor="text1"/>
              </w:rPr>
              <w:lastRenderedPageBreak/>
              <w:t>of employability skills, knowledge of how business works and acquire more vocationally specific work experience and qualifications alongside core qualifications.</w:t>
            </w:r>
          </w:p>
          <w:p w14:paraId="761293D2" w14:textId="77777777" w:rsidR="00026056" w:rsidRPr="00EE5E6F" w:rsidRDefault="00026056" w:rsidP="00026056">
            <w:pPr>
              <w:pStyle w:val="ListParagraph"/>
              <w:ind w:left="0" w:right="113"/>
              <w:rPr>
                <w:rFonts w:cs="Arial"/>
                <w:b/>
                <w:color w:val="000000" w:themeColor="text1"/>
                <w:szCs w:val="22"/>
              </w:rPr>
            </w:pPr>
          </w:p>
          <w:p w14:paraId="761293D3" w14:textId="5357AE82" w:rsidR="007147F2" w:rsidRPr="00EE5E6F" w:rsidRDefault="6F155CD1" w:rsidP="007147F2">
            <w:r>
              <w:t>The successful Candidates must work proactively with relevant partners to support employees who are at risk before they leave employment; this includes BIS Local, JCP, SFA, Local Authorities, Trade Unions, National Careers Service and other local providers of support services. The Services should be complementary to provision offered through mainstream funding.</w:t>
            </w:r>
          </w:p>
          <w:p w14:paraId="761293D4" w14:textId="77777777" w:rsidR="007147F2" w:rsidRPr="00EE5E6F" w:rsidRDefault="007147F2" w:rsidP="007147F2"/>
          <w:p w14:paraId="761293D5" w14:textId="45CDA9DF" w:rsidR="007147F2" w:rsidRPr="00EE5E6F" w:rsidRDefault="6F155CD1" w:rsidP="007147F2">
            <w:r>
              <w:t>The Services must be delivered from locations across the LEP geography that are easily accessible to learners (using public transport and for those with disabilities). The Services should also be delivered at employer premises and redundancy support services should be delivered on-site (at a size appropriate to the number of employees affected).</w:t>
            </w:r>
          </w:p>
          <w:p w14:paraId="761293D6" w14:textId="77777777" w:rsidR="007147F2" w:rsidRPr="00EE5E6F" w:rsidRDefault="007147F2" w:rsidP="007147F2"/>
          <w:p w14:paraId="761293D7" w14:textId="3DC56080" w:rsidR="007147F2" w:rsidRPr="00EE5E6F" w:rsidRDefault="6F155CD1" w:rsidP="007147F2">
            <w:r>
              <w:t>The successful Candidate must have a data sharing and a service level agreement with the Lancashire Growth Hub (Boost) and to input employer contacts and activity on the Growth Hub CRM system. The data will be used to support referrals from the Growth Hub, a joined up approach to employer engagement and to support Lancashire-wide marketing campaigns promoting business support products and skills e.g. apprenticeships. The successful Candidate must work pro-actively with the Growth Hub to support business support simplification and effective engagement of employers.</w:t>
            </w:r>
          </w:p>
          <w:p w14:paraId="761293D9" w14:textId="77777777" w:rsidR="007147F2" w:rsidRPr="00EE5E6F" w:rsidRDefault="007147F2" w:rsidP="00026056">
            <w:pPr>
              <w:pStyle w:val="ListParagraph"/>
              <w:ind w:left="0" w:right="113"/>
              <w:rPr>
                <w:rFonts w:cs="Arial"/>
                <w:b/>
                <w:color w:val="000000" w:themeColor="text1"/>
                <w:szCs w:val="22"/>
              </w:rPr>
            </w:pPr>
          </w:p>
          <w:p w14:paraId="761293DA" w14:textId="2CAAF815" w:rsidR="00E96841" w:rsidRPr="00EE5E6F" w:rsidRDefault="00FD6692" w:rsidP="00E96841">
            <w:pPr>
              <w:rPr>
                <w:rFonts w:cs="Arial"/>
                <w:b/>
              </w:rPr>
            </w:pPr>
            <w:r>
              <w:rPr>
                <w:rFonts w:eastAsia="Arial" w:cs="Arial"/>
                <w:b/>
                <w:bCs/>
              </w:rPr>
              <w:t xml:space="preserve">Strand 2: </w:t>
            </w:r>
            <w:r w:rsidR="6F155CD1" w:rsidRPr="6F155CD1">
              <w:rPr>
                <w:rFonts w:eastAsia="Arial" w:cs="Arial"/>
                <w:b/>
                <w:bCs/>
              </w:rPr>
              <w:t>Skills Support for the Workforce, intermediate and higher level skills provision</w:t>
            </w:r>
          </w:p>
          <w:p w14:paraId="761293DB" w14:textId="77777777" w:rsidR="00E96841" w:rsidRPr="00EE5E6F" w:rsidRDefault="00E96841" w:rsidP="00E96841">
            <w:pPr>
              <w:rPr>
                <w:rFonts w:cs="Arial"/>
              </w:rPr>
            </w:pPr>
          </w:p>
          <w:p w14:paraId="761293DC" w14:textId="77777777" w:rsidR="007147F2" w:rsidRPr="00EE5E6F" w:rsidRDefault="6F155CD1" w:rsidP="007147F2">
            <w:pPr>
              <w:rPr>
                <w:rFonts w:cs="Arial"/>
              </w:rPr>
            </w:pPr>
            <w:r w:rsidRPr="6F155CD1">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761293DD" w14:textId="77777777" w:rsidR="007147F2" w:rsidRPr="00EE5E6F" w:rsidRDefault="007147F2" w:rsidP="007147F2">
            <w:pPr>
              <w:rPr>
                <w:rFonts w:cs="Arial"/>
                <w:b/>
              </w:rPr>
            </w:pPr>
          </w:p>
          <w:p w14:paraId="761293DE" w14:textId="77777777" w:rsidR="007147F2" w:rsidRPr="00EE5E6F" w:rsidRDefault="6F155CD1" w:rsidP="007147F2">
            <w:pPr>
              <w:ind w:right="113"/>
              <w:rPr>
                <w:rFonts w:cs="Arial"/>
              </w:rPr>
            </w:pPr>
            <w:r w:rsidRPr="6F155CD1">
              <w:rPr>
                <w:rFonts w:eastAsia="Arial" w:cs="Arial"/>
              </w:rPr>
              <w:t xml:space="preserve">The Services must deliver a responsive skills programme that is tailored to the needs of the Lancashire LEP area in order to stimulate a growth in the skills base for businesses that will give the best opportunity to grow the economy and create more and better jobs.  </w:t>
            </w:r>
          </w:p>
          <w:p w14:paraId="761293DF" w14:textId="77777777" w:rsidR="007147F2" w:rsidRPr="00EE5E6F" w:rsidRDefault="007147F2" w:rsidP="007147F2">
            <w:pPr>
              <w:rPr>
                <w:rFonts w:cs="Arial"/>
              </w:rPr>
            </w:pPr>
          </w:p>
          <w:p w14:paraId="761293E0" w14:textId="77777777" w:rsidR="007147F2" w:rsidRPr="00EE5E6F" w:rsidRDefault="6F155CD1" w:rsidP="007147F2">
            <w:pPr>
              <w:rPr>
                <w:rFonts w:cs="Arial"/>
              </w:rPr>
            </w:pPr>
            <w:r w:rsidRPr="6F155CD1">
              <w:rPr>
                <w:rFonts w:eastAsia="Arial" w:cs="Arial"/>
              </w:rPr>
              <w:t>The Services must deliver highly responsive skills provision to meet business and industry needs. Employers must be engaged to shape and direct the Services.</w:t>
            </w:r>
          </w:p>
          <w:p w14:paraId="761293E1" w14:textId="77777777" w:rsidR="007147F2" w:rsidRPr="00EE5E6F" w:rsidRDefault="007147F2" w:rsidP="007147F2">
            <w:pPr>
              <w:rPr>
                <w:rFonts w:cs="Arial"/>
              </w:rPr>
            </w:pPr>
          </w:p>
          <w:p w14:paraId="761293E2" w14:textId="77777777" w:rsidR="007147F2" w:rsidRPr="00EE5E6F" w:rsidRDefault="6F155CD1" w:rsidP="007147F2">
            <w:pPr>
              <w:rPr>
                <w:rFonts w:cs="Arial"/>
              </w:rPr>
            </w:pPr>
            <w:r w:rsidRPr="6F155CD1">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p>
          <w:p w14:paraId="761293E3" w14:textId="77777777" w:rsidR="007147F2" w:rsidRPr="00EE5E6F" w:rsidRDefault="007147F2" w:rsidP="007147F2">
            <w:pPr>
              <w:rPr>
                <w:rFonts w:cs="Arial"/>
              </w:rPr>
            </w:pPr>
          </w:p>
          <w:p w14:paraId="761293E4" w14:textId="77777777" w:rsidR="007147F2" w:rsidRDefault="6F155CD1" w:rsidP="007147F2">
            <w:pPr>
              <w:rPr>
                <w:rFonts w:cs="Arial"/>
              </w:rPr>
            </w:pPr>
            <w:r w:rsidRPr="6F155CD1">
              <w:rPr>
                <w:rFonts w:eastAsia="Arial" w:cs="Arial"/>
              </w:rPr>
              <w:t>The Services must drive up skills levels, focusing on the skills being sought by employers and supporting the Lancashire LEP’s priority sectors. The Services must result in an increase in the number of businesses who are actively planning to address skills issues as a part of their growth. The Services must encourage employers and/or employees to participate in an apprenticeship.</w:t>
            </w:r>
          </w:p>
          <w:p w14:paraId="761293E5" w14:textId="77777777" w:rsidR="005A0215" w:rsidRDefault="005A0215" w:rsidP="007147F2">
            <w:pPr>
              <w:rPr>
                <w:rFonts w:cs="Arial"/>
              </w:rPr>
            </w:pPr>
          </w:p>
          <w:p w14:paraId="761293E6" w14:textId="164F7397" w:rsidR="005A0215" w:rsidRPr="00EE5E6F" w:rsidRDefault="6F155CD1" w:rsidP="005A0215">
            <w:pPr>
              <w:autoSpaceDE w:val="0"/>
              <w:autoSpaceDN w:val="0"/>
              <w:adjustRightInd w:val="0"/>
              <w:rPr>
                <w:rFonts w:cs="Arial"/>
                <w:color w:val="000000"/>
              </w:rPr>
            </w:pPr>
            <w:r w:rsidRPr="6F155CD1">
              <w:rPr>
                <w:rFonts w:eastAsia="Arial" w:cs="Arial"/>
                <w:color w:val="000000" w:themeColor="text1"/>
              </w:rPr>
              <w:t xml:space="preserve">At least 70% of the Services must be within the 7 skills and employment priority sectors detailed in the LEP Background.  Incentive payments are built into the payment model for activity targeting individuals in any size companies in the priority sectors. </w:t>
            </w:r>
          </w:p>
          <w:p w14:paraId="761293E7" w14:textId="77777777" w:rsidR="005A0215" w:rsidRPr="00EE5E6F" w:rsidRDefault="005A0215" w:rsidP="005A0215">
            <w:pPr>
              <w:autoSpaceDE w:val="0"/>
              <w:autoSpaceDN w:val="0"/>
              <w:adjustRightInd w:val="0"/>
              <w:rPr>
                <w:rFonts w:cs="Arial"/>
                <w:color w:val="000000"/>
              </w:rPr>
            </w:pPr>
          </w:p>
          <w:p w14:paraId="761293E8" w14:textId="74B437EC" w:rsidR="005A0215" w:rsidRPr="00EE5E6F" w:rsidRDefault="6F155CD1" w:rsidP="005A0215">
            <w:pPr>
              <w:autoSpaceDE w:val="0"/>
              <w:autoSpaceDN w:val="0"/>
              <w:adjustRightInd w:val="0"/>
              <w:rPr>
                <w:rFonts w:cs="Arial"/>
                <w:color w:val="000000"/>
              </w:rPr>
            </w:pPr>
            <w:r w:rsidRPr="6F155CD1">
              <w:rPr>
                <w:rFonts w:eastAsia="Arial" w:cs="Arial"/>
                <w:color w:val="000000" w:themeColor="text1"/>
              </w:rPr>
              <w:t xml:space="preserve">The delivery of the Services must take account of the LEP skills and employment evidence base and the sector skills studies and provide skills provision that tackles identified skills shortages and the intelligence held by the SSDPs in respect of skills needs.  The Services must proactively respond to newly identified needs through unregulated learning (for example, combining aspects of accredited provision to create non-accredited learning that meets the needs of the company and learner). </w:t>
            </w:r>
          </w:p>
          <w:p w14:paraId="761293E9" w14:textId="77777777" w:rsidR="005A0215" w:rsidRPr="00EE5E6F" w:rsidRDefault="005A0215" w:rsidP="005A0215">
            <w:pPr>
              <w:autoSpaceDE w:val="0"/>
              <w:autoSpaceDN w:val="0"/>
              <w:adjustRightInd w:val="0"/>
              <w:rPr>
                <w:rFonts w:cs="Arial"/>
                <w:color w:val="000000"/>
              </w:rPr>
            </w:pPr>
          </w:p>
          <w:p w14:paraId="761293EA" w14:textId="4CB8FCCF" w:rsidR="005A0215" w:rsidRPr="00EE5E6F" w:rsidRDefault="6F155CD1" w:rsidP="005A0215">
            <w:pPr>
              <w:autoSpaceDE w:val="0"/>
              <w:autoSpaceDN w:val="0"/>
              <w:adjustRightInd w:val="0"/>
              <w:rPr>
                <w:rFonts w:cs="Arial"/>
                <w:lang w:eastAsia="en-GB"/>
              </w:rPr>
            </w:pPr>
            <w:r w:rsidRPr="6F155CD1">
              <w:rPr>
                <w:rFonts w:eastAsia="Arial" w:cs="Arial"/>
                <w:lang w:eastAsia="en-GB"/>
              </w:rPr>
              <w:t>The Services must address skills/capacity in Leadership &amp; Management and innovation, particularly in SMEs; candidates.</w:t>
            </w:r>
          </w:p>
          <w:p w14:paraId="761293EB" w14:textId="77777777" w:rsidR="005A0215" w:rsidRPr="00EE5E6F" w:rsidRDefault="005A0215" w:rsidP="005A0215">
            <w:pPr>
              <w:autoSpaceDE w:val="0"/>
              <w:autoSpaceDN w:val="0"/>
              <w:adjustRightInd w:val="0"/>
              <w:rPr>
                <w:rFonts w:cs="Arial"/>
                <w:lang w:eastAsia="en-GB"/>
              </w:rPr>
            </w:pPr>
          </w:p>
          <w:p w14:paraId="761293EC" w14:textId="2ED4BBDF" w:rsidR="005A0215" w:rsidRPr="00EE5E6F" w:rsidRDefault="6F155CD1" w:rsidP="005A0215">
            <w:pPr>
              <w:autoSpaceDE w:val="0"/>
              <w:autoSpaceDN w:val="0"/>
              <w:adjustRightInd w:val="0"/>
              <w:rPr>
                <w:rFonts w:cs="Arial"/>
                <w:lang w:eastAsia="en-GB"/>
              </w:rPr>
            </w:pPr>
            <w:r w:rsidRPr="6F155CD1">
              <w:rPr>
                <w:rFonts w:eastAsia="Arial" w:cs="Arial"/>
                <w:lang w:eastAsia="en-GB"/>
              </w:rPr>
              <w:t>An objective Training Needs Analysis (TNA) must be carried out by suitably qualified individuals. TNAs must identify Apprenticeship opportunities available within the employer (particularly for those companies that will be affected by the levy). The Services must s</w:t>
            </w:r>
            <w:r w:rsidRPr="6F155CD1">
              <w:rPr>
                <w:rFonts w:eastAsia="Arial" w:cs="Arial"/>
                <w:color w:val="000000" w:themeColor="text1"/>
              </w:rPr>
              <w:t xml:space="preserve">upport employees with pre-apprenticeship training including taster learning sessions, to progress existing employees to Apprenticeships (Level 3, higher level and degree), as well as supporting supervisors to develop their skills, for example, mentoring and coaching. </w:t>
            </w:r>
            <w:r w:rsidRPr="6F155CD1">
              <w:rPr>
                <w:rFonts w:eastAsia="Arial" w:cs="Arial"/>
                <w:lang w:eastAsia="en-GB"/>
              </w:rPr>
              <w:t>Note: an employer TNA can only be claimed once under one strand of activity.</w:t>
            </w:r>
          </w:p>
          <w:p w14:paraId="761293ED" w14:textId="77777777" w:rsidR="005A0215" w:rsidRPr="00EE5E6F" w:rsidRDefault="005A0215" w:rsidP="007147F2">
            <w:pPr>
              <w:rPr>
                <w:rFonts w:cs="Arial"/>
              </w:rPr>
            </w:pPr>
          </w:p>
          <w:p w14:paraId="761293EE" w14:textId="77777777" w:rsidR="007147F2" w:rsidRPr="00EE5E6F" w:rsidRDefault="6F155CD1" w:rsidP="007147F2">
            <w:pPr>
              <w:rPr>
                <w:rFonts w:cs="Arial"/>
              </w:rPr>
            </w:pPr>
            <w:r w:rsidRPr="6F155CD1">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761293EF" w14:textId="77777777" w:rsidR="007147F2" w:rsidRPr="00EE5E6F" w:rsidRDefault="007147F2" w:rsidP="007147F2">
            <w:pPr>
              <w:rPr>
                <w:rFonts w:cs="Arial"/>
              </w:rPr>
            </w:pPr>
          </w:p>
          <w:p w14:paraId="761293F0" w14:textId="77777777" w:rsidR="007147F2" w:rsidRPr="00EE5E6F" w:rsidRDefault="6F155CD1" w:rsidP="007147F2">
            <w:pPr>
              <w:rPr>
                <w:rFonts w:cs="Arial"/>
              </w:rPr>
            </w:pPr>
            <w:r w:rsidRPr="6F155CD1">
              <w:rPr>
                <w:rFonts w:eastAsia="Arial" w:cs="Arial"/>
              </w:rPr>
              <w:t xml:space="preserve">The Services must provide advice and guidance, personal development planning, skills development and learning and mentoring on an individual basis.  </w:t>
            </w:r>
          </w:p>
          <w:p w14:paraId="761293F1" w14:textId="77777777" w:rsidR="007147F2" w:rsidRPr="00EE5E6F" w:rsidRDefault="007147F2" w:rsidP="007147F2">
            <w:pPr>
              <w:rPr>
                <w:rFonts w:cs="Arial"/>
              </w:rPr>
            </w:pPr>
          </w:p>
          <w:p w14:paraId="761293F2" w14:textId="77777777" w:rsidR="007147F2" w:rsidRPr="00EE5E6F" w:rsidRDefault="6F155CD1" w:rsidP="007147F2">
            <w:pPr>
              <w:rPr>
                <w:rFonts w:cs="Arial"/>
              </w:rPr>
            </w:pPr>
            <w:r w:rsidRPr="6F155CD1">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761293F3" w14:textId="77777777" w:rsidR="007147F2" w:rsidRPr="00EE5E6F" w:rsidRDefault="007147F2" w:rsidP="007147F2">
            <w:pPr>
              <w:rPr>
                <w:rFonts w:cs="Arial"/>
              </w:rPr>
            </w:pPr>
          </w:p>
          <w:p w14:paraId="761293F4" w14:textId="77777777" w:rsidR="007147F2" w:rsidRPr="00EE5E6F" w:rsidRDefault="6F155CD1" w:rsidP="007147F2">
            <w:pPr>
              <w:rPr>
                <w:rFonts w:cs="Arial"/>
              </w:rPr>
            </w:pPr>
            <w:r w:rsidRPr="6F155CD1">
              <w:rPr>
                <w:rFonts w:eastAsia="Arial" w:cs="Arial"/>
              </w:rPr>
              <w:t>The skills provision must reflect the needs of the business and should be tailored to fit working practices and demands. It must be delivered on business premises and other appropriate venues.</w:t>
            </w:r>
          </w:p>
          <w:p w14:paraId="761293F5" w14:textId="77777777" w:rsidR="007147F2" w:rsidRPr="00EE5E6F" w:rsidRDefault="007147F2" w:rsidP="007147F2">
            <w:pPr>
              <w:rPr>
                <w:rFonts w:cs="Arial"/>
              </w:rPr>
            </w:pPr>
          </w:p>
          <w:p w14:paraId="761293F6" w14:textId="77777777" w:rsidR="007147F2" w:rsidRPr="00EE5E6F" w:rsidRDefault="6F155CD1" w:rsidP="007147F2">
            <w:pPr>
              <w:rPr>
                <w:rFonts w:cs="Arial"/>
              </w:rPr>
            </w:pPr>
            <w:r w:rsidRPr="6F155CD1">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761293F7" w14:textId="77777777" w:rsidR="007147F2" w:rsidRPr="00EE5E6F" w:rsidRDefault="007147F2" w:rsidP="007147F2">
            <w:pPr>
              <w:rPr>
                <w:rFonts w:cs="Arial"/>
              </w:rPr>
            </w:pPr>
          </w:p>
          <w:p w14:paraId="761293F8" w14:textId="77777777" w:rsidR="007147F2" w:rsidRPr="00EE5E6F" w:rsidRDefault="6F155CD1" w:rsidP="007147F2">
            <w:pPr>
              <w:rPr>
                <w:rFonts w:cs="Arial"/>
              </w:rPr>
            </w:pPr>
            <w:r w:rsidRPr="6F155CD1">
              <w:rPr>
                <w:rFonts w:eastAsia="Arial"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761293F9" w14:textId="77777777" w:rsidR="007147F2" w:rsidRPr="00EE5E6F" w:rsidRDefault="007147F2" w:rsidP="007147F2">
            <w:pPr>
              <w:rPr>
                <w:rFonts w:cs="Arial"/>
              </w:rPr>
            </w:pPr>
          </w:p>
          <w:p w14:paraId="761293FA" w14:textId="77777777" w:rsidR="007147F2" w:rsidRPr="00EE5E6F" w:rsidRDefault="6F155CD1" w:rsidP="007147F2">
            <w:pPr>
              <w:rPr>
                <w:rFonts w:cs="Arial"/>
              </w:rPr>
            </w:pPr>
            <w:r w:rsidRPr="6F155CD1">
              <w:rPr>
                <w:rFonts w:eastAsia="Arial" w:cs="Arial"/>
              </w:rPr>
              <w:t>As well as intermediate, technical skills and higher level skills provision the Services should also support individuals to take up Apprenticeships in the key sectors listed below, including Higher Apprenticeships.</w:t>
            </w:r>
          </w:p>
          <w:p w14:paraId="761293FB" w14:textId="77777777" w:rsidR="007147F2" w:rsidRPr="00EE5E6F" w:rsidRDefault="007147F2" w:rsidP="007147F2">
            <w:pPr>
              <w:rPr>
                <w:rFonts w:cs="Arial"/>
              </w:rPr>
            </w:pPr>
          </w:p>
          <w:p w14:paraId="761293FC" w14:textId="77777777" w:rsidR="007147F2" w:rsidRPr="00EE5E6F" w:rsidRDefault="6F155CD1" w:rsidP="007147F2">
            <w:pPr>
              <w:rPr>
                <w:rFonts w:cs="Arial"/>
              </w:rPr>
            </w:pPr>
            <w:r w:rsidRPr="6F155CD1">
              <w:rPr>
                <w:rFonts w:eastAsia="Arial" w:cs="Arial"/>
              </w:rPr>
              <w:lastRenderedPageBreak/>
              <w:t>The Services must develop and deliver bridging programmes to enable individuals to progress from Further or Higher Education to Higher Level Apprenticeships.</w:t>
            </w:r>
          </w:p>
          <w:p w14:paraId="761293FD" w14:textId="77777777" w:rsidR="007147F2" w:rsidRPr="00EE5E6F" w:rsidRDefault="007147F2" w:rsidP="007147F2">
            <w:pPr>
              <w:rPr>
                <w:rFonts w:cs="Arial"/>
              </w:rPr>
            </w:pPr>
          </w:p>
          <w:p w14:paraId="761293FE" w14:textId="77777777" w:rsidR="00026056" w:rsidRPr="00EE5E6F" w:rsidRDefault="6F155CD1" w:rsidP="007147F2">
            <w:pPr>
              <w:ind w:left="29"/>
              <w:rPr>
                <w:rFonts w:cs="Arial"/>
                <w:color w:val="000000" w:themeColor="text1"/>
              </w:rPr>
            </w:pPr>
            <w:r w:rsidRPr="6F155CD1">
              <w:rPr>
                <w:rFonts w:eastAsia="Arial" w:cs="Arial"/>
                <w:color w:val="000000" w:themeColor="text1"/>
              </w:rPr>
              <w:t xml:space="preserve">The successful Candidate must conduct exit interviews with employers to assess the impact of the activity. </w:t>
            </w:r>
          </w:p>
          <w:p w14:paraId="761293FF" w14:textId="77777777" w:rsidR="007147F2" w:rsidRPr="00EE5E6F" w:rsidRDefault="007147F2" w:rsidP="00026056">
            <w:pPr>
              <w:pStyle w:val="ListParagraph"/>
              <w:ind w:left="0" w:right="113"/>
              <w:rPr>
                <w:rFonts w:cs="Arial"/>
                <w:b/>
                <w:color w:val="000000" w:themeColor="text1"/>
                <w:szCs w:val="22"/>
              </w:rPr>
            </w:pPr>
          </w:p>
          <w:p w14:paraId="76129400" w14:textId="7180B2B0" w:rsidR="005A0215" w:rsidRPr="00EE5E6F" w:rsidRDefault="6F155CD1" w:rsidP="005A0215">
            <w:r>
              <w:t>The Services must be delivered from locations across the LEP geography that are easily accessible to learners (using public transport and for those with disabilities). The Services should also be delivered at employer premises and redundancy support services should be delivered on-site (at a size appropriate to the number of employees affected).</w:t>
            </w:r>
          </w:p>
          <w:p w14:paraId="76129401" w14:textId="77777777" w:rsidR="005A0215" w:rsidRPr="00EE5E6F" w:rsidRDefault="005A0215" w:rsidP="005A0215"/>
          <w:p w14:paraId="76129402" w14:textId="1939BE32" w:rsidR="005A0215" w:rsidRPr="00EE5E6F" w:rsidRDefault="6F155CD1" w:rsidP="005A0215">
            <w:r>
              <w:t>The successful Candidate must have a data sharing and a service level agreement with the Lancashire Growth Hub (Boost) and to input employer contacts and activity on the Growth Hub CRM system. The data will be used to support referrals from the Growth Hub, a joined up approach to employer engagement and to support Lancashire-wide marketing campaigns promoting business support products and skills e.g. apprenticeships. The successful Candidate must work pro-actively with the Growth Hub to support business support simplification and effective engagement of employers.</w:t>
            </w:r>
          </w:p>
          <w:p w14:paraId="76129404" w14:textId="77777777" w:rsidR="007147F2" w:rsidRPr="00EE5E6F" w:rsidRDefault="007147F2" w:rsidP="00026056">
            <w:pPr>
              <w:pStyle w:val="ListParagraph"/>
              <w:ind w:left="0" w:right="113"/>
              <w:rPr>
                <w:rFonts w:cs="Arial"/>
                <w:b/>
                <w:color w:val="000000" w:themeColor="text1"/>
                <w:szCs w:val="22"/>
              </w:rPr>
            </w:pPr>
          </w:p>
          <w:p w14:paraId="76129405" w14:textId="0AABBDD5" w:rsidR="00E96841" w:rsidRPr="00EE5E6F" w:rsidRDefault="00FD6692" w:rsidP="00E96841">
            <w:pPr>
              <w:ind w:left="360" w:hanging="331"/>
              <w:rPr>
                <w:rFonts w:cs="Arial"/>
                <w:b/>
              </w:rPr>
            </w:pPr>
            <w:r>
              <w:rPr>
                <w:rFonts w:eastAsia="Arial" w:cs="Arial"/>
                <w:b/>
                <w:bCs/>
              </w:rPr>
              <w:t xml:space="preserve">Strand 3: </w:t>
            </w:r>
            <w:r w:rsidR="6F155CD1" w:rsidRPr="6F155CD1">
              <w:rPr>
                <w:rFonts w:eastAsia="Arial" w:cs="Arial"/>
                <w:b/>
                <w:bCs/>
              </w:rPr>
              <w:t>Skills Support for Workforce, basic skills provision</w:t>
            </w:r>
          </w:p>
          <w:p w14:paraId="76129406" w14:textId="77777777" w:rsidR="00E96841" w:rsidRPr="00EE5E6F" w:rsidRDefault="00E96841" w:rsidP="00E96841">
            <w:pPr>
              <w:ind w:left="360" w:hanging="331"/>
              <w:rPr>
                <w:rFonts w:cs="Arial"/>
                <w:b/>
              </w:rPr>
            </w:pPr>
          </w:p>
          <w:p w14:paraId="76129407" w14:textId="77777777" w:rsidR="007147F2" w:rsidRPr="00EE5E6F" w:rsidRDefault="6F155CD1" w:rsidP="007147F2">
            <w:pPr>
              <w:autoSpaceDE w:val="0"/>
              <w:autoSpaceDN w:val="0"/>
              <w:adjustRightInd w:val="0"/>
              <w:rPr>
                <w:rFonts w:cs="Arial"/>
              </w:rPr>
            </w:pPr>
            <w:r w:rsidRPr="6F155CD1">
              <w:rPr>
                <w:rFonts w:eastAsia="Arial" w:cs="Arial"/>
              </w:rPr>
              <w:t>The aim of the Services is to support sustainable employment and promote the in-work progression of employed individuals with low skills through the delivery of work-related skills training. The Services should raise the level of attainment achieved by these individuals, enabling them to improve their employment status and to move them on to undertake higher levels of training.</w:t>
            </w:r>
          </w:p>
          <w:p w14:paraId="76129408" w14:textId="77777777" w:rsidR="007147F2" w:rsidRPr="00EE5E6F" w:rsidRDefault="007147F2" w:rsidP="007147F2">
            <w:pPr>
              <w:autoSpaceDE w:val="0"/>
              <w:autoSpaceDN w:val="0"/>
              <w:adjustRightInd w:val="0"/>
              <w:rPr>
                <w:rFonts w:cs="Arial"/>
              </w:rPr>
            </w:pPr>
          </w:p>
          <w:p w14:paraId="76129409" w14:textId="77777777" w:rsidR="007147F2" w:rsidRPr="00EE5E6F" w:rsidRDefault="6F155CD1" w:rsidP="007147F2">
            <w:pPr>
              <w:autoSpaceDE w:val="0"/>
              <w:autoSpaceDN w:val="0"/>
              <w:adjustRightInd w:val="0"/>
              <w:rPr>
                <w:rFonts w:cs="Arial"/>
              </w:rPr>
            </w:pPr>
            <w:r w:rsidRPr="6F155CD1">
              <w:rPr>
                <w:rFonts w:eastAsia="Arial" w:cs="Arial"/>
              </w:rPr>
              <w:t>The Services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14:paraId="7612940A" w14:textId="77777777" w:rsidR="007147F2" w:rsidRPr="00EE5E6F" w:rsidRDefault="007147F2" w:rsidP="007147F2">
            <w:pPr>
              <w:autoSpaceDE w:val="0"/>
              <w:autoSpaceDN w:val="0"/>
              <w:adjustRightInd w:val="0"/>
              <w:rPr>
                <w:rFonts w:cs="Arial"/>
              </w:rPr>
            </w:pPr>
          </w:p>
          <w:p w14:paraId="7612940B" w14:textId="77777777" w:rsidR="007147F2" w:rsidRDefault="6F155CD1" w:rsidP="007147F2">
            <w:pPr>
              <w:autoSpaceDE w:val="0"/>
              <w:autoSpaceDN w:val="0"/>
              <w:adjustRightInd w:val="0"/>
              <w:rPr>
                <w:rFonts w:cs="Arial"/>
              </w:rPr>
            </w:pPr>
            <w:r w:rsidRPr="6F155CD1">
              <w:rPr>
                <w:rFonts w:eastAsia="Arial" w:cs="Arial"/>
              </w:rPr>
              <w:t>The Services must provide locally tailored interventions and innovative approaches to meet the skills and Apprenticeship priorities of employers and Employees within the Lancashire LEP area.  The Services must deliver skills provision which leads to the onward progression of the individual to a full Apprenticeship or other in-work training.</w:t>
            </w:r>
          </w:p>
          <w:p w14:paraId="7612940C" w14:textId="77777777" w:rsidR="005A0215" w:rsidRDefault="005A0215" w:rsidP="007147F2">
            <w:pPr>
              <w:autoSpaceDE w:val="0"/>
              <w:autoSpaceDN w:val="0"/>
              <w:adjustRightInd w:val="0"/>
              <w:rPr>
                <w:rFonts w:cs="Arial"/>
              </w:rPr>
            </w:pPr>
          </w:p>
          <w:p w14:paraId="7612940D" w14:textId="32382431" w:rsidR="005A0215" w:rsidRPr="00EE5E6F" w:rsidRDefault="6F155CD1" w:rsidP="005A0215">
            <w:pPr>
              <w:autoSpaceDE w:val="0"/>
              <w:autoSpaceDN w:val="0"/>
              <w:adjustRightInd w:val="0"/>
              <w:rPr>
                <w:rFonts w:cs="Arial"/>
                <w:color w:val="000000"/>
              </w:rPr>
            </w:pPr>
            <w:r w:rsidRPr="6F155CD1">
              <w:rPr>
                <w:rFonts w:eastAsia="Arial" w:cs="Arial"/>
                <w:color w:val="000000" w:themeColor="text1"/>
              </w:rPr>
              <w:t xml:space="preserve">At least 60% of the Services will be delivered within the 7 skills and employment priority sectors detailed in the LEP Background. Incentive payments are built into the payment model for activity targeting learners in companies in the priority sectors. </w:t>
            </w:r>
          </w:p>
          <w:p w14:paraId="7612940E" w14:textId="77777777" w:rsidR="005A0215" w:rsidRPr="00EE5E6F" w:rsidRDefault="005A0215" w:rsidP="005A0215">
            <w:pPr>
              <w:autoSpaceDE w:val="0"/>
              <w:autoSpaceDN w:val="0"/>
              <w:adjustRightInd w:val="0"/>
              <w:rPr>
                <w:rFonts w:cs="Arial"/>
                <w:color w:val="000000"/>
              </w:rPr>
            </w:pPr>
          </w:p>
          <w:p w14:paraId="7612940F" w14:textId="1C9AF970" w:rsidR="005A0215" w:rsidRPr="00EE5E6F" w:rsidRDefault="6F155CD1" w:rsidP="005A0215">
            <w:pPr>
              <w:autoSpaceDE w:val="0"/>
              <w:autoSpaceDN w:val="0"/>
              <w:adjustRightInd w:val="0"/>
              <w:rPr>
                <w:rFonts w:cs="Arial"/>
                <w:color w:val="000000"/>
              </w:rPr>
            </w:pPr>
            <w:r w:rsidRPr="6F155CD1">
              <w:rPr>
                <w:rFonts w:eastAsia="Arial" w:cs="Arial"/>
                <w:color w:val="000000" w:themeColor="text1"/>
              </w:rPr>
              <w:t>The Services must support employees who are in low paid and/or low skilled jobs to progress in the workplace either through promotion or by increasing their working hours or salary. There must be close working with JCP Work Coaches to enable individuals to up-skill and improve their chances of progression and sustainable employment.</w:t>
            </w:r>
          </w:p>
          <w:p w14:paraId="76129410" w14:textId="77777777" w:rsidR="005A0215" w:rsidRPr="00EE5E6F" w:rsidRDefault="005A0215" w:rsidP="005A0215">
            <w:pPr>
              <w:autoSpaceDE w:val="0"/>
              <w:autoSpaceDN w:val="0"/>
              <w:adjustRightInd w:val="0"/>
              <w:rPr>
                <w:rFonts w:cs="Arial"/>
                <w:color w:val="000000"/>
              </w:rPr>
            </w:pPr>
          </w:p>
          <w:p w14:paraId="76129411" w14:textId="005FFE94" w:rsidR="005A0215" w:rsidRPr="00EE5E6F" w:rsidRDefault="6F155CD1" w:rsidP="005A0215">
            <w:pPr>
              <w:autoSpaceDE w:val="0"/>
              <w:autoSpaceDN w:val="0"/>
              <w:adjustRightInd w:val="0"/>
              <w:rPr>
                <w:rFonts w:cs="Arial"/>
                <w:color w:val="000000"/>
              </w:rPr>
            </w:pPr>
            <w:r w:rsidRPr="6F155CD1">
              <w:rPr>
                <w:rFonts w:eastAsia="Arial" w:cs="Arial"/>
                <w:color w:val="000000" w:themeColor="text1"/>
              </w:rPr>
              <w:t xml:space="preserve">The delivery of the Services should take account of the LEP skills and employment evidence base and the sector skills studies and provide skills provision that tackles identified skills shortages and the intelligence held by the SSDPs in respect of skills needs.  </w:t>
            </w:r>
          </w:p>
          <w:p w14:paraId="76129412" w14:textId="77777777" w:rsidR="005A0215" w:rsidRPr="00EE5E6F" w:rsidRDefault="005A0215" w:rsidP="005A0215">
            <w:pPr>
              <w:autoSpaceDE w:val="0"/>
              <w:autoSpaceDN w:val="0"/>
              <w:adjustRightInd w:val="0"/>
              <w:rPr>
                <w:rFonts w:cs="Arial"/>
                <w:color w:val="000000"/>
              </w:rPr>
            </w:pPr>
          </w:p>
          <w:p w14:paraId="76129413" w14:textId="019DCD4A" w:rsidR="005A0215" w:rsidRDefault="6F155CD1" w:rsidP="007147F2">
            <w:pPr>
              <w:ind w:left="29"/>
              <w:rPr>
                <w:rFonts w:cs="Arial"/>
                <w:lang w:eastAsia="en-GB"/>
              </w:rPr>
            </w:pPr>
            <w:r w:rsidRPr="6F155CD1">
              <w:rPr>
                <w:rFonts w:eastAsia="Arial" w:cs="Arial"/>
              </w:rPr>
              <w:t>An objective training needs analysis (TNA) must be conducted by suitably qualified individuals in conjunction with the employer to identify the skills needed to increase the competitiveness of the employer’s business. Bespoke packages of learning activity must be devised to meet the identified business needs agreed with the employer and delivered.</w:t>
            </w:r>
            <w:r w:rsidRPr="6F155CD1">
              <w:rPr>
                <w:rFonts w:eastAsia="Arial" w:cs="Arial"/>
                <w:lang w:eastAsia="en-GB"/>
              </w:rPr>
              <w:t xml:space="preserve"> TNAs must identify apprenticeship opportunities available within the Employer (particularly for those companies that will be affected by the levy). Note: an employer TNA can only be claimed once under one strand of activity (see page 12).</w:t>
            </w:r>
          </w:p>
          <w:p w14:paraId="76129414" w14:textId="77777777" w:rsidR="005A0215" w:rsidRDefault="005A0215" w:rsidP="007147F2">
            <w:pPr>
              <w:ind w:left="29"/>
              <w:rPr>
                <w:rFonts w:cs="Arial"/>
                <w:color w:val="000000"/>
              </w:rPr>
            </w:pPr>
          </w:p>
          <w:p w14:paraId="76129415" w14:textId="77777777" w:rsidR="007147F2" w:rsidRPr="00EE5E6F" w:rsidRDefault="6F155CD1" w:rsidP="001331E4">
            <w:pPr>
              <w:rPr>
                <w:rFonts w:cs="Arial"/>
              </w:rPr>
            </w:pPr>
            <w:r w:rsidRPr="6F155CD1">
              <w:rPr>
                <w:rFonts w:eastAsia="Arial" w:cs="Arial"/>
                <w:color w:val="000000" w:themeColor="text1"/>
              </w:rPr>
              <w:t xml:space="preserve">The Services must  support employees with pre-apprenticeship training including taster learning sessions, to progress existing employees to apprenticeships (at Level 2 or 3), as well as supporting supervisors to develop their skills, for example, mentoring and coaching. </w:t>
            </w:r>
          </w:p>
          <w:p w14:paraId="76129416" w14:textId="77777777" w:rsidR="007147F2" w:rsidRPr="00EE5E6F" w:rsidRDefault="007147F2" w:rsidP="007147F2">
            <w:pPr>
              <w:rPr>
                <w:rFonts w:cs="Arial"/>
                <w:color w:val="000000" w:themeColor="text1"/>
              </w:rPr>
            </w:pPr>
          </w:p>
          <w:p w14:paraId="76129417" w14:textId="77777777" w:rsidR="007147F2" w:rsidRPr="00EE5E6F" w:rsidRDefault="6F155CD1" w:rsidP="007147F2">
            <w:pPr>
              <w:rPr>
                <w:rFonts w:cs="Arial"/>
                <w:color w:val="000000" w:themeColor="text1"/>
              </w:rPr>
            </w:pPr>
            <w:r w:rsidRPr="6F155CD1">
              <w:rPr>
                <w:rFonts w:eastAsia="Arial" w:cs="Arial"/>
              </w:rPr>
              <w:t xml:space="preserve">There must be assessments of the individual Employees’ </w:t>
            </w:r>
            <w:r w:rsidRPr="6F155CD1">
              <w:rPr>
                <w:rFonts w:eastAsia="Arial" w:cs="Arial"/>
                <w:color w:val="000000" w:themeColor="text1"/>
              </w:rPr>
              <w:t xml:space="preserve">current skills profiles </w:t>
            </w:r>
            <w:r w:rsidRPr="6F155CD1">
              <w:rPr>
                <w:rFonts w:eastAsia="Arial" w:cs="Arial"/>
              </w:rPr>
              <w:t xml:space="preserve">to </w:t>
            </w:r>
            <w:r w:rsidRPr="6F155CD1">
              <w:rPr>
                <w:rFonts w:eastAsia="Arial" w:cs="Arial"/>
                <w:color w:val="000000" w:themeColor="text1"/>
              </w:rPr>
              <w:t xml:space="preserve">produce the development of an appropriate learning pathway.  </w:t>
            </w:r>
          </w:p>
          <w:p w14:paraId="76129418" w14:textId="77777777" w:rsidR="007147F2" w:rsidRPr="00EE5E6F" w:rsidRDefault="007147F2" w:rsidP="007147F2">
            <w:pPr>
              <w:rPr>
                <w:rFonts w:cs="Arial"/>
                <w:color w:val="000000" w:themeColor="text1"/>
              </w:rPr>
            </w:pPr>
          </w:p>
          <w:p w14:paraId="76129419" w14:textId="77777777" w:rsidR="007147F2" w:rsidRPr="00EE5E6F" w:rsidRDefault="6F155CD1" w:rsidP="007147F2">
            <w:pPr>
              <w:rPr>
                <w:rFonts w:cs="Arial"/>
                <w:color w:val="000000" w:themeColor="text1"/>
              </w:rPr>
            </w:pPr>
            <w:r w:rsidRPr="6F155CD1">
              <w:rPr>
                <w:rFonts w:eastAsia="Arial" w:cs="Arial"/>
                <w:color w:val="000000" w:themeColor="text1"/>
              </w:rPr>
              <w:t xml:space="preserve">The Services must provide, advice and guidance, personal development planning, skills development and learning and mentoring on an individual basis.  </w:t>
            </w:r>
          </w:p>
          <w:p w14:paraId="7612941A" w14:textId="77777777" w:rsidR="007147F2" w:rsidRPr="00EE5E6F" w:rsidRDefault="007147F2" w:rsidP="007147F2">
            <w:pPr>
              <w:rPr>
                <w:rFonts w:cs="Arial"/>
                <w:color w:val="000000" w:themeColor="text1"/>
              </w:rPr>
            </w:pPr>
          </w:p>
          <w:p w14:paraId="7612941B" w14:textId="77777777" w:rsidR="007147F2" w:rsidRPr="00EE5E6F" w:rsidRDefault="6F155CD1" w:rsidP="007147F2">
            <w:pPr>
              <w:rPr>
                <w:rFonts w:cs="Arial"/>
              </w:rPr>
            </w:pPr>
            <w:r w:rsidRPr="6F155CD1">
              <w:rPr>
                <w:rFonts w:eastAsia="Arial" w:cs="Arial"/>
                <w:color w:val="000000" w:themeColor="text1"/>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w:t>
            </w:r>
            <w:r w:rsidRPr="6F155CD1">
              <w:rPr>
                <w:rFonts w:eastAsia="Arial" w:cs="Arial"/>
              </w:rPr>
              <w:t>basic skills, English, Maths or ESOL at entry level, level 1 or level 2.</w:t>
            </w:r>
          </w:p>
          <w:p w14:paraId="7612941C" w14:textId="77777777" w:rsidR="007147F2" w:rsidRPr="00EE5E6F" w:rsidRDefault="007147F2" w:rsidP="007147F2">
            <w:pPr>
              <w:rPr>
                <w:rFonts w:cs="Arial"/>
                <w:color w:val="000000" w:themeColor="text1"/>
              </w:rPr>
            </w:pPr>
          </w:p>
          <w:p w14:paraId="7612941D" w14:textId="77777777" w:rsidR="007147F2" w:rsidRPr="00EE5E6F" w:rsidRDefault="6F155CD1" w:rsidP="007147F2">
            <w:pPr>
              <w:rPr>
                <w:rFonts w:cs="Arial"/>
                <w:color w:val="000000" w:themeColor="text1"/>
              </w:rPr>
            </w:pPr>
            <w:r w:rsidRPr="6F155CD1">
              <w:rPr>
                <w:rFonts w:eastAsia="Arial" w:cs="Arial"/>
              </w:rPr>
              <w:t>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7612941E" w14:textId="77777777" w:rsidR="007147F2" w:rsidRPr="00EE5E6F" w:rsidRDefault="007147F2" w:rsidP="007147F2">
            <w:pPr>
              <w:ind w:left="29"/>
              <w:rPr>
                <w:rFonts w:cs="Arial"/>
                <w:color w:val="000000" w:themeColor="text1"/>
              </w:rPr>
            </w:pPr>
          </w:p>
          <w:p w14:paraId="7612941F" w14:textId="77777777" w:rsidR="007147F2" w:rsidRPr="00EE5E6F" w:rsidRDefault="6F155CD1" w:rsidP="007147F2">
            <w:pPr>
              <w:ind w:left="29"/>
              <w:rPr>
                <w:rFonts w:cs="Arial"/>
                <w:color w:val="000000" w:themeColor="text1"/>
              </w:rPr>
            </w:pPr>
            <w:r w:rsidRPr="6F155CD1">
              <w:rPr>
                <w:rFonts w:eastAsia="Arial" w:cs="Arial"/>
                <w:color w:val="000000" w:themeColor="text1"/>
              </w:rPr>
              <w:t>The Services should be delivered in the workplace or at a suitable location with the agreement of the employer and must ensure maximum innovation and flexibility.</w:t>
            </w:r>
          </w:p>
          <w:p w14:paraId="76129420" w14:textId="77777777" w:rsidR="000D525F" w:rsidRPr="00EE5E6F" w:rsidRDefault="000D525F" w:rsidP="007147F2">
            <w:pPr>
              <w:ind w:left="29"/>
              <w:rPr>
                <w:rFonts w:cs="Arial"/>
                <w:color w:val="000000" w:themeColor="text1"/>
              </w:rPr>
            </w:pPr>
          </w:p>
          <w:p w14:paraId="76129421" w14:textId="77777777" w:rsidR="00E96841" w:rsidRPr="00EE5E6F" w:rsidRDefault="6F155CD1" w:rsidP="007147F2">
            <w:pPr>
              <w:rPr>
                <w:rFonts w:cs="Arial"/>
                <w:lang w:eastAsia="en-GB"/>
              </w:rPr>
            </w:pPr>
            <w:r w:rsidRPr="6F155CD1">
              <w:rPr>
                <w:rFonts w:eastAsia="Arial" w:cs="Arial"/>
                <w:color w:val="000000" w:themeColor="text1"/>
              </w:rPr>
              <w:t xml:space="preserve">The successful Candidate must conduct exit interviews with employers to assess the impact of the activity.  </w:t>
            </w:r>
          </w:p>
          <w:p w14:paraId="76129422" w14:textId="77777777" w:rsidR="00EE5E6F" w:rsidRPr="00EE5E6F" w:rsidRDefault="00EE5E6F" w:rsidP="00BC357A">
            <w:pPr>
              <w:rPr>
                <w:rFonts w:cs="Arial"/>
              </w:rPr>
            </w:pPr>
          </w:p>
          <w:p w14:paraId="76129423" w14:textId="47581C1D" w:rsidR="005A0215" w:rsidRPr="00EE5E6F" w:rsidRDefault="6F155CD1" w:rsidP="005A0215">
            <w:r>
              <w:t>The Services must be delivered from l locations across the LEP geography that are easily accessible to learners (using public transport and for those with disabilities). The Services should also be delivered at employer premises and redundancy support services should be delivered on-site (at a size appropriate to the number of employees affected).</w:t>
            </w:r>
          </w:p>
          <w:p w14:paraId="76129424" w14:textId="77777777" w:rsidR="005A0215" w:rsidRPr="00EE5E6F" w:rsidRDefault="005A0215" w:rsidP="005A0215"/>
          <w:p w14:paraId="76129425" w14:textId="1A3B5F33" w:rsidR="005A0215" w:rsidRPr="00EE5E6F" w:rsidRDefault="6F155CD1" w:rsidP="005A0215">
            <w:r>
              <w:t>The successful Candidate must have a data sharing and a service level agreement with the Lancashire Growth Hub (Boost) and to input employer contacts and activity on the Growth Hub CRM system. The data will be used to support referrals from the Growth Hub, a joined up approach to employer engagement and to support Lancashire-wide marketing campaigns promoting business support products and skills e.g. apprenticeships. The successful Candidate must work pro-actively with the Growth Hub to support business support simplification and effective engagement of employers.</w:t>
            </w:r>
          </w:p>
          <w:p w14:paraId="76129426" w14:textId="77777777" w:rsidR="00344FA1" w:rsidRPr="00EE5E6F" w:rsidRDefault="00344FA1" w:rsidP="001331E4">
            <w:pPr>
              <w:rPr>
                <w:rFonts w:cs="Arial"/>
              </w:rPr>
            </w:pPr>
          </w:p>
        </w:tc>
      </w:tr>
      <w:tr w:rsidR="00967429" w:rsidRPr="00544738" w14:paraId="76129429" w14:textId="77777777" w:rsidTr="00160671">
        <w:trPr>
          <w:trHeight w:val="567"/>
        </w:trPr>
        <w:tc>
          <w:tcPr>
            <w:tcW w:w="10348" w:type="dxa"/>
            <w:shd w:val="clear" w:color="auto" w:fill="D9D9D9" w:themeFill="background1" w:themeFillShade="D9"/>
            <w:vAlign w:val="center"/>
          </w:tcPr>
          <w:p w14:paraId="76129428" w14:textId="77777777" w:rsidR="00967429" w:rsidRPr="00544738" w:rsidRDefault="6F155CD1" w:rsidP="00FD3B0A">
            <w:pPr>
              <w:pStyle w:val="SpecificationHeading"/>
            </w:pPr>
            <w:r>
              <w:lastRenderedPageBreak/>
              <w:t>ELIGIBILITY</w:t>
            </w:r>
          </w:p>
        </w:tc>
      </w:tr>
      <w:tr w:rsidR="00967429" w:rsidRPr="00EF4406" w14:paraId="76129446" w14:textId="77777777" w:rsidTr="00160671">
        <w:tc>
          <w:tcPr>
            <w:tcW w:w="10348" w:type="dxa"/>
          </w:tcPr>
          <w:p w14:paraId="7612942A" w14:textId="77777777" w:rsidR="001E23AA" w:rsidRDefault="001E23AA" w:rsidP="002F70E9">
            <w:pPr>
              <w:rPr>
                <w:rFonts w:cs="Arial"/>
                <w:b/>
                <w:u w:val="single"/>
              </w:rPr>
            </w:pPr>
          </w:p>
          <w:p w14:paraId="7612942B" w14:textId="77777777" w:rsidR="00A005EF" w:rsidRPr="00344FA1" w:rsidRDefault="6F155CD1" w:rsidP="00A005EF">
            <w:r w:rsidRPr="6F155CD1">
              <w:rPr>
                <w:b/>
                <w:bCs/>
              </w:rPr>
              <w:t>General</w:t>
            </w:r>
          </w:p>
          <w:p w14:paraId="7612942C" w14:textId="77777777" w:rsidR="00A005EF" w:rsidRPr="002833D9" w:rsidRDefault="6F155CD1" w:rsidP="00A005EF">
            <w:pPr>
              <w:rPr>
                <w:rFonts w:cs="Arial"/>
              </w:rPr>
            </w:pPr>
            <w:r w:rsidRPr="6F155CD1">
              <w:rPr>
                <w:rFonts w:eastAsia="Arial" w:cs="Arial"/>
              </w:rPr>
              <w:t>General eligibility requirements are set out in : the</w:t>
            </w:r>
            <w:r>
              <w:t xml:space="preserve"> </w:t>
            </w:r>
            <w:r w:rsidRPr="6F155CD1">
              <w:rPr>
                <w:rFonts w:eastAsia="Arial" w:cs="Arial"/>
              </w:rPr>
              <w:t xml:space="preserve">European Social Fund Programme for England 2014-2020 National Eligibility Rules which can be found here: </w:t>
            </w:r>
            <w:hyperlink r:id="rId19">
              <w:r w:rsidRPr="6F155CD1">
                <w:rPr>
                  <w:rStyle w:val="Hyperlink"/>
                  <w:rFonts w:eastAsia="Arial" w:cs="Arial"/>
                  <w:sz w:val="24"/>
                  <w:szCs w:val="24"/>
                </w:rPr>
                <w:t>https://www.gov.uk/government/publications/european-structural-and-investment-funds-programme-guidance</w:t>
              </w:r>
            </w:hyperlink>
            <w:r w:rsidRPr="6F155CD1">
              <w:rPr>
                <w:rFonts w:eastAsia="Arial" w:cs="Arial"/>
              </w:rPr>
              <w:t xml:space="preserve"> </w:t>
            </w:r>
          </w:p>
          <w:p w14:paraId="7612942E" w14:textId="77777777" w:rsidR="000D525F" w:rsidRDefault="000D525F" w:rsidP="00C107CE">
            <w:pPr>
              <w:rPr>
                <w:rFonts w:cs="Arial"/>
              </w:rPr>
            </w:pPr>
          </w:p>
          <w:p w14:paraId="7612942F" w14:textId="799A6C92" w:rsidR="000D525F" w:rsidRPr="00EE5E6F" w:rsidRDefault="00FD6692" w:rsidP="00C107CE">
            <w:pPr>
              <w:rPr>
                <w:rFonts w:cs="Arial"/>
                <w:b/>
              </w:rPr>
            </w:pPr>
            <w:r>
              <w:rPr>
                <w:rFonts w:eastAsia="Arial" w:cs="Arial"/>
                <w:b/>
                <w:bCs/>
              </w:rPr>
              <w:t xml:space="preserve">Strand 1: </w:t>
            </w:r>
            <w:r w:rsidR="6F155CD1" w:rsidRPr="6F155CD1">
              <w:rPr>
                <w:rFonts w:eastAsia="Arial" w:cs="Arial"/>
                <w:b/>
                <w:bCs/>
              </w:rPr>
              <w:t>Skills Support for Redundancy</w:t>
            </w:r>
          </w:p>
          <w:p w14:paraId="76129430" w14:textId="77777777" w:rsidR="000D525F" w:rsidRDefault="6F155CD1" w:rsidP="00C107CE">
            <w:pPr>
              <w:rPr>
                <w:rFonts w:cs="Arial"/>
              </w:rPr>
            </w:pPr>
            <w:r w:rsidRPr="6F155CD1">
              <w:rPr>
                <w:rFonts w:eastAsia="Arial" w:cs="Arial"/>
              </w:rPr>
              <w:t>Individuals must be 16 years old or over; and</w:t>
            </w:r>
          </w:p>
          <w:p w14:paraId="76129431" w14:textId="77777777" w:rsidR="000D525F" w:rsidRPr="008117F8" w:rsidRDefault="6F155CD1" w:rsidP="6F155CD1">
            <w:pPr>
              <w:pStyle w:val="ListParagraph"/>
              <w:numPr>
                <w:ilvl w:val="0"/>
                <w:numId w:val="55"/>
              </w:numPr>
              <w:rPr>
                <w:rFonts w:eastAsia="Arial" w:cs="Arial"/>
              </w:rPr>
            </w:pPr>
            <w:r w:rsidRPr="6F155CD1">
              <w:rPr>
                <w:rFonts w:eastAsia="Arial" w:cs="Arial"/>
              </w:rPr>
              <w:t>Be at risk of redundancy; or</w:t>
            </w:r>
          </w:p>
          <w:p w14:paraId="76129432" w14:textId="77777777" w:rsidR="000D525F" w:rsidRPr="00C85CA3" w:rsidRDefault="6F155CD1" w:rsidP="6F155CD1">
            <w:pPr>
              <w:pStyle w:val="ListParagraph"/>
              <w:numPr>
                <w:ilvl w:val="0"/>
                <w:numId w:val="55"/>
              </w:numPr>
              <w:rPr>
                <w:rFonts w:eastAsia="Arial" w:cs="Arial"/>
              </w:rPr>
            </w:pPr>
            <w:r w:rsidRPr="6F155CD1">
              <w:rPr>
                <w:rFonts w:eastAsia="Arial" w:cs="Arial"/>
              </w:rPr>
              <w:t>Been made redundant in the last 3 months</w:t>
            </w:r>
          </w:p>
          <w:p w14:paraId="76129433" w14:textId="77777777" w:rsidR="000D525F" w:rsidRDefault="000D525F" w:rsidP="00C107CE">
            <w:pPr>
              <w:rPr>
                <w:rFonts w:cs="Arial"/>
              </w:rPr>
            </w:pPr>
          </w:p>
          <w:p w14:paraId="76129434" w14:textId="0D6B08E2" w:rsidR="000D525F" w:rsidRPr="00EE5E6F" w:rsidRDefault="00FD6692" w:rsidP="00C107CE">
            <w:pPr>
              <w:rPr>
                <w:rFonts w:cs="Arial"/>
                <w:b/>
              </w:rPr>
            </w:pPr>
            <w:r>
              <w:rPr>
                <w:rFonts w:eastAsia="Arial" w:cs="Arial"/>
                <w:b/>
                <w:bCs/>
              </w:rPr>
              <w:t xml:space="preserve">Strand 2: </w:t>
            </w:r>
            <w:r w:rsidR="6F155CD1" w:rsidRPr="6F155CD1">
              <w:rPr>
                <w:rFonts w:eastAsia="Arial" w:cs="Arial"/>
                <w:b/>
                <w:bCs/>
              </w:rPr>
              <w:t>Skills Support For Workforce – intermediate and higher level skills</w:t>
            </w:r>
          </w:p>
          <w:p w14:paraId="76129435" w14:textId="77777777" w:rsidR="000D525F" w:rsidRDefault="6F155CD1" w:rsidP="00C107CE">
            <w:pPr>
              <w:rPr>
                <w:rFonts w:cs="Arial"/>
              </w:rPr>
            </w:pPr>
            <w:r w:rsidRPr="6F155CD1">
              <w:rPr>
                <w:rFonts w:eastAsia="Arial" w:cs="Arial"/>
              </w:rPr>
              <w:t>Individuals must be 16 years old or over, and be employed</w:t>
            </w:r>
          </w:p>
          <w:p w14:paraId="76129436" w14:textId="77777777" w:rsidR="008117F8" w:rsidRDefault="008117F8" w:rsidP="00C107CE">
            <w:pPr>
              <w:rPr>
                <w:rFonts w:cs="Arial"/>
              </w:rPr>
            </w:pPr>
          </w:p>
          <w:p w14:paraId="76129437" w14:textId="1F52C97D" w:rsidR="008117F8" w:rsidRPr="00EE5E6F" w:rsidRDefault="00FD6692" w:rsidP="00C107CE">
            <w:pPr>
              <w:rPr>
                <w:rFonts w:cs="Arial"/>
                <w:b/>
              </w:rPr>
            </w:pPr>
            <w:r>
              <w:rPr>
                <w:rFonts w:eastAsia="Arial" w:cs="Arial"/>
                <w:b/>
                <w:bCs/>
              </w:rPr>
              <w:t xml:space="preserve">Strand 3: </w:t>
            </w:r>
            <w:r w:rsidR="6F155CD1" w:rsidRPr="6F155CD1">
              <w:rPr>
                <w:rFonts w:eastAsia="Arial" w:cs="Arial"/>
                <w:b/>
                <w:bCs/>
              </w:rPr>
              <w:t>Skills Support for Workforce – basic skills provision</w:t>
            </w:r>
          </w:p>
          <w:p w14:paraId="76129438" w14:textId="77777777" w:rsidR="008117F8" w:rsidRDefault="6F155CD1" w:rsidP="00C107CE">
            <w:pPr>
              <w:rPr>
                <w:rFonts w:cs="Arial"/>
              </w:rPr>
            </w:pPr>
            <w:r w:rsidRPr="6F155CD1">
              <w:rPr>
                <w:rFonts w:eastAsia="Arial" w:cs="Arial"/>
              </w:rPr>
              <w:t>Individuals must be 16 years old or over, and be employed</w:t>
            </w:r>
          </w:p>
          <w:p w14:paraId="76129439" w14:textId="77777777" w:rsidR="000D525F" w:rsidRDefault="000D525F" w:rsidP="00C107CE">
            <w:pPr>
              <w:rPr>
                <w:rFonts w:cs="Arial"/>
              </w:rPr>
            </w:pPr>
          </w:p>
          <w:p w14:paraId="7612943A" w14:textId="77777777" w:rsidR="00394F36" w:rsidRDefault="6F155CD1" w:rsidP="00394F36">
            <w:pPr>
              <w:rPr>
                <w:rFonts w:cs="Arial"/>
              </w:rPr>
            </w:pPr>
            <w:r w:rsidRPr="6F155CD1">
              <w:rPr>
                <w:rFonts w:eastAsia="Arial" w:cs="Arial"/>
              </w:rPr>
              <w:t>Please note LEP Specific requirements are subject to the National Eligibility Rules detailed above.</w:t>
            </w:r>
          </w:p>
          <w:p w14:paraId="7612943B" w14:textId="77777777" w:rsidR="007147F2" w:rsidRDefault="007147F2" w:rsidP="00394F36">
            <w:pPr>
              <w:rPr>
                <w:rFonts w:cs="Arial"/>
              </w:rPr>
            </w:pPr>
          </w:p>
          <w:p w14:paraId="7612943C" w14:textId="77777777" w:rsidR="00394F36" w:rsidRDefault="6F155CD1" w:rsidP="00394F36">
            <w:pPr>
              <w:rPr>
                <w:rFonts w:ascii="Calibri" w:hAnsi="Calibri"/>
                <w:iCs/>
                <w:sz w:val="22"/>
                <w:szCs w:val="22"/>
              </w:rPr>
            </w:pPr>
            <w:r w:rsidRPr="6F155CD1">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612943D" w14:textId="77777777" w:rsidR="00394F36" w:rsidRDefault="6F155CD1" w:rsidP="00394F36">
            <w:pPr>
              <w:ind w:left="720"/>
              <w:rPr>
                <w:iCs/>
              </w:rPr>
            </w:pPr>
            <w:r w:rsidRPr="6F155CD1">
              <w:rPr>
                <w:rFonts w:eastAsia="Arial" w:cs="Arial"/>
              </w:rPr>
              <w:t> </w:t>
            </w:r>
          </w:p>
          <w:p w14:paraId="7612943E" w14:textId="77777777" w:rsidR="00884042" w:rsidRDefault="6F155CD1" w:rsidP="00394F36">
            <w:pPr>
              <w:rPr>
                <w:rFonts w:cs="Arial"/>
                <w:iCs/>
              </w:rPr>
            </w:pPr>
            <w:r w:rsidRPr="6F155CD1">
              <w:rPr>
                <w:rFonts w:eastAsia="Arial" w:cs="Arial"/>
              </w:rPr>
              <w:t>Over 50s                                 min 20%</w:t>
            </w:r>
          </w:p>
          <w:p w14:paraId="7612943F" w14:textId="77777777" w:rsidR="00394F36" w:rsidRDefault="6F155CD1" w:rsidP="00394F36">
            <w:pPr>
              <w:rPr>
                <w:iCs/>
              </w:rPr>
            </w:pPr>
            <w:r w:rsidRPr="6F155CD1">
              <w:rPr>
                <w:rFonts w:eastAsia="Arial" w:cs="Arial"/>
              </w:rPr>
              <w:t>Ethnic groups                          min 7%</w:t>
            </w:r>
          </w:p>
          <w:p w14:paraId="76129440" w14:textId="77777777" w:rsidR="00394F36" w:rsidRDefault="6F155CD1" w:rsidP="00394F36">
            <w:pPr>
              <w:rPr>
                <w:iCs/>
              </w:rPr>
            </w:pPr>
            <w:r w:rsidRPr="6F155CD1">
              <w:rPr>
                <w:rFonts w:eastAsia="Arial" w:cs="Arial"/>
              </w:rPr>
              <w:t>Female                                    min 49%</w:t>
            </w:r>
          </w:p>
          <w:p w14:paraId="76129441" w14:textId="77777777" w:rsidR="00394F36" w:rsidRDefault="6F155CD1" w:rsidP="00394F36">
            <w:pPr>
              <w:rPr>
                <w:iCs/>
              </w:rPr>
            </w:pPr>
            <w:r w:rsidRPr="6F155CD1">
              <w:rPr>
                <w:rFonts w:eastAsia="Arial" w:cs="Arial"/>
              </w:rPr>
              <w:t>Disability/health issues            min 8%</w:t>
            </w:r>
          </w:p>
          <w:p w14:paraId="76129442" w14:textId="77777777" w:rsidR="00394F36" w:rsidRDefault="6F155CD1" w:rsidP="00394F36">
            <w:pPr>
              <w:rPr>
                <w:iCs/>
              </w:rPr>
            </w:pPr>
            <w:r w:rsidRPr="6F155CD1">
              <w:rPr>
                <w:rFonts w:eastAsia="Arial" w:cs="Arial"/>
              </w:rPr>
              <w:t>Lone parents                           min 5%</w:t>
            </w:r>
          </w:p>
          <w:p w14:paraId="76129443" w14:textId="77777777" w:rsidR="00394F36" w:rsidRDefault="6F155CD1" w:rsidP="00394F36">
            <w:pPr>
              <w:rPr>
                <w:rFonts w:cs="Arial"/>
                <w:iCs/>
              </w:rPr>
            </w:pPr>
            <w:r w:rsidRPr="6F155CD1">
              <w:rPr>
                <w:rFonts w:eastAsia="Arial" w:cs="Arial"/>
              </w:rPr>
              <w:t>No basic skills                         min 18%</w:t>
            </w:r>
          </w:p>
          <w:p w14:paraId="76129445" w14:textId="77777777" w:rsidR="00FD3B0A" w:rsidRPr="00344FA1" w:rsidRDefault="00FD3B0A" w:rsidP="00225C7E">
            <w:pPr>
              <w:autoSpaceDE w:val="0"/>
              <w:autoSpaceDN w:val="0"/>
              <w:adjustRightInd w:val="0"/>
              <w:rPr>
                <w:rFonts w:cs="Arial"/>
                <w:color w:val="000000"/>
              </w:rPr>
            </w:pPr>
          </w:p>
        </w:tc>
      </w:tr>
      <w:tr w:rsidR="00967429" w:rsidRPr="00EF4406" w14:paraId="76129448" w14:textId="77777777" w:rsidTr="00160671">
        <w:trPr>
          <w:trHeight w:val="567"/>
        </w:trPr>
        <w:tc>
          <w:tcPr>
            <w:tcW w:w="10348" w:type="dxa"/>
            <w:shd w:val="clear" w:color="auto" w:fill="D9D9D9" w:themeFill="background1" w:themeFillShade="D9"/>
            <w:vAlign w:val="center"/>
          </w:tcPr>
          <w:p w14:paraId="76129447" w14:textId="77777777" w:rsidR="00967429" w:rsidRPr="00A005EF" w:rsidRDefault="6F155CD1" w:rsidP="005E37D8">
            <w:pPr>
              <w:spacing w:before="120" w:after="120"/>
              <w:rPr>
                <w:b/>
                <w:bCs/>
              </w:rPr>
            </w:pPr>
            <w:r w:rsidRPr="6F155CD1">
              <w:rPr>
                <w:b/>
                <w:bCs/>
              </w:rPr>
              <w:t>GEOGRAPHY / AREA OF DELIVERY</w:t>
            </w:r>
          </w:p>
        </w:tc>
      </w:tr>
      <w:tr w:rsidR="00967429" w:rsidRPr="0052695C" w14:paraId="7612944E" w14:textId="77777777" w:rsidTr="00160671">
        <w:trPr>
          <w:trHeight w:val="983"/>
        </w:trPr>
        <w:tc>
          <w:tcPr>
            <w:tcW w:w="10348" w:type="dxa"/>
          </w:tcPr>
          <w:p w14:paraId="76129449" w14:textId="77777777" w:rsidR="00A005EF" w:rsidRDefault="00A005EF" w:rsidP="00A005EF"/>
          <w:p w14:paraId="7612944A" w14:textId="77777777" w:rsidR="007E7731" w:rsidRDefault="6F155CD1" w:rsidP="00A005EF">
            <w:pPr>
              <w:rPr>
                <w:b/>
              </w:rPr>
            </w:pPr>
            <w:r w:rsidRPr="6F155CD1">
              <w:rPr>
                <w:b/>
                <w:bCs/>
              </w:rPr>
              <w:t>LEP Specific</w:t>
            </w:r>
          </w:p>
          <w:p w14:paraId="7612944B" w14:textId="77777777" w:rsidR="007E7731" w:rsidRPr="00C107CE" w:rsidRDefault="007E7731" w:rsidP="00A005EF">
            <w:pPr>
              <w:rPr>
                <w:b/>
              </w:rPr>
            </w:pPr>
          </w:p>
          <w:p w14:paraId="7612944C" w14:textId="77777777" w:rsidR="00787807" w:rsidRDefault="6F155CD1" w:rsidP="00A005EF">
            <w:pPr>
              <w:autoSpaceDE w:val="0"/>
              <w:autoSpaceDN w:val="0"/>
              <w:adjustRightInd w:val="0"/>
              <w:rPr>
                <w:rFonts w:cs="Arial"/>
              </w:rPr>
            </w:pPr>
            <w:r w:rsidRPr="6F155CD1">
              <w:rPr>
                <w:rFonts w:eastAsia="Arial" w:cs="Arial"/>
              </w:rPr>
              <w:t>The Services will be delivered within the Lancashire Local Enterprise Partnership area.</w:t>
            </w:r>
          </w:p>
          <w:p w14:paraId="7612944D" w14:textId="77777777" w:rsidR="007C2B80" w:rsidRPr="00FF6CCA" w:rsidRDefault="007C2B80" w:rsidP="00C077D9">
            <w:pPr>
              <w:autoSpaceDE w:val="0"/>
              <w:autoSpaceDN w:val="0"/>
              <w:adjustRightInd w:val="0"/>
            </w:pPr>
          </w:p>
        </w:tc>
      </w:tr>
      <w:tr w:rsidR="00967429" w:rsidRPr="00505117" w14:paraId="76129450" w14:textId="77777777" w:rsidTr="00160671">
        <w:trPr>
          <w:trHeight w:val="567"/>
        </w:trPr>
        <w:tc>
          <w:tcPr>
            <w:tcW w:w="10348" w:type="dxa"/>
            <w:shd w:val="clear" w:color="auto" w:fill="D9D9D9" w:themeFill="background1" w:themeFillShade="D9"/>
            <w:vAlign w:val="center"/>
          </w:tcPr>
          <w:p w14:paraId="7612944F" w14:textId="77777777" w:rsidR="00967429" w:rsidRPr="00A005EF" w:rsidRDefault="6F155CD1" w:rsidP="00DA3E5E">
            <w:pPr>
              <w:spacing w:before="120" w:after="120"/>
              <w:rPr>
                <w:b/>
                <w:bCs/>
              </w:rPr>
            </w:pPr>
            <w:r w:rsidRPr="6F155CD1">
              <w:rPr>
                <w:b/>
                <w:bCs/>
              </w:rPr>
              <w:t>FUNDING AND DELIVERABLES</w:t>
            </w:r>
          </w:p>
        </w:tc>
      </w:tr>
      <w:tr w:rsidR="00967429" w:rsidRPr="00EF4406" w14:paraId="7612945F" w14:textId="77777777" w:rsidTr="00160671">
        <w:trPr>
          <w:trHeight w:val="1408"/>
        </w:trPr>
        <w:tc>
          <w:tcPr>
            <w:tcW w:w="10348" w:type="dxa"/>
          </w:tcPr>
          <w:p w14:paraId="76129451" w14:textId="663462A9" w:rsidR="007E7731" w:rsidRDefault="007E7731" w:rsidP="00A005EF">
            <w:pPr>
              <w:rPr>
                <w:rFonts w:cs="Arial"/>
              </w:rPr>
            </w:pPr>
          </w:p>
          <w:p w14:paraId="76129452" w14:textId="77777777" w:rsidR="007E7731" w:rsidRPr="00C107CE" w:rsidRDefault="6F155CD1" w:rsidP="00A005EF">
            <w:pPr>
              <w:rPr>
                <w:rFonts w:cs="Arial"/>
                <w:b/>
              </w:rPr>
            </w:pPr>
            <w:r w:rsidRPr="6F155CD1">
              <w:rPr>
                <w:rFonts w:eastAsia="Arial" w:cs="Arial"/>
                <w:b/>
                <w:bCs/>
              </w:rPr>
              <w:t>LEP Specific</w:t>
            </w:r>
          </w:p>
          <w:p w14:paraId="76129453" w14:textId="77777777" w:rsidR="007E7731" w:rsidRDefault="007E7731" w:rsidP="00A005EF">
            <w:pPr>
              <w:rPr>
                <w:rFonts w:cs="Arial"/>
              </w:rPr>
            </w:pPr>
          </w:p>
          <w:p w14:paraId="76129454" w14:textId="132082DD" w:rsidR="00A005EF" w:rsidRDefault="6F155CD1" w:rsidP="00A005EF">
            <w:pPr>
              <w:rPr>
                <w:rFonts w:eastAsia="Arial" w:cs="Arial"/>
              </w:rPr>
            </w:pPr>
            <w:r w:rsidRPr="6F155CD1">
              <w:rPr>
                <w:rFonts w:eastAsia="Arial" w:cs="Arial"/>
              </w:rPr>
              <w:t>Currently £14,000,000 will be available for the period from August 2016 to March 2018.  This may be increased if additional funding becomes available.</w:t>
            </w:r>
          </w:p>
          <w:p w14:paraId="733E9689" w14:textId="4FCB6D4F" w:rsidR="00FD6692" w:rsidRDefault="00FD6692" w:rsidP="00A005EF">
            <w:pPr>
              <w:rPr>
                <w:rFonts w:cs="Arial"/>
              </w:rPr>
            </w:pPr>
          </w:p>
          <w:p w14:paraId="2B935FB5" w14:textId="0673EA2F" w:rsidR="00FD6692" w:rsidRPr="00BC7F87" w:rsidRDefault="00FD6692" w:rsidP="00A005EF">
            <w:pPr>
              <w:rPr>
                <w:rFonts w:cs="Arial"/>
              </w:rPr>
            </w:pPr>
            <w:r w:rsidRPr="00FD6692">
              <w:rPr>
                <w:rFonts w:cs="Arial"/>
                <w:b/>
              </w:rPr>
              <w:t>Strand 1:</w:t>
            </w:r>
            <w:r>
              <w:rPr>
                <w:rFonts w:cs="Arial"/>
              </w:rPr>
              <w:t xml:space="preserve"> Response to Redundancy - £2,000,000</w:t>
            </w:r>
          </w:p>
          <w:p w14:paraId="76129455" w14:textId="1B9FA361" w:rsidR="00A005EF" w:rsidRPr="00FD6692" w:rsidRDefault="00FD6692" w:rsidP="00A005EF">
            <w:r>
              <w:rPr>
                <w:b/>
              </w:rPr>
              <w:t xml:space="preserve">Strand 2: </w:t>
            </w:r>
            <w:r w:rsidRPr="00FD6692">
              <w:t>Skills Support for the workforce, intermediate/higher level skills</w:t>
            </w:r>
            <w:r>
              <w:rPr>
                <w:b/>
              </w:rPr>
              <w:t xml:space="preserve"> </w:t>
            </w:r>
            <w:r w:rsidRPr="00FD6692">
              <w:t>-</w:t>
            </w:r>
            <w:r>
              <w:rPr>
                <w:b/>
              </w:rPr>
              <w:t xml:space="preserve"> </w:t>
            </w:r>
            <w:r w:rsidRPr="00FD6692">
              <w:t>£7,500,000</w:t>
            </w:r>
          </w:p>
          <w:p w14:paraId="6CBE93AE" w14:textId="2832BEB0" w:rsidR="00FD6692" w:rsidRPr="00FD6692" w:rsidRDefault="00FD6692" w:rsidP="00A005EF">
            <w:r>
              <w:rPr>
                <w:b/>
              </w:rPr>
              <w:t xml:space="preserve">Strand 3: </w:t>
            </w:r>
            <w:r w:rsidRPr="00FD6692">
              <w:t>Skills Support for the workforce, basic skills</w:t>
            </w:r>
            <w:r>
              <w:rPr>
                <w:b/>
              </w:rPr>
              <w:t xml:space="preserve"> - </w:t>
            </w:r>
            <w:r w:rsidRPr="00FD6692">
              <w:t>£4,500,000</w:t>
            </w:r>
          </w:p>
          <w:p w14:paraId="0DF66EE9" w14:textId="77777777" w:rsidR="00FD6692" w:rsidRDefault="00FD6692" w:rsidP="00A005EF">
            <w:pPr>
              <w:rPr>
                <w:b/>
              </w:rPr>
            </w:pPr>
          </w:p>
          <w:p w14:paraId="76129456" w14:textId="77777777" w:rsidR="00394F36" w:rsidRDefault="6F155CD1" w:rsidP="00394F36">
            <w:pPr>
              <w:rPr>
                <w:rFonts w:cs="Arial"/>
              </w:rPr>
            </w:pPr>
            <w:r w:rsidRPr="6F155CD1">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6129457" w14:textId="77777777" w:rsidR="00394F36" w:rsidRPr="00BC7F87" w:rsidRDefault="00394F36" w:rsidP="00A005EF">
            <w:pPr>
              <w:rPr>
                <w:b/>
              </w:rPr>
            </w:pPr>
          </w:p>
          <w:p w14:paraId="76129458" w14:textId="220BD4A9" w:rsidR="00A005EF" w:rsidRDefault="6F155CD1" w:rsidP="00A005EF">
            <w:pPr>
              <w:autoSpaceDE w:val="0"/>
              <w:autoSpaceDN w:val="0"/>
              <w:adjustRightInd w:val="0"/>
              <w:rPr>
                <w:rFonts w:cs="Arial"/>
              </w:rPr>
            </w:pPr>
            <w:r w:rsidRPr="6F155CD1">
              <w:rPr>
                <w:rFonts w:eastAsia="Arial" w:cs="Arial"/>
              </w:rPr>
              <w:t>The minimum service deliverables, values and volumes for which evidence must be provided are as follows.</w:t>
            </w:r>
          </w:p>
          <w:p w14:paraId="76129459" w14:textId="77777777" w:rsidR="00C107CE" w:rsidRDefault="00C107CE" w:rsidP="00A005EF">
            <w:pPr>
              <w:autoSpaceDE w:val="0"/>
              <w:autoSpaceDN w:val="0"/>
              <w:adjustRightInd w:val="0"/>
              <w:rPr>
                <w:rFonts w:cs="Arial"/>
              </w:rPr>
            </w:pPr>
          </w:p>
          <w:p w14:paraId="63568CD6" w14:textId="251F59E2" w:rsidR="00FD6692" w:rsidRDefault="00FD6692" w:rsidP="00FD6692">
            <w:pPr>
              <w:autoSpaceDE w:val="0"/>
              <w:autoSpaceDN w:val="0"/>
              <w:adjustRightInd w:val="0"/>
              <w:rPr>
                <w:rFonts w:eastAsia="Arial" w:cs="Arial"/>
                <w:b/>
                <w:bCs/>
              </w:rPr>
            </w:pPr>
            <w:r>
              <w:rPr>
                <w:rFonts w:eastAsia="Arial" w:cs="Arial"/>
                <w:b/>
                <w:bCs/>
              </w:rPr>
              <w:t>Strand 1</w:t>
            </w:r>
            <w:r w:rsidRPr="6F155CD1">
              <w:rPr>
                <w:rFonts w:eastAsia="Arial" w:cs="Arial"/>
                <w:b/>
                <w:bCs/>
              </w:rPr>
              <w:t xml:space="preserve">: Skills support for redundancy </w:t>
            </w:r>
          </w:p>
          <w:p w14:paraId="63E30209" w14:textId="77777777" w:rsidR="00FD6692" w:rsidRDefault="00FD6692" w:rsidP="00FD6692">
            <w:pPr>
              <w:autoSpaceDE w:val="0"/>
              <w:autoSpaceDN w:val="0"/>
              <w:adjustRightInd w:val="0"/>
              <w:rPr>
                <w:rFonts w:eastAsia="Arial" w:cs="Arial"/>
                <w:b/>
                <w:bCs/>
              </w:rPr>
            </w:pPr>
          </w:p>
          <w:tbl>
            <w:tblPr>
              <w:tblW w:w="5000" w:type="pct"/>
              <w:tblLayout w:type="fixed"/>
              <w:tblLook w:val="04A0" w:firstRow="1" w:lastRow="0" w:firstColumn="1" w:lastColumn="0" w:noHBand="0" w:noVBand="1"/>
            </w:tblPr>
            <w:tblGrid>
              <w:gridCol w:w="5694"/>
              <w:gridCol w:w="1276"/>
              <w:gridCol w:w="19"/>
              <w:gridCol w:w="1620"/>
              <w:gridCol w:w="1513"/>
            </w:tblGrid>
            <w:tr w:rsidR="00FD6692" w:rsidRPr="00A74EE1" w14:paraId="4A79A34D" w14:textId="77777777" w:rsidTr="00160671">
              <w:trPr>
                <w:trHeight w:val="105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C3D3558" w14:textId="77777777" w:rsidR="00FD6692" w:rsidRPr="00A74EE1" w:rsidRDefault="00FD6692" w:rsidP="00FD6692">
                  <w:pPr>
                    <w:rPr>
                      <w:rFonts w:cs="Arial"/>
                      <w:b/>
                      <w:bCs/>
                      <w:color w:val="000000"/>
                      <w:sz w:val="20"/>
                      <w:szCs w:val="20"/>
                      <w:lang w:eastAsia="en-GB"/>
                    </w:rPr>
                  </w:pPr>
                  <w:r w:rsidRPr="6F155CD1">
                    <w:rPr>
                      <w:rFonts w:eastAsia="Arial" w:cs="Arial"/>
                      <w:b/>
                      <w:bCs/>
                      <w:color w:val="000000" w:themeColor="text1"/>
                      <w:sz w:val="20"/>
                      <w:szCs w:val="20"/>
                      <w:lang w:eastAsia="en-GB"/>
                    </w:rPr>
                    <w:t>Description</w:t>
                  </w:r>
                </w:p>
              </w:tc>
              <w:tc>
                <w:tcPr>
                  <w:tcW w:w="11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3341F1F" w14:textId="77777777" w:rsidR="00FD6692" w:rsidRPr="00A74EE1" w:rsidRDefault="00FD6692" w:rsidP="00FD6692">
                  <w:pPr>
                    <w:jc w:val="center"/>
                    <w:rPr>
                      <w:rFonts w:cs="Arial"/>
                      <w:b/>
                      <w:bCs/>
                      <w:color w:val="000000"/>
                      <w:sz w:val="20"/>
                      <w:szCs w:val="20"/>
                      <w:lang w:eastAsia="en-GB"/>
                    </w:rPr>
                  </w:pPr>
                  <w:r w:rsidRPr="6F155CD1">
                    <w:rPr>
                      <w:rFonts w:eastAsia="Arial" w:cs="Arial"/>
                      <w:b/>
                      <w:bCs/>
                      <w:color w:val="000000" w:themeColor="text1"/>
                      <w:sz w:val="20"/>
                      <w:szCs w:val="20"/>
                      <w:lang w:eastAsia="en-GB"/>
                    </w:rPr>
                    <w:t>Volumes</w:t>
                  </w:r>
                </w:p>
              </w:tc>
              <w:tc>
                <w:tcPr>
                  <w:tcW w:w="1435"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319AE445" w14:textId="77777777" w:rsidR="00FD6692" w:rsidRPr="00A74EE1" w:rsidRDefault="00FD6692" w:rsidP="00FD6692">
                  <w:pPr>
                    <w:jc w:val="center"/>
                    <w:rPr>
                      <w:rFonts w:cs="Arial"/>
                      <w:b/>
                      <w:bCs/>
                      <w:color w:val="000000"/>
                      <w:sz w:val="20"/>
                      <w:szCs w:val="20"/>
                      <w:lang w:eastAsia="en-GB"/>
                    </w:rPr>
                  </w:pPr>
                  <w:r w:rsidRPr="6F155CD1">
                    <w:rPr>
                      <w:rFonts w:eastAsia="Arial" w:cs="Arial"/>
                      <w:b/>
                      <w:bCs/>
                      <w:color w:val="000000" w:themeColor="text1"/>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000000" w:themeColor="text1"/>
                  </w:tcBorders>
                  <w:shd w:val="clear" w:color="auto" w:fill="auto"/>
                  <w:vAlign w:val="center"/>
                  <w:hideMark/>
                </w:tcPr>
                <w:p w14:paraId="1E33F639" w14:textId="77777777" w:rsidR="00FD6692" w:rsidRPr="00A74EE1" w:rsidRDefault="00FD6692" w:rsidP="00FD6692">
                  <w:pPr>
                    <w:jc w:val="center"/>
                    <w:rPr>
                      <w:rFonts w:cs="Arial"/>
                      <w:b/>
                      <w:bCs/>
                      <w:color w:val="000000"/>
                      <w:sz w:val="20"/>
                      <w:szCs w:val="20"/>
                      <w:lang w:eastAsia="en-GB"/>
                    </w:rPr>
                  </w:pPr>
                  <w:r w:rsidRPr="6F155CD1">
                    <w:rPr>
                      <w:rFonts w:eastAsia="Arial" w:cs="Arial"/>
                      <w:b/>
                      <w:bCs/>
                      <w:color w:val="000000" w:themeColor="text1"/>
                      <w:sz w:val="20"/>
                      <w:szCs w:val="20"/>
                      <w:lang w:eastAsia="en-GB"/>
                    </w:rPr>
                    <w:t>£</w:t>
                  </w:r>
                </w:p>
              </w:tc>
            </w:tr>
            <w:tr w:rsidR="00FD6692" w:rsidRPr="00A74EE1" w14:paraId="138BC494"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77A9C76"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 xml:space="preserve">ST01 Learner Assessment and Plan </w:t>
                  </w:r>
                </w:p>
              </w:tc>
              <w:tc>
                <w:tcPr>
                  <w:tcW w:w="111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5D12C63"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1,350</w:t>
                  </w:r>
                </w:p>
              </w:tc>
              <w:tc>
                <w:tcPr>
                  <w:tcW w:w="1435" w:type="dxa"/>
                  <w:gridSpan w:val="2"/>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74A0C3C7"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£50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683A633"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£67,500</w:t>
                  </w:r>
                </w:p>
              </w:tc>
            </w:tr>
            <w:tr w:rsidR="00FD6692" w:rsidRPr="00A74EE1" w14:paraId="6A7C6BA6"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74011144"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RQ01 Regulated Learning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0640C" w14:textId="77777777" w:rsidR="00FD6692" w:rsidRPr="00A74EE1" w:rsidRDefault="00FD6692" w:rsidP="00FD6692">
                  <w:pPr>
                    <w:jc w:val="center"/>
                    <w:rPr>
                      <w:rFonts w:cs="Arial"/>
                      <w:sz w:val="20"/>
                      <w:szCs w:val="20"/>
                      <w:lang w:eastAsia="en-GB"/>
                    </w:rPr>
                  </w:pP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B146C" w14:textId="77777777" w:rsidR="00FD6692" w:rsidRPr="00A74EE1" w:rsidRDefault="00FD6692" w:rsidP="00FD6692">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2E1B5AF0"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£779,400</w:t>
                  </w:r>
                </w:p>
              </w:tc>
            </w:tr>
            <w:tr w:rsidR="00FD6692" w:rsidRPr="00A74EE1" w14:paraId="7BFADBBF"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23A9D91"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NR01 Non Regulated Activity</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B8A7B" w14:textId="77777777" w:rsidR="00FD6692" w:rsidRPr="00A74EE1" w:rsidRDefault="00FD6692" w:rsidP="00FD6692">
                  <w:pPr>
                    <w:jc w:val="center"/>
                    <w:rPr>
                      <w:rFonts w:cs="Arial"/>
                      <w:sz w:val="20"/>
                      <w:szCs w:val="20"/>
                      <w:lang w:eastAsia="en-GB"/>
                    </w:rPr>
                  </w:pPr>
                </w:p>
              </w:tc>
              <w:tc>
                <w:tcPr>
                  <w:tcW w:w="14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BC8378" w14:textId="77777777" w:rsidR="00FD6692" w:rsidRPr="00A74EE1" w:rsidRDefault="00FD6692" w:rsidP="00FD6692">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210C9D4A"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£584,100</w:t>
                  </w:r>
                </w:p>
              </w:tc>
            </w:tr>
            <w:tr w:rsidR="00FD6692" w:rsidRPr="00A74EE1" w14:paraId="0FA7171B" w14:textId="77777777" w:rsidTr="00160671">
              <w:trPr>
                <w:trHeight w:val="72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1CD339C"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SD01 Learner progresses to PG01, PG03, PG04 and SD02 in a priority sector</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1C004"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460</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012DA"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£200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3F8FEDEB"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£92,000</w:t>
                  </w:r>
                </w:p>
              </w:tc>
            </w:tr>
            <w:tr w:rsidR="00FD6692" w:rsidRPr="00A74EE1" w14:paraId="66F50BDA"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82E2C45"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PG01 Progression Paid Employment (EMP)</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51527"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230</w:t>
                  </w:r>
                </w:p>
              </w:tc>
              <w:tc>
                <w:tcPr>
                  <w:tcW w:w="14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E95AF3"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152F7B2"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£115,000</w:t>
                  </w:r>
                </w:p>
              </w:tc>
            </w:tr>
            <w:tr w:rsidR="00FD6692" w:rsidRPr="00A74EE1" w14:paraId="0BCB2372"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1D4A022"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PG03 Progression Education (EDU)</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019E9"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100</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EC627"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2C49D16"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£50,000</w:t>
                  </w:r>
                </w:p>
              </w:tc>
            </w:tr>
            <w:tr w:rsidR="00FD6692" w:rsidRPr="00A74EE1" w14:paraId="6BE9027D"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B1B86B6"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PG04 Progression Apprenticeship (EDU)</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0BB3BB"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120</w:t>
                  </w:r>
                </w:p>
              </w:tc>
              <w:tc>
                <w:tcPr>
                  <w:tcW w:w="14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FAEEF0"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£700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EAD5D81"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£84,000</w:t>
                  </w:r>
                </w:p>
              </w:tc>
            </w:tr>
            <w:tr w:rsidR="00FD6692" w:rsidRPr="00A74EE1" w14:paraId="2A67B994"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5117370"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SD02 Progression Traineeship - 19-24 year old only</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67D9B"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10</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D8F0E"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3CB5ED91"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£5,000</w:t>
                  </w:r>
                </w:p>
              </w:tc>
            </w:tr>
            <w:tr w:rsidR="00FD6692" w:rsidRPr="00A74EE1" w14:paraId="3ECC9C25"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8473DCD"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SU01 Sustained Employment 3 Months</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AD5EA"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90</w:t>
                  </w:r>
                </w:p>
              </w:tc>
              <w:tc>
                <w:tcPr>
                  <w:tcW w:w="14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8D2FD2"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£200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37085DE"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£18,000</w:t>
                  </w:r>
                </w:p>
              </w:tc>
            </w:tr>
            <w:tr w:rsidR="00FD6692" w:rsidRPr="00A74EE1" w14:paraId="3B2C7335"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A8F1314"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SU03 Sustained Education 3 Months</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BC5B9"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44</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D33C8"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£200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DF856F2"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£8,800</w:t>
                  </w:r>
                </w:p>
              </w:tc>
            </w:tr>
            <w:tr w:rsidR="00FD6692" w:rsidRPr="00A74EE1" w14:paraId="1C047066"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34C844F"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SU04 Sustained Apprenticeship 3 Months</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7C8C30"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49</w:t>
                  </w:r>
                </w:p>
              </w:tc>
              <w:tc>
                <w:tcPr>
                  <w:tcW w:w="14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1ADDD6"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3BD30C2"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£19,600</w:t>
                  </w:r>
                </w:p>
              </w:tc>
            </w:tr>
            <w:tr w:rsidR="00FD6692" w:rsidRPr="00A74EE1" w14:paraId="0A963CAF"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7158BE70"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SD03 - Sustained Traineeship 3 Months - 19-24 year old only</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EB02B"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8</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9479A"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£200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C0C9AA9"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£1,600</w:t>
                  </w:r>
                </w:p>
              </w:tc>
            </w:tr>
            <w:tr w:rsidR="00FD6692" w:rsidRPr="00A74EE1" w14:paraId="050BA5C9" w14:textId="77777777" w:rsidTr="0016067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0A2BFA5" w14:textId="77777777" w:rsidR="00FD6692" w:rsidRPr="00A74EE1"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SD04 - Engagement activity plan by month 3 of the contract</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EEE04"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1</w:t>
                  </w:r>
                </w:p>
              </w:tc>
              <w:tc>
                <w:tcPr>
                  <w:tcW w:w="14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1DD775"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£60,000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DDF92B2"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£60,000</w:t>
                  </w:r>
                </w:p>
              </w:tc>
            </w:tr>
            <w:tr w:rsidR="00FD6692" w:rsidRPr="00A74EE1" w14:paraId="57F094B1" w14:textId="77777777" w:rsidTr="00160671">
              <w:trPr>
                <w:trHeight w:val="450"/>
              </w:trPr>
              <w:tc>
                <w:tcPr>
                  <w:tcW w:w="4985" w:type="dxa"/>
                  <w:tcBorders>
                    <w:top w:val="single" w:sz="4" w:space="0" w:color="auto"/>
                    <w:left w:val="single" w:sz="4" w:space="0" w:color="auto"/>
                    <w:bottom w:val="single" w:sz="4" w:space="0" w:color="auto"/>
                    <w:right w:val="single" w:sz="4" w:space="0" w:color="auto"/>
                  </w:tcBorders>
                  <w:shd w:val="clear" w:color="auto" w:fill="auto"/>
                  <w:hideMark/>
                </w:tcPr>
                <w:p w14:paraId="2AE3D1E2" w14:textId="77777777" w:rsidR="00FD6692" w:rsidRPr="00A74EE1" w:rsidRDefault="00FD6692" w:rsidP="00FD6692">
                  <w:pPr>
                    <w:rPr>
                      <w:rFonts w:cs="Arial"/>
                      <w:sz w:val="20"/>
                      <w:szCs w:val="20"/>
                      <w:lang w:eastAsia="en-GB"/>
                    </w:rPr>
                  </w:pPr>
                  <w:r w:rsidRPr="6F155CD1">
                    <w:rPr>
                      <w:rFonts w:eastAsia="Arial" w:cs="Arial"/>
                      <w:sz w:val="20"/>
                      <w:szCs w:val="20"/>
                      <w:lang w:eastAsia="en-GB"/>
                    </w:rPr>
                    <w:t>SD05 -  Engagement plan and activity delivered from SD05 at month 9 of the contract</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797FB"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1</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E3999"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£60,000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2C446C04"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£60,000</w:t>
                  </w:r>
                </w:p>
              </w:tc>
            </w:tr>
            <w:tr w:rsidR="00FD6692" w:rsidRPr="00A74EE1" w14:paraId="521489A7" w14:textId="77777777" w:rsidTr="00160671">
              <w:trPr>
                <w:trHeight w:val="450"/>
              </w:trPr>
              <w:tc>
                <w:tcPr>
                  <w:tcW w:w="4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52FD4" w14:textId="77777777" w:rsidR="00FD6692" w:rsidRPr="00A74EE1" w:rsidRDefault="00FD6692" w:rsidP="00FD6692">
                  <w:pPr>
                    <w:rPr>
                      <w:rFonts w:cs="Arial"/>
                      <w:sz w:val="20"/>
                      <w:szCs w:val="20"/>
                      <w:lang w:eastAsia="en-GB"/>
                    </w:rPr>
                  </w:pPr>
                  <w:r w:rsidRPr="6F155CD1">
                    <w:rPr>
                      <w:rFonts w:eastAsia="Arial" w:cs="Arial"/>
                      <w:sz w:val="20"/>
                      <w:szCs w:val="20"/>
                      <w:lang w:eastAsia="en-GB"/>
                    </w:rPr>
                    <w:lastRenderedPageBreak/>
                    <w:t>SD06 - updated Engagement plan and activity delivered from SD05 at month 15 of the contract</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88B693" w14:textId="77777777" w:rsidR="00FD6692" w:rsidRPr="00A74EE1" w:rsidRDefault="00FD6692" w:rsidP="00FD6692">
                  <w:pPr>
                    <w:jc w:val="center"/>
                    <w:rPr>
                      <w:rFonts w:cs="Arial"/>
                      <w:sz w:val="20"/>
                      <w:szCs w:val="20"/>
                      <w:lang w:eastAsia="en-GB"/>
                    </w:rPr>
                  </w:pPr>
                  <w:r w:rsidRPr="6F155CD1">
                    <w:rPr>
                      <w:rFonts w:eastAsia="Arial" w:cs="Arial"/>
                      <w:sz w:val="20"/>
                      <w:szCs w:val="20"/>
                      <w:lang w:eastAsia="en-GB"/>
                    </w:rPr>
                    <w:t>1</w:t>
                  </w:r>
                </w:p>
              </w:tc>
              <w:tc>
                <w:tcPr>
                  <w:tcW w:w="14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D10816"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£55,000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282FEFF0" w14:textId="77777777" w:rsidR="00FD6692" w:rsidRPr="00A74EE1"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£55,000</w:t>
                  </w:r>
                </w:p>
              </w:tc>
            </w:tr>
            <w:tr w:rsidR="00FD6692" w:rsidRPr="00D84C0A" w14:paraId="2CF81A92" w14:textId="77777777" w:rsidTr="00160671">
              <w:trPr>
                <w:trHeight w:val="450"/>
              </w:trPr>
              <w:tc>
                <w:tcPr>
                  <w:tcW w:w="4985"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hideMark/>
                </w:tcPr>
                <w:p w14:paraId="78F1B6BD" w14:textId="77777777" w:rsidR="00FD6692" w:rsidRPr="00D84C0A" w:rsidRDefault="00FD6692" w:rsidP="00FD6692">
                  <w:pPr>
                    <w:rPr>
                      <w:rFonts w:cs="Arial"/>
                      <w:color w:val="000000"/>
                      <w:sz w:val="20"/>
                      <w:szCs w:val="20"/>
                      <w:lang w:eastAsia="en-GB"/>
                    </w:rPr>
                  </w:pPr>
                  <w:r w:rsidRPr="6F155CD1">
                    <w:rPr>
                      <w:rFonts w:eastAsia="Arial" w:cs="Arial"/>
                      <w:color w:val="000000" w:themeColor="text1"/>
                      <w:sz w:val="20"/>
                      <w:szCs w:val="20"/>
                      <w:lang w:eastAsia="en-GB"/>
                    </w:rPr>
                    <w:t>Total</w:t>
                  </w:r>
                </w:p>
              </w:tc>
              <w:tc>
                <w:tcPr>
                  <w:tcW w:w="1134" w:type="dxa"/>
                  <w:gridSpan w:val="2"/>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BFC6027" w14:textId="77777777" w:rsidR="00FD6692" w:rsidRPr="00D84C0A" w:rsidRDefault="00FD6692" w:rsidP="00FD6692">
                  <w:pPr>
                    <w:jc w:val="center"/>
                    <w:rPr>
                      <w:rFonts w:cs="Arial"/>
                      <w:sz w:val="20"/>
                      <w:szCs w:val="20"/>
                      <w:lang w:eastAsia="en-GB"/>
                    </w:rPr>
                  </w:pPr>
                  <w:r w:rsidRPr="6F155CD1">
                    <w:rPr>
                      <w:rFonts w:eastAsia="Arial" w:cs="Arial"/>
                      <w:sz w:val="20"/>
                      <w:szCs w:val="20"/>
                      <w:lang w:eastAsia="en-GB"/>
                    </w:rPr>
                    <w:t> </w:t>
                  </w:r>
                </w:p>
              </w:tc>
              <w:tc>
                <w:tcPr>
                  <w:tcW w:w="1418"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C019CCC" w14:textId="77777777" w:rsidR="00FD6692" w:rsidRPr="00D84C0A" w:rsidRDefault="00FD6692" w:rsidP="00FD6692">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74E915D9" w14:textId="77777777" w:rsidR="00FD6692" w:rsidRPr="00D84C0A" w:rsidRDefault="00FD6692" w:rsidP="00FD6692">
                  <w:pPr>
                    <w:jc w:val="center"/>
                    <w:rPr>
                      <w:rFonts w:cs="Arial"/>
                      <w:color w:val="000000"/>
                      <w:sz w:val="20"/>
                      <w:szCs w:val="20"/>
                      <w:lang w:eastAsia="en-GB"/>
                    </w:rPr>
                  </w:pPr>
                  <w:r w:rsidRPr="6F155CD1">
                    <w:rPr>
                      <w:rFonts w:eastAsia="Arial" w:cs="Arial"/>
                      <w:color w:val="000000" w:themeColor="text1"/>
                      <w:sz w:val="20"/>
                      <w:szCs w:val="20"/>
                      <w:lang w:eastAsia="en-GB"/>
                    </w:rPr>
                    <w:t>£2,000,000</w:t>
                  </w:r>
                </w:p>
              </w:tc>
            </w:tr>
          </w:tbl>
          <w:p w14:paraId="04137BFD" w14:textId="77777777" w:rsidR="00FD6692" w:rsidRDefault="00FD6692" w:rsidP="00FD6692">
            <w:pPr>
              <w:autoSpaceDE w:val="0"/>
              <w:autoSpaceDN w:val="0"/>
              <w:adjustRightInd w:val="0"/>
              <w:rPr>
                <w:rFonts w:cs="Arial"/>
                <w:b/>
              </w:rPr>
            </w:pPr>
          </w:p>
          <w:p w14:paraId="45202CE1" w14:textId="77777777" w:rsidR="00FD6692" w:rsidRDefault="00FD6692" w:rsidP="00A005EF">
            <w:pPr>
              <w:autoSpaceDE w:val="0"/>
              <w:autoSpaceDN w:val="0"/>
              <w:adjustRightInd w:val="0"/>
              <w:rPr>
                <w:rFonts w:eastAsia="Arial" w:cs="Arial"/>
                <w:b/>
                <w:bCs/>
              </w:rPr>
            </w:pPr>
          </w:p>
          <w:p w14:paraId="116F61B2" w14:textId="0D4F2733" w:rsidR="00D84C0A" w:rsidRPr="00D84C0A" w:rsidRDefault="00FD6692" w:rsidP="00A005EF">
            <w:pPr>
              <w:autoSpaceDE w:val="0"/>
              <w:autoSpaceDN w:val="0"/>
              <w:adjustRightInd w:val="0"/>
              <w:rPr>
                <w:rFonts w:cs="Arial"/>
                <w:b/>
              </w:rPr>
            </w:pPr>
            <w:r>
              <w:rPr>
                <w:rFonts w:eastAsia="Arial" w:cs="Arial"/>
                <w:b/>
                <w:bCs/>
              </w:rPr>
              <w:t xml:space="preserve">Strand 2: </w:t>
            </w:r>
            <w:r w:rsidR="6F155CD1" w:rsidRPr="6F155CD1">
              <w:rPr>
                <w:rFonts w:eastAsia="Arial" w:cs="Arial"/>
                <w:b/>
                <w:bCs/>
              </w:rPr>
              <w:t xml:space="preserve">Skills support for the workforce, intermediate and higher level skills </w:t>
            </w:r>
          </w:p>
          <w:p w14:paraId="26D246E3" w14:textId="77777777" w:rsidR="00D84C0A" w:rsidRDefault="00D84C0A"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5694"/>
              <w:gridCol w:w="1295"/>
              <w:gridCol w:w="1620"/>
              <w:gridCol w:w="1513"/>
            </w:tblGrid>
            <w:tr w:rsidR="00D84C0A" w:rsidRPr="00D84C0A" w14:paraId="4E691A4E" w14:textId="77777777" w:rsidTr="6F155CD1">
              <w:trPr>
                <w:trHeight w:val="960"/>
              </w:trPr>
              <w:tc>
                <w:tcPr>
                  <w:tcW w:w="4985"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79D70C75" w14:textId="77777777" w:rsidR="00D84C0A" w:rsidRPr="00D84C0A" w:rsidRDefault="6F155CD1" w:rsidP="00D84C0A">
                  <w:pPr>
                    <w:rPr>
                      <w:rFonts w:cs="Arial"/>
                      <w:b/>
                      <w:bCs/>
                      <w:color w:val="000000"/>
                      <w:sz w:val="20"/>
                      <w:szCs w:val="20"/>
                      <w:lang w:eastAsia="en-GB"/>
                    </w:rPr>
                  </w:pPr>
                  <w:r w:rsidRPr="6F155CD1">
                    <w:rPr>
                      <w:rFonts w:eastAsia="Arial" w:cs="Arial"/>
                      <w:b/>
                      <w:bCs/>
                      <w:color w:val="000000" w:themeColor="text1"/>
                      <w:sz w:val="20"/>
                      <w:szCs w:val="20"/>
                      <w:lang w:eastAsia="en-GB"/>
                    </w:rPr>
                    <w:t>Description</w:t>
                  </w:r>
                </w:p>
              </w:tc>
              <w:tc>
                <w:tcPr>
                  <w:tcW w:w="1134"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4A05DE7D" w14:textId="77777777" w:rsidR="00D84C0A" w:rsidRPr="00D84C0A" w:rsidRDefault="6F155CD1" w:rsidP="00D84C0A">
                  <w:pPr>
                    <w:jc w:val="center"/>
                    <w:rPr>
                      <w:rFonts w:cs="Arial"/>
                      <w:b/>
                      <w:bCs/>
                      <w:color w:val="000000"/>
                      <w:sz w:val="20"/>
                      <w:szCs w:val="20"/>
                      <w:lang w:eastAsia="en-GB"/>
                    </w:rPr>
                  </w:pPr>
                  <w:r w:rsidRPr="6F155CD1">
                    <w:rPr>
                      <w:rFonts w:eastAsia="Arial" w:cs="Arial"/>
                      <w:b/>
                      <w:bCs/>
                      <w:color w:val="000000" w:themeColor="text1"/>
                      <w:sz w:val="20"/>
                      <w:szCs w:val="20"/>
                      <w:lang w:eastAsia="en-GB"/>
                    </w:rPr>
                    <w:t>Volumes</w:t>
                  </w:r>
                </w:p>
              </w:tc>
              <w:tc>
                <w:tcPr>
                  <w:tcW w:w="1418"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5E353029" w14:textId="77777777" w:rsidR="00D84C0A" w:rsidRPr="00D84C0A" w:rsidRDefault="6F155CD1" w:rsidP="00D84C0A">
                  <w:pPr>
                    <w:jc w:val="center"/>
                    <w:rPr>
                      <w:rFonts w:cs="Arial"/>
                      <w:b/>
                      <w:bCs/>
                      <w:color w:val="000000"/>
                      <w:sz w:val="20"/>
                      <w:szCs w:val="20"/>
                      <w:lang w:eastAsia="en-GB"/>
                    </w:rPr>
                  </w:pPr>
                  <w:r w:rsidRPr="6F155CD1">
                    <w:rPr>
                      <w:rFonts w:eastAsia="Arial" w:cs="Arial"/>
                      <w:b/>
                      <w:bCs/>
                      <w:color w:val="000000" w:themeColor="text1"/>
                      <w:sz w:val="20"/>
                      <w:szCs w:val="20"/>
                      <w:lang w:eastAsia="en-GB"/>
                    </w:rPr>
                    <w:t>Unit Cost Total Value Average per Intervention</w:t>
                  </w:r>
                </w:p>
              </w:tc>
              <w:tc>
                <w:tcPr>
                  <w:tcW w:w="1325" w:type="dxa"/>
                  <w:tcBorders>
                    <w:top w:val="single" w:sz="4" w:space="0" w:color="000000" w:themeColor="text1"/>
                    <w:left w:val="single" w:sz="4" w:space="0" w:color="auto"/>
                    <w:bottom w:val="single" w:sz="12" w:space="0" w:color="auto"/>
                    <w:right w:val="single" w:sz="4" w:space="0" w:color="000000" w:themeColor="text1"/>
                  </w:tcBorders>
                  <w:shd w:val="clear" w:color="auto" w:fill="auto"/>
                  <w:vAlign w:val="center"/>
                  <w:hideMark/>
                </w:tcPr>
                <w:p w14:paraId="39856B10" w14:textId="77777777" w:rsidR="00D84C0A" w:rsidRPr="00D84C0A" w:rsidRDefault="6F155CD1" w:rsidP="00D84C0A">
                  <w:pPr>
                    <w:jc w:val="center"/>
                    <w:rPr>
                      <w:rFonts w:cs="Arial"/>
                      <w:b/>
                      <w:bCs/>
                      <w:color w:val="000000"/>
                      <w:sz w:val="20"/>
                      <w:szCs w:val="20"/>
                      <w:lang w:eastAsia="en-GB"/>
                    </w:rPr>
                  </w:pPr>
                  <w:r w:rsidRPr="6F155CD1">
                    <w:rPr>
                      <w:rFonts w:eastAsia="Arial" w:cs="Arial"/>
                      <w:b/>
                      <w:bCs/>
                      <w:color w:val="000000" w:themeColor="text1"/>
                      <w:sz w:val="20"/>
                      <w:szCs w:val="20"/>
                      <w:lang w:eastAsia="en-GB"/>
                    </w:rPr>
                    <w:t>£</w:t>
                  </w:r>
                </w:p>
              </w:tc>
            </w:tr>
            <w:tr w:rsidR="00D84C0A" w:rsidRPr="00D84C0A" w14:paraId="7C86D108"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12305D8"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7A3EB57"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4,536</w:t>
                  </w:r>
                </w:p>
              </w:tc>
              <w:tc>
                <w:tcPr>
                  <w:tcW w:w="1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5688211A"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£75</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F6ABAA3"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£340,200</w:t>
                  </w:r>
                </w:p>
              </w:tc>
            </w:tr>
            <w:tr w:rsidR="00D84C0A" w:rsidRPr="00D84C0A" w14:paraId="03AB882F"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5B0E2D98"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RQ01 Regulated Learning</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9F80CA4" w14:textId="4925AFC4" w:rsidR="00D84C0A" w:rsidRPr="00D84C0A" w:rsidRDefault="00D84C0A" w:rsidP="00D84C0A">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9C30C" w14:textId="3F7C8DE0" w:rsidR="00D84C0A" w:rsidRPr="00D84C0A" w:rsidRDefault="00D84C0A" w:rsidP="00D84C0A">
                  <w:pPr>
                    <w:jc w:val="center"/>
                    <w:rPr>
                      <w:rFonts w:cs="Arial"/>
                      <w:color w:val="000000"/>
                      <w:sz w:val="20"/>
                      <w:szCs w:val="20"/>
                      <w:lang w:eastAsia="en-GB"/>
                    </w:rPr>
                  </w:pP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auto"/>
                  <w:noWrap/>
                  <w:vAlign w:val="center"/>
                  <w:hideMark/>
                </w:tcPr>
                <w:p w14:paraId="2D8C8A89"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£3,629,000</w:t>
                  </w:r>
                </w:p>
              </w:tc>
            </w:tr>
            <w:tr w:rsidR="00D84C0A" w:rsidRPr="00D84C0A" w14:paraId="08314DB9"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6942174"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NR01 Non Regulated Activity</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BD449B0" w14:textId="1B3D94CD" w:rsidR="00D84C0A" w:rsidRPr="00D84C0A" w:rsidRDefault="00D84C0A" w:rsidP="00D84C0A">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1BCA03" w14:textId="2E86495F" w:rsidR="00D84C0A" w:rsidRPr="00D84C0A" w:rsidRDefault="00D84C0A" w:rsidP="00D84C0A">
                  <w:pPr>
                    <w:jc w:val="center"/>
                    <w:rPr>
                      <w:rFonts w:cs="Arial"/>
                      <w:color w:val="000000"/>
                      <w:sz w:val="20"/>
                      <w:szCs w:val="20"/>
                      <w:lang w:eastAsia="en-GB"/>
                    </w:rPr>
                  </w:pP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1721D692"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£2,540,300</w:t>
                  </w:r>
                </w:p>
              </w:tc>
            </w:tr>
            <w:tr w:rsidR="00D84C0A" w:rsidRPr="00D84C0A" w14:paraId="2BC58F32"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67F6BE6"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SD01 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B5183"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1,134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2EB33"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£100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auto"/>
                  <w:noWrap/>
                  <w:vAlign w:val="center"/>
                  <w:hideMark/>
                </w:tcPr>
                <w:p w14:paraId="7315F0D8"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£113,400</w:t>
                  </w:r>
                </w:p>
              </w:tc>
            </w:tr>
            <w:tr w:rsidR="00D84C0A" w:rsidRPr="00D84C0A" w14:paraId="24FCDD53" w14:textId="77777777" w:rsidTr="6F155CD1">
              <w:trPr>
                <w:trHeight w:val="54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5134D66"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SD02 Large Employer (200+ Employees)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8D32E5"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E66A2A"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£400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983811B"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£6,000</w:t>
                  </w:r>
                </w:p>
              </w:tc>
            </w:tr>
            <w:tr w:rsidR="00D84C0A" w:rsidRPr="00D84C0A" w14:paraId="5B571B60"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3C37DF1"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SD03 Learner employed in a priority sector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33049"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3,175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04107"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£100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auto"/>
                  <w:noWrap/>
                  <w:vAlign w:val="center"/>
                  <w:hideMark/>
                </w:tcPr>
                <w:p w14:paraId="746B8195"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£317,500</w:t>
                  </w:r>
                </w:p>
              </w:tc>
            </w:tr>
            <w:tr w:rsidR="00D84C0A" w:rsidRPr="00D84C0A" w14:paraId="424C27D9"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7C22198"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SD04 Progression within work</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F9764"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378</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AFA2A1"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£300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4FEE963"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£113,400</w:t>
                  </w:r>
                </w:p>
              </w:tc>
            </w:tr>
            <w:tr w:rsidR="00D84C0A" w:rsidRPr="00D84C0A" w14:paraId="7CEB59BD"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7EA1821A"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90A39"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378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9DA0B"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£400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auto"/>
                  <w:noWrap/>
                  <w:vAlign w:val="center"/>
                  <w:hideMark/>
                </w:tcPr>
                <w:p w14:paraId="3E8E875A"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£151,200</w:t>
                  </w:r>
                </w:p>
              </w:tc>
            </w:tr>
            <w:tr w:rsidR="00D84C0A" w:rsidRPr="00D84C0A" w14:paraId="7E57B8DC"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BDEA3E4"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241F6"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378</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E95602"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£500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99543D2"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£189,000</w:t>
                  </w:r>
                </w:p>
              </w:tc>
            </w:tr>
            <w:tr w:rsidR="00D84C0A" w:rsidRPr="00D84C0A" w14:paraId="6E08A6FB"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65BCD81"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SD05 - Engagement activity plan by month 3 of the contract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791D4"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21BD3"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£35,000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auto"/>
                  <w:noWrap/>
                  <w:vAlign w:val="center"/>
                  <w:hideMark/>
                </w:tcPr>
                <w:p w14:paraId="47825521"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£35,000</w:t>
                  </w:r>
                </w:p>
              </w:tc>
            </w:tr>
            <w:tr w:rsidR="00D84C0A" w:rsidRPr="00D84C0A" w14:paraId="573F4291"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CFADCC6"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SD06 -  Engagement plan and activity delivered from SD05 at month 9 of the contract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47FDC"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D9CBED"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£35,000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27114FE"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£35,000</w:t>
                  </w:r>
                </w:p>
              </w:tc>
            </w:tr>
            <w:tr w:rsidR="00D84C0A" w:rsidRPr="00D84C0A" w14:paraId="727A4B4F" w14:textId="77777777" w:rsidTr="6F155CD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0E99CE7"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SD07 - updated Engagement plan and activity delivered from SD05 at month 15 of the contract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516CC"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85186"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£30,000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auto"/>
                  <w:noWrap/>
                  <w:vAlign w:val="center"/>
                  <w:hideMark/>
                </w:tcPr>
                <w:p w14:paraId="621C4B1C"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£30,000</w:t>
                  </w:r>
                </w:p>
              </w:tc>
            </w:tr>
            <w:tr w:rsidR="00D84C0A" w:rsidRPr="00D84C0A" w14:paraId="23778CE2" w14:textId="77777777" w:rsidTr="6F155CD1">
              <w:trPr>
                <w:trHeight w:val="450"/>
              </w:trPr>
              <w:tc>
                <w:tcPr>
                  <w:tcW w:w="4985" w:type="dxa"/>
                  <w:tcBorders>
                    <w:top w:val="single" w:sz="4" w:space="0" w:color="000000" w:themeColor="text1"/>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0F4C9215"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078CECA0"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 </w:t>
                  </w:r>
                </w:p>
              </w:tc>
              <w:tc>
                <w:tcPr>
                  <w:tcW w:w="1418"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noWrap/>
                  <w:vAlign w:val="center"/>
                  <w:hideMark/>
                </w:tcPr>
                <w:p w14:paraId="445E640E" w14:textId="7FA64A00" w:rsidR="00D84C0A" w:rsidRPr="00D84C0A" w:rsidRDefault="00D84C0A" w:rsidP="00D84C0A">
                  <w:pPr>
                    <w:jc w:val="center"/>
                    <w:rPr>
                      <w:rFonts w:cs="Arial"/>
                      <w:color w:val="000000"/>
                      <w:sz w:val="20"/>
                      <w:szCs w:val="20"/>
                      <w:lang w:eastAsia="en-GB"/>
                    </w:rPr>
                  </w:pPr>
                </w:p>
              </w:tc>
              <w:tc>
                <w:tcPr>
                  <w:tcW w:w="132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noWrap/>
                  <w:vAlign w:val="center"/>
                  <w:hideMark/>
                </w:tcPr>
                <w:p w14:paraId="7431542F" w14:textId="3E3B4E48"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£7,500,000</w:t>
                  </w:r>
                </w:p>
              </w:tc>
            </w:tr>
          </w:tbl>
          <w:p w14:paraId="7612945C" w14:textId="77777777" w:rsidR="003D58B2" w:rsidRDefault="003D58B2" w:rsidP="00A005EF">
            <w:pPr>
              <w:rPr>
                <w:rFonts w:cs="Arial"/>
              </w:rPr>
            </w:pPr>
          </w:p>
          <w:p w14:paraId="45516E04" w14:textId="4E23CEBF" w:rsidR="00D84C0A" w:rsidRPr="00D84C0A" w:rsidRDefault="00FD6692" w:rsidP="00D84C0A">
            <w:pPr>
              <w:autoSpaceDE w:val="0"/>
              <w:autoSpaceDN w:val="0"/>
              <w:adjustRightInd w:val="0"/>
              <w:rPr>
                <w:rFonts w:cs="Arial"/>
                <w:b/>
              </w:rPr>
            </w:pPr>
            <w:r>
              <w:rPr>
                <w:rFonts w:eastAsia="Arial" w:cs="Arial"/>
                <w:b/>
                <w:bCs/>
              </w:rPr>
              <w:t>Strand 3</w:t>
            </w:r>
            <w:r w:rsidR="6F155CD1" w:rsidRPr="6F155CD1">
              <w:rPr>
                <w:rFonts w:eastAsia="Arial" w:cs="Arial"/>
                <w:b/>
                <w:bCs/>
              </w:rPr>
              <w:t>: Skills support for the workforce, basic skills provision (£4,500,000)</w:t>
            </w:r>
          </w:p>
          <w:p w14:paraId="5FF66219" w14:textId="77777777" w:rsidR="00D84C0A" w:rsidRDefault="00D84C0A" w:rsidP="00D84C0A">
            <w:pPr>
              <w:autoSpaceDE w:val="0"/>
              <w:autoSpaceDN w:val="0"/>
              <w:adjustRightInd w:val="0"/>
              <w:rPr>
                <w:rFonts w:cs="Arial"/>
              </w:rPr>
            </w:pPr>
          </w:p>
          <w:tbl>
            <w:tblPr>
              <w:tblW w:w="5000" w:type="pct"/>
              <w:tblLayout w:type="fixed"/>
              <w:tblLook w:val="04A0" w:firstRow="1" w:lastRow="0" w:firstColumn="1" w:lastColumn="0" w:noHBand="0" w:noVBand="1"/>
            </w:tblPr>
            <w:tblGrid>
              <w:gridCol w:w="5694"/>
              <w:gridCol w:w="1295"/>
              <w:gridCol w:w="1620"/>
              <w:gridCol w:w="1513"/>
            </w:tblGrid>
            <w:tr w:rsidR="00D84C0A" w:rsidRPr="00D84C0A" w14:paraId="78716BC6" w14:textId="77777777" w:rsidTr="6F155CD1">
              <w:trPr>
                <w:cantSplit/>
                <w:trHeight w:val="1140"/>
                <w:tblHeader/>
              </w:trPr>
              <w:tc>
                <w:tcPr>
                  <w:tcW w:w="4985"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198AE668" w14:textId="77777777" w:rsidR="00D84C0A" w:rsidRPr="00D84C0A" w:rsidRDefault="6F155CD1" w:rsidP="00D84C0A">
                  <w:pPr>
                    <w:rPr>
                      <w:rFonts w:cs="Arial"/>
                      <w:b/>
                      <w:bCs/>
                      <w:color w:val="000000"/>
                      <w:sz w:val="20"/>
                      <w:szCs w:val="20"/>
                      <w:lang w:eastAsia="en-GB"/>
                    </w:rPr>
                  </w:pPr>
                  <w:r w:rsidRPr="6F155CD1">
                    <w:rPr>
                      <w:rFonts w:eastAsia="Arial" w:cs="Arial"/>
                      <w:b/>
                      <w:bCs/>
                      <w:color w:val="000000" w:themeColor="text1"/>
                      <w:sz w:val="20"/>
                      <w:szCs w:val="20"/>
                      <w:lang w:eastAsia="en-GB"/>
                    </w:rPr>
                    <w:t>Description</w:t>
                  </w:r>
                </w:p>
              </w:tc>
              <w:tc>
                <w:tcPr>
                  <w:tcW w:w="1134"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00B5DD55" w14:textId="77777777" w:rsidR="00D84C0A" w:rsidRPr="00D84C0A" w:rsidRDefault="6F155CD1" w:rsidP="00D84C0A">
                  <w:pPr>
                    <w:jc w:val="center"/>
                    <w:rPr>
                      <w:rFonts w:cs="Arial"/>
                      <w:b/>
                      <w:bCs/>
                      <w:color w:val="000000"/>
                      <w:sz w:val="20"/>
                      <w:szCs w:val="20"/>
                      <w:lang w:eastAsia="en-GB"/>
                    </w:rPr>
                  </w:pPr>
                  <w:r w:rsidRPr="6F155CD1">
                    <w:rPr>
                      <w:rFonts w:eastAsia="Arial" w:cs="Arial"/>
                      <w:b/>
                      <w:bCs/>
                      <w:color w:val="000000" w:themeColor="text1"/>
                      <w:sz w:val="20"/>
                      <w:szCs w:val="20"/>
                      <w:lang w:eastAsia="en-GB"/>
                    </w:rPr>
                    <w:t>Volumes</w:t>
                  </w:r>
                </w:p>
              </w:tc>
              <w:tc>
                <w:tcPr>
                  <w:tcW w:w="1418" w:type="dxa"/>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5BF8A62C" w14:textId="77777777" w:rsidR="00D84C0A" w:rsidRPr="00D84C0A" w:rsidRDefault="6F155CD1" w:rsidP="00D84C0A">
                  <w:pPr>
                    <w:jc w:val="center"/>
                    <w:rPr>
                      <w:rFonts w:cs="Arial"/>
                      <w:b/>
                      <w:bCs/>
                      <w:color w:val="000000"/>
                      <w:sz w:val="20"/>
                      <w:szCs w:val="20"/>
                      <w:lang w:eastAsia="en-GB"/>
                    </w:rPr>
                  </w:pPr>
                  <w:r w:rsidRPr="6F155CD1">
                    <w:rPr>
                      <w:rFonts w:eastAsia="Arial" w:cs="Arial"/>
                      <w:b/>
                      <w:bCs/>
                      <w:color w:val="000000" w:themeColor="text1"/>
                      <w:sz w:val="20"/>
                      <w:szCs w:val="20"/>
                      <w:lang w:eastAsia="en-GB"/>
                    </w:rPr>
                    <w:t>Unit Cost Total Value Average per Intervention</w:t>
                  </w:r>
                </w:p>
              </w:tc>
              <w:tc>
                <w:tcPr>
                  <w:tcW w:w="1325" w:type="dxa"/>
                  <w:tcBorders>
                    <w:top w:val="single" w:sz="4" w:space="0" w:color="000000" w:themeColor="text1"/>
                    <w:left w:val="single" w:sz="4" w:space="0" w:color="auto"/>
                    <w:bottom w:val="single" w:sz="12" w:space="0" w:color="auto"/>
                    <w:right w:val="single" w:sz="4" w:space="0" w:color="000000" w:themeColor="text1"/>
                  </w:tcBorders>
                  <w:shd w:val="clear" w:color="auto" w:fill="auto"/>
                  <w:vAlign w:val="center"/>
                  <w:hideMark/>
                </w:tcPr>
                <w:p w14:paraId="6D0BCAD6" w14:textId="77777777" w:rsidR="00D84C0A" w:rsidRPr="00D84C0A" w:rsidRDefault="6F155CD1" w:rsidP="00D84C0A">
                  <w:pPr>
                    <w:jc w:val="center"/>
                    <w:rPr>
                      <w:rFonts w:cs="Arial"/>
                      <w:b/>
                      <w:bCs/>
                      <w:color w:val="000000"/>
                      <w:sz w:val="20"/>
                      <w:szCs w:val="20"/>
                      <w:lang w:eastAsia="en-GB"/>
                    </w:rPr>
                  </w:pPr>
                  <w:r w:rsidRPr="6F155CD1">
                    <w:rPr>
                      <w:rFonts w:eastAsia="Arial" w:cs="Arial"/>
                      <w:b/>
                      <w:bCs/>
                      <w:color w:val="000000" w:themeColor="text1"/>
                      <w:sz w:val="20"/>
                      <w:szCs w:val="20"/>
                      <w:lang w:eastAsia="en-GB"/>
                    </w:rPr>
                    <w:t>£</w:t>
                  </w:r>
                </w:p>
              </w:tc>
            </w:tr>
            <w:tr w:rsidR="00D84C0A" w:rsidRPr="00D84C0A" w14:paraId="2D0F45ED"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2408AD5"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11AE99D"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2,928</w:t>
                  </w:r>
                </w:p>
              </w:tc>
              <w:tc>
                <w:tcPr>
                  <w:tcW w:w="1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30811CE1"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£50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643DAC7E"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£146,400</w:t>
                  </w:r>
                </w:p>
              </w:tc>
            </w:tr>
            <w:tr w:rsidR="00D84C0A" w:rsidRPr="00D84C0A" w14:paraId="6F4BA87B"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DFA5B02"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22143" w14:textId="547F8DBE" w:rsidR="00D84C0A" w:rsidRPr="00D84C0A" w:rsidRDefault="00D84C0A" w:rsidP="00D84C0A">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2D065" w14:textId="214034E0" w:rsidR="00D84C0A" w:rsidRPr="00D84C0A" w:rsidRDefault="00D84C0A" w:rsidP="00D84C0A">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5419059"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£2,196,000</w:t>
                  </w:r>
                </w:p>
              </w:tc>
            </w:tr>
            <w:tr w:rsidR="00D84C0A" w:rsidRPr="00D84C0A" w14:paraId="531FB0FA"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48B6427"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E148B" w14:textId="4A8D4D57" w:rsidR="00D84C0A" w:rsidRPr="00D84C0A" w:rsidRDefault="00D84C0A" w:rsidP="00D84C0A">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B6F350" w14:textId="71C18FD3" w:rsidR="00D84C0A" w:rsidRPr="00D84C0A" w:rsidRDefault="00D84C0A" w:rsidP="00D84C0A">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8A0FD3B"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£1,464,000</w:t>
                  </w:r>
                </w:p>
              </w:tc>
            </w:tr>
            <w:tr w:rsidR="00D84C0A" w:rsidRPr="00D84C0A" w14:paraId="6A3A877E"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1D53A12"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SD01 - 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17072"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765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3B030"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0EEB0C10"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£76,500</w:t>
                  </w:r>
                </w:p>
              </w:tc>
            </w:tr>
            <w:tr w:rsidR="00D84C0A" w:rsidRPr="00D84C0A" w14:paraId="5EFA64C7" w14:textId="77777777" w:rsidTr="6F155CD1">
              <w:trPr>
                <w:cantSplit/>
                <w:trHeight w:val="60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26CEA20"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lastRenderedPageBreak/>
                    <w:t>SD02 - Large Employer (200+ Employees)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EC969"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617751"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682B44C7"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£6,000</w:t>
                  </w:r>
                </w:p>
              </w:tc>
            </w:tr>
            <w:tr w:rsidR="00D84C0A" w:rsidRPr="00D84C0A" w14:paraId="2BA020C2"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6F90201"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SD03 - Learner employed in a priority sector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EC6CA"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2051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D18D5"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79EA155"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£205,100</w:t>
                  </w:r>
                </w:p>
              </w:tc>
            </w:tr>
            <w:tr w:rsidR="00D84C0A" w:rsidRPr="00D84C0A" w14:paraId="239AD012"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9157503"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SD04 - Progression within work</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6D952"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255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3BE179"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A45D21F"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£76,500</w:t>
                  </w:r>
                </w:p>
              </w:tc>
            </w:tr>
            <w:tr w:rsidR="00D84C0A" w:rsidRPr="00D84C0A" w14:paraId="16298860"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52D1018"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F1C1F"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255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69BF8"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014A303F"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£102,000</w:t>
                  </w:r>
                </w:p>
              </w:tc>
            </w:tr>
            <w:tr w:rsidR="00D84C0A" w:rsidRPr="00D84C0A" w14:paraId="10801625"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2619A26"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38FE5"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255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93E529"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FCB2CBC"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£127,500</w:t>
                  </w:r>
                </w:p>
              </w:tc>
            </w:tr>
            <w:tr w:rsidR="00D84C0A" w:rsidRPr="00D84C0A" w14:paraId="7EE16B6D"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CDE47DC"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SD05 - Engagement activity plan by month 3 of the contract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7822A"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9446D"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£35,000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2152C1CC"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£35,000</w:t>
                  </w:r>
                </w:p>
              </w:tc>
            </w:tr>
            <w:tr w:rsidR="00D84C0A" w:rsidRPr="00D84C0A" w14:paraId="45AFCF64"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8E32DE9"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SD06 -  Engagement plan and activity delivered from SD05 at month 9 of the contract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4FA1E"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DC2CC2"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£35,000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3AE02D8"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£35,000</w:t>
                  </w:r>
                </w:p>
              </w:tc>
            </w:tr>
            <w:tr w:rsidR="00D84C0A" w:rsidRPr="00D84C0A" w14:paraId="0DBD81BE" w14:textId="77777777" w:rsidTr="6F155CD1">
              <w:trPr>
                <w:cantSplit/>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4B40EA4"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SD07 - updated Engagement plan and activity delivered from SD05 at month 15 of the contract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25EDB"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DB0A8"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£30,000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180EE03F"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£30,000</w:t>
                  </w:r>
                </w:p>
              </w:tc>
            </w:tr>
            <w:tr w:rsidR="00D84C0A" w:rsidRPr="00D84C0A" w14:paraId="04E45BBF" w14:textId="77777777" w:rsidTr="6F155CD1">
              <w:trPr>
                <w:cantSplit/>
                <w:trHeight w:val="450"/>
              </w:trPr>
              <w:tc>
                <w:tcPr>
                  <w:tcW w:w="4985" w:type="dxa"/>
                  <w:tcBorders>
                    <w:top w:val="single" w:sz="4" w:space="0" w:color="000000" w:themeColor="text1"/>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2B3514EF" w14:textId="77777777" w:rsidR="00D84C0A" w:rsidRPr="00D84C0A" w:rsidRDefault="6F155CD1" w:rsidP="00D84C0A">
                  <w:pPr>
                    <w:rPr>
                      <w:rFonts w:cs="Arial"/>
                      <w:color w:val="000000"/>
                      <w:sz w:val="20"/>
                      <w:szCs w:val="20"/>
                      <w:lang w:eastAsia="en-GB"/>
                    </w:rPr>
                  </w:pPr>
                  <w:r w:rsidRPr="6F155CD1">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2E70D989" w14:textId="77777777" w:rsidR="00D84C0A" w:rsidRPr="00D84C0A" w:rsidRDefault="6F155CD1" w:rsidP="00D84C0A">
                  <w:pPr>
                    <w:jc w:val="center"/>
                    <w:rPr>
                      <w:rFonts w:cs="Arial"/>
                      <w:sz w:val="20"/>
                      <w:szCs w:val="20"/>
                      <w:lang w:eastAsia="en-GB"/>
                    </w:rPr>
                  </w:pPr>
                  <w:r w:rsidRPr="6F155CD1">
                    <w:rPr>
                      <w:rFonts w:eastAsia="Arial" w:cs="Arial"/>
                      <w:sz w:val="20"/>
                      <w:szCs w:val="20"/>
                      <w:lang w:eastAsia="en-GB"/>
                    </w:rPr>
                    <w:t> </w:t>
                  </w:r>
                </w:p>
              </w:tc>
              <w:tc>
                <w:tcPr>
                  <w:tcW w:w="1418"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noWrap/>
                  <w:vAlign w:val="center"/>
                  <w:hideMark/>
                </w:tcPr>
                <w:p w14:paraId="3A5625E6" w14:textId="434CE4F4" w:rsidR="00D84C0A" w:rsidRPr="00D84C0A" w:rsidRDefault="00D84C0A" w:rsidP="00D84C0A">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noWrap/>
                  <w:vAlign w:val="center"/>
                  <w:hideMark/>
                </w:tcPr>
                <w:p w14:paraId="15F8CD30" w14:textId="77777777" w:rsidR="00D84C0A" w:rsidRPr="00D84C0A" w:rsidRDefault="6F155CD1" w:rsidP="00D84C0A">
                  <w:pPr>
                    <w:jc w:val="center"/>
                    <w:rPr>
                      <w:rFonts w:cs="Arial"/>
                      <w:color w:val="000000"/>
                      <w:sz w:val="20"/>
                      <w:szCs w:val="20"/>
                      <w:lang w:eastAsia="en-GB"/>
                    </w:rPr>
                  </w:pPr>
                  <w:r w:rsidRPr="6F155CD1">
                    <w:rPr>
                      <w:rFonts w:eastAsia="Arial" w:cs="Arial"/>
                      <w:color w:val="000000" w:themeColor="text1"/>
                      <w:sz w:val="20"/>
                      <w:szCs w:val="20"/>
                      <w:lang w:eastAsia="en-GB"/>
                    </w:rPr>
                    <w:t>£4,500,000</w:t>
                  </w:r>
                </w:p>
              </w:tc>
            </w:tr>
          </w:tbl>
          <w:p w14:paraId="7612945E" w14:textId="40CE1CFC" w:rsidR="00D84C0A" w:rsidRPr="00D84C0A" w:rsidRDefault="00D84C0A" w:rsidP="00D84C0A">
            <w:pPr>
              <w:autoSpaceDE w:val="0"/>
              <w:autoSpaceDN w:val="0"/>
              <w:adjustRightInd w:val="0"/>
              <w:rPr>
                <w:rFonts w:cs="Arial"/>
                <w:b/>
              </w:rPr>
            </w:pPr>
            <w:bookmarkStart w:id="0" w:name="_GoBack"/>
            <w:bookmarkEnd w:id="0"/>
          </w:p>
        </w:tc>
      </w:tr>
    </w:tbl>
    <w:p w14:paraId="76129460" w14:textId="26843D95" w:rsidR="00160671" w:rsidRDefault="00160671" w:rsidP="00FA614C">
      <w:pPr>
        <w:pBdr>
          <w:top w:val="single" w:sz="4" w:space="0" w:color="auto"/>
          <w:left w:val="single" w:sz="4" w:space="4" w:color="auto"/>
          <w:bottom w:val="single" w:sz="4" w:space="6" w:color="auto"/>
          <w:right w:val="single" w:sz="4" w:space="4" w:color="auto"/>
          <w:between w:val="single" w:sz="4" w:space="1" w:color="auto"/>
          <w:bar w:val="single" w:sz="4" w:color="auto"/>
        </w:pBdr>
        <w:rPr>
          <w:sz w:val="2"/>
          <w:szCs w:val="2"/>
        </w:rPr>
      </w:pPr>
    </w:p>
    <w:p w14:paraId="3A3B47D5" w14:textId="47A2C970" w:rsidR="0009366D" w:rsidRDefault="0009366D" w:rsidP="00160671">
      <w:pPr>
        <w:rPr>
          <w:sz w:val="2"/>
          <w:szCs w:val="2"/>
        </w:rPr>
      </w:pPr>
    </w:p>
    <w:p w14:paraId="560763C0" w14:textId="77777777" w:rsidR="0009366D" w:rsidRPr="0009366D" w:rsidRDefault="0009366D" w:rsidP="0009366D">
      <w:pPr>
        <w:rPr>
          <w:sz w:val="2"/>
          <w:szCs w:val="2"/>
        </w:rPr>
      </w:pPr>
    </w:p>
    <w:p w14:paraId="02FF5932" w14:textId="77777777" w:rsidR="0009366D" w:rsidRPr="0009366D" w:rsidRDefault="0009366D" w:rsidP="0009366D">
      <w:pPr>
        <w:rPr>
          <w:sz w:val="2"/>
          <w:szCs w:val="2"/>
        </w:rPr>
      </w:pPr>
    </w:p>
    <w:p w14:paraId="380706D6" w14:textId="77777777" w:rsidR="0009366D" w:rsidRPr="0009366D" w:rsidRDefault="0009366D" w:rsidP="0009366D">
      <w:pPr>
        <w:rPr>
          <w:sz w:val="2"/>
          <w:szCs w:val="2"/>
        </w:rPr>
      </w:pPr>
    </w:p>
    <w:p w14:paraId="4DDD8891" w14:textId="77777777" w:rsidR="0009366D" w:rsidRPr="0009366D" w:rsidRDefault="0009366D" w:rsidP="0009366D">
      <w:pPr>
        <w:rPr>
          <w:sz w:val="2"/>
          <w:szCs w:val="2"/>
        </w:rPr>
      </w:pPr>
    </w:p>
    <w:p w14:paraId="40175B91" w14:textId="77777777" w:rsidR="0009366D" w:rsidRPr="0009366D" w:rsidRDefault="0009366D" w:rsidP="0009366D">
      <w:pPr>
        <w:rPr>
          <w:sz w:val="2"/>
          <w:szCs w:val="2"/>
        </w:rPr>
      </w:pPr>
    </w:p>
    <w:p w14:paraId="0B313307" w14:textId="77777777" w:rsidR="0009366D" w:rsidRPr="0009366D" w:rsidRDefault="0009366D" w:rsidP="0009366D">
      <w:pPr>
        <w:rPr>
          <w:sz w:val="2"/>
          <w:szCs w:val="2"/>
        </w:rPr>
      </w:pPr>
    </w:p>
    <w:p w14:paraId="2610373F" w14:textId="77777777" w:rsidR="0009366D" w:rsidRPr="0009366D" w:rsidRDefault="0009366D" w:rsidP="0009366D">
      <w:pPr>
        <w:rPr>
          <w:sz w:val="2"/>
          <w:szCs w:val="2"/>
        </w:rPr>
      </w:pPr>
    </w:p>
    <w:p w14:paraId="202480D7" w14:textId="77777777" w:rsidR="0009366D" w:rsidRPr="0009366D" w:rsidRDefault="0009366D" w:rsidP="0009366D">
      <w:pPr>
        <w:rPr>
          <w:sz w:val="2"/>
          <w:szCs w:val="2"/>
        </w:rPr>
      </w:pPr>
    </w:p>
    <w:p w14:paraId="54624618" w14:textId="77777777" w:rsidR="0009366D" w:rsidRPr="0009366D" w:rsidRDefault="0009366D" w:rsidP="0009366D">
      <w:pPr>
        <w:rPr>
          <w:sz w:val="2"/>
          <w:szCs w:val="2"/>
        </w:rPr>
      </w:pPr>
    </w:p>
    <w:p w14:paraId="6A3A9B7B" w14:textId="77777777" w:rsidR="0009366D" w:rsidRPr="0009366D" w:rsidRDefault="0009366D" w:rsidP="0009366D">
      <w:pPr>
        <w:rPr>
          <w:sz w:val="2"/>
          <w:szCs w:val="2"/>
        </w:rPr>
      </w:pPr>
    </w:p>
    <w:p w14:paraId="6ECB5CE1" w14:textId="77777777" w:rsidR="0009366D" w:rsidRPr="0009366D" w:rsidRDefault="0009366D" w:rsidP="0009366D">
      <w:pPr>
        <w:rPr>
          <w:sz w:val="2"/>
          <w:szCs w:val="2"/>
        </w:rPr>
      </w:pPr>
    </w:p>
    <w:p w14:paraId="2D2A3A79" w14:textId="77777777" w:rsidR="0009366D" w:rsidRPr="0009366D" w:rsidRDefault="0009366D" w:rsidP="0009366D">
      <w:pPr>
        <w:rPr>
          <w:sz w:val="2"/>
          <w:szCs w:val="2"/>
        </w:rPr>
      </w:pPr>
    </w:p>
    <w:p w14:paraId="773DC190" w14:textId="77777777" w:rsidR="0009366D" w:rsidRPr="0009366D" w:rsidRDefault="0009366D" w:rsidP="0009366D">
      <w:pPr>
        <w:rPr>
          <w:sz w:val="2"/>
          <w:szCs w:val="2"/>
        </w:rPr>
      </w:pPr>
    </w:p>
    <w:p w14:paraId="4E6B4915" w14:textId="77777777" w:rsidR="0009366D" w:rsidRPr="0009366D" w:rsidRDefault="0009366D" w:rsidP="0009366D">
      <w:pPr>
        <w:rPr>
          <w:sz w:val="2"/>
          <w:szCs w:val="2"/>
        </w:rPr>
      </w:pPr>
    </w:p>
    <w:p w14:paraId="0E14DF54" w14:textId="77777777" w:rsidR="0009366D" w:rsidRPr="0009366D" w:rsidRDefault="0009366D" w:rsidP="0009366D">
      <w:pPr>
        <w:rPr>
          <w:sz w:val="2"/>
          <w:szCs w:val="2"/>
        </w:rPr>
      </w:pPr>
    </w:p>
    <w:p w14:paraId="0E6944FD" w14:textId="77777777" w:rsidR="0009366D" w:rsidRPr="0009366D" w:rsidRDefault="0009366D" w:rsidP="0009366D">
      <w:pPr>
        <w:rPr>
          <w:sz w:val="2"/>
          <w:szCs w:val="2"/>
        </w:rPr>
      </w:pPr>
    </w:p>
    <w:p w14:paraId="4B16B084" w14:textId="77885B33" w:rsidR="0009366D" w:rsidRDefault="0009366D" w:rsidP="0009366D">
      <w:pPr>
        <w:rPr>
          <w:sz w:val="2"/>
          <w:szCs w:val="2"/>
        </w:rPr>
      </w:pPr>
    </w:p>
    <w:p w14:paraId="141514F8" w14:textId="77777777" w:rsidR="0009366D" w:rsidRPr="0009366D" w:rsidRDefault="0009366D" w:rsidP="0009366D">
      <w:pPr>
        <w:rPr>
          <w:sz w:val="2"/>
          <w:szCs w:val="2"/>
        </w:rPr>
      </w:pPr>
    </w:p>
    <w:p w14:paraId="263E8E9B" w14:textId="77777777" w:rsidR="0009366D" w:rsidRPr="0009366D" w:rsidRDefault="0009366D" w:rsidP="0009366D">
      <w:pPr>
        <w:rPr>
          <w:sz w:val="2"/>
          <w:szCs w:val="2"/>
        </w:rPr>
      </w:pPr>
    </w:p>
    <w:p w14:paraId="7728275B" w14:textId="77777777" w:rsidR="0009366D" w:rsidRPr="0009366D" w:rsidRDefault="0009366D" w:rsidP="0009366D">
      <w:pPr>
        <w:rPr>
          <w:sz w:val="2"/>
          <w:szCs w:val="2"/>
        </w:rPr>
      </w:pPr>
    </w:p>
    <w:p w14:paraId="451FA3B2" w14:textId="5A7AD35B" w:rsidR="0009366D" w:rsidRDefault="0009366D" w:rsidP="0009366D">
      <w:pPr>
        <w:rPr>
          <w:sz w:val="2"/>
          <w:szCs w:val="2"/>
        </w:rPr>
      </w:pPr>
    </w:p>
    <w:p w14:paraId="633AD7E3" w14:textId="77777777" w:rsidR="009B4481" w:rsidRDefault="009B4481" w:rsidP="0009366D">
      <w:pPr>
        <w:rPr>
          <w:sz w:val="2"/>
          <w:szCs w:val="2"/>
        </w:rPr>
        <w:sectPr w:rsidR="009B4481" w:rsidSect="00160671">
          <w:headerReference w:type="default" r:id="rId20"/>
          <w:footerReference w:type="default" r:id="rId21"/>
          <w:type w:val="continuous"/>
          <w:pgSz w:w="11906" w:h="16838"/>
          <w:pgMar w:top="1418" w:right="1700" w:bottom="1418" w:left="1418" w:header="851" w:footer="680" w:gutter="0"/>
          <w:cols w:space="708"/>
          <w:docGrid w:linePitch="360"/>
        </w:sectPr>
      </w:pPr>
    </w:p>
    <w:p w14:paraId="350B294B" w14:textId="4BA710C3" w:rsidR="0009366D" w:rsidRDefault="0009366D" w:rsidP="0009366D">
      <w:pPr>
        <w:rPr>
          <w:sz w:val="2"/>
          <w:szCs w:val="2"/>
        </w:rPr>
      </w:pPr>
    </w:p>
    <w:p w14:paraId="7F7C5295" w14:textId="489C5A70" w:rsidR="009B4481" w:rsidRDefault="009B4481" w:rsidP="0009366D">
      <w:pPr>
        <w:rPr>
          <w:sz w:val="2"/>
          <w:szCs w:val="2"/>
        </w:rPr>
      </w:pPr>
    </w:p>
    <w:p w14:paraId="6B2D0A3E" w14:textId="77777777" w:rsidR="009B4481" w:rsidRPr="009B4481" w:rsidRDefault="009B4481" w:rsidP="009B4481">
      <w:pPr>
        <w:rPr>
          <w:sz w:val="2"/>
          <w:szCs w:val="2"/>
        </w:rPr>
      </w:pPr>
    </w:p>
    <w:p w14:paraId="09D56787" w14:textId="77777777" w:rsidR="009B4481" w:rsidRPr="009B4481" w:rsidRDefault="009B4481" w:rsidP="009B4481">
      <w:pPr>
        <w:rPr>
          <w:sz w:val="2"/>
          <w:szCs w:val="2"/>
        </w:rPr>
      </w:pPr>
    </w:p>
    <w:p w14:paraId="7A235C8B" w14:textId="77777777" w:rsidR="009B4481" w:rsidRPr="009B4481" w:rsidRDefault="009B4481" w:rsidP="009B4481">
      <w:pPr>
        <w:rPr>
          <w:sz w:val="2"/>
          <w:szCs w:val="2"/>
        </w:rPr>
      </w:pPr>
    </w:p>
    <w:p w14:paraId="1ECA19AC" w14:textId="77777777" w:rsidR="009B4481" w:rsidRPr="009B4481" w:rsidRDefault="009B4481" w:rsidP="009B4481">
      <w:pPr>
        <w:rPr>
          <w:sz w:val="2"/>
          <w:szCs w:val="2"/>
        </w:rPr>
      </w:pPr>
    </w:p>
    <w:p w14:paraId="39FBBA3C" w14:textId="77777777" w:rsidR="009B4481" w:rsidRPr="009B4481" w:rsidRDefault="009B4481" w:rsidP="009B4481">
      <w:pPr>
        <w:rPr>
          <w:sz w:val="2"/>
          <w:szCs w:val="2"/>
        </w:rPr>
      </w:pPr>
    </w:p>
    <w:p w14:paraId="51B0E985" w14:textId="77777777" w:rsidR="009B4481" w:rsidRPr="009B4481" w:rsidRDefault="009B4481" w:rsidP="009B4481">
      <w:pPr>
        <w:rPr>
          <w:sz w:val="2"/>
          <w:szCs w:val="2"/>
        </w:rPr>
      </w:pPr>
    </w:p>
    <w:p w14:paraId="6C0478C7" w14:textId="77777777" w:rsidR="009B4481" w:rsidRPr="009B4481" w:rsidRDefault="009B4481" w:rsidP="009B4481">
      <w:pPr>
        <w:rPr>
          <w:sz w:val="2"/>
          <w:szCs w:val="2"/>
        </w:rPr>
      </w:pPr>
    </w:p>
    <w:p w14:paraId="75316721" w14:textId="77777777" w:rsidR="009B4481" w:rsidRPr="009B4481" w:rsidRDefault="009B4481" w:rsidP="009B4481">
      <w:pPr>
        <w:rPr>
          <w:sz w:val="2"/>
          <w:szCs w:val="2"/>
        </w:rPr>
      </w:pPr>
    </w:p>
    <w:p w14:paraId="7034AB3B" w14:textId="77777777" w:rsidR="009B4481" w:rsidRPr="009B4481" w:rsidRDefault="009B4481" w:rsidP="009B4481">
      <w:pPr>
        <w:rPr>
          <w:sz w:val="2"/>
          <w:szCs w:val="2"/>
        </w:rPr>
      </w:pPr>
    </w:p>
    <w:p w14:paraId="3CBDC053" w14:textId="77777777" w:rsidR="009B4481" w:rsidRPr="009B4481" w:rsidRDefault="009B4481" w:rsidP="009B4481">
      <w:pPr>
        <w:rPr>
          <w:sz w:val="2"/>
          <w:szCs w:val="2"/>
        </w:rPr>
      </w:pPr>
    </w:p>
    <w:p w14:paraId="3AAF558F" w14:textId="77777777" w:rsidR="009B4481" w:rsidRPr="009B4481" w:rsidRDefault="009B4481" w:rsidP="009B4481">
      <w:pPr>
        <w:rPr>
          <w:sz w:val="2"/>
          <w:szCs w:val="2"/>
        </w:rPr>
      </w:pPr>
    </w:p>
    <w:p w14:paraId="7E4E76A5" w14:textId="77777777" w:rsidR="009B4481" w:rsidRPr="009B4481" w:rsidRDefault="009B4481" w:rsidP="009B4481">
      <w:pPr>
        <w:rPr>
          <w:sz w:val="2"/>
          <w:szCs w:val="2"/>
        </w:rPr>
      </w:pPr>
    </w:p>
    <w:p w14:paraId="342714AC" w14:textId="77777777" w:rsidR="009B4481" w:rsidRPr="009B4481" w:rsidRDefault="009B4481" w:rsidP="009B4481">
      <w:pPr>
        <w:rPr>
          <w:sz w:val="2"/>
          <w:szCs w:val="2"/>
        </w:rPr>
      </w:pPr>
    </w:p>
    <w:p w14:paraId="6AD5C706" w14:textId="77777777" w:rsidR="009B4481" w:rsidRPr="009B4481" w:rsidRDefault="009B4481" w:rsidP="009B4481">
      <w:pPr>
        <w:rPr>
          <w:sz w:val="2"/>
          <w:szCs w:val="2"/>
        </w:rPr>
      </w:pPr>
    </w:p>
    <w:p w14:paraId="29E5DE41" w14:textId="77777777" w:rsidR="009B4481" w:rsidRPr="009B4481" w:rsidRDefault="009B4481" w:rsidP="009B4481">
      <w:pPr>
        <w:rPr>
          <w:sz w:val="2"/>
          <w:szCs w:val="2"/>
        </w:rPr>
      </w:pPr>
    </w:p>
    <w:p w14:paraId="0835874B" w14:textId="77777777" w:rsidR="009B4481" w:rsidRPr="009B4481" w:rsidRDefault="009B4481" w:rsidP="009B4481">
      <w:pPr>
        <w:rPr>
          <w:sz w:val="2"/>
          <w:szCs w:val="2"/>
        </w:rPr>
      </w:pPr>
    </w:p>
    <w:p w14:paraId="2E668E50" w14:textId="77777777" w:rsidR="009B4481" w:rsidRPr="009B4481" w:rsidRDefault="009B4481" w:rsidP="009B4481">
      <w:pPr>
        <w:rPr>
          <w:sz w:val="2"/>
          <w:szCs w:val="2"/>
        </w:rPr>
      </w:pPr>
    </w:p>
    <w:p w14:paraId="3A1B2E2D" w14:textId="77777777" w:rsidR="009B4481" w:rsidRPr="009B4481" w:rsidRDefault="009B4481" w:rsidP="009B4481">
      <w:pPr>
        <w:rPr>
          <w:sz w:val="2"/>
          <w:szCs w:val="2"/>
        </w:rPr>
      </w:pPr>
    </w:p>
    <w:p w14:paraId="5CD8900E" w14:textId="77777777" w:rsidR="009B4481" w:rsidRPr="009B4481" w:rsidRDefault="009B4481" w:rsidP="009B4481">
      <w:pPr>
        <w:rPr>
          <w:sz w:val="2"/>
          <w:szCs w:val="2"/>
        </w:rPr>
      </w:pPr>
    </w:p>
    <w:p w14:paraId="629530BB" w14:textId="77777777" w:rsidR="009B4481" w:rsidRPr="009B4481" w:rsidRDefault="009B4481" w:rsidP="009B4481">
      <w:pPr>
        <w:rPr>
          <w:sz w:val="2"/>
          <w:szCs w:val="2"/>
        </w:rPr>
      </w:pPr>
    </w:p>
    <w:p w14:paraId="66E6A2A2" w14:textId="77777777" w:rsidR="009B4481" w:rsidRPr="009B4481" w:rsidRDefault="009B4481" w:rsidP="009B4481">
      <w:pPr>
        <w:rPr>
          <w:sz w:val="2"/>
          <w:szCs w:val="2"/>
        </w:rPr>
      </w:pPr>
    </w:p>
    <w:p w14:paraId="31465188" w14:textId="38FA0987" w:rsidR="009B4481" w:rsidRDefault="009B4481" w:rsidP="009B4481">
      <w:pPr>
        <w:rPr>
          <w:sz w:val="2"/>
          <w:szCs w:val="2"/>
        </w:rPr>
      </w:pPr>
    </w:p>
    <w:p w14:paraId="37D27148" w14:textId="77777777" w:rsidR="009B4481" w:rsidRPr="009B4481" w:rsidRDefault="009B4481" w:rsidP="009B4481">
      <w:pPr>
        <w:rPr>
          <w:sz w:val="2"/>
          <w:szCs w:val="2"/>
        </w:rPr>
      </w:pPr>
    </w:p>
    <w:p w14:paraId="738F303B" w14:textId="77777777" w:rsidR="009B4481" w:rsidRPr="009B4481" w:rsidRDefault="009B4481" w:rsidP="009B4481">
      <w:pPr>
        <w:rPr>
          <w:sz w:val="2"/>
          <w:szCs w:val="2"/>
        </w:rPr>
      </w:pPr>
    </w:p>
    <w:p w14:paraId="710EF311" w14:textId="77777777" w:rsidR="009B4481" w:rsidRPr="009B4481" w:rsidRDefault="009B4481" w:rsidP="009B4481">
      <w:pPr>
        <w:rPr>
          <w:sz w:val="2"/>
          <w:szCs w:val="2"/>
        </w:rPr>
      </w:pPr>
    </w:p>
    <w:p w14:paraId="5776BB89" w14:textId="77777777" w:rsidR="009B4481" w:rsidRPr="009B4481" w:rsidRDefault="009B4481" w:rsidP="009B4481">
      <w:pPr>
        <w:rPr>
          <w:sz w:val="2"/>
          <w:szCs w:val="2"/>
        </w:rPr>
      </w:pPr>
    </w:p>
    <w:p w14:paraId="46E64055" w14:textId="77777777" w:rsidR="009B4481" w:rsidRPr="009B4481" w:rsidRDefault="009B4481" w:rsidP="009B4481">
      <w:pPr>
        <w:rPr>
          <w:sz w:val="2"/>
          <w:szCs w:val="2"/>
        </w:rPr>
      </w:pPr>
    </w:p>
    <w:p w14:paraId="263C1F71" w14:textId="77777777" w:rsidR="009B4481" w:rsidRPr="009B4481" w:rsidRDefault="009B4481" w:rsidP="009B4481">
      <w:pPr>
        <w:rPr>
          <w:sz w:val="2"/>
          <w:szCs w:val="2"/>
        </w:rPr>
      </w:pPr>
    </w:p>
    <w:p w14:paraId="65A62B17" w14:textId="77777777" w:rsidR="009B4481" w:rsidRPr="009B4481" w:rsidRDefault="009B4481" w:rsidP="009B4481">
      <w:pPr>
        <w:rPr>
          <w:sz w:val="2"/>
          <w:szCs w:val="2"/>
        </w:rPr>
      </w:pPr>
    </w:p>
    <w:p w14:paraId="70810C2D" w14:textId="77777777" w:rsidR="009B4481" w:rsidRPr="009B4481" w:rsidRDefault="009B4481" w:rsidP="009B4481">
      <w:pPr>
        <w:rPr>
          <w:sz w:val="2"/>
          <w:szCs w:val="2"/>
        </w:rPr>
      </w:pPr>
    </w:p>
    <w:p w14:paraId="6A15D9FE" w14:textId="77777777" w:rsidR="009B4481" w:rsidRPr="009B4481" w:rsidRDefault="009B4481" w:rsidP="009B4481">
      <w:pPr>
        <w:rPr>
          <w:sz w:val="2"/>
          <w:szCs w:val="2"/>
        </w:rPr>
      </w:pPr>
    </w:p>
    <w:p w14:paraId="5FE1DF1C" w14:textId="77777777" w:rsidR="009B4481" w:rsidRPr="009B4481" w:rsidRDefault="009B4481" w:rsidP="009B4481">
      <w:pPr>
        <w:rPr>
          <w:sz w:val="2"/>
          <w:szCs w:val="2"/>
        </w:rPr>
      </w:pPr>
    </w:p>
    <w:p w14:paraId="649CC544" w14:textId="77777777" w:rsidR="009B4481" w:rsidRPr="009B4481" w:rsidRDefault="009B4481" w:rsidP="009B4481">
      <w:pPr>
        <w:rPr>
          <w:sz w:val="2"/>
          <w:szCs w:val="2"/>
        </w:rPr>
      </w:pPr>
    </w:p>
    <w:p w14:paraId="6B4C505D" w14:textId="6D48B3AB" w:rsidR="009B4481" w:rsidRDefault="009B4481" w:rsidP="009B4481">
      <w:pPr>
        <w:rPr>
          <w:sz w:val="2"/>
          <w:szCs w:val="2"/>
        </w:rPr>
      </w:pPr>
    </w:p>
    <w:p w14:paraId="0FAABE9C" w14:textId="77777777" w:rsidR="009B4481" w:rsidRPr="009B4481" w:rsidRDefault="009B4481" w:rsidP="009B4481">
      <w:pPr>
        <w:rPr>
          <w:sz w:val="2"/>
          <w:szCs w:val="2"/>
        </w:rPr>
      </w:pPr>
    </w:p>
    <w:p w14:paraId="19218B87" w14:textId="245F1CFF" w:rsidR="009B4481" w:rsidRDefault="009B4481" w:rsidP="009B4481">
      <w:pPr>
        <w:rPr>
          <w:sz w:val="2"/>
          <w:szCs w:val="2"/>
        </w:rPr>
      </w:pPr>
    </w:p>
    <w:p w14:paraId="6FE8308F" w14:textId="399BDA8E" w:rsidR="009B4481" w:rsidRDefault="009B4481" w:rsidP="009B4481">
      <w:pPr>
        <w:rPr>
          <w:sz w:val="2"/>
          <w:szCs w:val="2"/>
        </w:rPr>
      </w:pPr>
    </w:p>
    <w:p w14:paraId="2B1C5620" w14:textId="77777777" w:rsidR="00A005EF" w:rsidRPr="009B4481" w:rsidRDefault="00A005EF" w:rsidP="009B4481">
      <w:pPr>
        <w:ind w:firstLine="720"/>
        <w:rPr>
          <w:sz w:val="2"/>
          <w:szCs w:val="2"/>
        </w:rPr>
      </w:pPr>
    </w:p>
    <w:sectPr w:rsidR="00A005EF" w:rsidRPr="009B4481" w:rsidSect="009B4481">
      <w:pgSz w:w="11906" w:h="16838"/>
      <w:pgMar w:top="1418" w:right="1700"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5E00E" w14:textId="77777777" w:rsidR="00B94D24" w:rsidRDefault="00B94D24">
      <w:r>
        <w:separator/>
      </w:r>
    </w:p>
  </w:endnote>
  <w:endnote w:type="continuationSeparator" w:id="0">
    <w:p w14:paraId="6E34E1A2" w14:textId="77777777" w:rsidR="00B94D24" w:rsidRDefault="00B9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924720"/>
      <w:docPartObj>
        <w:docPartGallery w:val="Page Numbers (Bottom of Page)"/>
        <w:docPartUnique/>
      </w:docPartObj>
    </w:sdtPr>
    <w:sdtEndPr>
      <w:rPr>
        <w:noProof/>
      </w:rPr>
    </w:sdtEndPr>
    <w:sdtContent>
      <w:p w14:paraId="7612946E" w14:textId="5F9BEDDB" w:rsidR="00160671" w:rsidRDefault="00160671" w:rsidP="00160671">
        <w:pPr>
          <w:pStyle w:val="Footer"/>
          <w:rPr>
            <w:noProof/>
          </w:rPr>
        </w:pPr>
        <w:r>
          <w:t>itt_30036_19_002_01_May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160671" w14:paraId="76129471" w14:textId="77777777" w:rsidTr="009808AC">
          <w:tc>
            <w:tcPr>
              <w:tcW w:w="4908" w:type="dxa"/>
            </w:tcPr>
            <w:p w14:paraId="7612946F" w14:textId="26D0029B" w:rsidR="00160671" w:rsidRDefault="00160671" w:rsidP="009808AC">
              <w:pPr>
                <w:pStyle w:val="Footer"/>
              </w:pPr>
            </w:p>
          </w:tc>
          <w:tc>
            <w:tcPr>
              <w:tcW w:w="3869" w:type="dxa"/>
            </w:tcPr>
            <w:p w14:paraId="76129470" w14:textId="77777777" w:rsidR="00160671" w:rsidRDefault="0016067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FA614C">
                <w:rPr>
                  <w:b/>
                  <w:bCs/>
                  <w:noProof/>
                </w:rPr>
                <w:t>18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A614C">
                <w:rPr>
                  <w:b/>
                  <w:bCs/>
                  <w:noProof/>
                </w:rPr>
                <w:t>18</w:t>
              </w:r>
              <w:r>
                <w:rPr>
                  <w:b/>
                  <w:bCs/>
                </w:rPr>
                <w:fldChar w:fldCharType="end"/>
              </w:r>
            </w:p>
          </w:tc>
        </w:tr>
      </w:tbl>
      <w:p w14:paraId="76129472" w14:textId="77777777" w:rsidR="00160671" w:rsidRDefault="00B94D24">
        <w:pPr>
          <w:pStyle w:val="Footer"/>
          <w:jc w:val="right"/>
        </w:pPr>
      </w:p>
    </w:sdtContent>
  </w:sdt>
  <w:p w14:paraId="76129473" w14:textId="77777777" w:rsidR="00160671" w:rsidRDefault="00160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F52B4" w14:textId="77777777" w:rsidR="00B94D24" w:rsidRDefault="00B94D24">
      <w:r>
        <w:separator/>
      </w:r>
    </w:p>
  </w:footnote>
  <w:footnote w:type="continuationSeparator" w:id="0">
    <w:p w14:paraId="219D1FF2" w14:textId="77777777" w:rsidR="00B94D24" w:rsidRDefault="00B94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7612946D" w14:textId="77777777" w:rsidR="00160671" w:rsidRDefault="00B94D24">
        <w:pPr>
          <w:pStyle w:val="Header"/>
        </w:pPr>
        <w:r>
          <w:rPr>
            <w:noProof/>
            <w:lang w:val="en-US"/>
          </w:rPr>
          <w:pict w14:anchorId="76129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7"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11A42"/>
    <w:multiLevelType w:val="hybridMultilevel"/>
    <w:tmpl w:val="1B08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6"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1"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D15004B"/>
    <w:multiLevelType w:val="hybridMultilevel"/>
    <w:tmpl w:val="EA0E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8"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0"/>
  </w:num>
  <w:num w:numId="3">
    <w:abstractNumId w:val="40"/>
  </w:num>
  <w:num w:numId="4">
    <w:abstractNumId w:val="40"/>
  </w:num>
  <w:num w:numId="5">
    <w:abstractNumId w:val="6"/>
  </w:num>
  <w:num w:numId="6">
    <w:abstractNumId w:val="38"/>
  </w:num>
  <w:num w:numId="7">
    <w:abstractNumId w:val="27"/>
  </w:num>
  <w:num w:numId="8">
    <w:abstractNumId w:val="37"/>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54"/>
  </w:num>
  <w:num w:numId="13">
    <w:abstractNumId w:val="34"/>
  </w:num>
  <w:num w:numId="14">
    <w:abstractNumId w:val="12"/>
  </w:num>
  <w:num w:numId="15">
    <w:abstractNumId w:val="15"/>
  </w:num>
  <w:num w:numId="16">
    <w:abstractNumId w:val="16"/>
  </w:num>
  <w:num w:numId="17">
    <w:abstractNumId w:val="17"/>
  </w:num>
  <w:num w:numId="18">
    <w:abstractNumId w:val="53"/>
  </w:num>
  <w:num w:numId="19">
    <w:abstractNumId w:val="28"/>
  </w:num>
  <w:num w:numId="20">
    <w:abstractNumId w:val="43"/>
  </w:num>
  <w:num w:numId="21">
    <w:abstractNumId w:val="24"/>
  </w:num>
  <w:num w:numId="22">
    <w:abstractNumId w:val="33"/>
  </w:num>
  <w:num w:numId="23">
    <w:abstractNumId w:val="44"/>
  </w:num>
  <w:num w:numId="24">
    <w:abstractNumId w:val="2"/>
  </w:num>
  <w:num w:numId="25">
    <w:abstractNumId w:val="23"/>
  </w:num>
  <w:num w:numId="26">
    <w:abstractNumId w:val="32"/>
  </w:num>
  <w:num w:numId="27">
    <w:abstractNumId w:val="4"/>
  </w:num>
  <w:num w:numId="28">
    <w:abstractNumId w:val="51"/>
  </w:num>
  <w:num w:numId="29">
    <w:abstractNumId w:val="21"/>
  </w:num>
  <w:num w:numId="30">
    <w:abstractNumId w:val="18"/>
  </w:num>
  <w:num w:numId="31">
    <w:abstractNumId w:val="42"/>
  </w:num>
  <w:num w:numId="32">
    <w:abstractNumId w:val="47"/>
  </w:num>
  <w:num w:numId="33">
    <w:abstractNumId w:val="10"/>
  </w:num>
  <w:num w:numId="34">
    <w:abstractNumId w:val="46"/>
  </w:num>
  <w:num w:numId="35">
    <w:abstractNumId w:val="13"/>
  </w:num>
  <w:num w:numId="36">
    <w:abstractNumId w:val="39"/>
  </w:num>
  <w:num w:numId="37">
    <w:abstractNumId w:val="48"/>
  </w:num>
  <w:num w:numId="38">
    <w:abstractNumId w:val="3"/>
  </w:num>
  <w:num w:numId="39">
    <w:abstractNumId w:val="25"/>
  </w:num>
  <w:num w:numId="40">
    <w:abstractNumId w:val="14"/>
  </w:num>
  <w:num w:numId="41">
    <w:abstractNumId w:val="26"/>
  </w:num>
  <w:num w:numId="42">
    <w:abstractNumId w:val="52"/>
  </w:num>
  <w:num w:numId="43">
    <w:abstractNumId w:val="41"/>
  </w:num>
  <w:num w:numId="44">
    <w:abstractNumId w:val="29"/>
  </w:num>
  <w:num w:numId="45">
    <w:abstractNumId w:val="9"/>
  </w:num>
  <w:num w:numId="46">
    <w:abstractNumId w:val="19"/>
  </w:num>
  <w:num w:numId="47">
    <w:abstractNumId w:val="7"/>
  </w:num>
  <w:num w:numId="48">
    <w:abstractNumId w:val="55"/>
  </w:num>
  <w:num w:numId="49">
    <w:abstractNumId w:val="11"/>
  </w:num>
  <w:num w:numId="50">
    <w:abstractNumId w:val="22"/>
  </w:num>
  <w:num w:numId="51">
    <w:abstractNumId w:val="30"/>
  </w:num>
  <w:num w:numId="52">
    <w:abstractNumId w:val="20"/>
  </w:num>
  <w:num w:numId="53">
    <w:abstractNumId w:val="35"/>
  </w:num>
  <w:num w:numId="54">
    <w:abstractNumId w:val="31"/>
  </w:num>
  <w:num w:numId="55">
    <w:abstractNumId w:val="45"/>
  </w:num>
  <w:num w:numId="56">
    <w:abstractNumId w:val="1"/>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0D5F"/>
    <w:rsid w:val="00014A96"/>
    <w:rsid w:val="000241A5"/>
    <w:rsid w:val="00025309"/>
    <w:rsid w:val="00025EF8"/>
    <w:rsid w:val="00026056"/>
    <w:rsid w:val="000262AC"/>
    <w:rsid w:val="00027A87"/>
    <w:rsid w:val="000304B2"/>
    <w:rsid w:val="00030CDC"/>
    <w:rsid w:val="00031747"/>
    <w:rsid w:val="0003174C"/>
    <w:rsid w:val="00033030"/>
    <w:rsid w:val="00033BE9"/>
    <w:rsid w:val="00034C95"/>
    <w:rsid w:val="000419AD"/>
    <w:rsid w:val="000426C3"/>
    <w:rsid w:val="00044B29"/>
    <w:rsid w:val="00045543"/>
    <w:rsid w:val="000457C3"/>
    <w:rsid w:val="0004585A"/>
    <w:rsid w:val="00045DF4"/>
    <w:rsid w:val="00055B31"/>
    <w:rsid w:val="00056FBE"/>
    <w:rsid w:val="00061405"/>
    <w:rsid w:val="000616F5"/>
    <w:rsid w:val="00061A2A"/>
    <w:rsid w:val="00061C01"/>
    <w:rsid w:val="00065977"/>
    <w:rsid w:val="0006613A"/>
    <w:rsid w:val="0006724D"/>
    <w:rsid w:val="000678DA"/>
    <w:rsid w:val="0007093F"/>
    <w:rsid w:val="000730F1"/>
    <w:rsid w:val="00087B1E"/>
    <w:rsid w:val="00090908"/>
    <w:rsid w:val="000935EF"/>
    <w:rsid w:val="0009366D"/>
    <w:rsid w:val="00094335"/>
    <w:rsid w:val="000976D1"/>
    <w:rsid w:val="000A0728"/>
    <w:rsid w:val="000A5C48"/>
    <w:rsid w:val="000A6802"/>
    <w:rsid w:val="000B07A1"/>
    <w:rsid w:val="000B1324"/>
    <w:rsid w:val="000B41E7"/>
    <w:rsid w:val="000B44ED"/>
    <w:rsid w:val="000B4E0D"/>
    <w:rsid w:val="000B6942"/>
    <w:rsid w:val="000C0B90"/>
    <w:rsid w:val="000C1CF5"/>
    <w:rsid w:val="000C4E1D"/>
    <w:rsid w:val="000C5F44"/>
    <w:rsid w:val="000C7A51"/>
    <w:rsid w:val="000D0395"/>
    <w:rsid w:val="000D3054"/>
    <w:rsid w:val="000D3936"/>
    <w:rsid w:val="000D4283"/>
    <w:rsid w:val="000D51DE"/>
    <w:rsid w:val="000D525F"/>
    <w:rsid w:val="000D6802"/>
    <w:rsid w:val="000E2F68"/>
    <w:rsid w:val="000E4725"/>
    <w:rsid w:val="000E66D3"/>
    <w:rsid w:val="000F0F49"/>
    <w:rsid w:val="000F1295"/>
    <w:rsid w:val="000F1BF3"/>
    <w:rsid w:val="000F3213"/>
    <w:rsid w:val="000F3249"/>
    <w:rsid w:val="000F5614"/>
    <w:rsid w:val="00101C79"/>
    <w:rsid w:val="00102C82"/>
    <w:rsid w:val="00105A7C"/>
    <w:rsid w:val="00110113"/>
    <w:rsid w:val="00111F99"/>
    <w:rsid w:val="00112F18"/>
    <w:rsid w:val="0012138E"/>
    <w:rsid w:val="00123C60"/>
    <w:rsid w:val="00131443"/>
    <w:rsid w:val="0013204A"/>
    <w:rsid w:val="001331E4"/>
    <w:rsid w:val="00133A11"/>
    <w:rsid w:val="00136327"/>
    <w:rsid w:val="00137737"/>
    <w:rsid w:val="00143A7D"/>
    <w:rsid w:val="00146191"/>
    <w:rsid w:val="0014799D"/>
    <w:rsid w:val="0015011A"/>
    <w:rsid w:val="001535BC"/>
    <w:rsid w:val="001545B4"/>
    <w:rsid w:val="00160671"/>
    <w:rsid w:val="001620F7"/>
    <w:rsid w:val="00164970"/>
    <w:rsid w:val="00171CCB"/>
    <w:rsid w:val="0017418C"/>
    <w:rsid w:val="00174E73"/>
    <w:rsid w:val="001806C5"/>
    <w:rsid w:val="001819AA"/>
    <w:rsid w:val="001861BA"/>
    <w:rsid w:val="00187E96"/>
    <w:rsid w:val="001913DF"/>
    <w:rsid w:val="00191EFE"/>
    <w:rsid w:val="0019279D"/>
    <w:rsid w:val="001931FA"/>
    <w:rsid w:val="00194CEF"/>
    <w:rsid w:val="00195C99"/>
    <w:rsid w:val="001A0525"/>
    <w:rsid w:val="001A0583"/>
    <w:rsid w:val="001A1174"/>
    <w:rsid w:val="001A34A6"/>
    <w:rsid w:val="001A4B05"/>
    <w:rsid w:val="001A4B42"/>
    <w:rsid w:val="001A5133"/>
    <w:rsid w:val="001B014F"/>
    <w:rsid w:val="001B0B95"/>
    <w:rsid w:val="001B180A"/>
    <w:rsid w:val="001B5E69"/>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1F6EB4"/>
    <w:rsid w:val="002007BA"/>
    <w:rsid w:val="00200BC6"/>
    <w:rsid w:val="0020278B"/>
    <w:rsid w:val="00202EA7"/>
    <w:rsid w:val="0020486E"/>
    <w:rsid w:val="00207E67"/>
    <w:rsid w:val="00210134"/>
    <w:rsid w:val="0021080C"/>
    <w:rsid w:val="00212817"/>
    <w:rsid w:val="00222433"/>
    <w:rsid w:val="00225C7E"/>
    <w:rsid w:val="00226225"/>
    <w:rsid w:val="00230104"/>
    <w:rsid w:val="002325E4"/>
    <w:rsid w:val="00234B05"/>
    <w:rsid w:val="002369B8"/>
    <w:rsid w:val="00236EB2"/>
    <w:rsid w:val="00244732"/>
    <w:rsid w:val="00246ACC"/>
    <w:rsid w:val="0025417A"/>
    <w:rsid w:val="00254DC6"/>
    <w:rsid w:val="00261A57"/>
    <w:rsid w:val="00261BD3"/>
    <w:rsid w:val="00264BF0"/>
    <w:rsid w:val="00267D57"/>
    <w:rsid w:val="002701F5"/>
    <w:rsid w:val="00272D93"/>
    <w:rsid w:val="00273291"/>
    <w:rsid w:val="00274F72"/>
    <w:rsid w:val="00275DF2"/>
    <w:rsid w:val="00281694"/>
    <w:rsid w:val="0028229D"/>
    <w:rsid w:val="002833D9"/>
    <w:rsid w:val="002914C4"/>
    <w:rsid w:val="00294130"/>
    <w:rsid w:val="002947D7"/>
    <w:rsid w:val="00294FCA"/>
    <w:rsid w:val="002A10EA"/>
    <w:rsid w:val="002A4103"/>
    <w:rsid w:val="002A421B"/>
    <w:rsid w:val="002A5006"/>
    <w:rsid w:val="002A5E6B"/>
    <w:rsid w:val="002B2730"/>
    <w:rsid w:val="002B2B9C"/>
    <w:rsid w:val="002B56EF"/>
    <w:rsid w:val="002B7967"/>
    <w:rsid w:val="002C3DD0"/>
    <w:rsid w:val="002C62CF"/>
    <w:rsid w:val="002C6C6A"/>
    <w:rsid w:val="002C72A2"/>
    <w:rsid w:val="002D5A8E"/>
    <w:rsid w:val="002D7D91"/>
    <w:rsid w:val="002E25F4"/>
    <w:rsid w:val="002E3B40"/>
    <w:rsid w:val="002E47A6"/>
    <w:rsid w:val="002E53B9"/>
    <w:rsid w:val="002F02DE"/>
    <w:rsid w:val="002F2910"/>
    <w:rsid w:val="002F4192"/>
    <w:rsid w:val="002F5D38"/>
    <w:rsid w:val="002F67EA"/>
    <w:rsid w:val="002F70E9"/>
    <w:rsid w:val="002F71DB"/>
    <w:rsid w:val="00300754"/>
    <w:rsid w:val="00301CA8"/>
    <w:rsid w:val="003035E8"/>
    <w:rsid w:val="00303609"/>
    <w:rsid w:val="00303EFB"/>
    <w:rsid w:val="003045E2"/>
    <w:rsid w:val="00307FC5"/>
    <w:rsid w:val="0031325C"/>
    <w:rsid w:val="00313E5B"/>
    <w:rsid w:val="003146D9"/>
    <w:rsid w:val="00320393"/>
    <w:rsid w:val="003242A9"/>
    <w:rsid w:val="00325BC2"/>
    <w:rsid w:val="00325EB2"/>
    <w:rsid w:val="00330985"/>
    <w:rsid w:val="00332E13"/>
    <w:rsid w:val="003341FC"/>
    <w:rsid w:val="00334A57"/>
    <w:rsid w:val="003372BE"/>
    <w:rsid w:val="0034251F"/>
    <w:rsid w:val="003436BF"/>
    <w:rsid w:val="003437A8"/>
    <w:rsid w:val="00343EAA"/>
    <w:rsid w:val="003441FF"/>
    <w:rsid w:val="00344FA1"/>
    <w:rsid w:val="003531F2"/>
    <w:rsid w:val="0035514D"/>
    <w:rsid w:val="00363111"/>
    <w:rsid w:val="0036417A"/>
    <w:rsid w:val="00365815"/>
    <w:rsid w:val="00370ADD"/>
    <w:rsid w:val="003711BA"/>
    <w:rsid w:val="00372BC6"/>
    <w:rsid w:val="00376B4D"/>
    <w:rsid w:val="003804EE"/>
    <w:rsid w:val="003815F3"/>
    <w:rsid w:val="003817E6"/>
    <w:rsid w:val="00384AE2"/>
    <w:rsid w:val="00391879"/>
    <w:rsid w:val="00394F36"/>
    <w:rsid w:val="003A017D"/>
    <w:rsid w:val="003A3761"/>
    <w:rsid w:val="003A457D"/>
    <w:rsid w:val="003A4747"/>
    <w:rsid w:val="003A4820"/>
    <w:rsid w:val="003A4850"/>
    <w:rsid w:val="003A703E"/>
    <w:rsid w:val="003A723F"/>
    <w:rsid w:val="003A7A56"/>
    <w:rsid w:val="003B014F"/>
    <w:rsid w:val="003B0CB7"/>
    <w:rsid w:val="003B403D"/>
    <w:rsid w:val="003B6ACC"/>
    <w:rsid w:val="003B6D47"/>
    <w:rsid w:val="003C070A"/>
    <w:rsid w:val="003C218D"/>
    <w:rsid w:val="003C3FC1"/>
    <w:rsid w:val="003D0098"/>
    <w:rsid w:val="003D58B2"/>
    <w:rsid w:val="003D5D97"/>
    <w:rsid w:val="003E3DEA"/>
    <w:rsid w:val="003E3F5D"/>
    <w:rsid w:val="003E657D"/>
    <w:rsid w:val="003F0011"/>
    <w:rsid w:val="003F57F0"/>
    <w:rsid w:val="00404490"/>
    <w:rsid w:val="004050CC"/>
    <w:rsid w:val="00407ED0"/>
    <w:rsid w:val="00412EFF"/>
    <w:rsid w:val="004151D0"/>
    <w:rsid w:val="0041542B"/>
    <w:rsid w:val="00415AB1"/>
    <w:rsid w:val="00416BE3"/>
    <w:rsid w:val="004241A1"/>
    <w:rsid w:val="00430AA9"/>
    <w:rsid w:val="004404D5"/>
    <w:rsid w:val="0044066C"/>
    <w:rsid w:val="0044287C"/>
    <w:rsid w:val="00442DA3"/>
    <w:rsid w:val="00444DB8"/>
    <w:rsid w:val="00447E3D"/>
    <w:rsid w:val="00454193"/>
    <w:rsid w:val="00454504"/>
    <w:rsid w:val="00455A63"/>
    <w:rsid w:val="00457BC3"/>
    <w:rsid w:val="00464432"/>
    <w:rsid w:val="00464787"/>
    <w:rsid w:val="00471029"/>
    <w:rsid w:val="00475425"/>
    <w:rsid w:val="00475879"/>
    <w:rsid w:val="00477ABD"/>
    <w:rsid w:val="004815E5"/>
    <w:rsid w:val="004825CA"/>
    <w:rsid w:val="004A2467"/>
    <w:rsid w:val="004A34B5"/>
    <w:rsid w:val="004A5EE0"/>
    <w:rsid w:val="004B6441"/>
    <w:rsid w:val="004B698A"/>
    <w:rsid w:val="004B701F"/>
    <w:rsid w:val="004B7AFB"/>
    <w:rsid w:val="004B7B72"/>
    <w:rsid w:val="004C5399"/>
    <w:rsid w:val="004C6E5B"/>
    <w:rsid w:val="004C726D"/>
    <w:rsid w:val="004C7C23"/>
    <w:rsid w:val="004D1EA6"/>
    <w:rsid w:val="004D45FA"/>
    <w:rsid w:val="004D7820"/>
    <w:rsid w:val="004E3983"/>
    <w:rsid w:val="004E5C17"/>
    <w:rsid w:val="004F7FC2"/>
    <w:rsid w:val="005005F6"/>
    <w:rsid w:val="0050287E"/>
    <w:rsid w:val="00503222"/>
    <w:rsid w:val="00503817"/>
    <w:rsid w:val="0050687A"/>
    <w:rsid w:val="0051414C"/>
    <w:rsid w:val="00515602"/>
    <w:rsid w:val="00517252"/>
    <w:rsid w:val="00517444"/>
    <w:rsid w:val="0052301F"/>
    <w:rsid w:val="0052417A"/>
    <w:rsid w:val="00524B4A"/>
    <w:rsid w:val="00525050"/>
    <w:rsid w:val="00526F80"/>
    <w:rsid w:val="00527247"/>
    <w:rsid w:val="005317C3"/>
    <w:rsid w:val="00532143"/>
    <w:rsid w:val="005325A3"/>
    <w:rsid w:val="00533590"/>
    <w:rsid w:val="00546D27"/>
    <w:rsid w:val="00552885"/>
    <w:rsid w:val="005530E1"/>
    <w:rsid w:val="005532B7"/>
    <w:rsid w:val="0055442A"/>
    <w:rsid w:val="005574E2"/>
    <w:rsid w:val="00565F6C"/>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4CA8"/>
    <w:rsid w:val="00596FF4"/>
    <w:rsid w:val="005A0215"/>
    <w:rsid w:val="005A19C2"/>
    <w:rsid w:val="005A1D76"/>
    <w:rsid w:val="005A233C"/>
    <w:rsid w:val="005B0619"/>
    <w:rsid w:val="005B1072"/>
    <w:rsid w:val="005B25BE"/>
    <w:rsid w:val="005B3498"/>
    <w:rsid w:val="005B4B9E"/>
    <w:rsid w:val="005B62D0"/>
    <w:rsid w:val="005B678D"/>
    <w:rsid w:val="005C04A2"/>
    <w:rsid w:val="005C350D"/>
    <w:rsid w:val="005C44C5"/>
    <w:rsid w:val="005C4AA2"/>
    <w:rsid w:val="005C5996"/>
    <w:rsid w:val="005C74C2"/>
    <w:rsid w:val="005D2D1A"/>
    <w:rsid w:val="005D2FF1"/>
    <w:rsid w:val="005D3214"/>
    <w:rsid w:val="005D3E38"/>
    <w:rsid w:val="005D77FE"/>
    <w:rsid w:val="005E0E16"/>
    <w:rsid w:val="005E1FA1"/>
    <w:rsid w:val="005E2100"/>
    <w:rsid w:val="005E317E"/>
    <w:rsid w:val="005E37D8"/>
    <w:rsid w:val="005E3A1D"/>
    <w:rsid w:val="005E674D"/>
    <w:rsid w:val="005F081E"/>
    <w:rsid w:val="005F1102"/>
    <w:rsid w:val="005F380B"/>
    <w:rsid w:val="005F4360"/>
    <w:rsid w:val="00601627"/>
    <w:rsid w:val="00601F38"/>
    <w:rsid w:val="00607A17"/>
    <w:rsid w:val="006106F1"/>
    <w:rsid w:val="0061493B"/>
    <w:rsid w:val="00622E87"/>
    <w:rsid w:val="006254BD"/>
    <w:rsid w:val="006321E9"/>
    <w:rsid w:val="0064212A"/>
    <w:rsid w:val="00651A1C"/>
    <w:rsid w:val="00655E68"/>
    <w:rsid w:val="00663C28"/>
    <w:rsid w:val="006674BD"/>
    <w:rsid w:val="006701D5"/>
    <w:rsid w:val="00670BF4"/>
    <w:rsid w:val="0067125E"/>
    <w:rsid w:val="00673325"/>
    <w:rsid w:val="00675BB3"/>
    <w:rsid w:val="006769F9"/>
    <w:rsid w:val="00680408"/>
    <w:rsid w:val="00683123"/>
    <w:rsid w:val="00683FE3"/>
    <w:rsid w:val="0068445E"/>
    <w:rsid w:val="00685FB5"/>
    <w:rsid w:val="00692CED"/>
    <w:rsid w:val="00693A74"/>
    <w:rsid w:val="00696640"/>
    <w:rsid w:val="00697265"/>
    <w:rsid w:val="006A28A1"/>
    <w:rsid w:val="006A4FD3"/>
    <w:rsid w:val="006B0A4D"/>
    <w:rsid w:val="006B1FBB"/>
    <w:rsid w:val="006B2902"/>
    <w:rsid w:val="006B3E2A"/>
    <w:rsid w:val="006B58FF"/>
    <w:rsid w:val="006B627F"/>
    <w:rsid w:val="006B6B87"/>
    <w:rsid w:val="006B7267"/>
    <w:rsid w:val="006C00C2"/>
    <w:rsid w:val="006C5495"/>
    <w:rsid w:val="006C64F5"/>
    <w:rsid w:val="006C75C3"/>
    <w:rsid w:val="006D484F"/>
    <w:rsid w:val="006D5858"/>
    <w:rsid w:val="006E181E"/>
    <w:rsid w:val="006E31CF"/>
    <w:rsid w:val="006E38DE"/>
    <w:rsid w:val="006E4BB8"/>
    <w:rsid w:val="006E609B"/>
    <w:rsid w:val="006E6DED"/>
    <w:rsid w:val="006E7CEE"/>
    <w:rsid w:val="006F33C3"/>
    <w:rsid w:val="006F520C"/>
    <w:rsid w:val="007002C7"/>
    <w:rsid w:val="007005B3"/>
    <w:rsid w:val="0070487E"/>
    <w:rsid w:val="0070702A"/>
    <w:rsid w:val="00707334"/>
    <w:rsid w:val="007102B8"/>
    <w:rsid w:val="00710E6E"/>
    <w:rsid w:val="007121E9"/>
    <w:rsid w:val="007147F2"/>
    <w:rsid w:val="007167C9"/>
    <w:rsid w:val="0072012D"/>
    <w:rsid w:val="00721D14"/>
    <w:rsid w:val="007221B7"/>
    <w:rsid w:val="007314F9"/>
    <w:rsid w:val="00733C44"/>
    <w:rsid w:val="00734B1E"/>
    <w:rsid w:val="007362B9"/>
    <w:rsid w:val="00736E23"/>
    <w:rsid w:val="00737F2E"/>
    <w:rsid w:val="00740BBC"/>
    <w:rsid w:val="00741E70"/>
    <w:rsid w:val="00742085"/>
    <w:rsid w:val="007544F0"/>
    <w:rsid w:val="00755E41"/>
    <w:rsid w:val="00757723"/>
    <w:rsid w:val="00757D21"/>
    <w:rsid w:val="0076010B"/>
    <w:rsid w:val="00763F2D"/>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B5B4A"/>
    <w:rsid w:val="007C1168"/>
    <w:rsid w:val="007C1C00"/>
    <w:rsid w:val="007C294F"/>
    <w:rsid w:val="007C2B80"/>
    <w:rsid w:val="007D05FD"/>
    <w:rsid w:val="007D184B"/>
    <w:rsid w:val="007D25C3"/>
    <w:rsid w:val="007E2C13"/>
    <w:rsid w:val="007E2F31"/>
    <w:rsid w:val="007E5629"/>
    <w:rsid w:val="007E68E9"/>
    <w:rsid w:val="007E7731"/>
    <w:rsid w:val="007F51F2"/>
    <w:rsid w:val="007F575A"/>
    <w:rsid w:val="007F61A6"/>
    <w:rsid w:val="008040A8"/>
    <w:rsid w:val="00806C56"/>
    <w:rsid w:val="00810067"/>
    <w:rsid w:val="008117F8"/>
    <w:rsid w:val="00812EC6"/>
    <w:rsid w:val="008139C0"/>
    <w:rsid w:val="0081783D"/>
    <w:rsid w:val="00832931"/>
    <w:rsid w:val="008441FE"/>
    <w:rsid w:val="0086257F"/>
    <w:rsid w:val="00865DD0"/>
    <w:rsid w:val="00866F8D"/>
    <w:rsid w:val="00871CDC"/>
    <w:rsid w:val="008751AB"/>
    <w:rsid w:val="008755C5"/>
    <w:rsid w:val="00884042"/>
    <w:rsid w:val="00885437"/>
    <w:rsid w:val="0088630E"/>
    <w:rsid w:val="00887561"/>
    <w:rsid w:val="00887CC4"/>
    <w:rsid w:val="008914FB"/>
    <w:rsid w:val="00891C05"/>
    <w:rsid w:val="0089207A"/>
    <w:rsid w:val="00892D58"/>
    <w:rsid w:val="00893B59"/>
    <w:rsid w:val="008A2BF9"/>
    <w:rsid w:val="008A35F2"/>
    <w:rsid w:val="008A509E"/>
    <w:rsid w:val="008A65BC"/>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DF9"/>
    <w:rsid w:val="00920D7A"/>
    <w:rsid w:val="00936137"/>
    <w:rsid w:val="0094091E"/>
    <w:rsid w:val="00945E4C"/>
    <w:rsid w:val="00946A67"/>
    <w:rsid w:val="009549AE"/>
    <w:rsid w:val="009552C2"/>
    <w:rsid w:val="009612F7"/>
    <w:rsid w:val="009649C6"/>
    <w:rsid w:val="00965A85"/>
    <w:rsid w:val="00966299"/>
    <w:rsid w:val="00967429"/>
    <w:rsid w:val="00974552"/>
    <w:rsid w:val="00975D7E"/>
    <w:rsid w:val="00980869"/>
    <w:rsid w:val="009808AC"/>
    <w:rsid w:val="009840A5"/>
    <w:rsid w:val="009907A3"/>
    <w:rsid w:val="009924E0"/>
    <w:rsid w:val="009945CA"/>
    <w:rsid w:val="009A48CE"/>
    <w:rsid w:val="009A79E6"/>
    <w:rsid w:val="009B020D"/>
    <w:rsid w:val="009B4481"/>
    <w:rsid w:val="009B485E"/>
    <w:rsid w:val="009B6412"/>
    <w:rsid w:val="009B666D"/>
    <w:rsid w:val="009C1A29"/>
    <w:rsid w:val="009D12A3"/>
    <w:rsid w:val="009D12C5"/>
    <w:rsid w:val="009D13EE"/>
    <w:rsid w:val="009D327E"/>
    <w:rsid w:val="009D3D53"/>
    <w:rsid w:val="009D404E"/>
    <w:rsid w:val="009D55C8"/>
    <w:rsid w:val="009E0CB1"/>
    <w:rsid w:val="009E20A3"/>
    <w:rsid w:val="009E6EC1"/>
    <w:rsid w:val="009E7A30"/>
    <w:rsid w:val="009F1166"/>
    <w:rsid w:val="009F2BFB"/>
    <w:rsid w:val="009F338E"/>
    <w:rsid w:val="009F51A8"/>
    <w:rsid w:val="00A005EF"/>
    <w:rsid w:val="00A0236E"/>
    <w:rsid w:val="00A040AC"/>
    <w:rsid w:val="00A06583"/>
    <w:rsid w:val="00A074A5"/>
    <w:rsid w:val="00A077AE"/>
    <w:rsid w:val="00A103D3"/>
    <w:rsid w:val="00A11AEC"/>
    <w:rsid w:val="00A1546F"/>
    <w:rsid w:val="00A1567A"/>
    <w:rsid w:val="00A205A2"/>
    <w:rsid w:val="00A2263A"/>
    <w:rsid w:val="00A228E4"/>
    <w:rsid w:val="00A254AE"/>
    <w:rsid w:val="00A3031B"/>
    <w:rsid w:val="00A31AB9"/>
    <w:rsid w:val="00A31CA4"/>
    <w:rsid w:val="00A402FE"/>
    <w:rsid w:val="00A4045A"/>
    <w:rsid w:val="00A406BC"/>
    <w:rsid w:val="00A477D1"/>
    <w:rsid w:val="00A524B5"/>
    <w:rsid w:val="00A57B64"/>
    <w:rsid w:val="00A60220"/>
    <w:rsid w:val="00A605B5"/>
    <w:rsid w:val="00A62B87"/>
    <w:rsid w:val="00A63E89"/>
    <w:rsid w:val="00A6430E"/>
    <w:rsid w:val="00A668E8"/>
    <w:rsid w:val="00A746D6"/>
    <w:rsid w:val="00A74EE1"/>
    <w:rsid w:val="00A76A58"/>
    <w:rsid w:val="00A813F8"/>
    <w:rsid w:val="00A818CD"/>
    <w:rsid w:val="00A85142"/>
    <w:rsid w:val="00A857B7"/>
    <w:rsid w:val="00A87E0F"/>
    <w:rsid w:val="00A926B4"/>
    <w:rsid w:val="00A933DA"/>
    <w:rsid w:val="00A93F46"/>
    <w:rsid w:val="00A94B0A"/>
    <w:rsid w:val="00A96402"/>
    <w:rsid w:val="00AA0653"/>
    <w:rsid w:val="00AA066F"/>
    <w:rsid w:val="00AA0B4C"/>
    <w:rsid w:val="00AA35C7"/>
    <w:rsid w:val="00AA3E5C"/>
    <w:rsid w:val="00AA5676"/>
    <w:rsid w:val="00AA5711"/>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0FB4"/>
    <w:rsid w:val="00B13229"/>
    <w:rsid w:val="00B15E45"/>
    <w:rsid w:val="00B1774E"/>
    <w:rsid w:val="00B20E5C"/>
    <w:rsid w:val="00B21ED4"/>
    <w:rsid w:val="00B24D65"/>
    <w:rsid w:val="00B3130F"/>
    <w:rsid w:val="00B3399A"/>
    <w:rsid w:val="00B348CF"/>
    <w:rsid w:val="00B35EC3"/>
    <w:rsid w:val="00B37256"/>
    <w:rsid w:val="00B42FD3"/>
    <w:rsid w:val="00B505CF"/>
    <w:rsid w:val="00B52D80"/>
    <w:rsid w:val="00B5379B"/>
    <w:rsid w:val="00B5677B"/>
    <w:rsid w:val="00B56C5A"/>
    <w:rsid w:val="00B60E60"/>
    <w:rsid w:val="00B64855"/>
    <w:rsid w:val="00B650A9"/>
    <w:rsid w:val="00B6696F"/>
    <w:rsid w:val="00B66CC6"/>
    <w:rsid w:val="00B70FB2"/>
    <w:rsid w:val="00B84251"/>
    <w:rsid w:val="00B872ED"/>
    <w:rsid w:val="00B87752"/>
    <w:rsid w:val="00B8778B"/>
    <w:rsid w:val="00B93DDE"/>
    <w:rsid w:val="00B94D24"/>
    <w:rsid w:val="00B95DCE"/>
    <w:rsid w:val="00BA120C"/>
    <w:rsid w:val="00BA1865"/>
    <w:rsid w:val="00BA2334"/>
    <w:rsid w:val="00BB06DA"/>
    <w:rsid w:val="00BB50B0"/>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077D9"/>
    <w:rsid w:val="00C1049A"/>
    <w:rsid w:val="00C107CE"/>
    <w:rsid w:val="00C13DE3"/>
    <w:rsid w:val="00C14DC6"/>
    <w:rsid w:val="00C20DCE"/>
    <w:rsid w:val="00C3030B"/>
    <w:rsid w:val="00C34EC6"/>
    <w:rsid w:val="00C3711A"/>
    <w:rsid w:val="00C4536B"/>
    <w:rsid w:val="00C47F4E"/>
    <w:rsid w:val="00C5289B"/>
    <w:rsid w:val="00C57485"/>
    <w:rsid w:val="00C6044B"/>
    <w:rsid w:val="00C60796"/>
    <w:rsid w:val="00C6219F"/>
    <w:rsid w:val="00C641E9"/>
    <w:rsid w:val="00C644F5"/>
    <w:rsid w:val="00C7641A"/>
    <w:rsid w:val="00C80FAC"/>
    <w:rsid w:val="00C8302D"/>
    <w:rsid w:val="00C8373E"/>
    <w:rsid w:val="00C84DE2"/>
    <w:rsid w:val="00C85CA3"/>
    <w:rsid w:val="00C86B99"/>
    <w:rsid w:val="00C87D58"/>
    <w:rsid w:val="00C87D6D"/>
    <w:rsid w:val="00C92574"/>
    <w:rsid w:val="00C9718A"/>
    <w:rsid w:val="00CA13F9"/>
    <w:rsid w:val="00CA6149"/>
    <w:rsid w:val="00CA6D69"/>
    <w:rsid w:val="00CB241F"/>
    <w:rsid w:val="00CB61CE"/>
    <w:rsid w:val="00CB6BB7"/>
    <w:rsid w:val="00CC1802"/>
    <w:rsid w:val="00CD4995"/>
    <w:rsid w:val="00CE146F"/>
    <w:rsid w:val="00CE1B6E"/>
    <w:rsid w:val="00CE298D"/>
    <w:rsid w:val="00CE6114"/>
    <w:rsid w:val="00CF0BD1"/>
    <w:rsid w:val="00D01B68"/>
    <w:rsid w:val="00D27C19"/>
    <w:rsid w:val="00D40CC3"/>
    <w:rsid w:val="00D4509F"/>
    <w:rsid w:val="00D47BED"/>
    <w:rsid w:val="00D501D9"/>
    <w:rsid w:val="00D52ABC"/>
    <w:rsid w:val="00D535E6"/>
    <w:rsid w:val="00D6167E"/>
    <w:rsid w:val="00D67580"/>
    <w:rsid w:val="00D70054"/>
    <w:rsid w:val="00D71B8B"/>
    <w:rsid w:val="00D73447"/>
    <w:rsid w:val="00D75418"/>
    <w:rsid w:val="00D76FA8"/>
    <w:rsid w:val="00D84C0A"/>
    <w:rsid w:val="00D8661D"/>
    <w:rsid w:val="00D90744"/>
    <w:rsid w:val="00D91343"/>
    <w:rsid w:val="00D92E9F"/>
    <w:rsid w:val="00D934F2"/>
    <w:rsid w:val="00DA37E3"/>
    <w:rsid w:val="00DA39DA"/>
    <w:rsid w:val="00DA3E5E"/>
    <w:rsid w:val="00DA7651"/>
    <w:rsid w:val="00DB2FA1"/>
    <w:rsid w:val="00DB34A7"/>
    <w:rsid w:val="00DB5C0F"/>
    <w:rsid w:val="00DC5127"/>
    <w:rsid w:val="00DC7B87"/>
    <w:rsid w:val="00DD44CA"/>
    <w:rsid w:val="00DD47E2"/>
    <w:rsid w:val="00DD6338"/>
    <w:rsid w:val="00DD64AA"/>
    <w:rsid w:val="00DE0CAB"/>
    <w:rsid w:val="00DE18A3"/>
    <w:rsid w:val="00DE1B57"/>
    <w:rsid w:val="00DE4672"/>
    <w:rsid w:val="00DF4569"/>
    <w:rsid w:val="00DF61FC"/>
    <w:rsid w:val="00E0685C"/>
    <w:rsid w:val="00E076C0"/>
    <w:rsid w:val="00E11599"/>
    <w:rsid w:val="00E162F0"/>
    <w:rsid w:val="00E21A23"/>
    <w:rsid w:val="00E21F98"/>
    <w:rsid w:val="00E24CC5"/>
    <w:rsid w:val="00E275C2"/>
    <w:rsid w:val="00E37B6C"/>
    <w:rsid w:val="00E413C6"/>
    <w:rsid w:val="00E41BB7"/>
    <w:rsid w:val="00E43DDB"/>
    <w:rsid w:val="00E44261"/>
    <w:rsid w:val="00E45544"/>
    <w:rsid w:val="00E52F64"/>
    <w:rsid w:val="00E53C62"/>
    <w:rsid w:val="00E55D00"/>
    <w:rsid w:val="00E56D8F"/>
    <w:rsid w:val="00E57D32"/>
    <w:rsid w:val="00E627AE"/>
    <w:rsid w:val="00E74099"/>
    <w:rsid w:val="00E751A1"/>
    <w:rsid w:val="00E82E42"/>
    <w:rsid w:val="00E838E3"/>
    <w:rsid w:val="00E84720"/>
    <w:rsid w:val="00E93E97"/>
    <w:rsid w:val="00E94CCE"/>
    <w:rsid w:val="00E96841"/>
    <w:rsid w:val="00EA180F"/>
    <w:rsid w:val="00EA599B"/>
    <w:rsid w:val="00EA61ED"/>
    <w:rsid w:val="00EA7522"/>
    <w:rsid w:val="00EB0715"/>
    <w:rsid w:val="00EB1337"/>
    <w:rsid w:val="00EB3824"/>
    <w:rsid w:val="00EB4A93"/>
    <w:rsid w:val="00EB6E31"/>
    <w:rsid w:val="00EC0AD0"/>
    <w:rsid w:val="00EC1414"/>
    <w:rsid w:val="00EC2618"/>
    <w:rsid w:val="00EC2AFC"/>
    <w:rsid w:val="00EC2CBB"/>
    <w:rsid w:val="00EC5AE2"/>
    <w:rsid w:val="00EC5F1C"/>
    <w:rsid w:val="00ED0DDC"/>
    <w:rsid w:val="00ED0DEE"/>
    <w:rsid w:val="00ED156A"/>
    <w:rsid w:val="00ED5F5C"/>
    <w:rsid w:val="00ED67E0"/>
    <w:rsid w:val="00EE3F01"/>
    <w:rsid w:val="00EE5E6F"/>
    <w:rsid w:val="00EE6303"/>
    <w:rsid w:val="00EF2392"/>
    <w:rsid w:val="00EF3C08"/>
    <w:rsid w:val="00F06729"/>
    <w:rsid w:val="00F06766"/>
    <w:rsid w:val="00F06A90"/>
    <w:rsid w:val="00F10244"/>
    <w:rsid w:val="00F118A0"/>
    <w:rsid w:val="00F11CC0"/>
    <w:rsid w:val="00F17CE2"/>
    <w:rsid w:val="00F20CFE"/>
    <w:rsid w:val="00F20E79"/>
    <w:rsid w:val="00F2255D"/>
    <w:rsid w:val="00F22D1A"/>
    <w:rsid w:val="00F242F3"/>
    <w:rsid w:val="00F24C41"/>
    <w:rsid w:val="00F32BCD"/>
    <w:rsid w:val="00F33706"/>
    <w:rsid w:val="00F35014"/>
    <w:rsid w:val="00F351EC"/>
    <w:rsid w:val="00F3689D"/>
    <w:rsid w:val="00F37CFF"/>
    <w:rsid w:val="00F41B74"/>
    <w:rsid w:val="00F43132"/>
    <w:rsid w:val="00F431F6"/>
    <w:rsid w:val="00F45857"/>
    <w:rsid w:val="00F523D2"/>
    <w:rsid w:val="00F551E0"/>
    <w:rsid w:val="00F553F9"/>
    <w:rsid w:val="00F5623E"/>
    <w:rsid w:val="00F5711C"/>
    <w:rsid w:val="00F66474"/>
    <w:rsid w:val="00F72023"/>
    <w:rsid w:val="00F722BB"/>
    <w:rsid w:val="00F72938"/>
    <w:rsid w:val="00F87D3E"/>
    <w:rsid w:val="00F9192C"/>
    <w:rsid w:val="00F925C5"/>
    <w:rsid w:val="00FA346F"/>
    <w:rsid w:val="00FA5F66"/>
    <w:rsid w:val="00FA5F9F"/>
    <w:rsid w:val="00FA614C"/>
    <w:rsid w:val="00FC0576"/>
    <w:rsid w:val="00FC10CE"/>
    <w:rsid w:val="00FC3A08"/>
    <w:rsid w:val="00FC749C"/>
    <w:rsid w:val="00FC7A40"/>
    <w:rsid w:val="00FD0099"/>
    <w:rsid w:val="00FD05D4"/>
    <w:rsid w:val="00FD3B0A"/>
    <w:rsid w:val="00FD4ABD"/>
    <w:rsid w:val="00FD4FE8"/>
    <w:rsid w:val="00FD6692"/>
    <w:rsid w:val="00FD6B67"/>
    <w:rsid w:val="00FE169C"/>
    <w:rsid w:val="00FF0667"/>
    <w:rsid w:val="00FF0769"/>
    <w:rsid w:val="00FF08DF"/>
    <w:rsid w:val="00FF33F2"/>
    <w:rsid w:val="00FF610C"/>
    <w:rsid w:val="00FF6CCA"/>
    <w:rsid w:val="6F155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1292F4"/>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9B4481"/>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7D05FD"/>
    <w:rPr>
      <w:color w:val="80808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9B448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35476">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33616901">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687566472">
      <w:bodyDiv w:val="1"/>
      <w:marLeft w:val="0"/>
      <w:marRight w:val="0"/>
      <w:marTop w:val="0"/>
      <w:marBottom w:val="0"/>
      <w:divBdr>
        <w:top w:val="none" w:sz="0" w:space="0" w:color="auto"/>
        <w:left w:val="none" w:sz="0" w:space="0" w:color="auto"/>
        <w:bottom w:val="none" w:sz="0" w:space="0" w:color="auto"/>
        <w:right w:val="none" w:sz="0" w:space="0" w:color="auto"/>
      </w:divBdr>
    </w:div>
    <w:div w:id="12843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lancashirelep.co.uk/lep-priorities/skills-employment/lancashire-skills-and-employment-strategic-framework.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ancashirelep.co.uk/lep-priorities/skills-employment/evidence-base.aspx" TargetMode="External"/><Relationship Id="rId2" Type="http://schemas.openxmlformats.org/officeDocument/2006/relationships/customXml" Target="../customXml/item2.xml"/><Relationship Id="rId16" Type="http://schemas.openxmlformats.org/officeDocument/2006/relationships/hyperlink" Target="http://www.lancashirelep.co.uk/the-lancashire-offer/funding-and-business-support/european-structural-and-investment-fund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ncashirelep.co.uk/about-us/what-we-do/lancashire-strategic-economic-plan.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european-structural-and-investment-funds-programme-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haredWithUsers xmlns="57662250-88eb-4feb-ad90-0853014cc4f8">
      <UserInfo>
        <DisplayName>Helen Woollacott</DisplayName>
        <AccountId>46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 ds:uri="57662250-88eb-4feb-ad90-0853014cc4f8"/>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14A055B1-4F10-453D-9553-3F1DCEEAA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6DC1603C-6631-4120-8CD3-76F33B97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6165</Words>
  <Characters>35142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41225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5</cp:revision>
  <cp:lastPrinted>2015-12-16T12:57:00Z</cp:lastPrinted>
  <dcterms:created xsi:type="dcterms:W3CDTF">2016-05-05T12:31:00Z</dcterms:created>
  <dcterms:modified xsi:type="dcterms:W3CDTF">2016-05-05T12:46:00Z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