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7E" w:rsidRPr="0078494E" w:rsidRDefault="00CF127E">
      <w:pPr>
        <w:rPr>
          <w:rFonts w:ascii="Arial" w:hAnsi="Arial" w:cs="Arial"/>
          <w:b/>
        </w:rPr>
      </w:pPr>
      <w:r w:rsidRPr="0078494E">
        <w:rPr>
          <w:rFonts w:ascii="Arial" w:hAnsi="Arial" w:cs="Arial"/>
          <w:noProof/>
          <w:lang w:eastAsia="en-GB"/>
        </w:rPr>
        <w:drawing>
          <wp:anchor distT="0" distB="0" distL="114300" distR="114300" simplePos="0" relativeHeight="251659264" behindDoc="0" locked="0" layoutInCell="1" allowOverlap="1" wp14:anchorId="58F2055B" wp14:editId="57C447E7">
            <wp:simplePos x="0" y="0"/>
            <wp:positionH relativeFrom="margin">
              <wp:posOffset>3322320</wp:posOffset>
            </wp:positionH>
            <wp:positionV relativeFrom="margin">
              <wp:posOffset>35560</wp:posOffset>
            </wp:positionV>
            <wp:extent cx="2936875" cy="949960"/>
            <wp:effectExtent l="0" t="0" r="0" b="2540"/>
            <wp:wrapSquare wrapText="bothSides"/>
            <wp:docPr id="1" name="Picture 1" descr="Wandsworth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ndsworth CCG"/>
                    <pic:cNvPicPr>
                      <a:picLocks noChangeAspect="1" noChangeArrowheads="1"/>
                    </pic:cNvPicPr>
                  </pic:nvPicPr>
                  <pic:blipFill>
                    <a:blip r:embed="rId9" cstate="print"/>
                    <a:srcRect/>
                    <a:stretch>
                      <a:fillRect/>
                    </a:stretch>
                  </pic:blipFill>
                  <pic:spPr bwMode="auto">
                    <a:xfrm>
                      <a:off x="0" y="0"/>
                      <a:ext cx="2936875" cy="949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rsidP="00CF127E">
      <w:pPr>
        <w:pStyle w:val="MOIText"/>
        <w:jc w:val="center"/>
        <w:rPr>
          <w:sz w:val="24"/>
          <w:szCs w:val="24"/>
        </w:rPr>
      </w:pPr>
    </w:p>
    <w:p w:rsidR="00CF127E" w:rsidRPr="0078494E" w:rsidRDefault="00CF127E" w:rsidP="00CF127E">
      <w:pPr>
        <w:pStyle w:val="MOIText"/>
        <w:jc w:val="center"/>
        <w:rPr>
          <w:sz w:val="24"/>
          <w:szCs w:val="24"/>
        </w:rPr>
      </w:pPr>
    </w:p>
    <w:p w:rsidR="00CF127E" w:rsidRPr="0078494E" w:rsidRDefault="00CF127E" w:rsidP="00CF127E">
      <w:pPr>
        <w:pStyle w:val="MOIText"/>
        <w:ind w:left="0"/>
        <w:jc w:val="center"/>
        <w:rPr>
          <w:b/>
          <w:bCs/>
          <w:sz w:val="40"/>
          <w:szCs w:val="40"/>
        </w:rPr>
      </w:pPr>
    </w:p>
    <w:p w:rsidR="00CF127E" w:rsidRPr="0078494E" w:rsidRDefault="00CF127E" w:rsidP="00CF127E">
      <w:pPr>
        <w:pStyle w:val="MOIText"/>
        <w:ind w:left="0"/>
        <w:jc w:val="center"/>
        <w:rPr>
          <w:bCs/>
          <w:sz w:val="40"/>
          <w:szCs w:val="40"/>
        </w:rPr>
      </w:pPr>
    </w:p>
    <w:p w:rsidR="00CF127E" w:rsidRPr="0078494E" w:rsidRDefault="00CF127E" w:rsidP="00CF127E">
      <w:pPr>
        <w:pStyle w:val="MOIText"/>
        <w:ind w:left="0"/>
        <w:jc w:val="center"/>
        <w:rPr>
          <w:bCs/>
          <w:sz w:val="40"/>
          <w:szCs w:val="40"/>
        </w:rPr>
      </w:pPr>
    </w:p>
    <w:p w:rsidR="00CF127E" w:rsidRPr="0078494E" w:rsidRDefault="00CF127E" w:rsidP="00CF127E">
      <w:pPr>
        <w:pStyle w:val="MOIText"/>
        <w:ind w:left="0"/>
        <w:jc w:val="center"/>
        <w:rPr>
          <w:b/>
          <w:bCs/>
          <w:sz w:val="40"/>
          <w:szCs w:val="40"/>
        </w:rPr>
      </w:pPr>
      <w:r w:rsidRPr="0078494E">
        <w:rPr>
          <w:b/>
          <w:bCs/>
          <w:sz w:val="40"/>
          <w:szCs w:val="40"/>
        </w:rPr>
        <w:t xml:space="preserve">Framework Agreement for the Provision of Personal Health Budget Support Services </w:t>
      </w:r>
    </w:p>
    <w:p w:rsidR="00CF127E" w:rsidRPr="0078494E" w:rsidRDefault="00CF127E" w:rsidP="00CF127E">
      <w:pPr>
        <w:pStyle w:val="MOIText"/>
        <w:ind w:left="0"/>
        <w:jc w:val="center"/>
        <w:rPr>
          <w:b/>
          <w:bCs/>
          <w:sz w:val="40"/>
          <w:szCs w:val="40"/>
        </w:rPr>
      </w:pPr>
    </w:p>
    <w:p w:rsidR="00CF127E" w:rsidRPr="0078494E" w:rsidRDefault="00CF127E" w:rsidP="00CF127E">
      <w:pPr>
        <w:pStyle w:val="MOIText"/>
        <w:ind w:left="0"/>
        <w:jc w:val="center"/>
        <w:rPr>
          <w:bCs/>
          <w:sz w:val="40"/>
          <w:szCs w:val="40"/>
        </w:rPr>
      </w:pPr>
    </w:p>
    <w:p w:rsidR="00CF127E" w:rsidRPr="0078494E" w:rsidRDefault="00CF127E" w:rsidP="00CF127E">
      <w:pPr>
        <w:pStyle w:val="MOIText"/>
        <w:jc w:val="center"/>
        <w:rPr>
          <w:sz w:val="40"/>
          <w:szCs w:val="40"/>
        </w:rPr>
      </w:pPr>
    </w:p>
    <w:p w:rsidR="00CF127E" w:rsidRPr="0078494E" w:rsidRDefault="00CF127E" w:rsidP="00CF127E">
      <w:pPr>
        <w:jc w:val="center"/>
        <w:rPr>
          <w:rFonts w:ascii="Arial" w:hAnsi="Arial" w:cs="Arial"/>
          <w:b/>
          <w:sz w:val="40"/>
          <w:szCs w:val="40"/>
        </w:rPr>
      </w:pPr>
      <w:r w:rsidRPr="0078494E">
        <w:rPr>
          <w:rFonts w:ascii="Arial" w:hAnsi="Arial" w:cs="Arial"/>
          <w:b/>
          <w:sz w:val="40"/>
          <w:szCs w:val="40"/>
        </w:rPr>
        <w:t>Memorandum of Information (MOI)</w:t>
      </w:r>
    </w:p>
    <w:p w:rsidR="00CF127E" w:rsidRPr="0078494E" w:rsidRDefault="00CF127E" w:rsidP="00CF127E">
      <w:pPr>
        <w:jc w:val="center"/>
        <w:rPr>
          <w:rFonts w:ascii="Arial" w:hAnsi="Arial" w:cs="Arial"/>
          <w:b/>
        </w:rPr>
      </w:pPr>
    </w:p>
    <w:p w:rsidR="00CF127E" w:rsidRPr="0078494E" w:rsidRDefault="00CF127E" w:rsidP="00CF127E">
      <w:pPr>
        <w:jc w:val="center"/>
        <w:rPr>
          <w:rFonts w:ascii="Arial" w:hAnsi="Arial" w:cs="Arial"/>
          <w:b/>
        </w:rPr>
      </w:pPr>
    </w:p>
    <w:p w:rsidR="00CF127E" w:rsidRPr="0078494E" w:rsidRDefault="00CF127E" w:rsidP="00CF127E">
      <w:pPr>
        <w:jc w:val="center"/>
        <w:rPr>
          <w:rFonts w:ascii="Arial" w:hAnsi="Arial" w:cs="Arial"/>
          <w:b/>
          <w:sz w:val="40"/>
          <w:szCs w:val="40"/>
        </w:rPr>
      </w:pPr>
      <w:r w:rsidRPr="0078494E">
        <w:rPr>
          <w:rFonts w:ascii="Arial" w:hAnsi="Arial" w:cs="Arial"/>
          <w:b/>
          <w:sz w:val="40"/>
          <w:szCs w:val="40"/>
        </w:rPr>
        <w:t>Issue Date: TBC</w:t>
      </w: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CF127E">
      <w:pPr>
        <w:rPr>
          <w:rFonts w:ascii="Arial" w:hAnsi="Arial" w:cs="Arial"/>
          <w:b/>
        </w:rPr>
      </w:pPr>
    </w:p>
    <w:p w:rsidR="00CF127E" w:rsidRPr="0078494E" w:rsidRDefault="0078494E" w:rsidP="0078494E">
      <w:pPr>
        <w:spacing w:after="160" w:line="259" w:lineRule="auto"/>
        <w:rPr>
          <w:rFonts w:ascii="Arial" w:hAnsi="Arial" w:cs="Arial"/>
          <w:b/>
        </w:rPr>
      </w:pPr>
      <w:r>
        <w:rPr>
          <w:rFonts w:ascii="Arial" w:hAnsi="Arial" w:cs="Arial"/>
          <w:b/>
        </w:rPr>
        <w:br w:type="page"/>
      </w:r>
    </w:p>
    <w:p w:rsidR="00CF127E" w:rsidRPr="0078494E" w:rsidRDefault="00104E6C" w:rsidP="0009637D">
      <w:pPr>
        <w:pStyle w:val="ListParagraph"/>
        <w:numPr>
          <w:ilvl w:val="0"/>
          <w:numId w:val="9"/>
        </w:numPr>
        <w:rPr>
          <w:b/>
        </w:rPr>
      </w:pPr>
      <w:r w:rsidRPr="0078494E">
        <w:rPr>
          <w:b/>
        </w:rPr>
        <w:lastRenderedPageBreak/>
        <w:t>PURPOSE AND STRUCTURE</w:t>
      </w:r>
    </w:p>
    <w:p w:rsidR="00CF127E" w:rsidRPr="0078494E" w:rsidRDefault="00CF127E">
      <w:pPr>
        <w:rPr>
          <w:rFonts w:ascii="Arial" w:hAnsi="Arial" w:cs="Arial"/>
          <w:b/>
        </w:rPr>
      </w:pPr>
    </w:p>
    <w:p w:rsidR="00104E6C" w:rsidRPr="0078494E" w:rsidRDefault="00104E6C" w:rsidP="0009637D">
      <w:pPr>
        <w:pStyle w:val="ListParagraph"/>
        <w:numPr>
          <w:ilvl w:val="1"/>
          <w:numId w:val="9"/>
        </w:numPr>
        <w:rPr>
          <w:b/>
        </w:rPr>
      </w:pPr>
      <w:r w:rsidRPr="0078494E">
        <w:rPr>
          <w:b/>
        </w:rPr>
        <w:t xml:space="preserve">Purpose of this Document </w:t>
      </w:r>
    </w:p>
    <w:p w:rsidR="00104E6C" w:rsidRPr="0078494E" w:rsidRDefault="00104E6C">
      <w:pPr>
        <w:rPr>
          <w:rFonts w:ascii="Arial" w:hAnsi="Arial" w:cs="Arial"/>
        </w:rPr>
      </w:pPr>
    </w:p>
    <w:p w:rsidR="00CF127E" w:rsidRPr="00941F82" w:rsidRDefault="00CF127E" w:rsidP="0078494E">
      <w:pPr>
        <w:rPr>
          <w:rFonts w:ascii="Arial" w:hAnsi="Arial" w:cs="Arial"/>
          <w:sz w:val="22"/>
          <w:szCs w:val="22"/>
        </w:rPr>
      </w:pPr>
      <w:r w:rsidRPr="00941F82">
        <w:rPr>
          <w:rFonts w:ascii="Arial" w:hAnsi="Arial" w:cs="Arial"/>
          <w:sz w:val="22"/>
          <w:szCs w:val="22"/>
        </w:rPr>
        <w:t xml:space="preserve">This Memorandum of Information (MOI) provides an overview of the </w:t>
      </w:r>
      <w:r w:rsidR="00941F82">
        <w:rPr>
          <w:rFonts w:ascii="Arial" w:hAnsi="Arial" w:cs="Arial"/>
          <w:sz w:val="22"/>
          <w:szCs w:val="22"/>
        </w:rPr>
        <w:t>Merton</w:t>
      </w:r>
      <w:r w:rsidRPr="00941F82">
        <w:rPr>
          <w:rFonts w:ascii="Arial" w:hAnsi="Arial" w:cs="Arial"/>
          <w:sz w:val="22"/>
          <w:szCs w:val="22"/>
        </w:rPr>
        <w:t xml:space="preserve"> Clinical Commissioning Group (CCG) Framework </w:t>
      </w:r>
      <w:r w:rsidR="00F90F0F" w:rsidRPr="00941F82">
        <w:rPr>
          <w:rFonts w:ascii="Arial" w:hAnsi="Arial" w:cs="Arial"/>
          <w:sz w:val="22"/>
          <w:szCs w:val="22"/>
        </w:rPr>
        <w:t>Agreement for</w:t>
      </w:r>
      <w:r w:rsidR="009E0B88" w:rsidRPr="00941F82">
        <w:rPr>
          <w:rFonts w:ascii="Arial" w:hAnsi="Arial" w:cs="Arial"/>
          <w:sz w:val="22"/>
          <w:szCs w:val="22"/>
        </w:rPr>
        <w:t xml:space="preserve"> procurement </w:t>
      </w:r>
      <w:r w:rsidR="00F90F0F" w:rsidRPr="00941F82">
        <w:rPr>
          <w:rFonts w:ascii="Arial" w:hAnsi="Arial" w:cs="Arial"/>
          <w:sz w:val="22"/>
          <w:szCs w:val="22"/>
        </w:rPr>
        <w:t>of Personal</w:t>
      </w:r>
      <w:r w:rsidRPr="00941F82">
        <w:rPr>
          <w:rFonts w:ascii="Arial" w:hAnsi="Arial" w:cs="Arial"/>
          <w:sz w:val="22"/>
          <w:szCs w:val="22"/>
        </w:rPr>
        <w:t xml:space="preserve"> Health Budget Support Services.</w:t>
      </w:r>
    </w:p>
    <w:p w:rsidR="00CF127E" w:rsidRPr="00941F82" w:rsidRDefault="00CF127E" w:rsidP="0078494E">
      <w:pPr>
        <w:rPr>
          <w:rFonts w:ascii="Arial" w:hAnsi="Arial" w:cs="Arial"/>
          <w:sz w:val="22"/>
          <w:szCs w:val="22"/>
        </w:rPr>
      </w:pPr>
    </w:p>
    <w:p w:rsidR="00CF127E" w:rsidRPr="00941F82" w:rsidRDefault="00CF127E" w:rsidP="0078494E">
      <w:pPr>
        <w:rPr>
          <w:rFonts w:ascii="Arial" w:hAnsi="Arial" w:cs="Arial"/>
          <w:sz w:val="22"/>
          <w:szCs w:val="22"/>
        </w:rPr>
      </w:pPr>
      <w:r w:rsidRPr="00941F82">
        <w:rPr>
          <w:rFonts w:ascii="Arial" w:hAnsi="Arial" w:cs="Arial"/>
          <w:sz w:val="22"/>
          <w:szCs w:val="22"/>
        </w:rPr>
        <w:t>The purpose of the MOI is to provide potential providers with sufficient information on the accreditation process. Th</w:t>
      </w:r>
      <w:r w:rsidR="00037F1F" w:rsidRPr="00941F82">
        <w:rPr>
          <w:rFonts w:ascii="Arial" w:hAnsi="Arial" w:cs="Arial"/>
          <w:sz w:val="22"/>
          <w:szCs w:val="22"/>
        </w:rPr>
        <w:t>e MOI will enable providers to make an informed decision about whether they wish to participate.</w:t>
      </w:r>
    </w:p>
    <w:p w:rsidR="00037F1F" w:rsidRPr="00941F82" w:rsidRDefault="00037F1F" w:rsidP="0078494E">
      <w:pPr>
        <w:rPr>
          <w:rFonts w:ascii="Arial" w:hAnsi="Arial" w:cs="Arial"/>
          <w:sz w:val="22"/>
          <w:szCs w:val="22"/>
        </w:rPr>
      </w:pPr>
    </w:p>
    <w:p w:rsidR="00037F1F" w:rsidRPr="00941F82" w:rsidRDefault="00037F1F" w:rsidP="0078494E">
      <w:pPr>
        <w:rPr>
          <w:rFonts w:ascii="Arial" w:hAnsi="Arial" w:cs="Arial"/>
          <w:sz w:val="22"/>
          <w:szCs w:val="22"/>
        </w:rPr>
      </w:pPr>
      <w:r w:rsidRPr="00941F82">
        <w:rPr>
          <w:rFonts w:ascii="Arial" w:hAnsi="Arial" w:cs="Arial"/>
          <w:sz w:val="22"/>
          <w:szCs w:val="22"/>
        </w:rPr>
        <w:t xml:space="preserve">The Accreditation process is managed by NHS Shared Business Services acting on behalf of </w:t>
      </w:r>
      <w:r w:rsidR="00941F82">
        <w:rPr>
          <w:rFonts w:ascii="Arial" w:hAnsi="Arial" w:cs="Arial"/>
          <w:sz w:val="22"/>
          <w:szCs w:val="22"/>
        </w:rPr>
        <w:t>Merton</w:t>
      </w:r>
      <w:r w:rsidRPr="00941F82">
        <w:rPr>
          <w:rFonts w:ascii="Arial" w:hAnsi="Arial" w:cs="Arial"/>
          <w:sz w:val="22"/>
          <w:szCs w:val="22"/>
        </w:rPr>
        <w:t xml:space="preserve"> CCG (the Contracting Authority).</w:t>
      </w:r>
    </w:p>
    <w:p w:rsidR="00037F1F" w:rsidRPr="0078494E" w:rsidRDefault="00037F1F">
      <w:pPr>
        <w:rPr>
          <w:rFonts w:ascii="Arial" w:hAnsi="Arial" w:cs="Arial"/>
        </w:rPr>
      </w:pPr>
    </w:p>
    <w:p w:rsidR="00037F1F" w:rsidRPr="0078494E" w:rsidRDefault="00037F1F">
      <w:pPr>
        <w:rPr>
          <w:rFonts w:ascii="Arial" w:hAnsi="Arial" w:cs="Arial"/>
        </w:rPr>
      </w:pPr>
    </w:p>
    <w:p w:rsidR="00037F1F" w:rsidRPr="0078494E" w:rsidRDefault="00EC2AB5" w:rsidP="0009637D">
      <w:pPr>
        <w:pStyle w:val="ListParagraph"/>
        <w:numPr>
          <w:ilvl w:val="1"/>
          <w:numId w:val="9"/>
        </w:numPr>
        <w:rPr>
          <w:b/>
        </w:rPr>
      </w:pPr>
      <w:r w:rsidRPr="0078494E">
        <w:rPr>
          <w:b/>
        </w:rPr>
        <w:t>Organisation of this D</w:t>
      </w:r>
      <w:r w:rsidR="00037F1F" w:rsidRPr="0078494E">
        <w:rPr>
          <w:b/>
        </w:rPr>
        <w:t xml:space="preserve">ocument </w:t>
      </w:r>
    </w:p>
    <w:p w:rsidR="00037F1F" w:rsidRPr="0078494E" w:rsidRDefault="00037F1F">
      <w:pPr>
        <w:rPr>
          <w:rFonts w:ascii="Arial" w:hAnsi="Arial" w:cs="Arial"/>
        </w:rPr>
      </w:pPr>
    </w:p>
    <w:p w:rsidR="00037F1F" w:rsidRPr="0078494E" w:rsidRDefault="00037F1F">
      <w:pPr>
        <w:rPr>
          <w:rFonts w:ascii="Arial" w:hAnsi="Arial" w:cs="Arial"/>
        </w:rPr>
      </w:pPr>
      <w:r w:rsidRPr="0078494E">
        <w:rPr>
          <w:rFonts w:ascii="Arial" w:hAnsi="Arial" w:cs="Arial"/>
        </w:rPr>
        <w:t>This MOI is organised in the following sections:</w:t>
      </w:r>
    </w:p>
    <w:p w:rsidR="00037F1F" w:rsidRPr="0078494E" w:rsidRDefault="00037F1F">
      <w:pPr>
        <w:rPr>
          <w:rFonts w:ascii="Arial" w:hAnsi="Arial" w:cs="Arial"/>
        </w:rPr>
      </w:pPr>
    </w:p>
    <w:tbl>
      <w:tblPr>
        <w:tblStyle w:val="TableGrid"/>
        <w:tblW w:w="0" w:type="auto"/>
        <w:tblLook w:val="04A0" w:firstRow="1" w:lastRow="0" w:firstColumn="1" w:lastColumn="0" w:noHBand="0" w:noVBand="1"/>
      </w:tblPr>
      <w:tblGrid>
        <w:gridCol w:w="1615"/>
        <w:gridCol w:w="7401"/>
      </w:tblGrid>
      <w:tr w:rsidR="00037F1F" w:rsidRPr="0078494E" w:rsidTr="00104E6C">
        <w:tc>
          <w:tcPr>
            <w:tcW w:w="1615" w:type="dxa"/>
          </w:tcPr>
          <w:p w:rsidR="00037F1F" w:rsidRPr="0078494E" w:rsidRDefault="00037F1F" w:rsidP="0078494E">
            <w:pPr>
              <w:rPr>
                <w:rFonts w:ascii="Arial" w:hAnsi="Arial" w:cs="Arial"/>
                <w:sz w:val="22"/>
                <w:szCs w:val="22"/>
              </w:rPr>
            </w:pPr>
            <w:r w:rsidRPr="0078494E">
              <w:rPr>
                <w:rFonts w:ascii="Arial" w:hAnsi="Arial" w:cs="Arial"/>
                <w:sz w:val="22"/>
                <w:szCs w:val="22"/>
              </w:rPr>
              <w:t>Section 1:</w:t>
            </w:r>
          </w:p>
        </w:tc>
        <w:tc>
          <w:tcPr>
            <w:tcW w:w="7401" w:type="dxa"/>
          </w:tcPr>
          <w:p w:rsidR="00037F1F" w:rsidRPr="0078494E" w:rsidRDefault="00037F1F" w:rsidP="0078494E">
            <w:pPr>
              <w:rPr>
                <w:rFonts w:ascii="Arial" w:hAnsi="Arial" w:cs="Arial"/>
                <w:b/>
                <w:sz w:val="22"/>
                <w:szCs w:val="22"/>
              </w:rPr>
            </w:pPr>
            <w:r w:rsidRPr="0078494E">
              <w:rPr>
                <w:rFonts w:ascii="Arial" w:hAnsi="Arial" w:cs="Arial"/>
                <w:b/>
                <w:sz w:val="22"/>
                <w:szCs w:val="22"/>
              </w:rPr>
              <w:t>Purpose and Structure</w:t>
            </w:r>
          </w:p>
          <w:p w:rsidR="001C3B30" w:rsidRPr="0078494E" w:rsidRDefault="001C3B30" w:rsidP="0078494E">
            <w:pPr>
              <w:rPr>
                <w:rFonts w:ascii="Arial" w:hAnsi="Arial" w:cs="Arial"/>
                <w:sz w:val="22"/>
                <w:szCs w:val="22"/>
              </w:rPr>
            </w:pPr>
          </w:p>
        </w:tc>
      </w:tr>
      <w:tr w:rsidR="00037F1F" w:rsidRPr="0078494E" w:rsidTr="00104E6C">
        <w:tc>
          <w:tcPr>
            <w:tcW w:w="1615" w:type="dxa"/>
          </w:tcPr>
          <w:p w:rsidR="00037F1F" w:rsidRPr="0078494E" w:rsidRDefault="00EC2AB5" w:rsidP="0078494E">
            <w:pPr>
              <w:rPr>
                <w:rFonts w:ascii="Arial" w:hAnsi="Arial" w:cs="Arial"/>
                <w:sz w:val="22"/>
                <w:szCs w:val="22"/>
              </w:rPr>
            </w:pPr>
            <w:r w:rsidRPr="0078494E">
              <w:rPr>
                <w:rFonts w:ascii="Arial" w:hAnsi="Arial" w:cs="Arial"/>
                <w:sz w:val="22"/>
                <w:szCs w:val="22"/>
              </w:rPr>
              <w:t>Section 2:</w:t>
            </w:r>
          </w:p>
        </w:tc>
        <w:tc>
          <w:tcPr>
            <w:tcW w:w="7401" w:type="dxa"/>
          </w:tcPr>
          <w:p w:rsidR="00037F1F" w:rsidRPr="0078494E" w:rsidRDefault="00EC2AB5" w:rsidP="0078494E">
            <w:pPr>
              <w:rPr>
                <w:rFonts w:ascii="Arial" w:hAnsi="Arial" w:cs="Arial"/>
                <w:b/>
                <w:sz w:val="22"/>
                <w:szCs w:val="22"/>
              </w:rPr>
            </w:pPr>
            <w:r w:rsidRPr="0078494E">
              <w:rPr>
                <w:rFonts w:ascii="Arial" w:hAnsi="Arial" w:cs="Arial"/>
                <w:b/>
                <w:sz w:val="22"/>
                <w:szCs w:val="22"/>
              </w:rPr>
              <w:t>Introduction and Overview</w:t>
            </w:r>
          </w:p>
          <w:p w:rsidR="00EC2AB5" w:rsidRPr="0078494E" w:rsidRDefault="00EC2AB5" w:rsidP="0078494E">
            <w:pPr>
              <w:rPr>
                <w:rFonts w:ascii="Arial" w:hAnsi="Arial" w:cs="Arial"/>
                <w:sz w:val="22"/>
                <w:szCs w:val="22"/>
              </w:rPr>
            </w:pPr>
          </w:p>
          <w:p w:rsidR="00EC2AB5" w:rsidRPr="0078494E" w:rsidRDefault="00EC2AB5" w:rsidP="0078494E">
            <w:pPr>
              <w:jc w:val="both"/>
              <w:rPr>
                <w:rFonts w:ascii="Arial" w:hAnsi="Arial" w:cs="Arial"/>
                <w:sz w:val="22"/>
                <w:szCs w:val="22"/>
              </w:rPr>
            </w:pPr>
            <w:r w:rsidRPr="0078494E">
              <w:rPr>
                <w:rFonts w:ascii="Arial" w:hAnsi="Arial" w:cs="Arial"/>
                <w:sz w:val="22"/>
                <w:szCs w:val="22"/>
              </w:rPr>
              <w:t xml:space="preserve">Detailing the background and objectives to the </w:t>
            </w:r>
            <w:r w:rsidR="00F90F0F" w:rsidRPr="0078494E">
              <w:rPr>
                <w:rFonts w:ascii="Arial" w:hAnsi="Arial" w:cs="Arial"/>
                <w:sz w:val="22"/>
                <w:szCs w:val="22"/>
              </w:rPr>
              <w:t>Framework Agreement A</w:t>
            </w:r>
            <w:r w:rsidR="00104E6C" w:rsidRPr="0078494E">
              <w:rPr>
                <w:rFonts w:ascii="Arial" w:hAnsi="Arial" w:cs="Arial"/>
                <w:sz w:val="22"/>
                <w:szCs w:val="22"/>
              </w:rPr>
              <w:t>ccreditation</w:t>
            </w:r>
            <w:r w:rsidR="00F90F0F" w:rsidRPr="0078494E">
              <w:rPr>
                <w:rFonts w:ascii="Arial" w:hAnsi="Arial" w:cs="Arial"/>
                <w:sz w:val="22"/>
                <w:szCs w:val="22"/>
              </w:rPr>
              <w:t xml:space="preserve"> Process and </w:t>
            </w:r>
            <w:r w:rsidRPr="0078494E">
              <w:rPr>
                <w:rFonts w:ascii="Arial" w:hAnsi="Arial" w:cs="Arial"/>
                <w:sz w:val="22"/>
                <w:szCs w:val="22"/>
              </w:rPr>
              <w:t xml:space="preserve">the scope of services to be </w:t>
            </w:r>
            <w:r w:rsidR="00F90F0F" w:rsidRPr="0078494E">
              <w:rPr>
                <w:rFonts w:ascii="Arial" w:hAnsi="Arial" w:cs="Arial"/>
                <w:sz w:val="22"/>
                <w:szCs w:val="22"/>
              </w:rPr>
              <w:t>procured</w:t>
            </w:r>
          </w:p>
          <w:p w:rsidR="00104E6C" w:rsidRPr="0078494E" w:rsidRDefault="00104E6C" w:rsidP="0078494E">
            <w:pPr>
              <w:jc w:val="both"/>
              <w:rPr>
                <w:rFonts w:ascii="Arial" w:hAnsi="Arial" w:cs="Arial"/>
                <w:sz w:val="22"/>
                <w:szCs w:val="22"/>
              </w:rPr>
            </w:pPr>
          </w:p>
        </w:tc>
      </w:tr>
      <w:tr w:rsidR="00037F1F" w:rsidRPr="0078494E" w:rsidTr="00104E6C">
        <w:tc>
          <w:tcPr>
            <w:tcW w:w="1615" w:type="dxa"/>
          </w:tcPr>
          <w:p w:rsidR="00037F1F" w:rsidRPr="0078494E" w:rsidRDefault="00EC2AB5" w:rsidP="0078494E">
            <w:pPr>
              <w:rPr>
                <w:rFonts w:ascii="Arial" w:hAnsi="Arial" w:cs="Arial"/>
                <w:sz w:val="22"/>
                <w:szCs w:val="22"/>
              </w:rPr>
            </w:pPr>
            <w:r w:rsidRPr="0078494E">
              <w:rPr>
                <w:rFonts w:ascii="Arial" w:hAnsi="Arial" w:cs="Arial"/>
                <w:sz w:val="22"/>
                <w:szCs w:val="22"/>
              </w:rPr>
              <w:t>Section 3:</w:t>
            </w:r>
          </w:p>
        </w:tc>
        <w:tc>
          <w:tcPr>
            <w:tcW w:w="7401" w:type="dxa"/>
          </w:tcPr>
          <w:p w:rsidR="00037F1F" w:rsidRPr="0078494E" w:rsidRDefault="00EC2AB5" w:rsidP="0078494E">
            <w:pPr>
              <w:rPr>
                <w:rFonts w:ascii="Arial" w:hAnsi="Arial" w:cs="Arial"/>
                <w:b/>
                <w:sz w:val="22"/>
                <w:szCs w:val="22"/>
              </w:rPr>
            </w:pPr>
            <w:r w:rsidRPr="0078494E">
              <w:rPr>
                <w:rFonts w:ascii="Arial" w:hAnsi="Arial" w:cs="Arial"/>
                <w:b/>
                <w:sz w:val="22"/>
                <w:szCs w:val="22"/>
              </w:rPr>
              <w:t>Accreditation Process Overview</w:t>
            </w:r>
          </w:p>
          <w:p w:rsidR="00EC2AB5" w:rsidRPr="0078494E" w:rsidRDefault="00EC2AB5" w:rsidP="0078494E">
            <w:pPr>
              <w:rPr>
                <w:rFonts w:ascii="Arial" w:hAnsi="Arial" w:cs="Arial"/>
                <w:sz w:val="22"/>
                <w:szCs w:val="22"/>
              </w:rPr>
            </w:pPr>
          </w:p>
          <w:p w:rsidR="00EC2AB5" w:rsidRPr="0078494E" w:rsidRDefault="00EC2AB5" w:rsidP="0078494E">
            <w:pPr>
              <w:jc w:val="both"/>
              <w:rPr>
                <w:rFonts w:ascii="Arial" w:hAnsi="Arial" w:cs="Arial"/>
                <w:sz w:val="22"/>
                <w:szCs w:val="22"/>
              </w:rPr>
            </w:pPr>
            <w:r w:rsidRPr="0078494E">
              <w:rPr>
                <w:rFonts w:ascii="Arial" w:hAnsi="Arial" w:cs="Arial"/>
                <w:sz w:val="22"/>
                <w:szCs w:val="22"/>
              </w:rPr>
              <w:t xml:space="preserve">Detailing the steps involved in the </w:t>
            </w:r>
            <w:r w:rsidR="00104E6C" w:rsidRPr="0078494E">
              <w:rPr>
                <w:rFonts w:ascii="Arial" w:hAnsi="Arial" w:cs="Arial"/>
                <w:sz w:val="22"/>
                <w:szCs w:val="22"/>
              </w:rPr>
              <w:t>accreditation p</w:t>
            </w:r>
            <w:r w:rsidRPr="0078494E">
              <w:rPr>
                <w:rFonts w:ascii="Arial" w:hAnsi="Arial" w:cs="Arial"/>
                <w:sz w:val="22"/>
                <w:szCs w:val="22"/>
              </w:rPr>
              <w:t>rocess.</w:t>
            </w:r>
          </w:p>
          <w:p w:rsidR="00EC2AB5" w:rsidRPr="0078494E" w:rsidRDefault="00EC2AB5" w:rsidP="0078494E">
            <w:pPr>
              <w:rPr>
                <w:rFonts w:ascii="Arial" w:hAnsi="Arial" w:cs="Arial"/>
                <w:sz w:val="22"/>
                <w:szCs w:val="22"/>
              </w:rPr>
            </w:pPr>
          </w:p>
        </w:tc>
      </w:tr>
      <w:tr w:rsidR="00037F1F" w:rsidRPr="0078494E" w:rsidTr="00104E6C">
        <w:tc>
          <w:tcPr>
            <w:tcW w:w="1615" w:type="dxa"/>
          </w:tcPr>
          <w:p w:rsidR="00037F1F" w:rsidRPr="0078494E" w:rsidRDefault="00EC2AB5" w:rsidP="0078494E">
            <w:pPr>
              <w:rPr>
                <w:rFonts w:ascii="Arial" w:hAnsi="Arial" w:cs="Arial"/>
                <w:sz w:val="22"/>
                <w:szCs w:val="22"/>
              </w:rPr>
            </w:pPr>
            <w:r w:rsidRPr="0078494E">
              <w:rPr>
                <w:rFonts w:ascii="Arial" w:hAnsi="Arial" w:cs="Arial"/>
                <w:sz w:val="22"/>
                <w:szCs w:val="22"/>
              </w:rPr>
              <w:t>Section 4:</w:t>
            </w:r>
          </w:p>
        </w:tc>
        <w:tc>
          <w:tcPr>
            <w:tcW w:w="7401" w:type="dxa"/>
          </w:tcPr>
          <w:p w:rsidR="00037F1F" w:rsidRPr="0078494E" w:rsidRDefault="00EC2AB5" w:rsidP="0078494E">
            <w:pPr>
              <w:rPr>
                <w:rFonts w:ascii="Arial" w:hAnsi="Arial" w:cs="Arial"/>
                <w:b/>
                <w:sz w:val="22"/>
                <w:szCs w:val="22"/>
              </w:rPr>
            </w:pPr>
            <w:r w:rsidRPr="0078494E">
              <w:rPr>
                <w:rFonts w:ascii="Arial" w:hAnsi="Arial" w:cs="Arial"/>
                <w:b/>
                <w:sz w:val="22"/>
                <w:szCs w:val="22"/>
              </w:rPr>
              <w:t xml:space="preserve">NHS Framework Agreement </w:t>
            </w:r>
          </w:p>
          <w:p w:rsidR="00EC2AB5" w:rsidRPr="0078494E" w:rsidRDefault="00EC2AB5" w:rsidP="0078494E">
            <w:pPr>
              <w:rPr>
                <w:rFonts w:ascii="Arial" w:hAnsi="Arial" w:cs="Arial"/>
                <w:sz w:val="22"/>
                <w:szCs w:val="22"/>
              </w:rPr>
            </w:pPr>
          </w:p>
          <w:p w:rsidR="00EC2AB5" w:rsidRPr="0078494E" w:rsidRDefault="00EC2AB5" w:rsidP="0078494E">
            <w:pPr>
              <w:jc w:val="both"/>
              <w:rPr>
                <w:rFonts w:ascii="Arial" w:hAnsi="Arial" w:cs="Arial"/>
                <w:sz w:val="22"/>
                <w:szCs w:val="22"/>
              </w:rPr>
            </w:pPr>
            <w:r w:rsidRPr="0078494E">
              <w:rPr>
                <w:rFonts w:ascii="Arial" w:hAnsi="Arial" w:cs="Arial"/>
                <w:sz w:val="22"/>
                <w:szCs w:val="22"/>
              </w:rPr>
              <w:t>Detailing the key commercial terms and other legal and contractual arrangements</w:t>
            </w:r>
            <w:r w:rsidR="00104E6C" w:rsidRPr="0078494E">
              <w:rPr>
                <w:rFonts w:ascii="Arial" w:hAnsi="Arial" w:cs="Arial"/>
                <w:sz w:val="22"/>
                <w:szCs w:val="22"/>
              </w:rPr>
              <w:t>.</w:t>
            </w:r>
          </w:p>
          <w:p w:rsidR="00EC2AB5" w:rsidRPr="0078494E" w:rsidRDefault="00EC2AB5" w:rsidP="0078494E">
            <w:pPr>
              <w:rPr>
                <w:rFonts w:ascii="Arial" w:hAnsi="Arial" w:cs="Arial"/>
                <w:sz w:val="22"/>
                <w:szCs w:val="22"/>
              </w:rPr>
            </w:pPr>
          </w:p>
        </w:tc>
      </w:tr>
      <w:tr w:rsidR="00420940" w:rsidRPr="0078494E" w:rsidTr="00104E6C">
        <w:tc>
          <w:tcPr>
            <w:tcW w:w="1615" w:type="dxa"/>
          </w:tcPr>
          <w:p w:rsidR="00420940" w:rsidRPr="0078494E" w:rsidRDefault="00420940" w:rsidP="0078494E">
            <w:pPr>
              <w:rPr>
                <w:rFonts w:ascii="Arial" w:hAnsi="Arial" w:cs="Arial"/>
                <w:sz w:val="22"/>
                <w:szCs w:val="22"/>
              </w:rPr>
            </w:pPr>
            <w:r w:rsidRPr="0078494E">
              <w:rPr>
                <w:rFonts w:ascii="Arial" w:hAnsi="Arial" w:cs="Arial"/>
                <w:sz w:val="22"/>
                <w:szCs w:val="22"/>
              </w:rPr>
              <w:t xml:space="preserve">Section 5: </w:t>
            </w:r>
          </w:p>
        </w:tc>
        <w:tc>
          <w:tcPr>
            <w:tcW w:w="7401" w:type="dxa"/>
          </w:tcPr>
          <w:p w:rsidR="00AF1D9C" w:rsidRPr="0078494E" w:rsidRDefault="00AF1D9C" w:rsidP="0078494E">
            <w:pPr>
              <w:rPr>
                <w:rFonts w:ascii="Arial" w:hAnsi="Arial" w:cs="Arial"/>
                <w:b/>
                <w:sz w:val="22"/>
                <w:szCs w:val="22"/>
              </w:rPr>
            </w:pPr>
            <w:r w:rsidRPr="0078494E">
              <w:rPr>
                <w:rFonts w:ascii="Arial" w:hAnsi="Arial" w:cs="Arial"/>
                <w:b/>
                <w:sz w:val="22"/>
                <w:szCs w:val="22"/>
              </w:rPr>
              <w:t xml:space="preserve">Important Notices and Procurement Rules </w:t>
            </w:r>
          </w:p>
          <w:p w:rsidR="00420940" w:rsidRPr="0078494E" w:rsidRDefault="00420940" w:rsidP="0078494E">
            <w:pPr>
              <w:rPr>
                <w:rFonts w:ascii="Arial" w:hAnsi="Arial" w:cs="Arial"/>
                <w:sz w:val="22"/>
                <w:szCs w:val="22"/>
              </w:rPr>
            </w:pPr>
          </w:p>
        </w:tc>
      </w:tr>
      <w:tr w:rsidR="00037F1F" w:rsidRPr="0078494E" w:rsidTr="00104E6C">
        <w:tc>
          <w:tcPr>
            <w:tcW w:w="1615" w:type="dxa"/>
          </w:tcPr>
          <w:p w:rsidR="00037F1F" w:rsidRPr="0078494E" w:rsidRDefault="00420940" w:rsidP="0078494E">
            <w:pPr>
              <w:rPr>
                <w:rFonts w:ascii="Arial" w:hAnsi="Arial" w:cs="Arial"/>
                <w:sz w:val="22"/>
                <w:szCs w:val="22"/>
              </w:rPr>
            </w:pPr>
            <w:r w:rsidRPr="0078494E">
              <w:rPr>
                <w:rFonts w:ascii="Arial" w:hAnsi="Arial" w:cs="Arial"/>
                <w:sz w:val="22"/>
                <w:szCs w:val="22"/>
              </w:rPr>
              <w:t>Section 6</w:t>
            </w:r>
            <w:r w:rsidR="00EC2AB5" w:rsidRPr="0078494E">
              <w:rPr>
                <w:rFonts w:ascii="Arial" w:hAnsi="Arial" w:cs="Arial"/>
                <w:sz w:val="22"/>
                <w:szCs w:val="22"/>
              </w:rPr>
              <w:t>:</w:t>
            </w:r>
          </w:p>
        </w:tc>
        <w:tc>
          <w:tcPr>
            <w:tcW w:w="7401" w:type="dxa"/>
          </w:tcPr>
          <w:p w:rsidR="00037F1F" w:rsidRPr="0078494E" w:rsidRDefault="00D56728" w:rsidP="0078494E">
            <w:pPr>
              <w:rPr>
                <w:rFonts w:ascii="Arial" w:hAnsi="Arial" w:cs="Arial"/>
                <w:b/>
                <w:sz w:val="22"/>
                <w:szCs w:val="22"/>
              </w:rPr>
            </w:pPr>
            <w:r>
              <w:rPr>
                <w:rFonts w:ascii="Arial" w:hAnsi="Arial" w:cs="Arial"/>
                <w:b/>
                <w:sz w:val="22"/>
                <w:szCs w:val="22"/>
              </w:rPr>
              <w:t>Appendices</w:t>
            </w:r>
          </w:p>
          <w:p w:rsidR="00420940" w:rsidRPr="0078494E" w:rsidRDefault="00420940" w:rsidP="0078494E">
            <w:pPr>
              <w:rPr>
                <w:rFonts w:ascii="Arial" w:hAnsi="Arial" w:cs="Arial"/>
                <w:sz w:val="22"/>
                <w:szCs w:val="22"/>
              </w:rPr>
            </w:pPr>
          </w:p>
          <w:p w:rsidR="00F90F0F" w:rsidRPr="0078494E" w:rsidRDefault="00F90F0F" w:rsidP="0078494E">
            <w:pPr>
              <w:pStyle w:val="ListParagraph"/>
              <w:numPr>
                <w:ilvl w:val="0"/>
                <w:numId w:val="13"/>
              </w:numPr>
              <w:spacing w:line="240" w:lineRule="auto"/>
              <w:ind w:left="432"/>
            </w:pPr>
            <w:r w:rsidRPr="0078494E">
              <w:t>Contract Template</w:t>
            </w:r>
          </w:p>
          <w:p w:rsidR="00F90F0F" w:rsidRPr="0078494E" w:rsidRDefault="00F90F0F" w:rsidP="0078494E">
            <w:pPr>
              <w:pStyle w:val="ListParagraph"/>
              <w:numPr>
                <w:ilvl w:val="0"/>
                <w:numId w:val="13"/>
              </w:numPr>
              <w:spacing w:line="240" w:lineRule="auto"/>
              <w:ind w:left="432"/>
            </w:pPr>
            <w:r w:rsidRPr="0078494E">
              <w:t xml:space="preserve">Service Specifications </w:t>
            </w:r>
          </w:p>
          <w:p w:rsidR="00F90F0F" w:rsidRPr="0078494E" w:rsidRDefault="00F90F0F" w:rsidP="0078494E">
            <w:pPr>
              <w:pStyle w:val="ListParagraph"/>
              <w:numPr>
                <w:ilvl w:val="0"/>
                <w:numId w:val="13"/>
              </w:numPr>
              <w:spacing w:line="240" w:lineRule="auto"/>
              <w:ind w:left="432"/>
            </w:pPr>
            <w:r w:rsidRPr="0078494E">
              <w:t>Accreditation Questionnaire /Award Criteria</w:t>
            </w:r>
          </w:p>
          <w:p w:rsidR="00EC2AB5" w:rsidRPr="0078494E" w:rsidRDefault="00F90F0F" w:rsidP="0078494E">
            <w:pPr>
              <w:pStyle w:val="ListParagraph"/>
              <w:numPr>
                <w:ilvl w:val="0"/>
                <w:numId w:val="13"/>
              </w:numPr>
              <w:spacing w:line="240" w:lineRule="auto"/>
              <w:ind w:left="432"/>
            </w:pPr>
            <w:r w:rsidRPr="0078494E">
              <w:t xml:space="preserve">Price Template </w:t>
            </w:r>
          </w:p>
        </w:tc>
      </w:tr>
      <w:tr w:rsidR="00037F1F" w:rsidRPr="0078494E" w:rsidTr="00104E6C">
        <w:tc>
          <w:tcPr>
            <w:tcW w:w="1615" w:type="dxa"/>
          </w:tcPr>
          <w:p w:rsidR="00037F1F" w:rsidRPr="0078494E" w:rsidRDefault="00420940" w:rsidP="0078494E">
            <w:pPr>
              <w:rPr>
                <w:rFonts w:ascii="Arial" w:hAnsi="Arial" w:cs="Arial"/>
                <w:sz w:val="22"/>
                <w:szCs w:val="22"/>
              </w:rPr>
            </w:pPr>
            <w:r w:rsidRPr="0078494E">
              <w:rPr>
                <w:rFonts w:ascii="Arial" w:hAnsi="Arial" w:cs="Arial"/>
                <w:sz w:val="22"/>
                <w:szCs w:val="22"/>
              </w:rPr>
              <w:t>Section 7</w:t>
            </w:r>
            <w:r w:rsidR="00EC2AB5" w:rsidRPr="0078494E">
              <w:rPr>
                <w:rFonts w:ascii="Arial" w:hAnsi="Arial" w:cs="Arial"/>
                <w:sz w:val="22"/>
                <w:szCs w:val="22"/>
              </w:rPr>
              <w:t>:</w:t>
            </w:r>
          </w:p>
          <w:p w:rsidR="00104E6C" w:rsidRPr="0078494E" w:rsidRDefault="00104E6C" w:rsidP="0078494E">
            <w:pPr>
              <w:rPr>
                <w:rFonts w:ascii="Arial" w:hAnsi="Arial" w:cs="Arial"/>
                <w:sz w:val="22"/>
                <w:szCs w:val="22"/>
              </w:rPr>
            </w:pPr>
          </w:p>
        </w:tc>
        <w:tc>
          <w:tcPr>
            <w:tcW w:w="7401" w:type="dxa"/>
          </w:tcPr>
          <w:p w:rsidR="00037F1F" w:rsidRPr="0078494E" w:rsidRDefault="00104E6C" w:rsidP="0078494E">
            <w:pPr>
              <w:rPr>
                <w:rFonts w:ascii="Arial" w:hAnsi="Arial" w:cs="Arial"/>
                <w:b/>
                <w:sz w:val="22"/>
                <w:szCs w:val="22"/>
              </w:rPr>
            </w:pPr>
            <w:r w:rsidRPr="0078494E">
              <w:rPr>
                <w:rFonts w:ascii="Arial" w:hAnsi="Arial" w:cs="Arial"/>
                <w:b/>
                <w:sz w:val="22"/>
                <w:szCs w:val="22"/>
              </w:rPr>
              <w:t xml:space="preserve">Forms </w:t>
            </w:r>
          </w:p>
        </w:tc>
      </w:tr>
    </w:tbl>
    <w:p w:rsidR="00037F1F" w:rsidRPr="0078494E" w:rsidRDefault="00037F1F">
      <w:pPr>
        <w:rPr>
          <w:rFonts w:ascii="Arial" w:hAnsi="Arial" w:cs="Arial"/>
        </w:rPr>
      </w:pPr>
    </w:p>
    <w:p w:rsidR="0078494E" w:rsidRPr="0078494E" w:rsidRDefault="0078494E" w:rsidP="007443B4">
      <w:pPr>
        <w:spacing w:after="160" w:line="259" w:lineRule="auto"/>
        <w:rPr>
          <w:rFonts w:ascii="Arial" w:hAnsi="Arial" w:cs="Arial"/>
        </w:rPr>
      </w:pPr>
      <w:r>
        <w:rPr>
          <w:rFonts w:ascii="Arial" w:hAnsi="Arial" w:cs="Arial"/>
        </w:rPr>
        <w:br w:type="page"/>
      </w:r>
    </w:p>
    <w:p w:rsidR="00CF127E" w:rsidRPr="0078494E" w:rsidRDefault="00CF127E">
      <w:pPr>
        <w:rPr>
          <w:rFonts w:ascii="Arial" w:hAnsi="Arial" w:cs="Arial"/>
          <w:b/>
        </w:rPr>
      </w:pPr>
    </w:p>
    <w:p w:rsidR="00CF127E" w:rsidRPr="0078494E" w:rsidRDefault="005C6B2A" w:rsidP="00AF1D9C">
      <w:pPr>
        <w:pStyle w:val="ListParagraph"/>
        <w:numPr>
          <w:ilvl w:val="0"/>
          <w:numId w:val="9"/>
        </w:numPr>
        <w:rPr>
          <w:b/>
        </w:rPr>
      </w:pPr>
      <w:r w:rsidRPr="0078494E">
        <w:rPr>
          <w:b/>
        </w:rPr>
        <w:t>INTRODUCTION AND OVERVIEW</w:t>
      </w:r>
    </w:p>
    <w:p w:rsidR="00286D40" w:rsidRPr="0078494E" w:rsidRDefault="00286D40">
      <w:pPr>
        <w:rPr>
          <w:rFonts w:ascii="Arial" w:hAnsi="Arial" w:cs="Arial"/>
        </w:rPr>
      </w:pPr>
    </w:p>
    <w:p w:rsidR="00591E0E" w:rsidRPr="0078494E" w:rsidRDefault="005C6B2A" w:rsidP="00AF1D9C">
      <w:pPr>
        <w:pStyle w:val="ListParagraph"/>
        <w:numPr>
          <w:ilvl w:val="1"/>
          <w:numId w:val="9"/>
        </w:numPr>
        <w:ind w:hanging="540"/>
        <w:rPr>
          <w:b/>
        </w:rPr>
      </w:pPr>
      <w:r w:rsidRPr="0078494E">
        <w:rPr>
          <w:b/>
        </w:rPr>
        <w:t xml:space="preserve">Background and Context to the Framework Agreement </w:t>
      </w:r>
      <w:r w:rsidR="009E0B88" w:rsidRPr="0078494E">
        <w:rPr>
          <w:b/>
        </w:rPr>
        <w:t>For Personal Health Budget Support Services</w:t>
      </w:r>
    </w:p>
    <w:p w:rsidR="007443B4" w:rsidRDefault="007443B4" w:rsidP="009243D8">
      <w:pPr>
        <w:rPr>
          <w:rFonts w:ascii="Arial" w:eastAsia="Times" w:hAnsi="Arial" w:cs="Arial"/>
        </w:rPr>
      </w:pPr>
    </w:p>
    <w:p w:rsidR="009243D8" w:rsidRPr="00941F82" w:rsidRDefault="009243D8" w:rsidP="007443B4">
      <w:pPr>
        <w:jc w:val="both"/>
        <w:rPr>
          <w:rFonts w:ascii="Arial" w:eastAsia="Times" w:hAnsi="Arial" w:cs="Arial"/>
          <w:sz w:val="22"/>
          <w:szCs w:val="22"/>
        </w:rPr>
      </w:pPr>
      <w:r w:rsidRPr="00941F82">
        <w:rPr>
          <w:rFonts w:ascii="Arial" w:eastAsia="Times" w:hAnsi="Arial" w:cs="Arial"/>
          <w:sz w:val="22"/>
          <w:szCs w:val="22"/>
        </w:rPr>
        <w:t xml:space="preserve">NHS Shared Business Service </w:t>
      </w:r>
      <w:r w:rsidR="001B2410" w:rsidRPr="00941F82">
        <w:rPr>
          <w:rFonts w:ascii="Arial" w:eastAsia="Times" w:hAnsi="Arial" w:cs="Arial"/>
          <w:sz w:val="22"/>
          <w:szCs w:val="22"/>
        </w:rPr>
        <w:t>(NHS</w:t>
      </w:r>
      <w:r w:rsidRPr="00941F82">
        <w:rPr>
          <w:rFonts w:ascii="Arial" w:eastAsia="Times" w:hAnsi="Arial" w:cs="Arial"/>
          <w:sz w:val="22"/>
          <w:szCs w:val="22"/>
        </w:rPr>
        <w:t xml:space="preserve"> SBS) is acting on behalf of the </w:t>
      </w:r>
      <w:r w:rsidR="00941F82">
        <w:rPr>
          <w:rFonts w:ascii="Arial" w:eastAsia="Times" w:hAnsi="Arial" w:cs="Arial"/>
          <w:sz w:val="22"/>
          <w:szCs w:val="22"/>
        </w:rPr>
        <w:t>Merton</w:t>
      </w:r>
      <w:r w:rsidRPr="00941F82">
        <w:rPr>
          <w:rFonts w:ascii="Arial" w:eastAsia="Times" w:hAnsi="Arial" w:cs="Arial"/>
          <w:sz w:val="22"/>
          <w:szCs w:val="22"/>
        </w:rPr>
        <w:t xml:space="preserve"> CCG </w:t>
      </w:r>
      <w:r w:rsidR="001B2410" w:rsidRPr="00941F82">
        <w:rPr>
          <w:rFonts w:ascii="Arial" w:eastAsia="Times" w:hAnsi="Arial" w:cs="Arial"/>
          <w:sz w:val="22"/>
          <w:szCs w:val="22"/>
        </w:rPr>
        <w:t>(the</w:t>
      </w:r>
      <w:r w:rsidRPr="00941F82">
        <w:rPr>
          <w:rFonts w:ascii="Arial" w:eastAsia="Times" w:hAnsi="Arial" w:cs="Arial"/>
          <w:sz w:val="22"/>
          <w:szCs w:val="22"/>
        </w:rPr>
        <w:t xml:space="preserve"> Contracting Authorities) which is seeking to accredit suitabl</w:t>
      </w:r>
      <w:r w:rsidR="00E31B08" w:rsidRPr="00941F82">
        <w:rPr>
          <w:rFonts w:ascii="Arial" w:eastAsia="Times" w:hAnsi="Arial" w:cs="Arial"/>
          <w:sz w:val="22"/>
          <w:szCs w:val="22"/>
        </w:rPr>
        <w:t>e</w:t>
      </w:r>
      <w:r w:rsidRPr="00941F82">
        <w:rPr>
          <w:rFonts w:ascii="Arial" w:eastAsia="Times" w:hAnsi="Arial" w:cs="Arial"/>
          <w:sz w:val="22"/>
          <w:szCs w:val="22"/>
        </w:rPr>
        <w:t xml:space="preserve"> providers to deliver three types of Personal Health Budget Support Services</w:t>
      </w:r>
      <w:r w:rsidR="00941F82">
        <w:rPr>
          <w:rFonts w:ascii="Arial" w:eastAsia="Times" w:hAnsi="Arial" w:cs="Arial"/>
          <w:sz w:val="22"/>
          <w:szCs w:val="22"/>
        </w:rPr>
        <w:t>.</w:t>
      </w:r>
    </w:p>
    <w:p w:rsidR="009243D8" w:rsidRPr="0078494E" w:rsidRDefault="009243D8" w:rsidP="007443B4">
      <w:pPr>
        <w:jc w:val="both"/>
        <w:rPr>
          <w:rFonts w:ascii="Arial" w:eastAsia="Times" w:hAnsi="Arial" w:cs="Arial"/>
        </w:rPr>
      </w:pPr>
    </w:p>
    <w:p w:rsidR="009243D8" w:rsidRPr="0078494E" w:rsidRDefault="009243D8" w:rsidP="007443B4">
      <w:pPr>
        <w:pStyle w:val="ListParagraph"/>
        <w:numPr>
          <w:ilvl w:val="0"/>
          <w:numId w:val="6"/>
        </w:numPr>
        <w:jc w:val="both"/>
        <w:rPr>
          <w:rFonts w:eastAsia="Times"/>
        </w:rPr>
      </w:pPr>
      <w:r w:rsidRPr="0078494E">
        <w:rPr>
          <w:rFonts w:eastAsia="Times"/>
        </w:rPr>
        <w:t>Lot 1: Support Planning</w:t>
      </w:r>
    </w:p>
    <w:p w:rsidR="009243D8" w:rsidRPr="0078494E" w:rsidRDefault="009243D8" w:rsidP="007443B4">
      <w:pPr>
        <w:pStyle w:val="ListParagraph"/>
        <w:numPr>
          <w:ilvl w:val="0"/>
          <w:numId w:val="6"/>
        </w:numPr>
        <w:jc w:val="both"/>
        <w:rPr>
          <w:rFonts w:eastAsia="Times"/>
        </w:rPr>
      </w:pPr>
      <w:r w:rsidRPr="0078494E">
        <w:rPr>
          <w:rFonts w:eastAsia="Times"/>
        </w:rPr>
        <w:t>Lot 2: Payment Services – Payroll only and Third Party Managed Accounts</w:t>
      </w:r>
    </w:p>
    <w:p w:rsidR="009243D8" w:rsidRPr="0078494E" w:rsidRDefault="009243D8" w:rsidP="007443B4">
      <w:pPr>
        <w:pStyle w:val="ListParagraph"/>
        <w:numPr>
          <w:ilvl w:val="0"/>
          <w:numId w:val="6"/>
        </w:numPr>
        <w:jc w:val="both"/>
        <w:rPr>
          <w:rFonts w:eastAsia="Times"/>
        </w:rPr>
      </w:pPr>
      <w:r w:rsidRPr="0078494E">
        <w:rPr>
          <w:rFonts w:eastAsia="Times"/>
        </w:rPr>
        <w:t>Lot 3: Employer Advice and Guidance - Telephone Helpline and One to One Support</w:t>
      </w:r>
    </w:p>
    <w:p w:rsidR="007443B4" w:rsidRDefault="007443B4" w:rsidP="007443B4">
      <w:pPr>
        <w:jc w:val="both"/>
        <w:rPr>
          <w:rFonts w:ascii="Arial" w:eastAsia="Times" w:hAnsi="Arial" w:cs="Arial"/>
        </w:rPr>
      </w:pPr>
    </w:p>
    <w:p w:rsidR="009243D8" w:rsidRPr="00941F82" w:rsidRDefault="00A138D8" w:rsidP="007443B4">
      <w:pPr>
        <w:jc w:val="both"/>
        <w:rPr>
          <w:rFonts w:ascii="Arial" w:eastAsia="Times" w:hAnsi="Arial" w:cs="Arial"/>
          <w:sz w:val="22"/>
          <w:szCs w:val="22"/>
        </w:rPr>
      </w:pPr>
      <w:r w:rsidRPr="00941F82">
        <w:rPr>
          <w:rFonts w:ascii="Arial" w:eastAsia="Times" w:hAnsi="Arial" w:cs="Arial"/>
          <w:sz w:val="22"/>
          <w:szCs w:val="22"/>
        </w:rPr>
        <w:t xml:space="preserve">This is </w:t>
      </w:r>
      <w:r w:rsidR="002C6AED" w:rsidRPr="00941F82">
        <w:rPr>
          <w:rFonts w:ascii="Arial" w:eastAsia="Times" w:hAnsi="Arial" w:cs="Arial"/>
          <w:sz w:val="22"/>
          <w:szCs w:val="22"/>
        </w:rPr>
        <w:t>Framework</w:t>
      </w:r>
      <w:r w:rsidRPr="00941F82">
        <w:rPr>
          <w:rFonts w:ascii="Arial" w:eastAsia="Times" w:hAnsi="Arial" w:cs="Arial"/>
          <w:sz w:val="22"/>
          <w:szCs w:val="22"/>
        </w:rPr>
        <w:t xml:space="preserve"> Agreement procurement and </w:t>
      </w:r>
      <w:r w:rsidR="00941F82">
        <w:rPr>
          <w:rFonts w:ascii="Arial" w:eastAsia="Times" w:hAnsi="Arial" w:cs="Arial"/>
          <w:sz w:val="22"/>
          <w:szCs w:val="22"/>
        </w:rPr>
        <w:t>Merton</w:t>
      </w:r>
      <w:r w:rsidRPr="00941F82">
        <w:rPr>
          <w:rFonts w:ascii="Arial" w:eastAsia="Times" w:hAnsi="Arial" w:cs="Arial"/>
          <w:sz w:val="22"/>
          <w:szCs w:val="22"/>
        </w:rPr>
        <w:t xml:space="preserve"> CCG is seeking to qualify multiple providers to deliver the services and offer no guaranteed level of activity or payment to any one of the accredited providers.</w:t>
      </w:r>
    </w:p>
    <w:p w:rsidR="00A138D8" w:rsidRPr="00941F82" w:rsidRDefault="00A138D8" w:rsidP="007443B4">
      <w:pPr>
        <w:jc w:val="both"/>
        <w:rPr>
          <w:rFonts w:ascii="Arial" w:eastAsia="Times" w:hAnsi="Arial" w:cs="Arial"/>
          <w:sz w:val="22"/>
          <w:szCs w:val="22"/>
        </w:rPr>
      </w:pPr>
    </w:p>
    <w:p w:rsidR="00BE500A" w:rsidRPr="00941F82" w:rsidRDefault="00A138D8" w:rsidP="007443B4">
      <w:pPr>
        <w:jc w:val="both"/>
        <w:rPr>
          <w:rFonts w:ascii="Arial" w:eastAsia="Times" w:hAnsi="Arial" w:cs="Arial"/>
          <w:sz w:val="22"/>
          <w:szCs w:val="22"/>
        </w:rPr>
      </w:pPr>
      <w:r w:rsidRPr="00941F82">
        <w:rPr>
          <w:rFonts w:ascii="Arial" w:eastAsia="Times" w:hAnsi="Arial" w:cs="Arial"/>
          <w:sz w:val="22"/>
          <w:szCs w:val="22"/>
        </w:rPr>
        <w:t xml:space="preserve">All organisations who </w:t>
      </w:r>
      <w:r w:rsidR="00BE500A" w:rsidRPr="00941F82">
        <w:rPr>
          <w:rFonts w:ascii="Arial" w:eastAsia="Times" w:hAnsi="Arial" w:cs="Arial"/>
          <w:sz w:val="22"/>
          <w:szCs w:val="22"/>
        </w:rPr>
        <w:t>wish</w:t>
      </w:r>
      <w:r w:rsidRPr="00941F82">
        <w:rPr>
          <w:rFonts w:ascii="Arial" w:eastAsia="Times" w:hAnsi="Arial" w:cs="Arial"/>
          <w:sz w:val="22"/>
          <w:szCs w:val="22"/>
        </w:rPr>
        <w:t xml:space="preserve"> to provide any of these services are invited to apply and must demonstrate compliance with the </w:t>
      </w:r>
      <w:r w:rsidR="00B16D36" w:rsidRPr="00941F82">
        <w:rPr>
          <w:rFonts w:ascii="Arial" w:eastAsia="Times" w:hAnsi="Arial" w:cs="Arial"/>
          <w:sz w:val="22"/>
          <w:szCs w:val="22"/>
        </w:rPr>
        <w:t>accreditation</w:t>
      </w:r>
      <w:r w:rsidRPr="00941F82">
        <w:rPr>
          <w:rFonts w:ascii="Arial" w:eastAsia="Times" w:hAnsi="Arial" w:cs="Arial"/>
          <w:sz w:val="22"/>
          <w:szCs w:val="22"/>
        </w:rPr>
        <w:t xml:space="preserve"> criteria</w:t>
      </w:r>
      <w:r w:rsidR="00BE500A" w:rsidRPr="00941F82">
        <w:rPr>
          <w:rFonts w:ascii="Arial" w:eastAsia="Times" w:hAnsi="Arial" w:cs="Arial"/>
          <w:sz w:val="22"/>
          <w:szCs w:val="22"/>
        </w:rPr>
        <w:t>.</w:t>
      </w:r>
    </w:p>
    <w:p w:rsidR="00CE0E73" w:rsidRPr="00941F82" w:rsidRDefault="00CE0E73" w:rsidP="007443B4">
      <w:pPr>
        <w:jc w:val="both"/>
        <w:rPr>
          <w:rFonts w:ascii="Arial" w:eastAsia="Times" w:hAnsi="Arial" w:cs="Arial"/>
          <w:sz w:val="22"/>
          <w:szCs w:val="22"/>
        </w:rPr>
      </w:pPr>
    </w:p>
    <w:p w:rsidR="00CE0E73" w:rsidRPr="00941F82" w:rsidRDefault="00CE0E73" w:rsidP="007443B4">
      <w:pPr>
        <w:jc w:val="both"/>
        <w:rPr>
          <w:rFonts w:ascii="Arial" w:eastAsia="Times" w:hAnsi="Arial" w:cs="Arial"/>
          <w:sz w:val="22"/>
          <w:szCs w:val="22"/>
        </w:rPr>
      </w:pPr>
      <w:r w:rsidRPr="00941F82">
        <w:rPr>
          <w:rFonts w:ascii="Arial" w:eastAsia="Times" w:hAnsi="Arial" w:cs="Arial"/>
          <w:sz w:val="22"/>
          <w:szCs w:val="22"/>
        </w:rPr>
        <w:t xml:space="preserve">Accredited providers will be invited to sign the NHS Framework Agreement for Provision of Services </w:t>
      </w:r>
      <w:r w:rsidR="001B2410" w:rsidRPr="00941F82">
        <w:rPr>
          <w:rFonts w:ascii="Arial" w:eastAsia="Times" w:hAnsi="Arial" w:cs="Arial"/>
          <w:sz w:val="22"/>
          <w:szCs w:val="22"/>
        </w:rPr>
        <w:t>(</w:t>
      </w:r>
      <w:r w:rsidR="001B2410" w:rsidRPr="00941F82">
        <w:rPr>
          <w:rFonts w:ascii="Arial" w:eastAsia="Times" w:hAnsi="Arial" w:cs="Arial"/>
          <w:sz w:val="22"/>
          <w:szCs w:val="22"/>
          <w:highlight w:val="yellow"/>
        </w:rPr>
        <w:t>Appendix</w:t>
      </w:r>
      <w:r w:rsidR="004E1DAE" w:rsidRPr="00941F82">
        <w:rPr>
          <w:rFonts w:ascii="Arial" w:eastAsia="Times" w:hAnsi="Arial" w:cs="Arial"/>
          <w:sz w:val="22"/>
          <w:szCs w:val="22"/>
          <w:highlight w:val="yellow"/>
        </w:rPr>
        <w:t xml:space="preserve"> B</w:t>
      </w:r>
      <w:r w:rsidR="004E1DAE" w:rsidRPr="00941F82">
        <w:rPr>
          <w:rFonts w:ascii="Arial" w:eastAsia="Times" w:hAnsi="Arial" w:cs="Arial"/>
          <w:sz w:val="22"/>
          <w:szCs w:val="22"/>
        </w:rPr>
        <w:t xml:space="preserve">) </w:t>
      </w:r>
      <w:r w:rsidRPr="00941F82">
        <w:rPr>
          <w:rFonts w:ascii="Arial" w:eastAsia="Times" w:hAnsi="Arial" w:cs="Arial"/>
          <w:sz w:val="22"/>
          <w:szCs w:val="22"/>
        </w:rPr>
        <w:t xml:space="preserve">accepting all standards and where applicable negotiated terms and conditions. </w:t>
      </w:r>
    </w:p>
    <w:p w:rsidR="00CE0E73" w:rsidRPr="0078494E" w:rsidRDefault="00CE0E73" w:rsidP="007443B4">
      <w:pPr>
        <w:jc w:val="both"/>
        <w:rPr>
          <w:rFonts w:ascii="Arial" w:eastAsia="Times" w:hAnsi="Arial" w:cs="Arial"/>
        </w:rPr>
      </w:pPr>
    </w:p>
    <w:p w:rsidR="009E0B88" w:rsidRPr="0078494E" w:rsidRDefault="009E0B88" w:rsidP="007443B4">
      <w:pPr>
        <w:pStyle w:val="ListParagraph"/>
        <w:numPr>
          <w:ilvl w:val="1"/>
          <w:numId w:val="9"/>
        </w:numPr>
        <w:ind w:hanging="540"/>
        <w:jc w:val="both"/>
      </w:pPr>
      <w:r w:rsidRPr="0078494E">
        <w:rPr>
          <w:b/>
        </w:rPr>
        <w:t xml:space="preserve">Current Personal Health Budget Volume  </w:t>
      </w:r>
    </w:p>
    <w:p w:rsidR="00AD7911" w:rsidRPr="00941F82" w:rsidRDefault="00941F82" w:rsidP="007443B4">
      <w:pPr>
        <w:spacing w:before="200" w:line="280" w:lineRule="atLeast"/>
        <w:jc w:val="both"/>
        <w:rPr>
          <w:rFonts w:ascii="Arial" w:hAnsi="Arial" w:cs="Arial"/>
          <w:sz w:val="22"/>
          <w:szCs w:val="22"/>
        </w:rPr>
      </w:pPr>
      <w:r>
        <w:rPr>
          <w:rFonts w:ascii="Arial" w:hAnsi="Arial" w:cs="Arial"/>
          <w:sz w:val="22"/>
          <w:szCs w:val="22"/>
        </w:rPr>
        <w:t>Merton</w:t>
      </w:r>
      <w:r w:rsidR="00312441" w:rsidRPr="00941F82">
        <w:rPr>
          <w:rFonts w:ascii="Arial" w:hAnsi="Arial" w:cs="Arial"/>
          <w:sz w:val="22"/>
          <w:szCs w:val="22"/>
        </w:rPr>
        <w:t xml:space="preserve"> CCG </w:t>
      </w:r>
      <w:r w:rsidR="009E0B88" w:rsidRPr="00941F82">
        <w:rPr>
          <w:rFonts w:ascii="Arial" w:hAnsi="Arial" w:cs="Arial"/>
          <w:sz w:val="22"/>
          <w:szCs w:val="22"/>
        </w:rPr>
        <w:t xml:space="preserve">has a </w:t>
      </w:r>
      <w:r w:rsidR="00312441" w:rsidRPr="00941F82">
        <w:rPr>
          <w:rFonts w:ascii="Arial" w:hAnsi="Arial" w:cs="Arial"/>
          <w:sz w:val="22"/>
          <w:szCs w:val="22"/>
        </w:rPr>
        <w:t xml:space="preserve">GP </w:t>
      </w:r>
      <w:r w:rsidR="002C6AED">
        <w:rPr>
          <w:rFonts w:ascii="Arial" w:hAnsi="Arial" w:cs="Arial"/>
          <w:sz w:val="22"/>
          <w:szCs w:val="22"/>
        </w:rPr>
        <w:t>registered population of £216,000</w:t>
      </w:r>
      <w:r w:rsidR="00312441" w:rsidRPr="00941F82">
        <w:rPr>
          <w:rFonts w:ascii="Arial" w:hAnsi="Arial" w:cs="Arial"/>
          <w:sz w:val="22"/>
          <w:szCs w:val="22"/>
        </w:rPr>
        <w:t xml:space="preserve"> and 42 GP Practices</w:t>
      </w:r>
      <w:r w:rsidR="009E0B88" w:rsidRPr="00941F82">
        <w:rPr>
          <w:rFonts w:ascii="Arial" w:hAnsi="Arial" w:cs="Arial"/>
          <w:sz w:val="22"/>
          <w:szCs w:val="22"/>
        </w:rPr>
        <w:t xml:space="preserve">. </w:t>
      </w:r>
      <w:r w:rsidR="00AD7911" w:rsidRPr="00941F82">
        <w:rPr>
          <w:rFonts w:ascii="Arial" w:hAnsi="Arial" w:cs="Arial"/>
          <w:sz w:val="22"/>
          <w:szCs w:val="22"/>
        </w:rPr>
        <w:t>The number of individuals</w:t>
      </w:r>
      <w:r w:rsidR="009E0B88" w:rsidRPr="00941F82">
        <w:rPr>
          <w:rFonts w:ascii="Arial" w:hAnsi="Arial" w:cs="Arial"/>
          <w:sz w:val="22"/>
          <w:szCs w:val="22"/>
        </w:rPr>
        <w:t xml:space="preserve"> using a Direct Payment is not fixed as individuals join and leave services during the year. Any usage figures are therefore only accurate for the time that they are reported and are indicative figures provided for information only.</w:t>
      </w:r>
    </w:p>
    <w:p w:rsidR="009E0B88" w:rsidRPr="00941F82" w:rsidRDefault="009E0B88" w:rsidP="007443B4">
      <w:pPr>
        <w:spacing w:before="200" w:line="280" w:lineRule="atLeast"/>
        <w:jc w:val="both"/>
        <w:rPr>
          <w:rFonts w:ascii="Arial" w:hAnsi="Arial" w:cs="Arial"/>
          <w:sz w:val="22"/>
          <w:szCs w:val="22"/>
        </w:rPr>
      </w:pPr>
      <w:r w:rsidRPr="00941F82">
        <w:rPr>
          <w:rFonts w:ascii="Arial" w:hAnsi="Arial" w:cs="Arial"/>
          <w:sz w:val="22"/>
          <w:szCs w:val="22"/>
        </w:rPr>
        <w:t xml:space="preserve">In </w:t>
      </w:r>
      <w:r w:rsidR="00E8611F" w:rsidRPr="00941F82">
        <w:rPr>
          <w:rFonts w:ascii="Arial" w:hAnsi="Arial" w:cs="Arial"/>
          <w:sz w:val="22"/>
          <w:szCs w:val="22"/>
        </w:rPr>
        <w:t xml:space="preserve">January 2017 </w:t>
      </w:r>
      <w:r w:rsidRPr="00941F82">
        <w:rPr>
          <w:rFonts w:ascii="Arial" w:hAnsi="Arial" w:cs="Arial"/>
          <w:sz w:val="22"/>
          <w:szCs w:val="22"/>
        </w:rPr>
        <w:t xml:space="preserve">there were a total of </w:t>
      </w:r>
      <w:r w:rsidR="00E8611F" w:rsidRPr="00941F82">
        <w:rPr>
          <w:rFonts w:ascii="Arial" w:hAnsi="Arial" w:cs="Arial"/>
          <w:sz w:val="22"/>
          <w:szCs w:val="22"/>
        </w:rPr>
        <w:t>5</w:t>
      </w:r>
      <w:r w:rsidRPr="00941F82">
        <w:rPr>
          <w:rFonts w:ascii="Arial" w:hAnsi="Arial" w:cs="Arial"/>
          <w:sz w:val="22"/>
          <w:szCs w:val="22"/>
        </w:rPr>
        <w:t xml:space="preserve"> adults </w:t>
      </w:r>
      <w:r w:rsidR="00E8611F" w:rsidRPr="00941F82">
        <w:rPr>
          <w:rFonts w:ascii="Arial" w:hAnsi="Arial" w:cs="Arial"/>
          <w:sz w:val="22"/>
          <w:szCs w:val="22"/>
        </w:rPr>
        <w:t xml:space="preserve">and children </w:t>
      </w:r>
      <w:r w:rsidR="002C6AED">
        <w:rPr>
          <w:rFonts w:ascii="Arial" w:hAnsi="Arial" w:cs="Arial"/>
          <w:sz w:val="22"/>
          <w:szCs w:val="22"/>
        </w:rPr>
        <w:t>in receipt of Personal Health budget</w:t>
      </w:r>
      <w:r w:rsidR="00E8611F" w:rsidRPr="00941F82">
        <w:rPr>
          <w:rFonts w:ascii="Arial" w:hAnsi="Arial" w:cs="Arial"/>
          <w:sz w:val="22"/>
          <w:szCs w:val="22"/>
        </w:rPr>
        <w:t>:</w:t>
      </w:r>
    </w:p>
    <w:p w:rsidR="009E0B88" w:rsidRPr="0078494E" w:rsidRDefault="009E0B88" w:rsidP="009E0B88">
      <w:pPr>
        <w:pStyle w:val="List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1170"/>
      </w:tblGrid>
      <w:tr w:rsidR="002C6AED" w:rsidRPr="0078494E" w:rsidTr="00E8611F">
        <w:tc>
          <w:tcPr>
            <w:tcW w:w="4758" w:type="dxa"/>
            <w:shd w:val="clear" w:color="auto" w:fill="auto"/>
          </w:tcPr>
          <w:p w:rsidR="002C6AED" w:rsidRPr="0078494E" w:rsidRDefault="002C6AED" w:rsidP="00420940">
            <w:pPr>
              <w:spacing w:line="280" w:lineRule="atLeast"/>
              <w:jc w:val="both"/>
              <w:rPr>
                <w:rFonts w:ascii="Arial" w:hAnsi="Arial" w:cs="Arial"/>
              </w:rPr>
            </w:pPr>
            <w:r w:rsidRPr="0078494E">
              <w:rPr>
                <w:rFonts w:ascii="Arial" w:hAnsi="Arial" w:cs="Arial"/>
              </w:rPr>
              <w:t>Children and Young People with Continuing Care funding or Education,  Health and Care (EHC) Plan</w:t>
            </w:r>
          </w:p>
        </w:tc>
        <w:tc>
          <w:tcPr>
            <w:tcW w:w="1170" w:type="dxa"/>
            <w:shd w:val="clear" w:color="auto" w:fill="auto"/>
          </w:tcPr>
          <w:p w:rsidR="002C6AED" w:rsidRPr="0078494E" w:rsidRDefault="002C6AED" w:rsidP="00420940">
            <w:pPr>
              <w:tabs>
                <w:tab w:val="center" w:pos="589"/>
              </w:tabs>
              <w:spacing w:line="280" w:lineRule="atLeast"/>
              <w:jc w:val="right"/>
              <w:rPr>
                <w:rFonts w:ascii="Arial" w:hAnsi="Arial" w:cs="Arial"/>
              </w:rPr>
            </w:pPr>
            <w:r>
              <w:rPr>
                <w:rFonts w:ascii="Arial" w:hAnsi="Arial" w:cs="Arial"/>
              </w:rPr>
              <w:t>1</w:t>
            </w:r>
          </w:p>
        </w:tc>
      </w:tr>
      <w:tr w:rsidR="002C6AED" w:rsidRPr="0078494E" w:rsidTr="00E8611F">
        <w:tc>
          <w:tcPr>
            <w:tcW w:w="4758" w:type="dxa"/>
            <w:shd w:val="clear" w:color="auto" w:fill="auto"/>
          </w:tcPr>
          <w:p w:rsidR="002C6AED" w:rsidRPr="0078494E" w:rsidRDefault="002C6AED" w:rsidP="00420940">
            <w:pPr>
              <w:spacing w:line="280" w:lineRule="atLeast"/>
              <w:jc w:val="both"/>
              <w:rPr>
                <w:rFonts w:ascii="Arial" w:hAnsi="Arial" w:cs="Arial"/>
              </w:rPr>
            </w:pPr>
            <w:r w:rsidRPr="0078494E">
              <w:rPr>
                <w:rFonts w:ascii="Arial" w:hAnsi="Arial" w:cs="Arial"/>
              </w:rPr>
              <w:t>Adult funded for Continuing Healthcare (CHC)</w:t>
            </w:r>
          </w:p>
        </w:tc>
        <w:tc>
          <w:tcPr>
            <w:tcW w:w="1170" w:type="dxa"/>
            <w:shd w:val="clear" w:color="auto" w:fill="auto"/>
          </w:tcPr>
          <w:p w:rsidR="002C6AED" w:rsidRPr="0078494E" w:rsidRDefault="002C6AED" w:rsidP="002C6AED">
            <w:pPr>
              <w:tabs>
                <w:tab w:val="center" w:pos="589"/>
              </w:tabs>
              <w:spacing w:line="280" w:lineRule="atLeast"/>
              <w:jc w:val="right"/>
              <w:rPr>
                <w:rFonts w:ascii="Arial" w:hAnsi="Arial" w:cs="Arial"/>
              </w:rPr>
            </w:pPr>
            <w:r>
              <w:rPr>
                <w:rFonts w:ascii="Arial" w:hAnsi="Arial" w:cs="Arial"/>
              </w:rPr>
              <w:t>4</w:t>
            </w:r>
          </w:p>
        </w:tc>
      </w:tr>
      <w:tr w:rsidR="002C6AED" w:rsidRPr="0078494E" w:rsidTr="00E8611F">
        <w:tc>
          <w:tcPr>
            <w:tcW w:w="4758" w:type="dxa"/>
            <w:shd w:val="clear" w:color="auto" w:fill="auto"/>
          </w:tcPr>
          <w:p w:rsidR="002C6AED" w:rsidRPr="0078494E" w:rsidRDefault="002C6AED" w:rsidP="00420940">
            <w:pPr>
              <w:spacing w:line="280" w:lineRule="atLeast"/>
              <w:jc w:val="both"/>
              <w:rPr>
                <w:rFonts w:ascii="Arial" w:hAnsi="Arial" w:cs="Arial"/>
              </w:rPr>
            </w:pPr>
            <w:r w:rsidRPr="0078494E">
              <w:rPr>
                <w:rFonts w:ascii="Arial" w:hAnsi="Arial" w:cs="Arial"/>
                <w:b/>
              </w:rPr>
              <w:t>Total</w:t>
            </w:r>
          </w:p>
        </w:tc>
        <w:tc>
          <w:tcPr>
            <w:tcW w:w="1170" w:type="dxa"/>
            <w:shd w:val="clear" w:color="auto" w:fill="auto"/>
          </w:tcPr>
          <w:p w:rsidR="002C6AED" w:rsidRPr="0078494E" w:rsidRDefault="002C6AED" w:rsidP="00420940">
            <w:pPr>
              <w:tabs>
                <w:tab w:val="center" w:pos="589"/>
              </w:tabs>
              <w:spacing w:line="280" w:lineRule="atLeast"/>
              <w:jc w:val="right"/>
              <w:rPr>
                <w:rFonts w:ascii="Arial" w:hAnsi="Arial" w:cs="Arial"/>
              </w:rPr>
            </w:pPr>
            <w:r>
              <w:rPr>
                <w:rFonts w:ascii="Arial" w:hAnsi="Arial" w:cs="Arial"/>
                <w:b/>
              </w:rPr>
              <w:t>5</w:t>
            </w:r>
          </w:p>
        </w:tc>
      </w:tr>
    </w:tbl>
    <w:p w:rsidR="00E8611F" w:rsidRPr="0078494E" w:rsidRDefault="007443B4" w:rsidP="00E8611F">
      <w:pPr>
        <w:spacing w:line="280" w:lineRule="atLeast"/>
        <w:jc w:val="both"/>
        <w:rPr>
          <w:rFonts w:ascii="Arial" w:hAnsi="Arial" w:cs="Arial"/>
        </w:rPr>
      </w:pPr>
      <w:r>
        <w:rPr>
          <w:rFonts w:ascii="Arial" w:hAnsi="Arial" w:cs="Arial"/>
        </w:rPr>
        <w:tab/>
      </w:r>
      <w:r>
        <w:rPr>
          <w:rFonts w:ascii="Arial" w:hAnsi="Arial" w:cs="Arial"/>
        </w:rPr>
        <w:tab/>
      </w:r>
    </w:p>
    <w:p w:rsidR="00E8611F" w:rsidRPr="0078494E" w:rsidRDefault="00E8611F" w:rsidP="00AF1D9C">
      <w:pPr>
        <w:pStyle w:val="ListParagraph"/>
        <w:numPr>
          <w:ilvl w:val="1"/>
          <w:numId w:val="9"/>
        </w:numPr>
        <w:spacing w:line="280" w:lineRule="atLeast"/>
        <w:ind w:hanging="720"/>
        <w:jc w:val="both"/>
        <w:rPr>
          <w:b/>
        </w:rPr>
      </w:pPr>
      <w:r w:rsidRPr="0078494E">
        <w:rPr>
          <w:b/>
        </w:rPr>
        <w:t>P</w:t>
      </w:r>
      <w:r w:rsidR="005D564A" w:rsidRPr="0078494E">
        <w:rPr>
          <w:b/>
        </w:rPr>
        <w:t xml:space="preserve">ersonal </w:t>
      </w:r>
      <w:r w:rsidRPr="0078494E">
        <w:rPr>
          <w:b/>
        </w:rPr>
        <w:t>H</w:t>
      </w:r>
      <w:r w:rsidR="005D564A" w:rsidRPr="0078494E">
        <w:rPr>
          <w:b/>
        </w:rPr>
        <w:t xml:space="preserve">ealth </w:t>
      </w:r>
      <w:r w:rsidRPr="0078494E">
        <w:rPr>
          <w:b/>
        </w:rPr>
        <w:t>B</w:t>
      </w:r>
      <w:r w:rsidR="005D564A" w:rsidRPr="0078494E">
        <w:rPr>
          <w:b/>
        </w:rPr>
        <w:t>udget</w:t>
      </w:r>
      <w:r w:rsidRPr="0078494E">
        <w:rPr>
          <w:b/>
        </w:rPr>
        <w:t xml:space="preserve"> </w:t>
      </w:r>
      <w:r w:rsidR="005D564A" w:rsidRPr="0078494E">
        <w:rPr>
          <w:b/>
        </w:rPr>
        <w:t xml:space="preserve">2020 Activity </w:t>
      </w:r>
      <w:r w:rsidRPr="0078494E">
        <w:rPr>
          <w:b/>
        </w:rPr>
        <w:t xml:space="preserve">Projections </w:t>
      </w:r>
    </w:p>
    <w:p w:rsidR="00E8611F" w:rsidRPr="0078494E" w:rsidRDefault="00E8611F" w:rsidP="00E8611F">
      <w:pPr>
        <w:spacing w:line="280" w:lineRule="atLeast"/>
        <w:jc w:val="both"/>
        <w:rPr>
          <w:rFonts w:ascii="Arial" w:hAnsi="Arial" w:cs="Arial"/>
        </w:rPr>
      </w:pPr>
    </w:p>
    <w:p w:rsidR="00DF143E" w:rsidRPr="0078494E" w:rsidRDefault="002E0B65" w:rsidP="00DF143E">
      <w:pPr>
        <w:spacing w:line="280" w:lineRule="atLeast"/>
        <w:jc w:val="both"/>
        <w:rPr>
          <w:rFonts w:ascii="Arial" w:hAnsi="Arial" w:cs="Arial"/>
          <w:sz w:val="22"/>
          <w:szCs w:val="22"/>
        </w:rPr>
      </w:pPr>
      <w:r w:rsidRPr="0078494E">
        <w:rPr>
          <w:rFonts w:ascii="Arial" w:hAnsi="Arial" w:cs="Arial"/>
          <w:sz w:val="22"/>
          <w:szCs w:val="22"/>
        </w:rPr>
        <w:t>The NHS Mandate and Planning Guidance confirmed that nationwide, 50,000 to 100,000 people will have enhanced choice through a Personal Health Budget (PHB) by 2020. This equates to</w:t>
      </w:r>
      <w:r w:rsidR="002C6AED">
        <w:rPr>
          <w:rFonts w:ascii="Arial" w:hAnsi="Arial" w:cs="Arial"/>
          <w:sz w:val="22"/>
          <w:szCs w:val="22"/>
        </w:rPr>
        <w:t xml:space="preserve"> 222</w:t>
      </w:r>
      <w:r w:rsidRPr="0078494E">
        <w:rPr>
          <w:rFonts w:ascii="Arial" w:hAnsi="Arial" w:cs="Arial"/>
          <w:sz w:val="22"/>
          <w:szCs w:val="22"/>
        </w:rPr>
        <w:t xml:space="preserve"> Personal Health Budgets for </w:t>
      </w:r>
      <w:r w:rsidR="00941F82">
        <w:rPr>
          <w:rFonts w:ascii="Arial" w:hAnsi="Arial" w:cs="Arial"/>
          <w:sz w:val="22"/>
          <w:szCs w:val="22"/>
        </w:rPr>
        <w:t>Merton</w:t>
      </w:r>
      <w:r w:rsidRPr="0078494E">
        <w:rPr>
          <w:rFonts w:ascii="Arial" w:hAnsi="Arial" w:cs="Arial"/>
          <w:sz w:val="22"/>
          <w:szCs w:val="22"/>
        </w:rPr>
        <w:t xml:space="preserve"> CCG by 2020.</w:t>
      </w:r>
    </w:p>
    <w:p w:rsidR="00DF143E" w:rsidRPr="0078494E" w:rsidRDefault="00DF143E" w:rsidP="00DF143E">
      <w:pPr>
        <w:spacing w:line="280" w:lineRule="atLeast"/>
        <w:jc w:val="both"/>
        <w:rPr>
          <w:rFonts w:ascii="Arial" w:hAnsi="Arial" w:cs="Arial"/>
          <w:sz w:val="22"/>
          <w:szCs w:val="22"/>
        </w:rPr>
      </w:pPr>
    </w:p>
    <w:p w:rsidR="002E0B65" w:rsidRPr="0078494E" w:rsidRDefault="005D564A" w:rsidP="00E8611F">
      <w:pPr>
        <w:spacing w:line="280" w:lineRule="atLeast"/>
        <w:jc w:val="both"/>
        <w:rPr>
          <w:rFonts w:ascii="Arial" w:hAnsi="Arial" w:cs="Arial"/>
        </w:rPr>
      </w:pPr>
      <w:r w:rsidRPr="0078494E">
        <w:rPr>
          <w:rFonts w:ascii="Arial" w:hAnsi="Arial" w:cs="Arial"/>
          <w:sz w:val="22"/>
          <w:szCs w:val="22"/>
        </w:rPr>
        <w:lastRenderedPageBreak/>
        <w:t xml:space="preserve"> </w:t>
      </w:r>
      <w:r w:rsidR="002C6AED">
        <w:rPr>
          <w:rFonts w:ascii="Arial" w:hAnsi="Arial" w:cs="Arial"/>
          <w:color w:val="0B0C0C"/>
          <w:sz w:val="22"/>
          <w:szCs w:val="22"/>
          <w:lang w:val="en"/>
        </w:rPr>
        <w:t>It is estimated that around 5</w:t>
      </w:r>
      <w:r w:rsidR="00DF143E" w:rsidRPr="0078494E">
        <w:rPr>
          <w:rFonts w:ascii="Arial" w:hAnsi="Arial" w:cs="Arial"/>
          <w:color w:val="0B0C0C"/>
          <w:sz w:val="22"/>
          <w:szCs w:val="22"/>
          <w:lang w:val="en"/>
        </w:rPr>
        <w:t xml:space="preserve"> PHB holders will be available to receive support planning from </w:t>
      </w:r>
      <w:r w:rsidR="002C6AED">
        <w:rPr>
          <w:rFonts w:ascii="Arial" w:hAnsi="Arial" w:cs="Arial"/>
          <w:color w:val="0B0C0C"/>
          <w:sz w:val="22"/>
          <w:szCs w:val="22"/>
          <w:lang w:val="en"/>
        </w:rPr>
        <w:t xml:space="preserve">April </w:t>
      </w:r>
      <w:r w:rsidR="00DF143E" w:rsidRPr="0078494E">
        <w:rPr>
          <w:rFonts w:ascii="Arial" w:hAnsi="Arial" w:cs="Arial"/>
          <w:color w:val="0B0C0C"/>
          <w:sz w:val="22"/>
          <w:szCs w:val="22"/>
          <w:lang w:val="en"/>
        </w:rPr>
        <w:t>2017 onwards</w:t>
      </w:r>
      <w:r w:rsidR="00F90F0F" w:rsidRPr="0078494E">
        <w:rPr>
          <w:rFonts w:ascii="Arial" w:hAnsi="Arial" w:cs="Arial"/>
          <w:color w:val="0B0C0C"/>
          <w:sz w:val="22"/>
          <w:szCs w:val="22"/>
          <w:lang w:val="en"/>
        </w:rPr>
        <w:t>. This</w:t>
      </w:r>
      <w:r w:rsidR="00DF143E" w:rsidRPr="0078494E">
        <w:rPr>
          <w:rFonts w:ascii="Arial" w:hAnsi="Arial" w:cs="Arial"/>
          <w:color w:val="0B0C0C"/>
          <w:sz w:val="22"/>
          <w:szCs w:val="22"/>
          <w:lang w:val="en"/>
        </w:rPr>
        <w:t xml:space="preserve"> number is expected to rise significantly in line with NHS England's Mandate to increase the number of PHB ho</w:t>
      </w:r>
      <w:r w:rsidR="002C6AED">
        <w:rPr>
          <w:rFonts w:ascii="Arial" w:hAnsi="Arial" w:cs="Arial"/>
          <w:color w:val="0B0C0C"/>
          <w:sz w:val="22"/>
          <w:szCs w:val="22"/>
          <w:lang w:val="en"/>
        </w:rPr>
        <w:t>lders over the next five years and as we look to roll PHBs out beyond the Continuing care cohort of patients.</w:t>
      </w:r>
      <w:r w:rsidR="002C6AED" w:rsidRPr="0078494E">
        <w:rPr>
          <w:rFonts w:ascii="Arial" w:hAnsi="Arial" w:cs="Arial"/>
        </w:rPr>
        <w:t xml:space="preserve"> </w:t>
      </w:r>
    </w:p>
    <w:p w:rsidR="00E8611F" w:rsidRPr="0078494E" w:rsidRDefault="002E0B65" w:rsidP="00E8611F">
      <w:pPr>
        <w:spacing w:line="280" w:lineRule="atLeast"/>
        <w:jc w:val="both"/>
        <w:rPr>
          <w:rFonts w:ascii="Arial" w:hAnsi="Arial" w:cs="Arial"/>
        </w:rPr>
      </w:pPr>
      <w:r w:rsidRPr="0078494E">
        <w:rPr>
          <w:rFonts w:ascii="Arial" w:hAnsi="Arial" w:cs="Arial"/>
        </w:rPr>
        <w:t xml:space="preserve"> </w:t>
      </w:r>
    </w:p>
    <w:p w:rsidR="00DF143E" w:rsidRPr="0078494E" w:rsidRDefault="00DF143E" w:rsidP="00E8611F">
      <w:pPr>
        <w:spacing w:line="280" w:lineRule="atLeast"/>
        <w:jc w:val="both"/>
        <w:rPr>
          <w:rFonts w:ascii="Arial" w:hAnsi="Arial" w:cs="Arial"/>
        </w:rPr>
      </w:pPr>
    </w:p>
    <w:p w:rsidR="00591E0E" w:rsidRPr="0078494E" w:rsidRDefault="005C6B2A" w:rsidP="00AF1D9C">
      <w:pPr>
        <w:pStyle w:val="ListParagraph"/>
        <w:numPr>
          <w:ilvl w:val="1"/>
          <w:numId w:val="9"/>
        </w:numPr>
        <w:tabs>
          <w:tab w:val="left" w:pos="720"/>
          <w:tab w:val="left" w:pos="900"/>
          <w:tab w:val="left" w:pos="1080"/>
        </w:tabs>
        <w:ind w:hanging="720"/>
        <w:rPr>
          <w:b/>
        </w:rPr>
      </w:pPr>
      <w:r w:rsidRPr="0078494E">
        <w:rPr>
          <w:b/>
        </w:rPr>
        <w:t xml:space="preserve">Objectives of the </w:t>
      </w:r>
      <w:r w:rsidR="009E0B88" w:rsidRPr="0078494E">
        <w:rPr>
          <w:b/>
        </w:rPr>
        <w:t xml:space="preserve">Personal </w:t>
      </w:r>
      <w:r w:rsidR="005D564A" w:rsidRPr="0078494E">
        <w:rPr>
          <w:b/>
        </w:rPr>
        <w:t xml:space="preserve">Health Budget </w:t>
      </w:r>
      <w:r w:rsidRPr="0078494E">
        <w:rPr>
          <w:b/>
        </w:rPr>
        <w:t>Framework Accreditation Process</w:t>
      </w:r>
    </w:p>
    <w:p w:rsidR="00286D40" w:rsidRPr="0078494E" w:rsidRDefault="00286D40" w:rsidP="00286D40">
      <w:pPr>
        <w:rPr>
          <w:rFonts w:ascii="Arial" w:hAnsi="Arial" w:cs="Arial"/>
        </w:rPr>
      </w:pPr>
    </w:p>
    <w:p w:rsidR="00591E0E" w:rsidRPr="0078494E" w:rsidRDefault="005C6B2A" w:rsidP="00286D40">
      <w:pPr>
        <w:ind w:left="720" w:hanging="720"/>
        <w:rPr>
          <w:rFonts w:ascii="Arial" w:hAnsi="Arial" w:cs="Arial"/>
        </w:rPr>
      </w:pPr>
      <w:r w:rsidRPr="0078494E">
        <w:rPr>
          <w:rFonts w:ascii="Arial" w:hAnsi="Arial" w:cs="Arial"/>
        </w:rPr>
        <w:t xml:space="preserve">The key objectives </w:t>
      </w:r>
      <w:r w:rsidR="005D564A" w:rsidRPr="0078494E">
        <w:rPr>
          <w:rFonts w:ascii="Arial" w:hAnsi="Arial" w:cs="Arial"/>
        </w:rPr>
        <w:t xml:space="preserve">of the Personal Health Budget Framework Accreditation </w:t>
      </w:r>
      <w:r w:rsidRPr="0078494E">
        <w:rPr>
          <w:rFonts w:ascii="Arial" w:hAnsi="Arial" w:cs="Arial"/>
        </w:rPr>
        <w:t>are:</w:t>
      </w:r>
    </w:p>
    <w:p w:rsidR="005C6B2A" w:rsidRPr="0078494E" w:rsidRDefault="005C6B2A" w:rsidP="00286D40">
      <w:pPr>
        <w:ind w:left="720" w:hanging="720"/>
        <w:rPr>
          <w:rFonts w:ascii="Arial" w:hAnsi="Arial" w:cs="Arial"/>
        </w:rPr>
      </w:pPr>
    </w:p>
    <w:p w:rsidR="00B5693C" w:rsidRPr="0078494E" w:rsidRDefault="00B5693C" w:rsidP="005F483C">
      <w:pPr>
        <w:pStyle w:val="ListParagraph"/>
        <w:numPr>
          <w:ilvl w:val="0"/>
          <w:numId w:val="7"/>
        </w:numPr>
      </w:pPr>
      <w:r w:rsidRPr="0078494E">
        <w:t xml:space="preserve">To adopt a consistent approach to the provision of Personal Health Budget Support Services across </w:t>
      </w:r>
      <w:r w:rsidR="00941F82">
        <w:t>Merton</w:t>
      </w:r>
    </w:p>
    <w:p w:rsidR="005C6B2A" w:rsidRPr="0078494E" w:rsidRDefault="00B5693C" w:rsidP="005F483C">
      <w:pPr>
        <w:pStyle w:val="ListParagraph"/>
        <w:numPr>
          <w:ilvl w:val="0"/>
          <w:numId w:val="7"/>
        </w:numPr>
      </w:pPr>
      <w:r w:rsidRPr="0078494E">
        <w:t xml:space="preserve">To maintain appropriate levels of capacity for the provision of Personal Health Budget Support Services to patients who are registered with a </w:t>
      </w:r>
      <w:r w:rsidR="00941F82">
        <w:t>Merton</w:t>
      </w:r>
      <w:r w:rsidRPr="0078494E">
        <w:t xml:space="preserve"> GP</w:t>
      </w:r>
    </w:p>
    <w:p w:rsidR="004B5F87" w:rsidRPr="007443B4" w:rsidRDefault="00B5693C" w:rsidP="004B5F87">
      <w:pPr>
        <w:pStyle w:val="ListParagraph"/>
        <w:numPr>
          <w:ilvl w:val="0"/>
          <w:numId w:val="7"/>
        </w:numPr>
      </w:pPr>
      <w:r w:rsidRPr="007443B4">
        <w:t>To promote choice</w:t>
      </w:r>
      <w:r w:rsidR="004B5F87" w:rsidRPr="007443B4">
        <w:t xml:space="preserve">, enable people to exercise choice and control over their lives through the allocation of a personal health budget.   </w:t>
      </w:r>
    </w:p>
    <w:p w:rsidR="005F483C" w:rsidRPr="007443B4" w:rsidRDefault="004B5F87" w:rsidP="004B5F87">
      <w:pPr>
        <w:pStyle w:val="ListParagraph"/>
        <w:numPr>
          <w:ilvl w:val="0"/>
          <w:numId w:val="7"/>
        </w:numPr>
      </w:pPr>
      <w:r w:rsidRPr="007443B4">
        <w:t>To promote independence, wellbeing and choice which will enable service users to manage identified risks, achieve their potential and live their lives in ways which best suits them</w:t>
      </w:r>
    </w:p>
    <w:p w:rsidR="005C6B2A" w:rsidRPr="007443B4" w:rsidRDefault="005F483C" w:rsidP="005F483C">
      <w:pPr>
        <w:pStyle w:val="ListParagraph"/>
        <w:numPr>
          <w:ilvl w:val="0"/>
          <w:numId w:val="7"/>
        </w:numPr>
      </w:pPr>
      <w:r w:rsidRPr="007443B4">
        <w:t xml:space="preserve"> </w:t>
      </w:r>
      <w:r w:rsidR="005509F9">
        <w:t>A</w:t>
      </w:r>
      <w:r w:rsidRPr="007443B4">
        <w:t xml:space="preserve">ll support planning </w:t>
      </w:r>
      <w:r w:rsidR="001B2410" w:rsidRPr="007443B4">
        <w:t>service ( Lot 1) will be</w:t>
      </w:r>
      <w:r w:rsidRPr="007443B4">
        <w:t xml:space="preserve"> provided at a locally agreed price </w:t>
      </w:r>
    </w:p>
    <w:p w:rsidR="005F483C" w:rsidRPr="007443B4" w:rsidRDefault="005F483C" w:rsidP="005F483C">
      <w:pPr>
        <w:pStyle w:val="ListParagraph"/>
        <w:numPr>
          <w:ilvl w:val="0"/>
          <w:numId w:val="7"/>
        </w:numPr>
      </w:pPr>
      <w:r w:rsidRPr="007443B4">
        <w:t xml:space="preserve"> </w:t>
      </w:r>
      <w:r w:rsidR="005509F9">
        <w:t>A</w:t>
      </w:r>
      <w:r w:rsidRPr="007443B4">
        <w:t xml:space="preserve">ll providers of  Personal Health </w:t>
      </w:r>
      <w:r w:rsidR="004B5F87" w:rsidRPr="007443B4">
        <w:t xml:space="preserve">Budget </w:t>
      </w:r>
      <w:r w:rsidRPr="007443B4">
        <w:t xml:space="preserve">Support Services to be subject to the NHS Framework Agreement for the Provision of Services </w:t>
      </w:r>
    </w:p>
    <w:p w:rsidR="00591E0E" w:rsidRPr="0078494E" w:rsidRDefault="00591E0E" w:rsidP="00286D40">
      <w:pPr>
        <w:ind w:left="720" w:hanging="720"/>
        <w:rPr>
          <w:rFonts w:ascii="Arial" w:hAnsi="Arial" w:cs="Arial"/>
        </w:rPr>
      </w:pPr>
    </w:p>
    <w:p w:rsidR="00591E0E" w:rsidRPr="0078494E" w:rsidRDefault="004E1DAE" w:rsidP="00AF1D9C">
      <w:pPr>
        <w:pStyle w:val="ListParagraph"/>
        <w:numPr>
          <w:ilvl w:val="1"/>
          <w:numId w:val="9"/>
        </w:numPr>
        <w:rPr>
          <w:b/>
        </w:rPr>
      </w:pPr>
      <w:r w:rsidRPr="0078494E">
        <w:rPr>
          <w:b/>
        </w:rPr>
        <w:t xml:space="preserve">Scope of Services </w:t>
      </w:r>
    </w:p>
    <w:p w:rsidR="004E1DAE" w:rsidRPr="0078494E" w:rsidRDefault="004E1DAE" w:rsidP="004E1DAE">
      <w:pPr>
        <w:rPr>
          <w:rFonts w:ascii="Arial" w:hAnsi="Arial" w:cs="Arial"/>
          <w:sz w:val="22"/>
          <w:szCs w:val="22"/>
        </w:rPr>
      </w:pPr>
      <w:r w:rsidRPr="0078494E">
        <w:rPr>
          <w:rFonts w:ascii="Arial" w:hAnsi="Arial" w:cs="Arial"/>
          <w:sz w:val="22"/>
          <w:szCs w:val="22"/>
        </w:rPr>
        <w:t xml:space="preserve">Service Specifications for Personal Health Budget Support Services have been enclosed in </w:t>
      </w:r>
      <w:r w:rsidRPr="0078494E">
        <w:rPr>
          <w:rFonts w:ascii="Arial" w:hAnsi="Arial" w:cs="Arial"/>
          <w:sz w:val="22"/>
          <w:szCs w:val="22"/>
          <w:highlight w:val="yellow"/>
        </w:rPr>
        <w:t>Appendix A.</w:t>
      </w:r>
      <w:r w:rsidRPr="0078494E">
        <w:rPr>
          <w:rFonts w:ascii="Arial" w:hAnsi="Arial" w:cs="Arial"/>
          <w:sz w:val="22"/>
          <w:szCs w:val="22"/>
        </w:rPr>
        <w:t xml:space="preserve"> The service specifications will form part of the Contract to be signed by accredited providers.</w:t>
      </w:r>
    </w:p>
    <w:p w:rsidR="001B2410" w:rsidRPr="0078494E" w:rsidRDefault="001B2410" w:rsidP="004E1DAE">
      <w:pPr>
        <w:rPr>
          <w:rFonts w:ascii="Arial" w:hAnsi="Arial" w:cs="Arial"/>
          <w:sz w:val="22"/>
          <w:szCs w:val="22"/>
        </w:rPr>
      </w:pPr>
    </w:p>
    <w:p w:rsidR="001B2410" w:rsidRPr="0078494E" w:rsidRDefault="001B2410" w:rsidP="004E1DAE">
      <w:pPr>
        <w:rPr>
          <w:rFonts w:ascii="Arial" w:hAnsi="Arial" w:cs="Arial"/>
          <w:sz w:val="22"/>
          <w:szCs w:val="22"/>
        </w:rPr>
      </w:pPr>
    </w:p>
    <w:p w:rsidR="001B2410" w:rsidRPr="0078494E" w:rsidRDefault="00147B70" w:rsidP="00AF1D9C">
      <w:pPr>
        <w:pStyle w:val="ListParagraph"/>
        <w:numPr>
          <w:ilvl w:val="1"/>
          <w:numId w:val="9"/>
        </w:numPr>
        <w:rPr>
          <w:b/>
        </w:rPr>
      </w:pPr>
      <w:r w:rsidRPr="0078494E">
        <w:rPr>
          <w:b/>
        </w:rPr>
        <w:t xml:space="preserve">Approved Provider List </w:t>
      </w:r>
    </w:p>
    <w:p w:rsidR="001B2410" w:rsidRPr="0078494E" w:rsidRDefault="001B2410" w:rsidP="004E1DAE">
      <w:pPr>
        <w:rPr>
          <w:rFonts w:ascii="Arial" w:hAnsi="Arial" w:cs="Arial"/>
          <w:sz w:val="22"/>
          <w:szCs w:val="22"/>
        </w:rPr>
      </w:pPr>
    </w:p>
    <w:p w:rsidR="001B2410" w:rsidRPr="0078494E" w:rsidRDefault="00941F82" w:rsidP="004E1DAE">
      <w:pPr>
        <w:rPr>
          <w:rFonts w:ascii="Arial" w:hAnsi="Arial" w:cs="Arial"/>
          <w:sz w:val="22"/>
          <w:szCs w:val="22"/>
        </w:rPr>
      </w:pPr>
      <w:r>
        <w:rPr>
          <w:rFonts w:ascii="Arial" w:hAnsi="Arial" w:cs="Arial"/>
          <w:sz w:val="22"/>
          <w:szCs w:val="22"/>
        </w:rPr>
        <w:t>Merton</w:t>
      </w:r>
      <w:r w:rsidR="001B2410" w:rsidRPr="0078494E">
        <w:rPr>
          <w:rFonts w:ascii="Arial" w:hAnsi="Arial" w:cs="Arial"/>
          <w:sz w:val="22"/>
          <w:szCs w:val="22"/>
        </w:rPr>
        <w:t xml:space="preserve"> CCG wishes to review responses to the </w:t>
      </w:r>
      <w:r w:rsidR="00B16D36" w:rsidRPr="0078494E">
        <w:rPr>
          <w:rFonts w:ascii="Arial" w:hAnsi="Arial" w:cs="Arial"/>
          <w:sz w:val="22"/>
          <w:szCs w:val="22"/>
        </w:rPr>
        <w:t>Accreditation</w:t>
      </w:r>
      <w:r w:rsidR="001B2410" w:rsidRPr="0078494E">
        <w:rPr>
          <w:rFonts w:ascii="Arial" w:hAnsi="Arial" w:cs="Arial"/>
          <w:sz w:val="22"/>
          <w:szCs w:val="22"/>
        </w:rPr>
        <w:t xml:space="preserve"> Questionnaire from suitable providers who can demonstrate competency against qualifying criteria </w:t>
      </w:r>
      <w:r w:rsidR="001B2410" w:rsidRPr="0078494E">
        <w:rPr>
          <w:rFonts w:ascii="Arial" w:hAnsi="Arial" w:cs="Arial"/>
          <w:sz w:val="22"/>
          <w:szCs w:val="22"/>
          <w:highlight w:val="yellow"/>
        </w:rPr>
        <w:t xml:space="preserve">(Appendix C) </w:t>
      </w:r>
      <w:r w:rsidR="001B2410" w:rsidRPr="0078494E">
        <w:rPr>
          <w:rFonts w:ascii="Arial" w:hAnsi="Arial" w:cs="Arial"/>
          <w:sz w:val="22"/>
          <w:szCs w:val="22"/>
        </w:rPr>
        <w:t>to provide Personal Health Budget Support Services.</w:t>
      </w:r>
    </w:p>
    <w:p w:rsidR="001B2410" w:rsidRPr="0078494E" w:rsidRDefault="001B2410" w:rsidP="004E1DAE">
      <w:pPr>
        <w:rPr>
          <w:rFonts w:ascii="Arial" w:hAnsi="Arial" w:cs="Arial"/>
          <w:sz w:val="22"/>
          <w:szCs w:val="22"/>
        </w:rPr>
      </w:pPr>
    </w:p>
    <w:p w:rsidR="004E1DAE" w:rsidRPr="0078494E" w:rsidRDefault="001B2410" w:rsidP="00AF1D9C">
      <w:pPr>
        <w:pStyle w:val="ListParagraph"/>
        <w:numPr>
          <w:ilvl w:val="1"/>
          <w:numId w:val="9"/>
        </w:numPr>
        <w:rPr>
          <w:b/>
        </w:rPr>
      </w:pPr>
      <w:r w:rsidRPr="0078494E">
        <w:rPr>
          <w:b/>
        </w:rPr>
        <w:t xml:space="preserve">Annual Accreditation  </w:t>
      </w:r>
    </w:p>
    <w:p w:rsidR="001B2410" w:rsidRPr="0078494E" w:rsidRDefault="001B2410" w:rsidP="004E1DAE">
      <w:pPr>
        <w:rPr>
          <w:rFonts w:ascii="Arial" w:hAnsi="Arial" w:cs="Arial"/>
          <w:b/>
        </w:rPr>
      </w:pPr>
    </w:p>
    <w:p w:rsidR="001B2410" w:rsidRPr="00941F82" w:rsidRDefault="00941F82" w:rsidP="001B2410">
      <w:pPr>
        <w:rPr>
          <w:rFonts w:ascii="Arial" w:eastAsia="Times" w:hAnsi="Arial" w:cs="Arial"/>
          <w:sz w:val="22"/>
          <w:szCs w:val="22"/>
        </w:rPr>
      </w:pPr>
      <w:r>
        <w:rPr>
          <w:rFonts w:ascii="Arial" w:eastAsia="Times" w:hAnsi="Arial" w:cs="Arial"/>
          <w:sz w:val="22"/>
          <w:szCs w:val="22"/>
        </w:rPr>
        <w:t>Merton</w:t>
      </w:r>
      <w:r w:rsidR="001B2410" w:rsidRPr="00941F82">
        <w:rPr>
          <w:rFonts w:ascii="Arial" w:eastAsia="Times" w:hAnsi="Arial" w:cs="Arial"/>
          <w:sz w:val="22"/>
          <w:szCs w:val="22"/>
        </w:rPr>
        <w:t xml:space="preserve"> CCG reserves the right to give new providers the opportunity to qualify as a provider of Personal Health Budget Support Services for CCGs across South West London.</w:t>
      </w:r>
    </w:p>
    <w:p w:rsidR="001B2410" w:rsidRPr="0078494E" w:rsidRDefault="001B2410" w:rsidP="004E1DAE">
      <w:pPr>
        <w:rPr>
          <w:rFonts w:ascii="Arial" w:hAnsi="Arial" w:cs="Arial"/>
          <w:b/>
        </w:rPr>
      </w:pPr>
    </w:p>
    <w:p w:rsidR="001B2410" w:rsidRPr="0078494E" w:rsidRDefault="001B2410" w:rsidP="00AF1D9C">
      <w:pPr>
        <w:pStyle w:val="ListParagraph"/>
        <w:numPr>
          <w:ilvl w:val="1"/>
          <w:numId w:val="9"/>
        </w:numPr>
        <w:rPr>
          <w:b/>
        </w:rPr>
      </w:pPr>
      <w:r w:rsidRPr="0078494E">
        <w:rPr>
          <w:b/>
        </w:rPr>
        <w:t xml:space="preserve">Price </w:t>
      </w:r>
    </w:p>
    <w:p w:rsidR="001B2410" w:rsidRPr="00941F82" w:rsidRDefault="001B2410" w:rsidP="001B2410">
      <w:pPr>
        <w:rPr>
          <w:rFonts w:ascii="Arial" w:hAnsi="Arial" w:cs="Arial"/>
          <w:sz w:val="22"/>
          <w:szCs w:val="22"/>
        </w:rPr>
      </w:pPr>
      <w:r w:rsidRPr="0078494E">
        <w:rPr>
          <w:rFonts w:ascii="Arial" w:hAnsi="Arial" w:cs="Arial"/>
        </w:rPr>
        <w:t xml:space="preserve"> </w:t>
      </w:r>
      <w:r w:rsidR="008970F4" w:rsidRPr="00941F82">
        <w:rPr>
          <w:rFonts w:ascii="Arial" w:hAnsi="Arial" w:cs="Arial"/>
          <w:sz w:val="22"/>
          <w:szCs w:val="22"/>
        </w:rPr>
        <w:t>A</w:t>
      </w:r>
      <w:r w:rsidRPr="00941F82">
        <w:rPr>
          <w:rFonts w:ascii="Arial" w:hAnsi="Arial" w:cs="Arial"/>
          <w:sz w:val="22"/>
          <w:szCs w:val="22"/>
        </w:rPr>
        <w:t xml:space="preserve">ll support planning service (Lot 1) will be provided at a locally agreed price. Organisations will be asked provide detailed prices for Lot 2 and Lot 3 using Price Template </w:t>
      </w:r>
      <w:r w:rsidRPr="00941F82">
        <w:rPr>
          <w:rFonts w:ascii="Arial" w:hAnsi="Arial" w:cs="Arial"/>
          <w:sz w:val="22"/>
          <w:szCs w:val="22"/>
          <w:highlight w:val="yellow"/>
        </w:rPr>
        <w:t>(Appendix D).</w:t>
      </w:r>
    </w:p>
    <w:p w:rsidR="001B2410" w:rsidRPr="0078494E" w:rsidRDefault="001B2410" w:rsidP="004E1DAE">
      <w:pPr>
        <w:rPr>
          <w:rFonts w:ascii="Arial" w:hAnsi="Arial" w:cs="Arial"/>
          <w:b/>
        </w:rPr>
      </w:pPr>
    </w:p>
    <w:p w:rsidR="001B2410" w:rsidRPr="0078494E" w:rsidRDefault="001B2410" w:rsidP="004E1DAE">
      <w:pPr>
        <w:rPr>
          <w:rFonts w:ascii="Arial" w:hAnsi="Arial" w:cs="Arial"/>
          <w:b/>
        </w:rPr>
      </w:pPr>
    </w:p>
    <w:p w:rsidR="0009637D" w:rsidRPr="0078494E" w:rsidRDefault="001B2410" w:rsidP="00AF1D9C">
      <w:pPr>
        <w:pStyle w:val="ListParagraph"/>
        <w:numPr>
          <w:ilvl w:val="0"/>
          <w:numId w:val="9"/>
        </w:numPr>
        <w:rPr>
          <w:b/>
        </w:rPr>
      </w:pPr>
      <w:r w:rsidRPr="0078494E">
        <w:rPr>
          <w:b/>
        </w:rPr>
        <w:t xml:space="preserve">ACCREDITATION PROCESS – OVERVIEW </w:t>
      </w:r>
    </w:p>
    <w:p w:rsidR="0009637D" w:rsidRPr="0078494E" w:rsidRDefault="0009637D" w:rsidP="004E1DAE">
      <w:pPr>
        <w:rPr>
          <w:rFonts w:ascii="Arial" w:hAnsi="Arial" w:cs="Arial"/>
          <w:b/>
          <w:sz w:val="22"/>
          <w:szCs w:val="22"/>
        </w:rPr>
      </w:pPr>
    </w:p>
    <w:p w:rsidR="0009637D" w:rsidRPr="00941F82" w:rsidRDefault="0009637D" w:rsidP="0009637D">
      <w:pPr>
        <w:pStyle w:val="MOIText"/>
        <w:ind w:left="0"/>
      </w:pPr>
      <w:bookmarkStart w:id="0" w:name="_Toc160947927"/>
      <w:bookmarkStart w:id="1" w:name="_Toc160959944"/>
      <w:r w:rsidRPr="00941F82">
        <w:t xml:space="preserve">The anticipated timeline for the Framework accreditation process is summarised below. </w:t>
      </w:r>
    </w:p>
    <w:p w:rsidR="0009637D" w:rsidRPr="0078494E" w:rsidRDefault="0009637D" w:rsidP="0009637D">
      <w:pPr>
        <w:pStyle w:val="MOIText"/>
        <w:rPr>
          <w:sz w:val="24"/>
          <w:szCs w:val="24"/>
        </w:rPr>
      </w:pPr>
    </w:p>
    <w:p w:rsidR="0009637D" w:rsidRPr="0078494E" w:rsidRDefault="0009637D" w:rsidP="00AF1D9C">
      <w:pPr>
        <w:pStyle w:val="Heading2"/>
        <w:numPr>
          <w:ilvl w:val="1"/>
          <w:numId w:val="9"/>
        </w:numPr>
        <w:ind w:left="360"/>
        <w:rPr>
          <w:szCs w:val="24"/>
        </w:rPr>
      </w:pPr>
      <w:bookmarkStart w:id="2" w:name="_Ref162843713"/>
      <w:bookmarkStart w:id="3" w:name="_Toc313870878"/>
      <w:bookmarkEnd w:id="0"/>
      <w:bookmarkEnd w:id="1"/>
      <w:r w:rsidRPr="0078494E">
        <w:rPr>
          <w:szCs w:val="24"/>
        </w:rPr>
        <w:t>Timeline</w:t>
      </w:r>
      <w:bookmarkEnd w:id="2"/>
      <w:bookmarkEnd w:id="3"/>
      <w:r w:rsidRPr="0078494E">
        <w:rPr>
          <w:szCs w:val="24"/>
        </w:rPr>
        <w:t xml:space="preserve"> </w:t>
      </w:r>
    </w:p>
    <w:p w:rsidR="00B16D36" w:rsidRPr="0078494E" w:rsidRDefault="00B16D36" w:rsidP="00B16D36">
      <w:pPr>
        <w:jc w:val="both"/>
        <w:rPr>
          <w:rFonts w:ascii="Arial" w:hAnsi="Arial" w:cs="Arial"/>
        </w:rPr>
      </w:pPr>
    </w:p>
    <w:p w:rsidR="0009637D" w:rsidRPr="0078494E" w:rsidRDefault="0009637D" w:rsidP="00B16D36">
      <w:pPr>
        <w:jc w:val="both"/>
        <w:rPr>
          <w:rFonts w:ascii="Arial" w:hAnsi="Arial" w:cs="Arial"/>
        </w:rPr>
      </w:pPr>
      <w:r w:rsidRPr="00941F82">
        <w:rPr>
          <w:rFonts w:ascii="Arial" w:hAnsi="Arial" w:cs="Arial"/>
          <w:sz w:val="22"/>
          <w:szCs w:val="22"/>
        </w:rPr>
        <w:t>The anticipated timeline for the A</w:t>
      </w:r>
      <w:r w:rsidR="00E00876" w:rsidRPr="00941F82">
        <w:rPr>
          <w:rFonts w:ascii="Arial" w:hAnsi="Arial" w:cs="Arial"/>
          <w:sz w:val="22"/>
          <w:szCs w:val="22"/>
        </w:rPr>
        <w:t xml:space="preserve">ccreditation </w:t>
      </w:r>
      <w:r w:rsidRPr="00941F82">
        <w:rPr>
          <w:rFonts w:ascii="Arial" w:hAnsi="Arial" w:cs="Arial"/>
          <w:sz w:val="22"/>
          <w:szCs w:val="22"/>
        </w:rPr>
        <w:t xml:space="preserve">Process is set out in </w:t>
      </w:r>
      <w:r w:rsidRPr="00941F82">
        <w:rPr>
          <w:rFonts w:ascii="Arial" w:hAnsi="Arial" w:cs="Arial"/>
          <w:sz w:val="22"/>
          <w:szCs w:val="22"/>
        </w:rPr>
        <w:fldChar w:fldCharType="begin"/>
      </w:r>
      <w:r w:rsidRPr="00941F82">
        <w:rPr>
          <w:rFonts w:ascii="Arial" w:hAnsi="Arial" w:cs="Arial"/>
          <w:sz w:val="22"/>
          <w:szCs w:val="22"/>
        </w:rPr>
        <w:instrText xml:space="preserve"> REF _Ref162843767 \h  \* MERGEFORMAT </w:instrText>
      </w:r>
      <w:r w:rsidRPr="00941F82">
        <w:rPr>
          <w:rFonts w:ascii="Arial" w:hAnsi="Arial" w:cs="Arial"/>
          <w:sz w:val="22"/>
          <w:szCs w:val="22"/>
        </w:rPr>
      </w:r>
      <w:r w:rsidRPr="00941F82">
        <w:rPr>
          <w:rFonts w:ascii="Arial" w:hAnsi="Arial" w:cs="Arial"/>
          <w:sz w:val="22"/>
          <w:szCs w:val="22"/>
        </w:rPr>
        <w:fldChar w:fldCharType="separate"/>
      </w:r>
      <w:r w:rsidRPr="00941F82">
        <w:rPr>
          <w:rFonts w:ascii="Arial" w:hAnsi="Arial" w:cs="Arial"/>
          <w:sz w:val="22"/>
          <w:szCs w:val="22"/>
        </w:rPr>
        <w:t>Table 1</w:t>
      </w:r>
      <w:r w:rsidRPr="00941F82">
        <w:rPr>
          <w:rFonts w:ascii="Arial" w:hAnsi="Arial" w:cs="Arial"/>
          <w:sz w:val="22"/>
          <w:szCs w:val="22"/>
        </w:rPr>
        <w:fldChar w:fldCharType="end"/>
      </w:r>
      <w:r w:rsidRPr="00941F82">
        <w:rPr>
          <w:rFonts w:ascii="Arial" w:hAnsi="Arial" w:cs="Arial"/>
          <w:sz w:val="22"/>
          <w:szCs w:val="22"/>
        </w:rPr>
        <w:t xml:space="preserve"> below.  It should be noted that the dates are expected dates at the time of issuing this MOI and may be subject to change</w:t>
      </w:r>
      <w:r w:rsidRPr="0078494E">
        <w:rPr>
          <w:rFonts w:ascii="Arial" w:hAnsi="Arial" w:cs="Arial"/>
        </w:rPr>
        <w:t>.</w:t>
      </w:r>
    </w:p>
    <w:p w:rsidR="00E00876" w:rsidRPr="0078494E" w:rsidRDefault="00E00876" w:rsidP="0009637D">
      <w:pPr>
        <w:ind w:left="851"/>
        <w:jc w:val="both"/>
        <w:rPr>
          <w:rFonts w:ascii="Arial" w:hAnsi="Arial" w:cs="Arial"/>
          <w:b/>
          <w:bCs/>
          <w:iCs/>
        </w:rPr>
      </w:pPr>
    </w:p>
    <w:p w:rsidR="0009637D" w:rsidRPr="0078494E" w:rsidRDefault="00E00876" w:rsidP="0009637D">
      <w:pPr>
        <w:pStyle w:val="MOIText"/>
        <w:rPr>
          <w:sz w:val="24"/>
          <w:szCs w:val="24"/>
        </w:rPr>
      </w:pPr>
      <w:r w:rsidRPr="0078494E">
        <w:rPr>
          <w:sz w:val="24"/>
          <w:szCs w:val="24"/>
        </w:rPr>
        <w:t>Table 1: Estimated Accreditation Process for PHB Support Services</w:t>
      </w:r>
    </w:p>
    <w:tbl>
      <w:tblPr>
        <w:tblW w:w="8725" w:type="dxa"/>
        <w:jc w:val="center"/>
        <w:tblLayout w:type="fixed"/>
        <w:tblCellMar>
          <w:left w:w="30" w:type="dxa"/>
          <w:right w:w="30" w:type="dxa"/>
        </w:tblCellMar>
        <w:tblLook w:val="0000" w:firstRow="0" w:lastRow="0" w:firstColumn="0" w:lastColumn="0" w:noHBand="0" w:noVBand="0"/>
      </w:tblPr>
      <w:tblGrid>
        <w:gridCol w:w="4945"/>
        <w:gridCol w:w="3780"/>
      </w:tblGrid>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BFBFBF"/>
            <w:vAlign w:val="center"/>
          </w:tcPr>
          <w:p w:rsidR="0009637D" w:rsidRPr="0078494E" w:rsidRDefault="0009637D" w:rsidP="00420940">
            <w:pPr>
              <w:rPr>
                <w:rFonts w:ascii="Arial" w:hAnsi="Arial" w:cs="Arial"/>
                <w:b/>
              </w:rPr>
            </w:pPr>
            <w:r w:rsidRPr="0078494E">
              <w:rPr>
                <w:rFonts w:ascii="Arial" w:hAnsi="Arial" w:cs="Arial"/>
                <w:b/>
              </w:rPr>
              <w:t>Milestones</w:t>
            </w:r>
          </w:p>
        </w:tc>
        <w:tc>
          <w:tcPr>
            <w:tcW w:w="3780" w:type="dxa"/>
            <w:tcBorders>
              <w:top w:val="single" w:sz="4" w:space="0" w:color="auto"/>
              <w:left w:val="single" w:sz="4" w:space="0" w:color="auto"/>
              <w:bottom w:val="single" w:sz="4" w:space="0" w:color="auto"/>
              <w:right w:val="single" w:sz="4" w:space="0" w:color="auto"/>
            </w:tcBorders>
            <w:shd w:val="clear" w:color="auto" w:fill="BFBFBF"/>
            <w:vAlign w:val="center"/>
          </w:tcPr>
          <w:p w:rsidR="0009637D" w:rsidRPr="0078494E" w:rsidRDefault="0009637D" w:rsidP="00420940">
            <w:pPr>
              <w:rPr>
                <w:rFonts w:ascii="Arial" w:hAnsi="Arial" w:cs="Arial"/>
                <w:b/>
              </w:rPr>
            </w:pPr>
            <w:r w:rsidRPr="0078494E">
              <w:rPr>
                <w:rFonts w:ascii="Arial" w:hAnsi="Arial" w:cs="Arial"/>
                <w:b/>
              </w:rPr>
              <w:t>Date</w:t>
            </w:r>
          </w:p>
        </w:tc>
      </w:tr>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09637D" w:rsidP="00420940">
            <w:pPr>
              <w:rPr>
                <w:rFonts w:ascii="Arial" w:hAnsi="Arial" w:cs="Arial"/>
              </w:rPr>
            </w:pPr>
            <w:r w:rsidRPr="0078494E">
              <w:rPr>
                <w:rFonts w:ascii="Arial" w:hAnsi="Arial" w:cs="Arial"/>
              </w:rPr>
              <w:t xml:space="preserve">Contracts Finder Advertisement published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5509F9" w:rsidP="0009637D">
            <w:pPr>
              <w:rPr>
                <w:rFonts w:ascii="Arial" w:hAnsi="Arial" w:cs="Arial"/>
                <w:b/>
              </w:rPr>
            </w:pPr>
            <w:r>
              <w:rPr>
                <w:rFonts w:ascii="Arial" w:hAnsi="Arial" w:cs="Arial"/>
                <w:b/>
              </w:rPr>
              <w:t>Monday 23</w:t>
            </w:r>
            <w:r w:rsidR="006B714E">
              <w:rPr>
                <w:rFonts w:ascii="Arial" w:hAnsi="Arial" w:cs="Arial"/>
                <w:b/>
              </w:rPr>
              <w:t xml:space="preserve"> January 2017</w:t>
            </w:r>
          </w:p>
        </w:tc>
      </w:tr>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09637D" w:rsidP="00420940">
            <w:pPr>
              <w:rPr>
                <w:rFonts w:ascii="Arial" w:hAnsi="Arial" w:cs="Arial"/>
              </w:rPr>
            </w:pPr>
            <w:r w:rsidRPr="0078494E">
              <w:rPr>
                <w:rFonts w:ascii="Arial" w:hAnsi="Arial" w:cs="Arial"/>
              </w:rPr>
              <w:t xml:space="preserve">Application and </w:t>
            </w:r>
            <w:r w:rsidR="00B16D36" w:rsidRPr="0078494E">
              <w:rPr>
                <w:rFonts w:ascii="Arial" w:hAnsi="Arial" w:cs="Arial"/>
              </w:rPr>
              <w:t>Accreditation</w:t>
            </w:r>
            <w:r w:rsidRPr="0078494E">
              <w:rPr>
                <w:rFonts w:ascii="Arial" w:hAnsi="Arial" w:cs="Arial"/>
              </w:rPr>
              <w:t xml:space="preserve"> Questionnaire Published (web based)</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9637D" w:rsidRPr="0078494E" w:rsidRDefault="0009637D" w:rsidP="006B714E">
            <w:pPr>
              <w:rPr>
                <w:rFonts w:ascii="Arial" w:hAnsi="Arial" w:cs="Arial"/>
                <w:b/>
              </w:rPr>
            </w:pPr>
            <w:r w:rsidRPr="0078494E">
              <w:rPr>
                <w:rFonts w:ascii="Arial" w:hAnsi="Arial" w:cs="Arial"/>
                <w:b/>
              </w:rPr>
              <w:t>Fri</w:t>
            </w:r>
            <w:r w:rsidR="00F642F5" w:rsidRPr="0078494E">
              <w:rPr>
                <w:rFonts w:ascii="Arial" w:hAnsi="Arial" w:cs="Arial"/>
                <w:b/>
              </w:rPr>
              <w:t xml:space="preserve">day </w:t>
            </w:r>
            <w:r w:rsidR="006B714E">
              <w:rPr>
                <w:rFonts w:ascii="Arial" w:hAnsi="Arial" w:cs="Arial"/>
                <w:b/>
              </w:rPr>
              <w:t>17 February 2017</w:t>
            </w:r>
          </w:p>
        </w:tc>
      </w:tr>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09637D" w:rsidP="00420940">
            <w:pPr>
              <w:rPr>
                <w:rFonts w:ascii="Arial" w:hAnsi="Arial" w:cs="Arial"/>
              </w:rPr>
            </w:pPr>
            <w:r w:rsidRPr="0078494E">
              <w:rPr>
                <w:rFonts w:ascii="Arial" w:hAnsi="Arial" w:cs="Arial"/>
              </w:rPr>
              <w:t xml:space="preserve">Deadline for receipt of Potential Provider Clarification Questions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9637D" w:rsidRPr="0078494E" w:rsidRDefault="006B714E" w:rsidP="00420940">
            <w:pPr>
              <w:rPr>
                <w:rFonts w:ascii="Arial" w:hAnsi="Arial" w:cs="Arial"/>
                <w:b/>
              </w:rPr>
            </w:pPr>
            <w:r>
              <w:rPr>
                <w:rFonts w:ascii="Arial" w:hAnsi="Arial" w:cs="Arial"/>
                <w:b/>
              </w:rPr>
              <w:t>Monday 27 February 2017</w:t>
            </w:r>
          </w:p>
        </w:tc>
      </w:tr>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09637D" w:rsidP="00420940">
            <w:pPr>
              <w:rPr>
                <w:rFonts w:ascii="Arial" w:hAnsi="Arial" w:cs="Arial"/>
              </w:rPr>
            </w:pPr>
            <w:r w:rsidRPr="0078494E">
              <w:rPr>
                <w:rFonts w:ascii="Arial" w:hAnsi="Arial" w:cs="Arial"/>
              </w:rPr>
              <w:t xml:space="preserve">Deadline for receipt of </w:t>
            </w:r>
            <w:r w:rsidR="00B16D36" w:rsidRPr="0078494E">
              <w:rPr>
                <w:rFonts w:ascii="Arial" w:hAnsi="Arial" w:cs="Arial"/>
              </w:rPr>
              <w:t>Accreditation</w:t>
            </w:r>
            <w:r w:rsidRPr="0078494E">
              <w:rPr>
                <w:rFonts w:ascii="Arial" w:hAnsi="Arial" w:cs="Arial"/>
              </w:rPr>
              <w:t xml:space="preserve"> Questionnaire Applications</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9637D" w:rsidRPr="0078494E" w:rsidRDefault="006B714E" w:rsidP="00420940">
            <w:pPr>
              <w:rPr>
                <w:rFonts w:ascii="Arial" w:hAnsi="Arial" w:cs="Arial"/>
                <w:b/>
              </w:rPr>
            </w:pPr>
            <w:r>
              <w:rPr>
                <w:rFonts w:ascii="Arial" w:hAnsi="Arial" w:cs="Arial"/>
                <w:b/>
              </w:rPr>
              <w:t>Monday 6 March 2017 (Noon)</w:t>
            </w:r>
          </w:p>
        </w:tc>
      </w:tr>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B16D36" w:rsidP="00420940">
            <w:pPr>
              <w:rPr>
                <w:rFonts w:ascii="Arial" w:hAnsi="Arial" w:cs="Arial"/>
              </w:rPr>
            </w:pPr>
            <w:r w:rsidRPr="0078494E">
              <w:rPr>
                <w:rFonts w:ascii="Arial" w:hAnsi="Arial" w:cs="Arial"/>
              </w:rPr>
              <w:t>Accreditation</w:t>
            </w:r>
            <w:r w:rsidR="0009637D" w:rsidRPr="0078494E">
              <w:rPr>
                <w:rFonts w:ascii="Arial" w:hAnsi="Arial" w:cs="Arial"/>
              </w:rPr>
              <w:t xml:space="preserve"> Questionnaire Evaluation Period</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9637D" w:rsidRPr="0078494E" w:rsidRDefault="006B714E" w:rsidP="00E00876">
            <w:pPr>
              <w:rPr>
                <w:rFonts w:ascii="Arial" w:hAnsi="Arial" w:cs="Arial"/>
                <w:b/>
              </w:rPr>
            </w:pPr>
            <w:r>
              <w:rPr>
                <w:rFonts w:ascii="Arial" w:hAnsi="Arial" w:cs="Arial"/>
                <w:b/>
              </w:rPr>
              <w:t>Monday 6-14 March</w:t>
            </w:r>
            <w:r w:rsidR="008D5374" w:rsidRPr="0078494E">
              <w:rPr>
                <w:rFonts w:ascii="Arial" w:hAnsi="Arial" w:cs="Arial"/>
                <w:b/>
              </w:rPr>
              <w:t xml:space="preserve"> 2017</w:t>
            </w:r>
          </w:p>
        </w:tc>
      </w:tr>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09637D" w:rsidP="00E00876">
            <w:pPr>
              <w:rPr>
                <w:rFonts w:ascii="Arial" w:hAnsi="Arial" w:cs="Arial"/>
              </w:rPr>
            </w:pPr>
            <w:r w:rsidRPr="0078494E">
              <w:rPr>
                <w:rFonts w:ascii="Arial" w:hAnsi="Arial" w:cs="Arial"/>
              </w:rPr>
              <w:t>Notifications of outcome of the A</w:t>
            </w:r>
            <w:r w:rsidR="00E00876" w:rsidRPr="0078494E">
              <w:rPr>
                <w:rFonts w:ascii="Arial" w:hAnsi="Arial" w:cs="Arial"/>
              </w:rPr>
              <w:t xml:space="preserve">ccreditation </w:t>
            </w:r>
            <w:r w:rsidRPr="0078494E">
              <w:rPr>
                <w:rFonts w:ascii="Arial" w:hAnsi="Arial" w:cs="Arial"/>
              </w:rPr>
              <w:t xml:space="preserve">Process to  Applicants </w:t>
            </w:r>
            <w:r w:rsidR="00FE4ECE" w:rsidRPr="0078494E">
              <w:rPr>
                <w:rFonts w:ascii="Arial" w:hAnsi="Arial" w:cs="Arial"/>
              </w:rPr>
              <w:t xml:space="preserve">and Contract Award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9637D" w:rsidRPr="0078494E" w:rsidRDefault="006B714E" w:rsidP="006B714E">
            <w:pPr>
              <w:rPr>
                <w:rFonts w:ascii="Arial" w:hAnsi="Arial" w:cs="Arial"/>
                <w:b/>
              </w:rPr>
            </w:pPr>
            <w:r>
              <w:rPr>
                <w:rFonts w:ascii="Arial" w:hAnsi="Arial" w:cs="Arial"/>
                <w:b/>
              </w:rPr>
              <w:t xml:space="preserve">From </w:t>
            </w:r>
            <w:r w:rsidR="00E00876" w:rsidRPr="0078494E">
              <w:rPr>
                <w:rFonts w:ascii="Arial" w:hAnsi="Arial" w:cs="Arial"/>
                <w:b/>
              </w:rPr>
              <w:t xml:space="preserve">Monday </w:t>
            </w:r>
            <w:r>
              <w:rPr>
                <w:rFonts w:ascii="Arial" w:hAnsi="Arial" w:cs="Arial"/>
                <w:b/>
              </w:rPr>
              <w:t>20</w:t>
            </w:r>
            <w:r w:rsidR="00E00876" w:rsidRPr="0078494E">
              <w:rPr>
                <w:rFonts w:ascii="Arial" w:hAnsi="Arial" w:cs="Arial"/>
                <w:b/>
              </w:rPr>
              <w:t xml:space="preserve"> </w:t>
            </w:r>
            <w:r>
              <w:rPr>
                <w:rFonts w:ascii="Arial" w:hAnsi="Arial" w:cs="Arial"/>
                <w:b/>
              </w:rPr>
              <w:t>March</w:t>
            </w:r>
            <w:r w:rsidR="00E00876" w:rsidRPr="0078494E">
              <w:rPr>
                <w:rFonts w:ascii="Arial" w:hAnsi="Arial" w:cs="Arial"/>
                <w:b/>
              </w:rPr>
              <w:t xml:space="preserve"> 2017</w:t>
            </w:r>
          </w:p>
        </w:tc>
      </w:tr>
      <w:tr w:rsidR="0009637D" w:rsidRPr="0078494E" w:rsidTr="00E00876">
        <w:trPr>
          <w:trHeight w:val="262"/>
          <w:jc w:val="cent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rsidR="0009637D" w:rsidRPr="0078494E" w:rsidRDefault="0009637D" w:rsidP="00420940">
            <w:pPr>
              <w:rPr>
                <w:rFonts w:ascii="Arial" w:hAnsi="Arial" w:cs="Arial"/>
              </w:rPr>
            </w:pPr>
            <w:r w:rsidRPr="0078494E">
              <w:rPr>
                <w:rFonts w:ascii="Arial" w:hAnsi="Arial" w:cs="Arial"/>
              </w:rPr>
              <w:t>Service Commencement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9637D" w:rsidRPr="0078494E" w:rsidRDefault="00FE4ECE" w:rsidP="00420940">
            <w:pPr>
              <w:rPr>
                <w:rFonts w:ascii="Arial" w:hAnsi="Arial" w:cs="Arial"/>
                <w:b/>
                <w:bCs/>
              </w:rPr>
            </w:pPr>
            <w:r w:rsidRPr="0078494E">
              <w:rPr>
                <w:rFonts w:ascii="Arial" w:hAnsi="Arial" w:cs="Arial"/>
                <w:b/>
                <w:bCs/>
              </w:rPr>
              <w:t xml:space="preserve">From </w:t>
            </w:r>
            <w:bookmarkStart w:id="4" w:name="_GoBack"/>
            <w:bookmarkEnd w:id="4"/>
            <w:r w:rsidR="006B714E">
              <w:rPr>
                <w:rFonts w:ascii="Arial" w:hAnsi="Arial" w:cs="Arial"/>
                <w:b/>
                <w:bCs/>
              </w:rPr>
              <w:t>April 2017</w:t>
            </w:r>
          </w:p>
          <w:p w:rsidR="0009637D" w:rsidRPr="0078494E" w:rsidRDefault="0009637D" w:rsidP="00420940">
            <w:pPr>
              <w:rPr>
                <w:rFonts w:ascii="Arial" w:hAnsi="Arial" w:cs="Arial"/>
              </w:rPr>
            </w:pPr>
            <w:r w:rsidRPr="0078494E">
              <w:rPr>
                <w:rFonts w:ascii="Arial" w:hAnsi="Arial" w:cs="Arial"/>
              </w:rPr>
              <w:t xml:space="preserve"> </w:t>
            </w:r>
          </w:p>
        </w:tc>
      </w:tr>
    </w:tbl>
    <w:p w:rsidR="0009637D" w:rsidRPr="0078494E" w:rsidRDefault="0009637D" w:rsidP="004E1DAE">
      <w:pPr>
        <w:rPr>
          <w:rFonts w:ascii="Arial" w:hAnsi="Arial" w:cs="Arial"/>
          <w:b/>
        </w:rPr>
      </w:pPr>
    </w:p>
    <w:p w:rsidR="0009637D" w:rsidRPr="0078494E" w:rsidRDefault="00B16D36" w:rsidP="00AF1D9C">
      <w:pPr>
        <w:pStyle w:val="ListParagraph"/>
        <w:numPr>
          <w:ilvl w:val="1"/>
          <w:numId w:val="9"/>
        </w:numPr>
        <w:tabs>
          <w:tab w:val="left" w:pos="630"/>
        </w:tabs>
        <w:ind w:hanging="540"/>
        <w:rPr>
          <w:b/>
        </w:rPr>
      </w:pPr>
      <w:r w:rsidRPr="0078494E">
        <w:rPr>
          <w:b/>
        </w:rPr>
        <w:t>Accreditation</w:t>
      </w:r>
      <w:r w:rsidR="004B03F8" w:rsidRPr="0078494E">
        <w:rPr>
          <w:b/>
        </w:rPr>
        <w:t xml:space="preserve"> Questionnaire</w:t>
      </w:r>
    </w:p>
    <w:p w:rsidR="004B03F8" w:rsidRPr="0078494E" w:rsidRDefault="004B03F8" w:rsidP="00B16D36">
      <w:pPr>
        <w:jc w:val="both"/>
        <w:rPr>
          <w:rFonts w:ascii="Arial" w:hAnsi="Arial" w:cs="Arial"/>
          <w:b/>
          <w:sz w:val="22"/>
          <w:szCs w:val="22"/>
        </w:rPr>
      </w:pPr>
    </w:p>
    <w:p w:rsidR="004B03F8" w:rsidRPr="0078494E" w:rsidRDefault="00B16D36" w:rsidP="00B16D36">
      <w:pPr>
        <w:jc w:val="both"/>
        <w:rPr>
          <w:rFonts w:ascii="Arial" w:hAnsi="Arial" w:cs="Arial"/>
          <w:sz w:val="22"/>
          <w:szCs w:val="22"/>
        </w:rPr>
      </w:pPr>
      <w:r w:rsidRPr="00941F82">
        <w:rPr>
          <w:rFonts w:ascii="Arial" w:hAnsi="Arial" w:cs="Arial"/>
          <w:sz w:val="22"/>
          <w:szCs w:val="22"/>
        </w:rPr>
        <w:t>The Accreditation Questionnaire is designed to evaluate the capacity, capability and eligibility of potential providers</w:t>
      </w:r>
      <w:r w:rsidRPr="005509F9">
        <w:rPr>
          <w:rFonts w:ascii="Arial" w:hAnsi="Arial" w:cs="Arial"/>
          <w:sz w:val="22"/>
          <w:szCs w:val="22"/>
        </w:rPr>
        <w:t>.</w:t>
      </w:r>
      <w:r w:rsidRPr="0078494E">
        <w:rPr>
          <w:rFonts w:ascii="Arial" w:hAnsi="Arial" w:cs="Arial"/>
          <w:sz w:val="22"/>
          <w:szCs w:val="22"/>
        </w:rPr>
        <w:t xml:space="preserve"> It provides </w:t>
      </w:r>
      <w:r w:rsidR="004B03F8" w:rsidRPr="0078494E">
        <w:rPr>
          <w:rFonts w:ascii="Arial" w:hAnsi="Arial" w:cs="Arial"/>
          <w:sz w:val="22"/>
          <w:szCs w:val="22"/>
        </w:rPr>
        <w:t xml:space="preserve">detailed information on the </w:t>
      </w:r>
      <w:r w:rsidRPr="0078494E">
        <w:rPr>
          <w:rFonts w:ascii="Arial" w:hAnsi="Arial" w:cs="Arial"/>
          <w:sz w:val="22"/>
          <w:szCs w:val="22"/>
        </w:rPr>
        <w:t>accreditation</w:t>
      </w:r>
      <w:r w:rsidR="004B03F8" w:rsidRPr="0078494E">
        <w:rPr>
          <w:rFonts w:ascii="Arial" w:hAnsi="Arial" w:cs="Arial"/>
          <w:sz w:val="22"/>
          <w:szCs w:val="22"/>
        </w:rPr>
        <w:t xml:space="preserve"> process, guidance on how to complete the </w:t>
      </w:r>
      <w:r w:rsidRPr="0078494E">
        <w:rPr>
          <w:rFonts w:ascii="Arial" w:hAnsi="Arial" w:cs="Arial"/>
          <w:sz w:val="22"/>
          <w:szCs w:val="22"/>
        </w:rPr>
        <w:t>questionnaire and</w:t>
      </w:r>
      <w:r w:rsidR="004B03F8" w:rsidRPr="0078494E">
        <w:rPr>
          <w:rFonts w:ascii="Arial" w:hAnsi="Arial" w:cs="Arial"/>
          <w:sz w:val="22"/>
          <w:szCs w:val="22"/>
        </w:rPr>
        <w:t xml:space="preserve"> </w:t>
      </w:r>
      <w:r w:rsidRPr="0078494E">
        <w:rPr>
          <w:rFonts w:ascii="Arial" w:hAnsi="Arial" w:cs="Arial"/>
          <w:sz w:val="22"/>
          <w:szCs w:val="22"/>
        </w:rPr>
        <w:t>questions.</w:t>
      </w:r>
    </w:p>
    <w:p w:rsidR="0009637D" w:rsidRPr="0078494E" w:rsidRDefault="0009637D" w:rsidP="00B16D36">
      <w:pPr>
        <w:jc w:val="both"/>
        <w:rPr>
          <w:rFonts w:ascii="Arial" w:hAnsi="Arial" w:cs="Arial"/>
          <w:b/>
        </w:rPr>
      </w:pPr>
    </w:p>
    <w:p w:rsidR="00B16D36" w:rsidRPr="0078494E" w:rsidRDefault="004B03F8" w:rsidP="00B16D36">
      <w:pPr>
        <w:jc w:val="both"/>
        <w:rPr>
          <w:rFonts w:ascii="Arial" w:hAnsi="Arial" w:cs="Arial"/>
          <w:sz w:val="22"/>
          <w:szCs w:val="22"/>
          <w:highlight w:val="yellow"/>
        </w:rPr>
      </w:pPr>
      <w:r w:rsidRPr="0078494E">
        <w:rPr>
          <w:rFonts w:ascii="Arial" w:hAnsi="Arial" w:cs="Arial"/>
          <w:sz w:val="22"/>
          <w:szCs w:val="22"/>
          <w:highlight w:val="yellow"/>
        </w:rPr>
        <w:t xml:space="preserve">The </w:t>
      </w:r>
      <w:r w:rsidR="00B16D36" w:rsidRPr="0078494E">
        <w:rPr>
          <w:rFonts w:ascii="Arial" w:hAnsi="Arial" w:cs="Arial"/>
          <w:sz w:val="22"/>
          <w:szCs w:val="22"/>
          <w:highlight w:val="yellow"/>
        </w:rPr>
        <w:t>Accreditation</w:t>
      </w:r>
      <w:r w:rsidRPr="0078494E">
        <w:rPr>
          <w:rFonts w:ascii="Arial" w:hAnsi="Arial" w:cs="Arial"/>
          <w:sz w:val="22"/>
          <w:szCs w:val="22"/>
          <w:highlight w:val="yellow"/>
        </w:rPr>
        <w:t xml:space="preserve"> Questionnaire is available on </w:t>
      </w:r>
      <w:r w:rsidR="00E31B08">
        <w:rPr>
          <w:rFonts w:ascii="Arial" w:hAnsi="Arial" w:cs="Arial"/>
          <w:sz w:val="22"/>
          <w:szCs w:val="22"/>
          <w:highlight w:val="yellow"/>
        </w:rPr>
        <w:t xml:space="preserve">the </w:t>
      </w:r>
      <w:r w:rsidRPr="0078494E">
        <w:rPr>
          <w:rFonts w:ascii="Arial" w:hAnsi="Arial" w:cs="Arial"/>
          <w:sz w:val="22"/>
          <w:szCs w:val="22"/>
          <w:highlight w:val="yellow"/>
        </w:rPr>
        <w:t xml:space="preserve">e-Procurement portal </w:t>
      </w:r>
      <w:r w:rsidR="00E31B08" w:rsidRPr="00E31B08">
        <w:rPr>
          <w:rFonts w:ascii="Arial" w:hAnsi="Arial" w:cs="Arial"/>
          <w:i/>
          <w:iCs/>
          <w:sz w:val="22"/>
          <w:szCs w:val="22"/>
          <w:highlight w:val="yellow"/>
        </w:rPr>
        <w:t>https://</w:t>
      </w:r>
      <w:r w:rsidR="00E31B08" w:rsidRPr="00E31B08">
        <w:rPr>
          <w:rFonts w:ascii="Arial" w:hAnsi="Arial" w:cs="Arial"/>
          <w:b/>
          <w:bCs/>
          <w:i/>
          <w:iCs/>
          <w:sz w:val="22"/>
          <w:szCs w:val="22"/>
          <w:highlight w:val="yellow"/>
        </w:rPr>
        <w:t>nhssbs</w:t>
      </w:r>
      <w:r w:rsidR="00E31B08" w:rsidRPr="00E31B08">
        <w:rPr>
          <w:rFonts w:ascii="Arial" w:hAnsi="Arial" w:cs="Arial"/>
          <w:i/>
          <w:iCs/>
          <w:sz w:val="22"/>
          <w:szCs w:val="22"/>
          <w:highlight w:val="yellow"/>
        </w:rPr>
        <w:t>.</w:t>
      </w:r>
      <w:r w:rsidR="00E31B08" w:rsidRPr="00E31B08">
        <w:rPr>
          <w:rFonts w:ascii="Arial" w:hAnsi="Arial" w:cs="Arial"/>
          <w:b/>
          <w:bCs/>
          <w:i/>
          <w:iCs/>
          <w:sz w:val="22"/>
          <w:szCs w:val="22"/>
          <w:highlight w:val="yellow"/>
        </w:rPr>
        <w:t>eu</w:t>
      </w:r>
      <w:r w:rsidR="00E31B08" w:rsidRPr="00E31B08">
        <w:rPr>
          <w:rFonts w:ascii="Arial" w:hAnsi="Arial" w:cs="Arial"/>
          <w:i/>
          <w:iCs/>
          <w:sz w:val="22"/>
          <w:szCs w:val="22"/>
          <w:highlight w:val="yellow"/>
        </w:rPr>
        <w:t>-</w:t>
      </w:r>
      <w:r w:rsidR="00E31B08" w:rsidRPr="00E31B08">
        <w:rPr>
          <w:rFonts w:ascii="Arial" w:hAnsi="Arial" w:cs="Arial"/>
          <w:b/>
          <w:bCs/>
          <w:i/>
          <w:iCs/>
          <w:sz w:val="22"/>
          <w:szCs w:val="22"/>
          <w:highlight w:val="yellow"/>
        </w:rPr>
        <w:t>supply</w:t>
      </w:r>
      <w:r w:rsidR="00E31B08" w:rsidRPr="00E31B08">
        <w:rPr>
          <w:rFonts w:ascii="Arial" w:hAnsi="Arial" w:cs="Arial"/>
          <w:i/>
          <w:iCs/>
          <w:sz w:val="22"/>
          <w:szCs w:val="22"/>
          <w:highlight w:val="yellow"/>
        </w:rPr>
        <w:t>.com/</w:t>
      </w:r>
      <w:r w:rsidRPr="0078494E">
        <w:rPr>
          <w:rFonts w:ascii="Arial" w:hAnsi="Arial" w:cs="Arial"/>
          <w:sz w:val="22"/>
          <w:szCs w:val="22"/>
          <w:highlight w:val="yellow"/>
        </w:rPr>
        <w:t xml:space="preserve"> to all potential providers.  Organisations wishing to apply for accreditation must respond by the deadline stated in the </w:t>
      </w:r>
      <w:r w:rsidR="00B16D36" w:rsidRPr="0078494E">
        <w:rPr>
          <w:rFonts w:ascii="Arial" w:hAnsi="Arial" w:cs="Arial"/>
          <w:sz w:val="22"/>
          <w:szCs w:val="22"/>
          <w:highlight w:val="yellow"/>
        </w:rPr>
        <w:t>Accreditation</w:t>
      </w:r>
      <w:r w:rsidRPr="0078494E">
        <w:rPr>
          <w:rFonts w:ascii="Arial" w:hAnsi="Arial" w:cs="Arial"/>
          <w:sz w:val="22"/>
          <w:szCs w:val="22"/>
          <w:highlight w:val="yellow"/>
        </w:rPr>
        <w:t xml:space="preserve"> Questionnaire.  </w:t>
      </w:r>
    </w:p>
    <w:p w:rsidR="00B16D36" w:rsidRPr="0078494E" w:rsidRDefault="00B16D36" w:rsidP="00B16D36">
      <w:pPr>
        <w:jc w:val="both"/>
        <w:rPr>
          <w:rFonts w:ascii="Arial" w:hAnsi="Arial" w:cs="Arial"/>
          <w:sz w:val="22"/>
          <w:szCs w:val="22"/>
          <w:highlight w:val="yellow"/>
        </w:rPr>
      </w:pPr>
    </w:p>
    <w:p w:rsidR="004B03F8" w:rsidRPr="0078494E" w:rsidRDefault="00941F82" w:rsidP="00B16D36">
      <w:pPr>
        <w:jc w:val="both"/>
        <w:rPr>
          <w:rFonts w:ascii="Arial" w:hAnsi="Arial" w:cs="Arial"/>
          <w:sz w:val="22"/>
          <w:szCs w:val="22"/>
        </w:rPr>
      </w:pPr>
      <w:r>
        <w:rPr>
          <w:rFonts w:ascii="Arial" w:hAnsi="Arial" w:cs="Arial"/>
          <w:sz w:val="22"/>
          <w:szCs w:val="22"/>
          <w:highlight w:val="yellow"/>
        </w:rPr>
        <w:t>Merton</w:t>
      </w:r>
      <w:r w:rsidR="004B03F8" w:rsidRPr="0078494E">
        <w:rPr>
          <w:rFonts w:ascii="Arial" w:hAnsi="Arial" w:cs="Arial"/>
          <w:sz w:val="22"/>
          <w:szCs w:val="22"/>
          <w:highlight w:val="yellow"/>
        </w:rPr>
        <w:t xml:space="preserve"> CCG reserves the right not to consider any </w:t>
      </w:r>
      <w:r w:rsidR="00B16D36" w:rsidRPr="0078494E">
        <w:rPr>
          <w:rFonts w:ascii="Arial" w:hAnsi="Arial" w:cs="Arial"/>
          <w:sz w:val="22"/>
          <w:szCs w:val="22"/>
          <w:highlight w:val="yellow"/>
        </w:rPr>
        <w:t>Accreditation</w:t>
      </w:r>
      <w:r w:rsidR="004B03F8" w:rsidRPr="0078494E">
        <w:rPr>
          <w:rFonts w:ascii="Arial" w:hAnsi="Arial" w:cs="Arial"/>
          <w:sz w:val="22"/>
          <w:szCs w:val="22"/>
          <w:highlight w:val="yellow"/>
        </w:rPr>
        <w:t xml:space="preserve"> Questionnaire submission received after that deadline.</w:t>
      </w:r>
      <w:r w:rsidR="004B03F8" w:rsidRPr="0078494E">
        <w:rPr>
          <w:rFonts w:ascii="Arial" w:hAnsi="Arial" w:cs="Arial"/>
          <w:sz w:val="22"/>
          <w:szCs w:val="22"/>
        </w:rPr>
        <w:t xml:space="preserve">  </w:t>
      </w:r>
    </w:p>
    <w:p w:rsidR="004B03F8" w:rsidRPr="0078494E" w:rsidRDefault="004B03F8" w:rsidP="004E1DAE">
      <w:pPr>
        <w:rPr>
          <w:rFonts w:ascii="Arial" w:hAnsi="Arial" w:cs="Arial"/>
          <w:b/>
          <w:sz w:val="22"/>
          <w:szCs w:val="22"/>
        </w:rPr>
      </w:pPr>
    </w:p>
    <w:p w:rsidR="004B03F8" w:rsidRPr="0078494E" w:rsidRDefault="004B03F8" w:rsidP="00AF1D9C">
      <w:pPr>
        <w:pStyle w:val="ListParagraph"/>
        <w:numPr>
          <w:ilvl w:val="1"/>
          <w:numId w:val="9"/>
        </w:numPr>
        <w:ind w:hanging="630"/>
        <w:rPr>
          <w:b/>
        </w:rPr>
      </w:pPr>
      <w:r w:rsidRPr="0078494E">
        <w:rPr>
          <w:b/>
        </w:rPr>
        <w:t>Framework Accreditation</w:t>
      </w:r>
      <w:r w:rsidR="00D81186" w:rsidRPr="0078494E">
        <w:rPr>
          <w:b/>
        </w:rPr>
        <w:t xml:space="preserve"> Clarification Questions and Answers </w:t>
      </w:r>
    </w:p>
    <w:p w:rsidR="004B03F8" w:rsidRPr="0078494E" w:rsidRDefault="004B03F8" w:rsidP="004E1DAE">
      <w:pPr>
        <w:rPr>
          <w:rFonts w:ascii="Arial" w:hAnsi="Arial" w:cs="Arial"/>
          <w:b/>
        </w:rPr>
      </w:pPr>
    </w:p>
    <w:p w:rsidR="00D81186" w:rsidRPr="0078494E" w:rsidRDefault="00D81186" w:rsidP="004E1DAE">
      <w:pPr>
        <w:rPr>
          <w:rFonts w:ascii="Arial" w:hAnsi="Arial" w:cs="Arial"/>
          <w:sz w:val="22"/>
          <w:szCs w:val="22"/>
        </w:rPr>
      </w:pPr>
      <w:r w:rsidRPr="0078494E">
        <w:rPr>
          <w:rFonts w:ascii="Arial" w:hAnsi="Arial" w:cs="Arial"/>
          <w:sz w:val="22"/>
          <w:szCs w:val="22"/>
        </w:rPr>
        <w:t xml:space="preserve">A clarification question and answer process will operate during the accreditation process. The objective of the clarification period is to give potential providers the opportunity to submit questions to </w:t>
      </w:r>
      <w:r w:rsidR="00941F82">
        <w:rPr>
          <w:rFonts w:ascii="Arial" w:hAnsi="Arial" w:cs="Arial"/>
          <w:sz w:val="22"/>
          <w:szCs w:val="22"/>
        </w:rPr>
        <w:t>Merton</w:t>
      </w:r>
      <w:r w:rsidRPr="0078494E">
        <w:rPr>
          <w:rFonts w:ascii="Arial" w:hAnsi="Arial" w:cs="Arial"/>
          <w:sz w:val="22"/>
          <w:szCs w:val="22"/>
        </w:rPr>
        <w:t xml:space="preserve"> CCG where they are require clarification</w:t>
      </w:r>
      <w:r w:rsidR="00B16D36" w:rsidRPr="0078494E">
        <w:rPr>
          <w:rFonts w:ascii="Arial" w:hAnsi="Arial" w:cs="Arial"/>
          <w:sz w:val="22"/>
          <w:szCs w:val="22"/>
        </w:rPr>
        <w:t xml:space="preserve"> on</w:t>
      </w:r>
      <w:r w:rsidRPr="0078494E">
        <w:rPr>
          <w:rFonts w:ascii="Arial" w:hAnsi="Arial" w:cs="Arial"/>
          <w:sz w:val="22"/>
          <w:szCs w:val="22"/>
        </w:rPr>
        <w:t xml:space="preserve"> information contained in the MOI</w:t>
      </w:r>
      <w:r w:rsidR="00B16D36" w:rsidRPr="0078494E">
        <w:rPr>
          <w:rFonts w:ascii="Arial" w:hAnsi="Arial" w:cs="Arial"/>
          <w:sz w:val="22"/>
          <w:szCs w:val="22"/>
        </w:rPr>
        <w:t>, service specifications and contract documentation.</w:t>
      </w:r>
    </w:p>
    <w:p w:rsidR="00D81186" w:rsidRPr="0078494E" w:rsidRDefault="00D81186" w:rsidP="004E1DAE">
      <w:pPr>
        <w:rPr>
          <w:rFonts w:ascii="Arial" w:hAnsi="Arial" w:cs="Arial"/>
          <w:sz w:val="22"/>
          <w:szCs w:val="22"/>
        </w:rPr>
      </w:pPr>
    </w:p>
    <w:p w:rsidR="00D81186" w:rsidRPr="0078494E" w:rsidRDefault="00D81186" w:rsidP="004E1DAE">
      <w:pPr>
        <w:rPr>
          <w:rFonts w:ascii="Arial" w:hAnsi="Arial" w:cs="Arial"/>
          <w:sz w:val="22"/>
          <w:szCs w:val="22"/>
        </w:rPr>
      </w:pPr>
      <w:r w:rsidRPr="0078494E">
        <w:rPr>
          <w:rFonts w:ascii="Arial" w:hAnsi="Arial" w:cs="Arial"/>
          <w:sz w:val="22"/>
          <w:szCs w:val="22"/>
          <w:highlight w:val="yellow"/>
        </w:rPr>
        <w:t xml:space="preserve">Clarification questions </w:t>
      </w:r>
      <w:r w:rsidR="00E31B08">
        <w:rPr>
          <w:rFonts w:ascii="Arial" w:hAnsi="Arial" w:cs="Arial"/>
          <w:sz w:val="22"/>
          <w:szCs w:val="22"/>
          <w:highlight w:val="yellow"/>
        </w:rPr>
        <w:t>have to be submitted through the portal</w:t>
      </w:r>
      <w:r w:rsidRPr="0078494E">
        <w:rPr>
          <w:rFonts w:ascii="Arial" w:hAnsi="Arial" w:cs="Arial"/>
          <w:sz w:val="22"/>
          <w:szCs w:val="22"/>
          <w:highlight w:val="yellow"/>
        </w:rPr>
        <w:t>. A response will be provided within 3 working days.</w:t>
      </w:r>
      <w:r w:rsidRPr="0078494E">
        <w:rPr>
          <w:rFonts w:ascii="Arial" w:hAnsi="Arial" w:cs="Arial"/>
          <w:sz w:val="22"/>
          <w:szCs w:val="22"/>
        </w:rPr>
        <w:t xml:space="preserve"> </w:t>
      </w:r>
    </w:p>
    <w:p w:rsidR="00D81186" w:rsidRPr="0078494E" w:rsidRDefault="00D81186" w:rsidP="00D81186">
      <w:pPr>
        <w:pStyle w:val="PQQJustified"/>
        <w:spacing w:before="0" w:after="0"/>
        <w:ind w:left="0" w:firstLine="0"/>
        <w:jc w:val="left"/>
        <w:rPr>
          <w:rFonts w:cs="Arial"/>
          <w:b/>
          <w:sz w:val="24"/>
          <w:szCs w:val="24"/>
        </w:rPr>
      </w:pPr>
    </w:p>
    <w:p w:rsidR="00D81186" w:rsidRPr="0078494E" w:rsidRDefault="00D81186" w:rsidP="00D81186">
      <w:pPr>
        <w:pStyle w:val="PQQJustified"/>
        <w:spacing w:before="0" w:after="0"/>
        <w:ind w:left="0" w:firstLine="0"/>
        <w:jc w:val="left"/>
        <w:rPr>
          <w:rFonts w:cs="Arial"/>
          <w:sz w:val="24"/>
          <w:szCs w:val="24"/>
        </w:rPr>
      </w:pPr>
      <w:r w:rsidRPr="0078494E">
        <w:rPr>
          <w:rFonts w:cs="Arial"/>
          <w:b/>
          <w:sz w:val="24"/>
          <w:szCs w:val="24"/>
        </w:rPr>
        <w:t>Clarification questions received by any other method will not receive a response.</w:t>
      </w:r>
    </w:p>
    <w:p w:rsidR="004B03F8" w:rsidRPr="0078494E" w:rsidRDefault="004B03F8" w:rsidP="004E1DAE">
      <w:pPr>
        <w:rPr>
          <w:rFonts w:ascii="Arial" w:hAnsi="Arial" w:cs="Arial"/>
          <w:b/>
        </w:rPr>
      </w:pPr>
    </w:p>
    <w:p w:rsidR="00D81186" w:rsidRPr="0078494E" w:rsidRDefault="00D81186" w:rsidP="00AF1D9C">
      <w:pPr>
        <w:pStyle w:val="ListParagraph"/>
        <w:numPr>
          <w:ilvl w:val="1"/>
          <w:numId w:val="9"/>
        </w:numPr>
        <w:ind w:hanging="540"/>
        <w:rPr>
          <w:b/>
        </w:rPr>
      </w:pPr>
      <w:r w:rsidRPr="0078494E">
        <w:rPr>
          <w:b/>
        </w:rPr>
        <w:t xml:space="preserve">Evaluation </w:t>
      </w:r>
    </w:p>
    <w:p w:rsidR="00D81186" w:rsidRPr="0078494E" w:rsidRDefault="00D81186" w:rsidP="004E1DAE">
      <w:pPr>
        <w:rPr>
          <w:rFonts w:ascii="Arial" w:hAnsi="Arial" w:cs="Arial"/>
          <w:b/>
        </w:rPr>
      </w:pPr>
    </w:p>
    <w:p w:rsidR="00B16D36" w:rsidRPr="00941F82" w:rsidRDefault="00D81186" w:rsidP="00B16D36">
      <w:pPr>
        <w:rPr>
          <w:rFonts w:ascii="Arial" w:hAnsi="Arial" w:cs="Arial"/>
          <w:sz w:val="22"/>
          <w:szCs w:val="22"/>
        </w:rPr>
      </w:pPr>
      <w:r w:rsidRPr="00941F82">
        <w:rPr>
          <w:rFonts w:ascii="Arial" w:hAnsi="Arial" w:cs="Arial"/>
          <w:sz w:val="22"/>
          <w:szCs w:val="22"/>
        </w:rPr>
        <w:t xml:space="preserve">The </w:t>
      </w:r>
      <w:r w:rsidR="00B16D36" w:rsidRPr="00941F82">
        <w:rPr>
          <w:rFonts w:ascii="Arial" w:hAnsi="Arial" w:cs="Arial"/>
          <w:sz w:val="22"/>
          <w:szCs w:val="22"/>
        </w:rPr>
        <w:t>Accreditation</w:t>
      </w:r>
      <w:r w:rsidRPr="00941F82">
        <w:rPr>
          <w:rFonts w:ascii="Arial" w:hAnsi="Arial" w:cs="Arial"/>
          <w:sz w:val="22"/>
          <w:szCs w:val="22"/>
        </w:rPr>
        <w:t xml:space="preserve"> Questionnaire evaluation process will </w:t>
      </w:r>
      <w:r w:rsidR="00B16D36" w:rsidRPr="00941F82">
        <w:rPr>
          <w:rFonts w:ascii="Arial" w:hAnsi="Arial" w:cs="Arial"/>
          <w:sz w:val="22"/>
          <w:szCs w:val="22"/>
        </w:rPr>
        <w:t>evaluate the a</w:t>
      </w:r>
      <w:r w:rsidRPr="00941F82">
        <w:rPr>
          <w:rFonts w:ascii="Arial" w:hAnsi="Arial" w:cs="Arial"/>
          <w:sz w:val="22"/>
          <w:szCs w:val="22"/>
        </w:rPr>
        <w:t>pplications submi</w:t>
      </w:r>
      <w:r w:rsidR="00B16D36" w:rsidRPr="00941F82">
        <w:rPr>
          <w:rFonts w:ascii="Arial" w:hAnsi="Arial" w:cs="Arial"/>
          <w:sz w:val="22"/>
          <w:szCs w:val="22"/>
        </w:rPr>
        <w:t>tted following which potential p</w:t>
      </w:r>
      <w:r w:rsidRPr="00941F82">
        <w:rPr>
          <w:rFonts w:ascii="Arial" w:hAnsi="Arial" w:cs="Arial"/>
          <w:sz w:val="22"/>
          <w:szCs w:val="22"/>
        </w:rPr>
        <w:t>roviders will be informed whether or not they have been successful.</w:t>
      </w:r>
    </w:p>
    <w:p w:rsidR="00B16D36" w:rsidRPr="00941F82" w:rsidRDefault="00B16D36" w:rsidP="00B16D36">
      <w:pPr>
        <w:rPr>
          <w:rFonts w:ascii="Arial" w:hAnsi="Arial" w:cs="Arial"/>
          <w:sz w:val="22"/>
          <w:szCs w:val="22"/>
        </w:rPr>
      </w:pPr>
    </w:p>
    <w:p w:rsidR="00D81186" w:rsidRPr="00941F82" w:rsidRDefault="00B16D36" w:rsidP="00B16D36">
      <w:pPr>
        <w:rPr>
          <w:rFonts w:ascii="Arial" w:hAnsi="Arial" w:cs="Arial"/>
          <w:sz w:val="22"/>
          <w:szCs w:val="22"/>
        </w:rPr>
      </w:pPr>
      <w:r w:rsidRPr="00941F82">
        <w:rPr>
          <w:rFonts w:ascii="Arial" w:hAnsi="Arial" w:cs="Arial"/>
          <w:sz w:val="22"/>
          <w:szCs w:val="22"/>
        </w:rPr>
        <w:t>Accredited p</w:t>
      </w:r>
      <w:r w:rsidR="00D81186" w:rsidRPr="00941F82">
        <w:rPr>
          <w:rFonts w:ascii="Arial" w:hAnsi="Arial" w:cs="Arial"/>
          <w:sz w:val="22"/>
          <w:szCs w:val="22"/>
        </w:rPr>
        <w:t>roviders will be invited to sign a contract to enable them to provide those service</w:t>
      </w:r>
      <w:r w:rsidRPr="00941F82">
        <w:rPr>
          <w:rFonts w:ascii="Arial" w:hAnsi="Arial" w:cs="Arial"/>
          <w:sz w:val="22"/>
          <w:szCs w:val="22"/>
        </w:rPr>
        <w:t xml:space="preserve">s to </w:t>
      </w:r>
      <w:r w:rsidR="00941F82">
        <w:rPr>
          <w:rFonts w:ascii="Arial" w:hAnsi="Arial" w:cs="Arial"/>
          <w:sz w:val="22"/>
          <w:szCs w:val="22"/>
        </w:rPr>
        <w:t>Merton</w:t>
      </w:r>
      <w:r w:rsidR="00441A72" w:rsidRPr="00941F82">
        <w:rPr>
          <w:rFonts w:ascii="Arial" w:hAnsi="Arial" w:cs="Arial"/>
          <w:sz w:val="22"/>
          <w:szCs w:val="22"/>
        </w:rPr>
        <w:t xml:space="preserve"> CCG and its representatives.</w:t>
      </w:r>
      <w:r w:rsidRPr="00941F82">
        <w:rPr>
          <w:rFonts w:ascii="Arial" w:hAnsi="Arial" w:cs="Arial"/>
          <w:sz w:val="22"/>
          <w:szCs w:val="22"/>
        </w:rPr>
        <w:t xml:space="preserve"> </w:t>
      </w:r>
    </w:p>
    <w:p w:rsidR="00D81186" w:rsidRPr="00941F82" w:rsidRDefault="00D81186" w:rsidP="00D81186">
      <w:pPr>
        <w:ind w:left="851"/>
        <w:jc w:val="both"/>
        <w:rPr>
          <w:rFonts w:ascii="Arial" w:hAnsi="Arial" w:cs="Arial"/>
          <w:sz w:val="22"/>
          <w:szCs w:val="22"/>
        </w:rPr>
      </w:pPr>
    </w:p>
    <w:p w:rsidR="00D81186" w:rsidRPr="00941F82" w:rsidRDefault="00D81186" w:rsidP="00D81186">
      <w:pPr>
        <w:jc w:val="both"/>
        <w:rPr>
          <w:rFonts w:ascii="Arial" w:hAnsi="Arial" w:cs="Arial"/>
          <w:sz w:val="22"/>
          <w:szCs w:val="22"/>
        </w:rPr>
      </w:pPr>
      <w:r w:rsidRPr="00941F82">
        <w:rPr>
          <w:rFonts w:ascii="Arial" w:hAnsi="Arial" w:cs="Arial"/>
          <w:sz w:val="22"/>
          <w:szCs w:val="22"/>
        </w:rPr>
        <w:t xml:space="preserve">The </w:t>
      </w:r>
      <w:r w:rsidR="00B16D36" w:rsidRPr="00941F82">
        <w:rPr>
          <w:rFonts w:ascii="Arial" w:hAnsi="Arial" w:cs="Arial"/>
          <w:sz w:val="22"/>
          <w:szCs w:val="22"/>
        </w:rPr>
        <w:t>Accreditation</w:t>
      </w:r>
      <w:r w:rsidRPr="00941F82">
        <w:rPr>
          <w:rFonts w:ascii="Arial" w:hAnsi="Arial" w:cs="Arial"/>
          <w:sz w:val="22"/>
          <w:szCs w:val="22"/>
        </w:rPr>
        <w:t xml:space="preserve"> Questionnaire will provide further details about the process and evaluation.</w:t>
      </w:r>
    </w:p>
    <w:p w:rsidR="00FE4ECE" w:rsidRPr="0078494E" w:rsidRDefault="00FE4ECE" w:rsidP="00FE4ECE">
      <w:pPr>
        <w:pStyle w:val="MOIText"/>
        <w:ind w:left="0"/>
        <w:rPr>
          <w:sz w:val="24"/>
          <w:szCs w:val="24"/>
        </w:rPr>
      </w:pPr>
    </w:p>
    <w:p w:rsidR="00FE4ECE" w:rsidRPr="0078494E" w:rsidRDefault="00FE4ECE" w:rsidP="00AF1D9C">
      <w:pPr>
        <w:pStyle w:val="MOIText"/>
        <w:numPr>
          <w:ilvl w:val="1"/>
          <w:numId w:val="9"/>
        </w:numPr>
        <w:ind w:hanging="720"/>
        <w:rPr>
          <w:b/>
          <w:sz w:val="24"/>
          <w:szCs w:val="24"/>
        </w:rPr>
      </w:pPr>
      <w:r w:rsidRPr="0078494E">
        <w:rPr>
          <w:b/>
          <w:sz w:val="24"/>
          <w:szCs w:val="24"/>
        </w:rPr>
        <w:t xml:space="preserve">Contract Award </w:t>
      </w:r>
    </w:p>
    <w:p w:rsidR="00FE4ECE" w:rsidRPr="00941F82" w:rsidRDefault="00941F82" w:rsidP="00FE4ECE">
      <w:pPr>
        <w:pStyle w:val="MOIText"/>
        <w:ind w:left="0"/>
      </w:pPr>
      <w:r>
        <w:t>Merton</w:t>
      </w:r>
      <w:r w:rsidR="00FE4ECE" w:rsidRPr="00941F82">
        <w:t xml:space="preserve"> CCG will require accredited providers to complete the appropriate schedules for the services offered within the NHS Framework Agreement for the Provision of Services and agree service specifications. </w:t>
      </w:r>
    </w:p>
    <w:p w:rsidR="00DF143E" w:rsidRPr="00941F82" w:rsidRDefault="00DF143E" w:rsidP="00FE4ECE">
      <w:pPr>
        <w:pStyle w:val="MOIText"/>
        <w:ind w:left="0"/>
      </w:pPr>
    </w:p>
    <w:p w:rsidR="00FE4ECE" w:rsidRPr="00941F82" w:rsidRDefault="00FE4ECE" w:rsidP="004E1DAE">
      <w:pPr>
        <w:rPr>
          <w:rFonts w:ascii="Arial" w:hAnsi="Arial" w:cs="Arial"/>
          <w:sz w:val="22"/>
          <w:szCs w:val="22"/>
        </w:rPr>
      </w:pPr>
      <w:r w:rsidRPr="00941F82">
        <w:rPr>
          <w:rFonts w:ascii="Arial" w:hAnsi="Arial" w:cs="Arial"/>
          <w:sz w:val="22"/>
          <w:szCs w:val="22"/>
        </w:rPr>
        <w:t xml:space="preserve">Agreement between the </w:t>
      </w:r>
      <w:r w:rsidR="00941F82">
        <w:rPr>
          <w:rFonts w:ascii="Arial" w:hAnsi="Arial" w:cs="Arial"/>
          <w:sz w:val="22"/>
          <w:szCs w:val="22"/>
        </w:rPr>
        <w:t>Merton</w:t>
      </w:r>
      <w:r w:rsidRPr="00941F82">
        <w:rPr>
          <w:rFonts w:ascii="Arial" w:hAnsi="Arial" w:cs="Arial"/>
          <w:sz w:val="22"/>
          <w:szCs w:val="22"/>
        </w:rPr>
        <w:t xml:space="preserve"> CCG and the accredited providers will be reached via the most appropriate route e.g. face to face discussions, email correspondence.</w:t>
      </w:r>
    </w:p>
    <w:p w:rsidR="00FE4ECE" w:rsidRPr="0078494E" w:rsidRDefault="00FE4ECE" w:rsidP="004E1DAE">
      <w:pPr>
        <w:rPr>
          <w:rFonts w:ascii="Arial" w:hAnsi="Arial" w:cs="Arial"/>
          <w:b/>
        </w:rPr>
      </w:pPr>
    </w:p>
    <w:p w:rsidR="005509F9" w:rsidRPr="002C6AED" w:rsidRDefault="005509F9" w:rsidP="002C6AED">
      <w:pPr>
        <w:rPr>
          <w:b/>
        </w:rPr>
      </w:pPr>
    </w:p>
    <w:p w:rsidR="00DF143E" w:rsidRPr="0078494E" w:rsidRDefault="00DF143E" w:rsidP="00AF1D9C">
      <w:pPr>
        <w:pStyle w:val="ListParagraph"/>
        <w:numPr>
          <w:ilvl w:val="1"/>
          <w:numId w:val="9"/>
        </w:numPr>
        <w:ind w:hanging="810"/>
        <w:rPr>
          <w:b/>
        </w:rPr>
      </w:pPr>
      <w:r w:rsidRPr="0078494E">
        <w:rPr>
          <w:b/>
        </w:rPr>
        <w:t>Design Workshop</w:t>
      </w:r>
    </w:p>
    <w:p w:rsidR="00DF143E" w:rsidRPr="00941F82" w:rsidRDefault="00F90F0F" w:rsidP="00DF143E">
      <w:pPr>
        <w:rPr>
          <w:rFonts w:ascii="Arial" w:hAnsi="Arial" w:cs="Arial"/>
          <w:sz w:val="22"/>
          <w:szCs w:val="22"/>
        </w:rPr>
      </w:pPr>
      <w:r w:rsidRPr="00941F82">
        <w:rPr>
          <w:rFonts w:ascii="Arial" w:hAnsi="Arial" w:cs="Arial"/>
          <w:sz w:val="22"/>
          <w:szCs w:val="22"/>
        </w:rPr>
        <w:t xml:space="preserve">A Design Workshop will be held on 30 January 2017 from 09:00am to 12:00 in Meeting Rooms 1 &amp; 2 </w:t>
      </w:r>
      <w:r w:rsidR="005509F9" w:rsidRPr="00941F82">
        <w:rPr>
          <w:rFonts w:ascii="Arial" w:hAnsi="Arial" w:cs="Arial"/>
          <w:sz w:val="22"/>
          <w:szCs w:val="22"/>
        </w:rPr>
        <w:t xml:space="preserve">at </w:t>
      </w:r>
      <w:r w:rsidR="00941F82">
        <w:rPr>
          <w:rFonts w:ascii="Arial" w:hAnsi="Arial" w:cs="Arial"/>
          <w:sz w:val="22"/>
          <w:szCs w:val="22"/>
        </w:rPr>
        <w:t>Merton</w:t>
      </w:r>
      <w:r w:rsidR="005509F9" w:rsidRPr="00941F82">
        <w:rPr>
          <w:rFonts w:ascii="Arial" w:hAnsi="Arial" w:cs="Arial"/>
          <w:sz w:val="22"/>
          <w:szCs w:val="22"/>
        </w:rPr>
        <w:t xml:space="preserve"> CCG </w:t>
      </w:r>
      <w:r w:rsidRPr="00941F82">
        <w:rPr>
          <w:rFonts w:ascii="Arial" w:hAnsi="Arial" w:cs="Arial"/>
          <w:sz w:val="22"/>
          <w:szCs w:val="22"/>
        </w:rPr>
        <w:t xml:space="preserve">to co-produce PHB referral forms, support planning template and payment validation. </w:t>
      </w:r>
    </w:p>
    <w:p w:rsidR="00F90F0F" w:rsidRPr="0078494E" w:rsidRDefault="00F90F0F" w:rsidP="00DF143E">
      <w:pPr>
        <w:rPr>
          <w:rFonts w:ascii="Arial" w:hAnsi="Arial" w:cs="Arial"/>
          <w:b/>
        </w:rPr>
      </w:pPr>
    </w:p>
    <w:p w:rsidR="00F90F0F" w:rsidRPr="0078494E" w:rsidRDefault="00F90F0F" w:rsidP="00DF143E">
      <w:pPr>
        <w:rPr>
          <w:rFonts w:ascii="Arial" w:hAnsi="Arial" w:cs="Arial"/>
          <w:b/>
        </w:rPr>
      </w:pPr>
    </w:p>
    <w:p w:rsidR="00D81186" w:rsidRPr="0078494E" w:rsidRDefault="00D81186" w:rsidP="00AF1D9C">
      <w:pPr>
        <w:pStyle w:val="Heading2"/>
        <w:numPr>
          <w:ilvl w:val="1"/>
          <w:numId w:val="9"/>
        </w:numPr>
        <w:ind w:hanging="720"/>
        <w:rPr>
          <w:szCs w:val="24"/>
        </w:rPr>
      </w:pPr>
      <w:bookmarkStart w:id="5" w:name="_Toc160947944"/>
      <w:bookmarkStart w:id="6" w:name="_Toc160959961"/>
      <w:bookmarkStart w:id="7" w:name="_Ref162843740"/>
      <w:bookmarkStart w:id="8" w:name="_Toc313870881"/>
      <w:r w:rsidRPr="0078494E">
        <w:rPr>
          <w:szCs w:val="24"/>
        </w:rPr>
        <w:t>Service Commencement</w:t>
      </w:r>
      <w:bookmarkEnd w:id="5"/>
      <w:bookmarkEnd w:id="6"/>
      <w:bookmarkEnd w:id="7"/>
      <w:bookmarkEnd w:id="8"/>
    </w:p>
    <w:p w:rsidR="00441A72" w:rsidRPr="0078494E" w:rsidRDefault="00441A72" w:rsidP="00441A72">
      <w:pPr>
        <w:rPr>
          <w:rFonts w:ascii="Arial" w:hAnsi="Arial" w:cs="Arial"/>
          <w:lang w:eastAsia="en-GB"/>
        </w:rPr>
      </w:pPr>
    </w:p>
    <w:p w:rsidR="00F90F0F" w:rsidRPr="005509F9" w:rsidRDefault="00F90F0F" w:rsidP="00DF143E">
      <w:pPr>
        <w:pStyle w:val="MOIText"/>
        <w:ind w:left="0"/>
        <w:jc w:val="left"/>
      </w:pPr>
      <w:r w:rsidRPr="00941F82">
        <w:t xml:space="preserve">It is anticipated that the following </w:t>
      </w:r>
      <w:r w:rsidR="00441A72" w:rsidRPr="00941F82">
        <w:t xml:space="preserve">services will commence on </w:t>
      </w:r>
      <w:r w:rsidR="002C6AED">
        <w:t>1 April</w:t>
      </w:r>
      <w:r w:rsidR="00FE4ECE" w:rsidRPr="00941F82">
        <w:t xml:space="preserve"> </w:t>
      </w:r>
      <w:r w:rsidRPr="005509F9">
        <w:t xml:space="preserve">2017: </w:t>
      </w:r>
    </w:p>
    <w:p w:rsidR="00F90F0F" w:rsidRPr="005509F9" w:rsidRDefault="00FE4ECE" w:rsidP="00DF143E">
      <w:pPr>
        <w:pStyle w:val="MOIText"/>
        <w:ind w:left="0"/>
        <w:jc w:val="left"/>
      </w:pPr>
      <w:r w:rsidRPr="005509F9">
        <w:t xml:space="preserve"> </w:t>
      </w:r>
    </w:p>
    <w:p w:rsidR="00F90F0F" w:rsidRPr="005509F9" w:rsidRDefault="00F90F0F" w:rsidP="00F90F0F">
      <w:pPr>
        <w:pStyle w:val="ListParagraph"/>
        <w:numPr>
          <w:ilvl w:val="0"/>
          <w:numId w:val="6"/>
        </w:numPr>
        <w:rPr>
          <w:rFonts w:eastAsia="Times"/>
        </w:rPr>
      </w:pPr>
      <w:r w:rsidRPr="005509F9">
        <w:rPr>
          <w:rFonts w:eastAsia="Times"/>
        </w:rPr>
        <w:t>Lot 1: Support Planning</w:t>
      </w:r>
    </w:p>
    <w:p w:rsidR="00F90F0F" w:rsidRPr="005509F9" w:rsidRDefault="00F90F0F" w:rsidP="00F90F0F">
      <w:pPr>
        <w:pStyle w:val="ListParagraph"/>
        <w:numPr>
          <w:ilvl w:val="0"/>
          <w:numId w:val="6"/>
        </w:numPr>
        <w:rPr>
          <w:rFonts w:eastAsia="Times"/>
        </w:rPr>
      </w:pPr>
      <w:r w:rsidRPr="005509F9">
        <w:rPr>
          <w:rFonts w:eastAsia="Times"/>
        </w:rPr>
        <w:t>Lot 2: Payment Services – Payroll only and Third Party Managed Accounts</w:t>
      </w:r>
    </w:p>
    <w:p w:rsidR="00F90F0F" w:rsidRPr="005509F9" w:rsidRDefault="00F90F0F" w:rsidP="00F90F0F">
      <w:pPr>
        <w:pStyle w:val="ListParagraph"/>
        <w:numPr>
          <w:ilvl w:val="0"/>
          <w:numId w:val="6"/>
        </w:numPr>
        <w:rPr>
          <w:rFonts w:eastAsia="Times"/>
        </w:rPr>
      </w:pPr>
      <w:r w:rsidRPr="005509F9">
        <w:rPr>
          <w:rFonts w:eastAsia="Times"/>
        </w:rPr>
        <w:t>Lot 3: Employer Advice and Guidance - Telephone Helpline and One to One Support</w:t>
      </w:r>
    </w:p>
    <w:p w:rsidR="00DF143E" w:rsidRPr="005509F9" w:rsidRDefault="00941F82" w:rsidP="00DF143E">
      <w:pPr>
        <w:pStyle w:val="MOIText"/>
        <w:ind w:left="0"/>
        <w:jc w:val="left"/>
      </w:pPr>
      <w:r>
        <w:t>Merton</w:t>
      </w:r>
      <w:r w:rsidR="00FE4ECE" w:rsidRPr="005509F9">
        <w:t xml:space="preserve"> CCG representatives will </w:t>
      </w:r>
      <w:r w:rsidR="00D81186" w:rsidRPr="005509F9">
        <w:t xml:space="preserve">be identified to </w:t>
      </w:r>
      <w:r w:rsidR="00FE4ECE" w:rsidRPr="005509F9">
        <w:t>accredited</w:t>
      </w:r>
      <w:r w:rsidR="00D81186" w:rsidRPr="005509F9">
        <w:t xml:space="preserve"> providers. </w:t>
      </w:r>
    </w:p>
    <w:p w:rsidR="00D81186" w:rsidRPr="005509F9" w:rsidRDefault="00FE4ECE" w:rsidP="00DF143E">
      <w:pPr>
        <w:pStyle w:val="MOIText"/>
        <w:ind w:left="0"/>
        <w:jc w:val="left"/>
      </w:pPr>
      <w:r w:rsidRPr="005509F9">
        <w:rPr>
          <w:color w:val="0B0C0C"/>
          <w:lang w:val="en"/>
        </w:rPr>
        <w:br/>
        <w:t>The expectation is t</w:t>
      </w:r>
      <w:r w:rsidR="00DF143E" w:rsidRPr="005509F9">
        <w:rPr>
          <w:color w:val="0B0C0C"/>
          <w:lang w:val="en"/>
        </w:rPr>
        <w:t xml:space="preserve">hat the providers that meet the requirement of </w:t>
      </w:r>
      <w:r w:rsidRPr="005509F9">
        <w:rPr>
          <w:color w:val="0B0C0C"/>
          <w:lang w:val="en"/>
        </w:rPr>
        <w:t xml:space="preserve">Service Specifications for Lot 1, Lot 2 and Lot 3 will be added to the approved list of providers and initially be allocated a contract on a rotation basis of first come first serve. </w:t>
      </w:r>
      <w:r w:rsidRPr="005509F9">
        <w:rPr>
          <w:color w:val="0B0C0C"/>
          <w:lang w:val="en"/>
        </w:rPr>
        <w:br/>
      </w:r>
      <w:r w:rsidRPr="005509F9">
        <w:rPr>
          <w:color w:val="0B0C0C"/>
          <w:lang w:val="en"/>
        </w:rPr>
        <w:br/>
        <w:t xml:space="preserve">It is therefore imperative that approved providers who are added to this framework </w:t>
      </w:r>
      <w:r w:rsidR="00DF143E" w:rsidRPr="005509F9">
        <w:rPr>
          <w:color w:val="0B0C0C"/>
          <w:lang w:val="en"/>
        </w:rPr>
        <w:t xml:space="preserve">are ready to go live by </w:t>
      </w:r>
      <w:r w:rsidR="002C6AED">
        <w:rPr>
          <w:color w:val="0B0C0C"/>
          <w:lang w:val="en"/>
        </w:rPr>
        <w:t xml:space="preserve">1 April </w:t>
      </w:r>
      <w:r w:rsidRPr="005509F9">
        <w:rPr>
          <w:color w:val="0B0C0C"/>
          <w:lang w:val="en"/>
        </w:rPr>
        <w:t xml:space="preserve">2017. </w:t>
      </w:r>
      <w:r w:rsidRPr="005509F9">
        <w:rPr>
          <w:color w:val="0B0C0C"/>
          <w:lang w:val="en"/>
        </w:rPr>
        <w:br/>
      </w:r>
      <w:r w:rsidRPr="005509F9">
        <w:rPr>
          <w:color w:val="0B0C0C"/>
          <w:lang w:val="en"/>
        </w:rPr>
        <w:br/>
        <w:t xml:space="preserve">If a provider cannot be ready by this date, the CCG will then move on to the next capable </w:t>
      </w:r>
      <w:r w:rsidRPr="005509F9">
        <w:rPr>
          <w:color w:val="0B0C0C"/>
          <w:lang w:val="en"/>
        </w:rPr>
        <w:lastRenderedPageBreak/>
        <w:t xml:space="preserve">provider on the accreditation list until the first 20 PHB holders are cared for. </w:t>
      </w:r>
      <w:r w:rsidRPr="005509F9">
        <w:rPr>
          <w:color w:val="0B0C0C"/>
          <w:lang w:val="en"/>
        </w:rPr>
        <w:br/>
      </w:r>
      <w:r w:rsidRPr="005509F9">
        <w:rPr>
          <w:color w:val="0B0C0C"/>
          <w:lang w:val="en"/>
        </w:rPr>
        <w:br/>
        <w:t>After the initial rotational allocation as specified above, all contracts will then be chosen by the PHB holder</w:t>
      </w:r>
      <w:r w:rsidR="00D6264F" w:rsidRPr="005509F9">
        <w:rPr>
          <w:color w:val="0B0C0C"/>
          <w:lang w:val="en"/>
        </w:rPr>
        <w:t>s</w:t>
      </w:r>
      <w:r w:rsidRPr="005509F9">
        <w:rPr>
          <w:color w:val="0B0C0C"/>
          <w:lang w:val="en"/>
        </w:rPr>
        <w:t xml:space="preserve"> from the list of NHS </w:t>
      </w:r>
      <w:r w:rsidR="00941F82">
        <w:rPr>
          <w:color w:val="0B0C0C"/>
          <w:lang w:val="en"/>
        </w:rPr>
        <w:t>Merton</w:t>
      </w:r>
      <w:r w:rsidRPr="005509F9">
        <w:rPr>
          <w:color w:val="0B0C0C"/>
          <w:lang w:val="en"/>
        </w:rPr>
        <w:t xml:space="preserve"> CCG approved providers who have all passed and met the defined Award Criteria</w:t>
      </w:r>
      <w:r w:rsidR="00DF143E" w:rsidRPr="005509F9">
        <w:rPr>
          <w:color w:val="0B0C0C"/>
          <w:lang w:val="en"/>
        </w:rPr>
        <w:t xml:space="preserve"> in the Accreditation Questionnaire </w:t>
      </w:r>
      <w:r w:rsidRPr="005509F9">
        <w:rPr>
          <w:color w:val="0B0C0C"/>
          <w:lang w:val="en"/>
        </w:rPr>
        <w:t>and requirements of the Service Specifications for Lot 1, Lot 2 and Lot 3.</w:t>
      </w:r>
    </w:p>
    <w:p w:rsidR="00D81186" w:rsidRPr="0078494E" w:rsidRDefault="00D81186" w:rsidP="004E1DAE">
      <w:pPr>
        <w:rPr>
          <w:rFonts w:ascii="Arial" w:hAnsi="Arial" w:cs="Arial"/>
          <w:b/>
        </w:rPr>
      </w:pPr>
    </w:p>
    <w:p w:rsidR="00D81186" w:rsidRPr="00932CB3" w:rsidRDefault="00D81186" w:rsidP="00D81186">
      <w:pPr>
        <w:pStyle w:val="ListParagraph"/>
        <w:numPr>
          <w:ilvl w:val="0"/>
          <w:numId w:val="9"/>
        </w:numPr>
        <w:spacing w:before="200" w:line="280" w:lineRule="atLeast"/>
        <w:ind w:hanging="720"/>
        <w:jc w:val="both"/>
        <w:rPr>
          <w:b/>
        </w:rPr>
      </w:pPr>
      <w:r w:rsidRPr="00932CB3">
        <w:rPr>
          <w:b/>
        </w:rPr>
        <w:t>COMMERCIAL FRAMEWORK</w:t>
      </w:r>
    </w:p>
    <w:p w:rsidR="00932CB3" w:rsidRPr="00932CB3" w:rsidRDefault="00932CB3" w:rsidP="00932CB3">
      <w:pPr>
        <w:pStyle w:val="ListParagraph"/>
        <w:spacing w:before="200" w:line="280" w:lineRule="atLeast"/>
        <w:jc w:val="both"/>
      </w:pPr>
    </w:p>
    <w:p w:rsidR="00D81186" w:rsidRDefault="00D81186" w:rsidP="00AF1D9C">
      <w:pPr>
        <w:pStyle w:val="ListParagraph"/>
        <w:numPr>
          <w:ilvl w:val="1"/>
          <w:numId w:val="9"/>
        </w:numPr>
        <w:tabs>
          <w:tab w:val="left" w:pos="900"/>
        </w:tabs>
        <w:spacing w:before="200" w:line="280" w:lineRule="atLeast"/>
        <w:jc w:val="both"/>
        <w:rPr>
          <w:sz w:val="24"/>
          <w:szCs w:val="24"/>
        </w:rPr>
      </w:pPr>
      <w:r w:rsidRPr="0078494E">
        <w:rPr>
          <w:sz w:val="24"/>
          <w:szCs w:val="24"/>
        </w:rPr>
        <w:t xml:space="preserve">Contract </w:t>
      </w:r>
    </w:p>
    <w:p w:rsidR="00C84340" w:rsidRPr="0078494E" w:rsidRDefault="00C84340" w:rsidP="00C84340">
      <w:pPr>
        <w:pStyle w:val="ListParagraph"/>
        <w:tabs>
          <w:tab w:val="left" w:pos="900"/>
        </w:tabs>
        <w:spacing w:before="200" w:line="280" w:lineRule="atLeast"/>
        <w:ind w:left="630"/>
        <w:jc w:val="both"/>
        <w:rPr>
          <w:sz w:val="24"/>
          <w:szCs w:val="24"/>
        </w:rPr>
      </w:pPr>
    </w:p>
    <w:p w:rsidR="00420940" w:rsidRPr="00941F82" w:rsidRDefault="00932CB3" w:rsidP="00420940">
      <w:pPr>
        <w:pStyle w:val="MOIText"/>
        <w:ind w:left="0"/>
      </w:pPr>
      <w:r w:rsidRPr="00941F82">
        <w:t>Accredited</w:t>
      </w:r>
      <w:r w:rsidR="00420940" w:rsidRPr="00941F82">
        <w:t xml:space="preserve"> Providers will be required to accept the terms of the </w:t>
      </w:r>
      <w:r w:rsidRPr="00941F82">
        <w:t xml:space="preserve">NHS Framework Agreement for the Provision of Services and service specifications </w:t>
      </w:r>
      <w:r w:rsidR="00420940" w:rsidRPr="00941F82">
        <w:t xml:space="preserve">before </w:t>
      </w:r>
      <w:r w:rsidR="00C84340" w:rsidRPr="00941F82">
        <w:t xml:space="preserve">they can deliver support services on behalf of </w:t>
      </w:r>
      <w:r w:rsidR="00941F82">
        <w:t>Merton</w:t>
      </w:r>
      <w:r w:rsidR="00C84340" w:rsidRPr="00941F82">
        <w:t xml:space="preserve"> CCG.</w:t>
      </w:r>
    </w:p>
    <w:p w:rsidR="00420940" w:rsidRPr="0078494E" w:rsidRDefault="00420940" w:rsidP="00AF1D9C">
      <w:pPr>
        <w:pStyle w:val="ListParagraph"/>
        <w:numPr>
          <w:ilvl w:val="1"/>
          <w:numId w:val="9"/>
        </w:numPr>
        <w:tabs>
          <w:tab w:val="left" w:pos="810"/>
        </w:tabs>
        <w:spacing w:before="200" w:line="280" w:lineRule="atLeast"/>
        <w:jc w:val="both"/>
        <w:rPr>
          <w:sz w:val="24"/>
          <w:szCs w:val="24"/>
        </w:rPr>
      </w:pPr>
      <w:r w:rsidRPr="0078494E">
        <w:rPr>
          <w:sz w:val="24"/>
          <w:szCs w:val="24"/>
        </w:rPr>
        <w:t>Contract Duration</w:t>
      </w:r>
    </w:p>
    <w:p w:rsidR="00420940" w:rsidRPr="00941F82" w:rsidRDefault="00420940" w:rsidP="00932CB3">
      <w:pPr>
        <w:spacing w:before="200" w:line="280" w:lineRule="atLeast"/>
        <w:jc w:val="both"/>
        <w:rPr>
          <w:rFonts w:ascii="Arial" w:hAnsi="Arial" w:cs="Arial"/>
          <w:sz w:val="22"/>
          <w:szCs w:val="22"/>
        </w:rPr>
      </w:pPr>
      <w:r w:rsidRPr="00941F82">
        <w:rPr>
          <w:rFonts w:ascii="Arial" w:hAnsi="Arial" w:cs="Arial"/>
          <w:sz w:val="22"/>
          <w:szCs w:val="22"/>
        </w:rPr>
        <w:t xml:space="preserve">This NHS </w:t>
      </w:r>
      <w:r w:rsidR="00C84340" w:rsidRPr="00941F82">
        <w:rPr>
          <w:rFonts w:ascii="Arial" w:hAnsi="Arial" w:cs="Arial"/>
          <w:sz w:val="22"/>
          <w:szCs w:val="22"/>
        </w:rPr>
        <w:t xml:space="preserve">Framework </w:t>
      </w:r>
      <w:r w:rsidR="009D51E5" w:rsidRPr="00941F82">
        <w:rPr>
          <w:rFonts w:ascii="Arial" w:hAnsi="Arial" w:cs="Arial"/>
          <w:sz w:val="22"/>
          <w:szCs w:val="22"/>
        </w:rPr>
        <w:t xml:space="preserve">Agreement for the provision of Personal Health Budget Support Services </w:t>
      </w:r>
      <w:r w:rsidR="00C84340" w:rsidRPr="00941F82">
        <w:rPr>
          <w:rFonts w:ascii="Arial" w:hAnsi="Arial" w:cs="Arial"/>
          <w:sz w:val="22"/>
          <w:szCs w:val="22"/>
        </w:rPr>
        <w:t xml:space="preserve">will run for a </w:t>
      </w:r>
      <w:r w:rsidR="009D51E5" w:rsidRPr="00941F82">
        <w:rPr>
          <w:rFonts w:ascii="Arial" w:hAnsi="Arial" w:cs="Arial"/>
          <w:sz w:val="22"/>
          <w:szCs w:val="22"/>
        </w:rPr>
        <w:t>period of</w:t>
      </w:r>
      <w:r w:rsidRPr="00941F82">
        <w:rPr>
          <w:rFonts w:ascii="Arial" w:hAnsi="Arial" w:cs="Arial"/>
          <w:sz w:val="22"/>
          <w:szCs w:val="22"/>
        </w:rPr>
        <w:t xml:space="preserve"> </w:t>
      </w:r>
      <w:r w:rsidR="009D51E5" w:rsidRPr="00941F82">
        <w:rPr>
          <w:rFonts w:ascii="Arial" w:hAnsi="Arial" w:cs="Arial"/>
          <w:sz w:val="22"/>
          <w:szCs w:val="22"/>
        </w:rPr>
        <w:t xml:space="preserve">4 years from </w:t>
      </w:r>
      <w:r w:rsidR="002C6AED">
        <w:rPr>
          <w:rFonts w:ascii="Arial" w:hAnsi="Arial" w:cs="Arial"/>
          <w:sz w:val="22"/>
          <w:szCs w:val="22"/>
        </w:rPr>
        <w:t xml:space="preserve">1 April 2017 </w:t>
      </w:r>
      <w:r w:rsidR="009D51E5" w:rsidRPr="00941F82">
        <w:rPr>
          <w:rFonts w:ascii="Arial" w:hAnsi="Arial" w:cs="Arial"/>
          <w:sz w:val="22"/>
          <w:szCs w:val="22"/>
        </w:rPr>
        <w:t xml:space="preserve">to 31 March 2021. The </w:t>
      </w:r>
      <w:r w:rsidRPr="00941F82">
        <w:rPr>
          <w:rFonts w:ascii="Arial" w:hAnsi="Arial" w:cs="Arial"/>
          <w:sz w:val="22"/>
          <w:szCs w:val="22"/>
        </w:rPr>
        <w:t>provider will receive an annual deed of variation every 12 months to agree and sign in line with national guidelines.</w:t>
      </w:r>
    </w:p>
    <w:p w:rsidR="00D81186" w:rsidRPr="0078494E" w:rsidRDefault="00D81186" w:rsidP="00D81186">
      <w:pPr>
        <w:spacing w:before="200" w:line="280" w:lineRule="atLeast"/>
        <w:jc w:val="both"/>
        <w:rPr>
          <w:rFonts w:ascii="Arial" w:hAnsi="Arial" w:cs="Arial"/>
        </w:rPr>
      </w:pPr>
    </w:p>
    <w:p w:rsidR="00420940" w:rsidRPr="0078494E" w:rsidRDefault="00420940" w:rsidP="00AF1D9C">
      <w:pPr>
        <w:pStyle w:val="ListParagraph"/>
        <w:numPr>
          <w:ilvl w:val="1"/>
          <w:numId w:val="9"/>
        </w:numPr>
        <w:tabs>
          <w:tab w:val="left" w:pos="900"/>
        </w:tabs>
        <w:spacing w:before="200" w:line="280" w:lineRule="atLeast"/>
        <w:jc w:val="both"/>
        <w:rPr>
          <w:sz w:val="24"/>
          <w:szCs w:val="24"/>
        </w:rPr>
      </w:pPr>
      <w:r w:rsidRPr="0078494E">
        <w:rPr>
          <w:sz w:val="24"/>
          <w:szCs w:val="24"/>
        </w:rPr>
        <w:t>Sub-contracting</w:t>
      </w:r>
      <w:r w:rsidR="00D81186" w:rsidRPr="0078494E">
        <w:rPr>
          <w:sz w:val="24"/>
          <w:szCs w:val="24"/>
        </w:rPr>
        <w:t xml:space="preserve"> </w:t>
      </w:r>
      <w:r w:rsidRPr="0078494E">
        <w:rPr>
          <w:sz w:val="24"/>
          <w:szCs w:val="24"/>
        </w:rPr>
        <w:t xml:space="preserve">of Services </w:t>
      </w:r>
    </w:p>
    <w:p w:rsidR="00D81186" w:rsidRPr="00941F82" w:rsidRDefault="00420940" w:rsidP="00D81186">
      <w:pPr>
        <w:spacing w:before="200" w:line="280" w:lineRule="atLeast"/>
        <w:jc w:val="both"/>
        <w:rPr>
          <w:rFonts w:ascii="Arial" w:hAnsi="Arial" w:cs="Arial"/>
          <w:sz w:val="22"/>
          <w:szCs w:val="22"/>
        </w:rPr>
      </w:pPr>
      <w:r w:rsidRPr="00941F82">
        <w:rPr>
          <w:rFonts w:ascii="Arial" w:hAnsi="Arial" w:cs="Arial"/>
          <w:sz w:val="22"/>
          <w:szCs w:val="22"/>
        </w:rPr>
        <w:t xml:space="preserve">Providers will only be permitted to subcontract provision of the service to other parties, if the subcontract arrangements are fully detailed as a part of the Providers Application and expressly agreed by </w:t>
      </w:r>
      <w:r w:rsidR="00941F82">
        <w:rPr>
          <w:rFonts w:ascii="Arial" w:hAnsi="Arial" w:cs="Arial"/>
          <w:sz w:val="22"/>
          <w:szCs w:val="22"/>
        </w:rPr>
        <w:t>Merton</w:t>
      </w:r>
      <w:r w:rsidR="009D51E5" w:rsidRPr="00941F82">
        <w:rPr>
          <w:rFonts w:ascii="Arial" w:hAnsi="Arial" w:cs="Arial"/>
          <w:sz w:val="22"/>
          <w:szCs w:val="22"/>
        </w:rPr>
        <w:t xml:space="preserve"> CCG </w:t>
      </w:r>
      <w:r w:rsidRPr="00941F82">
        <w:rPr>
          <w:rFonts w:ascii="Arial" w:hAnsi="Arial" w:cs="Arial"/>
          <w:sz w:val="22"/>
          <w:szCs w:val="22"/>
        </w:rPr>
        <w:t>under the Contract.  Providers will not otherwise be permitted to subcontract provision of the service to other parties.</w:t>
      </w:r>
    </w:p>
    <w:p w:rsidR="00D81186" w:rsidRPr="0078494E" w:rsidRDefault="00420940" w:rsidP="00AF1D9C">
      <w:pPr>
        <w:pStyle w:val="ListParagraph"/>
        <w:numPr>
          <w:ilvl w:val="1"/>
          <w:numId w:val="9"/>
        </w:numPr>
        <w:tabs>
          <w:tab w:val="left" w:pos="990"/>
        </w:tabs>
        <w:spacing w:before="200" w:line="280" w:lineRule="atLeast"/>
        <w:jc w:val="both"/>
        <w:rPr>
          <w:sz w:val="24"/>
          <w:szCs w:val="24"/>
        </w:rPr>
      </w:pPr>
      <w:r w:rsidRPr="0078494E">
        <w:rPr>
          <w:sz w:val="24"/>
          <w:szCs w:val="24"/>
        </w:rPr>
        <w:t xml:space="preserve"> </w:t>
      </w:r>
      <w:r w:rsidR="00D81186" w:rsidRPr="0078494E">
        <w:rPr>
          <w:sz w:val="24"/>
          <w:szCs w:val="24"/>
        </w:rPr>
        <w:t>Payment Mechanism</w:t>
      </w:r>
    </w:p>
    <w:p w:rsidR="00420940" w:rsidRPr="0078494E" w:rsidRDefault="00420940" w:rsidP="00420940">
      <w:pPr>
        <w:pStyle w:val="MOIText"/>
        <w:ind w:left="0"/>
        <w:rPr>
          <w:color w:val="000000"/>
          <w:sz w:val="24"/>
          <w:szCs w:val="24"/>
        </w:rPr>
      </w:pPr>
    </w:p>
    <w:p w:rsidR="009E0B88" w:rsidRPr="00941F82" w:rsidRDefault="00420940" w:rsidP="00420940">
      <w:pPr>
        <w:pStyle w:val="MOIText"/>
        <w:ind w:left="0"/>
        <w:rPr>
          <w:color w:val="000000"/>
        </w:rPr>
      </w:pPr>
      <w:r w:rsidRPr="00941F82">
        <w:rPr>
          <w:color w:val="000000"/>
        </w:rPr>
        <w:t xml:space="preserve">It should be noted that under the </w:t>
      </w:r>
      <w:r w:rsidR="009D51E5" w:rsidRPr="00941F82">
        <w:rPr>
          <w:color w:val="000000"/>
        </w:rPr>
        <w:t>NHS Framework Agreement Model</w:t>
      </w:r>
      <w:r w:rsidRPr="00941F82">
        <w:rPr>
          <w:color w:val="000000"/>
        </w:rPr>
        <w:t xml:space="preserve"> there will be no guarantees of volume or payment in the contracts awarded. </w:t>
      </w:r>
    </w:p>
    <w:p w:rsidR="00420940" w:rsidRPr="0078494E" w:rsidRDefault="00420940" w:rsidP="00420940">
      <w:pPr>
        <w:pStyle w:val="MOIText"/>
        <w:ind w:left="0"/>
        <w:rPr>
          <w:color w:val="000000"/>
          <w:sz w:val="24"/>
          <w:szCs w:val="24"/>
        </w:rPr>
      </w:pPr>
    </w:p>
    <w:p w:rsidR="009E0B88" w:rsidRPr="0078494E" w:rsidRDefault="00420940" w:rsidP="00AF1D9C">
      <w:pPr>
        <w:pStyle w:val="ListParagraph"/>
        <w:numPr>
          <w:ilvl w:val="0"/>
          <w:numId w:val="9"/>
        </w:numPr>
        <w:rPr>
          <w:b/>
          <w:sz w:val="28"/>
          <w:szCs w:val="28"/>
        </w:rPr>
      </w:pPr>
      <w:bookmarkStart w:id="9" w:name="_Toc283808743"/>
      <w:bookmarkStart w:id="10" w:name="_Toc341347940"/>
      <w:r w:rsidRPr="0078494E">
        <w:rPr>
          <w:b/>
          <w:sz w:val="28"/>
          <w:szCs w:val="28"/>
        </w:rPr>
        <w:t>IMPORTANT NOTICES</w:t>
      </w:r>
      <w:bookmarkEnd w:id="9"/>
      <w:r w:rsidRPr="0078494E">
        <w:rPr>
          <w:b/>
          <w:sz w:val="28"/>
          <w:szCs w:val="28"/>
        </w:rPr>
        <w:t xml:space="preserve"> AND PROCUREMENT RULES</w:t>
      </w:r>
      <w:bookmarkEnd w:id="10"/>
    </w:p>
    <w:p w:rsidR="00420940" w:rsidRPr="0078494E" w:rsidRDefault="00420940" w:rsidP="00AF1D9C">
      <w:pPr>
        <w:pStyle w:val="Style1"/>
        <w:keepNext w:val="0"/>
        <w:numPr>
          <w:ilvl w:val="1"/>
          <w:numId w:val="9"/>
        </w:numPr>
        <w:spacing w:before="120" w:after="120"/>
        <w:outlineLvl w:val="1"/>
        <w:rPr>
          <w:rFonts w:ascii="Arial" w:hAnsi="Arial"/>
          <w:sz w:val="22"/>
          <w:szCs w:val="22"/>
          <w:lang w:val="en-GB"/>
        </w:rPr>
      </w:pPr>
      <w:bookmarkStart w:id="11" w:name="_Toc341347941"/>
      <w:bookmarkStart w:id="12" w:name="_Toc322415704"/>
      <w:bookmarkStart w:id="13" w:name="_Toc322697948"/>
      <w:bookmarkStart w:id="14" w:name="_Toc341347973"/>
      <w:r w:rsidRPr="0078494E">
        <w:rPr>
          <w:rFonts w:ascii="Arial" w:hAnsi="Arial"/>
          <w:sz w:val="22"/>
          <w:szCs w:val="22"/>
          <w:lang w:val="en-GB"/>
        </w:rPr>
        <w:t>general</w:t>
      </w:r>
      <w:bookmarkEnd w:id="11"/>
    </w:p>
    <w:p w:rsidR="00420940" w:rsidRDefault="00420940" w:rsidP="00420940">
      <w:pPr>
        <w:spacing w:after="80"/>
        <w:rPr>
          <w:rFonts w:ascii="Arial" w:hAnsi="Arial" w:cs="Arial"/>
          <w:b/>
          <w:sz w:val="22"/>
          <w:szCs w:val="22"/>
        </w:rPr>
      </w:pPr>
      <w:bookmarkStart w:id="15" w:name="_Toc338678175"/>
      <w:bookmarkStart w:id="16" w:name="_Toc338678949"/>
      <w:bookmarkStart w:id="17" w:name="_Toc338679026"/>
      <w:bookmarkStart w:id="18" w:name="_Toc338679145"/>
      <w:bookmarkStart w:id="19" w:name="_Toc286996490"/>
      <w:bookmarkStart w:id="20" w:name="_Toc287001432"/>
      <w:bookmarkStart w:id="21" w:name="_Toc287342264"/>
      <w:r w:rsidRPr="0078494E">
        <w:rPr>
          <w:rFonts w:ascii="Arial" w:hAnsi="Arial" w:cs="Arial"/>
          <w:b/>
          <w:sz w:val="22"/>
          <w:szCs w:val="22"/>
        </w:rPr>
        <w:t xml:space="preserve">BY SIGNING </w:t>
      </w:r>
      <w:r w:rsidR="00AF1D9C" w:rsidRPr="0078494E">
        <w:rPr>
          <w:rFonts w:ascii="Arial" w:hAnsi="Arial" w:cs="Arial"/>
          <w:b/>
          <w:sz w:val="22"/>
          <w:szCs w:val="22"/>
        </w:rPr>
        <w:t>THE ACCREDITATION QUESTIONNAIRE AND RELATED DOCUMENTS</w:t>
      </w:r>
      <w:proofErr w:type="gramStart"/>
      <w:r w:rsidR="00AF1D9C" w:rsidRPr="0078494E">
        <w:rPr>
          <w:rFonts w:ascii="Arial" w:hAnsi="Arial" w:cs="Arial"/>
          <w:b/>
          <w:sz w:val="22"/>
          <w:szCs w:val="22"/>
        </w:rPr>
        <w:t xml:space="preserve">, </w:t>
      </w:r>
      <w:r w:rsidR="00D6264F">
        <w:rPr>
          <w:rFonts w:ascii="Arial" w:hAnsi="Arial" w:cs="Arial"/>
          <w:b/>
          <w:sz w:val="22"/>
          <w:szCs w:val="22"/>
        </w:rPr>
        <w:t xml:space="preserve"> BIDDERS</w:t>
      </w:r>
      <w:proofErr w:type="gramEnd"/>
      <w:r w:rsidRPr="0078494E">
        <w:rPr>
          <w:rFonts w:ascii="Arial" w:hAnsi="Arial" w:cs="Arial"/>
          <w:b/>
          <w:sz w:val="22"/>
          <w:szCs w:val="22"/>
        </w:rPr>
        <w:t xml:space="preserve"> WARRANTS THAT, SAVE AS DISCLOSED IN WRITING TO NHS SBS WITH THE </w:t>
      </w:r>
      <w:r w:rsidR="00AF1D9C" w:rsidRPr="0078494E">
        <w:rPr>
          <w:rFonts w:ascii="Arial" w:hAnsi="Arial" w:cs="Arial"/>
          <w:b/>
          <w:sz w:val="22"/>
          <w:szCs w:val="22"/>
        </w:rPr>
        <w:t>APPLICATION</w:t>
      </w:r>
      <w:r w:rsidRPr="0078494E">
        <w:rPr>
          <w:rFonts w:ascii="Arial" w:hAnsi="Arial" w:cs="Arial"/>
          <w:b/>
          <w:sz w:val="22"/>
          <w:szCs w:val="22"/>
        </w:rPr>
        <w:t>, ANY INFORMATION SUPPLIED BY IT REMAINS TRUE AND THAT IT HAS:</w:t>
      </w:r>
      <w:bookmarkEnd w:id="15"/>
      <w:bookmarkEnd w:id="16"/>
      <w:bookmarkEnd w:id="17"/>
      <w:bookmarkEnd w:id="18"/>
    </w:p>
    <w:p w:rsidR="009D51E5" w:rsidRPr="0078494E" w:rsidRDefault="009D51E5" w:rsidP="00420940">
      <w:pPr>
        <w:spacing w:after="80"/>
        <w:rPr>
          <w:rFonts w:ascii="Arial" w:hAnsi="Arial" w:cs="Arial"/>
          <w:b/>
          <w:sz w:val="22"/>
          <w:szCs w:val="22"/>
        </w:rPr>
      </w:pP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Not passed a resolution, nor is it the subject of an order by the court, for the company’s winding-up otherwise than for the purposes of bona fide reconstruction or amalgamation, nor has it had a receiver, manager or administrator on behalf of a creditor appointed in respect of its business or any part thereof, nor is it the subject of proceedings for any of the above procedures, nor is it the subject of similar procedures under the law of any other states;</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Not been convicted of a criminal offence relating to the conduct of its business or profession;</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lastRenderedPageBreak/>
        <w:t>Not committed an act of grave misconduct in the course of its business or profession;</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Fulfilled its obligations relating to the payment of social security contributions under the laws of England and Wales or the country in which it is established;</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Fulfilled its obligations relating to the payment of taxes under the laws of England and Wales or the country in which it is established;</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Not made any material misrepresentation in providing any of the information required in relation to the above; and</w:t>
      </w:r>
    </w:p>
    <w:p w:rsidR="00420940" w:rsidRDefault="00420940" w:rsidP="00420940">
      <w:pPr>
        <w:spacing w:after="80"/>
        <w:jc w:val="both"/>
        <w:rPr>
          <w:rFonts w:ascii="Arial" w:hAnsi="Arial" w:cs="Arial"/>
          <w:sz w:val="22"/>
          <w:szCs w:val="22"/>
        </w:rPr>
      </w:pPr>
      <w:r w:rsidRPr="0078494E">
        <w:rPr>
          <w:rFonts w:ascii="Arial" w:hAnsi="Arial" w:cs="Arial"/>
          <w:sz w:val="22"/>
          <w:szCs w:val="22"/>
        </w:rPr>
        <w:t>Not disclosed, copied, reproduced or distributed and will not disclose, copy, reproduce or distribute any information contained in this document or supplied by NHS SBS on behalf of the Contracting Authority to any third party at any time except for the purpose of enabling a response to the ITT to be prepared.</w:t>
      </w:r>
      <w:bookmarkStart w:id="22" w:name="_Toc341347944"/>
    </w:p>
    <w:p w:rsidR="009D51E5" w:rsidRDefault="009D51E5" w:rsidP="00420940">
      <w:pPr>
        <w:spacing w:after="80"/>
        <w:jc w:val="both"/>
        <w:rPr>
          <w:rFonts w:ascii="Arial" w:hAnsi="Arial" w:cs="Arial"/>
          <w:sz w:val="22"/>
          <w:szCs w:val="22"/>
        </w:rPr>
      </w:pPr>
    </w:p>
    <w:p w:rsidR="009D51E5" w:rsidRDefault="009D51E5" w:rsidP="00420940">
      <w:pPr>
        <w:spacing w:after="80"/>
        <w:jc w:val="both"/>
        <w:rPr>
          <w:rFonts w:ascii="Arial" w:hAnsi="Arial" w:cs="Arial"/>
          <w:sz w:val="22"/>
          <w:szCs w:val="22"/>
        </w:rPr>
      </w:pPr>
    </w:p>
    <w:p w:rsidR="009D51E5" w:rsidRDefault="009D51E5" w:rsidP="00420940">
      <w:pPr>
        <w:spacing w:after="80"/>
        <w:jc w:val="both"/>
        <w:rPr>
          <w:rFonts w:ascii="Arial" w:hAnsi="Arial" w:cs="Arial"/>
          <w:sz w:val="22"/>
          <w:szCs w:val="22"/>
        </w:rPr>
      </w:pPr>
    </w:p>
    <w:p w:rsidR="009D51E5" w:rsidRPr="0078494E" w:rsidRDefault="009D51E5" w:rsidP="00420940">
      <w:pPr>
        <w:spacing w:after="80"/>
        <w:jc w:val="both"/>
        <w:rPr>
          <w:rFonts w:ascii="Arial" w:hAnsi="Arial" w:cs="Arial"/>
          <w:sz w:val="22"/>
          <w:szCs w:val="22"/>
        </w:rPr>
      </w:pPr>
    </w:p>
    <w:p w:rsidR="00420940" w:rsidRDefault="00420940" w:rsidP="00AF1D9C">
      <w:pPr>
        <w:pStyle w:val="Style1"/>
        <w:keepNext w:val="0"/>
        <w:numPr>
          <w:ilvl w:val="1"/>
          <w:numId w:val="9"/>
        </w:numPr>
        <w:spacing w:before="120" w:after="80"/>
        <w:outlineLvl w:val="1"/>
        <w:rPr>
          <w:rFonts w:ascii="Arial" w:hAnsi="Arial"/>
          <w:sz w:val="22"/>
          <w:szCs w:val="22"/>
        </w:rPr>
      </w:pPr>
      <w:r w:rsidRPr="0078494E">
        <w:rPr>
          <w:rFonts w:ascii="Arial" w:hAnsi="Arial"/>
          <w:sz w:val="22"/>
          <w:szCs w:val="22"/>
        </w:rPr>
        <w:t>freedom of information</w:t>
      </w:r>
      <w:bookmarkEnd w:id="22"/>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Pr="0078494E" w:rsidRDefault="00420940" w:rsidP="00420940">
      <w:pPr>
        <w:spacing w:after="80"/>
        <w:ind w:left="-11"/>
        <w:jc w:val="both"/>
        <w:rPr>
          <w:rFonts w:ascii="Arial" w:hAnsi="Arial" w:cs="Arial"/>
          <w:sz w:val="22"/>
          <w:szCs w:val="22"/>
        </w:rPr>
      </w:pPr>
      <w:r w:rsidRPr="0078494E">
        <w:rPr>
          <w:rFonts w:ascii="Arial" w:hAnsi="Arial" w:cs="Arial"/>
          <w:sz w:val="22"/>
          <w:szCs w:val="22"/>
        </w:rPr>
        <w:t>In accordance with the obligations and duties placed upon public authorities by the Freedom of Information Act 2000 (the “FOIA”), all information submitted may be disclosed in response to a request made pursuant to the FOIA.</w:t>
      </w:r>
    </w:p>
    <w:p w:rsidR="00420940" w:rsidRPr="0078494E" w:rsidRDefault="00420940" w:rsidP="00420940">
      <w:pPr>
        <w:spacing w:after="40"/>
        <w:jc w:val="both"/>
        <w:rPr>
          <w:rFonts w:ascii="Arial" w:hAnsi="Arial" w:cs="Arial"/>
          <w:sz w:val="22"/>
          <w:szCs w:val="22"/>
        </w:rPr>
      </w:pPr>
      <w:r w:rsidRPr="0078494E">
        <w:rPr>
          <w:rFonts w:ascii="Arial" w:hAnsi="Arial" w:cs="Arial"/>
          <w:sz w:val="22"/>
          <w:szCs w:val="22"/>
        </w:rPr>
        <w:t xml:space="preserve">In respect of any information submitted by </w:t>
      </w:r>
      <w:proofErr w:type="gramStart"/>
      <w:r w:rsidRPr="0078494E">
        <w:rPr>
          <w:rFonts w:ascii="Arial" w:hAnsi="Arial" w:cs="Arial"/>
          <w:sz w:val="22"/>
          <w:szCs w:val="22"/>
        </w:rPr>
        <w:t xml:space="preserve">a </w:t>
      </w:r>
      <w:r w:rsidR="00D6264F">
        <w:rPr>
          <w:rFonts w:ascii="Arial" w:hAnsi="Arial" w:cs="Arial"/>
          <w:sz w:val="22"/>
          <w:szCs w:val="22"/>
        </w:rPr>
        <w:t xml:space="preserve"> Bidder</w:t>
      </w:r>
      <w:proofErr w:type="gramEnd"/>
      <w:r w:rsidR="00147B70" w:rsidRPr="0078494E">
        <w:rPr>
          <w:rFonts w:ascii="Arial" w:hAnsi="Arial" w:cs="Arial"/>
          <w:sz w:val="22"/>
          <w:szCs w:val="22"/>
        </w:rPr>
        <w:t xml:space="preserve"> </w:t>
      </w:r>
      <w:r w:rsidRPr="0078494E">
        <w:rPr>
          <w:rFonts w:ascii="Arial" w:hAnsi="Arial" w:cs="Arial"/>
          <w:sz w:val="22"/>
          <w:szCs w:val="22"/>
        </w:rPr>
        <w:t xml:space="preserve"> that it considers to be commercially sensitive the </w:t>
      </w:r>
      <w:r w:rsidR="00D6264F">
        <w:rPr>
          <w:rFonts w:ascii="Arial" w:hAnsi="Arial" w:cs="Arial"/>
          <w:sz w:val="22"/>
          <w:szCs w:val="22"/>
        </w:rPr>
        <w:t xml:space="preserve"> Bidder</w:t>
      </w:r>
      <w:r w:rsidR="00147B70" w:rsidRPr="0078494E">
        <w:rPr>
          <w:rFonts w:ascii="Arial" w:hAnsi="Arial" w:cs="Arial"/>
          <w:sz w:val="22"/>
          <w:szCs w:val="22"/>
        </w:rPr>
        <w:t xml:space="preserve"> </w:t>
      </w:r>
      <w:r w:rsidRPr="0078494E">
        <w:rPr>
          <w:rFonts w:ascii="Arial" w:hAnsi="Arial" w:cs="Arial"/>
          <w:sz w:val="22"/>
          <w:szCs w:val="22"/>
        </w:rPr>
        <w:t xml:space="preserve"> should:</w:t>
      </w:r>
    </w:p>
    <w:p w:rsidR="00420940" w:rsidRPr="0078494E" w:rsidRDefault="00420940" w:rsidP="00420940">
      <w:pPr>
        <w:numPr>
          <w:ilvl w:val="0"/>
          <w:numId w:val="20"/>
        </w:numPr>
        <w:spacing w:after="40"/>
        <w:jc w:val="both"/>
        <w:rPr>
          <w:rFonts w:ascii="Arial" w:hAnsi="Arial" w:cs="Arial"/>
          <w:sz w:val="22"/>
          <w:szCs w:val="22"/>
        </w:rPr>
      </w:pPr>
      <w:r w:rsidRPr="0078494E">
        <w:rPr>
          <w:rFonts w:ascii="Arial" w:hAnsi="Arial" w:cs="Arial"/>
          <w:sz w:val="22"/>
          <w:szCs w:val="22"/>
        </w:rPr>
        <w:t>Clearly identify such information as commercially sensitive;</w:t>
      </w:r>
    </w:p>
    <w:p w:rsidR="00420940" w:rsidRPr="0078494E" w:rsidRDefault="00420940" w:rsidP="00420940">
      <w:pPr>
        <w:numPr>
          <w:ilvl w:val="0"/>
          <w:numId w:val="20"/>
        </w:numPr>
        <w:spacing w:after="40"/>
        <w:jc w:val="both"/>
        <w:rPr>
          <w:rFonts w:ascii="Arial" w:hAnsi="Arial" w:cs="Arial"/>
          <w:sz w:val="22"/>
          <w:szCs w:val="22"/>
        </w:rPr>
      </w:pPr>
      <w:r w:rsidRPr="0078494E">
        <w:rPr>
          <w:rFonts w:ascii="Arial" w:hAnsi="Arial" w:cs="Arial"/>
          <w:sz w:val="22"/>
          <w:szCs w:val="22"/>
        </w:rPr>
        <w:t>Explain the potential implications  of disclosure of such information; and</w:t>
      </w:r>
    </w:p>
    <w:p w:rsidR="00420940" w:rsidRPr="0078494E" w:rsidRDefault="00420940" w:rsidP="00420940">
      <w:pPr>
        <w:numPr>
          <w:ilvl w:val="0"/>
          <w:numId w:val="20"/>
        </w:numPr>
        <w:spacing w:after="80"/>
        <w:jc w:val="both"/>
        <w:rPr>
          <w:rFonts w:ascii="Arial" w:hAnsi="Arial" w:cs="Arial"/>
          <w:sz w:val="22"/>
          <w:szCs w:val="22"/>
        </w:rPr>
      </w:pPr>
      <w:r w:rsidRPr="0078494E">
        <w:rPr>
          <w:rFonts w:ascii="Arial" w:hAnsi="Arial" w:cs="Arial"/>
          <w:sz w:val="22"/>
          <w:szCs w:val="22"/>
        </w:rPr>
        <w:t xml:space="preserve">Provide an estimate of the period of time during which </w:t>
      </w:r>
      <w:proofErr w:type="gramStart"/>
      <w:r w:rsidRPr="0078494E">
        <w:rPr>
          <w:rFonts w:ascii="Arial" w:hAnsi="Arial" w:cs="Arial"/>
          <w:sz w:val="22"/>
          <w:szCs w:val="22"/>
        </w:rPr>
        <w:t xml:space="preserve">the </w:t>
      </w:r>
      <w:r w:rsidR="00D6264F">
        <w:rPr>
          <w:rFonts w:ascii="Arial" w:hAnsi="Arial" w:cs="Arial"/>
          <w:sz w:val="22"/>
          <w:szCs w:val="22"/>
        </w:rPr>
        <w:t xml:space="preserve"> Bidder</w:t>
      </w:r>
      <w:proofErr w:type="gramEnd"/>
      <w:r w:rsidR="00147B70" w:rsidRPr="0078494E">
        <w:rPr>
          <w:rFonts w:ascii="Arial" w:hAnsi="Arial" w:cs="Arial"/>
          <w:sz w:val="22"/>
          <w:szCs w:val="22"/>
        </w:rPr>
        <w:t xml:space="preserve"> </w:t>
      </w:r>
      <w:r w:rsidRPr="0078494E">
        <w:rPr>
          <w:rFonts w:ascii="Arial" w:hAnsi="Arial" w:cs="Arial"/>
          <w:sz w:val="22"/>
          <w:szCs w:val="22"/>
        </w:rPr>
        <w:t xml:space="preserve"> believes that such information will remain commercially sensitive.</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 xml:space="preserve">Where a </w:t>
      </w:r>
      <w:r w:rsidR="007C3083">
        <w:rPr>
          <w:rFonts w:ascii="Arial" w:hAnsi="Arial" w:cs="Arial"/>
          <w:sz w:val="22"/>
          <w:szCs w:val="22"/>
        </w:rPr>
        <w:t>Bidder</w:t>
      </w:r>
      <w:r w:rsidRPr="0078494E">
        <w:rPr>
          <w:rFonts w:ascii="Arial" w:hAnsi="Arial" w:cs="Arial"/>
          <w:sz w:val="22"/>
          <w:szCs w:val="22"/>
        </w:rPr>
        <w:t xml:space="preserve"> identifies information as commercially sensitive, the Contracting Authority will endeavour to maintain confidentiality.  </w:t>
      </w:r>
      <w:r w:rsidR="00D6264F">
        <w:rPr>
          <w:rFonts w:ascii="Arial" w:hAnsi="Arial" w:cs="Arial"/>
          <w:sz w:val="22"/>
          <w:szCs w:val="22"/>
        </w:rPr>
        <w:t xml:space="preserve"> Bidders</w:t>
      </w:r>
      <w:r w:rsidR="00147B70" w:rsidRPr="0078494E">
        <w:rPr>
          <w:rFonts w:ascii="Arial" w:hAnsi="Arial" w:cs="Arial"/>
          <w:sz w:val="22"/>
          <w:szCs w:val="22"/>
        </w:rPr>
        <w:t xml:space="preserve"> </w:t>
      </w:r>
      <w:r w:rsidRPr="0078494E">
        <w:rPr>
          <w:rFonts w:ascii="Arial" w:hAnsi="Arial" w:cs="Arial"/>
          <w:sz w:val="22"/>
          <w:szCs w:val="22"/>
        </w:rPr>
        <w:t xml:space="preserve"> should note, however, that, even where information is identified as commercially sensitive, the Contracting Authority may be required to disclose such information in accordance with the FOIA or Environmental information Request (EIR). In particular, the Contracting Authority is required to form an independent judgement concerning whether the information is exempt from disclosure under the FOIA or the EIR and whether the public interest favours disclosure or not.  Accordingly, the Contracting Authority cannot guarantee that any information marked ‘confidential’ or ‘commercially sensitive’ will not be disclosed. </w:t>
      </w:r>
    </w:p>
    <w:p w:rsidR="00420940" w:rsidRDefault="00420940" w:rsidP="00AF1D9C">
      <w:pPr>
        <w:pStyle w:val="Style1"/>
        <w:keepNext w:val="0"/>
        <w:numPr>
          <w:ilvl w:val="1"/>
          <w:numId w:val="9"/>
        </w:numPr>
        <w:spacing w:before="120" w:after="80"/>
        <w:outlineLvl w:val="1"/>
        <w:rPr>
          <w:rFonts w:ascii="Arial" w:hAnsi="Arial"/>
          <w:sz w:val="22"/>
          <w:szCs w:val="22"/>
        </w:rPr>
      </w:pPr>
      <w:bookmarkStart w:id="23" w:name="_Toc341347945"/>
      <w:r w:rsidRPr="0078494E">
        <w:rPr>
          <w:rFonts w:ascii="Arial" w:hAnsi="Arial"/>
          <w:sz w:val="22"/>
          <w:szCs w:val="22"/>
        </w:rPr>
        <w:t>canvassing</w:t>
      </w:r>
      <w:bookmarkEnd w:id="23"/>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 xml:space="preserve">The Contracting Authority reserves the right to disqualify (without prejudice to any other civil remedies available to the Contracting Authority and without prejudice to any criminal liability which such conduct by a </w:t>
      </w:r>
      <w:r w:rsidR="00D6264F">
        <w:rPr>
          <w:rFonts w:ascii="Arial" w:hAnsi="Arial" w:cs="Arial"/>
          <w:sz w:val="22"/>
          <w:szCs w:val="22"/>
        </w:rPr>
        <w:t xml:space="preserve"> Bidder</w:t>
      </w:r>
      <w:r w:rsidRPr="0078494E">
        <w:rPr>
          <w:rFonts w:ascii="Arial" w:hAnsi="Arial" w:cs="Arial"/>
          <w:sz w:val="22"/>
          <w:szCs w:val="22"/>
        </w:rPr>
        <w:t xml:space="preserve"> may attract) any </w:t>
      </w:r>
      <w:r w:rsidR="00AF1D9C" w:rsidRPr="0078494E">
        <w:rPr>
          <w:rFonts w:ascii="Arial" w:hAnsi="Arial" w:cs="Arial"/>
          <w:sz w:val="22"/>
          <w:szCs w:val="22"/>
        </w:rPr>
        <w:t>organisation</w:t>
      </w:r>
      <w:r w:rsidRPr="0078494E">
        <w:rPr>
          <w:rFonts w:ascii="Arial" w:hAnsi="Arial" w:cs="Arial"/>
          <w:sz w:val="22"/>
          <w:szCs w:val="22"/>
        </w:rPr>
        <w:t xml:space="preserve"> who, in connection with this</w:t>
      </w:r>
      <w:r w:rsidR="00AF1D9C" w:rsidRPr="0078494E">
        <w:rPr>
          <w:rFonts w:ascii="Arial" w:hAnsi="Arial" w:cs="Arial"/>
          <w:sz w:val="22"/>
          <w:szCs w:val="22"/>
        </w:rPr>
        <w:t xml:space="preserve"> Accreditation Questionnaire</w:t>
      </w:r>
      <w:r w:rsidRPr="0078494E">
        <w:rPr>
          <w:rFonts w:ascii="Arial" w:hAnsi="Arial" w:cs="Arial"/>
          <w:sz w:val="22"/>
          <w:szCs w:val="22"/>
        </w:rPr>
        <w:t>:</w:t>
      </w:r>
    </w:p>
    <w:p w:rsidR="00420940" w:rsidRPr="0078494E" w:rsidRDefault="00420940" w:rsidP="00420940">
      <w:pPr>
        <w:numPr>
          <w:ilvl w:val="0"/>
          <w:numId w:val="19"/>
        </w:numPr>
        <w:spacing w:after="80"/>
        <w:jc w:val="both"/>
        <w:rPr>
          <w:rFonts w:ascii="Arial" w:hAnsi="Arial" w:cs="Arial"/>
          <w:sz w:val="22"/>
          <w:szCs w:val="22"/>
        </w:rPr>
      </w:pPr>
      <w:r w:rsidRPr="0078494E">
        <w:rPr>
          <w:rFonts w:ascii="Arial" w:hAnsi="Arial" w:cs="Arial"/>
          <w:sz w:val="22"/>
          <w:szCs w:val="22"/>
        </w:rPr>
        <w:t>Offers any inducement, fee or reward to any representatives or advisors of  NHS SBS or of the Contracting Authority or of any CCG on whose behalf this exercise is being undertaken;</w:t>
      </w:r>
    </w:p>
    <w:p w:rsidR="00420940" w:rsidRPr="0078494E" w:rsidRDefault="00420940" w:rsidP="00420940">
      <w:pPr>
        <w:numPr>
          <w:ilvl w:val="0"/>
          <w:numId w:val="19"/>
        </w:numPr>
        <w:spacing w:after="80"/>
        <w:jc w:val="both"/>
        <w:rPr>
          <w:rFonts w:ascii="Arial" w:hAnsi="Arial" w:cs="Arial"/>
          <w:sz w:val="22"/>
          <w:szCs w:val="22"/>
        </w:rPr>
      </w:pPr>
      <w:r w:rsidRPr="0078494E">
        <w:rPr>
          <w:rFonts w:ascii="Arial" w:hAnsi="Arial" w:cs="Arial"/>
          <w:sz w:val="22"/>
          <w:szCs w:val="22"/>
        </w:rPr>
        <w:t xml:space="preserve">Does anything which would constitute a breach of the Bribery Act 2010; </w:t>
      </w:r>
    </w:p>
    <w:p w:rsidR="002C6AED" w:rsidRDefault="002C6AED" w:rsidP="00420940">
      <w:pPr>
        <w:pStyle w:val="ListParagraph"/>
        <w:spacing w:after="80"/>
        <w:ind w:left="0"/>
        <w:jc w:val="both"/>
      </w:pPr>
    </w:p>
    <w:p w:rsidR="00420940" w:rsidRPr="0078494E" w:rsidRDefault="00420940" w:rsidP="00420940">
      <w:pPr>
        <w:pStyle w:val="ListParagraph"/>
        <w:spacing w:after="80"/>
        <w:ind w:left="0"/>
        <w:jc w:val="both"/>
      </w:pPr>
      <w:r w:rsidRPr="0078494E">
        <w:lastRenderedPageBreak/>
        <w:t>Any enquiries made to persons other than the Contracting Authority Procurement Project team via the messaging system on the EU Supply website will be regarded as Prima facie evidence of canvassing.</w:t>
      </w:r>
    </w:p>
    <w:p w:rsidR="00420940" w:rsidRDefault="00AF1D9C" w:rsidP="00AF1D9C">
      <w:pPr>
        <w:pStyle w:val="Style1"/>
        <w:keepNext w:val="0"/>
        <w:numPr>
          <w:ilvl w:val="1"/>
          <w:numId w:val="9"/>
        </w:numPr>
        <w:spacing w:before="120" w:after="80"/>
        <w:outlineLvl w:val="1"/>
        <w:rPr>
          <w:rFonts w:ascii="Arial" w:hAnsi="Arial"/>
          <w:sz w:val="22"/>
          <w:szCs w:val="22"/>
        </w:rPr>
      </w:pPr>
      <w:bookmarkStart w:id="24" w:name="_Toc341347946"/>
      <w:r w:rsidRPr="0078494E">
        <w:rPr>
          <w:rFonts w:ascii="Arial" w:hAnsi="Arial"/>
          <w:sz w:val="22"/>
          <w:szCs w:val="22"/>
        </w:rPr>
        <w:t>accuracy of ACCREDITATION QUESTIONNAIRE</w:t>
      </w:r>
      <w:r w:rsidR="00420940" w:rsidRPr="0078494E">
        <w:rPr>
          <w:rFonts w:ascii="Arial" w:hAnsi="Arial"/>
          <w:sz w:val="22"/>
          <w:szCs w:val="22"/>
        </w:rPr>
        <w:t xml:space="preserve"> information and liability</w:t>
      </w:r>
      <w:bookmarkEnd w:id="24"/>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Pr="0078494E" w:rsidRDefault="00420940" w:rsidP="00420940">
      <w:pPr>
        <w:spacing w:after="80"/>
        <w:jc w:val="both"/>
        <w:rPr>
          <w:rFonts w:ascii="Arial" w:hAnsi="Arial" w:cs="Arial"/>
          <w:sz w:val="22"/>
          <w:szCs w:val="22"/>
        </w:rPr>
      </w:pPr>
      <w:bookmarkStart w:id="25" w:name="_Toc171235026"/>
      <w:bookmarkStart w:id="26" w:name="_Toc171241595"/>
      <w:bookmarkStart w:id="27" w:name="_Toc171329434"/>
      <w:bookmarkStart w:id="28" w:name="_Toc171329720"/>
      <w:bookmarkStart w:id="29" w:name="_Toc171329972"/>
      <w:bookmarkStart w:id="30" w:name="_Toc171331433"/>
      <w:bookmarkStart w:id="31" w:name="_Toc171331683"/>
      <w:bookmarkStart w:id="32" w:name="_Toc171331933"/>
      <w:bookmarkStart w:id="33" w:name="_Toc171332183"/>
      <w:bookmarkStart w:id="34" w:name="_Toc171332428"/>
      <w:bookmarkStart w:id="35" w:name="_Toc171332673"/>
      <w:bookmarkStart w:id="36" w:name="_Toc171398586"/>
      <w:bookmarkStart w:id="37" w:name="_Toc171398855"/>
      <w:bookmarkStart w:id="38" w:name="_Toc171399333"/>
      <w:bookmarkStart w:id="39" w:name="_Toc171399600"/>
      <w:bookmarkStart w:id="40" w:name="_Toc171399866"/>
      <w:bookmarkStart w:id="41" w:name="_Toc171400133"/>
      <w:bookmarkStart w:id="42" w:name="_Toc171405115"/>
      <w:bookmarkStart w:id="43" w:name="_Toc171405623"/>
      <w:bookmarkStart w:id="44" w:name="_Toc171405903"/>
      <w:bookmarkStart w:id="45" w:name="_Toc171406183"/>
      <w:bookmarkStart w:id="46" w:name="_Toc171406463"/>
      <w:bookmarkStart w:id="47" w:name="_Toc171406738"/>
      <w:bookmarkStart w:id="48" w:name="_Toc171407009"/>
      <w:bookmarkStart w:id="49" w:name="_Toc171407281"/>
      <w:bookmarkStart w:id="50" w:name="_Toc171407551"/>
      <w:bookmarkStart w:id="51" w:name="_Toc171407822"/>
      <w:bookmarkStart w:id="52" w:name="_Toc171408091"/>
      <w:bookmarkStart w:id="53" w:name="_Toc171408365"/>
      <w:bookmarkStart w:id="54" w:name="_Toc171235027"/>
      <w:bookmarkStart w:id="55" w:name="_Toc171241596"/>
      <w:bookmarkStart w:id="56" w:name="_Toc171329435"/>
      <w:bookmarkStart w:id="57" w:name="_Toc171329721"/>
      <w:bookmarkStart w:id="58" w:name="_Toc171329973"/>
      <w:bookmarkStart w:id="59" w:name="_Toc171331434"/>
      <w:bookmarkStart w:id="60" w:name="_Toc171331684"/>
      <w:bookmarkStart w:id="61" w:name="_Toc171331934"/>
      <w:bookmarkStart w:id="62" w:name="_Toc171332184"/>
      <w:bookmarkStart w:id="63" w:name="_Toc171332429"/>
      <w:bookmarkStart w:id="64" w:name="_Toc171332674"/>
      <w:bookmarkStart w:id="65" w:name="_Toc171398587"/>
      <w:bookmarkStart w:id="66" w:name="_Toc171398856"/>
      <w:bookmarkStart w:id="67" w:name="_Toc171399334"/>
      <w:bookmarkStart w:id="68" w:name="_Toc171399601"/>
      <w:bookmarkStart w:id="69" w:name="_Toc171399867"/>
      <w:bookmarkStart w:id="70" w:name="_Toc171400134"/>
      <w:bookmarkStart w:id="71" w:name="_Toc171405116"/>
      <w:bookmarkStart w:id="72" w:name="_Toc171405624"/>
      <w:bookmarkStart w:id="73" w:name="_Toc171405904"/>
      <w:bookmarkStart w:id="74" w:name="_Toc171406184"/>
      <w:bookmarkStart w:id="75" w:name="_Toc171406464"/>
      <w:bookmarkStart w:id="76" w:name="_Toc171406739"/>
      <w:bookmarkStart w:id="77" w:name="_Toc171407010"/>
      <w:bookmarkStart w:id="78" w:name="_Toc171407282"/>
      <w:bookmarkStart w:id="79" w:name="_Toc171407552"/>
      <w:bookmarkStart w:id="80" w:name="_Toc171407823"/>
      <w:bookmarkStart w:id="81" w:name="_Toc171408092"/>
      <w:bookmarkStart w:id="82" w:name="_Toc171408366"/>
      <w:bookmarkStart w:id="83" w:name="_Toc160932197"/>
      <w:bookmarkStart w:id="84" w:name="_Toc160932198"/>
      <w:bookmarkStart w:id="85" w:name="_Toc160932199"/>
      <w:bookmarkStart w:id="86" w:name="_Toc160932200"/>
      <w:bookmarkStart w:id="87" w:name="_Toc160932201"/>
      <w:bookmarkStart w:id="88" w:name="_Toc160932202"/>
      <w:bookmarkStart w:id="89" w:name="_Toc160932203"/>
      <w:bookmarkStart w:id="90" w:name="_Toc160932204"/>
      <w:bookmarkStart w:id="91" w:name="_Toc160932205"/>
      <w:bookmarkStart w:id="92" w:name="_Toc160932206"/>
      <w:bookmarkStart w:id="93" w:name="_Toc160932207"/>
      <w:bookmarkStart w:id="94" w:name="_Toc160932208"/>
      <w:bookmarkStart w:id="95" w:name="_Toc160932209"/>
      <w:bookmarkStart w:id="96" w:name="_Toc160932210"/>
      <w:bookmarkStart w:id="97" w:name="_Toc160932211"/>
      <w:bookmarkStart w:id="98" w:name="_Toc160932212"/>
      <w:bookmarkStart w:id="99" w:name="QuickMark"/>
      <w:bookmarkStart w:id="100" w:name="_Toc171235028"/>
      <w:bookmarkStart w:id="101" w:name="_Toc171241597"/>
      <w:bookmarkStart w:id="102" w:name="_Toc171329436"/>
      <w:bookmarkStart w:id="103" w:name="_Toc171329722"/>
      <w:bookmarkStart w:id="104" w:name="_Toc171329974"/>
      <w:bookmarkStart w:id="105" w:name="_Toc171331435"/>
      <w:bookmarkStart w:id="106" w:name="_Toc171331685"/>
      <w:bookmarkStart w:id="107" w:name="_Toc171331935"/>
      <w:bookmarkStart w:id="108" w:name="_Toc171332185"/>
      <w:bookmarkStart w:id="109" w:name="_Toc171332430"/>
      <w:bookmarkStart w:id="110" w:name="_Toc171332675"/>
      <w:bookmarkStart w:id="111" w:name="_Toc171398588"/>
      <w:bookmarkStart w:id="112" w:name="_Toc171398857"/>
      <w:bookmarkStart w:id="113" w:name="_Toc171399335"/>
      <w:bookmarkStart w:id="114" w:name="_Toc171399602"/>
      <w:bookmarkStart w:id="115" w:name="_Toc171399868"/>
      <w:bookmarkStart w:id="116" w:name="_Toc171400135"/>
      <w:bookmarkStart w:id="117" w:name="_Toc171405117"/>
      <w:bookmarkStart w:id="118" w:name="_Toc171405625"/>
      <w:bookmarkStart w:id="119" w:name="_Toc171405905"/>
      <w:bookmarkStart w:id="120" w:name="_Toc171406185"/>
      <w:bookmarkStart w:id="121" w:name="_Toc171406465"/>
      <w:bookmarkStart w:id="122" w:name="_Toc171406740"/>
      <w:bookmarkStart w:id="123" w:name="_Toc171407011"/>
      <w:bookmarkStart w:id="124" w:name="_Toc171407283"/>
      <w:bookmarkStart w:id="125" w:name="_Toc171407553"/>
      <w:bookmarkStart w:id="126" w:name="_Toc171407824"/>
      <w:bookmarkStart w:id="127" w:name="_Toc171408093"/>
      <w:bookmarkStart w:id="128" w:name="_Toc171408367"/>
      <w:bookmarkStart w:id="129" w:name="_Toc171235031"/>
      <w:bookmarkStart w:id="130" w:name="_Toc171241600"/>
      <w:bookmarkStart w:id="131" w:name="_Toc171329439"/>
      <w:bookmarkStart w:id="132" w:name="_Toc171329725"/>
      <w:bookmarkStart w:id="133" w:name="_Toc171329977"/>
      <w:bookmarkStart w:id="134" w:name="_Toc171331438"/>
      <w:bookmarkStart w:id="135" w:name="_Toc171331688"/>
      <w:bookmarkStart w:id="136" w:name="_Toc171331938"/>
      <w:bookmarkStart w:id="137" w:name="_Toc171332188"/>
      <w:bookmarkStart w:id="138" w:name="_Toc171332433"/>
      <w:bookmarkStart w:id="139" w:name="_Toc171332678"/>
      <w:bookmarkStart w:id="140" w:name="_Toc171398591"/>
      <w:bookmarkStart w:id="141" w:name="_Toc171398860"/>
      <w:bookmarkStart w:id="142" w:name="_Toc171399338"/>
      <w:bookmarkStart w:id="143" w:name="_Toc171399605"/>
      <w:bookmarkStart w:id="144" w:name="_Toc171399871"/>
      <w:bookmarkStart w:id="145" w:name="_Toc171400138"/>
      <w:bookmarkStart w:id="146" w:name="_Toc171405120"/>
      <w:bookmarkStart w:id="147" w:name="_Toc171405628"/>
      <w:bookmarkStart w:id="148" w:name="_Toc171405908"/>
      <w:bookmarkStart w:id="149" w:name="_Toc171406188"/>
      <w:bookmarkStart w:id="150" w:name="_Toc171406468"/>
      <w:bookmarkStart w:id="151" w:name="_Toc171406743"/>
      <w:bookmarkStart w:id="152" w:name="_Toc171407014"/>
      <w:bookmarkStart w:id="153" w:name="_Toc171407286"/>
      <w:bookmarkStart w:id="154" w:name="_Toc171407556"/>
      <w:bookmarkStart w:id="155" w:name="_Toc171407827"/>
      <w:bookmarkStart w:id="156" w:name="_Toc171408096"/>
      <w:bookmarkStart w:id="157" w:name="_Toc171408370"/>
      <w:bookmarkStart w:id="158" w:name="_Toc171235034"/>
      <w:bookmarkStart w:id="159" w:name="_Toc171241603"/>
      <w:bookmarkStart w:id="160" w:name="_Toc171329442"/>
      <w:bookmarkStart w:id="161" w:name="_Toc171329728"/>
      <w:bookmarkStart w:id="162" w:name="_Toc171329980"/>
      <w:bookmarkStart w:id="163" w:name="_Toc171331441"/>
      <w:bookmarkStart w:id="164" w:name="_Toc171331691"/>
      <w:bookmarkStart w:id="165" w:name="_Toc171331941"/>
      <w:bookmarkStart w:id="166" w:name="_Toc171332191"/>
      <w:bookmarkStart w:id="167" w:name="_Toc171332436"/>
      <w:bookmarkStart w:id="168" w:name="_Toc171332681"/>
      <w:bookmarkStart w:id="169" w:name="_Toc171398594"/>
      <w:bookmarkStart w:id="170" w:name="_Toc171398863"/>
      <w:bookmarkStart w:id="171" w:name="_Toc171399341"/>
      <w:bookmarkStart w:id="172" w:name="_Toc171399608"/>
      <w:bookmarkStart w:id="173" w:name="_Toc171399874"/>
      <w:bookmarkStart w:id="174" w:name="_Toc171400141"/>
      <w:bookmarkStart w:id="175" w:name="_Toc171405123"/>
      <w:bookmarkStart w:id="176" w:name="_Toc171405631"/>
      <w:bookmarkStart w:id="177" w:name="_Toc171405911"/>
      <w:bookmarkStart w:id="178" w:name="_Toc171406191"/>
      <w:bookmarkStart w:id="179" w:name="_Toc171406471"/>
      <w:bookmarkStart w:id="180" w:name="_Toc171406746"/>
      <w:bookmarkStart w:id="181" w:name="_Toc171407017"/>
      <w:bookmarkStart w:id="182" w:name="_Toc171407289"/>
      <w:bookmarkStart w:id="183" w:name="_Toc171407559"/>
      <w:bookmarkStart w:id="184" w:name="_Toc171407830"/>
      <w:bookmarkStart w:id="185" w:name="_Toc171408099"/>
      <w:bookmarkStart w:id="186" w:name="_Toc171408373"/>
      <w:bookmarkStart w:id="187" w:name="_Toc171235036"/>
      <w:bookmarkStart w:id="188" w:name="_Toc171241605"/>
      <w:bookmarkStart w:id="189" w:name="_Toc171329444"/>
      <w:bookmarkStart w:id="190" w:name="_Toc171329730"/>
      <w:bookmarkStart w:id="191" w:name="_Toc171329982"/>
      <w:bookmarkStart w:id="192" w:name="_Toc171331443"/>
      <w:bookmarkStart w:id="193" w:name="_Toc171331693"/>
      <w:bookmarkStart w:id="194" w:name="_Toc171331943"/>
      <w:bookmarkStart w:id="195" w:name="_Toc171332193"/>
      <w:bookmarkStart w:id="196" w:name="_Toc171332438"/>
      <w:bookmarkStart w:id="197" w:name="_Toc171332683"/>
      <w:bookmarkStart w:id="198" w:name="_Toc171398596"/>
      <w:bookmarkStart w:id="199" w:name="_Toc171398865"/>
      <w:bookmarkStart w:id="200" w:name="_Toc171399343"/>
      <w:bookmarkStart w:id="201" w:name="_Toc171399610"/>
      <w:bookmarkStart w:id="202" w:name="_Toc171399876"/>
      <w:bookmarkStart w:id="203" w:name="_Toc171400143"/>
      <w:bookmarkStart w:id="204" w:name="_Toc171405125"/>
      <w:bookmarkStart w:id="205" w:name="_Toc171405633"/>
      <w:bookmarkStart w:id="206" w:name="_Toc171405913"/>
      <w:bookmarkStart w:id="207" w:name="_Toc171406193"/>
      <w:bookmarkStart w:id="208" w:name="_Toc171406473"/>
      <w:bookmarkStart w:id="209" w:name="_Toc171406748"/>
      <w:bookmarkStart w:id="210" w:name="_Toc171407019"/>
      <w:bookmarkStart w:id="211" w:name="_Toc171407291"/>
      <w:bookmarkStart w:id="212" w:name="_Toc171407561"/>
      <w:bookmarkStart w:id="213" w:name="_Toc171407832"/>
      <w:bookmarkStart w:id="214" w:name="_Toc171408101"/>
      <w:bookmarkStart w:id="215" w:name="_Toc171408375"/>
      <w:bookmarkStart w:id="216" w:name="_Toc171235038"/>
      <w:bookmarkStart w:id="217" w:name="_Toc171241607"/>
      <w:bookmarkStart w:id="218" w:name="_Toc171329446"/>
      <w:bookmarkStart w:id="219" w:name="_Toc171329732"/>
      <w:bookmarkStart w:id="220" w:name="_Toc171329984"/>
      <w:bookmarkStart w:id="221" w:name="_Toc171331445"/>
      <w:bookmarkStart w:id="222" w:name="_Toc171331695"/>
      <w:bookmarkStart w:id="223" w:name="_Toc171331945"/>
      <w:bookmarkStart w:id="224" w:name="_Toc171332195"/>
      <w:bookmarkStart w:id="225" w:name="_Toc171332440"/>
      <w:bookmarkStart w:id="226" w:name="_Toc171332685"/>
      <w:bookmarkStart w:id="227" w:name="_Toc171398598"/>
      <w:bookmarkStart w:id="228" w:name="_Toc171398867"/>
      <w:bookmarkStart w:id="229" w:name="_Toc171399345"/>
      <w:bookmarkStart w:id="230" w:name="_Toc171399612"/>
      <w:bookmarkStart w:id="231" w:name="_Toc171399878"/>
      <w:bookmarkStart w:id="232" w:name="_Toc171400145"/>
      <w:bookmarkStart w:id="233" w:name="_Toc171405127"/>
      <w:bookmarkStart w:id="234" w:name="_Toc171405635"/>
      <w:bookmarkStart w:id="235" w:name="_Toc171405915"/>
      <w:bookmarkStart w:id="236" w:name="_Toc171406195"/>
      <w:bookmarkStart w:id="237" w:name="_Toc171406475"/>
      <w:bookmarkStart w:id="238" w:name="_Toc171406750"/>
      <w:bookmarkStart w:id="239" w:name="_Toc171407021"/>
      <w:bookmarkStart w:id="240" w:name="_Toc171407293"/>
      <w:bookmarkStart w:id="241" w:name="_Toc171407563"/>
      <w:bookmarkStart w:id="242" w:name="_Toc171407834"/>
      <w:bookmarkStart w:id="243" w:name="_Toc171408103"/>
      <w:bookmarkStart w:id="244" w:name="_Toc171408377"/>
      <w:bookmarkStart w:id="245" w:name="_Toc171235039"/>
      <w:bookmarkStart w:id="246" w:name="_Toc171241608"/>
      <w:bookmarkStart w:id="247" w:name="_Toc171329447"/>
      <w:bookmarkStart w:id="248" w:name="_Toc171329733"/>
      <w:bookmarkStart w:id="249" w:name="_Toc171329985"/>
      <w:bookmarkStart w:id="250" w:name="_Toc171331446"/>
      <w:bookmarkStart w:id="251" w:name="_Toc171331696"/>
      <w:bookmarkStart w:id="252" w:name="_Toc171331946"/>
      <w:bookmarkStart w:id="253" w:name="_Toc171332196"/>
      <w:bookmarkStart w:id="254" w:name="_Toc171332441"/>
      <w:bookmarkStart w:id="255" w:name="_Toc171332686"/>
      <w:bookmarkStart w:id="256" w:name="_Toc171398599"/>
      <w:bookmarkStart w:id="257" w:name="_Toc171398868"/>
      <w:bookmarkStart w:id="258" w:name="_Toc171399346"/>
      <w:bookmarkStart w:id="259" w:name="_Toc171399613"/>
      <w:bookmarkStart w:id="260" w:name="_Toc171399879"/>
      <w:bookmarkStart w:id="261" w:name="_Toc171400146"/>
      <w:bookmarkStart w:id="262" w:name="_Toc171405128"/>
      <w:bookmarkStart w:id="263" w:name="_Toc171405636"/>
      <w:bookmarkStart w:id="264" w:name="_Toc171405916"/>
      <w:bookmarkStart w:id="265" w:name="_Toc171406196"/>
      <w:bookmarkStart w:id="266" w:name="_Toc171406476"/>
      <w:bookmarkStart w:id="267" w:name="_Toc171406751"/>
      <w:bookmarkStart w:id="268" w:name="_Toc171407022"/>
      <w:bookmarkStart w:id="269" w:name="_Toc171407294"/>
      <w:bookmarkStart w:id="270" w:name="_Toc171407564"/>
      <w:bookmarkStart w:id="271" w:name="_Toc171407835"/>
      <w:bookmarkStart w:id="272" w:name="_Toc171408104"/>
      <w:bookmarkStart w:id="273" w:name="_Toc171408378"/>
      <w:bookmarkStart w:id="274" w:name="_Toc171235041"/>
      <w:bookmarkStart w:id="275" w:name="_Toc171241610"/>
      <w:bookmarkStart w:id="276" w:name="_Toc171329449"/>
      <w:bookmarkStart w:id="277" w:name="_Toc171329735"/>
      <w:bookmarkStart w:id="278" w:name="_Toc171329987"/>
      <w:bookmarkStart w:id="279" w:name="_Toc171331448"/>
      <w:bookmarkStart w:id="280" w:name="_Toc171331698"/>
      <w:bookmarkStart w:id="281" w:name="_Toc171331948"/>
      <w:bookmarkStart w:id="282" w:name="_Toc171332198"/>
      <w:bookmarkStart w:id="283" w:name="_Toc171332443"/>
      <w:bookmarkStart w:id="284" w:name="_Toc171332688"/>
      <w:bookmarkStart w:id="285" w:name="_Toc171398601"/>
      <w:bookmarkStart w:id="286" w:name="_Toc171398870"/>
      <w:bookmarkStart w:id="287" w:name="_Toc171399348"/>
      <w:bookmarkStart w:id="288" w:name="_Toc171399615"/>
      <w:bookmarkStart w:id="289" w:name="_Toc171399881"/>
      <w:bookmarkStart w:id="290" w:name="_Toc171400148"/>
      <w:bookmarkStart w:id="291" w:name="_Toc171405130"/>
      <w:bookmarkStart w:id="292" w:name="_Toc171405638"/>
      <w:bookmarkStart w:id="293" w:name="_Toc171405918"/>
      <w:bookmarkStart w:id="294" w:name="_Toc171406198"/>
      <w:bookmarkStart w:id="295" w:name="_Toc171406478"/>
      <w:bookmarkStart w:id="296" w:name="_Toc171406753"/>
      <w:bookmarkStart w:id="297" w:name="_Toc171407024"/>
      <w:bookmarkStart w:id="298" w:name="_Toc171407296"/>
      <w:bookmarkStart w:id="299" w:name="_Toc171407566"/>
      <w:bookmarkStart w:id="300" w:name="_Toc171407837"/>
      <w:bookmarkStart w:id="301" w:name="_Toc171408106"/>
      <w:bookmarkStart w:id="302" w:name="_Toc171408380"/>
      <w:bookmarkStart w:id="303" w:name="_Toc171235044"/>
      <w:bookmarkStart w:id="304" w:name="_Toc171241613"/>
      <w:bookmarkStart w:id="305" w:name="_Toc171329452"/>
      <w:bookmarkStart w:id="306" w:name="_Toc171329738"/>
      <w:bookmarkStart w:id="307" w:name="_Toc171329990"/>
      <w:bookmarkStart w:id="308" w:name="_Toc171331451"/>
      <w:bookmarkStart w:id="309" w:name="_Toc171331701"/>
      <w:bookmarkStart w:id="310" w:name="_Toc171331951"/>
      <w:bookmarkStart w:id="311" w:name="_Toc171332201"/>
      <w:bookmarkStart w:id="312" w:name="_Toc171332446"/>
      <w:bookmarkStart w:id="313" w:name="_Toc171332691"/>
      <w:bookmarkStart w:id="314" w:name="_Toc171398604"/>
      <w:bookmarkStart w:id="315" w:name="_Toc171398873"/>
      <w:bookmarkStart w:id="316" w:name="_Toc171399351"/>
      <w:bookmarkStart w:id="317" w:name="_Toc171399618"/>
      <w:bookmarkStart w:id="318" w:name="_Toc171399884"/>
      <w:bookmarkStart w:id="319" w:name="_Toc171400151"/>
      <w:bookmarkStart w:id="320" w:name="_Toc171405133"/>
      <w:bookmarkStart w:id="321" w:name="_Toc171405641"/>
      <w:bookmarkStart w:id="322" w:name="_Toc171405921"/>
      <w:bookmarkStart w:id="323" w:name="_Toc171406201"/>
      <w:bookmarkStart w:id="324" w:name="_Toc171406481"/>
      <w:bookmarkStart w:id="325" w:name="_Toc171406756"/>
      <w:bookmarkStart w:id="326" w:name="_Toc171407027"/>
      <w:bookmarkStart w:id="327" w:name="_Toc171407299"/>
      <w:bookmarkStart w:id="328" w:name="_Toc171407569"/>
      <w:bookmarkStart w:id="329" w:name="_Toc171407840"/>
      <w:bookmarkStart w:id="330" w:name="_Toc171408109"/>
      <w:bookmarkStart w:id="331" w:name="_Toc171408383"/>
      <w:bookmarkStart w:id="332" w:name="_Toc171235046"/>
      <w:bookmarkStart w:id="333" w:name="_Toc171241615"/>
      <w:bookmarkStart w:id="334" w:name="_Toc171329454"/>
      <w:bookmarkStart w:id="335" w:name="_Toc171329740"/>
      <w:bookmarkStart w:id="336" w:name="_Toc171329992"/>
      <w:bookmarkStart w:id="337" w:name="_Toc171331453"/>
      <w:bookmarkStart w:id="338" w:name="_Toc171331703"/>
      <w:bookmarkStart w:id="339" w:name="_Toc171331953"/>
      <w:bookmarkStart w:id="340" w:name="_Toc171332203"/>
      <w:bookmarkStart w:id="341" w:name="_Toc171332448"/>
      <w:bookmarkStart w:id="342" w:name="_Toc171332693"/>
      <w:bookmarkStart w:id="343" w:name="_Toc171398606"/>
      <w:bookmarkStart w:id="344" w:name="_Toc171398875"/>
      <w:bookmarkStart w:id="345" w:name="_Toc171399353"/>
      <w:bookmarkStart w:id="346" w:name="_Toc171399620"/>
      <w:bookmarkStart w:id="347" w:name="_Toc171399886"/>
      <w:bookmarkStart w:id="348" w:name="_Toc171400153"/>
      <w:bookmarkStart w:id="349" w:name="_Toc171405135"/>
      <w:bookmarkStart w:id="350" w:name="_Toc171405643"/>
      <w:bookmarkStart w:id="351" w:name="_Toc171405923"/>
      <w:bookmarkStart w:id="352" w:name="_Toc171406203"/>
      <w:bookmarkStart w:id="353" w:name="_Toc171406483"/>
      <w:bookmarkStart w:id="354" w:name="_Toc171406758"/>
      <w:bookmarkStart w:id="355" w:name="_Toc171407029"/>
      <w:bookmarkStart w:id="356" w:name="_Toc171407301"/>
      <w:bookmarkStart w:id="357" w:name="_Toc171407571"/>
      <w:bookmarkStart w:id="358" w:name="_Toc171407842"/>
      <w:bookmarkStart w:id="359" w:name="_Toc171408111"/>
      <w:bookmarkStart w:id="360" w:name="_Toc171408385"/>
      <w:bookmarkStart w:id="361" w:name="_Toc171235047"/>
      <w:bookmarkStart w:id="362" w:name="_Toc171241616"/>
      <w:bookmarkStart w:id="363" w:name="_Toc171329455"/>
      <w:bookmarkStart w:id="364" w:name="_Toc171329741"/>
      <w:bookmarkStart w:id="365" w:name="_Toc171329993"/>
      <w:bookmarkStart w:id="366" w:name="_Toc171331454"/>
      <w:bookmarkStart w:id="367" w:name="_Toc171331704"/>
      <w:bookmarkStart w:id="368" w:name="_Toc171331954"/>
      <w:bookmarkStart w:id="369" w:name="_Toc171332204"/>
      <w:bookmarkStart w:id="370" w:name="_Toc171332449"/>
      <w:bookmarkStart w:id="371" w:name="_Toc171332694"/>
      <w:bookmarkStart w:id="372" w:name="_Toc171398607"/>
      <w:bookmarkStart w:id="373" w:name="_Toc171398876"/>
      <w:bookmarkStart w:id="374" w:name="_Toc171399354"/>
      <w:bookmarkStart w:id="375" w:name="_Toc171399621"/>
      <w:bookmarkStart w:id="376" w:name="_Toc171399887"/>
      <w:bookmarkStart w:id="377" w:name="_Toc171400154"/>
      <w:bookmarkStart w:id="378" w:name="_Toc171405136"/>
      <w:bookmarkStart w:id="379" w:name="_Toc171405644"/>
      <w:bookmarkStart w:id="380" w:name="_Toc171405924"/>
      <w:bookmarkStart w:id="381" w:name="_Toc171406204"/>
      <w:bookmarkStart w:id="382" w:name="_Toc171406484"/>
      <w:bookmarkStart w:id="383" w:name="_Toc171406759"/>
      <w:bookmarkStart w:id="384" w:name="_Toc171407030"/>
      <w:bookmarkStart w:id="385" w:name="_Toc171407302"/>
      <w:bookmarkStart w:id="386" w:name="_Toc171407572"/>
      <w:bookmarkStart w:id="387" w:name="_Toc171407843"/>
      <w:bookmarkStart w:id="388" w:name="_Toc171408112"/>
      <w:bookmarkStart w:id="389" w:name="_Toc171408386"/>
      <w:bookmarkStart w:id="390" w:name="_Toc171235048"/>
      <w:bookmarkStart w:id="391" w:name="_Toc171241617"/>
      <w:bookmarkStart w:id="392" w:name="_Toc171329456"/>
      <w:bookmarkStart w:id="393" w:name="_Toc171329742"/>
      <w:bookmarkStart w:id="394" w:name="_Toc171329994"/>
      <w:bookmarkStart w:id="395" w:name="_Toc171331455"/>
      <w:bookmarkStart w:id="396" w:name="_Toc171331705"/>
      <w:bookmarkStart w:id="397" w:name="_Toc171331955"/>
      <w:bookmarkStart w:id="398" w:name="_Toc171332205"/>
      <w:bookmarkStart w:id="399" w:name="_Toc171332450"/>
      <w:bookmarkStart w:id="400" w:name="_Toc171332695"/>
      <w:bookmarkStart w:id="401" w:name="_Toc171398608"/>
      <w:bookmarkStart w:id="402" w:name="_Toc171398877"/>
      <w:bookmarkStart w:id="403" w:name="_Toc171399355"/>
      <w:bookmarkStart w:id="404" w:name="_Toc171399622"/>
      <w:bookmarkStart w:id="405" w:name="_Toc171399888"/>
      <w:bookmarkStart w:id="406" w:name="_Toc171400155"/>
      <w:bookmarkStart w:id="407" w:name="_Toc171405137"/>
      <w:bookmarkStart w:id="408" w:name="_Toc171405645"/>
      <w:bookmarkStart w:id="409" w:name="_Toc171405925"/>
      <w:bookmarkStart w:id="410" w:name="_Toc171406205"/>
      <w:bookmarkStart w:id="411" w:name="_Toc171406485"/>
      <w:bookmarkStart w:id="412" w:name="_Toc171406760"/>
      <w:bookmarkStart w:id="413" w:name="_Toc171407031"/>
      <w:bookmarkStart w:id="414" w:name="_Toc171407303"/>
      <w:bookmarkStart w:id="415" w:name="_Toc171407573"/>
      <w:bookmarkStart w:id="416" w:name="_Toc171407844"/>
      <w:bookmarkStart w:id="417" w:name="_Toc171408113"/>
      <w:bookmarkStart w:id="418" w:name="_Toc171408387"/>
      <w:bookmarkStart w:id="419" w:name="_Toc171235049"/>
      <w:bookmarkStart w:id="420" w:name="_Toc171241618"/>
      <w:bookmarkStart w:id="421" w:name="_Toc171329457"/>
      <w:bookmarkStart w:id="422" w:name="_Toc171329743"/>
      <w:bookmarkStart w:id="423" w:name="_Toc171329995"/>
      <w:bookmarkStart w:id="424" w:name="_Toc171331456"/>
      <w:bookmarkStart w:id="425" w:name="_Toc171331706"/>
      <w:bookmarkStart w:id="426" w:name="_Toc171331956"/>
      <w:bookmarkStart w:id="427" w:name="_Toc171332206"/>
      <w:bookmarkStart w:id="428" w:name="_Toc171332451"/>
      <w:bookmarkStart w:id="429" w:name="_Toc171332696"/>
      <w:bookmarkStart w:id="430" w:name="_Toc171398609"/>
      <w:bookmarkStart w:id="431" w:name="_Toc171398878"/>
      <w:bookmarkStart w:id="432" w:name="_Toc171399356"/>
      <w:bookmarkStart w:id="433" w:name="_Toc171399623"/>
      <w:bookmarkStart w:id="434" w:name="_Toc171399889"/>
      <w:bookmarkStart w:id="435" w:name="_Toc171400156"/>
      <w:bookmarkStart w:id="436" w:name="_Toc171405138"/>
      <w:bookmarkStart w:id="437" w:name="_Toc171405646"/>
      <w:bookmarkStart w:id="438" w:name="_Toc171405926"/>
      <w:bookmarkStart w:id="439" w:name="_Toc171406206"/>
      <w:bookmarkStart w:id="440" w:name="_Toc171406486"/>
      <w:bookmarkStart w:id="441" w:name="_Toc171406761"/>
      <w:bookmarkStart w:id="442" w:name="_Toc171407032"/>
      <w:bookmarkStart w:id="443" w:name="_Toc171407304"/>
      <w:bookmarkStart w:id="444" w:name="_Toc171407574"/>
      <w:bookmarkStart w:id="445" w:name="_Toc171407845"/>
      <w:bookmarkStart w:id="446" w:name="_Toc171408114"/>
      <w:bookmarkStart w:id="447" w:name="_Toc171408388"/>
      <w:bookmarkStart w:id="448" w:name="_Toc171235051"/>
      <w:bookmarkStart w:id="449" w:name="_Toc171241620"/>
      <w:bookmarkStart w:id="450" w:name="_Toc171329459"/>
      <w:bookmarkStart w:id="451" w:name="_Toc171329745"/>
      <w:bookmarkStart w:id="452" w:name="_Toc171329997"/>
      <w:bookmarkStart w:id="453" w:name="_Toc171331458"/>
      <w:bookmarkStart w:id="454" w:name="_Toc171331708"/>
      <w:bookmarkStart w:id="455" w:name="_Toc171331958"/>
      <w:bookmarkStart w:id="456" w:name="_Toc171332208"/>
      <w:bookmarkStart w:id="457" w:name="_Toc171332453"/>
      <w:bookmarkStart w:id="458" w:name="_Toc171332698"/>
      <w:bookmarkStart w:id="459" w:name="_Toc171398611"/>
      <w:bookmarkStart w:id="460" w:name="_Toc171398880"/>
      <w:bookmarkStart w:id="461" w:name="_Toc171399358"/>
      <w:bookmarkStart w:id="462" w:name="_Toc171399625"/>
      <w:bookmarkStart w:id="463" w:name="_Toc171399891"/>
      <w:bookmarkStart w:id="464" w:name="_Toc171400158"/>
      <w:bookmarkStart w:id="465" w:name="_Toc171405140"/>
      <w:bookmarkStart w:id="466" w:name="_Toc171405648"/>
      <w:bookmarkStart w:id="467" w:name="_Toc171405928"/>
      <w:bookmarkStart w:id="468" w:name="_Toc171406208"/>
      <w:bookmarkStart w:id="469" w:name="_Toc171406488"/>
      <w:bookmarkStart w:id="470" w:name="_Toc171406763"/>
      <w:bookmarkStart w:id="471" w:name="_Toc171407034"/>
      <w:bookmarkStart w:id="472" w:name="_Toc171407306"/>
      <w:bookmarkStart w:id="473" w:name="_Toc171407576"/>
      <w:bookmarkStart w:id="474" w:name="_Toc171407847"/>
      <w:bookmarkStart w:id="475" w:name="_Toc171408116"/>
      <w:bookmarkStart w:id="476" w:name="_Toc171408390"/>
      <w:bookmarkStart w:id="477" w:name="_Toc171235052"/>
      <w:bookmarkStart w:id="478" w:name="_Toc171241621"/>
      <w:bookmarkStart w:id="479" w:name="_Toc171329460"/>
      <w:bookmarkStart w:id="480" w:name="_Toc171329746"/>
      <w:bookmarkStart w:id="481" w:name="_Toc171329998"/>
      <w:bookmarkStart w:id="482" w:name="_Toc171331459"/>
      <w:bookmarkStart w:id="483" w:name="_Toc171331709"/>
      <w:bookmarkStart w:id="484" w:name="_Toc171331959"/>
      <w:bookmarkStart w:id="485" w:name="_Toc171332209"/>
      <w:bookmarkStart w:id="486" w:name="_Toc171332454"/>
      <w:bookmarkStart w:id="487" w:name="_Toc171332699"/>
      <w:bookmarkStart w:id="488" w:name="_Toc171398612"/>
      <w:bookmarkStart w:id="489" w:name="_Toc171398881"/>
      <w:bookmarkStart w:id="490" w:name="_Toc171399359"/>
      <w:bookmarkStart w:id="491" w:name="_Toc171399626"/>
      <w:bookmarkStart w:id="492" w:name="_Toc171399892"/>
      <w:bookmarkStart w:id="493" w:name="_Toc171400159"/>
      <w:bookmarkStart w:id="494" w:name="_Toc171405141"/>
      <w:bookmarkStart w:id="495" w:name="_Toc171405649"/>
      <w:bookmarkStart w:id="496" w:name="_Toc171405929"/>
      <w:bookmarkStart w:id="497" w:name="_Toc171406209"/>
      <w:bookmarkStart w:id="498" w:name="_Toc171406489"/>
      <w:bookmarkStart w:id="499" w:name="_Toc171406764"/>
      <w:bookmarkStart w:id="500" w:name="_Toc171407035"/>
      <w:bookmarkStart w:id="501" w:name="_Toc171407307"/>
      <w:bookmarkStart w:id="502" w:name="_Toc171407577"/>
      <w:bookmarkStart w:id="503" w:name="_Toc171407848"/>
      <w:bookmarkStart w:id="504" w:name="_Toc171408117"/>
      <w:bookmarkStart w:id="505" w:name="_Toc171408391"/>
      <w:bookmarkStart w:id="506" w:name="_Toc171235053"/>
      <w:bookmarkStart w:id="507" w:name="_Toc171241622"/>
      <w:bookmarkStart w:id="508" w:name="_Toc171329461"/>
      <w:bookmarkStart w:id="509" w:name="_Toc171329747"/>
      <w:bookmarkStart w:id="510" w:name="_Toc171329999"/>
      <w:bookmarkStart w:id="511" w:name="_Toc171331460"/>
      <w:bookmarkStart w:id="512" w:name="_Toc171331710"/>
      <w:bookmarkStart w:id="513" w:name="_Toc171331960"/>
      <w:bookmarkStart w:id="514" w:name="_Toc171332210"/>
      <w:bookmarkStart w:id="515" w:name="_Toc171332455"/>
      <w:bookmarkStart w:id="516" w:name="_Toc171332700"/>
      <w:bookmarkStart w:id="517" w:name="_Toc171398613"/>
      <w:bookmarkStart w:id="518" w:name="_Toc171398882"/>
      <w:bookmarkStart w:id="519" w:name="_Toc171399360"/>
      <w:bookmarkStart w:id="520" w:name="_Toc171399627"/>
      <w:bookmarkStart w:id="521" w:name="_Toc171399893"/>
      <w:bookmarkStart w:id="522" w:name="_Toc171400160"/>
      <w:bookmarkStart w:id="523" w:name="_Toc171405142"/>
      <w:bookmarkStart w:id="524" w:name="_Toc171405650"/>
      <w:bookmarkStart w:id="525" w:name="_Toc171405930"/>
      <w:bookmarkStart w:id="526" w:name="_Toc171406210"/>
      <w:bookmarkStart w:id="527" w:name="_Toc171406490"/>
      <w:bookmarkStart w:id="528" w:name="_Toc171406765"/>
      <w:bookmarkStart w:id="529" w:name="_Toc171407036"/>
      <w:bookmarkStart w:id="530" w:name="_Toc171407308"/>
      <w:bookmarkStart w:id="531" w:name="_Toc171407578"/>
      <w:bookmarkStart w:id="532" w:name="_Toc171407849"/>
      <w:bookmarkStart w:id="533" w:name="_Toc171408118"/>
      <w:bookmarkStart w:id="534" w:name="_Toc171408392"/>
      <w:bookmarkStart w:id="535" w:name="_Toc171235055"/>
      <w:bookmarkStart w:id="536" w:name="_Toc171241624"/>
      <w:bookmarkStart w:id="537" w:name="_Toc171329463"/>
      <w:bookmarkStart w:id="538" w:name="_Toc171329749"/>
      <w:bookmarkStart w:id="539" w:name="_Toc171330001"/>
      <w:bookmarkStart w:id="540" w:name="_Toc171331462"/>
      <w:bookmarkStart w:id="541" w:name="_Toc171331712"/>
      <w:bookmarkStart w:id="542" w:name="_Toc171331962"/>
      <w:bookmarkStart w:id="543" w:name="_Toc171332212"/>
      <w:bookmarkStart w:id="544" w:name="_Toc171332457"/>
      <w:bookmarkStart w:id="545" w:name="_Toc171332702"/>
      <w:bookmarkStart w:id="546" w:name="_Toc171398615"/>
      <w:bookmarkStart w:id="547" w:name="_Toc171398884"/>
      <w:bookmarkStart w:id="548" w:name="_Toc171399362"/>
      <w:bookmarkStart w:id="549" w:name="_Toc171399629"/>
      <w:bookmarkStart w:id="550" w:name="_Toc171399895"/>
      <w:bookmarkStart w:id="551" w:name="_Toc171400162"/>
      <w:bookmarkStart w:id="552" w:name="_Toc171405144"/>
      <w:bookmarkStart w:id="553" w:name="_Toc171405652"/>
      <w:bookmarkStart w:id="554" w:name="_Toc171405932"/>
      <w:bookmarkStart w:id="555" w:name="_Toc171406212"/>
      <w:bookmarkStart w:id="556" w:name="_Toc171406492"/>
      <w:bookmarkStart w:id="557" w:name="_Toc171406767"/>
      <w:bookmarkStart w:id="558" w:name="_Toc171407038"/>
      <w:bookmarkStart w:id="559" w:name="_Toc171407310"/>
      <w:bookmarkStart w:id="560" w:name="_Toc171407580"/>
      <w:bookmarkStart w:id="561" w:name="_Toc171407851"/>
      <w:bookmarkStart w:id="562" w:name="_Toc171408120"/>
      <w:bookmarkStart w:id="563" w:name="_Toc171408394"/>
      <w:bookmarkStart w:id="564" w:name="_Toc171235056"/>
      <w:bookmarkStart w:id="565" w:name="_Toc171241625"/>
      <w:bookmarkStart w:id="566" w:name="_Toc171329464"/>
      <w:bookmarkStart w:id="567" w:name="_Toc171329750"/>
      <w:bookmarkStart w:id="568" w:name="_Toc171330002"/>
      <w:bookmarkStart w:id="569" w:name="_Toc171331463"/>
      <w:bookmarkStart w:id="570" w:name="_Toc171331713"/>
      <w:bookmarkStart w:id="571" w:name="_Toc171331963"/>
      <w:bookmarkStart w:id="572" w:name="_Toc171332213"/>
      <w:bookmarkStart w:id="573" w:name="_Toc171332458"/>
      <w:bookmarkStart w:id="574" w:name="_Toc171332703"/>
      <w:bookmarkStart w:id="575" w:name="_Toc171398616"/>
      <w:bookmarkStart w:id="576" w:name="_Toc171398885"/>
      <w:bookmarkStart w:id="577" w:name="_Toc171399363"/>
      <w:bookmarkStart w:id="578" w:name="_Toc171399630"/>
      <w:bookmarkStart w:id="579" w:name="_Toc171399896"/>
      <w:bookmarkStart w:id="580" w:name="_Toc171400163"/>
      <w:bookmarkStart w:id="581" w:name="_Toc171405145"/>
      <w:bookmarkStart w:id="582" w:name="_Toc171405653"/>
      <w:bookmarkStart w:id="583" w:name="_Toc171405933"/>
      <w:bookmarkStart w:id="584" w:name="_Toc171406213"/>
      <w:bookmarkStart w:id="585" w:name="_Toc171406493"/>
      <w:bookmarkStart w:id="586" w:name="_Toc171406768"/>
      <w:bookmarkStart w:id="587" w:name="_Toc171407039"/>
      <w:bookmarkStart w:id="588" w:name="_Toc171407311"/>
      <w:bookmarkStart w:id="589" w:name="_Toc171407581"/>
      <w:bookmarkStart w:id="590" w:name="_Toc171407852"/>
      <w:bookmarkStart w:id="591" w:name="_Toc171408121"/>
      <w:bookmarkStart w:id="592" w:name="_Toc171408395"/>
      <w:bookmarkStart w:id="593" w:name="_Toc171235057"/>
      <w:bookmarkStart w:id="594" w:name="_Toc171241626"/>
      <w:bookmarkStart w:id="595" w:name="_Toc171329465"/>
      <w:bookmarkStart w:id="596" w:name="_Toc171329751"/>
      <w:bookmarkStart w:id="597" w:name="_Toc171330003"/>
      <w:bookmarkStart w:id="598" w:name="_Toc171331464"/>
      <w:bookmarkStart w:id="599" w:name="_Toc171331714"/>
      <w:bookmarkStart w:id="600" w:name="_Toc171331964"/>
      <w:bookmarkStart w:id="601" w:name="_Toc171332214"/>
      <w:bookmarkStart w:id="602" w:name="_Toc171332459"/>
      <w:bookmarkStart w:id="603" w:name="_Toc171332704"/>
      <w:bookmarkStart w:id="604" w:name="_Toc171398617"/>
      <w:bookmarkStart w:id="605" w:name="_Toc171398886"/>
      <w:bookmarkStart w:id="606" w:name="_Toc171399364"/>
      <w:bookmarkStart w:id="607" w:name="_Toc171399631"/>
      <w:bookmarkStart w:id="608" w:name="_Toc171399897"/>
      <w:bookmarkStart w:id="609" w:name="_Toc171400164"/>
      <w:bookmarkStart w:id="610" w:name="_Toc171405146"/>
      <w:bookmarkStart w:id="611" w:name="_Toc171405654"/>
      <w:bookmarkStart w:id="612" w:name="_Toc171405934"/>
      <w:bookmarkStart w:id="613" w:name="_Toc171406214"/>
      <w:bookmarkStart w:id="614" w:name="_Toc171406494"/>
      <w:bookmarkStart w:id="615" w:name="_Toc171406769"/>
      <w:bookmarkStart w:id="616" w:name="_Toc171407040"/>
      <w:bookmarkStart w:id="617" w:name="_Toc171407312"/>
      <w:bookmarkStart w:id="618" w:name="_Toc171407582"/>
      <w:bookmarkStart w:id="619" w:name="_Toc171407853"/>
      <w:bookmarkStart w:id="620" w:name="_Toc171408122"/>
      <w:bookmarkStart w:id="621" w:name="_Toc171408396"/>
      <w:bookmarkStart w:id="622" w:name="_Toc171235059"/>
      <w:bookmarkStart w:id="623" w:name="_Toc171241628"/>
      <w:bookmarkStart w:id="624" w:name="_Toc171329467"/>
      <w:bookmarkStart w:id="625" w:name="_Toc171329753"/>
      <w:bookmarkStart w:id="626" w:name="_Toc171330005"/>
      <w:bookmarkStart w:id="627" w:name="_Toc171331466"/>
      <w:bookmarkStart w:id="628" w:name="_Toc171331716"/>
      <w:bookmarkStart w:id="629" w:name="_Toc171331966"/>
      <w:bookmarkStart w:id="630" w:name="_Toc171332216"/>
      <w:bookmarkStart w:id="631" w:name="_Toc171332461"/>
      <w:bookmarkStart w:id="632" w:name="_Toc171332706"/>
      <w:bookmarkStart w:id="633" w:name="_Toc171398619"/>
      <w:bookmarkStart w:id="634" w:name="_Toc171398888"/>
      <w:bookmarkStart w:id="635" w:name="_Toc171399366"/>
      <w:bookmarkStart w:id="636" w:name="_Toc171399633"/>
      <w:bookmarkStart w:id="637" w:name="_Toc171399899"/>
      <w:bookmarkStart w:id="638" w:name="_Toc171400166"/>
      <w:bookmarkStart w:id="639" w:name="_Toc171405148"/>
      <w:bookmarkStart w:id="640" w:name="_Toc171405656"/>
      <w:bookmarkStart w:id="641" w:name="_Toc171405936"/>
      <w:bookmarkStart w:id="642" w:name="_Toc171406216"/>
      <w:bookmarkStart w:id="643" w:name="_Toc171406496"/>
      <w:bookmarkStart w:id="644" w:name="_Toc171406771"/>
      <w:bookmarkStart w:id="645" w:name="_Toc171407042"/>
      <w:bookmarkStart w:id="646" w:name="_Toc171407314"/>
      <w:bookmarkStart w:id="647" w:name="_Toc171407584"/>
      <w:bookmarkStart w:id="648" w:name="_Toc171407855"/>
      <w:bookmarkStart w:id="649" w:name="_Toc171408124"/>
      <w:bookmarkStart w:id="650" w:name="_Toc171408398"/>
      <w:bookmarkStart w:id="651" w:name="_Toc171235061"/>
      <w:bookmarkStart w:id="652" w:name="_Toc171241630"/>
      <w:bookmarkStart w:id="653" w:name="_Toc171329469"/>
      <w:bookmarkStart w:id="654" w:name="_Toc171329755"/>
      <w:bookmarkStart w:id="655" w:name="_Toc171330007"/>
      <w:bookmarkStart w:id="656" w:name="_Toc171331468"/>
      <w:bookmarkStart w:id="657" w:name="_Toc171331718"/>
      <w:bookmarkStart w:id="658" w:name="_Toc171331968"/>
      <w:bookmarkStart w:id="659" w:name="_Toc171332218"/>
      <w:bookmarkStart w:id="660" w:name="_Toc171332463"/>
      <w:bookmarkStart w:id="661" w:name="_Toc171332708"/>
      <w:bookmarkStart w:id="662" w:name="_Toc171398621"/>
      <w:bookmarkStart w:id="663" w:name="_Toc171398890"/>
      <w:bookmarkStart w:id="664" w:name="_Toc171399368"/>
      <w:bookmarkStart w:id="665" w:name="_Toc171399635"/>
      <w:bookmarkStart w:id="666" w:name="_Toc171399901"/>
      <w:bookmarkStart w:id="667" w:name="_Toc171400168"/>
      <w:bookmarkStart w:id="668" w:name="_Toc171405150"/>
      <w:bookmarkStart w:id="669" w:name="_Toc171405658"/>
      <w:bookmarkStart w:id="670" w:name="_Toc171405938"/>
      <w:bookmarkStart w:id="671" w:name="_Toc171406218"/>
      <w:bookmarkStart w:id="672" w:name="_Toc171406498"/>
      <w:bookmarkStart w:id="673" w:name="_Toc171406773"/>
      <w:bookmarkStart w:id="674" w:name="_Toc171407044"/>
      <w:bookmarkStart w:id="675" w:name="_Toc171407316"/>
      <w:bookmarkStart w:id="676" w:name="_Toc171407586"/>
      <w:bookmarkStart w:id="677" w:name="_Toc171407857"/>
      <w:bookmarkStart w:id="678" w:name="_Toc171408126"/>
      <w:bookmarkStart w:id="679" w:name="_Toc171408400"/>
      <w:bookmarkStart w:id="680" w:name="_Toc171235062"/>
      <w:bookmarkStart w:id="681" w:name="_Toc171241631"/>
      <w:bookmarkStart w:id="682" w:name="_Toc171329470"/>
      <w:bookmarkStart w:id="683" w:name="_Toc171329756"/>
      <w:bookmarkStart w:id="684" w:name="_Toc171330008"/>
      <w:bookmarkStart w:id="685" w:name="_Toc171331469"/>
      <w:bookmarkStart w:id="686" w:name="_Toc171331719"/>
      <w:bookmarkStart w:id="687" w:name="_Toc171331969"/>
      <w:bookmarkStart w:id="688" w:name="_Toc171332219"/>
      <w:bookmarkStart w:id="689" w:name="_Toc171332464"/>
      <w:bookmarkStart w:id="690" w:name="_Toc171332709"/>
      <w:bookmarkStart w:id="691" w:name="_Toc171398622"/>
      <w:bookmarkStart w:id="692" w:name="_Toc171398891"/>
      <w:bookmarkStart w:id="693" w:name="_Toc171399369"/>
      <w:bookmarkStart w:id="694" w:name="_Toc171399636"/>
      <w:bookmarkStart w:id="695" w:name="_Toc171399902"/>
      <w:bookmarkStart w:id="696" w:name="_Toc171400169"/>
      <w:bookmarkStart w:id="697" w:name="_Toc171405151"/>
      <w:bookmarkStart w:id="698" w:name="_Toc171405659"/>
      <w:bookmarkStart w:id="699" w:name="_Toc171405939"/>
      <w:bookmarkStart w:id="700" w:name="_Toc171406219"/>
      <w:bookmarkStart w:id="701" w:name="_Toc171406499"/>
      <w:bookmarkStart w:id="702" w:name="_Toc171406774"/>
      <w:bookmarkStart w:id="703" w:name="_Toc171407045"/>
      <w:bookmarkStart w:id="704" w:name="_Toc171407317"/>
      <w:bookmarkStart w:id="705" w:name="_Toc171407587"/>
      <w:bookmarkStart w:id="706" w:name="_Toc171407858"/>
      <w:bookmarkStart w:id="707" w:name="_Toc171408127"/>
      <w:bookmarkStart w:id="708" w:name="_Toc171408401"/>
      <w:bookmarkStart w:id="709" w:name="_Toc171235063"/>
      <w:bookmarkStart w:id="710" w:name="_Toc171241632"/>
      <w:bookmarkStart w:id="711" w:name="_Toc171329471"/>
      <w:bookmarkStart w:id="712" w:name="_Toc171329757"/>
      <w:bookmarkStart w:id="713" w:name="_Toc171330009"/>
      <w:bookmarkStart w:id="714" w:name="_Toc171331470"/>
      <w:bookmarkStart w:id="715" w:name="_Toc171331720"/>
      <w:bookmarkStart w:id="716" w:name="_Toc171331970"/>
      <w:bookmarkStart w:id="717" w:name="_Toc171332220"/>
      <w:bookmarkStart w:id="718" w:name="_Toc171332465"/>
      <w:bookmarkStart w:id="719" w:name="_Toc171332710"/>
      <w:bookmarkStart w:id="720" w:name="_Toc171398623"/>
      <w:bookmarkStart w:id="721" w:name="_Toc171398892"/>
      <w:bookmarkStart w:id="722" w:name="_Toc171399370"/>
      <w:bookmarkStart w:id="723" w:name="_Toc171399637"/>
      <w:bookmarkStart w:id="724" w:name="_Toc171399903"/>
      <w:bookmarkStart w:id="725" w:name="_Toc171400170"/>
      <w:bookmarkStart w:id="726" w:name="_Toc171405152"/>
      <w:bookmarkStart w:id="727" w:name="_Toc171405660"/>
      <w:bookmarkStart w:id="728" w:name="_Toc171405940"/>
      <w:bookmarkStart w:id="729" w:name="_Toc171406220"/>
      <w:bookmarkStart w:id="730" w:name="_Toc171406500"/>
      <w:bookmarkStart w:id="731" w:name="_Toc171406775"/>
      <w:bookmarkStart w:id="732" w:name="_Toc171407046"/>
      <w:bookmarkStart w:id="733" w:name="_Toc171407318"/>
      <w:bookmarkStart w:id="734" w:name="_Toc171407588"/>
      <w:bookmarkStart w:id="735" w:name="_Toc171407859"/>
      <w:bookmarkStart w:id="736" w:name="_Toc171408128"/>
      <w:bookmarkStart w:id="737" w:name="_Toc171408402"/>
      <w:bookmarkStart w:id="738" w:name="_Toc161719998"/>
      <w:bookmarkStart w:id="739" w:name="_Toc161719999"/>
      <w:bookmarkStart w:id="740" w:name="_Toc161720000"/>
      <w:bookmarkStart w:id="741" w:name="_Toc161720001"/>
      <w:bookmarkStart w:id="742" w:name="_Toc161720002"/>
      <w:bookmarkStart w:id="743" w:name="_Toc161720003"/>
      <w:bookmarkStart w:id="744" w:name="_Toc161720004"/>
      <w:bookmarkStart w:id="745" w:name="_Toc161720005"/>
      <w:bookmarkStart w:id="746" w:name="_Toc161720006"/>
      <w:bookmarkStart w:id="747" w:name="_Toc161720007"/>
      <w:bookmarkStart w:id="748" w:name="_Toc161720008"/>
      <w:bookmarkStart w:id="749" w:name="_Toc161720009"/>
      <w:bookmarkStart w:id="750" w:name="_Toc161720010"/>
      <w:bookmarkStart w:id="751" w:name="_Toc161720011"/>
      <w:bookmarkStart w:id="752" w:name="_Toc161720012"/>
      <w:bookmarkStart w:id="753" w:name="_Toc161720013"/>
      <w:bookmarkStart w:id="754" w:name="_Toc161720014"/>
      <w:bookmarkStart w:id="755" w:name="_Toc161720015"/>
      <w:bookmarkStart w:id="756" w:name="_Toc161720017"/>
      <w:bookmarkStart w:id="757" w:name="_Toc161720018"/>
      <w:bookmarkStart w:id="758" w:name="_Toc161720020"/>
      <w:bookmarkStart w:id="759" w:name="_Toc161720022"/>
      <w:bookmarkStart w:id="760" w:name="_Toc161720023"/>
      <w:bookmarkStart w:id="761" w:name="_Toc161720024"/>
      <w:bookmarkStart w:id="762" w:name="_Toc161720025"/>
      <w:bookmarkStart w:id="763" w:name="_Toc161720027"/>
      <w:bookmarkStart w:id="764" w:name="_Toc161720030"/>
      <w:bookmarkStart w:id="765" w:name="_Toc161720032"/>
      <w:bookmarkStart w:id="766" w:name="_Toc161720033"/>
      <w:bookmarkStart w:id="767" w:name="_Toc161720034"/>
      <w:bookmarkStart w:id="768" w:name="_Toc161720035"/>
      <w:bookmarkStart w:id="769" w:name="_Toc161720042"/>
      <w:bookmarkStart w:id="770" w:name="_Toc161720044"/>
      <w:bookmarkStart w:id="771" w:name="_Toc161720050"/>
      <w:bookmarkStart w:id="772" w:name="_Toc161720053"/>
      <w:bookmarkStart w:id="773" w:name="_Toc161720055"/>
      <w:bookmarkStart w:id="774" w:name="_Toc161720056"/>
      <w:bookmarkStart w:id="775" w:name="_Toc161720057"/>
      <w:bookmarkStart w:id="776" w:name="_Toc161720058"/>
      <w:bookmarkStart w:id="777" w:name="_Toc161720061"/>
      <w:bookmarkStart w:id="778" w:name="_Toc161720063"/>
      <w:bookmarkStart w:id="779" w:name="_Toc161720064"/>
      <w:bookmarkStart w:id="780" w:name="_Toc161720065"/>
      <w:bookmarkStart w:id="781" w:name="_Toc161720066"/>
      <w:bookmarkStart w:id="782" w:name="_Toc161720067"/>
      <w:bookmarkStart w:id="783" w:name="_Toc161720068"/>
      <w:bookmarkStart w:id="784" w:name="_Toc161720069"/>
      <w:bookmarkStart w:id="785" w:name="_Toc161720070"/>
      <w:bookmarkStart w:id="786" w:name="_Toc161720071"/>
      <w:bookmarkStart w:id="787" w:name="_Toc171235066"/>
      <w:bookmarkStart w:id="788" w:name="_Toc171241635"/>
      <w:bookmarkStart w:id="789" w:name="_Toc171329474"/>
      <w:bookmarkStart w:id="790" w:name="_Toc171329760"/>
      <w:bookmarkStart w:id="791" w:name="_Toc171330012"/>
      <w:bookmarkStart w:id="792" w:name="_Toc171331473"/>
      <w:bookmarkStart w:id="793" w:name="_Toc171331723"/>
      <w:bookmarkStart w:id="794" w:name="_Toc171331973"/>
      <w:bookmarkStart w:id="795" w:name="_Toc171332223"/>
      <w:bookmarkStart w:id="796" w:name="_Toc171332468"/>
      <w:bookmarkStart w:id="797" w:name="_Toc171332713"/>
      <w:bookmarkStart w:id="798" w:name="_Toc171398626"/>
      <w:bookmarkStart w:id="799" w:name="_Toc171398895"/>
      <w:bookmarkStart w:id="800" w:name="_Toc171399373"/>
      <w:bookmarkStart w:id="801" w:name="_Toc171399640"/>
      <w:bookmarkStart w:id="802" w:name="_Toc171399906"/>
      <w:bookmarkStart w:id="803" w:name="_Toc171400173"/>
      <w:bookmarkStart w:id="804" w:name="_Toc171405155"/>
      <w:bookmarkStart w:id="805" w:name="_Toc171405663"/>
      <w:bookmarkStart w:id="806" w:name="_Toc171405943"/>
      <w:bookmarkStart w:id="807" w:name="_Toc171406223"/>
      <w:bookmarkStart w:id="808" w:name="_Toc171406503"/>
      <w:bookmarkStart w:id="809" w:name="_Toc171406778"/>
      <w:bookmarkStart w:id="810" w:name="_Toc171407049"/>
      <w:bookmarkStart w:id="811" w:name="_Toc171407321"/>
      <w:bookmarkStart w:id="812" w:name="_Toc171407591"/>
      <w:bookmarkStart w:id="813" w:name="_Toc171407862"/>
      <w:bookmarkStart w:id="814" w:name="_Toc171408131"/>
      <w:bookmarkStart w:id="815" w:name="_Toc171408405"/>
      <w:bookmarkStart w:id="816" w:name="_Toc171235068"/>
      <w:bookmarkStart w:id="817" w:name="_Toc171241637"/>
      <w:bookmarkStart w:id="818" w:name="_Toc171329476"/>
      <w:bookmarkStart w:id="819" w:name="_Toc171329762"/>
      <w:bookmarkStart w:id="820" w:name="_Toc171330014"/>
      <w:bookmarkStart w:id="821" w:name="_Toc171331475"/>
      <w:bookmarkStart w:id="822" w:name="_Toc171331725"/>
      <w:bookmarkStart w:id="823" w:name="_Toc171331975"/>
      <w:bookmarkStart w:id="824" w:name="_Toc171332225"/>
      <w:bookmarkStart w:id="825" w:name="_Toc171332470"/>
      <w:bookmarkStart w:id="826" w:name="_Toc171332715"/>
      <w:bookmarkStart w:id="827" w:name="_Toc171398628"/>
      <w:bookmarkStart w:id="828" w:name="_Toc171398897"/>
      <w:bookmarkStart w:id="829" w:name="_Toc171399375"/>
      <w:bookmarkStart w:id="830" w:name="_Toc171399642"/>
      <w:bookmarkStart w:id="831" w:name="_Toc171399908"/>
      <w:bookmarkStart w:id="832" w:name="_Toc171400175"/>
      <w:bookmarkStart w:id="833" w:name="_Toc171405157"/>
      <w:bookmarkStart w:id="834" w:name="_Toc171405665"/>
      <w:bookmarkStart w:id="835" w:name="_Toc171405945"/>
      <w:bookmarkStart w:id="836" w:name="_Toc171406225"/>
      <w:bookmarkStart w:id="837" w:name="_Toc171406505"/>
      <w:bookmarkStart w:id="838" w:name="_Toc171406780"/>
      <w:bookmarkStart w:id="839" w:name="_Toc171407051"/>
      <w:bookmarkStart w:id="840" w:name="_Toc171407323"/>
      <w:bookmarkStart w:id="841" w:name="_Toc171407593"/>
      <w:bookmarkStart w:id="842" w:name="_Toc171407864"/>
      <w:bookmarkStart w:id="843" w:name="_Toc171408133"/>
      <w:bookmarkStart w:id="844" w:name="_Toc171408407"/>
      <w:bookmarkStart w:id="845" w:name="_Toc171235069"/>
      <w:bookmarkStart w:id="846" w:name="_Toc171241638"/>
      <w:bookmarkStart w:id="847" w:name="_Toc171329477"/>
      <w:bookmarkStart w:id="848" w:name="_Toc171329763"/>
      <w:bookmarkStart w:id="849" w:name="_Toc171330015"/>
      <w:bookmarkStart w:id="850" w:name="_Toc171331476"/>
      <w:bookmarkStart w:id="851" w:name="_Toc171331726"/>
      <w:bookmarkStart w:id="852" w:name="_Toc171331976"/>
      <w:bookmarkStart w:id="853" w:name="_Toc171332226"/>
      <w:bookmarkStart w:id="854" w:name="_Toc171332471"/>
      <w:bookmarkStart w:id="855" w:name="_Toc171332716"/>
      <w:bookmarkStart w:id="856" w:name="_Toc171398629"/>
      <w:bookmarkStart w:id="857" w:name="_Toc171398898"/>
      <w:bookmarkStart w:id="858" w:name="_Toc171399376"/>
      <w:bookmarkStart w:id="859" w:name="_Toc171399643"/>
      <w:bookmarkStart w:id="860" w:name="_Toc171399909"/>
      <w:bookmarkStart w:id="861" w:name="_Toc171400176"/>
      <w:bookmarkStart w:id="862" w:name="_Toc171405158"/>
      <w:bookmarkStart w:id="863" w:name="_Toc171405666"/>
      <w:bookmarkStart w:id="864" w:name="_Toc171405946"/>
      <w:bookmarkStart w:id="865" w:name="_Toc171406226"/>
      <w:bookmarkStart w:id="866" w:name="_Toc171406506"/>
      <w:bookmarkStart w:id="867" w:name="_Toc171406781"/>
      <w:bookmarkStart w:id="868" w:name="_Toc171407052"/>
      <w:bookmarkStart w:id="869" w:name="_Toc171407324"/>
      <w:bookmarkStart w:id="870" w:name="_Toc171407594"/>
      <w:bookmarkStart w:id="871" w:name="_Toc171407865"/>
      <w:bookmarkStart w:id="872" w:name="_Toc171408134"/>
      <w:bookmarkStart w:id="873" w:name="_Toc171408408"/>
      <w:bookmarkStart w:id="874" w:name="_Toc171235070"/>
      <w:bookmarkStart w:id="875" w:name="_Toc171241639"/>
      <w:bookmarkStart w:id="876" w:name="_Toc171329478"/>
      <w:bookmarkStart w:id="877" w:name="_Toc171329764"/>
      <w:bookmarkStart w:id="878" w:name="_Toc171330016"/>
      <w:bookmarkStart w:id="879" w:name="_Toc171331477"/>
      <w:bookmarkStart w:id="880" w:name="_Toc171331727"/>
      <w:bookmarkStart w:id="881" w:name="_Toc171331977"/>
      <w:bookmarkStart w:id="882" w:name="_Toc171332227"/>
      <w:bookmarkStart w:id="883" w:name="_Toc171332472"/>
      <w:bookmarkStart w:id="884" w:name="_Toc171332717"/>
      <w:bookmarkStart w:id="885" w:name="_Toc171398630"/>
      <w:bookmarkStart w:id="886" w:name="_Toc171398899"/>
      <w:bookmarkStart w:id="887" w:name="_Toc171399377"/>
      <w:bookmarkStart w:id="888" w:name="_Toc171399644"/>
      <w:bookmarkStart w:id="889" w:name="_Toc171399910"/>
      <w:bookmarkStart w:id="890" w:name="_Toc171400177"/>
      <w:bookmarkStart w:id="891" w:name="_Toc171405159"/>
      <w:bookmarkStart w:id="892" w:name="_Toc171405667"/>
      <w:bookmarkStart w:id="893" w:name="_Toc171405947"/>
      <w:bookmarkStart w:id="894" w:name="_Toc171406227"/>
      <w:bookmarkStart w:id="895" w:name="_Toc171406507"/>
      <w:bookmarkStart w:id="896" w:name="_Toc171406782"/>
      <w:bookmarkStart w:id="897" w:name="_Toc171407053"/>
      <w:bookmarkStart w:id="898" w:name="_Toc171407325"/>
      <w:bookmarkStart w:id="899" w:name="_Toc171407595"/>
      <w:bookmarkStart w:id="900" w:name="_Toc171407866"/>
      <w:bookmarkStart w:id="901" w:name="_Toc171408135"/>
      <w:bookmarkStart w:id="902" w:name="_Toc171408409"/>
      <w:bookmarkStart w:id="903" w:name="_Toc161720073"/>
      <w:bookmarkStart w:id="904" w:name="_Toc161720074"/>
      <w:bookmarkStart w:id="905" w:name="_Toc161720075"/>
      <w:bookmarkStart w:id="906" w:name="_Toc161720076"/>
      <w:bookmarkStart w:id="907" w:name="_Toc161720078"/>
      <w:bookmarkStart w:id="908" w:name="_Toc161720079"/>
      <w:bookmarkStart w:id="909" w:name="_Toc161720081"/>
      <w:bookmarkStart w:id="910" w:name="_Toc161720082"/>
      <w:bookmarkStart w:id="911" w:name="_Toc161720083"/>
      <w:bookmarkStart w:id="912" w:name="_Toc161720084"/>
      <w:bookmarkStart w:id="913" w:name="_Toc161720086"/>
      <w:bookmarkStart w:id="914" w:name="_Toc161720088"/>
      <w:bookmarkStart w:id="915" w:name="_Toc161720089"/>
      <w:bookmarkStart w:id="916" w:name="_Toc161720090"/>
      <w:bookmarkStart w:id="917" w:name="_Toc161720096"/>
      <w:bookmarkStart w:id="918" w:name="_Toc161720098"/>
      <w:bookmarkStart w:id="919" w:name="_Toc161720101"/>
      <w:bookmarkStart w:id="920" w:name="_Toc161720107"/>
      <w:bookmarkStart w:id="921" w:name="_Toc161720108"/>
      <w:bookmarkStart w:id="922" w:name="_Toc161720109"/>
      <w:bookmarkStart w:id="923" w:name="_Toc171235073"/>
      <w:bookmarkStart w:id="924" w:name="_Toc171241642"/>
      <w:bookmarkStart w:id="925" w:name="_Toc171329481"/>
      <w:bookmarkStart w:id="926" w:name="_Toc171329767"/>
      <w:bookmarkStart w:id="927" w:name="_Toc171330019"/>
      <w:bookmarkStart w:id="928" w:name="_Toc171331480"/>
      <w:bookmarkStart w:id="929" w:name="_Toc171331730"/>
      <w:bookmarkStart w:id="930" w:name="_Toc171331980"/>
      <w:bookmarkStart w:id="931" w:name="_Toc171332230"/>
      <w:bookmarkStart w:id="932" w:name="_Toc171332475"/>
      <w:bookmarkStart w:id="933" w:name="_Toc171332720"/>
      <w:bookmarkStart w:id="934" w:name="_Toc171398633"/>
      <w:bookmarkStart w:id="935" w:name="_Toc171398902"/>
      <w:bookmarkStart w:id="936" w:name="_Toc171399380"/>
      <w:bookmarkStart w:id="937" w:name="_Toc171399647"/>
      <w:bookmarkStart w:id="938" w:name="_Toc171399913"/>
      <w:bookmarkStart w:id="939" w:name="_Toc171400180"/>
      <w:bookmarkStart w:id="940" w:name="_Toc171405162"/>
      <w:bookmarkStart w:id="941" w:name="_Toc171405670"/>
      <w:bookmarkStart w:id="942" w:name="_Toc171405950"/>
      <w:bookmarkStart w:id="943" w:name="_Toc171406230"/>
      <w:bookmarkStart w:id="944" w:name="_Toc171406510"/>
      <w:bookmarkStart w:id="945" w:name="_Toc171406785"/>
      <w:bookmarkStart w:id="946" w:name="_Toc171407056"/>
      <w:bookmarkStart w:id="947" w:name="_Toc171407328"/>
      <w:bookmarkStart w:id="948" w:name="_Toc171407598"/>
      <w:bookmarkStart w:id="949" w:name="_Toc171407869"/>
      <w:bookmarkStart w:id="950" w:name="_Toc171408138"/>
      <w:bookmarkStart w:id="951" w:name="_Toc171408412"/>
      <w:bookmarkStart w:id="952" w:name="_Toc171235076"/>
      <w:bookmarkStart w:id="953" w:name="_Toc171241645"/>
      <w:bookmarkStart w:id="954" w:name="_Toc171329484"/>
      <w:bookmarkStart w:id="955" w:name="_Toc171329770"/>
      <w:bookmarkStart w:id="956" w:name="_Toc171330022"/>
      <w:bookmarkStart w:id="957" w:name="_Toc171331483"/>
      <w:bookmarkStart w:id="958" w:name="_Toc171331733"/>
      <w:bookmarkStart w:id="959" w:name="_Toc171331983"/>
      <w:bookmarkStart w:id="960" w:name="_Toc171332233"/>
      <w:bookmarkStart w:id="961" w:name="_Toc171332478"/>
      <w:bookmarkStart w:id="962" w:name="_Toc171332723"/>
      <w:bookmarkStart w:id="963" w:name="_Toc171398636"/>
      <w:bookmarkStart w:id="964" w:name="_Toc171398905"/>
      <w:bookmarkStart w:id="965" w:name="_Toc171399383"/>
      <w:bookmarkStart w:id="966" w:name="_Toc171399650"/>
      <w:bookmarkStart w:id="967" w:name="_Toc171399916"/>
      <w:bookmarkStart w:id="968" w:name="_Toc171400183"/>
      <w:bookmarkStart w:id="969" w:name="_Toc171405165"/>
      <w:bookmarkStart w:id="970" w:name="_Toc171405673"/>
      <w:bookmarkStart w:id="971" w:name="_Toc171405953"/>
      <w:bookmarkStart w:id="972" w:name="_Toc171406233"/>
      <w:bookmarkStart w:id="973" w:name="_Toc171406513"/>
      <w:bookmarkStart w:id="974" w:name="_Toc171406788"/>
      <w:bookmarkStart w:id="975" w:name="_Toc171407059"/>
      <w:bookmarkStart w:id="976" w:name="_Toc171407331"/>
      <w:bookmarkStart w:id="977" w:name="_Toc171407601"/>
      <w:bookmarkStart w:id="978" w:name="_Toc171407872"/>
      <w:bookmarkStart w:id="979" w:name="_Toc171408141"/>
      <w:bookmarkStart w:id="980" w:name="_Toc171408415"/>
      <w:bookmarkStart w:id="981" w:name="_Toc161720114"/>
      <w:bookmarkStart w:id="982" w:name="_Toc161720139"/>
      <w:bookmarkStart w:id="983" w:name="_Toc161720140"/>
      <w:bookmarkStart w:id="984" w:name="_Toc161720141"/>
      <w:bookmarkStart w:id="985" w:name="_Toc16172014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78494E">
        <w:rPr>
          <w:rFonts w:ascii="Arial" w:hAnsi="Arial" w:cs="Arial"/>
          <w:sz w:val="22"/>
          <w:szCs w:val="22"/>
        </w:rPr>
        <w:t xml:space="preserve">Whilst the information in this </w:t>
      </w:r>
      <w:r w:rsidR="00AF1D9C" w:rsidRPr="0078494E">
        <w:rPr>
          <w:rFonts w:ascii="Arial" w:hAnsi="Arial" w:cs="Arial"/>
          <w:sz w:val="22"/>
          <w:szCs w:val="22"/>
        </w:rPr>
        <w:t xml:space="preserve">Accreditation Questionnaire, MOI </w:t>
      </w:r>
      <w:r w:rsidRPr="0078494E">
        <w:rPr>
          <w:rFonts w:ascii="Arial" w:hAnsi="Arial" w:cs="Arial"/>
          <w:sz w:val="22"/>
          <w:szCs w:val="22"/>
        </w:rPr>
        <w:t xml:space="preserve">and supporting information has been prepared by the Contracting Authority in good faith, it does not purport to be comprehensive or to have been independently verified. </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Neither the Contracting Authority, nor NHS SBS, nor any of their respective directors, officers, members, partners, employees, advisors, other staff or agents:</w:t>
      </w:r>
    </w:p>
    <w:p w:rsidR="00420940" w:rsidRPr="0078494E" w:rsidRDefault="00420940" w:rsidP="00420940">
      <w:pPr>
        <w:numPr>
          <w:ilvl w:val="0"/>
          <w:numId w:val="18"/>
        </w:numPr>
        <w:spacing w:after="80"/>
        <w:jc w:val="both"/>
        <w:rPr>
          <w:rFonts w:ascii="Arial" w:hAnsi="Arial" w:cs="Arial"/>
          <w:sz w:val="22"/>
          <w:szCs w:val="22"/>
        </w:rPr>
      </w:pPr>
      <w:r w:rsidRPr="0078494E">
        <w:rPr>
          <w:rFonts w:ascii="Arial" w:hAnsi="Arial" w:cs="Arial"/>
          <w:sz w:val="22"/>
          <w:szCs w:val="22"/>
        </w:rPr>
        <w:t>Makes any representation or warranty (express or implied) as to the accuracy, reasonableness or completeness of the</w:t>
      </w:r>
      <w:r w:rsidR="00AF1D9C" w:rsidRPr="0078494E">
        <w:rPr>
          <w:rFonts w:ascii="Arial" w:hAnsi="Arial" w:cs="Arial"/>
          <w:sz w:val="22"/>
          <w:szCs w:val="22"/>
        </w:rPr>
        <w:t xml:space="preserve"> Accreditation Questionnaire </w:t>
      </w:r>
      <w:r w:rsidRPr="0078494E">
        <w:rPr>
          <w:rFonts w:ascii="Arial" w:hAnsi="Arial" w:cs="Arial"/>
          <w:sz w:val="22"/>
          <w:szCs w:val="22"/>
        </w:rPr>
        <w:t>; or</w:t>
      </w:r>
    </w:p>
    <w:p w:rsidR="00420940" w:rsidRPr="0078494E" w:rsidRDefault="00420940" w:rsidP="00420940">
      <w:pPr>
        <w:numPr>
          <w:ilvl w:val="0"/>
          <w:numId w:val="18"/>
        </w:numPr>
        <w:spacing w:after="80"/>
        <w:jc w:val="both"/>
        <w:rPr>
          <w:rFonts w:ascii="Arial" w:hAnsi="Arial" w:cs="Arial"/>
          <w:sz w:val="22"/>
          <w:szCs w:val="22"/>
        </w:rPr>
      </w:pPr>
      <w:r w:rsidRPr="0078494E">
        <w:rPr>
          <w:rFonts w:ascii="Arial" w:hAnsi="Arial" w:cs="Arial"/>
          <w:sz w:val="22"/>
          <w:szCs w:val="22"/>
        </w:rPr>
        <w:t>Accepts any responsibility for the information contained or for the fairness, accuracy or completeness of that information nor shall any of them be liable for any loss or damage (other than in respect of fraudulent misrepresentation) arising as a result of reliance on such information or any subsequent communication.</w:t>
      </w:r>
    </w:p>
    <w:p w:rsidR="00420940" w:rsidRPr="0078494E" w:rsidRDefault="00D6264F" w:rsidP="00420940">
      <w:pPr>
        <w:spacing w:after="120"/>
        <w:jc w:val="both"/>
        <w:rPr>
          <w:rFonts w:ascii="Arial" w:hAnsi="Arial" w:cs="Arial"/>
          <w:sz w:val="22"/>
          <w:szCs w:val="22"/>
        </w:rPr>
      </w:pPr>
      <w:r>
        <w:rPr>
          <w:rFonts w:ascii="Arial" w:hAnsi="Arial" w:cs="Arial"/>
          <w:sz w:val="22"/>
          <w:szCs w:val="22"/>
        </w:rPr>
        <w:t xml:space="preserve"> Bidders</w:t>
      </w:r>
      <w:r w:rsidR="00420940" w:rsidRPr="0078494E">
        <w:rPr>
          <w:rFonts w:ascii="Arial" w:hAnsi="Arial" w:cs="Arial"/>
          <w:sz w:val="22"/>
          <w:szCs w:val="22"/>
        </w:rPr>
        <w:t xml:space="preserve"> must obtain for themselves, at their own responsibility and expense, all information necessary for the preparation and submission of Bids throughout the procurement process. </w:t>
      </w:r>
      <w:r>
        <w:rPr>
          <w:rFonts w:ascii="Arial" w:hAnsi="Arial" w:cs="Arial"/>
          <w:sz w:val="22"/>
          <w:szCs w:val="22"/>
        </w:rPr>
        <w:t xml:space="preserve"> Bidders</w:t>
      </w:r>
      <w:r w:rsidR="00147B70" w:rsidRPr="0078494E">
        <w:rPr>
          <w:rFonts w:ascii="Arial" w:hAnsi="Arial" w:cs="Arial"/>
          <w:sz w:val="22"/>
          <w:szCs w:val="22"/>
        </w:rPr>
        <w:t xml:space="preserve"> </w:t>
      </w:r>
      <w:r w:rsidR="00420940" w:rsidRPr="0078494E">
        <w:rPr>
          <w:rFonts w:ascii="Arial" w:hAnsi="Arial" w:cs="Arial"/>
          <w:sz w:val="22"/>
          <w:szCs w:val="22"/>
        </w:rPr>
        <w:t xml:space="preserve">are solely responsible for all costs and expenses incurred in connection with the preparation and submission of their Bid and all other stages of the selection and award process.  Under no circumstances will the Contracting Authority, or any CCG on whose behalf this exercise is being undertaken, NHS SBS or any of their advisors or representatives, be liable for any costs or expenses borne </w:t>
      </w:r>
      <w:proofErr w:type="gramStart"/>
      <w:r w:rsidR="00420940" w:rsidRPr="0078494E">
        <w:rPr>
          <w:rFonts w:ascii="Arial" w:hAnsi="Arial" w:cs="Arial"/>
          <w:sz w:val="22"/>
          <w:szCs w:val="22"/>
        </w:rPr>
        <w:t xml:space="preserve">by </w:t>
      </w:r>
      <w:r>
        <w:rPr>
          <w:rFonts w:ascii="Arial" w:hAnsi="Arial" w:cs="Arial"/>
          <w:sz w:val="22"/>
          <w:szCs w:val="22"/>
        </w:rPr>
        <w:t xml:space="preserve"> Bidders</w:t>
      </w:r>
      <w:proofErr w:type="gramEnd"/>
      <w:r w:rsidR="00147B70" w:rsidRPr="0078494E">
        <w:rPr>
          <w:rFonts w:ascii="Arial" w:hAnsi="Arial" w:cs="Arial"/>
          <w:sz w:val="22"/>
          <w:szCs w:val="22"/>
        </w:rPr>
        <w:t xml:space="preserve"> </w:t>
      </w:r>
      <w:r w:rsidR="00420940" w:rsidRPr="0078494E">
        <w:rPr>
          <w:rFonts w:ascii="Arial" w:hAnsi="Arial" w:cs="Arial"/>
          <w:sz w:val="22"/>
          <w:szCs w:val="22"/>
        </w:rPr>
        <w:t>in this process.</w:t>
      </w:r>
    </w:p>
    <w:p w:rsidR="00420940" w:rsidRPr="0078494E" w:rsidRDefault="00420940" w:rsidP="00420940">
      <w:pPr>
        <w:spacing w:after="120"/>
        <w:jc w:val="both"/>
        <w:rPr>
          <w:rFonts w:ascii="Arial" w:hAnsi="Arial" w:cs="Arial"/>
          <w:sz w:val="22"/>
          <w:szCs w:val="22"/>
        </w:rPr>
      </w:pPr>
      <w:r w:rsidRPr="0078494E">
        <w:rPr>
          <w:rFonts w:ascii="Arial" w:hAnsi="Arial" w:cs="Arial"/>
          <w:sz w:val="22"/>
          <w:szCs w:val="22"/>
        </w:rPr>
        <w:t xml:space="preserve">The Contracting Authority relies </w:t>
      </w:r>
      <w:proofErr w:type="gramStart"/>
      <w:r w:rsidRPr="0078494E">
        <w:rPr>
          <w:rFonts w:ascii="Arial" w:hAnsi="Arial" w:cs="Arial"/>
          <w:sz w:val="22"/>
          <w:szCs w:val="22"/>
        </w:rPr>
        <w:t xml:space="preserve">on </w:t>
      </w:r>
      <w:r w:rsidR="00D6264F">
        <w:rPr>
          <w:rFonts w:ascii="Arial" w:hAnsi="Arial" w:cs="Arial"/>
          <w:sz w:val="22"/>
          <w:szCs w:val="22"/>
        </w:rPr>
        <w:t xml:space="preserve"> Bidders</w:t>
      </w:r>
      <w:proofErr w:type="gramEnd"/>
      <w:r w:rsidR="00147B70" w:rsidRPr="0078494E">
        <w:rPr>
          <w:rFonts w:ascii="Arial" w:hAnsi="Arial" w:cs="Arial"/>
          <w:sz w:val="22"/>
          <w:szCs w:val="22"/>
        </w:rPr>
        <w:t xml:space="preserve"> </w:t>
      </w:r>
      <w:r w:rsidRPr="0078494E">
        <w:rPr>
          <w:rFonts w:ascii="Arial" w:hAnsi="Arial" w:cs="Arial"/>
          <w:sz w:val="22"/>
          <w:szCs w:val="22"/>
        </w:rPr>
        <w:t>’ own analysis and review of information provided.  Consequently</w:t>
      </w:r>
      <w:proofErr w:type="gramStart"/>
      <w:r w:rsidRPr="0078494E">
        <w:rPr>
          <w:rFonts w:ascii="Arial" w:hAnsi="Arial" w:cs="Arial"/>
          <w:sz w:val="22"/>
          <w:szCs w:val="22"/>
        </w:rPr>
        <w:t xml:space="preserve">, </w:t>
      </w:r>
      <w:r w:rsidR="00D6264F">
        <w:rPr>
          <w:rFonts w:ascii="Arial" w:hAnsi="Arial" w:cs="Arial"/>
          <w:sz w:val="22"/>
          <w:szCs w:val="22"/>
        </w:rPr>
        <w:t xml:space="preserve"> Bidders</w:t>
      </w:r>
      <w:proofErr w:type="gramEnd"/>
      <w:r w:rsidR="00147B70" w:rsidRPr="0078494E">
        <w:rPr>
          <w:rFonts w:ascii="Arial" w:hAnsi="Arial" w:cs="Arial"/>
          <w:sz w:val="22"/>
          <w:szCs w:val="22"/>
        </w:rPr>
        <w:t xml:space="preserve"> </w:t>
      </w:r>
      <w:r w:rsidRPr="0078494E">
        <w:rPr>
          <w:rFonts w:ascii="Arial" w:hAnsi="Arial" w:cs="Arial"/>
          <w:sz w:val="22"/>
          <w:szCs w:val="22"/>
        </w:rPr>
        <w:t xml:space="preserve"> are solely responsible for obtaining the information which they consider necessary and to undertake any investigations they consider are required in order to verify any information provided to them during the Procurement (“Due Diligence”).</w:t>
      </w:r>
    </w:p>
    <w:p w:rsidR="00420940" w:rsidRPr="0078494E" w:rsidRDefault="00D6264F" w:rsidP="00420940">
      <w:pPr>
        <w:spacing w:after="120"/>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Bidders</w:t>
      </w:r>
      <w:r w:rsidR="00147B70" w:rsidRPr="0078494E">
        <w:rPr>
          <w:rFonts w:ascii="Arial" w:hAnsi="Arial" w:cs="Arial"/>
          <w:sz w:val="22"/>
          <w:szCs w:val="22"/>
        </w:rPr>
        <w:t xml:space="preserve"> </w:t>
      </w:r>
      <w:r w:rsidR="00420940" w:rsidRPr="0078494E">
        <w:rPr>
          <w:rFonts w:ascii="Arial" w:hAnsi="Arial" w:cs="Arial"/>
          <w:sz w:val="22"/>
          <w:szCs w:val="22"/>
        </w:rPr>
        <w:t xml:space="preserve"> must</w:t>
      </w:r>
      <w:proofErr w:type="gramEnd"/>
      <w:r w:rsidR="00420940" w:rsidRPr="0078494E">
        <w:rPr>
          <w:rFonts w:ascii="Arial" w:hAnsi="Arial" w:cs="Arial"/>
          <w:sz w:val="22"/>
          <w:szCs w:val="22"/>
        </w:rPr>
        <w:t xml:space="preserve"> form their own opinions, making such investigations and taking such advice (including professional advice) as is appropriate, regarding the Procurement</w:t>
      </w:r>
      <w:r w:rsidR="00420940" w:rsidRPr="0078494E">
        <w:rPr>
          <w:rFonts w:ascii="Arial" w:hAnsi="Arial" w:cs="Arial"/>
          <w:b/>
          <w:sz w:val="22"/>
          <w:szCs w:val="22"/>
        </w:rPr>
        <w:t xml:space="preserve"> </w:t>
      </w:r>
      <w:r w:rsidR="00420940" w:rsidRPr="0078494E">
        <w:rPr>
          <w:rFonts w:ascii="Arial" w:hAnsi="Arial" w:cs="Arial"/>
          <w:sz w:val="22"/>
          <w:szCs w:val="22"/>
        </w:rPr>
        <w:t xml:space="preserve">and their Bid, without reliance upon any opinion or other information provided by the Contracting Authority, NHS SBS or any of their advisors and representatives.  </w:t>
      </w:r>
      <w:r>
        <w:rPr>
          <w:rFonts w:ascii="Arial" w:hAnsi="Arial" w:cs="Arial"/>
          <w:sz w:val="22"/>
          <w:szCs w:val="22"/>
        </w:rPr>
        <w:t xml:space="preserve"> </w:t>
      </w:r>
      <w:proofErr w:type="gramStart"/>
      <w:r>
        <w:rPr>
          <w:rFonts w:ascii="Arial" w:hAnsi="Arial" w:cs="Arial"/>
          <w:sz w:val="22"/>
          <w:szCs w:val="22"/>
        </w:rPr>
        <w:t>Bidders</w:t>
      </w:r>
      <w:r w:rsidR="00147B70" w:rsidRPr="0078494E">
        <w:rPr>
          <w:rFonts w:ascii="Arial" w:hAnsi="Arial" w:cs="Arial"/>
          <w:sz w:val="22"/>
          <w:szCs w:val="22"/>
        </w:rPr>
        <w:t xml:space="preserve"> </w:t>
      </w:r>
      <w:r w:rsidR="00420940" w:rsidRPr="0078494E">
        <w:rPr>
          <w:rFonts w:ascii="Arial" w:hAnsi="Arial" w:cs="Arial"/>
          <w:sz w:val="22"/>
          <w:szCs w:val="22"/>
        </w:rPr>
        <w:t xml:space="preserve"> should</w:t>
      </w:r>
      <w:proofErr w:type="gramEnd"/>
      <w:r w:rsidR="00420940" w:rsidRPr="0078494E">
        <w:rPr>
          <w:rFonts w:ascii="Arial" w:hAnsi="Arial" w:cs="Arial"/>
          <w:sz w:val="22"/>
          <w:szCs w:val="22"/>
        </w:rPr>
        <w:t xml:space="preserve"> notify the Contracting Authority promptly of any perceived ambiguity, inconsistency or omission in this ITT, any of its associated documents and/or any other information issued to them during the Procurement.</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Any persons considering making a decision to enter into a contractual relationship with the Contracting Authority should make their own investigations and their own independent assessment of the Authority and its requirements for the service and should seek their own professional financial and legal advice.  For the avoidance of doubt the provision of clarification or further information in relation to the ITT or any other associated documents is only authorised to be provided following a clarification query.</w:t>
      </w: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 xml:space="preserve">The Contract concluded as a result of this ITT shall be governed by English law and shall be subject to the exclusive jurisdiction of the English Courts. </w:t>
      </w:r>
    </w:p>
    <w:p w:rsidR="00420940" w:rsidRPr="0078494E" w:rsidRDefault="00420940" w:rsidP="00420940">
      <w:pPr>
        <w:spacing w:after="80"/>
        <w:jc w:val="both"/>
        <w:rPr>
          <w:rFonts w:ascii="Arial" w:hAnsi="Arial" w:cs="Arial"/>
          <w:sz w:val="22"/>
          <w:szCs w:val="22"/>
        </w:rPr>
      </w:pPr>
      <w:proofErr w:type="gramStart"/>
      <w:r w:rsidRPr="0078494E">
        <w:rPr>
          <w:rFonts w:ascii="Arial" w:hAnsi="Arial" w:cs="Arial"/>
          <w:sz w:val="22"/>
          <w:szCs w:val="22"/>
        </w:rPr>
        <w:t xml:space="preserve">All </w:t>
      </w:r>
      <w:r w:rsidR="00D6264F">
        <w:rPr>
          <w:rFonts w:ascii="Arial" w:hAnsi="Arial" w:cs="Arial"/>
          <w:sz w:val="22"/>
          <w:szCs w:val="22"/>
        </w:rPr>
        <w:t xml:space="preserve"> Bidders</w:t>
      </w:r>
      <w:proofErr w:type="gramEnd"/>
      <w:r w:rsidR="00147B70" w:rsidRPr="0078494E">
        <w:rPr>
          <w:rFonts w:ascii="Arial" w:hAnsi="Arial" w:cs="Arial"/>
          <w:sz w:val="22"/>
          <w:szCs w:val="22"/>
        </w:rPr>
        <w:t>,</w:t>
      </w:r>
      <w:r w:rsidRPr="0078494E">
        <w:rPr>
          <w:rFonts w:ascii="Arial" w:hAnsi="Arial" w:cs="Arial"/>
          <w:sz w:val="22"/>
          <w:szCs w:val="22"/>
        </w:rPr>
        <w:t xml:space="preserve"> sub-contractors, funders and any of their respective advisers shall be responsible for all costs incurred by them in connection with all stages of this procurement.</w:t>
      </w:r>
    </w:p>
    <w:p w:rsidR="00420940" w:rsidRDefault="00420940" w:rsidP="00420940">
      <w:pPr>
        <w:spacing w:after="80"/>
        <w:jc w:val="both"/>
        <w:rPr>
          <w:rFonts w:ascii="Arial" w:hAnsi="Arial" w:cs="Arial"/>
          <w:sz w:val="22"/>
          <w:szCs w:val="22"/>
        </w:rPr>
      </w:pPr>
      <w:r w:rsidRPr="0078494E">
        <w:rPr>
          <w:rFonts w:ascii="Arial" w:hAnsi="Arial" w:cs="Arial"/>
          <w:sz w:val="22"/>
          <w:szCs w:val="22"/>
        </w:rPr>
        <w:t xml:space="preserve">Under no circumstances will the Contracting Authority, the CCGs or NHS SBS or any of their respective advisers be liable for any costs or expenses incurred by </w:t>
      </w:r>
      <w:proofErr w:type="gramStart"/>
      <w:r w:rsidRPr="0078494E">
        <w:rPr>
          <w:rFonts w:ascii="Arial" w:hAnsi="Arial" w:cs="Arial"/>
          <w:sz w:val="22"/>
          <w:szCs w:val="22"/>
        </w:rPr>
        <w:t>a</w:t>
      </w:r>
      <w:r w:rsidR="00147B70" w:rsidRPr="0078494E">
        <w:rPr>
          <w:rFonts w:ascii="Arial" w:hAnsi="Arial" w:cs="Arial"/>
          <w:sz w:val="22"/>
          <w:szCs w:val="22"/>
        </w:rPr>
        <w:t>n</w:t>
      </w:r>
      <w:r w:rsidRPr="0078494E">
        <w:rPr>
          <w:rFonts w:ascii="Arial" w:hAnsi="Arial" w:cs="Arial"/>
          <w:sz w:val="22"/>
          <w:szCs w:val="22"/>
        </w:rPr>
        <w:t xml:space="preserve"> </w:t>
      </w:r>
      <w:r w:rsidR="00D6264F">
        <w:rPr>
          <w:rFonts w:ascii="Arial" w:hAnsi="Arial" w:cs="Arial"/>
          <w:sz w:val="22"/>
          <w:szCs w:val="22"/>
        </w:rPr>
        <w:t xml:space="preserve"> Bidder</w:t>
      </w:r>
      <w:proofErr w:type="gramEnd"/>
      <w:r w:rsidR="00147B70" w:rsidRPr="0078494E">
        <w:rPr>
          <w:rFonts w:ascii="Arial" w:hAnsi="Arial" w:cs="Arial"/>
          <w:sz w:val="22"/>
          <w:szCs w:val="22"/>
        </w:rPr>
        <w:t xml:space="preserve">, </w:t>
      </w:r>
      <w:r w:rsidRPr="0078494E">
        <w:rPr>
          <w:rFonts w:ascii="Arial" w:hAnsi="Arial" w:cs="Arial"/>
          <w:sz w:val="22"/>
          <w:szCs w:val="22"/>
        </w:rPr>
        <w:t xml:space="preserve">sub-contractors, funders and/or their respective advisers arising directly or indirectly from the </w:t>
      </w:r>
      <w:r w:rsidRPr="0078494E">
        <w:rPr>
          <w:rFonts w:ascii="Arial" w:hAnsi="Arial" w:cs="Arial"/>
          <w:sz w:val="22"/>
          <w:szCs w:val="22"/>
        </w:rPr>
        <w:lastRenderedPageBreak/>
        <w:t xml:space="preserve">procurement process or termination thereof, including, without limitation, any changes or adjustments made to the procurement process or documentation, or disqualification of a </w:t>
      </w:r>
      <w:r w:rsidR="00D6264F">
        <w:rPr>
          <w:rFonts w:ascii="Arial" w:hAnsi="Arial" w:cs="Arial"/>
          <w:sz w:val="22"/>
          <w:szCs w:val="22"/>
        </w:rPr>
        <w:t xml:space="preserve"> Bidder</w:t>
      </w:r>
      <w:r w:rsidR="00147B70" w:rsidRPr="0078494E">
        <w:rPr>
          <w:rFonts w:ascii="Arial" w:hAnsi="Arial" w:cs="Arial"/>
          <w:sz w:val="22"/>
          <w:szCs w:val="22"/>
        </w:rPr>
        <w:t xml:space="preserve"> </w:t>
      </w:r>
      <w:r w:rsidRPr="0078494E">
        <w:rPr>
          <w:rFonts w:ascii="Arial" w:hAnsi="Arial" w:cs="Arial"/>
          <w:sz w:val="22"/>
          <w:szCs w:val="22"/>
        </w:rPr>
        <w:t>.</w:t>
      </w:r>
    </w:p>
    <w:p w:rsidR="009D51E5" w:rsidRPr="0078494E" w:rsidRDefault="009D51E5" w:rsidP="00420940">
      <w:pPr>
        <w:spacing w:after="80"/>
        <w:jc w:val="both"/>
        <w:rPr>
          <w:rFonts w:ascii="Arial" w:hAnsi="Arial" w:cs="Arial"/>
          <w:sz w:val="22"/>
          <w:szCs w:val="22"/>
        </w:rPr>
      </w:pPr>
    </w:p>
    <w:p w:rsidR="00420940" w:rsidRPr="009D51E5" w:rsidRDefault="00420940" w:rsidP="00147B70">
      <w:pPr>
        <w:pStyle w:val="Style1"/>
        <w:keepNext w:val="0"/>
        <w:numPr>
          <w:ilvl w:val="1"/>
          <w:numId w:val="9"/>
        </w:numPr>
        <w:spacing w:before="120" w:after="80"/>
        <w:outlineLvl w:val="1"/>
        <w:rPr>
          <w:rFonts w:ascii="Arial" w:hAnsi="Arial"/>
          <w:sz w:val="22"/>
          <w:szCs w:val="22"/>
          <w:lang w:val="en-GB"/>
        </w:rPr>
      </w:pPr>
      <w:bookmarkStart w:id="986" w:name="_Toc341347947"/>
      <w:r w:rsidRPr="0078494E">
        <w:rPr>
          <w:rFonts w:ascii="Arial" w:hAnsi="Arial"/>
          <w:sz w:val="22"/>
          <w:szCs w:val="22"/>
        </w:rPr>
        <w:t>non collusion</w:t>
      </w:r>
      <w:bookmarkEnd w:id="986"/>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lang w:val="en-GB"/>
        </w:rPr>
      </w:pPr>
    </w:p>
    <w:p w:rsidR="00420940" w:rsidRPr="0078494E" w:rsidRDefault="00420940" w:rsidP="00420940">
      <w:pPr>
        <w:spacing w:after="40"/>
        <w:jc w:val="both"/>
        <w:rPr>
          <w:rFonts w:ascii="Arial" w:hAnsi="Arial" w:cs="Arial"/>
          <w:sz w:val="22"/>
          <w:szCs w:val="22"/>
        </w:rPr>
      </w:pPr>
      <w:r w:rsidRPr="0078494E">
        <w:rPr>
          <w:rFonts w:ascii="Arial" w:hAnsi="Arial" w:cs="Arial"/>
          <w:sz w:val="22"/>
          <w:szCs w:val="22"/>
        </w:rPr>
        <w:t xml:space="preserve">NHS SBS reserve the right to disqualify (without prejudice to any other civil remedies available to them and without prejudice to any criminal liability which such conduct by a </w:t>
      </w:r>
      <w:r w:rsidR="00D6264F">
        <w:rPr>
          <w:rFonts w:ascii="Arial" w:hAnsi="Arial" w:cs="Arial"/>
          <w:sz w:val="22"/>
          <w:szCs w:val="22"/>
        </w:rPr>
        <w:t xml:space="preserve"> Bidder</w:t>
      </w:r>
      <w:r w:rsidR="00147B70" w:rsidRPr="0078494E">
        <w:rPr>
          <w:rFonts w:ascii="Arial" w:hAnsi="Arial" w:cs="Arial"/>
          <w:sz w:val="22"/>
          <w:szCs w:val="22"/>
        </w:rPr>
        <w:t xml:space="preserve"> </w:t>
      </w:r>
      <w:r w:rsidRPr="0078494E">
        <w:rPr>
          <w:rFonts w:ascii="Arial" w:hAnsi="Arial" w:cs="Arial"/>
          <w:sz w:val="22"/>
          <w:szCs w:val="22"/>
        </w:rPr>
        <w:t xml:space="preserve"> may attract) any </w:t>
      </w:r>
      <w:proofErr w:type="spellStart"/>
      <w:r w:rsidR="007C3083">
        <w:rPr>
          <w:rFonts w:ascii="Arial" w:hAnsi="Arial" w:cs="Arial"/>
          <w:sz w:val="22"/>
          <w:szCs w:val="22"/>
        </w:rPr>
        <w:t>Bidder</w:t>
      </w:r>
      <w:r w:rsidR="00147B70" w:rsidRPr="0078494E">
        <w:rPr>
          <w:rFonts w:ascii="Arial" w:hAnsi="Arial" w:cs="Arial"/>
          <w:sz w:val="22"/>
          <w:szCs w:val="22"/>
        </w:rPr>
        <w:t>who</w:t>
      </w:r>
      <w:proofErr w:type="spellEnd"/>
      <w:r w:rsidRPr="0078494E">
        <w:rPr>
          <w:rFonts w:ascii="Arial" w:hAnsi="Arial" w:cs="Arial"/>
          <w:sz w:val="22"/>
          <w:szCs w:val="22"/>
        </w:rPr>
        <w:t xml:space="preserve">, in connection with this </w:t>
      </w:r>
      <w:r w:rsidR="00147B70" w:rsidRPr="0078494E">
        <w:rPr>
          <w:rFonts w:ascii="Arial" w:hAnsi="Arial" w:cs="Arial"/>
          <w:sz w:val="22"/>
          <w:szCs w:val="22"/>
        </w:rPr>
        <w:t>Bid</w:t>
      </w:r>
      <w:r w:rsidRPr="0078494E">
        <w:rPr>
          <w:rFonts w:ascii="Arial" w:hAnsi="Arial" w:cs="Arial"/>
          <w:sz w:val="22"/>
          <w:szCs w:val="22"/>
        </w:rPr>
        <w:t>:</w:t>
      </w:r>
    </w:p>
    <w:p w:rsidR="00420940" w:rsidRPr="0078494E" w:rsidRDefault="00420940" w:rsidP="00420940">
      <w:pPr>
        <w:numPr>
          <w:ilvl w:val="0"/>
          <w:numId w:val="17"/>
        </w:numPr>
        <w:spacing w:after="40"/>
        <w:jc w:val="both"/>
        <w:rPr>
          <w:rFonts w:ascii="Arial" w:hAnsi="Arial" w:cs="Arial"/>
          <w:sz w:val="22"/>
          <w:szCs w:val="22"/>
        </w:rPr>
      </w:pPr>
      <w:r w:rsidRPr="0078494E">
        <w:rPr>
          <w:rFonts w:ascii="Arial" w:hAnsi="Arial" w:cs="Arial"/>
          <w:sz w:val="22"/>
          <w:szCs w:val="22"/>
        </w:rPr>
        <w:t xml:space="preserve">Fixes or adjusts the amount of their Bid by or in accordance with any agreement or arrangement with any other </w:t>
      </w:r>
      <w:r w:rsidR="007C3083">
        <w:rPr>
          <w:rFonts w:ascii="Arial" w:hAnsi="Arial" w:cs="Arial"/>
          <w:sz w:val="22"/>
          <w:szCs w:val="22"/>
        </w:rPr>
        <w:t>Bidder</w:t>
      </w:r>
      <w:r w:rsidR="00147B70" w:rsidRPr="0078494E">
        <w:rPr>
          <w:rFonts w:ascii="Arial" w:hAnsi="Arial" w:cs="Arial"/>
          <w:sz w:val="22"/>
          <w:szCs w:val="22"/>
        </w:rPr>
        <w:t xml:space="preserve"> </w:t>
      </w:r>
      <w:r w:rsidRPr="0078494E">
        <w:rPr>
          <w:rFonts w:ascii="Arial" w:hAnsi="Arial" w:cs="Arial"/>
          <w:sz w:val="22"/>
          <w:szCs w:val="22"/>
        </w:rPr>
        <w:t xml:space="preserve">(other than a </w:t>
      </w:r>
      <w:r w:rsidR="007C3083">
        <w:rPr>
          <w:rFonts w:ascii="Arial" w:hAnsi="Arial" w:cs="Arial"/>
          <w:sz w:val="22"/>
          <w:szCs w:val="22"/>
        </w:rPr>
        <w:t>Bidder</w:t>
      </w:r>
      <w:r w:rsidRPr="0078494E">
        <w:rPr>
          <w:rFonts w:ascii="Arial" w:hAnsi="Arial" w:cs="Arial"/>
          <w:sz w:val="22"/>
          <w:szCs w:val="22"/>
        </w:rPr>
        <w:t xml:space="preserve">’s own </w:t>
      </w:r>
      <w:proofErr w:type="spellStart"/>
      <w:r w:rsidR="00147B70" w:rsidRPr="0078494E">
        <w:rPr>
          <w:rFonts w:ascii="Arial" w:hAnsi="Arial" w:cs="Arial"/>
          <w:sz w:val="22"/>
          <w:szCs w:val="22"/>
        </w:rPr>
        <w:t>sub contractor</w:t>
      </w:r>
      <w:proofErr w:type="spellEnd"/>
      <w:r w:rsidRPr="0078494E">
        <w:rPr>
          <w:rFonts w:ascii="Arial" w:hAnsi="Arial" w:cs="Arial"/>
          <w:sz w:val="22"/>
          <w:szCs w:val="22"/>
        </w:rPr>
        <w:t>); or</w:t>
      </w:r>
    </w:p>
    <w:p w:rsidR="00420940" w:rsidRPr="0078494E" w:rsidRDefault="00420940" w:rsidP="00420940">
      <w:pPr>
        <w:numPr>
          <w:ilvl w:val="0"/>
          <w:numId w:val="17"/>
        </w:numPr>
        <w:spacing w:after="40"/>
        <w:jc w:val="both"/>
        <w:rPr>
          <w:rFonts w:ascii="Arial" w:hAnsi="Arial" w:cs="Arial"/>
          <w:sz w:val="22"/>
          <w:szCs w:val="22"/>
        </w:rPr>
      </w:pPr>
      <w:r w:rsidRPr="0078494E">
        <w:rPr>
          <w:rFonts w:ascii="Arial" w:hAnsi="Arial" w:cs="Arial"/>
          <w:sz w:val="22"/>
          <w:szCs w:val="22"/>
        </w:rPr>
        <w:t xml:space="preserve">Enters into any agreement or arrangement with any other </w:t>
      </w:r>
      <w:r w:rsidR="007C3083">
        <w:rPr>
          <w:rFonts w:ascii="Arial" w:hAnsi="Arial" w:cs="Arial"/>
          <w:sz w:val="22"/>
          <w:szCs w:val="22"/>
        </w:rPr>
        <w:t xml:space="preserve">Bidder </w:t>
      </w:r>
      <w:r w:rsidRPr="0078494E">
        <w:rPr>
          <w:rFonts w:ascii="Arial" w:hAnsi="Arial" w:cs="Arial"/>
          <w:sz w:val="22"/>
          <w:szCs w:val="22"/>
        </w:rPr>
        <w:t xml:space="preserve"> or </w:t>
      </w:r>
      <w:proofErr w:type="spellStart"/>
      <w:r w:rsidR="00147B70" w:rsidRPr="0078494E">
        <w:rPr>
          <w:rFonts w:ascii="Arial" w:hAnsi="Arial" w:cs="Arial"/>
          <w:sz w:val="22"/>
          <w:szCs w:val="22"/>
        </w:rPr>
        <w:t>sub contractor</w:t>
      </w:r>
      <w:proofErr w:type="spellEnd"/>
      <w:r w:rsidRPr="0078494E">
        <w:rPr>
          <w:rFonts w:ascii="Arial" w:hAnsi="Arial" w:cs="Arial"/>
          <w:sz w:val="22"/>
          <w:szCs w:val="22"/>
        </w:rPr>
        <w:t xml:space="preserve"> of another </w:t>
      </w:r>
      <w:r w:rsidR="007C3083">
        <w:rPr>
          <w:rFonts w:ascii="Arial" w:hAnsi="Arial" w:cs="Arial"/>
          <w:sz w:val="22"/>
          <w:szCs w:val="22"/>
        </w:rPr>
        <w:t xml:space="preserve">Bidder </w:t>
      </w:r>
      <w:r w:rsidRPr="0078494E">
        <w:rPr>
          <w:rFonts w:ascii="Arial" w:hAnsi="Arial" w:cs="Arial"/>
          <w:sz w:val="22"/>
          <w:szCs w:val="22"/>
        </w:rPr>
        <w:t>to the effect that they shall refrain from submitting a Bid or as to the amount of any Bid to be submitted; or</w:t>
      </w:r>
    </w:p>
    <w:p w:rsidR="00420940" w:rsidRPr="0078494E" w:rsidRDefault="00420940" w:rsidP="00420940">
      <w:pPr>
        <w:numPr>
          <w:ilvl w:val="0"/>
          <w:numId w:val="17"/>
        </w:numPr>
        <w:spacing w:after="40"/>
        <w:jc w:val="both"/>
        <w:rPr>
          <w:rFonts w:ascii="Arial" w:hAnsi="Arial" w:cs="Arial"/>
          <w:sz w:val="22"/>
          <w:szCs w:val="22"/>
        </w:rPr>
      </w:pPr>
      <w:r w:rsidRPr="0078494E">
        <w:rPr>
          <w:rFonts w:ascii="Arial" w:hAnsi="Arial" w:cs="Arial"/>
          <w:sz w:val="22"/>
          <w:szCs w:val="22"/>
        </w:rPr>
        <w:t xml:space="preserve">Offers or agrees to pay or give or does pay any sum or sums of money, inducement or valuable consideration directly or indirectly to any party for doing or having done or causing or having caused to be done in relation to any other Bid or proposed Bid, any act of omission (without prejudice to any other civil remedies available to the Contracting Authority and without prejudice to any criminal liability which such conduct by a </w:t>
      </w:r>
      <w:r w:rsidR="007C3083">
        <w:rPr>
          <w:rFonts w:ascii="Arial" w:hAnsi="Arial" w:cs="Arial"/>
          <w:sz w:val="22"/>
          <w:szCs w:val="22"/>
        </w:rPr>
        <w:t>Bidder</w:t>
      </w:r>
      <w:r w:rsidRPr="0078494E">
        <w:rPr>
          <w:rFonts w:ascii="Arial" w:hAnsi="Arial" w:cs="Arial"/>
          <w:sz w:val="22"/>
          <w:szCs w:val="22"/>
        </w:rPr>
        <w:t xml:space="preserve"> </w:t>
      </w:r>
      <w:r w:rsidR="00147B70" w:rsidRPr="0078494E">
        <w:rPr>
          <w:rFonts w:ascii="Arial" w:hAnsi="Arial" w:cs="Arial"/>
          <w:sz w:val="22"/>
          <w:szCs w:val="22"/>
        </w:rPr>
        <w:t xml:space="preserve">or their </w:t>
      </w:r>
      <w:proofErr w:type="spellStart"/>
      <w:r w:rsidR="00147B70" w:rsidRPr="0078494E">
        <w:rPr>
          <w:rFonts w:ascii="Arial" w:hAnsi="Arial" w:cs="Arial"/>
          <w:sz w:val="22"/>
          <w:szCs w:val="22"/>
        </w:rPr>
        <w:t>sub contractor</w:t>
      </w:r>
      <w:proofErr w:type="spellEnd"/>
      <w:r w:rsidRPr="0078494E">
        <w:rPr>
          <w:rFonts w:ascii="Arial" w:hAnsi="Arial" w:cs="Arial"/>
          <w:sz w:val="22"/>
          <w:szCs w:val="22"/>
        </w:rPr>
        <w:t xml:space="preserve"> may attract) relating to any other Bid or proposed Bid for the Insert Procurement Title; or</w:t>
      </w:r>
    </w:p>
    <w:p w:rsidR="00420940" w:rsidRPr="0078494E" w:rsidRDefault="00420940" w:rsidP="00420940">
      <w:pPr>
        <w:numPr>
          <w:ilvl w:val="0"/>
          <w:numId w:val="17"/>
        </w:numPr>
        <w:spacing w:after="40"/>
        <w:jc w:val="both"/>
        <w:rPr>
          <w:rFonts w:ascii="Arial" w:hAnsi="Arial" w:cs="Arial"/>
          <w:sz w:val="22"/>
          <w:szCs w:val="22"/>
        </w:rPr>
      </w:pPr>
      <w:r w:rsidRPr="0078494E">
        <w:rPr>
          <w:rFonts w:ascii="Arial" w:hAnsi="Arial" w:cs="Arial"/>
          <w:sz w:val="22"/>
          <w:szCs w:val="22"/>
        </w:rPr>
        <w:t xml:space="preserve">Causes or induces any person to enter such agreement or to inform the </w:t>
      </w:r>
      <w:r w:rsidR="007C3083">
        <w:rPr>
          <w:rFonts w:ascii="Arial" w:hAnsi="Arial" w:cs="Arial"/>
          <w:sz w:val="22"/>
          <w:szCs w:val="22"/>
        </w:rPr>
        <w:t>Bidder</w:t>
      </w:r>
      <w:r w:rsidRPr="0078494E">
        <w:rPr>
          <w:rFonts w:ascii="Arial" w:hAnsi="Arial" w:cs="Arial"/>
          <w:sz w:val="22"/>
          <w:szCs w:val="22"/>
        </w:rPr>
        <w:t xml:space="preserve"> or </w:t>
      </w:r>
      <w:r w:rsidR="00147B70" w:rsidRPr="0078494E">
        <w:rPr>
          <w:rFonts w:ascii="Arial" w:hAnsi="Arial" w:cs="Arial"/>
          <w:sz w:val="22"/>
          <w:szCs w:val="22"/>
        </w:rPr>
        <w:t>sub contract</w:t>
      </w:r>
      <w:r w:rsidRPr="0078494E">
        <w:rPr>
          <w:rFonts w:ascii="Arial" w:hAnsi="Arial" w:cs="Arial"/>
          <w:sz w:val="22"/>
          <w:szCs w:val="22"/>
        </w:rPr>
        <w:t xml:space="preserve"> of the amount or approximate amount of any rival Bid; or</w:t>
      </w:r>
    </w:p>
    <w:p w:rsidR="00420940" w:rsidRPr="0078494E" w:rsidRDefault="00420940" w:rsidP="00420940">
      <w:pPr>
        <w:numPr>
          <w:ilvl w:val="0"/>
          <w:numId w:val="17"/>
        </w:numPr>
        <w:spacing w:after="80"/>
        <w:jc w:val="both"/>
        <w:rPr>
          <w:rFonts w:ascii="Arial" w:hAnsi="Arial" w:cs="Arial"/>
          <w:sz w:val="22"/>
          <w:szCs w:val="22"/>
        </w:rPr>
      </w:pPr>
      <w:r w:rsidRPr="0078494E">
        <w:rPr>
          <w:rFonts w:ascii="Arial" w:hAnsi="Arial" w:cs="Arial"/>
          <w:sz w:val="22"/>
          <w:szCs w:val="22"/>
        </w:rPr>
        <w:t>Canvasses any of the persons referred to in Section 5.5 (Canvassing) in connection with this ITT.</w:t>
      </w:r>
    </w:p>
    <w:p w:rsidR="00420940" w:rsidRDefault="00420940" w:rsidP="00147B70">
      <w:pPr>
        <w:pStyle w:val="Style1"/>
        <w:keepNext w:val="0"/>
        <w:numPr>
          <w:ilvl w:val="1"/>
          <w:numId w:val="9"/>
        </w:numPr>
        <w:spacing w:before="120" w:after="80"/>
        <w:outlineLvl w:val="1"/>
        <w:rPr>
          <w:rFonts w:ascii="Arial" w:hAnsi="Arial"/>
          <w:sz w:val="22"/>
          <w:szCs w:val="22"/>
        </w:rPr>
      </w:pPr>
      <w:bookmarkStart w:id="987" w:name="_Toc341347948"/>
      <w:r w:rsidRPr="0078494E">
        <w:rPr>
          <w:rFonts w:ascii="Arial" w:hAnsi="Arial"/>
          <w:sz w:val="22"/>
          <w:szCs w:val="22"/>
        </w:rPr>
        <w:tab/>
        <w:t>no inducement or incentive</w:t>
      </w:r>
      <w:bookmarkEnd w:id="987"/>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Default="00420940" w:rsidP="00420940">
      <w:pPr>
        <w:spacing w:after="80"/>
        <w:jc w:val="both"/>
        <w:rPr>
          <w:rFonts w:ascii="Arial" w:hAnsi="Arial" w:cs="Arial"/>
          <w:sz w:val="22"/>
          <w:szCs w:val="22"/>
        </w:rPr>
      </w:pPr>
      <w:r w:rsidRPr="0078494E">
        <w:rPr>
          <w:rFonts w:ascii="Arial" w:hAnsi="Arial" w:cs="Arial"/>
          <w:sz w:val="22"/>
          <w:szCs w:val="22"/>
        </w:rPr>
        <w:t xml:space="preserve">This ITT is issued on the basis that nothing contained in it shall constitute an inducement or incentive nor shall have in any other way persuaded a </w:t>
      </w:r>
      <w:r w:rsidR="007C3083">
        <w:rPr>
          <w:rFonts w:ascii="Arial" w:hAnsi="Arial" w:cs="Arial"/>
          <w:sz w:val="22"/>
          <w:szCs w:val="22"/>
        </w:rPr>
        <w:t>Bidder</w:t>
      </w:r>
      <w:r w:rsidRPr="0078494E">
        <w:rPr>
          <w:rFonts w:ascii="Arial" w:hAnsi="Arial" w:cs="Arial"/>
          <w:sz w:val="22"/>
          <w:szCs w:val="22"/>
        </w:rPr>
        <w:t xml:space="preserve"> or </w:t>
      </w:r>
      <w:r w:rsidR="007C3083">
        <w:rPr>
          <w:rFonts w:ascii="Arial" w:hAnsi="Arial" w:cs="Arial"/>
          <w:sz w:val="22"/>
          <w:szCs w:val="22"/>
        </w:rPr>
        <w:t>Bidder</w:t>
      </w:r>
      <w:r w:rsidRPr="0078494E">
        <w:rPr>
          <w:rFonts w:ascii="Arial" w:hAnsi="Arial" w:cs="Arial"/>
          <w:sz w:val="22"/>
          <w:szCs w:val="22"/>
        </w:rPr>
        <w:t xml:space="preserve"> Member to submit a Bid or enter into any contractual agreement.</w:t>
      </w:r>
    </w:p>
    <w:p w:rsidR="009D51E5" w:rsidRPr="0078494E" w:rsidRDefault="009D51E5" w:rsidP="00420940">
      <w:pPr>
        <w:spacing w:after="80"/>
        <w:jc w:val="both"/>
        <w:rPr>
          <w:rFonts w:ascii="Arial" w:hAnsi="Arial" w:cs="Arial"/>
          <w:sz w:val="22"/>
          <w:szCs w:val="22"/>
        </w:rPr>
      </w:pPr>
    </w:p>
    <w:p w:rsidR="00420940" w:rsidRDefault="00420940" w:rsidP="00147B70">
      <w:pPr>
        <w:pStyle w:val="Style1"/>
        <w:keepNext w:val="0"/>
        <w:numPr>
          <w:ilvl w:val="1"/>
          <w:numId w:val="9"/>
        </w:numPr>
        <w:spacing w:before="120" w:after="80"/>
        <w:outlineLvl w:val="1"/>
        <w:rPr>
          <w:rFonts w:ascii="Arial" w:hAnsi="Arial"/>
          <w:sz w:val="22"/>
          <w:szCs w:val="22"/>
        </w:rPr>
      </w:pPr>
      <w:bookmarkStart w:id="988" w:name="_Toc341347949"/>
      <w:bookmarkStart w:id="989" w:name="_Toc286912238"/>
      <w:bookmarkStart w:id="990" w:name="_Toc286912493"/>
      <w:bookmarkStart w:id="991" w:name="_Toc286996438"/>
      <w:bookmarkStart w:id="992" w:name="_Toc287001380"/>
      <w:bookmarkStart w:id="993" w:name="_Toc287342217"/>
      <w:bookmarkStart w:id="994" w:name="_Toc287615153"/>
      <w:r w:rsidRPr="0078494E">
        <w:rPr>
          <w:rFonts w:ascii="Arial" w:hAnsi="Arial"/>
          <w:sz w:val="22"/>
          <w:szCs w:val="22"/>
        </w:rPr>
        <w:tab/>
      </w:r>
      <w:r w:rsidR="007C3083">
        <w:rPr>
          <w:rFonts w:ascii="Arial" w:hAnsi="Arial"/>
          <w:sz w:val="22"/>
          <w:szCs w:val="22"/>
          <w:lang w:val="en-GB"/>
        </w:rPr>
        <w:t xml:space="preserve">BIDDER </w:t>
      </w:r>
      <w:r w:rsidRPr="0078494E">
        <w:rPr>
          <w:rFonts w:ascii="Arial" w:hAnsi="Arial"/>
          <w:sz w:val="22"/>
          <w:szCs w:val="22"/>
        </w:rPr>
        <w:t>changes</w:t>
      </w:r>
      <w:bookmarkEnd w:id="988"/>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Pr="0078494E" w:rsidRDefault="00D6264F" w:rsidP="00420940">
      <w:pPr>
        <w:tabs>
          <w:tab w:val="num" w:pos="720"/>
        </w:tabs>
        <w:spacing w:after="80"/>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Bidders</w:t>
      </w:r>
      <w:r w:rsidR="00147B70" w:rsidRPr="0078494E">
        <w:rPr>
          <w:rFonts w:ascii="Arial" w:hAnsi="Arial" w:cs="Arial"/>
          <w:sz w:val="22"/>
          <w:szCs w:val="22"/>
        </w:rPr>
        <w:t xml:space="preserve"> </w:t>
      </w:r>
      <w:r w:rsidR="00420940" w:rsidRPr="0078494E">
        <w:rPr>
          <w:rFonts w:ascii="Arial" w:hAnsi="Arial" w:cs="Arial"/>
          <w:sz w:val="22"/>
          <w:szCs w:val="22"/>
        </w:rPr>
        <w:t xml:space="preserve"> are</w:t>
      </w:r>
      <w:proofErr w:type="gramEnd"/>
      <w:r w:rsidR="00420940" w:rsidRPr="0078494E">
        <w:rPr>
          <w:rFonts w:ascii="Arial" w:hAnsi="Arial" w:cs="Arial"/>
          <w:sz w:val="22"/>
          <w:szCs w:val="22"/>
        </w:rPr>
        <w:t xml:space="preserve"> subject to an on-going obligation to notify the Contracting Authority of any material changes in their financial or other circumstances.  This includes, but is not limited to, changes to the identity </w:t>
      </w:r>
      <w:proofErr w:type="gramStart"/>
      <w:r w:rsidR="00420940" w:rsidRPr="0078494E">
        <w:rPr>
          <w:rFonts w:ascii="Arial" w:hAnsi="Arial" w:cs="Arial"/>
          <w:sz w:val="22"/>
          <w:szCs w:val="22"/>
        </w:rPr>
        <w:t xml:space="preserve">of </w:t>
      </w:r>
      <w:r>
        <w:rPr>
          <w:rFonts w:ascii="Arial" w:hAnsi="Arial" w:cs="Arial"/>
          <w:sz w:val="22"/>
          <w:szCs w:val="22"/>
        </w:rPr>
        <w:t xml:space="preserve"> Bidder</w:t>
      </w:r>
      <w:proofErr w:type="gramEnd"/>
      <w:r w:rsidR="00147B70" w:rsidRPr="0078494E">
        <w:rPr>
          <w:rFonts w:ascii="Arial" w:hAnsi="Arial" w:cs="Arial"/>
          <w:sz w:val="22"/>
          <w:szCs w:val="22"/>
        </w:rPr>
        <w:t xml:space="preserve"> </w:t>
      </w:r>
      <w:r w:rsidR="00420940" w:rsidRPr="0078494E">
        <w:rPr>
          <w:rFonts w:ascii="Arial" w:hAnsi="Arial" w:cs="Arial"/>
          <w:sz w:val="22"/>
          <w:szCs w:val="22"/>
        </w:rPr>
        <w:t xml:space="preserve"> Members, sub-contractors or the ownership or financial or other circumstances thereof and solvency of the </w:t>
      </w:r>
      <w:r>
        <w:rPr>
          <w:rFonts w:ascii="Arial" w:hAnsi="Arial" w:cs="Arial"/>
          <w:sz w:val="22"/>
          <w:szCs w:val="22"/>
        </w:rPr>
        <w:t xml:space="preserve"> Bidder</w:t>
      </w:r>
      <w:r w:rsidR="00147B70" w:rsidRPr="0078494E">
        <w:rPr>
          <w:rFonts w:ascii="Arial" w:hAnsi="Arial" w:cs="Arial"/>
          <w:sz w:val="22"/>
          <w:szCs w:val="22"/>
        </w:rPr>
        <w:t xml:space="preserve"> </w:t>
      </w:r>
      <w:r w:rsidR="00420940" w:rsidRPr="0078494E">
        <w:rPr>
          <w:rFonts w:ascii="Arial" w:hAnsi="Arial" w:cs="Arial"/>
          <w:sz w:val="22"/>
          <w:szCs w:val="22"/>
        </w:rPr>
        <w:t>.  The Contracting Authority should be notified of any material change as soon as it becomes apparent.</w:t>
      </w:r>
      <w:bookmarkEnd w:id="989"/>
      <w:bookmarkEnd w:id="990"/>
      <w:bookmarkEnd w:id="991"/>
      <w:bookmarkEnd w:id="992"/>
      <w:bookmarkEnd w:id="993"/>
      <w:bookmarkEnd w:id="994"/>
      <w:r w:rsidR="00420940" w:rsidRPr="0078494E">
        <w:rPr>
          <w:rFonts w:ascii="Arial" w:hAnsi="Arial" w:cs="Arial"/>
          <w:sz w:val="22"/>
          <w:szCs w:val="22"/>
        </w:rPr>
        <w:t xml:space="preserve"> </w:t>
      </w:r>
    </w:p>
    <w:p w:rsidR="00420940" w:rsidRPr="0078494E" w:rsidRDefault="00D6264F" w:rsidP="00420940">
      <w:pPr>
        <w:tabs>
          <w:tab w:val="num" w:pos="720"/>
        </w:tabs>
        <w:spacing w:after="80"/>
        <w:jc w:val="both"/>
        <w:rPr>
          <w:rFonts w:ascii="Arial" w:hAnsi="Arial" w:cs="Arial"/>
          <w:sz w:val="22"/>
          <w:szCs w:val="22"/>
        </w:rPr>
      </w:pPr>
      <w:bookmarkStart w:id="995" w:name="_Toc287615154"/>
      <w:r>
        <w:rPr>
          <w:rFonts w:ascii="Arial" w:hAnsi="Arial" w:cs="Arial"/>
          <w:sz w:val="22"/>
          <w:szCs w:val="22"/>
        </w:rPr>
        <w:t xml:space="preserve"> </w:t>
      </w:r>
      <w:proofErr w:type="gramStart"/>
      <w:r>
        <w:rPr>
          <w:rFonts w:ascii="Arial" w:hAnsi="Arial" w:cs="Arial"/>
          <w:sz w:val="22"/>
          <w:szCs w:val="22"/>
        </w:rPr>
        <w:t>Bidders</w:t>
      </w:r>
      <w:r w:rsidR="00147B70" w:rsidRPr="0078494E">
        <w:rPr>
          <w:rFonts w:ascii="Arial" w:hAnsi="Arial" w:cs="Arial"/>
          <w:sz w:val="22"/>
          <w:szCs w:val="22"/>
        </w:rPr>
        <w:t xml:space="preserve"> </w:t>
      </w:r>
      <w:r w:rsidR="00420940" w:rsidRPr="0078494E">
        <w:rPr>
          <w:rFonts w:ascii="Arial" w:hAnsi="Arial" w:cs="Arial"/>
          <w:sz w:val="22"/>
          <w:szCs w:val="22"/>
        </w:rPr>
        <w:t xml:space="preserve"> are</w:t>
      </w:r>
      <w:proofErr w:type="gramEnd"/>
      <w:r w:rsidR="00420940" w:rsidRPr="0078494E">
        <w:rPr>
          <w:rFonts w:ascii="Arial" w:hAnsi="Arial" w:cs="Arial"/>
          <w:sz w:val="22"/>
          <w:szCs w:val="22"/>
        </w:rPr>
        <w:t xml:space="preserve"> reminded that any future changes in relation to their </w:t>
      </w:r>
      <w:r w:rsidR="007C3083">
        <w:rPr>
          <w:rFonts w:ascii="Arial" w:hAnsi="Arial" w:cs="Arial"/>
          <w:sz w:val="22"/>
          <w:szCs w:val="22"/>
        </w:rPr>
        <w:t>Bidder</w:t>
      </w:r>
      <w:r w:rsidR="00420940" w:rsidRPr="0078494E">
        <w:rPr>
          <w:rFonts w:ascii="Arial" w:hAnsi="Arial" w:cs="Arial"/>
          <w:sz w:val="22"/>
          <w:szCs w:val="22"/>
        </w:rPr>
        <w:t xml:space="preserve"> Members must be notified to the Contracting Authority.</w:t>
      </w:r>
      <w:bookmarkEnd w:id="995"/>
      <w:r w:rsidR="00420940" w:rsidRPr="0078494E">
        <w:rPr>
          <w:rFonts w:ascii="Arial" w:hAnsi="Arial" w:cs="Arial"/>
          <w:sz w:val="22"/>
          <w:szCs w:val="22"/>
        </w:rPr>
        <w:t xml:space="preserve">  </w:t>
      </w:r>
      <w:bookmarkStart w:id="996" w:name="_Toc286912239"/>
      <w:bookmarkStart w:id="997" w:name="_Toc286912494"/>
      <w:bookmarkStart w:id="998" w:name="_Toc286996439"/>
      <w:bookmarkStart w:id="999" w:name="_Toc287001381"/>
      <w:bookmarkStart w:id="1000" w:name="_Toc287342218"/>
      <w:bookmarkStart w:id="1001" w:name="_Toc287615155"/>
      <w:r w:rsidR="00420940" w:rsidRPr="0078494E">
        <w:rPr>
          <w:rFonts w:ascii="Arial" w:hAnsi="Arial" w:cs="Arial"/>
          <w:sz w:val="22"/>
          <w:szCs w:val="22"/>
        </w:rPr>
        <w:t xml:space="preserve">Failure to notify the Contracting Authority of any material changes or to comply with any of these provisions may lead to a </w:t>
      </w:r>
      <w:proofErr w:type="spellStart"/>
      <w:r>
        <w:rPr>
          <w:rFonts w:ascii="Arial" w:hAnsi="Arial" w:cs="Arial"/>
          <w:sz w:val="22"/>
          <w:szCs w:val="22"/>
        </w:rPr>
        <w:t>Bidder</w:t>
      </w:r>
      <w:r w:rsidR="00420940" w:rsidRPr="0078494E">
        <w:rPr>
          <w:rFonts w:ascii="Arial" w:hAnsi="Arial" w:cs="Arial"/>
          <w:sz w:val="22"/>
          <w:szCs w:val="22"/>
        </w:rPr>
        <w:t>being</w:t>
      </w:r>
      <w:proofErr w:type="spellEnd"/>
      <w:r w:rsidR="00420940" w:rsidRPr="0078494E">
        <w:rPr>
          <w:rFonts w:ascii="Arial" w:hAnsi="Arial" w:cs="Arial"/>
          <w:sz w:val="22"/>
          <w:szCs w:val="22"/>
        </w:rPr>
        <w:t xml:space="preserve"> liable for disqualification.</w:t>
      </w:r>
      <w:bookmarkEnd w:id="996"/>
      <w:bookmarkEnd w:id="997"/>
      <w:bookmarkEnd w:id="998"/>
      <w:bookmarkEnd w:id="999"/>
      <w:bookmarkEnd w:id="1000"/>
      <w:bookmarkEnd w:id="1001"/>
    </w:p>
    <w:p w:rsidR="00420940" w:rsidRPr="0078494E" w:rsidRDefault="00420940" w:rsidP="00420940">
      <w:pPr>
        <w:tabs>
          <w:tab w:val="num" w:pos="720"/>
        </w:tabs>
        <w:spacing w:after="80"/>
        <w:jc w:val="both"/>
        <w:rPr>
          <w:rFonts w:ascii="Arial" w:hAnsi="Arial" w:cs="Arial"/>
          <w:sz w:val="22"/>
          <w:szCs w:val="22"/>
        </w:rPr>
      </w:pPr>
      <w:r w:rsidRPr="0078494E">
        <w:rPr>
          <w:rFonts w:ascii="Arial" w:hAnsi="Arial" w:cs="Arial"/>
          <w:sz w:val="22"/>
          <w:szCs w:val="22"/>
        </w:rPr>
        <w:t xml:space="preserve">The Contracting Authority reserves the right to refuse to allow such a change and to disqualify any </w:t>
      </w:r>
      <w:r w:rsidR="00D6264F">
        <w:rPr>
          <w:rFonts w:ascii="Arial" w:hAnsi="Arial" w:cs="Arial"/>
          <w:sz w:val="22"/>
          <w:szCs w:val="22"/>
        </w:rPr>
        <w:t>Bidder</w:t>
      </w:r>
      <w:r w:rsidRPr="0078494E">
        <w:rPr>
          <w:rFonts w:ascii="Arial" w:hAnsi="Arial" w:cs="Arial"/>
          <w:sz w:val="22"/>
          <w:szCs w:val="22"/>
        </w:rPr>
        <w:t xml:space="preserve"> from further participation in the Procurement process in the event that such a change is made.  In exercising their absolute discretion to either refuse or allow such a change, the Contracting Authority may take into account whether such change is material to the delivery of the Procurement</w:t>
      </w:r>
      <w:r w:rsidRPr="0078494E">
        <w:rPr>
          <w:rFonts w:ascii="Arial" w:hAnsi="Arial" w:cs="Arial"/>
          <w:b/>
          <w:sz w:val="22"/>
          <w:szCs w:val="22"/>
        </w:rPr>
        <w:t>.</w:t>
      </w:r>
      <w:r w:rsidRPr="0078494E">
        <w:rPr>
          <w:rFonts w:ascii="Arial" w:hAnsi="Arial" w:cs="Arial"/>
          <w:sz w:val="22"/>
          <w:szCs w:val="22"/>
        </w:rPr>
        <w:t xml:space="preserve"> </w:t>
      </w:r>
    </w:p>
    <w:p w:rsidR="00420940" w:rsidRDefault="00420940" w:rsidP="00420940">
      <w:pPr>
        <w:tabs>
          <w:tab w:val="num" w:pos="720"/>
        </w:tabs>
        <w:spacing w:after="80"/>
        <w:jc w:val="both"/>
        <w:rPr>
          <w:rFonts w:ascii="Arial" w:hAnsi="Arial" w:cs="Arial"/>
          <w:sz w:val="22"/>
          <w:szCs w:val="22"/>
        </w:rPr>
      </w:pPr>
      <w:r w:rsidRPr="0078494E">
        <w:rPr>
          <w:rFonts w:ascii="Arial" w:hAnsi="Arial" w:cs="Arial"/>
          <w:sz w:val="22"/>
          <w:szCs w:val="22"/>
        </w:rPr>
        <w:lastRenderedPageBreak/>
        <w:t xml:space="preserve">In the event that the Contracting Authority is prepared to consider such a change, further evaluation of the </w:t>
      </w:r>
      <w:r w:rsidR="00D6264F">
        <w:rPr>
          <w:rFonts w:ascii="Arial" w:hAnsi="Arial" w:cs="Arial"/>
          <w:sz w:val="22"/>
          <w:szCs w:val="22"/>
        </w:rPr>
        <w:t>Bidder</w:t>
      </w:r>
      <w:r w:rsidRPr="0078494E">
        <w:rPr>
          <w:rFonts w:ascii="Arial" w:hAnsi="Arial" w:cs="Arial"/>
          <w:sz w:val="22"/>
          <w:szCs w:val="22"/>
        </w:rPr>
        <w:t xml:space="preserve">, including </w:t>
      </w:r>
      <w:proofErr w:type="gramStart"/>
      <w:r w:rsidRPr="0078494E">
        <w:rPr>
          <w:rFonts w:ascii="Arial" w:hAnsi="Arial" w:cs="Arial"/>
          <w:sz w:val="22"/>
          <w:szCs w:val="22"/>
        </w:rPr>
        <w:t xml:space="preserve">its </w:t>
      </w:r>
      <w:r w:rsidR="007C3083">
        <w:rPr>
          <w:rFonts w:ascii="Arial" w:hAnsi="Arial" w:cs="Arial"/>
          <w:sz w:val="22"/>
          <w:szCs w:val="22"/>
        </w:rPr>
        <w:t xml:space="preserve"> Bidder</w:t>
      </w:r>
      <w:proofErr w:type="gramEnd"/>
      <w:r w:rsidR="007C3083">
        <w:rPr>
          <w:rFonts w:ascii="Arial" w:hAnsi="Arial" w:cs="Arial"/>
          <w:sz w:val="22"/>
          <w:szCs w:val="22"/>
        </w:rPr>
        <w:t xml:space="preserve"> </w:t>
      </w:r>
      <w:r w:rsidRPr="0078494E">
        <w:rPr>
          <w:rFonts w:ascii="Arial" w:hAnsi="Arial" w:cs="Arial"/>
          <w:sz w:val="22"/>
          <w:szCs w:val="22"/>
        </w:rPr>
        <w:t>Members, is likely to be required and may result in the Contracting Authority refusing to allow the change.</w:t>
      </w:r>
    </w:p>
    <w:p w:rsidR="009D51E5" w:rsidRPr="0078494E" w:rsidRDefault="009D51E5" w:rsidP="00420940">
      <w:pPr>
        <w:tabs>
          <w:tab w:val="num" w:pos="720"/>
        </w:tabs>
        <w:spacing w:after="80"/>
        <w:jc w:val="both"/>
        <w:rPr>
          <w:rFonts w:ascii="Arial" w:hAnsi="Arial" w:cs="Arial"/>
          <w:sz w:val="22"/>
          <w:szCs w:val="22"/>
        </w:rPr>
      </w:pPr>
    </w:p>
    <w:p w:rsidR="00420940" w:rsidRDefault="00420940" w:rsidP="00147B70">
      <w:pPr>
        <w:pStyle w:val="Style1"/>
        <w:keepNext w:val="0"/>
        <w:numPr>
          <w:ilvl w:val="1"/>
          <w:numId w:val="9"/>
        </w:numPr>
        <w:spacing w:before="120" w:after="80"/>
        <w:outlineLvl w:val="1"/>
        <w:rPr>
          <w:rFonts w:ascii="Arial" w:hAnsi="Arial"/>
          <w:sz w:val="22"/>
          <w:szCs w:val="22"/>
        </w:rPr>
      </w:pPr>
      <w:bookmarkStart w:id="1002" w:name="_Toc341347950"/>
      <w:r w:rsidRPr="0078494E">
        <w:rPr>
          <w:rFonts w:ascii="Arial" w:hAnsi="Arial"/>
          <w:sz w:val="22"/>
          <w:szCs w:val="22"/>
          <w:lang w:val="en-GB"/>
        </w:rPr>
        <w:tab/>
      </w:r>
      <w:r w:rsidR="007C3083">
        <w:rPr>
          <w:rFonts w:ascii="Arial" w:hAnsi="Arial"/>
          <w:sz w:val="22"/>
          <w:szCs w:val="22"/>
          <w:lang w:val="en-GB"/>
        </w:rPr>
        <w:t xml:space="preserve"> BIDDER</w:t>
      </w:r>
      <w:r w:rsidR="00147B70" w:rsidRPr="0078494E">
        <w:rPr>
          <w:rFonts w:ascii="Arial" w:hAnsi="Arial"/>
          <w:sz w:val="22"/>
          <w:szCs w:val="22"/>
        </w:rPr>
        <w:t xml:space="preserve"> </w:t>
      </w:r>
      <w:r w:rsidRPr="0078494E">
        <w:rPr>
          <w:rFonts w:ascii="Arial" w:hAnsi="Arial"/>
          <w:sz w:val="22"/>
          <w:szCs w:val="22"/>
        </w:rPr>
        <w:t>’s authorised representative</w:t>
      </w:r>
      <w:bookmarkEnd w:id="1002"/>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Default="00420940" w:rsidP="00420940">
      <w:pPr>
        <w:spacing w:after="80"/>
        <w:jc w:val="both"/>
        <w:rPr>
          <w:rFonts w:ascii="Arial" w:hAnsi="Arial" w:cs="Arial"/>
          <w:sz w:val="22"/>
          <w:szCs w:val="22"/>
        </w:rPr>
      </w:pPr>
      <w:bookmarkStart w:id="1003" w:name="_Toc286912245"/>
      <w:bookmarkStart w:id="1004" w:name="_Toc286912500"/>
      <w:bookmarkStart w:id="1005" w:name="_Toc286996445"/>
      <w:bookmarkStart w:id="1006" w:name="_Toc287001387"/>
      <w:bookmarkStart w:id="1007" w:name="_Toc287342222"/>
      <w:r w:rsidRPr="0078494E">
        <w:rPr>
          <w:rFonts w:ascii="Arial" w:hAnsi="Arial" w:cs="Arial"/>
          <w:sz w:val="22"/>
          <w:szCs w:val="22"/>
        </w:rPr>
        <w:t xml:space="preserve">All correspondence relating to this Procurement will be addressed to the </w:t>
      </w:r>
      <w:proofErr w:type="gramStart"/>
      <w:r w:rsidR="007C3083">
        <w:rPr>
          <w:rFonts w:ascii="Arial" w:hAnsi="Arial" w:cs="Arial"/>
          <w:sz w:val="22"/>
          <w:szCs w:val="22"/>
        </w:rPr>
        <w:t>Bidder</w:t>
      </w:r>
      <w:r w:rsidR="00147B70" w:rsidRPr="0078494E">
        <w:rPr>
          <w:rFonts w:ascii="Arial" w:hAnsi="Arial" w:cs="Arial"/>
          <w:sz w:val="22"/>
          <w:szCs w:val="22"/>
        </w:rPr>
        <w:t xml:space="preserve"> </w:t>
      </w:r>
      <w:r w:rsidRPr="0078494E">
        <w:rPr>
          <w:rFonts w:ascii="Arial" w:hAnsi="Arial" w:cs="Arial"/>
          <w:sz w:val="22"/>
          <w:szCs w:val="22"/>
        </w:rPr>
        <w:t>’s</w:t>
      </w:r>
      <w:proofErr w:type="gramEnd"/>
      <w:r w:rsidRPr="0078494E">
        <w:rPr>
          <w:rFonts w:ascii="Arial" w:hAnsi="Arial" w:cs="Arial"/>
          <w:sz w:val="22"/>
          <w:szCs w:val="22"/>
        </w:rPr>
        <w:t xml:space="preserve"> Authorised Representative.  The Authorised Representative must have full authority to represent the </w:t>
      </w:r>
      <w:r w:rsidR="007C3083">
        <w:rPr>
          <w:rFonts w:ascii="Arial" w:hAnsi="Arial" w:cs="Arial"/>
          <w:sz w:val="22"/>
          <w:szCs w:val="22"/>
        </w:rPr>
        <w:t>Bidder</w:t>
      </w:r>
      <w:r w:rsidRPr="0078494E">
        <w:rPr>
          <w:rFonts w:ascii="Arial" w:hAnsi="Arial" w:cs="Arial"/>
          <w:sz w:val="22"/>
          <w:szCs w:val="22"/>
        </w:rPr>
        <w:t xml:space="preserve"> and attend any meetings on the </w:t>
      </w:r>
      <w:proofErr w:type="gramStart"/>
      <w:r w:rsidR="007C3083">
        <w:rPr>
          <w:rFonts w:ascii="Arial" w:hAnsi="Arial" w:cs="Arial"/>
          <w:sz w:val="22"/>
          <w:szCs w:val="22"/>
        </w:rPr>
        <w:t>Bidder</w:t>
      </w:r>
      <w:r w:rsidR="00147B70" w:rsidRPr="0078494E">
        <w:rPr>
          <w:rFonts w:ascii="Arial" w:hAnsi="Arial" w:cs="Arial"/>
          <w:sz w:val="22"/>
          <w:szCs w:val="22"/>
        </w:rPr>
        <w:t xml:space="preserve"> </w:t>
      </w:r>
      <w:r w:rsidRPr="0078494E">
        <w:rPr>
          <w:rFonts w:ascii="Arial" w:hAnsi="Arial" w:cs="Arial"/>
          <w:sz w:val="22"/>
          <w:szCs w:val="22"/>
        </w:rPr>
        <w:t>’s</w:t>
      </w:r>
      <w:proofErr w:type="gramEnd"/>
      <w:r w:rsidRPr="0078494E">
        <w:rPr>
          <w:rFonts w:ascii="Arial" w:hAnsi="Arial" w:cs="Arial"/>
          <w:sz w:val="22"/>
          <w:szCs w:val="22"/>
        </w:rPr>
        <w:t xml:space="preserve"> behalf.  </w:t>
      </w:r>
      <w:bookmarkEnd w:id="1003"/>
      <w:bookmarkEnd w:id="1004"/>
      <w:bookmarkEnd w:id="1005"/>
      <w:bookmarkEnd w:id="1006"/>
      <w:bookmarkEnd w:id="1007"/>
    </w:p>
    <w:p w:rsidR="009D51E5" w:rsidRPr="0078494E" w:rsidRDefault="009D51E5" w:rsidP="00420940">
      <w:pPr>
        <w:spacing w:after="80"/>
        <w:jc w:val="both"/>
        <w:rPr>
          <w:rFonts w:ascii="Arial" w:hAnsi="Arial" w:cs="Arial"/>
          <w:sz w:val="22"/>
          <w:szCs w:val="22"/>
          <w:highlight w:val="yellow"/>
        </w:rPr>
      </w:pPr>
    </w:p>
    <w:p w:rsidR="00420940" w:rsidRDefault="00420940" w:rsidP="00147B70">
      <w:pPr>
        <w:pStyle w:val="Style1"/>
        <w:keepNext w:val="0"/>
        <w:numPr>
          <w:ilvl w:val="1"/>
          <w:numId w:val="9"/>
        </w:numPr>
        <w:spacing w:before="120" w:after="80"/>
        <w:outlineLvl w:val="1"/>
        <w:rPr>
          <w:rFonts w:ascii="Arial" w:hAnsi="Arial"/>
          <w:sz w:val="22"/>
          <w:szCs w:val="22"/>
        </w:rPr>
      </w:pPr>
      <w:bookmarkStart w:id="1008" w:name="_Toc341347951"/>
      <w:r w:rsidRPr="0078494E">
        <w:rPr>
          <w:rFonts w:ascii="Arial" w:hAnsi="Arial"/>
          <w:sz w:val="22"/>
          <w:szCs w:val="22"/>
          <w:lang w:val="en-GB"/>
        </w:rPr>
        <w:tab/>
      </w:r>
      <w:r w:rsidRPr="0078494E">
        <w:rPr>
          <w:rFonts w:ascii="Arial" w:hAnsi="Arial"/>
          <w:sz w:val="22"/>
          <w:szCs w:val="22"/>
        </w:rPr>
        <w:t xml:space="preserve">availability of information to </w:t>
      </w:r>
      <w:r w:rsidR="00D6264F">
        <w:rPr>
          <w:rFonts w:ascii="Arial" w:hAnsi="Arial"/>
          <w:sz w:val="22"/>
          <w:szCs w:val="22"/>
          <w:lang w:val="en-GB"/>
        </w:rPr>
        <w:t xml:space="preserve"> </w:t>
      </w:r>
      <w:r w:rsidR="00D6264F">
        <w:rPr>
          <w:rFonts w:ascii="Arial" w:hAnsi="Arial"/>
          <w:sz w:val="22"/>
          <w:szCs w:val="22"/>
        </w:rPr>
        <w:t>Bidders</w:t>
      </w:r>
      <w:r w:rsidR="00147B70" w:rsidRPr="0078494E">
        <w:rPr>
          <w:rFonts w:ascii="Arial" w:hAnsi="Arial"/>
          <w:sz w:val="22"/>
          <w:szCs w:val="22"/>
        </w:rPr>
        <w:t xml:space="preserve"> </w:t>
      </w:r>
      <w:bookmarkEnd w:id="1008"/>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Pr="0078494E" w:rsidRDefault="00420940" w:rsidP="00420940">
      <w:pPr>
        <w:spacing w:after="80"/>
        <w:jc w:val="both"/>
        <w:rPr>
          <w:rFonts w:ascii="Arial" w:hAnsi="Arial" w:cs="Arial"/>
          <w:sz w:val="22"/>
          <w:szCs w:val="22"/>
        </w:rPr>
      </w:pPr>
      <w:bookmarkStart w:id="1009" w:name="_Toc286912247"/>
      <w:bookmarkStart w:id="1010" w:name="_Toc286912502"/>
      <w:bookmarkStart w:id="1011" w:name="_Toc286996447"/>
      <w:bookmarkStart w:id="1012" w:name="_Toc287001389"/>
      <w:bookmarkStart w:id="1013" w:name="_Toc287342224"/>
      <w:r w:rsidRPr="0078494E">
        <w:rPr>
          <w:rFonts w:ascii="Arial" w:hAnsi="Arial" w:cs="Arial"/>
          <w:sz w:val="22"/>
          <w:szCs w:val="22"/>
        </w:rPr>
        <w:t xml:space="preserve">Any information additional to the ITT which the Contracting Authority deem necessary for a </w:t>
      </w:r>
      <w:r w:rsidR="007C3083">
        <w:rPr>
          <w:rFonts w:ascii="Arial" w:hAnsi="Arial" w:cs="Arial"/>
          <w:sz w:val="22"/>
          <w:szCs w:val="22"/>
        </w:rPr>
        <w:t>Bidder</w:t>
      </w:r>
      <w:r w:rsidRPr="0078494E">
        <w:rPr>
          <w:rFonts w:ascii="Arial" w:hAnsi="Arial" w:cs="Arial"/>
          <w:sz w:val="22"/>
          <w:szCs w:val="22"/>
        </w:rPr>
        <w:t xml:space="preserve"> to be issued with, will be uploaded on to NHS SBS E-Tendering portal within the document section and/or issued to each </w:t>
      </w:r>
      <w:r w:rsidR="007C3083">
        <w:rPr>
          <w:rFonts w:ascii="Arial" w:hAnsi="Arial" w:cs="Arial"/>
          <w:sz w:val="22"/>
          <w:szCs w:val="22"/>
        </w:rPr>
        <w:t>Bidder</w:t>
      </w:r>
      <w:r w:rsidRPr="0078494E">
        <w:rPr>
          <w:rFonts w:ascii="Arial" w:hAnsi="Arial" w:cs="Arial"/>
          <w:sz w:val="22"/>
          <w:szCs w:val="22"/>
        </w:rPr>
        <w:t xml:space="preserve">’s Authorised Representative via EU Supply </w:t>
      </w:r>
      <w:hyperlink r:id="rId10" w:history="1">
        <w:r w:rsidRPr="0078494E">
          <w:rPr>
            <w:rStyle w:val="Hyperlink"/>
            <w:rFonts w:ascii="Arial" w:hAnsi="Arial" w:cs="Arial"/>
            <w:sz w:val="22"/>
            <w:szCs w:val="22"/>
          </w:rPr>
          <w:t>https://nhssbs.eu-supply.com</w:t>
        </w:r>
      </w:hyperlink>
      <w:r w:rsidRPr="0078494E">
        <w:rPr>
          <w:rFonts w:ascii="Arial" w:hAnsi="Arial" w:cs="Arial"/>
          <w:sz w:val="22"/>
          <w:szCs w:val="22"/>
        </w:rPr>
        <w:t xml:space="preserve">. It is the </w:t>
      </w:r>
      <w:r w:rsidR="007C3083">
        <w:rPr>
          <w:rFonts w:ascii="Arial" w:hAnsi="Arial" w:cs="Arial"/>
          <w:sz w:val="22"/>
          <w:szCs w:val="22"/>
        </w:rPr>
        <w:t>Bidder</w:t>
      </w:r>
      <w:r w:rsidRPr="0078494E">
        <w:rPr>
          <w:rFonts w:ascii="Arial" w:hAnsi="Arial" w:cs="Arial"/>
          <w:sz w:val="22"/>
          <w:szCs w:val="22"/>
        </w:rPr>
        <w:t xml:space="preserve">’s responsibility to notify the Contracting Authority of any change to the Authorised Representative’s name or other contact details; however the Contracting Authority accepts no liability for this and will consider all information sent to the Authorised Representative to have been received by </w:t>
      </w:r>
      <w:proofErr w:type="gramStart"/>
      <w:r w:rsidRPr="0078494E">
        <w:rPr>
          <w:rFonts w:ascii="Arial" w:hAnsi="Arial" w:cs="Arial"/>
          <w:sz w:val="22"/>
          <w:szCs w:val="22"/>
        </w:rPr>
        <w:t xml:space="preserve">the </w:t>
      </w:r>
      <w:r w:rsidR="007C3083">
        <w:rPr>
          <w:rFonts w:ascii="Arial" w:hAnsi="Arial" w:cs="Arial"/>
          <w:sz w:val="22"/>
          <w:szCs w:val="22"/>
        </w:rPr>
        <w:t xml:space="preserve"> Bidder</w:t>
      </w:r>
      <w:proofErr w:type="gramEnd"/>
      <w:r w:rsidR="00147B70" w:rsidRPr="0078494E">
        <w:rPr>
          <w:rFonts w:ascii="Arial" w:hAnsi="Arial" w:cs="Arial"/>
          <w:sz w:val="22"/>
          <w:szCs w:val="22"/>
        </w:rPr>
        <w:t xml:space="preserve"> </w:t>
      </w:r>
      <w:r w:rsidRPr="0078494E">
        <w:rPr>
          <w:rFonts w:ascii="Arial" w:hAnsi="Arial" w:cs="Arial"/>
          <w:sz w:val="22"/>
          <w:szCs w:val="22"/>
        </w:rPr>
        <w:t xml:space="preserve">.  </w:t>
      </w:r>
      <w:r w:rsidR="00D6264F">
        <w:rPr>
          <w:rFonts w:ascii="Arial" w:hAnsi="Arial" w:cs="Arial"/>
          <w:sz w:val="22"/>
          <w:szCs w:val="22"/>
        </w:rPr>
        <w:t xml:space="preserve"> </w:t>
      </w:r>
      <w:proofErr w:type="gramStart"/>
      <w:r w:rsidR="00D6264F">
        <w:rPr>
          <w:rFonts w:ascii="Arial" w:hAnsi="Arial" w:cs="Arial"/>
          <w:sz w:val="22"/>
          <w:szCs w:val="22"/>
        </w:rPr>
        <w:t>Bidders</w:t>
      </w:r>
      <w:r w:rsidR="00147B70" w:rsidRPr="0078494E">
        <w:rPr>
          <w:rFonts w:ascii="Arial" w:hAnsi="Arial" w:cs="Arial"/>
          <w:sz w:val="22"/>
          <w:szCs w:val="22"/>
        </w:rPr>
        <w:t xml:space="preserve"> </w:t>
      </w:r>
      <w:r w:rsidRPr="0078494E">
        <w:rPr>
          <w:rFonts w:ascii="Arial" w:hAnsi="Arial" w:cs="Arial"/>
          <w:sz w:val="22"/>
          <w:szCs w:val="22"/>
        </w:rPr>
        <w:t xml:space="preserve"> must</w:t>
      </w:r>
      <w:proofErr w:type="gramEnd"/>
      <w:r w:rsidRPr="0078494E">
        <w:rPr>
          <w:rFonts w:ascii="Arial" w:hAnsi="Arial" w:cs="Arial"/>
          <w:sz w:val="22"/>
          <w:szCs w:val="22"/>
        </w:rPr>
        <w:t xml:space="preserve"> ensure all contact details are kept up-to-date on EU-Supply to avoid any delays within the Procurement process</w:t>
      </w:r>
      <w:bookmarkEnd w:id="1009"/>
      <w:bookmarkEnd w:id="1010"/>
      <w:bookmarkEnd w:id="1011"/>
      <w:bookmarkEnd w:id="1012"/>
      <w:bookmarkEnd w:id="1013"/>
      <w:r w:rsidRPr="0078494E">
        <w:rPr>
          <w:rFonts w:ascii="Arial" w:hAnsi="Arial" w:cs="Arial"/>
          <w:sz w:val="22"/>
          <w:szCs w:val="22"/>
        </w:rPr>
        <w:t>.</w:t>
      </w:r>
    </w:p>
    <w:p w:rsidR="00420940" w:rsidRPr="0078494E" w:rsidRDefault="00420940" w:rsidP="00420940">
      <w:pPr>
        <w:spacing w:after="120"/>
        <w:jc w:val="both"/>
        <w:rPr>
          <w:rFonts w:ascii="Arial" w:hAnsi="Arial" w:cs="Arial"/>
          <w:sz w:val="22"/>
          <w:szCs w:val="22"/>
        </w:rPr>
      </w:pPr>
      <w:r w:rsidRPr="0078494E">
        <w:rPr>
          <w:rFonts w:ascii="Arial" w:hAnsi="Arial" w:cs="Arial"/>
          <w:sz w:val="22"/>
          <w:szCs w:val="22"/>
        </w:rPr>
        <w:t>All material issued in connection with this ITT shall remain the property of the Contracting Authority.</w:t>
      </w:r>
    </w:p>
    <w:p w:rsidR="00420940" w:rsidRDefault="00420940" w:rsidP="00147B70">
      <w:pPr>
        <w:pStyle w:val="Style1"/>
        <w:keepNext w:val="0"/>
        <w:numPr>
          <w:ilvl w:val="1"/>
          <w:numId w:val="9"/>
        </w:numPr>
        <w:tabs>
          <w:tab w:val="left" w:pos="1080"/>
        </w:tabs>
        <w:spacing w:before="120" w:after="80"/>
        <w:outlineLvl w:val="1"/>
        <w:rPr>
          <w:rFonts w:ascii="Arial" w:hAnsi="Arial"/>
          <w:sz w:val="22"/>
          <w:szCs w:val="22"/>
        </w:rPr>
      </w:pPr>
      <w:bookmarkStart w:id="1014" w:name="_Toc341347952"/>
      <w:r w:rsidRPr="0078494E">
        <w:rPr>
          <w:rFonts w:ascii="Arial" w:hAnsi="Arial"/>
          <w:sz w:val="22"/>
          <w:szCs w:val="22"/>
          <w:lang w:val="en-GB"/>
        </w:rPr>
        <w:tab/>
      </w:r>
      <w:r w:rsidRPr="0078494E">
        <w:rPr>
          <w:rFonts w:ascii="Arial" w:hAnsi="Arial"/>
          <w:sz w:val="22"/>
          <w:szCs w:val="22"/>
        </w:rPr>
        <w:t xml:space="preserve">disqualification of </w:t>
      </w:r>
      <w:r w:rsidR="00D6264F">
        <w:rPr>
          <w:rFonts w:ascii="Arial" w:hAnsi="Arial"/>
          <w:sz w:val="22"/>
          <w:szCs w:val="22"/>
          <w:lang w:val="en-GB"/>
        </w:rPr>
        <w:t xml:space="preserve"> </w:t>
      </w:r>
      <w:r w:rsidR="00D6264F">
        <w:rPr>
          <w:rFonts w:ascii="Arial" w:hAnsi="Arial"/>
          <w:sz w:val="22"/>
          <w:szCs w:val="22"/>
        </w:rPr>
        <w:t>Bidders</w:t>
      </w:r>
      <w:r w:rsidR="00147B70" w:rsidRPr="0078494E">
        <w:rPr>
          <w:rFonts w:ascii="Arial" w:hAnsi="Arial"/>
          <w:sz w:val="22"/>
          <w:szCs w:val="22"/>
        </w:rPr>
        <w:t xml:space="preserve"> </w:t>
      </w:r>
      <w:bookmarkEnd w:id="1014"/>
    </w:p>
    <w:p w:rsidR="009D51E5" w:rsidRPr="0078494E" w:rsidRDefault="009D51E5" w:rsidP="009D51E5">
      <w:pPr>
        <w:pStyle w:val="Style1"/>
        <w:keepNext w:val="0"/>
        <w:tabs>
          <w:tab w:val="clear" w:pos="998"/>
          <w:tab w:val="left" w:pos="1080"/>
        </w:tabs>
        <w:spacing w:before="120" w:after="80"/>
        <w:ind w:left="630" w:firstLine="0"/>
        <w:outlineLvl w:val="1"/>
        <w:rPr>
          <w:rFonts w:ascii="Arial" w:hAnsi="Arial"/>
          <w:sz w:val="22"/>
          <w:szCs w:val="22"/>
        </w:rPr>
      </w:pPr>
    </w:p>
    <w:p w:rsidR="00420940" w:rsidRPr="0078494E" w:rsidRDefault="00D6264F" w:rsidP="00420940">
      <w:pPr>
        <w:spacing w:after="80"/>
        <w:jc w:val="both"/>
        <w:rPr>
          <w:rFonts w:ascii="Arial" w:hAnsi="Arial" w:cs="Arial"/>
          <w:sz w:val="22"/>
          <w:szCs w:val="22"/>
        </w:rPr>
      </w:pPr>
      <w:r>
        <w:rPr>
          <w:rFonts w:ascii="Arial" w:hAnsi="Arial" w:cs="Arial"/>
          <w:sz w:val="22"/>
          <w:szCs w:val="22"/>
        </w:rPr>
        <w:t xml:space="preserve"> Bidders</w:t>
      </w:r>
      <w:r w:rsidR="009D51E5" w:rsidRPr="0078494E">
        <w:rPr>
          <w:rFonts w:ascii="Arial" w:hAnsi="Arial" w:cs="Arial"/>
          <w:sz w:val="22"/>
          <w:szCs w:val="22"/>
        </w:rPr>
        <w:t xml:space="preserve"> acting</w:t>
      </w:r>
      <w:r w:rsidR="00420940" w:rsidRPr="0078494E">
        <w:rPr>
          <w:rFonts w:ascii="Arial" w:hAnsi="Arial" w:cs="Arial"/>
          <w:sz w:val="22"/>
          <w:szCs w:val="22"/>
        </w:rPr>
        <w:t xml:space="preserve"> in contravention of the provisions set out in this ITT or any other information provided by the Contracting Authority, may, at the sole discretion of the Contracting Authority, be disqualified from further participation in this Procurement.</w:t>
      </w:r>
    </w:p>
    <w:p w:rsidR="00420940" w:rsidRDefault="00420940" w:rsidP="00147B70">
      <w:pPr>
        <w:pStyle w:val="Style1"/>
        <w:keepNext w:val="0"/>
        <w:numPr>
          <w:ilvl w:val="1"/>
          <w:numId w:val="9"/>
        </w:numPr>
        <w:spacing w:before="120" w:after="80"/>
        <w:outlineLvl w:val="1"/>
        <w:rPr>
          <w:rFonts w:ascii="Arial" w:hAnsi="Arial"/>
          <w:sz w:val="22"/>
          <w:szCs w:val="22"/>
        </w:rPr>
      </w:pPr>
      <w:bookmarkStart w:id="1015" w:name="_Toc341347953"/>
      <w:r w:rsidRPr="0078494E">
        <w:rPr>
          <w:rFonts w:ascii="Arial" w:hAnsi="Arial"/>
          <w:sz w:val="22"/>
          <w:szCs w:val="22"/>
        </w:rPr>
        <w:t>conflicts of interest</w:t>
      </w:r>
      <w:bookmarkEnd w:id="1015"/>
      <w:r w:rsidRPr="0078494E">
        <w:rPr>
          <w:rFonts w:ascii="Arial" w:hAnsi="Arial"/>
          <w:sz w:val="22"/>
          <w:szCs w:val="22"/>
        </w:rPr>
        <w:t xml:space="preserve"> </w:t>
      </w:r>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 xml:space="preserve">The Contracting Authority requires all actual or potential conflicts of interest to be resolved to their satisfaction prior to the submission of Bids in response to this </w:t>
      </w:r>
      <w:smartTag w:uri="urn:schemas-microsoft-com:office:smarttags" w:element="stockticker">
        <w:r w:rsidRPr="0078494E">
          <w:rPr>
            <w:rFonts w:ascii="Arial" w:hAnsi="Arial" w:cs="Arial"/>
            <w:sz w:val="22"/>
            <w:szCs w:val="22"/>
          </w:rPr>
          <w:t>ITT</w:t>
        </w:r>
      </w:smartTag>
      <w:r w:rsidRPr="0078494E">
        <w:rPr>
          <w:rFonts w:ascii="Arial" w:hAnsi="Arial" w:cs="Arial"/>
          <w:sz w:val="22"/>
          <w:szCs w:val="22"/>
        </w:rPr>
        <w:t>.</w:t>
      </w:r>
    </w:p>
    <w:p w:rsidR="00420940" w:rsidRDefault="00420940" w:rsidP="00420940">
      <w:pPr>
        <w:spacing w:after="80"/>
        <w:jc w:val="both"/>
        <w:rPr>
          <w:rFonts w:ascii="Arial" w:hAnsi="Arial" w:cs="Arial"/>
          <w:sz w:val="22"/>
          <w:szCs w:val="22"/>
        </w:rPr>
      </w:pPr>
      <w:r w:rsidRPr="0078494E">
        <w:rPr>
          <w:rFonts w:ascii="Arial" w:hAnsi="Arial" w:cs="Arial"/>
          <w:sz w:val="22"/>
          <w:szCs w:val="22"/>
        </w:rPr>
        <w:t xml:space="preserve">In the event that any actual or potential conflict of interest comes </w:t>
      </w:r>
      <w:proofErr w:type="gramStart"/>
      <w:r w:rsidRPr="0078494E">
        <w:rPr>
          <w:rFonts w:ascii="Arial" w:hAnsi="Arial" w:cs="Arial"/>
          <w:sz w:val="22"/>
          <w:szCs w:val="22"/>
        </w:rPr>
        <w:t xml:space="preserve">to a </w:t>
      </w:r>
      <w:proofErr w:type="spellStart"/>
      <w:r w:rsidR="007C3083">
        <w:rPr>
          <w:rFonts w:ascii="Arial" w:hAnsi="Arial" w:cs="Arial"/>
          <w:sz w:val="22"/>
          <w:szCs w:val="22"/>
        </w:rPr>
        <w:t>Bidders</w:t>
      </w:r>
      <w:r w:rsidR="009D51E5" w:rsidRPr="0078494E">
        <w:rPr>
          <w:rFonts w:ascii="Arial" w:hAnsi="Arial" w:cs="Arial"/>
          <w:sz w:val="22"/>
          <w:szCs w:val="22"/>
        </w:rPr>
        <w:t>’s</w:t>
      </w:r>
      <w:proofErr w:type="spellEnd"/>
      <w:proofErr w:type="gramEnd"/>
      <w:r w:rsidRPr="0078494E">
        <w:rPr>
          <w:rFonts w:ascii="Arial" w:hAnsi="Arial" w:cs="Arial"/>
          <w:sz w:val="22"/>
          <w:szCs w:val="22"/>
        </w:rPr>
        <w:t xml:space="preserve"> attention following the submission of its Bid, that </w:t>
      </w:r>
      <w:r w:rsidR="007C3083">
        <w:rPr>
          <w:rFonts w:ascii="Arial" w:hAnsi="Arial" w:cs="Arial"/>
          <w:sz w:val="22"/>
          <w:szCs w:val="22"/>
        </w:rPr>
        <w:t>Bidder</w:t>
      </w:r>
      <w:r w:rsidR="005509F9">
        <w:rPr>
          <w:rFonts w:ascii="Arial" w:hAnsi="Arial" w:cs="Arial"/>
          <w:sz w:val="22"/>
          <w:szCs w:val="22"/>
        </w:rPr>
        <w:t xml:space="preserve"> </w:t>
      </w:r>
      <w:r w:rsidR="009D51E5" w:rsidRPr="0078494E">
        <w:rPr>
          <w:rFonts w:ascii="Arial" w:hAnsi="Arial" w:cs="Arial"/>
          <w:sz w:val="22"/>
          <w:szCs w:val="22"/>
        </w:rPr>
        <w:t>should</w:t>
      </w:r>
      <w:r w:rsidRPr="0078494E">
        <w:rPr>
          <w:rFonts w:ascii="Arial" w:hAnsi="Arial" w:cs="Arial"/>
          <w:sz w:val="22"/>
          <w:szCs w:val="22"/>
        </w:rPr>
        <w:t xml:space="preserve"> immediately notify the Contracting Authority via the E-Tendering Portal on EU-Supply </w:t>
      </w:r>
      <w:hyperlink r:id="rId11" w:history="1">
        <w:r w:rsidRPr="0078494E">
          <w:rPr>
            <w:rStyle w:val="Hyperlink"/>
            <w:rFonts w:ascii="Arial" w:hAnsi="Arial" w:cs="Arial"/>
            <w:sz w:val="22"/>
            <w:szCs w:val="22"/>
          </w:rPr>
          <w:t>https://nhssbs.eu-supply.com</w:t>
        </w:r>
      </w:hyperlink>
      <w:r w:rsidRPr="0078494E">
        <w:rPr>
          <w:rFonts w:ascii="Arial" w:hAnsi="Arial" w:cs="Arial"/>
          <w:sz w:val="22"/>
          <w:szCs w:val="22"/>
        </w:rPr>
        <w:t>.</w:t>
      </w:r>
    </w:p>
    <w:p w:rsidR="009D51E5" w:rsidRPr="0078494E" w:rsidRDefault="009D51E5" w:rsidP="00420940">
      <w:pPr>
        <w:spacing w:after="80"/>
        <w:jc w:val="both"/>
        <w:rPr>
          <w:rFonts w:ascii="Arial" w:hAnsi="Arial" w:cs="Arial"/>
          <w:sz w:val="22"/>
          <w:szCs w:val="22"/>
        </w:rPr>
      </w:pPr>
    </w:p>
    <w:p w:rsidR="00420940" w:rsidRDefault="00420940" w:rsidP="00420940">
      <w:pPr>
        <w:spacing w:after="80"/>
        <w:jc w:val="both"/>
        <w:rPr>
          <w:rFonts w:ascii="Arial" w:hAnsi="Arial" w:cs="Arial"/>
          <w:sz w:val="22"/>
          <w:szCs w:val="22"/>
        </w:rPr>
      </w:pPr>
      <w:r w:rsidRPr="0078494E">
        <w:rPr>
          <w:rFonts w:ascii="Arial" w:hAnsi="Arial" w:cs="Arial"/>
          <w:sz w:val="22"/>
          <w:szCs w:val="22"/>
        </w:rPr>
        <w:t xml:space="preserve">Failure to declare such conflicts and/or failure to address such conflicts to the reasonable satisfaction of the Contracting Authority could result in a </w:t>
      </w:r>
      <w:r w:rsidR="007C3083">
        <w:rPr>
          <w:rFonts w:ascii="Arial" w:hAnsi="Arial" w:cs="Arial"/>
          <w:sz w:val="22"/>
          <w:szCs w:val="22"/>
        </w:rPr>
        <w:t xml:space="preserve">Bidder </w:t>
      </w:r>
      <w:r w:rsidR="009D51E5" w:rsidRPr="0078494E">
        <w:rPr>
          <w:rFonts w:ascii="Arial" w:hAnsi="Arial" w:cs="Arial"/>
          <w:sz w:val="22"/>
          <w:szCs w:val="22"/>
        </w:rPr>
        <w:t>being</w:t>
      </w:r>
      <w:r w:rsidRPr="0078494E">
        <w:rPr>
          <w:rFonts w:ascii="Arial" w:hAnsi="Arial" w:cs="Arial"/>
          <w:sz w:val="22"/>
          <w:szCs w:val="22"/>
        </w:rPr>
        <w:t xml:space="preserve"> disqualified.</w:t>
      </w:r>
    </w:p>
    <w:p w:rsidR="009D51E5" w:rsidRPr="0078494E" w:rsidRDefault="009D51E5" w:rsidP="00420940">
      <w:pPr>
        <w:spacing w:after="80"/>
        <w:jc w:val="both"/>
        <w:rPr>
          <w:rFonts w:ascii="Arial" w:hAnsi="Arial" w:cs="Arial"/>
          <w:sz w:val="22"/>
          <w:szCs w:val="22"/>
        </w:rPr>
      </w:pPr>
    </w:p>
    <w:p w:rsidR="00420940" w:rsidRDefault="00420940" w:rsidP="00147B70">
      <w:pPr>
        <w:pStyle w:val="Style1"/>
        <w:keepNext w:val="0"/>
        <w:numPr>
          <w:ilvl w:val="1"/>
          <w:numId w:val="9"/>
        </w:numPr>
        <w:spacing w:before="120" w:after="80"/>
        <w:outlineLvl w:val="1"/>
        <w:rPr>
          <w:rFonts w:ascii="Arial" w:hAnsi="Arial"/>
          <w:sz w:val="22"/>
          <w:szCs w:val="22"/>
        </w:rPr>
      </w:pPr>
      <w:bookmarkStart w:id="1016" w:name="_Toc341347954"/>
      <w:r w:rsidRPr="0078494E">
        <w:rPr>
          <w:rFonts w:ascii="Arial" w:hAnsi="Arial"/>
          <w:sz w:val="22"/>
          <w:szCs w:val="22"/>
        </w:rPr>
        <w:t>publicity</w:t>
      </w:r>
      <w:bookmarkEnd w:id="1016"/>
      <w:r w:rsidRPr="0078494E">
        <w:rPr>
          <w:rFonts w:ascii="Arial" w:hAnsi="Arial"/>
          <w:sz w:val="22"/>
          <w:szCs w:val="22"/>
        </w:rPr>
        <w:t xml:space="preserve"> </w:t>
      </w:r>
    </w:p>
    <w:p w:rsidR="009D51E5" w:rsidRPr="0078494E" w:rsidRDefault="009D51E5" w:rsidP="009D51E5">
      <w:pPr>
        <w:pStyle w:val="Style1"/>
        <w:keepNext w:val="0"/>
        <w:tabs>
          <w:tab w:val="clear" w:pos="998"/>
        </w:tabs>
        <w:spacing w:before="120" w:after="80"/>
        <w:ind w:left="630" w:firstLine="0"/>
        <w:outlineLvl w:val="1"/>
        <w:rPr>
          <w:rFonts w:ascii="Arial" w:hAnsi="Arial"/>
          <w:sz w:val="22"/>
          <w:szCs w:val="22"/>
        </w:rPr>
      </w:pPr>
    </w:p>
    <w:p w:rsidR="00420940" w:rsidRDefault="00D6264F" w:rsidP="00420940">
      <w:pPr>
        <w:spacing w:after="80"/>
        <w:jc w:val="both"/>
        <w:rPr>
          <w:rFonts w:ascii="Arial" w:hAnsi="Arial" w:cs="Arial"/>
          <w:sz w:val="22"/>
          <w:szCs w:val="22"/>
        </w:rPr>
      </w:pPr>
      <w:r>
        <w:rPr>
          <w:rFonts w:ascii="Arial" w:hAnsi="Arial" w:cs="Arial"/>
          <w:sz w:val="22"/>
          <w:szCs w:val="22"/>
        </w:rPr>
        <w:t xml:space="preserve"> Bidders</w:t>
      </w:r>
      <w:r w:rsidR="00147B70" w:rsidRPr="0078494E">
        <w:rPr>
          <w:rFonts w:ascii="Arial" w:hAnsi="Arial" w:cs="Arial"/>
          <w:sz w:val="22"/>
          <w:szCs w:val="22"/>
        </w:rPr>
        <w:t xml:space="preserve"> </w:t>
      </w:r>
      <w:r w:rsidR="00420940" w:rsidRPr="0078494E">
        <w:rPr>
          <w:rFonts w:ascii="Arial" w:hAnsi="Arial" w:cs="Arial"/>
          <w:sz w:val="22"/>
          <w:szCs w:val="22"/>
        </w:rPr>
        <w:t xml:space="preserve"> shall not undertake (or permit to be undertaken) at any time, whether at this stage or after execution of Contracts, any publicity activity with any section of the media in relation to the Procurement other than with the prior written agreement of the Contracting Authority and NHS SBS.  Such agreement shall extend to the content of any publicity.  In this paragraph the word "media" includes (but without limitation) radio, television, newspapers, </w:t>
      </w:r>
      <w:r w:rsidR="00420940" w:rsidRPr="0078494E">
        <w:rPr>
          <w:rFonts w:ascii="Arial" w:hAnsi="Arial" w:cs="Arial"/>
          <w:sz w:val="22"/>
          <w:szCs w:val="22"/>
        </w:rPr>
        <w:lastRenderedPageBreak/>
        <w:t>trade and specialist press, the internet and email accessible by the public at large and the representatives of such media.</w:t>
      </w:r>
      <w:bookmarkStart w:id="1017" w:name="_Toc341347955"/>
    </w:p>
    <w:p w:rsidR="009D51E5" w:rsidRDefault="009D51E5" w:rsidP="00420940">
      <w:pPr>
        <w:spacing w:after="80"/>
        <w:jc w:val="both"/>
        <w:rPr>
          <w:rFonts w:ascii="Arial" w:hAnsi="Arial" w:cs="Arial"/>
          <w:sz w:val="22"/>
          <w:szCs w:val="22"/>
        </w:rPr>
      </w:pPr>
    </w:p>
    <w:p w:rsidR="00CD173A" w:rsidRDefault="00CD173A" w:rsidP="00420940">
      <w:pPr>
        <w:spacing w:after="80"/>
        <w:jc w:val="both"/>
        <w:rPr>
          <w:rFonts w:ascii="Arial" w:hAnsi="Arial" w:cs="Arial"/>
          <w:sz w:val="22"/>
          <w:szCs w:val="22"/>
        </w:rPr>
      </w:pPr>
    </w:p>
    <w:p w:rsidR="00CD173A" w:rsidRPr="0078494E" w:rsidRDefault="00CD173A" w:rsidP="00420940">
      <w:pPr>
        <w:spacing w:after="80"/>
        <w:jc w:val="both"/>
        <w:rPr>
          <w:rFonts w:ascii="Arial" w:hAnsi="Arial" w:cs="Arial"/>
          <w:sz w:val="22"/>
          <w:szCs w:val="22"/>
        </w:rPr>
      </w:pPr>
    </w:p>
    <w:p w:rsidR="00420940" w:rsidRPr="0078494E" w:rsidRDefault="00420940" w:rsidP="00147B70">
      <w:pPr>
        <w:pStyle w:val="Style1"/>
        <w:keepNext w:val="0"/>
        <w:numPr>
          <w:ilvl w:val="1"/>
          <w:numId w:val="9"/>
        </w:numPr>
        <w:spacing w:before="120" w:after="80"/>
        <w:outlineLvl w:val="1"/>
        <w:rPr>
          <w:rFonts w:ascii="Arial" w:hAnsi="Arial"/>
          <w:sz w:val="22"/>
          <w:szCs w:val="22"/>
          <w:lang w:val="en-GB"/>
        </w:rPr>
      </w:pPr>
      <w:r w:rsidRPr="0078494E">
        <w:rPr>
          <w:rFonts w:ascii="Arial" w:hAnsi="Arial"/>
          <w:sz w:val="22"/>
          <w:szCs w:val="22"/>
          <w:lang w:val="en-GB"/>
        </w:rPr>
        <w:t>EMPLOYEES, TUPE AND PENSIONS</w:t>
      </w:r>
    </w:p>
    <w:p w:rsidR="00147B70" w:rsidRPr="0078494E" w:rsidRDefault="00147B70" w:rsidP="00420940">
      <w:pPr>
        <w:pStyle w:val="Style1"/>
        <w:keepNext w:val="0"/>
        <w:tabs>
          <w:tab w:val="clear" w:pos="998"/>
        </w:tabs>
        <w:spacing w:before="120" w:after="80"/>
        <w:ind w:left="567" w:hanging="567"/>
        <w:outlineLvl w:val="1"/>
        <w:rPr>
          <w:rFonts w:ascii="Arial" w:hAnsi="Arial"/>
          <w:sz w:val="22"/>
          <w:szCs w:val="22"/>
          <w:lang w:val="en-GB"/>
        </w:rPr>
      </w:pPr>
    </w:p>
    <w:p w:rsidR="00420940" w:rsidRPr="0078494E" w:rsidRDefault="00147B70" w:rsidP="00420940">
      <w:pPr>
        <w:spacing w:after="120"/>
        <w:jc w:val="both"/>
        <w:rPr>
          <w:rFonts w:ascii="Arial" w:hAnsi="Arial" w:cs="Arial"/>
          <w:sz w:val="22"/>
          <w:szCs w:val="22"/>
        </w:rPr>
      </w:pPr>
      <w:r w:rsidRPr="0078494E">
        <w:rPr>
          <w:rFonts w:ascii="Arial" w:hAnsi="Arial" w:cs="Arial"/>
          <w:sz w:val="22"/>
          <w:szCs w:val="22"/>
        </w:rPr>
        <w:t xml:space="preserve">Employees, TUPE and Pensions will not apply under this arrangement  </w:t>
      </w:r>
    </w:p>
    <w:p w:rsidR="00147B70" w:rsidRPr="0078494E" w:rsidRDefault="00147B70" w:rsidP="00420940">
      <w:pPr>
        <w:spacing w:after="120"/>
        <w:jc w:val="both"/>
        <w:rPr>
          <w:rFonts w:ascii="Arial" w:hAnsi="Arial" w:cs="Arial"/>
          <w:sz w:val="22"/>
          <w:szCs w:val="22"/>
          <w:lang w:val="en-US"/>
        </w:rPr>
      </w:pPr>
    </w:p>
    <w:p w:rsidR="00420940" w:rsidRPr="0078494E" w:rsidRDefault="00420940" w:rsidP="00147B70">
      <w:pPr>
        <w:pStyle w:val="Style1"/>
        <w:keepNext w:val="0"/>
        <w:numPr>
          <w:ilvl w:val="1"/>
          <w:numId w:val="9"/>
        </w:numPr>
        <w:spacing w:before="120" w:after="80"/>
        <w:outlineLvl w:val="1"/>
        <w:rPr>
          <w:rFonts w:ascii="Arial" w:hAnsi="Arial"/>
          <w:sz w:val="22"/>
          <w:szCs w:val="22"/>
        </w:rPr>
      </w:pPr>
      <w:r w:rsidRPr="0078494E">
        <w:rPr>
          <w:rFonts w:ascii="Arial" w:hAnsi="Arial"/>
          <w:sz w:val="22"/>
          <w:szCs w:val="22"/>
        </w:rPr>
        <w:t>right to reject bids</w:t>
      </w:r>
      <w:bookmarkEnd w:id="1017"/>
      <w:r w:rsidRPr="0078494E">
        <w:rPr>
          <w:rFonts w:ascii="Arial" w:hAnsi="Arial"/>
          <w:sz w:val="22"/>
          <w:szCs w:val="22"/>
        </w:rPr>
        <w:t xml:space="preserve"> </w:t>
      </w:r>
    </w:p>
    <w:p w:rsidR="00147B70" w:rsidRPr="0078494E" w:rsidRDefault="00147B70" w:rsidP="00420940">
      <w:pPr>
        <w:pStyle w:val="Style1"/>
        <w:keepNext w:val="0"/>
        <w:tabs>
          <w:tab w:val="clear" w:pos="998"/>
        </w:tabs>
        <w:spacing w:before="120" w:after="80"/>
        <w:ind w:left="567" w:hanging="567"/>
        <w:outlineLvl w:val="1"/>
        <w:rPr>
          <w:rFonts w:ascii="Arial" w:hAnsi="Arial"/>
          <w:sz w:val="22"/>
          <w:szCs w:val="22"/>
        </w:rPr>
      </w:pPr>
    </w:p>
    <w:p w:rsidR="00420940" w:rsidRDefault="00420940" w:rsidP="00420940">
      <w:pPr>
        <w:spacing w:after="40"/>
        <w:jc w:val="both"/>
        <w:rPr>
          <w:rFonts w:ascii="Arial" w:hAnsi="Arial" w:cs="Arial"/>
          <w:sz w:val="22"/>
          <w:szCs w:val="22"/>
        </w:rPr>
      </w:pPr>
      <w:r w:rsidRPr="0078494E">
        <w:rPr>
          <w:rFonts w:ascii="Arial" w:hAnsi="Arial" w:cs="Arial"/>
          <w:sz w:val="22"/>
          <w:szCs w:val="22"/>
        </w:rPr>
        <w:t xml:space="preserve">The Contracting Authority reserves the right to reject or disqualify a </w:t>
      </w:r>
      <w:r w:rsidR="007C3083">
        <w:rPr>
          <w:rFonts w:ascii="Arial" w:hAnsi="Arial" w:cs="Arial"/>
          <w:sz w:val="22"/>
          <w:szCs w:val="22"/>
        </w:rPr>
        <w:t xml:space="preserve">Bidder </w:t>
      </w:r>
      <w:r w:rsidR="00CD173A" w:rsidRPr="0078494E">
        <w:rPr>
          <w:rFonts w:ascii="Arial" w:hAnsi="Arial" w:cs="Arial"/>
          <w:sz w:val="22"/>
          <w:szCs w:val="22"/>
        </w:rPr>
        <w:t>and</w:t>
      </w:r>
      <w:r w:rsidRPr="0078494E">
        <w:rPr>
          <w:rFonts w:ascii="Arial" w:hAnsi="Arial" w:cs="Arial"/>
          <w:sz w:val="22"/>
          <w:szCs w:val="22"/>
        </w:rPr>
        <w:t xml:space="preserve">/or its </w:t>
      </w:r>
      <w:r w:rsidR="007C3083">
        <w:rPr>
          <w:rFonts w:ascii="Arial" w:hAnsi="Arial" w:cs="Arial"/>
          <w:sz w:val="22"/>
          <w:szCs w:val="22"/>
        </w:rPr>
        <w:t>Bidder</w:t>
      </w:r>
      <w:r w:rsidR="00CD173A" w:rsidRPr="0078494E">
        <w:rPr>
          <w:rFonts w:ascii="Arial" w:hAnsi="Arial" w:cs="Arial"/>
          <w:sz w:val="22"/>
          <w:szCs w:val="22"/>
        </w:rPr>
        <w:t xml:space="preserve"> Members</w:t>
      </w:r>
      <w:r w:rsidRPr="0078494E">
        <w:rPr>
          <w:rFonts w:ascii="Arial" w:hAnsi="Arial" w:cs="Arial"/>
          <w:sz w:val="22"/>
          <w:szCs w:val="22"/>
        </w:rPr>
        <w:t xml:space="preserve"> where:</w:t>
      </w:r>
    </w:p>
    <w:p w:rsidR="00CD173A" w:rsidRPr="0078494E" w:rsidRDefault="00CD173A" w:rsidP="00420940">
      <w:pPr>
        <w:spacing w:after="40"/>
        <w:jc w:val="both"/>
        <w:rPr>
          <w:rFonts w:ascii="Arial" w:hAnsi="Arial" w:cs="Arial"/>
          <w:sz w:val="22"/>
          <w:szCs w:val="22"/>
        </w:rPr>
      </w:pPr>
    </w:p>
    <w:p w:rsidR="00420940" w:rsidRDefault="00420940" w:rsidP="00420940">
      <w:pPr>
        <w:numPr>
          <w:ilvl w:val="0"/>
          <w:numId w:val="16"/>
        </w:numPr>
        <w:spacing w:after="40"/>
        <w:jc w:val="both"/>
        <w:rPr>
          <w:rFonts w:ascii="Arial" w:hAnsi="Arial" w:cs="Arial"/>
          <w:sz w:val="22"/>
          <w:szCs w:val="22"/>
        </w:rPr>
      </w:pPr>
      <w:r w:rsidRPr="0078494E">
        <w:rPr>
          <w:rFonts w:ascii="Arial" w:hAnsi="Arial" w:cs="Arial"/>
          <w:sz w:val="22"/>
          <w:szCs w:val="22"/>
        </w:rPr>
        <w:t xml:space="preserve">A Bid is submitted late, is completed incorrectly, is materially incomplete or fails to meet the submission requirements, including adherence to response maximum word limits defined in the </w:t>
      </w:r>
      <w:r w:rsidR="00CD173A">
        <w:rPr>
          <w:rFonts w:ascii="Arial" w:hAnsi="Arial" w:cs="Arial"/>
          <w:sz w:val="22"/>
          <w:szCs w:val="22"/>
        </w:rPr>
        <w:t>Accreditation</w:t>
      </w:r>
      <w:r w:rsidRPr="0078494E">
        <w:rPr>
          <w:rFonts w:ascii="Arial" w:hAnsi="Arial" w:cs="Arial"/>
          <w:sz w:val="22"/>
          <w:szCs w:val="22"/>
        </w:rPr>
        <w:t xml:space="preserve"> Questionnaire and </w:t>
      </w:r>
      <w:r w:rsidR="007C3083">
        <w:rPr>
          <w:rFonts w:ascii="Arial" w:hAnsi="Arial" w:cs="Arial"/>
          <w:sz w:val="22"/>
          <w:szCs w:val="22"/>
        </w:rPr>
        <w:t>Bidder</w:t>
      </w:r>
      <w:r w:rsidR="00147B70" w:rsidRPr="0078494E">
        <w:rPr>
          <w:rFonts w:ascii="Arial" w:hAnsi="Arial" w:cs="Arial"/>
          <w:sz w:val="22"/>
          <w:szCs w:val="22"/>
        </w:rPr>
        <w:t xml:space="preserve"> </w:t>
      </w:r>
      <w:r w:rsidRPr="0078494E">
        <w:rPr>
          <w:rFonts w:ascii="Arial" w:hAnsi="Arial" w:cs="Arial"/>
          <w:sz w:val="22"/>
          <w:szCs w:val="22"/>
        </w:rPr>
        <w:t xml:space="preserve"> Response Questionnaire which have been notified to </w:t>
      </w:r>
      <w:r w:rsidR="00D6264F">
        <w:rPr>
          <w:rFonts w:ascii="Arial" w:hAnsi="Arial" w:cs="Arial"/>
          <w:sz w:val="22"/>
          <w:szCs w:val="22"/>
        </w:rPr>
        <w:t>Bidders</w:t>
      </w:r>
      <w:r w:rsidRPr="0078494E">
        <w:rPr>
          <w:rFonts w:ascii="Arial" w:hAnsi="Arial" w:cs="Arial"/>
          <w:sz w:val="22"/>
          <w:szCs w:val="22"/>
        </w:rPr>
        <w:t xml:space="preserve">; </w:t>
      </w:r>
    </w:p>
    <w:p w:rsidR="00CD173A" w:rsidRPr="0078494E" w:rsidRDefault="00CD173A" w:rsidP="00CD173A">
      <w:pPr>
        <w:spacing w:after="40"/>
        <w:ind w:left="720"/>
        <w:jc w:val="both"/>
        <w:rPr>
          <w:rFonts w:ascii="Arial" w:hAnsi="Arial" w:cs="Arial"/>
          <w:sz w:val="22"/>
          <w:szCs w:val="22"/>
        </w:rPr>
      </w:pPr>
    </w:p>
    <w:p w:rsidR="00420940" w:rsidRDefault="00420940" w:rsidP="00420940">
      <w:pPr>
        <w:numPr>
          <w:ilvl w:val="0"/>
          <w:numId w:val="16"/>
        </w:numPr>
        <w:spacing w:after="40"/>
        <w:jc w:val="both"/>
        <w:rPr>
          <w:rFonts w:ascii="Arial" w:hAnsi="Arial" w:cs="Arial"/>
          <w:sz w:val="22"/>
          <w:szCs w:val="22"/>
        </w:rPr>
      </w:pPr>
      <w:r w:rsidRPr="0078494E">
        <w:rPr>
          <w:rFonts w:ascii="Arial" w:hAnsi="Arial" w:cs="Arial"/>
          <w:sz w:val="22"/>
          <w:szCs w:val="22"/>
        </w:rPr>
        <w:t xml:space="preserve">The </w:t>
      </w:r>
      <w:r w:rsidR="007C3083">
        <w:rPr>
          <w:rFonts w:ascii="Arial" w:hAnsi="Arial" w:cs="Arial"/>
          <w:sz w:val="22"/>
          <w:szCs w:val="22"/>
        </w:rPr>
        <w:t>Bidder</w:t>
      </w:r>
      <w:r w:rsidRPr="0078494E">
        <w:rPr>
          <w:rFonts w:ascii="Arial" w:hAnsi="Arial" w:cs="Arial"/>
          <w:sz w:val="22"/>
          <w:szCs w:val="22"/>
        </w:rPr>
        <w:t xml:space="preserve"> and/or its </w:t>
      </w:r>
      <w:r w:rsidR="007C3083">
        <w:rPr>
          <w:rFonts w:ascii="Arial" w:hAnsi="Arial" w:cs="Arial"/>
          <w:sz w:val="22"/>
          <w:szCs w:val="22"/>
        </w:rPr>
        <w:t>Bidder</w:t>
      </w:r>
      <w:r w:rsidRPr="0078494E">
        <w:rPr>
          <w:rFonts w:ascii="Arial" w:hAnsi="Arial" w:cs="Arial"/>
          <w:sz w:val="22"/>
          <w:szCs w:val="22"/>
        </w:rPr>
        <w:t xml:space="preserve"> Members are unable to satisfy the terms of Article 57 of Directive 2014/24/EU and/or Regulation 57 of the Public Contracts Regulations 2015 at any stage during the Procurement process;</w:t>
      </w:r>
    </w:p>
    <w:p w:rsidR="00CD173A" w:rsidRPr="0078494E" w:rsidRDefault="00CD173A" w:rsidP="00CD173A">
      <w:pPr>
        <w:spacing w:after="40"/>
        <w:jc w:val="both"/>
        <w:rPr>
          <w:rFonts w:ascii="Arial" w:hAnsi="Arial" w:cs="Arial"/>
          <w:sz w:val="22"/>
          <w:szCs w:val="22"/>
        </w:rPr>
      </w:pPr>
    </w:p>
    <w:p w:rsidR="00420940" w:rsidRDefault="00420940" w:rsidP="00420940">
      <w:pPr>
        <w:numPr>
          <w:ilvl w:val="0"/>
          <w:numId w:val="16"/>
        </w:numPr>
        <w:spacing w:after="40"/>
        <w:jc w:val="both"/>
        <w:rPr>
          <w:rFonts w:ascii="Arial" w:hAnsi="Arial" w:cs="Arial"/>
          <w:sz w:val="22"/>
          <w:szCs w:val="22"/>
        </w:rPr>
      </w:pPr>
      <w:r w:rsidRPr="0078494E">
        <w:rPr>
          <w:rFonts w:ascii="Arial" w:hAnsi="Arial" w:cs="Arial"/>
          <w:sz w:val="22"/>
          <w:szCs w:val="22"/>
        </w:rPr>
        <w:t xml:space="preserve">The </w:t>
      </w:r>
      <w:r w:rsidR="007C3083">
        <w:rPr>
          <w:rFonts w:ascii="Arial" w:hAnsi="Arial" w:cs="Arial"/>
          <w:sz w:val="22"/>
          <w:szCs w:val="22"/>
        </w:rPr>
        <w:t>Bidder</w:t>
      </w:r>
      <w:r w:rsidRPr="0078494E">
        <w:rPr>
          <w:rFonts w:ascii="Arial" w:hAnsi="Arial" w:cs="Arial"/>
          <w:sz w:val="22"/>
          <w:szCs w:val="22"/>
        </w:rPr>
        <w:t xml:space="preserve"> and/or its </w:t>
      </w:r>
      <w:r w:rsidR="007C3083">
        <w:rPr>
          <w:rFonts w:ascii="Arial" w:hAnsi="Arial" w:cs="Arial"/>
          <w:sz w:val="22"/>
          <w:szCs w:val="22"/>
        </w:rPr>
        <w:t>Bidder</w:t>
      </w:r>
      <w:r w:rsidRPr="0078494E">
        <w:rPr>
          <w:rFonts w:ascii="Arial" w:hAnsi="Arial" w:cs="Arial"/>
          <w:sz w:val="22"/>
          <w:szCs w:val="22"/>
        </w:rPr>
        <w:t xml:space="preserve"> Members are guilty of material misrepresentation in relation to its application and/or the process; </w:t>
      </w:r>
    </w:p>
    <w:p w:rsidR="00CD173A" w:rsidRPr="0078494E" w:rsidRDefault="00CD173A" w:rsidP="00CD173A">
      <w:pPr>
        <w:spacing w:after="40"/>
        <w:jc w:val="both"/>
        <w:rPr>
          <w:rFonts w:ascii="Arial" w:hAnsi="Arial" w:cs="Arial"/>
          <w:sz w:val="22"/>
          <w:szCs w:val="22"/>
        </w:rPr>
      </w:pPr>
    </w:p>
    <w:p w:rsidR="00420940" w:rsidRDefault="00420940" w:rsidP="00420940">
      <w:pPr>
        <w:numPr>
          <w:ilvl w:val="0"/>
          <w:numId w:val="16"/>
        </w:numPr>
        <w:spacing w:after="40"/>
        <w:jc w:val="both"/>
        <w:rPr>
          <w:rFonts w:ascii="Arial" w:hAnsi="Arial" w:cs="Arial"/>
          <w:sz w:val="22"/>
          <w:szCs w:val="22"/>
        </w:rPr>
      </w:pPr>
      <w:r w:rsidRPr="0078494E">
        <w:rPr>
          <w:rFonts w:ascii="Arial" w:hAnsi="Arial" w:cs="Arial"/>
          <w:sz w:val="22"/>
          <w:szCs w:val="22"/>
        </w:rPr>
        <w:t xml:space="preserve">The </w:t>
      </w:r>
      <w:r w:rsidR="007C3083">
        <w:rPr>
          <w:rFonts w:ascii="Arial" w:hAnsi="Arial" w:cs="Arial"/>
          <w:sz w:val="22"/>
          <w:szCs w:val="22"/>
        </w:rPr>
        <w:t>Bidder</w:t>
      </w:r>
      <w:r w:rsidRPr="0078494E">
        <w:rPr>
          <w:rFonts w:ascii="Arial" w:hAnsi="Arial" w:cs="Arial"/>
          <w:sz w:val="22"/>
          <w:szCs w:val="22"/>
        </w:rPr>
        <w:t xml:space="preserve"> and/or its </w:t>
      </w:r>
      <w:r w:rsidR="007C3083">
        <w:rPr>
          <w:rFonts w:ascii="Arial" w:hAnsi="Arial" w:cs="Arial"/>
          <w:sz w:val="22"/>
          <w:szCs w:val="22"/>
        </w:rPr>
        <w:t>Bidder</w:t>
      </w:r>
      <w:r w:rsidRPr="0078494E">
        <w:rPr>
          <w:rFonts w:ascii="Arial" w:hAnsi="Arial" w:cs="Arial"/>
          <w:sz w:val="22"/>
          <w:szCs w:val="22"/>
        </w:rPr>
        <w:t xml:space="preserve"> Members contravene any of the provisions set out in this </w:t>
      </w:r>
      <w:smartTag w:uri="urn:schemas-microsoft-com:office:smarttags" w:element="stockticker">
        <w:r w:rsidRPr="0078494E">
          <w:rPr>
            <w:rFonts w:ascii="Arial" w:hAnsi="Arial" w:cs="Arial"/>
            <w:sz w:val="22"/>
            <w:szCs w:val="22"/>
          </w:rPr>
          <w:t>ITT</w:t>
        </w:r>
      </w:smartTag>
      <w:r w:rsidRPr="0078494E">
        <w:rPr>
          <w:rFonts w:ascii="Arial" w:hAnsi="Arial" w:cs="Arial"/>
          <w:sz w:val="22"/>
          <w:szCs w:val="22"/>
        </w:rPr>
        <w:t>; or</w:t>
      </w:r>
    </w:p>
    <w:p w:rsidR="00CD173A" w:rsidRPr="0078494E" w:rsidRDefault="00CD173A" w:rsidP="00CD173A">
      <w:pPr>
        <w:spacing w:after="40"/>
        <w:jc w:val="both"/>
        <w:rPr>
          <w:rFonts w:ascii="Arial" w:hAnsi="Arial" w:cs="Arial"/>
          <w:sz w:val="22"/>
          <w:szCs w:val="22"/>
        </w:rPr>
      </w:pPr>
    </w:p>
    <w:p w:rsidR="00420940" w:rsidRPr="0078494E" w:rsidRDefault="00420940" w:rsidP="00420940">
      <w:pPr>
        <w:numPr>
          <w:ilvl w:val="0"/>
          <w:numId w:val="16"/>
        </w:numPr>
        <w:spacing w:after="80"/>
        <w:jc w:val="both"/>
        <w:rPr>
          <w:rFonts w:ascii="Arial" w:hAnsi="Arial" w:cs="Arial"/>
          <w:sz w:val="22"/>
          <w:szCs w:val="22"/>
        </w:rPr>
      </w:pPr>
      <w:r w:rsidRPr="0078494E">
        <w:rPr>
          <w:rFonts w:ascii="Arial" w:hAnsi="Arial" w:cs="Arial"/>
          <w:sz w:val="22"/>
          <w:szCs w:val="22"/>
        </w:rPr>
        <w:t xml:space="preserve">There is a change in identity, control, financial standing or other factor impacting on the selection and/or evaluation process affecting the </w:t>
      </w:r>
      <w:r w:rsidR="007C3083">
        <w:rPr>
          <w:rFonts w:ascii="Arial" w:hAnsi="Arial" w:cs="Arial"/>
          <w:sz w:val="22"/>
          <w:szCs w:val="22"/>
        </w:rPr>
        <w:t>Bidder</w:t>
      </w:r>
      <w:r w:rsidRPr="0078494E">
        <w:rPr>
          <w:rFonts w:ascii="Arial" w:hAnsi="Arial" w:cs="Arial"/>
          <w:sz w:val="22"/>
          <w:szCs w:val="22"/>
        </w:rPr>
        <w:t xml:space="preserve"> and/or its </w:t>
      </w:r>
      <w:r w:rsidR="007C3083">
        <w:rPr>
          <w:rFonts w:ascii="Arial" w:hAnsi="Arial" w:cs="Arial"/>
          <w:sz w:val="22"/>
          <w:szCs w:val="22"/>
        </w:rPr>
        <w:t>Bidder</w:t>
      </w:r>
      <w:r w:rsidRPr="0078494E">
        <w:rPr>
          <w:rFonts w:ascii="Arial" w:hAnsi="Arial" w:cs="Arial"/>
          <w:sz w:val="22"/>
          <w:szCs w:val="22"/>
        </w:rPr>
        <w:t xml:space="preserve"> Members.</w:t>
      </w:r>
    </w:p>
    <w:p w:rsidR="00CD173A" w:rsidRDefault="00CD173A" w:rsidP="00420940">
      <w:pPr>
        <w:spacing w:after="80"/>
        <w:jc w:val="both"/>
        <w:rPr>
          <w:rFonts w:ascii="Arial" w:hAnsi="Arial" w:cs="Arial"/>
          <w:sz w:val="22"/>
          <w:szCs w:val="22"/>
        </w:rPr>
      </w:pPr>
    </w:p>
    <w:p w:rsidR="00420940" w:rsidRPr="0078494E" w:rsidRDefault="00420940" w:rsidP="00420940">
      <w:pPr>
        <w:spacing w:after="80"/>
        <w:jc w:val="both"/>
        <w:rPr>
          <w:rFonts w:ascii="Arial" w:hAnsi="Arial" w:cs="Arial"/>
          <w:sz w:val="22"/>
          <w:szCs w:val="22"/>
        </w:rPr>
      </w:pPr>
      <w:r w:rsidRPr="0078494E">
        <w:rPr>
          <w:rFonts w:ascii="Arial" w:hAnsi="Arial" w:cs="Arial"/>
          <w:sz w:val="22"/>
          <w:szCs w:val="22"/>
        </w:rPr>
        <w:t xml:space="preserve">The disqualification of a </w:t>
      </w:r>
      <w:r w:rsidR="007C3083">
        <w:rPr>
          <w:rFonts w:ascii="Arial" w:hAnsi="Arial" w:cs="Arial"/>
          <w:sz w:val="22"/>
          <w:szCs w:val="22"/>
        </w:rPr>
        <w:t xml:space="preserve">Bidder </w:t>
      </w:r>
      <w:r w:rsidR="00CD173A" w:rsidRPr="0078494E">
        <w:rPr>
          <w:rFonts w:ascii="Arial" w:hAnsi="Arial" w:cs="Arial"/>
          <w:sz w:val="22"/>
          <w:szCs w:val="22"/>
        </w:rPr>
        <w:t>will</w:t>
      </w:r>
      <w:r w:rsidRPr="0078494E">
        <w:rPr>
          <w:rFonts w:ascii="Arial" w:hAnsi="Arial" w:cs="Arial"/>
          <w:sz w:val="22"/>
          <w:szCs w:val="22"/>
        </w:rPr>
        <w:t xml:space="preserve"> not prejudice any other civil remedy available to the Contracting Authority and will not prejudice any criminal liability that such conduct by a </w:t>
      </w:r>
      <w:r w:rsidR="007C3083">
        <w:rPr>
          <w:rFonts w:ascii="Arial" w:hAnsi="Arial" w:cs="Arial"/>
          <w:sz w:val="22"/>
          <w:szCs w:val="22"/>
        </w:rPr>
        <w:t>Bidder</w:t>
      </w:r>
      <w:r w:rsidR="00CD173A" w:rsidRPr="0078494E">
        <w:rPr>
          <w:rFonts w:ascii="Arial" w:hAnsi="Arial" w:cs="Arial"/>
          <w:sz w:val="22"/>
          <w:szCs w:val="22"/>
        </w:rPr>
        <w:t xml:space="preserve"> may</w:t>
      </w:r>
      <w:r w:rsidRPr="0078494E">
        <w:rPr>
          <w:rFonts w:ascii="Arial" w:hAnsi="Arial" w:cs="Arial"/>
          <w:sz w:val="22"/>
          <w:szCs w:val="22"/>
        </w:rPr>
        <w:t xml:space="preserve"> attract.</w:t>
      </w:r>
    </w:p>
    <w:p w:rsidR="00CD173A" w:rsidRDefault="00CD173A" w:rsidP="00420940">
      <w:pPr>
        <w:spacing w:after="120"/>
        <w:jc w:val="both"/>
        <w:rPr>
          <w:rFonts w:ascii="Arial" w:hAnsi="Arial" w:cs="Arial"/>
          <w:sz w:val="22"/>
          <w:szCs w:val="22"/>
        </w:rPr>
      </w:pPr>
    </w:p>
    <w:p w:rsidR="00420940" w:rsidRPr="0078494E" w:rsidRDefault="00147B70" w:rsidP="00420940">
      <w:pPr>
        <w:spacing w:after="120"/>
        <w:jc w:val="both"/>
        <w:rPr>
          <w:rFonts w:ascii="Arial" w:hAnsi="Arial" w:cs="Arial"/>
          <w:sz w:val="22"/>
          <w:szCs w:val="22"/>
        </w:rPr>
      </w:pPr>
      <w:r w:rsidRPr="0078494E">
        <w:rPr>
          <w:rFonts w:ascii="Arial" w:hAnsi="Arial" w:cs="Arial"/>
          <w:sz w:val="22"/>
          <w:szCs w:val="22"/>
        </w:rPr>
        <w:t>The Contracting</w:t>
      </w:r>
      <w:r w:rsidR="00420940" w:rsidRPr="0078494E">
        <w:rPr>
          <w:rFonts w:ascii="Arial" w:hAnsi="Arial" w:cs="Arial"/>
          <w:sz w:val="22"/>
          <w:szCs w:val="22"/>
        </w:rPr>
        <w:t xml:space="preserve"> Authority shall not be bound to accept any Bid and reserves the right not to conclude a Contract for some or all of the Procurement for which Bids are invited.</w:t>
      </w:r>
    </w:p>
    <w:p w:rsidR="00CD173A" w:rsidRDefault="00CD173A" w:rsidP="00420940">
      <w:pPr>
        <w:spacing w:after="40"/>
        <w:jc w:val="both"/>
        <w:rPr>
          <w:rFonts w:ascii="Arial" w:hAnsi="Arial" w:cs="Arial"/>
          <w:sz w:val="22"/>
          <w:szCs w:val="22"/>
        </w:rPr>
      </w:pPr>
    </w:p>
    <w:p w:rsidR="00420940" w:rsidRPr="0078494E" w:rsidRDefault="00420940" w:rsidP="00420940">
      <w:pPr>
        <w:spacing w:after="40"/>
        <w:jc w:val="both"/>
        <w:rPr>
          <w:rFonts w:ascii="Arial" w:hAnsi="Arial" w:cs="Arial"/>
          <w:sz w:val="22"/>
          <w:szCs w:val="22"/>
        </w:rPr>
      </w:pPr>
      <w:r w:rsidRPr="0078494E">
        <w:rPr>
          <w:rFonts w:ascii="Arial" w:hAnsi="Arial" w:cs="Arial"/>
          <w:sz w:val="22"/>
          <w:szCs w:val="22"/>
        </w:rPr>
        <w:t xml:space="preserve">The Contracting Authority shall not be committed to any course of action as a result of: </w:t>
      </w:r>
    </w:p>
    <w:p w:rsidR="00420940" w:rsidRPr="0078494E" w:rsidRDefault="00420940" w:rsidP="00420940">
      <w:pPr>
        <w:numPr>
          <w:ilvl w:val="0"/>
          <w:numId w:val="21"/>
        </w:numPr>
        <w:spacing w:after="40"/>
        <w:jc w:val="both"/>
        <w:rPr>
          <w:rFonts w:ascii="Arial" w:hAnsi="Arial" w:cs="Arial"/>
          <w:sz w:val="22"/>
          <w:szCs w:val="22"/>
        </w:rPr>
      </w:pPr>
      <w:r w:rsidRPr="0078494E">
        <w:rPr>
          <w:rFonts w:ascii="Arial" w:hAnsi="Arial" w:cs="Arial"/>
          <w:sz w:val="22"/>
          <w:szCs w:val="22"/>
        </w:rPr>
        <w:t>Issuing this ITT or any invitation to participate in this Procurement</w:t>
      </w:r>
    </w:p>
    <w:p w:rsidR="00420940" w:rsidRPr="0078494E" w:rsidRDefault="00420940" w:rsidP="00420940">
      <w:pPr>
        <w:numPr>
          <w:ilvl w:val="0"/>
          <w:numId w:val="21"/>
        </w:numPr>
        <w:spacing w:after="40"/>
        <w:jc w:val="both"/>
        <w:rPr>
          <w:rFonts w:ascii="Arial" w:hAnsi="Arial" w:cs="Arial"/>
          <w:sz w:val="22"/>
          <w:szCs w:val="22"/>
        </w:rPr>
      </w:pPr>
      <w:r w:rsidRPr="0078494E">
        <w:rPr>
          <w:rFonts w:ascii="Arial" w:hAnsi="Arial" w:cs="Arial"/>
          <w:sz w:val="22"/>
          <w:szCs w:val="22"/>
        </w:rPr>
        <w:t>An invitation to submit any Bid in respect of this Procurement</w:t>
      </w:r>
    </w:p>
    <w:p w:rsidR="00420940" w:rsidRPr="0078494E" w:rsidRDefault="00420940" w:rsidP="00420940">
      <w:pPr>
        <w:numPr>
          <w:ilvl w:val="0"/>
          <w:numId w:val="21"/>
        </w:numPr>
        <w:spacing w:after="120"/>
        <w:jc w:val="both"/>
        <w:rPr>
          <w:rFonts w:ascii="Arial" w:hAnsi="Arial" w:cs="Arial"/>
          <w:sz w:val="22"/>
          <w:szCs w:val="22"/>
        </w:rPr>
      </w:pPr>
      <w:r w:rsidRPr="0078494E">
        <w:rPr>
          <w:rFonts w:ascii="Arial" w:hAnsi="Arial" w:cs="Arial"/>
          <w:sz w:val="22"/>
          <w:szCs w:val="22"/>
        </w:rPr>
        <w:t xml:space="preserve">Communicating with a </w:t>
      </w:r>
      <w:r w:rsidR="007C3083">
        <w:rPr>
          <w:rFonts w:ascii="Arial" w:hAnsi="Arial" w:cs="Arial"/>
          <w:sz w:val="22"/>
          <w:szCs w:val="22"/>
        </w:rPr>
        <w:t>Bidder</w:t>
      </w:r>
      <w:r w:rsidRPr="0078494E">
        <w:rPr>
          <w:rFonts w:ascii="Arial" w:hAnsi="Arial" w:cs="Arial"/>
          <w:sz w:val="22"/>
          <w:szCs w:val="22"/>
        </w:rPr>
        <w:t xml:space="preserve"> or any </w:t>
      </w:r>
      <w:r w:rsidR="007C3083">
        <w:rPr>
          <w:rFonts w:ascii="Arial" w:hAnsi="Arial" w:cs="Arial"/>
          <w:sz w:val="22"/>
          <w:szCs w:val="22"/>
        </w:rPr>
        <w:t xml:space="preserve">Bidder </w:t>
      </w:r>
      <w:r w:rsidRPr="0078494E">
        <w:rPr>
          <w:rFonts w:ascii="Arial" w:hAnsi="Arial" w:cs="Arial"/>
          <w:sz w:val="22"/>
          <w:szCs w:val="22"/>
        </w:rPr>
        <w:t>Members in respect of this Procurement.</w:t>
      </w:r>
    </w:p>
    <w:p w:rsidR="00147B70" w:rsidRPr="0078494E" w:rsidRDefault="00147B70" w:rsidP="00147B70">
      <w:pPr>
        <w:spacing w:after="120"/>
        <w:ind w:left="720"/>
        <w:jc w:val="both"/>
        <w:rPr>
          <w:rFonts w:ascii="Arial" w:hAnsi="Arial" w:cs="Arial"/>
          <w:sz w:val="22"/>
          <w:szCs w:val="22"/>
        </w:rPr>
      </w:pPr>
    </w:p>
    <w:p w:rsidR="00420940" w:rsidRDefault="00420940" w:rsidP="00147B70">
      <w:pPr>
        <w:pStyle w:val="Style1"/>
        <w:keepNext w:val="0"/>
        <w:numPr>
          <w:ilvl w:val="1"/>
          <w:numId w:val="9"/>
        </w:numPr>
        <w:spacing w:before="120" w:after="80"/>
        <w:outlineLvl w:val="1"/>
        <w:rPr>
          <w:rFonts w:ascii="Arial" w:hAnsi="Arial"/>
          <w:sz w:val="22"/>
          <w:szCs w:val="22"/>
        </w:rPr>
      </w:pPr>
      <w:bookmarkStart w:id="1018" w:name="_Toc341347956"/>
      <w:r w:rsidRPr="0078494E">
        <w:rPr>
          <w:rFonts w:ascii="Arial" w:hAnsi="Arial"/>
          <w:sz w:val="22"/>
          <w:szCs w:val="22"/>
        </w:rPr>
        <w:t>right to cancel or vary the process</w:t>
      </w:r>
      <w:bookmarkEnd w:id="1018"/>
      <w:r w:rsidRPr="0078494E">
        <w:rPr>
          <w:rFonts w:ascii="Arial" w:hAnsi="Arial"/>
          <w:sz w:val="22"/>
          <w:szCs w:val="22"/>
        </w:rPr>
        <w:t xml:space="preserve"> </w:t>
      </w:r>
    </w:p>
    <w:p w:rsidR="00CD173A" w:rsidRPr="0078494E" w:rsidRDefault="00CD173A" w:rsidP="00CD173A">
      <w:pPr>
        <w:pStyle w:val="Style1"/>
        <w:keepNext w:val="0"/>
        <w:tabs>
          <w:tab w:val="clear" w:pos="998"/>
        </w:tabs>
        <w:spacing w:before="120" w:after="80"/>
        <w:ind w:left="630" w:firstLine="0"/>
        <w:outlineLvl w:val="1"/>
        <w:rPr>
          <w:rFonts w:ascii="Arial" w:hAnsi="Arial"/>
          <w:sz w:val="22"/>
          <w:szCs w:val="22"/>
        </w:rPr>
      </w:pPr>
    </w:p>
    <w:p w:rsidR="00420940" w:rsidRDefault="00420940" w:rsidP="00420940">
      <w:pPr>
        <w:spacing w:after="40"/>
        <w:jc w:val="both"/>
        <w:rPr>
          <w:rFonts w:ascii="Arial" w:hAnsi="Arial" w:cs="Arial"/>
          <w:sz w:val="22"/>
          <w:szCs w:val="22"/>
        </w:rPr>
      </w:pPr>
      <w:r w:rsidRPr="0078494E">
        <w:rPr>
          <w:rFonts w:ascii="Arial" w:hAnsi="Arial" w:cs="Arial"/>
          <w:sz w:val="22"/>
          <w:szCs w:val="22"/>
        </w:rPr>
        <w:t>The Contracting Authority reserves the right:</w:t>
      </w:r>
    </w:p>
    <w:p w:rsidR="00CD173A" w:rsidRPr="0078494E" w:rsidRDefault="00CD173A" w:rsidP="00420940">
      <w:pPr>
        <w:spacing w:after="40"/>
        <w:jc w:val="both"/>
        <w:rPr>
          <w:rFonts w:ascii="Arial" w:hAnsi="Arial" w:cs="Arial"/>
          <w:sz w:val="22"/>
          <w:szCs w:val="22"/>
        </w:rPr>
      </w:pPr>
    </w:p>
    <w:p w:rsidR="00420940" w:rsidRDefault="00420940" w:rsidP="00420940">
      <w:pPr>
        <w:numPr>
          <w:ilvl w:val="0"/>
          <w:numId w:val="15"/>
        </w:numPr>
        <w:spacing w:after="40"/>
        <w:jc w:val="both"/>
        <w:rPr>
          <w:rFonts w:ascii="Arial" w:hAnsi="Arial" w:cs="Arial"/>
          <w:sz w:val="22"/>
          <w:szCs w:val="22"/>
        </w:rPr>
      </w:pPr>
      <w:r w:rsidRPr="0078494E">
        <w:rPr>
          <w:rFonts w:ascii="Arial" w:hAnsi="Arial" w:cs="Arial"/>
          <w:sz w:val="22"/>
          <w:szCs w:val="22"/>
        </w:rPr>
        <w:t>To cancel or withdraw from the Procurement process at any stage whether in respect of all or any of the Contracting Authority or any CCG on whose behalf this exercise is being undertaken.</w:t>
      </w:r>
    </w:p>
    <w:p w:rsidR="00CD173A" w:rsidRPr="0078494E" w:rsidRDefault="00CD173A" w:rsidP="00CD173A">
      <w:pPr>
        <w:spacing w:after="40"/>
        <w:ind w:left="720"/>
        <w:jc w:val="both"/>
        <w:rPr>
          <w:rFonts w:ascii="Arial" w:hAnsi="Arial" w:cs="Arial"/>
          <w:sz w:val="22"/>
          <w:szCs w:val="22"/>
        </w:rPr>
      </w:pPr>
    </w:p>
    <w:p w:rsidR="00420940" w:rsidRDefault="00420940" w:rsidP="00420940">
      <w:pPr>
        <w:numPr>
          <w:ilvl w:val="0"/>
          <w:numId w:val="15"/>
        </w:numPr>
        <w:spacing w:after="40"/>
        <w:jc w:val="both"/>
        <w:rPr>
          <w:rFonts w:ascii="Arial" w:hAnsi="Arial" w:cs="Arial"/>
          <w:sz w:val="22"/>
          <w:szCs w:val="22"/>
        </w:rPr>
      </w:pPr>
      <w:r w:rsidRPr="0078494E">
        <w:rPr>
          <w:rFonts w:ascii="Arial" w:hAnsi="Arial" w:cs="Arial"/>
          <w:sz w:val="22"/>
          <w:szCs w:val="22"/>
        </w:rPr>
        <w:t>Not to award a contract under this Procurement process.</w:t>
      </w:r>
    </w:p>
    <w:p w:rsidR="00CD173A" w:rsidRPr="0078494E" w:rsidRDefault="00CD173A" w:rsidP="00CD173A">
      <w:pPr>
        <w:spacing w:after="40"/>
        <w:jc w:val="both"/>
        <w:rPr>
          <w:rFonts w:ascii="Arial" w:hAnsi="Arial" w:cs="Arial"/>
          <w:sz w:val="22"/>
          <w:szCs w:val="22"/>
        </w:rPr>
      </w:pPr>
    </w:p>
    <w:p w:rsidR="00420940" w:rsidRPr="0078494E" w:rsidRDefault="00420940" w:rsidP="00420940">
      <w:pPr>
        <w:numPr>
          <w:ilvl w:val="0"/>
          <w:numId w:val="15"/>
        </w:numPr>
        <w:spacing w:after="120"/>
        <w:ind w:left="714" w:hanging="357"/>
        <w:jc w:val="both"/>
        <w:rPr>
          <w:rFonts w:ascii="Arial" w:hAnsi="Arial" w:cs="Arial"/>
          <w:sz w:val="22"/>
          <w:szCs w:val="22"/>
        </w:rPr>
      </w:pPr>
      <w:r w:rsidRPr="0078494E">
        <w:rPr>
          <w:rFonts w:ascii="Arial" w:hAnsi="Arial" w:cs="Arial"/>
          <w:sz w:val="22"/>
          <w:szCs w:val="22"/>
        </w:rPr>
        <w:t xml:space="preserve">To change dates and times for each stage of the procurement process </w:t>
      </w:r>
    </w:p>
    <w:p w:rsidR="00420940" w:rsidRDefault="00420940" w:rsidP="00420940">
      <w:pPr>
        <w:spacing w:after="120"/>
        <w:jc w:val="both"/>
        <w:rPr>
          <w:rFonts w:ascii="Arial" w:hAnsi="Arial" w:cs="Arial"/>
          <w:sz w:val="22"/>
          <w:szCs w:val="22"/>
        </w:rPr>
      </w:pPr>
      <w:r w:rsidRPr="0078494E">
        <w:rPr>
          <w:rFonts w:ascii="Arial" w:hAnsi="Arial" w:cs="Arial"/>
          <w:sz w:val="22"/>
          <w:szCs w:val="22"/>
        </w:rPr>
        <w:t>The Contracting Authority reserves the right to amend, add to or withdraw all or any part of this ITT at any time during the Procurement.</w:t>
      </w:r>
    </w:p>
    <w:p w:rsidR="00CD173A" w:rsidRPr="0078494E" w:rsidRDefault="00CD173A" w:rsidP="00420940">
      <w:pPr>
        <w:spacing w:after="120"/>
        <w:jc w:val="both"/>
        <w:rPr>
          <w:rFonts w:ascii="Arial" w:hAnsi="Arial" w:cs="Arial"/>
          <w:sz w:val="22"/>
          <w:szCs w:val="22"/>
        </w:rPr>
      </w:pPr>
    </w:p>
    <w:p w:rsidR="00420940" w:rsidRDefault="00420940" w:rsidP="00147B70">
      <w:pPr>
        <w:pStyle w:val="Style1"/>
        <w:keepNext w:val="0"/>
        <w:numPr>
          <w:ilvl w:val="1"/>
          <w:numId w:val="9"/>
        </w:numPr>
        <w:spacing w:before="120" w:after="80"/>
        <w:outlineLvl w:val="1"/>
        <w:rPr>
          <w:rFonts w:ascii="Arial" w:hAnsi="Arial"/>
          <w:sz w:val="22"/>
          <w:szCs w:val="22"/>
        </w:rPr>
      </w:pPr>
      <w:bookmarkStart w:id="1019" w:name="_Toc341347957"/>
      <w:r w:rsidRPr="0078494E">
        <w:rPr>
          <w:rFonts w:ascii="Arial" w:hAnsi="Arial"/>
          <w:sz w:val="22"/>
          <w:szCs w:val="22"/>
        </w:rPr>
        <w:t>tender validity</w:t>
      </w:r>
      <w:bookmarkEnd w:id="1019"/>
      <w:r w:rsidRPr="0078494E">
        <w:rPr>
          <w:rFonts w:ascii="Arial" w:hAnsi="Arial"/>
          <w:sz w:val="22"/>
          <w:szCs w:val="22"/>
        </w:rPr>
        <w:t xml:space="preserve"> </w:t>
      </w:r>
    </w:p>
    <w:p w:rsidR="00CD173A" w:rsidRPr="0078494E" w:rsidRDefault="00CD173A" w:rsidP="00CD173A">
      <w:pPr>
        <w:pStyle w:val="Style1"/>
        <w:keepNext w:val="0"/>
        <w:tabs>
          <w:tab w:val="clear" w:pos="998"/>
        </w:tabs>
        <w:spacing w:before="120" w:after="80"/>
        <w:ind w:left="630" w:firstLine="0"/>
        <w:outlineLvl w:val="1"/>
        <w:rPr>
          <w:rFonts w:ascii="Arial" w:hAnsi="Arial"/>
          <w:sz w:val="22"/>
          <w:szCs w:val="22"/>
        </w:rPr>
      </w:pPr>
    </w:p>
    <w:p w:rsidR="00420940" w:rsidRDefault="00420940" w:rsidP="00420940">
      <w:pPr>
        <w:spacing w:after="80"/>
        <w:jc w:val="both"/>
        <w:rPr>
          <w:rFonts w:ascii="Arial" w:hAnsi="Arial" w:cs="Arial"/>
          <w:sz w:val="22"/>
          <w:szCs w:val="22"/>
        </w:rPr>
      </w:pPr>
      <w:r w:rsidRPr="0078494E">
        <w:rPr>
          <w:rFonts w:ascii="Arial" w:hAnsi="Arial" w:cs="Arial"/>
          <w:sz w:val="22"/>
          <w:szCs w:val="22"/>
        </w:rPr>
        <w:t xml:space="preserve">All Bids submitted by </w:t>
      </w:r>
      <w:r w:rsidR="00D6264F">
        <w:rPr>
          <w:rFonts w:ascii="Arial" w:hAnsi="Arial" w:cs="Arial"/>
          <w:sz w:val="22"/>
          <w:szCs w:val="22"/>
        </w:rPr>
        <w:t>Bidders</w:t>
      </w:r>
      <w:r w:rsidR="00CD173A" w:rsidRPr="0078494E">
        <w:rPr>
          <w:rFonts w:ascii="Arial" w:hAnsi="Arial" w:cs="Arial"/>
          <w:sz w:val="22"/>
          <w:szCs w:val="22"/>
        </w:rPr>
        <w:t xml:space="preserve"> must</w:t>
      </w:r>
      <w:r w:rsidRPr="0078494E">
        <w:rPr>
          <w:rFonts w:ascii="Arial" w:hAnsi="Arial" w:cs="Arial"/>
          <w:sz w:val="22"/>
          <w:szCs w:val="22"/>
        </w:rPr>
        <w:t xml:space="preserve"> remain open for acceptance for a period of 180 days. A Bid valid for a shorter period may be rejected.</w:t>
      </w:r>
    </w:p>
    <w:p w:rsidR="00CD173A" w:rsidRPr="0078494E" w:rsidRDefault="00CD173A" w:rsidP="00420940">
      <w:pPr>
        <w:spacing w:after="80"/>
        <w:jc w:val="both"/>
        <w:rPr>
          <w:rFonts w:ascii="Arial" w:hAnsi="Arial" w:cs="Arial"/>
          <w:sz w:val="22"/>
          <w:szCs w:val="22"/>
        </w:rPr>
      </w:pPr>
    </w:p>
    <w:p w:rsidR="00420940" w:rsidRPr="0078494E" w:rsidRDefault="00420940" w:rsidP="00420940">
      <w:pPr>
        <w:spacing w:after="120"/>
        <w:jc w:val="both"/>
        <w:rPr>
          <w:rFonts w:ascii="Arial" w:hAnsi="Arial" w:cs="Arial"/>
          <w:sz w:val="22"/>
          <w:szCs w:val="22"/>
        </w:rPr>
      </w:pPr>
      <w:r w:rsidRPr="0078494E">
        <w:rPr>
          <w:rFonts w:ascii="Arial" w:hAnsi="Arial" w:cs="Arial"/>
          <w:sz w:val="22"/>
          <w:szCs w:val="22"/>
        </w:rPr>
        <w:t xml:space="preserve">The Contracting Authority reserves the right to require the </w:t>
      </w:r>
      <w:r w:rsidR="007C3083">
        <w:rPr>
          <w:rFonts w:ascii="Arial" w:hAnsi="Arial" w:cs="Arial"/>
          <w:sz w:val="22"/>
          <w:szCs w:val="22"/>
        </w:rPr>
        <w:t>Bidder</w:t>
      </w:r>
      <w:r w:rsidR="00CD173A" w:rsidRPr="0078494E">
        <w:rPr>
          <w:rFonts w:ascii="Arial" w:hAnsi="Arial" w:cs="Arial"/>
          <w:sz w:val="22"/>
          <w:szCs w:val="22"/>
        </w:rPr>
        <w:t xml:space="preserve"> to</w:t>
      </w:r>
      <w:r w:rsidRPr="0078494E">
        <w:rPr>
          <w:rFonts w:ascii="Arial" w:hAnsi="Arial" w:cs="Arial"/>
          <w:sz w:val="22"/>
          <w:szCs w:val="22"/>
        </w:rPr>
        <w:t xml:space="preserve"> provide a Parent Company Guarantee prior to contract signature.</w:t>
      </w:r>
    </w:p>
    <w:p w:rsidR="00420940" w:rsidRPr="0078494E" w:rsidRDefault="00420940" w:rsidP="00420940">
      <w:pPr>
        <w:jc w:val="both"/>
        <w:rPr>
          <w:rFonts w:ascii="Arial" w:hAnsi="Arial" w:cs="Arial"/>
          <w:sz w:val="22"/>
          <w:szCs w:val="22"/>
        </w:rPr>
      </w:pPr>
    </w:p>
    <w:bookmarkEnd w:id="12"/>
    <w:bookmarkEnd w:id="13"/>
    <w:bookmarkEnd w:id="14"/>
    <w:bookmarkEnd w:id="19"/>
    <w:bookmarkEnd w:id="20"/>
    <w:bookmarkEnd w:id="21"/>
    <w:p w:rsidR="00420940" w:rsidRPr="0078494E" w:rsidRDefault="00420940" w:rsidP="00420940">
      <w:pPr>
        <w:spacing w:after="120"/>
        <w:jc w:val="both"/>
        <w:rPr>
          <w:rFonts w:ascii="Arial" w:hAnsi="Arial" w:cs="Arial"/>
          <w:sz w:val="22"/>
          <w:szCs w:val="22"/>
        </w:rPr>
      </w:pPr>
    </w:p>
    <w:p w:rsidR="00420940" w:rsidRPr="0078494E" w:rsidRDefault="00420940" w:rsidP="00420940">
      <w:pPr>
        <w:spacing w:after="120"/>
        <w:jc w:val="both"/>
        <w:rPr>
          <w:rFonts w:ascii="Arial" w:hAnsi="Arial" w:cs="Arial"/>
          <w:sz w:val="18"/>
          <w:szCs w:val="18"/>
        </w:rPr>
      </w:pPr>
    </w:p>
    <w:p w:rsidR="00147B70" w:rsidRPr="0078494E" w:rsidRDefault="00147B70" w:rsidP="00420940">
      <w:pPr>
        <w:spacing w:after="120"/>
        <w:jc w:val="both"/>
        <w:rPr>
          <w:rFonts w:ascii="Arial" w:hAnsi="Arial" w:cs="Arial"/>
          <w:sz w:val="18"/>
          <w:szCs w:val="18"/>
        </w:rPr>
      </w:pPr>
    </w:p>
    <w:p w:rsidR="00420940" w:rsidRPr="0078494E" w:rsidRDefault="00420940" w:rsidP="00420940">
      <w:pPr>
        <w:rPr>
          <w:rFonts w:ascii="Arial" w:hAnsi="Arial" w:cs="Arial"/>
          <w:lang w:val="nl-NL"/>
        </w:rPr>
      </w:pPr>
    </w:p>
    <w:p w:rsidR="009E0B88" w:rsidRPr="0078494E" w:rsidRDefault="009E0B88"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420940" w:rsidRPr="0078494E" w:rsidRDefault="00420940" w:rsidP="00D81186">
      <w:pPr>
        <w:spacing w:before="200" w:line="280" w:lineRule="atLeast"/>
        <w:jc w:val="both"/>
        <w:rPr>
          <w:rFonts w:ascii="Arial" w:hAnsi="Arial" w:cs="Arial"/>
        </w:rPr>
      </w:pPr>
    </w:p>
    <w:p w:rsidR="00D56728" w:rsidRPr="00D56728" w:rsidRDefault="00147B70" w:rsidP="00D56728">
      <w:pPr>
        <w:spacing w:after="160" w:line="259" w:lineRule="auto"/>
        <w:rPr>
          <w:rFonts w:ascii="Arial" w:hAnsi="Arial" w:cs="Arial"/>
        </w:rPr>
      </w:pPr>
      <w:r w:rsidRPr="0078494E">
        <w:rPr>
          <w:rFonts w:ascii="Arial" w:hAnsi="Arial" w:cs="Arial"/>
        </w:rPr>
        <w:br w:type="page"/>
      </w:r>
    </w:p>
    <w:p w:rsidR="00CD173A" w:rsidRPr="007443B4" w:rsidRDefault="00D56728" w:rsidP="00D81186">
      <w:pPr>
        <w:pStyle w:val="ListParagraph"/>
        <w:numPr>
          <w:ilvl w:val="0"/>
          <w:numId w:val="9"/>
        </w:numPr>
        <w:spacing w:before="200" w:line="280" w:lineRule="atLeast"/>
        <w:jc w:val="both"/>
        <w:rPr>
          <w:b/>
        </w:rPr>
      </w:pPr>
      <w:r>
        <w:rPr>
          <w:b/>
        </w:rPr>
        <w:lastRenderedPageBreak/>
        <w:t xml:space="preserve">Appendix A </w:t>
      </w:r>
    </w:p>
    <w:p w:rsidR="00CD173A" w:rsidRDefault="00CD173A" w:rsidP="00CD173A">
      <w:pPr>
        <w:pStyle w:val="ListParagraph"/>
        <w:spacing w:before="200" w:line="280" w:lineRule="atLeast"/>
        <w:jc w:val="both"/>
      </w:pPr>
    </w:p>
    <w:p w:rsidR="00CD173A" w:rsidRDefault="00CD173A" w:rsidP="00D81186">
      <w:pPr>
        <w:spacing w:before="200" w:line="280" w:lineRule="atLeast"/>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CD173A" w:rsidRPr="00CD173A" w:rsidTr="00CD173A">
        <w:tc>
          <w:tcPr>
            <w:tcW w:w="4508" w:type="dxa"/>
          </w:tcPr>
          <w:p w:rsidR="00571AD1" w:rsidRPr="00D96502" w:rsidRDefault="00CD173A" w:rsidP="00D96502">
            <w:pPr>
              <w:spacing w:before="200" w:line="280" w:lineRule="atLeast"/>
              <w:jc w:val="both"/>
              <w:rPr>
                <w:rFonts w:ascii="Arial" w:hAnsi="Arial" w:cs="Arial"/>
                <w:b/>
                <w:sz w:val="22"/>
                <w:szCs w:val="22"/>
              </w:rPr>
            </w:pPr>
            <w:r w:rsidRPr="00D96502">
              <w:rPr>
                <w:rFonts w:ascii="Arial" w:eastAsia="Times" w:hAnsi="Arial" w:cs="Arial"/>
                <w:b/>
                <w:sz w:val="22"/>
                <w:szCs w:val="22"/>
              </w:rPr>
              <w:t>Lot 1: Support Planning</w:t>
            </w:r>
            <w:r w:rsidR="00571AD1" w:rsidRPr="00D96502">
              <w:rPr>
                <w:rFonts w:ascii="Arial" w:eastAsia="Times" w:hAnsi="Arial" w:cs="Arial"/>
                <w:b/>
                <w:sz w:val="22"/>
                <w:szCs w:val="22"/>
              </w:rPr>
              <w:t xml:space="preserve"> </w:t>
            </w:r>
            <w:r w:rsidR="00571AD1" w:rsidRPr="00D96502">
              <w:rPr>
                <w:rFonts w:ascii="Arial" w:hAnsi="Arial" w:cs="Arial"/>
                <w:b/>
                <w:sz w:val="22"/>
                <w:szCs w:val="22"/>
              </w:rPr>
              <w:t>Service Specification</w:t>
            </w:r>
          </w:p>
          <w:p w:rsidR="00CD173A" w:rsidRPr="00D96502" w:rsidRDefault="00CD173A" w:rsidP="00CD173A">
            <w:pPr>
              <w:rPr>
                <w:rFonts w:ascii="Arial" w:eastAsia="Times" w:hAnsi="Arial" w:cs="Arial"/>
                <w:b/>
                <w:sz w:val="22"/>
                <w:szCs w:val="22"/>
              </w:rPr>
            </w:pPr>
          </w:p>
          <w:p w:rsidR="00CD173A" w:rsidRPr="00D96502" w:rsidRDefault="00CD173A" w:rsidP="00CD173A">
            <w:pPr>
              <w:ind w:left="360"/>
              <w:rPr>
                <w:rFonts w:ascii="Arial" w:hAnsi="Arial" w:cs="Arial"/>
                <w:b/>
                <w:sz w:val="22"/>
                <w:szCs w:val="22"/>
              </w:rPr>
            </w:pPr>
          </w:p>
        </w:tc>
        <w:tc>
          <w:tcPr>
            <w:tcW w:w="4508" w:type="dxa"/>
          </w:tcPr>
          <w:p w:rsidR="00CD173A" w:rsidRPr="00CD173A" w:rsidRDefault="00CD173A" w:rsidP="00D81186">
            <w:pPr>
              <w:spacing w:before="200" w:line="280" w:lineRule="atLeast"/>
              <w:jc w:val="both"/>
              <w:rPr>
                <w:rFonts w:ascii="Arial" w:hAnsi="Arial" w:cs="Arial"/>
                <w:sz w:val="22"/>
                <w:szCs w:val="22"/>
              </w:rPr>
            </w:pPr>
            <w:r>
              <w:rPr>
                <w:rFonts w:ascii="Arial" w:hAnsi="Arial" w:cs="Arial"/>
                <w:sz w:val="22"/>
                <w:szCs w:val="22"/>
              </w:rPr>
              <w:t xml:space="preserve">To be inserted </w:t>
            </w:r>
          </w:p>
          <w:p w:rsidR="00CD173A" w:rsidRPr="00CD173A" w:rsidRDefault="00CD173A" w:rsidP="00D81186">
            <w:pPr>
              <w:spacing w:before="200" w:line="280" w:lineRule="atLeast"/>
              <w:jc w:val="both"/>
              <w:rPr>
                <w:rFonts w:ascii="Arial" w:hAnsi="Arial" w:cs="Arial"/>
                <w:sz w:val="22"/>
                <w:szCs w:val="22"/>
              </w:rPr>
            </w:pPr>
          </w:p>
        </w:tc>
      </w:tr>
      <w:tr w:rsidR="00CD173A" w:rsidRPr="00CD173A" w:rsidTr="00CD173A">
        <w:tc>
          <w:tcPr>
            <w:tcW w:w="4508" w:type="dxa"/>
          </w:tcPr>
          <w:p w:rsidR="00CD173A" w:rsidRPr="00D96502" w:rsidRDefault="00CD173A" w:rsidP="00CD173A">
            <w:pPr>
              <w:rPr>
                <w:rFonts w:ascii="Arial" w:eastAsia="Times" w:hAnsi="Arial" w:cs="Arial"/>
                <w:b/>
                <w:sz w:val="22"/>
                <w:szCs w:val="22"/>
              </w:rPr>
            </w:pPr>
            <w:r w:rsidRPr="00D96502">
              <w:rPr>
                <w:rFonts w:ascii="Arial" w:eastAsia="Times" w:hAnsi="Arial" w:cs="Arial"/>
                <w:b/>
                <w:sz w:val="22"/>
                <w:szCs w:val="22"/>
              </w:rPr>
              <w:t xml:space="preserve">Lot 2: Payment Services </w:t>
            </w:r>
            <w:r w:rsidR="00D96502" w:rsidRPr="00D96502">
              <w:rPr>
                <w:rFonts w:ascii="Arial" w:hAnsi="Arial" w:cs="Arial"/>
                <w:b/>
                <w:sz w:val="22"/>
                <w:szCs w:val="22"/>
              </w:rPr>
              <w:t>Service Specification</w:t>
            </w:r>
            <w:r w:rsidR="00D96502" w:rsidRPr="00D96502">
              <w:rPr>
                <w:rFonts w:ascii="Arial" w:eastAsia="Times" w:hAnsi="Arial" w:cs="Arial"/>
                <w:b/>
                <w:sz w:val="22"/>
                <w:szCs w:val="22"/>
              </w:rPr>
              <w:t xml:space="preserve"> </w:t>
            </w:r>
            <w:r w:rsidRPr="00D96502">
              <w:rPr>
                <w:rFonts w:ascii="Arial" w:eastAsia="Times" w:hAnsi="Arial" w:cs="Arial"/>
                <w:b/>
                <w:sz w:val="22"/>
                <w:szCs w:val="22"/>
              </w:rPr>
              <w:t>– Payroll only and Third Party Managed Accounts</w:t>
            </w:r>
          </w:p>
          <w:p w:rsidR="00CD173A" w:rsidRPr="00D96502" w:rsidRDefault="00CD173A" w:rsidP="00D81186">
            <w:pPr>
              <w:spacing w:before="200" w:line="280" w:lineRule="atLeast"/>
              <w:jc w:val="both"/>
              <w:rPr>
                <w:rFonts w:ascii="Arial" w:hAnsi="Arial" w:cs="Arial"/>
                <w:b/>
                <w:sz w:val="22"/>
                <w:szCs w:val="22"/>
              </w:rPr>
            </w:pPr>
          </w:p>
        </w:tc>
        <w:tc>
          <w:tcPr>
            <w:tcW w:w="4508" w:type="dxa"/>
          </w:tcPr>
          <w:p w:rsidR="007443B4" w:rsidRPr="00CD173A" w:rsidRDefault="007443B4" w:rsidP="007443B4">
            <w:pPr>
              <w:spacing w:before="200" w:line="280" w:lineRule="atLeast"/>
              <w:jc w:val="both"/>
              <w:rPr>
                <w:rFonts w:ascii="Arial" w:hAnsi="Arial" w:cs="Arial"/>
                <w:sz w:val="22"/>
                <w:szCs w:val="22"/>
              </w:rPr>
            </w:pPr>
            <w:r>
              <w:rPr>
                <w:rFonts w:ascii="Arial" w:hAnsi="Arial" w:cs="Arial"/>
                <w:sz w:val="22"/>
                <w:szCs w:val="22"/>
              </w:rPr>
              <w:t xml:space="preserve">To be inserted </w:t>
            </w:r>
          </w:p>
          <w:p w:rsidR="00CD173A" w:rsidRPr="00CD173A" w:rsidRDefault="00CD173A" w:rsidP="00D81186">
            <w:pPr>
              <w:spacing w:before="200" w:line="280" w:lineRule="atLeast"/>
              <w:jc w:val="both"/>
              <w:rPr>
                <w:rFonts w:ascii="Arial" w:hAnsi="Arial" w:cs="Arial"/>
                <w:sz w:val="22"/>
                <w:szCs w:val="22"/>
              </w:rPr>
            </w:pPr>
          </w:p>
        </w:tc>
      </w:tr>
      <w:tr w:rsidR="00CD173A" w:rsidRPr="00CD173A" w:rsidTr="00CD173A">
        <w:tc>
          <w:tcPr>
            <w:tcW w:w="4508" w:type="dxa"/>
          </w:tcPr>
          <w:p w:rsidR="00CD173A" w:rsidRPr="00D96502" w:rsidRDefault="00CD173A" w:rsidP="00CD173A">
            <w:pPr>
              <w:rPr>
                <w:rFonts w:ascii="Arial" w:eastAsia="Times" w:hAnsi="Arial" w:cs="Arial"/>
                <w:b/>
                <w:sz w:val="22"/>
                <w:szCs w:val="22"/>
              </w:rPr>
            </w:pPr>
            <w:r w:rsidRPr="00D96502">
              <w:rPr>
                <w:rFonts w:ascii="Arial" w:eastAsia="Times" w:hAnsi="Arial" w:cs="Arial"/>
                <w:b/>
                <w:sz w:val="22"/>
                <w:szCs w:val="22"/>
              </w:rPr>
              <w:t xml:space="preserve">Lot 3: Employer Advice and Guidance </w:t>
            </w:r>
            <w:r w:rsidR="00D96502" w:rsidRPr="00D96502">
              <w:rPr>
                <w:rFonts w:ascii="Arial" w:hAnsi="Arial" w:cs="Arial"/>
                <w:b/>
                <w:sz w:val="22"/>
                <w:szCs w:val="22"/>
              </w:rPr>
              <w:t>Service Specification</w:t>
            </w:r>
            <w:r w:rsidR="00D96502" w:rsidRPr="00D96502">
              <w:rPr>
                <w:rFonts w:ascii="Arial" w:eastAsia="Times" w:hAnsi="Arial" w:cs="Arial"/>
                <w:b/>
                <w:sz w:val="22"/>
                <w:szCs w:val="22"/>
              </w:rPr>
              <w:t xml:space="preserve"> </w:t>
            </w:r>
            <w:r w:rsidRPr="00D96502">
              <w:rPr>
                <w:rFonts w:ascii="Arial" w:eastAsia="Times" w:hAnsi="Arial" w:cs="Arial"/>
                <w:b/>
                <w:sz w:val="22"/>
                <w:szCs w:val="22"/>
              </w:rPr>
              <w:t>- Telephone Helpline and One to One Support</w:t>
            </w:r>
          </w:p>
          <w:p w:rsidR="00CD173A" w:rsidRPr="00D96502" w:rsidRDefault="00CD173A" w:rsidP="00D81186">
            <w:pPr>
              <w:spacing w:before="200" w:line="280" w:lineRule="atLeast"/>
              <w:jc w:val="both"/>
              <w:rPr>
                <w:rFonts w:ascii="Arial" w:hAnsi="Arial" w:cs="Arial"/>
                <w:b/>
                <w:sz w:val="22"/>
                <w:szCs w:val="22"/>
              </w:rPr>
            </w:pPr>
          </w:p>
        </w:tc>
        <w:tc>
          <w:tcPr>
            <w:tcW w:w="4508" w:type="dxa"/>
          </w:tcPr>
          <w:p w:rsidR="007443B4" w:rsidRPr="00CD173A" w:rsidRDefault="007443B4" w:rsidP="007443B4">
            <w:pPr>
              <w:spacing w:before="200" w:line="280" w:lineRule="atLeast"/>
              <w:jc w:val="both"/>
              <w:rPr>
                <w:rFonts w:ascii="Arial" w:hAnsi="Arial" w:cs="Arial"/>
                <w:sz w:val="22"/>
                <w:szCs w:val="22"/>
              </w:rPr>
            </w:pPr>
            <w:r>
              <w:rPr>
                <w:rFonts w:ascii="Arial" w:hAnsi="Arial" w:cs="Arial"/>
                <w:sz w:val="22"/>
                <w:szCs w:val="22"/>
              </w:rPr>
              <w:t xml:space="preserve">To be inserted </w:t>
            </w:r>
          </w:p>
          <w:p w:rsidR="00CD173A" w:rsidRPr="00CD173A" w:rsidRDefault="00CD173A" w:rsidP="00D81186">
            <w:pPr>
              <w:spacing w:before="200" w:line="280" w:lineRule="atLeast"/>
              <w:jc w:val="both"/>
              <w:rPr>
                <w:rFonts w:ascii="Arial" w:hAnsi="Arial" w:cs="Arial"/>
                <w:sz w:val="22"/>
                <w:szCs w:val="22"/>
              </w:rPr>
            </w:pPr>
          </w:p>
        </w:tc>
      </w:tr>
    </w:tbl>
    <w:p w:rsidR="00CD173A" w:rsidRPr="0078494E" w:rsidRDefault="00CD173A" w:rsidP="00D81186">
      <w:pPr>
        <w:spacing w:before="200" w:line="280" w:lineRule="atLeast"/>
        <w:jc w:val="both"/>
        <w:rPr>
          <w:rFonts w:ascii="Arial" w:hAnsi="Arial" w:cs="Arial"/>
        </w:rPr>
      </w:pPr>
    </w:p>
    <w:p w:rsidR="00420940" w:rsidRPr="00571AD1" w:rsidRDefault="00D56728" w:rsidP="00D56728">
      <w:pPr>
        <w:pStyle w:val="ListParagraph"/>
        <w:numPr>
          <w:ilvl w:val="0"/>
          <w:numId w:val="9"/>
        </w:numPr>
        <w:spacing w:before="200" w:line="280" w:lineRule="atLeast"/>
        <w:jc w:val="both"/>
        <w:rPr>
          <w:b/>
        </w:rPr>
      </w:pPr>
      <w:r w:rsidRPr="00571AD1">
        <w:rPr>
          <w:b/>
        </w:rPr>
        <w:t>Appendix B</w:t>
      </w:r>
    </w:p>
    <w:p w:rsidR="00571AD1" w:rsidRDefault="00571AD1" w:rsidP="00D56728">
      <w:pPr>
        <w:spacing w:before="200" w:line="280" w:lineRule="atLeast"/>
        <w:jc w:val="both"/>
      </w:pPr>
    </w:p>
    <w:tbl>
      <w:tblPr>
        <w:tblStyle w:val="TableGrid"/>
        <w:tblW w:w="0" w:type="auto"/>
        <w:tblLook w:val="04A0" w:firstRow="1" w:lastRow="0" w:firstColumn="1" w:lastColumn="0" w:noHBand="0" w:noVBand="1"/>
      </w:tblPr>
      <w:tblGrid>
        <w:gridCol w:w="4508"/>
        <w:gridCol w:w="4508"/>
      </w:tblGrid>
      <w:tr w:rsidR="00D56728" w:rsidRPr="00571AD1" w:rsidTr="00D56728">
        <w:tc>
          <w:tcPr>
            <w:tcW w:w="4508" w:type="dxa"/>
          </w:tcPr>
          <w:p w:rsidR="00571AD1" w:rsidRPr="00571AD1" w:rsidRDefault="00571AD1" w:rsidP="00571AD1">
            <w:pPr>
              <w:spacing w:before="200" w:line="280" w:lineRule="atLeast"/>
              <w:jc w:val="both"/>
              <w:rPr>
                <w:rFonts w:ascii="Arial" w:hAnsi="Arial" w:cs="Arial"/>
                <w:b/>
              </w:rPr>
            </w:pPr>
            <w:r w:rsidRPr="00571AD1">
              <w:rPr>
                <w:rFonts w:ascii="Arial" w:hAnsi="Arial" w:cs="Arial"/>
                <w:b/>
              </w:rPr>
              <w:t xml:space="preserve">NHS Framework Agreement Contract </w:t>
            </w:r>
          </w:p>
          <w:p w:rsidR="00D56728" w:rsidRPr="00571AD1" w:rsidRDefault="00D56728" w:rsidP="00D56728">
            <w:pPr>
              <w:spacing w:before="200" w:line="280" w:lineRule="atLeast"/>
              <w:jc w:val="both"/>
              <w:rPr>
                <w:rFonts w:ascii="Arial" w:hAnsi="Arial" w:cs="Arial"/>
                <w:sz w:val="22"/>
                <w:szCs w:val="22"/>
              </w:rPr>
            </w:pPr>
          </w:p>
        </w:tc>
        <w:bookmarkStart w:id="1020" w:name="_MON_1544974942"/>
        <w:bookmarkEnd w:id="1020"/>
        <w:tc>
          <w:tcPr>
            <w:tcW w:w="4508" w:type="dxa"/>
          </w:tcPr>
          <w:p w:rsidR="00D56728" w:rsidRPr="00571AD1" w:rsidRDefault="00571AD1" w:rsidP="00D56728">
            <w:pPr>
              <w:spacing w:before="200" w:line="280" w:lineRule="atLeast"/>
              <w:jc w:val="both"/>
              <w:rPr>
                <w:rFonts w:ascii="Arial" w:hAnsi="Arial" w:cs="Arial"/>
              </w:rPr>
            </w:pPr>
            <w:r w:rsidRPr="00571AD1">
              <w:rPr>
                <w:rFonts w:ascii="Arial" w:hAnsi="Arial" w:cs="Arial"/>
              </w:rPr>
              <w:object w:dxaOrig="1532"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547285089" r:id="rId13">
                  <o:FieldCodes>\s</o:FieldCodes>
                </o:OLEObject>
              </w:object>
            </w:r>
          </w:p>
        </w:tc>
      </w:tr>
    </w:tbl>
    <w:p w:rsidR="00D56728" w:rsidRPr="00D56728" w:rsidRDefault="00D56728" w:rsidP="00D56728">
      <w:pPr>
        <w:spacing w:before="200" w:line="280" w:lineRule="atLeast"/>
        <w:jc w:val="both"/>
      </w:pPr>
    </w:p>
    <w:p w:rsidR="00420940" w:rsidRPr="0078494E" w:rsidRDefault="00420940" w:rsidP="00D81186">
      <w:pPr>
        <w:spacing w:before="200" w:line="280" w:lineRule="atLeast"/>
        <w:jc w:val="both"/>
        <w:rPr>
          <w:rFonts w:ascii="Arial" w:hAnsi="Arial" w:cs="Arial"/>
        </w:rPr>
      </w:pPr>
    </w:p>
    <w:p w:rsidR="00571AD1" w:rsidRPr="00571AD1" w:rsidRDefault="00571AD1" w:rsidP="00571AD1">
      <w:pPr>
        <w:pStyle w:val="ListParagraph"/>
        <w:numPr>
          <w:ilvl w:val="0"/>
          <w:numId w:val="9"/>
        </w:numPr>
        <w:spacing w:before="200" w:line="280" w:lineRule="atLeast"/>
        <w:jc w:val="both"/>
        <w:rPr>
          <w:b/>
        </w:rPr>
      </w:pPr>
      <w:r w:rsidRPr="00571AD1">
        <w:rPr>
          <w:b/>
        </w:rPr>
        <w:t>Appendix C</w:t>
      </w:r>
    </w:p>
    <w:p w:rsidR="00571AD1" w:rsidRDefault="00571AD1" w:rsidP="00571AD1">
      <w:pPr>
        <w:spacing w:before="200" w:line="280" w:lineRule="atLeast"/>
        <w:jc w:val="both"/>
      </w:pPr>
    </w:p>
    <w:tbl>
      <w:tblPr>
        <w:tblStyle w:val="TableGrid"/>
        <w:tblW w:w="0" w:type="auto"/>
        <w:tblLook w:val="04A0" w:firstRow="1" w:lastRow="0" w:firstColumn="1" w:lastColumn="0" w:noHBand="0" w:noVBand="1"/>
      </w:tblPr>
      <w:tblGrid>
        <w:gridCol w:w="4508"/>
        <w:gridCol w:w="4508"/>
      </w:tblGrid>
      <w:tr w:rsidR="00571AD1" w:rsidRPr="00571AD1" w:rsidTr="00571AD1">
        <w:tc>
          <w:tcPr>
            <w:tcW w:w="4508" w:type="dxa"/>
          </w:tcPr>
          <w:p w:rsidR="00571AD1" w:rsidRPr="00571AD1" w:rsidRDefault="00571AD1" w:rsidP="00571AD1">
            <w:pPr>
              <w:spacing w:before="200" w:line="280" w:lineRule="atLeast"/>
              <w:jc w:val="both"/>
              <w:rPr>
                <w:rFonts w:ascii="Arial" w:hAnsi="Arial" w:cs="Arial"/>
                <w:b/>
              </w:rPr>
            </w:pPr>
            <w:r w:rsidRPr="00571AD1">
              <w:rPr>
                <w:rFonts w:ascii="Arial" w:hAnsi="Arial" w:cs="Arial"/>
                <w:b/>
              </w:rPr>
              <w:t xml:space="preserve">Accreditation Questionnaire </w:t>
            </w:r>
          </w:p>
          <w:p w:rsidR="00571AD1" w:rsidRPr="00571AD1" w:rsidRDefault="00571AD1" w:rsidP="00571AD1">
            <w:pPr>
              <w:spacing w:before="200" w:line="280" w:lineRule="atLeast"/>
              <w:jc w:val="both"/>
              <w:rPr>
                <w:rFonts w:ascii="Arial" w:hAnsi="Arial" w:cs="Arial"/>
              </w:rPr>
            </w:pPr>
          </w:p>
        </w:tc>
        <w:tc>
          <w:tcPr>
            <w:tcW w:w="4508" w:type="dxa"/>
          </w:tcPr>
          <w:p w:rsidR="00571AD1" w:rsidRPr="00571AD1" w:rsidRDefault="00571AD1" w:rsidP="00571AD1">
            <w:pPr>
              <w:spacing w:before="200" w:line="280" w:lineRule="atLeast"/>
              <w:jc w:val="both"/>
              <w:rPr>
                <w:rFonts w:ascii="Arial" w:hAnsi="Arial" w:cs="Arial"/>
              </w:rPr>
            </w:pPr>
            <w:r w:rsidRPr="00571AD1">
              <w:rPr>
                <w:rFonts w:ascii="Arial" w:hAnsi="Arial" w:cs="Arial"/>
              </w:rPr>
              <w:t xml:space="preserve">To be inserted </w:t>
            </w:r>
          </w:p>
        </w:tc>
      </w:tr>
    </w:tbl>
    <w:p w:rsidR="00571AD1" w:rsidRPr="00571AD1" w:rsidRDefault="00571AD1" w:rsidP="00571AD1">
      <w:pPr>
        <w:spacing w:before="200" w:line="280" w:lineRule="atLeast"/>
        <w:jc w:val="both"/>
      </w:pPr>
    </w:p>
    <w:p w:rsidR="00420940" w:rsidRPr="0078494E" w:rsidRDefault="00420940" w:rsidP="00D81186">
      <w:pPr>
        <w:spacing w:before="200" w:line="280" w:lineRule="atLeast"/>
        <w:jc w:val="both"/>
        <w:rPr>
          <w:rFonts w:ascii="Arial" w:hAnsi="Arial" w:cs="Arial"/>
        </w:rPr>
      </w:pPr>
    </w:p>
    <w:p w:rsidR="00420940" w:rsidRDefault="00571AD1" w:rsidP="00571AD1">
      <w:pPr>
        <w:pStyle w:val="ListParagraph"/>
        <w:numPr>
          <w:ilvl w:val="0"/>
          <w:numId w:val="9"/>
        </w:numPr>
        <w:spacing w:before="200" w:line="280" w:lineRule="atLeast"/>
        <w:jc w:val="both"/>
      </w:pPr>
      <w:r>
        <w:t>Appendix D</w:t>
      </w:r>
    </w:p>
    <w:p w:rsidR="00571AD1" w:rsidRDefault="00571AD1" w:rsidP="00571AD1">
      <w:pPr>
        <w:pStyle w:val="ListParagraph"/>
        <w:spacing w:before="200" w:line="280" w:lineRule="atLeast"/>
        <w:jc w:val="both"/>
      </w:pPr>
    </w:p>
    <w:tbl>
      <w:tblPr>
        <w:tblStyle w:val="TableGrid"/>
        <w:tblW w:w="0" w:type="auto"/>
        <w:tblLook w:val="04A0" w:firstRow="1" w:lastRow="0" w:firstColumn="1" w:lastColumn="0" w:noHBand="0" w:noVBand="1"/>
      </w:tblPr>
      <w:tblGrid>
        <w:gridCol w:w="4508"/>
        <w:gridCol w:w="4508"/>
      </w:tblGrid>
      <w:tr w:rsidR="00571AD1" w:rsidRPr="00571AD1" w:rsidTr="00571AD1">
        <w:tc>
          <w:tcPr>
            <w:tcW w:w="4508" w:type="dxa"/>
          </w:tcPr>
          <w:p w:rsidR="00571AD1" w:rsidRPr="00571AD1" w:rsidRDefault="00571AD1" w:rsidP="00571AD1">
            <w:pPr>
              <w:spacing w:before="200" w:line="280" w:lineRule="atLeast"/>
              <w:jc w:val="both"/>
              <w:rPr>
                <w:rFonts w:ascii="Arial" w:hAnsi="Arial" w:cs="Arial"/>
                <w:b/>
              </w:rPr>
            </w:pPr>
            <w:r w:rsidRPr="00571AD1">
              <w:rPr>
                <w:rFonts w:ascii="Arial" w:hAnsi="Arial" w:cs="Arial"/>
                <w:b/>
              </w:rPr>
              <w:t xml:space="preserve">Price Template </w:t>
            </w:r>
          </w:p>
          <w:p w:rsidR="00571AD1" w:rsidRPr="00571AD1" w:rsidRDefault="00571AD1" w:rsidP="00571AD1">
            <w:pPr>
              <w:spacing w:before="200" w:line="280" w:lineRule="atLeast"/>
              <w:jc w:val="both"/>
              <w:rPr>
                <w:rFonts w:ascii="Arial" w:hAnsi="Arial" w:cs="Arial"/>
              </w:rPr>
            </w:pPr>
          </w:p>
        </w:tc>
        <w:tc>
          <w:tcPr>
            <w:tcW w:w="4508" w:type="dxa"/>
          </w:tcPr>
          <w:p w:rsidR="00571AD1" w:rsidRPr="00571AD1" w:rsidRDefault="00571AD1" w:rsidP="00571AD1">
            <w:pPr>
              <w:spacing w:before="200" w:line="280" w:lineRule="atLeast"/>
              <w:jc w:val="both"/>
              <w:rPr>
                <w:rFonts w:ascii="Arial" w:hAnsi="Arial" w:cs="Arial"/>
              </w:rPr>
            </w:pPr>
            <w:r w:rsidRPr="00571AD1">
              <w:rPr>
                <w:rFonts w:ascii="Arial" w:hAnsi="Arial" w:cs="Arial"/>
              </w:rPr>
              <w:t xml:space="preserve">To be inserted </w:t>
            </w:r>
          </w:p>
        </w:tc>
      </w:tr>
    </w:tbl>
    <w:p w:rsidR="00D56728" w:rsidRPr="0078494E" w:rsidRDefault="00D56728" w:rsidP="00D81186">
      <w:pPr>
        <w:spacing w:before="200" w:line="280" w:lineRule="atLeast"/>
        <w:jc w:val="both"/>
        <w:rPr>
          <w:rFonts w:ascii="Arial" w:hAnsi="Arial" w:cs="Arial"/>
        </w:rPr>
      </w:pPr>
    </w:p>
    <w:sectPr w:rsidR="00D56728" w:rsidRPr="0078494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01" w:rsidRDefault="00153F01" w:rsidP="004E1DAE">
      <w:r>
        <w:separator/>
      </w:r>
    </w:p>
  </w:endnote>
  <w:endnote w:type="continuationSeparator" w:id="0">
    <w:p w:rsidR="00153F01" w:rsidRDefault="00153F01" w:rsidP="004E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558802"/>
      <w:docPartObj>
        <w:docPartGallery w:val="Page Numbers (Bottom of Page)"/>
        <w:docPartUnique/>
      </w:docPartObj>
    </w:sdtPr>
    <w:sdtEndPr>
      <w:rPr>
        <w:noProof/>
      </w:rPr>
    </w:sdtEndPr>
    <w:sdtContent>
      <w:p w:rsidR="007C3083" w:rsidRDefault="007C3083">
        <w:pPr>
          <w:pStyle w:val="Footer"/>
          <w:jc w:val="right"/>
        </w:pPr>
        <w:r>
          <w:fldChar w:fldCharType="begin"/>
        </w:r>
        <w:r>
          <w:instrText xml:space="preserve"> PAGE   \* MERGEFORMAT </w:instrText>
        </w:r>
        <w:r>
          <w:fldChar w:fldCharType="separate"/>
        </w:r>
        <w:r w:rsidR="006B714E">
          <w:rPr>
            <w:noProof/>
          </w:rPr>
          <w:t>1</w:t>
        </w:r>
        <w:r>
          <w:rPr>
            <w:noProof/>
          </w:rPr>
          <w:fldChar w:fldCharType="end"/>
        </w:r>
      </w:p>
    </w:sdtContent>
  </w:sdt>
  <w:p w:rsidR="007C3083" w:rsidRDefault="007C3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01" w:rsidRDefault="00153F01" w:rsidP="004E1DAE">
      <w:r>
        <w:separator/>
      </w:r>
    </w:p>
  </w:footnote>
  <w:footnote w:type="continuationSeparator" w:id="0">
    <w:p w:rsidR="00153F01" w:rsidRDefault="00153F01" w:rsidP="004E1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1">
    <w:nsid w:val="100C4E7B"/>
    <w:multiLevelType w:val="hybridMultilevel"/>
    <w:tmpl w:val="0E285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6010D5"/>
    <w:multiLevelType w:val="hybridMultilevel"/>
    <w:tmpl w:val="5AAA8600"/>
    <w:lvl w:ilvl="0" w:tplc="2E0CE2DE">
      <w:start w:val="1"/>
      <w:numFmt w:val="lowerLetter"/>
      <w:lvlText w:val="%1)"/>
      <w:lvlJc w:val="left"/>
      <w:pPr>
        <w:tabs>
          <w:tab w:val="num" w:pos="0"/>
        </w:tabs>
        <w:ind w:left="0" w:firstLine="720"/>
      </w:pPr>
      <w:rPr>
        <w:rFonts w:hint="default"/>
        <w:b w:val="0"/>
        <w:i w:val="0"/>
      </w:rPr>
    </w:lvl>
    <w:lvl w:ilvl="1" w:tplc="16120B7C">
      <w:start w:val="1"/>
      <w:numFmt w:val="bullet"/>
      <w:lvlText w:val=""/>
      <w:lvlJc w:val="left"/>
      <w:pPr>
        <w:tabs>
          <w:tab w:val="num" w:pos="1250"/>
        </w:tabs>
        <w:ind w:left="1250" w:hanging="170"/>
      </w:pPr>
      <w:rPr>
        <w:rFonts w:ascii="Symbol" w:hAnsi="Symbol" w:hint="default"/>
        <w:b w:val="0"/>
        <w:i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8024671"/>
    <w:multiLevelType w:val="hybridMultilevel"/>
    <w:tmpl w:val="4A08A6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1560CB"/>
    <w:multiLevelType w:val="multilevel"/>
    <w:tmpl w:val="2D9ACFA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99B7CB4"/>
    <w:multiLevelType w:val="multilevel"/>
    <w:tmpl w:val="64F80128"/>
    <w:lvl w:ilvl="0">
      <w:start w:val="5"/>
      <w:numFmt w:val="decimal"/>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lvlText w:val="%1.%2.%3"/>
      <w:lvlJc w:val="left"/>
      <w:pPr>
        <w:tabs>
          <w:tab w:val="num" w:pos="1440"/>
        </w:tabs>
        <w:ind w:left="1440" w:hanging="720"/>
      </w:pPr>
      <w:rPr>
        <w:rFonts w:ascii="Arial" w:eastAsia="Arial" w:hAnsi="Arial" w:cs="Arial" w:hint="default"/>
      </w:rPr>
    </w:lvl>
    <w:lvl w:ilvl="3">
      <w:start w:val="1"/>
      <w:numFmt w:val="decimal"/>
      <w:lvlText w:val="%1.%2.%3.%4"/>
      <w:lvlJc w:val="left"/>
      <w:pPr>
        <w:tabs>
          <w:tab w:val="num" w:pos="1005"/>
        </w:tabs>
        <w:ind w:left="1005" w:hanging="864"/>
      </w:pPr>
      <w:rPr>
        <w:rFonts w:hint="default"/>
      </w:rPr>
    </w:lvl>
    <w:lvl w:ilvl="4">
      <w:start w:val="1"/>
      <w:numFmt w:val="decimal"/>
      <w:lvlText w:val="%1.%2.%3.%4.%5"/>
      <w:lvlJc w:val="left"/>
      <w:pPr>
        <w:tabs>
          <w:tab w:val="num" w:pos="1149"/>
        </w:tabs>
        <w:ind w:left="1149" w:hanging="1008"/>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6">
    <w:nsid w:val="29DE5302"/>
    <w:multiLevelType w:val="multilevel"/>
    <w:tmpl w:val="5628906C"/>
    <w:lvl w:ilvl="0">
      <w:start w:val="1"/>
      <w:numFmt w:val="decimal"/>
      <w:pStyle w:val="Heading1"/>
      <w:lvlText w:val="%1"/>
      <w:lvlJc w:val="left"/>
      <w:pPr>
        <w:tabs>
          <w:tab w:val="num" w:pos="432"/>
        </w:tabs>
        <w:ind w:left="432" w:hanging="432"/>
      </w:pPr>
      <w:rPr>
        <w:rFonts w:ascii="Calibri" w:hAnsi="Calibri" w:hint="default"/>
        <w:b/>
        <w:i w:val="0"/>
        <w:sz w:val="28"/>
        <w:szCs w:val="28"/>
      </w:rPr>
    </w:lvl>
    <w:lvl w:ilvl="1">
      <w:start w:val="1"/>
      <w:numFmt w:val="decimal"/>
      <w:pStyle w:val="Heading2"/>
      <w:lvlText w:val="%1.%2"/>
      <w:lvlJc w:val="left"/>
      <w:pPr>
        <w:tabs>
          <w:tab w:val="num" w:pos="860"/>
        </w:tabs>
        <w:ind w:left="860" w:hanging="576"/>
      </w:pPr>
      <w:rPr>
        <w:rFonts w:ascii="Calibri" w:hAnsi="Calibri" w:hint="default"/>
        <w:b/>
        <w:i w:val="0"/>
        <w:color w:val="auto"/>
        <w:sz w:val="24"/>
        <w:szCs w:val="24"/>
      </w:rPr>
    </w:lvl>
    <w:lvl w:ilvl="2">
      <w:start w:val="1"/>
      <w:numFmt w:val="decimal"/>
      <w:lvlText w:val="%1.%2"/>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ascii="Arial" w:hAnsi="Arial" w:hint="default"/>
        <w:b w:val="0"/>
        <w:i/>
        <w:sz w:val="22"/>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7">
    <w:nsid w:val="2FC42808"/>
    <w:multiLevelType w:val="hybridMultilevel"/>
    <w:tmpl w:val="C47447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91509B"/>
    <w:multiLevelType w:val="multilevel"/>
    <w:tmpl w:val="2D9ACFA2"/>
    <w:lvl w:ilvl="0">
      <w:start w:val="1"/>
      <w:numFmt w:val="decimal"/>
      <w:lvlText w:val="%1."/>
      <w:lvlJc w:val="left"/>
      <w:pPr>
        <w:ind w:left="720" w:hanging="360"/>
      </w:pPr>
    </w:lvl>
    <w:lvl w:ilvl="1">
      <w:start w:val="1"/>
      <w:numFmt w:val="decimal"/>
      <w:isLgl/>
      <w:lvlText w:val="%1.%2."/>
      <w:lvlJc w:val="left"/>
      <w:pPr>
        <w:ind w:left="63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CF677B7"/>
    <w:multiLevelType w:val="hybridMultilevel"/>
    <w:tmpl w:val="2496F078"/>
    <w:lvl w:ilvl="0" w:tplc="EECCBD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50B6AD5"/>
    <w:multiLevelType w:val="hybridMultilevel"/>
    <w:tmpl w:val="83E8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8255F7"/>
    <w:multiLevelType w:val="multilevel"/>
    <w:tmpl w:val="4CA4B67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0B86D71"/>
    <w:multiLevelType w:val="multilevel"/>
    <w:tmpl w:val="2D9ACFA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6749DB"/>
    <w:multiLevelType w:val="hybridMultilevel"/>
    <w:tmpl w:val="1A905DDE"/>
    <w:lvl w:ilvl="0" w:tplc="08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213C1"/>
    <w:multiLevelType w:val="hybridMultilevel"/>
    <w:tmpl w:val="21FC1D2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5">
    <w:nsid w:val="65037F4D"/>
    <w:multiLevelType w:val="hybridMultilevel"/>
    <w:tmpl w:val="0778DF78"/>
    <w:lvl w:ilvl="0" w:tplc="D2049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41FD2"/>
    <w:multiLevelType w:val="multilevel"/>
    <w:tmpl w:val="2D9ACFA2"/>
    <w:lvl w:ilvl="0">
      <w:start w:val="1"/>
      <w:numFmt w:val="decimal"/>
      <w:lvlText w:val="%1."/>
      <w:lvlJc w:val="left"/>
      <w:pPr>
        <w:ind w:left="720" w:hanging="360"/>
      </w:pPr>
    </w:lvl>
    <w:lvl w:ilvl="1">
      <w:start w:val="1"/>
      <w:numFmt w:val="decimal"/>
      <w:isLgl/>
      <w:lvlText w:val="%1.%2."/>
      <w:lvlJc w:val="left"/>
      <w:pPr>
        <w:ind w:left="63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A29657F"/>
    <w:multiLevelType w:val="hybridMultilevel"/>
    <w:tmpl w:val="FFFC34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642265"/>
    <w:multiLevelType w:val="multilevel"/>
    <w:tmpl w:val="4ED223DA"/>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rPr>
        <w:b w:val="0"/>
      </w:rPr>
    </w:lvl>
    <w:lvl w:ilvl="2">
      <w:start w:val="1"/>
      <w:numFmt w:val="lowerLetter"/>
      <w:lvlText w:val="(%3)"/>
      <w:lvlJc w:val="left"/>
      <w:pPr>
        <w:ind w:left="1080" w:hanging="720"/>
      </w:pPr>
      <w:rPr>
        <w:rFonts w:ascii="Arial" w:eastAsia="Calibri" w:hAnsi="Arial" w:cs="Arial"/>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nsid w:val="777B71D5"/>
    <w:multiLevelType w:val="hybridMultilevel"/>
    <w:tmpl w:val="8740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E71A85"/>
    <w:multiLevelType w:val="hybridMultilevel"/>
    <w:tmpl w:val="3BCC90D8"/>
    <w:lvl w:ilvl="0" w:tplc="D3B20604">
      <w:start w:val="1"/>
      <w:numFmt w:val="bullet"/>
      <w:lvlText w:val=""/>
      <w:lvlJc w:val="left"/>
      <w:pPr>
        <w:ind w:left="720" w:hanging="360"/>
      </w:pPr>
      <w:rPr>
        <w:rFonts w:ascii="Wingdings" w:hAnsi="Wingdings" w:hint="default"/>
      </w:rPr>
    </w:lvl>
    <w:lvl w:ilvl="1" w:tplc="3CA60F98" w:tentative="1">
      <w:start w:val="1"/>
      <w:numFmt w:val="bullet"/>
      <w:lvlText w:val="o"/>
      <w:lvlJc w:val="left"/>
      <w:pPr>
        <w:ind w:left="1440" w:hanging="360"/>
      </w:pPr>
      <w:rPr>
        <w:rFonts w:ascii="Courier New" w:hAnsi="Courier New" w:cs="Courier New" w:hint="default"/>
      </w:rPr>
    </w:lvl>
    <w:lvl w:ilvl="2" w:tplc="804AF80E" w:tentative="1">
      <w:start w:val="1"/>
      <w:numFmt w:val="bullet"/>
      <w:lvlText w:val=""/>
      <w:lvlJc w:val="left"/>
      <w:pPr>
        <w:ind w:left="2160" w:hanging="360"/>
      </w:pPr>
      <w:rPr>
        <w:rFonts w:ascii="Wingdings" w:hAnsi="Wingdings" w:hint="default"/>
      </w:rPr>
    </w:lvl>
    <w:lvl w:ilvl="3" w:tplc="F3EAF0AC" w:tentative="1">
      <w:start w:val="1"/>
      <w:numFmt w:val="bullet"/>
      <w:lvlText w:val=""/>
      <w:lvlJc w:val="left"/>
      <w:pPr>
        <w:ind w:left="2880" w:hanging="360"/>
      </w:pPr>
      <w:rPr>
        <w:rFonts w:ascii="Symbol" w:hAnsi="Symbol" w:hint="default"/>
      </w:rPr>
    </w:lvl>
    <w:lvl w:ilvl="4" w:tplc="BFA484C2" w:tentative="1">
      <w:start w:val="1"/>
      <w:numFmt w:val="bullet"/>
      <w:lvlText w:val="o"/>
      <w:lvlJc w:val="left"/>
      <w:pPr>
        <w:ind w:left="3600" w:hanging="360"/>
      </w:pPr>
      <w:rPr>
        <w:rFonts w:ascii="Courier New" w:hAnsi="Courier New" w:cs="Courier New" w:hint="default"/>
      </w:rPr>
    </w:lvl>
    <w:lvl w:ilvl="5" w:tplc="73F60080" w:tentative="1">
      <w:start w:val="1"/>
      <w:numFmt w:val="bullet"/>
      <w:lvlText w:val=""/>
      <w:lvlJc w:val="left"/>
      <w:pPr>
        <w:ind w:left="4320" w:hanging="360"/>
      </w:pPr>
      <w:rPr>
        <w:rFonts w:ascii="Wingdings" w:hAnsi="Wingdings" w:hint="default"/>
      </w:rPr>
    </w:lvl>
    <w:lvl w:ilvl="6" w:tplc="A2169C1C" w:tentative="1">
      <w:start w:val="1"/>
      <w:numFmt w:val="bullet"/>
      <w:lvlText w:val=""/>
      <w:lvlJc w:val="left"/>
      <w:pPr>
        <w:ind w:left="5040" w:hanging="360"/>
      </w:pPr>
      <w:rPr>
        <w:rFonts w:ascii="Symbol" w:hAnsi="Symbol" w:hint="default"/>
      </w:rPr>
    </w:lvl>
    <w:lvl w:ilvl="7" w:tplc="5E460F22" w:tentative="1">
      <w:start w:val="1"/>
      <w:numFmt w:val="bullet"/>
      <w:lvlText w:val="o"/>
      <w:lvlJc w:val="left"/>
      <w:pPr>
        <w:ind w:left="5760" w:hanging="360"/>
      </w:pPr>
      <w:rPr>
        <w:rFonts w:ascii="Courier New" w:hAnsi="Courier New" w:cs="Courier New" w:hint="default"/>
      </w:rPr>
    </w:lvl>
    <w:lvl w:ilvl="8" w:tplc="06D688E0" w:tentative="1">
      <w:start w:val="1"/>
      <w:numFmt w:val="bullet"/>
      <w:lvlText w:val=""/>
      <w:lvlJc w:val="left"/>
      <w:pPr>
        <w:ind w:left="6480" w:hanging="360"/>
      </w:pPr>
      <w:rPr>
        <w:rFonts w:ascii="Wingdings" w:hAnsi="Wingdings" w:hint="default"/>
      </w:rPr>
    </w:lvl>
  </w:abstractNum>
  <w:abstractNum w:abstractNumId="21">
    <w:nsid w:val="7D323763"/>
    <w:multiLevelType w:val="multilevel"/>
    <w:tmpl w:val="3A2882A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1"/>
  </w:num>
  <w:num w:numId="3">
    <w:abstractNumId w:val="9"/>
  </w:num>
  <w:num w:numId="4">
    <w:abstractNumId w:val="11"/>
  </w:num>
  <w:num w:numId="5">
    <w:abstractNumId w:val="18"/>
  </w:num>
  <w:num w:numId="6">
    <w:abstractNumId w:val="19"/>
  </w:num>
  <w:num w:numId="7">
    <w:abstractNumId w:val="14"/>
  </w:num>
  <w:num w:numId="8">
    <w:abstractNumId w:val="6"/>
  </w:num>
  <w:num w:numId="9">
    <w:abstractNumId w:val="16"/>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5"/>
  </w:num>
  <w:num w:numId="15">
    <w:abstractNumId w:val="20"/>
  </w:num>
  <w:num w:numId="16">
    <w:abstractNumId w:val="17"/>
  </w:num>
  <w:num w:numId="17">
    <w:abstractNumId w:val="15"/>
  </w:num>
  <w:num w:numId="18">
    <w:abstractNumId w:val="3"/>
  </w:num>
  <w:num w:numId="19">
    <w:abstractNumId w:val="13"/>
  </w:num>
  <w:num w:numId="20">
    <w:abstractNumId w:val="7"/>
  </w:num>
  <w:num w:numId="21">
    <w:abstractNumId w:val="1"/>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40"/>
    <w:rsid w:val="00037F1F"/>
    <w:rsid w:val="0009637D"/>
    <w:rsid w:val="00104E6C"/>
    <w:rsid w:val="00147B70"/>
    <w:rsid w:val="00153F01"/>
    <w:rsid w:val="001B2410"/>
    <w:rsid w:val="001C3B30"/>
    <w:rsid w:val="00286D40"/>
    <w:rsid w:val="002A3F38"/>
    <w:rsid w:val="002C6AED"/>
    <w:rsid w:val="002E0B65"/>
    <w:rsid w:val="00312441"/>
    <w:rsid w:val="003C6EC5"/>
    <w:rsid w:val="00420940"/>
    <w:rsid w:val="00441A72"/>
    <w:rsid w:val="00493CED"/>
    <w:rsid w:val="004B03F8"/>
    <w:rsid w:val="004B5F87"/>
    <w:rsid w:val="004E1DAE"/>
    <w:rsid w:val="005509F9"/>
    <w:rsid w:val="00571AD1"/>
    <w:rsid w:val="00591E0E"/>
    <w:rsid w:val="005C6B2A"/>
    <w:rsid w:val="005D564A"/>
    <w:rsid w:val="005D63EB"/>
    <w:rsid w:val="005F483C"/>
    <w:rsid w:val="005F5A08"/>
    <w:rsid w:val="006B714E"/>
    <w:rsid w:val="006C3F1D"/>
    <w:rsid w:val="007443B4"/>
    <w:rsid w:val="00770C75"/>
    <w:rsid w:val="0078494E"/>
    <w:rsid w:val="007A2440"/>
    <w:rsid w:val="007C3083"/>
    <w:rsid w:val="008970F4"/>
    <w:rsid w:val="008D5374"/>
    <w:rsid w:val="009243D8"/>
    <w:rsid w:val="00932CB3"/>
    <w:rsid w:val="00941F82"/>
    <w:rsid w:val="0094755F"/>
    <w:rsid w:val="009D51E5"/>
    <w:rsid w:val="009E0B88"/>
    <w:rsid w:val="00A138D8"/>
    <w:rsid w:val="00AD7911"/>
    <w:rsid w:val="00AF1D9C"/>
    <w:rsid w:val="00B16D36"/>
    <w:rsid w:val="00B5693C"/>
    <w:rsid w:val="00B76E68"/>
    <w:rsid w:val="00BE500A"/>
    <w:rsid w:val="00C84340"/>
    <w:rsid w:val="00C96CD1"/>
    <w:rsid w:val="00CD173A"/>
    <w:rsid w:val="00CE0E73"/>
    <w:rsid w:val="00CF127E"/>
    <w:rsid w:val="00D56728"/>
    <w:rsid w:val="00D6264F"/>
    <w:rsid w:val="00D81186"/>
    <w:rsid w:val="00D96502"/>
    <w:rsid w:val="00DD1187"/>
    <w:rsid w:val="00DF143E"/>
    <w:rsid w:val="00E00876"/>
    <w:rsid w:val="00E31B08"/>
    <w:rsid w:val="00E4024B"/>
    <w:rsid w:val="00E8611F"/>
    <w:rsid w:val="00EB535F"/>
    <w:rsid w:val="00EC2AB5"/>
    <w:rsid w:val="00F642F5"/>
    <w:rsid w:val="00F90F0F"/>
    <w:rsid w:val="00FE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09637D"/>
    <w:pPr>
      <w:keepNext/>
      <w:pageBreakBefore/>
      <w:numPr>
        <w:numId w:val="8"/>
      </w:numPr>
      <w:spacing w:before="60" w:after="120"/>
      <w:jc w:val="both"/>
      <w:outlineLvl w:val="0"/>
    </w:pPr>
    <w:rPr>
      <w:rFonts w:ascii="Calibri" w:eastAsia="Arial" w:hAnsi="Calibri" w:cs="Arial"/>
      <w:b/>
      <w:bCs/>
      <w:kern w:val="32"/>
      <w:sz w:val="28"/>
      <w:szCs w:val="28"/>
      <w:lang w:eastAsia="en-GB"/>
    </w:rPr>
  </w:style>
  <w:style w:type="paragraph" w:styleId="Heading2">
    <w:name w:val="heading 2"/>
    <w:basedOn w:val="Normal"/>
    <w:next w:val="Normal"/>
    <w:link w:val="Heading2Char"/>
    <w:qFormat/>
    <w:rsid w:val="0009637D"/>
    <w:pPr>
      <w:keepNext/>
      <w:numPr>
        <w:ilvl w:val="1"/>
        <w:numId w:val="8"/>
      </w:numPr>
      <w:spacing w:before="60" w:after="60"/>
      <w:jc w:val="both"/>
      <w:outlineLvl w:val="1"/>
    </w:pPr>
    <w:rPr>
      <w:rFonts w:ascii="Arial" w:eastAsia="Arial" w:hAnsi="Arial" w:cs="Arial"/>
      <w:b/>
      <w:bCs/>
      <w:iCs/>
      <w:szCs w:val="28"/>
      <w:lang w:eastAsia="en-GB"/>
    </w:rPr>
  </w:style>
  <w:style w:type="paragraph" w:styleId="Heading3">
    <w:name w:val="heading 3"/>
    <w:aliases w:val="Numbered para,Minor,Level 1 - 1,Level 2.1,Oscar Faber 3,H3,h3,3,Numbered - 3,HeadC"/>
    <w:basedOn w:val="Normal"/>
    <w:next w:val="Normal"/>
    <w:link w:val="Heading3Char"/>
    <w:uiPriority w:val="9"/>
    <w:qFormat/>
    <w:rsid w:val="00420940"/>
    <w:pPr>
      <w:keepNext/>
      <w:tabs>
        <w:tab w:val="num" w:pos="1440"/>
      </w:tabs>
      <w:spacing w:before="240" w:after="60"/>
      <w:ind w:left="1440" w:hanging="720"/>
      <w:jc w:val="both"/>
      <w:outlineLvl w:val="2"/>
    </w:pPr>
    <w:rPr>
      <w:rFonts w:ascii="Cambria" w:hAnsi="Cambria"/>
      <w:bCs/>
      <w:kern w:val="32"/>
      <w:sz w:val="22"/>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9637D"/>
    <w:pPr>
      <w:keepNext/>
      <w:numPr>
        <w:ilvl w:val="3"/>
        <w:numId w:val="8"/>
      </w:numPr>
      <w:spacing w:before="60" w:after="60"/>
      <w:outlineLvl w:val="3"/>
    </w:pPr>
    <w:rPr>
      <w:rFonts w:ascii="Arial" w:eastAsia="Arial" w:hAnsi="Arial" w:cs="Arial"/>
      <w:bCs/>
      <w:i/>
      <w:sz w:val="22"/>
      <w:szCs w:val="28"/>
      <w:lang w:eastAsia="en-GB"/>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9637D"/>
    <w:pPr>
      <w:numPr>
        <w:ilvl w:val="4"/>
        <w:numId w:val="8"/>
      </w:numPr>
      <w:spacing w:before="240" w:after="60"/>
      <w:outlineLvl w:val="4"/>
    </w:pPr>
    <w:rPr>
      <w:rFonts w:ascii="Arial" w:eastAsia="Arial" w:hAnsi="Arial" w:cs="Arial"/>
      <w:b/>
      <w:bCs/>
      <w:i/>
      <w:iCs/>
      <w:sz w:val="26"/>
      <w:szCs w:val="26"/>
      <w:lang w:eastAsia="en-GB"/>
    </w:rPr>
  </w:style>
  <w:style w:type="paragraph" w:styleId="Heading6">
    <w:name w:val="heading 6"/>
    <w:aliases w:val="bullet2,Legal Level 1.,Level 5.1,Bp"/>
    <w:basedOn w:val="Normal"/>
    <w:next w:val="Normal"/>
    <w:link w:val="Heading6Char"/>
    <w:uiPriority w:val="9"/>
    <w:qFormat/>
    <w:rsid w:val="0009637D"/>
    <w:pPr>
      <w:numPr>
        <w:ilvl w:val="5"/>
        <w:numId w:val="8"/>
      </w:numPr>
      <w:spacing w:before="240" w:after="60"/>
      <w:outlineLvl w:val="5"/>
    </w:pPr>
    <w:rPr>
      <w:rFonts w:ascii="Arial" w:eastAsia="Arial" w:hAnsi="Arial" w:cs="Arial"/>
      <w:b/>
      <w:bCs/>
      <w:sz w:val="22"/>
      <w:szCs w:val="22"/>
      <w:lang w:eastAsia="en-GB"/>
    </w:rPr>
  </w:style>
  <w:style w:type="paragraph" w:styleId="Heading7">
    <w:name w:val="heading 7"/>
    <w:aliases w:val="Legal Level 1.1."/>
    <w:basedOn w:val="Normal"/>
    <w:next w:val="Normal"/>
    <w:link w:val="Heading7Char"/>
    <w:uiPriority w:val="9"/>
    <w:qFormat/>
    <w:rsid w:val="0009637D"/>
    <w:pPr>
      <w:numPr>
        <w:ilvl w:val="6"/>
        <w:numId w:val="8"/>
      </w:numPr>
      <w:spacing w:before="240" w:after="60"/>
      <w:outlineLvl w:val="6"/>
    </w:pPr>
    <w:rPr>
      <w:rFonts w:ascii="Arial" w:eastAsia="Arial" w:hAnsi="Arial" w:cs="Arial"/>
      <w:sz w:val="22"/>
      <w:szCs w:val="22"/>
      <w:lang w:eastAsia="en-GB"/>
    </w:rPr>
  </w:style>
  <w:style w:type="paragraph" w:styleId="Heading8">
    <w:name w:val="heading 8"/>
    <w:basedOn w:val="Normal"/>
    <w:next w:val="Normal"/>
    <w:link w:val="Heading8Char"/>
    <w:uiPriority w:val="9"/>
    <w:qFormat/>
    <w:rsid w:val="0009637D"/>
    <w:pPr>
      <w:numPr>
        <w:ilvl w:val="7"/>
        <w:numId w:val="8"/>
      </w:numPr>
      <w:spacing w:before="240" w:after="60"/>
      <w:outlineLvl w:val="7"/>
    </w:pPr>
    <w:rPr>
      <w:rFonts w:ascii="Arial" w:eastAsia="Arial" w:hAnsi="Arial" w:cs="Arial"/>
      <w:i/>
      <w:iCs/>
      <w:sz w:val="22"/>
      <w:szCs w:val="22"/>
      <w:lang w:eastAsia="en-GB"/>
    </w:rPr>
  </w:style>
  <w:style w:type="paragraph" w:styleId="Heading9">
    <w:name w:val="heading 9"/>
    <w:basedOn w:val="Normal"/>
    <w:next w:val="Normal"/>
    <w:link w:val="Heading9Char"/>
    <w:uiPriority w:val="9"/>
    <w:qFormat/>
    <w:rsid w:val="0009637D"/>
    <w:pPr>
      <w:numPr>
        <w:ilvl w:val="8"/>
        <w:numId w:val="8"/>
      </w:numPr>
      <w:spacing w:before="240" w:after="60"/>
      <w:outlineLvl w:val="8"/>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86D40"/>
    <w:rPr>
      <w:i/>
      <w:iCs/>
    </w:rPr>
  </w:style>
  <w:style w:type="paragraph" w:styleId="BodyText">
    <w:name w:val="Body Text"/>
    <w:basedOn w:val="Normal"/>
    <w:link w:val="BodyTextChar"/>
    <w:rsid w:val="0094755F"/>
    <w:pPr>
      <w:spacing w:after="120"/>
    </w:pPr>
  </w:style>
  <w:style w:type="character" w:customStyle="1" w:styleId="BodyTextChar">
    <w:name w:val="Body Text Char"/>
    <w:basedOn w:val="DefaultParagraphFont"/>
    <w:link w:val="BodyText"/>
    <w:rsid w:val="0094755F"/>
    <w:rPr>
      <w:rFonts w:ascii="Times New Roman" w:eastAsia="Times New Roman" w:hAnsi="Times New Roman" w:cs="Times New Roman"/>
      <w:sz w:val="24"/>
      <w:szCs w:val="24"/>
    </w:rPr>
  </w:style>
  <w:style w:type="character" w:styleId="CommentReference">
    <w:name w:val="annotation reference"/>
    <w:semiHidden/>
    <w:rsid w:val="0094755F"/>
    <w:rPr>
      <w:sz w:val="16"/>
      <w:szCs w:val="16"/>
    </w:rPr>
  </w:style>
  <w:style w:type="paragraph" w:styleId="CommentText">
    <w:name w:val="annotation text"/>
    <w:basedOn w:val="Normal"/>
    <w:link w:val="CommentTextChar"/>
    <w:rsid w:val="0094755F"/>
    <w:rPr>
      <w:sz w:val="20"/>
      <w:szCs w:val="20"/>
    </w:rPr>
  </w:style>
  <w:style w:type="character" w:customStyle="1" w:styleId="CommentTextChar">
    <w:name w:val="Comment Text Char"/>
    <w:basedOn w:val="DefaultParagraphFont"/>
    <w:link w:val="CommentText"/>
    <w:semiHidden/>
    <w:rsid w:val="0094755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7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5F"/>
    <w:rPr>
      <w:rFonts w:ascii="Segoe UI" w:eastAsia="Times New Roman" w:hAnsi="Segoe UI" w:cs="Segoe UI"/>
      <w:sz w:val="18"/>
      <w:szCs w:val="18"/>
    </w:rPr>
  </w:style>
  <w:style w:type="paragraph" w:styleId="ListParagraph">
    <w:name w:val="List Paragraph"/>
    <w:aliases w:val="Numbered list"/>
    <w:basedOn w:val="Normal"/>
    <w:link w:val="ListParagraphChar"/>
    <w:uiPriority w:val="34"/>
    <w:qFormat/>
    <w:rsid w:val="00591E0E"/>
    <w:pPr>
      <w:spacing w:line="360" w:lineRule="auto"/>
      <w:ind w:left="720"/>
      <w:contextualSpacing/>
    </w:pPr>
    <w:rPr>
      <w:rFonts w:ascii="Arial" w:eastAsia="Calibri" w:hAnsi="Arial" w:cs="Arial"/>
      <w:sz w:val="22"/>
      <w:szCs w:val="22"/>
    </w:rPr>
  </w:style>
  <w:style w:type="character" w:styleId="Hyperlink">
    <w:name w:val="Hyperlink"/>
    <w:uiPriority w:val="99"/>
    <w:rsid w:val="00591E0E"/>
    <w:rPr>
      <w:color w:val="0000FF"/>
      <w:u w:val="single"/>
    </w:rPr>
  </w:style>
  <w:style w:type="paragraph" w:customStyle="1" w:styleId="MOIText">
    <w:name w:val="MOI Text"/>
    <w:basedOn w:val="Normal"/>
    <w:rsid w:val="00CF127E"/>
    <w:pPr>
      <w:spacing w:before="60" w:after="60"/>
      <w:ind w:left="720"/>
      <w:jc w:val="both"/>
    </w:pPr>
    <w:rPr>
      <w:rFonts w:ascii="Arial" w:hAnsi="Arial" w:cs="Arial"/>
      <w:sz w:val="22"/>
      <w:szCs w:val="22"/>
      <w:lang w:eastAsia="en-GB"/>
    </w:rPr>
  </w:style>
  <w:style w:type="table" w:styleId="TableGrid">
    <w:name w:val="Table Grid"/>
    <w:basedOn w:val="TableNormal"/>
    <w:uiPriority w:val="39"/>
    <w:rsid w:val="0003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DAE"/>
    <w:pPr>
      <w:tabs>
        <w:tab w:val="center" w:pos="4513"/>
        <w:tab w:val="right" w:pos="9026"/>
      </w:tabs>
    </w:pPr>
  </w:style>
  <w:style w:type="character" w:customStyle="1" w:styleId="HeaderChar">
    <w:name w:val="Header Char"/>
    <w:basedOn w:val="DefaultParagraphFont"/>
    <w:link w:val="Header"/>
    <w:uiPriority w:val="99"/>
    <w:rsid w:val="004E1D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1DAE"/>
    <w:pPr>
      <w:tabs>
        <w:tab w:val="center" w:pos="4513"/>
        <w:tab w:val="right" w:pos="9026"/>
      </w:tabs>
    </w:pPr>
  </w:style>
  <w:style w:type="character" w:customStyle="1" w:styleId="FooterChar">
    <w:name w:val="Footer Char"/>
    <w:basedOn w:val="DefaultParagraphFont"/>
    <w:link w:val="Footer"/>
    <w:uiPriority w:val="99"/>
    <w:rsid w:val="004E1DA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9637D"/>
    <w:rPr>
      <w:rFonts w:ascii="Calibri" w:eastAsia="Arial" w:hAnsi="Calibri" w:cs="Arial"/>
      <w:b/>
      <w:bCs/>
      <w:kern w:val="32"/>
      <w:sz w:val="28"/>
      <w:szCs w:val="28"/>
      <w:lang w:eastAsia="en-GB"/>
    </w:rPr>
  </w:style>
  <w:style w:type="character" w:customStyle="1" w:styleId="Heading2Char">
    <w:name w:val="Heading 2 Char"/>
    <w:basedOn w:val="DefaultParagraphFont"/>
    <w:link w:val="Heading2"/>
    <w:rsid w:val="0009637D"/>
    <w:rPr>
      <w:rFonts w:ascii="Arial" w:eastAsia="Arial" w:hAnsi="Arial" w:cs="Arial"/>
      <w:b/>
      <w:bCs/>
      <w:iCs/>
      <w:sz w:val="24"/>
      <w:szCs w:val="28"/>
      <w:lang w:eastAsia="en-GB"/>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rsid w:val="0009637D"/>
    <w:rPr>
      <w:rFonts w:ascii="Arial" w:eastAsia="Arial" w:hAnsi="Arial" w:cs="Arial"/>
      <w:bCs/>
      <w:i/>
      <w:szCs w:val="28"/>
      <w:lang w:eastAsia="en-GB"/>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09637D"/>
    <w:rPr>
      <w:rFonts w:ascii="Arial" w:eastAsia="Arial" w:hAnsi="Arial" w:cs="Arial"/>
      <w:b/>
      <w:bCs/>
      <w:i/>
      <w:iCs/>
      <w:sz w:val="26"/>
      <w:szCs w:val="26"/>
      <w:lang w:eastAsia="en-GB"/>
    </w:rPr>
  </w:style>
  <w:style w:type="character" w:customStyle="1" w:styleId="Heading6Char">
    <w:name w:val="Heading 6 Char"/>
    <w:aliases w:val="bullet2 Char,Legal Level 1. Char,Level 5.1 Char,Bp Char"/>
    <w:basedOn w:val="DefaultParagraphFont"/>
    <w:link w:val="Heading6"/>
    <w:rsid w:val="0009637D"/>
    <w:rPr>
      <w:rFonts w:ascii="Arial" w:eastAsia="Arial" w:hAnsi="Arial" w:cs="Arial"/>
      <w:b/>
      <w:bCs/>
      <w:lang w:eastAsia="en-GB"/>
    </w:rPr>
  </w:style>
  <w:style w:type="character" w:customStyle="1" w:styleId="Heading7Char">
    <w:name w:val="Heading 7 Char"/>
    <w:aliases w:val="Legal Level 1.1. Char"/>
    <w:basedOn w:val="DefaultParagraphFont"/>
    <w:link w:val="Heading7"/>
    <w:rsid w:val="0009637D"/>
    <w:rPr>
      <w:rFonts w:ascii="Arial" w:eastAsia="Arial" w:hAnsi="Arial" w:cs="Arial"/>
      <w:lang w:eastAsia="en-GB"/>
    </w:rPr>
  </w:style>
  <w:style w:type="character" w:customStyle="1" w:styleId="Heading8Char">
    <w:name w:val="Heading 8 Char"/>
    <w:basedOn w:val="DefaultParagraphFont"/>
    <w:link w:val="Heading8"/>
    <w:rsid w:val="0009637D"/>
    <w:rPr>
      <w:rFonts w:ascii="Arial" w:eastAsia="Arial" w:hAnsi="Arial" w:cs="Arial"/>
      <w:i/>
      <w:iCs/>
      <w:lang w:eastAsia="en-GB"/>
    </w:rPr>
  </w:style>
  <w:style w:type="character" w:customStyle="1" w:styleId="Heading9Char">
    <w:name w:val="Heading 9 Char"/>
    <w:basedOn w:val="DefaultParagraphFont"/>
    <w:link w:val="Heading9"/>
    <w:rsid w:val="0009637D"/>
    <w:rPr>
      <w:rFonts w:ascii="Arial" w:eastAsia="Arial" w:hAnsi="Arial" w:cs="Arial"/>
      <w:lang w:eastAsia="en-GB"/>
    </w:rPr>
  </w:style>
  <w:style w:type="paragraph" w:customStyle="1" w:styleId="CentreCaption">
    <w:name w:val="CentreCaption"/>
    <w:basedOn w:val="Caption"/>
    <w:rsid w:val="0009637D"/>
    <w:pPr>
      <w:spacing w:before="120" w:after="120"/>
      <w:ind w:left="720"/>
      <w:jc w:val="center"/>
    </w:pPr>
    <w:rPr>
      <w:rFonts w:ascii="Arial" w:hAnsi="Arial" w:cs="Arial"/>
      <w:b/>
      <w:bCs/>
      <w:i w:val="0"/>
      <w:iCs w:val="0"/>
      <w:color w:val="auto"/>
      <w:sz w:val="20"/>
      <w:szCs w:val="20"/>
      <w:lang w:eastAsia="en-GB"/>
    </w:rPr>
  </w:style>
  <w:style w:type="paragraph" w:styleId="Caption">
    <w:name w:val="caption"/>
    <w:basedOn w:val="Normal"/>
    <w:next w:val="Normal"/>
    <w:uiPriority w:val="35"/>
    <w:semiHidden/>
    <w:unhideWhenUsed/>
    <w:qFormat/>
    <w:rsid w:val="0009637D"/>
    <w:pPr>
      <w:spacing w:after="200"/>
    </w:pPr>
    <w:rPr>
      <w:i/>
      <w:iCs/>
      <w:color w:val="44546A" w:themeColor="text2"/>
      <w:sz w:val="18"/>
      <w:szCs w:val="18"/>
    </w:rPr>
  </w:style>
  <w:style w:type="paragraph" w:customStyle="1" w:styleId="PQQJustified">
    <w:name w:val="PQQ Justified"/>
    <w:basedOn w:val="Normal"/>
    <w:link w:val="PQQJustifiedChar"/>
    <w:rsid w:val="00D81186"/>
    <w:pPr>
      <w:spacing w:before="60" w:after="60"/>
      <w:ind w:left="709" w:hanging="539"/>
      <w:jc w:val="both"/>
    </w:pPr>
    <w:rPr>
      <w:rFonts w:ascii="Arial" w:hAnsi="Arial"/>
      <w:sz w:val="22"/>
      <w:szCs w:val="22"/>
      <w:lang w:eastAsia="en-GB"/>
    </w:rPr>
  </w:style>
  <w:style w:type="character" w:customStyle="1" w:styleId="PQQJustifiedChar">
    <w:name w:val="PQQ Justified Char"/>
    <w:link w:val="PQQJustified"/>
    <w:rsid w:val="00D81186"/>
    <w:rPr>
      <w:rFonts w:ascii="Arial" w:eastAsia="Times New Roman" w:hAnsi="Arial" w:cs="Times New Roman"/>
      <w:lang w:eastAsia="en-GB"/>
    </w:rPr>
  </w:style>
  <w:style w:type="paragraph" w:customStyle="1" w:styleId="PQQbullet">
    <w:name w:val="PQQ bullet"/>
    <w:basedOn w:val="Normal"/>
    <w:rsid w:val="00D81186"/>
    <w:pPr>
      <w:numPr>
        <w:numId w:val="10"/>
      </w:numPr>
      <w:spacing w:before="60" w:after="60"/>
    </w:pPr>
    <w:rPr>
      <w:rFonts w:ascii="Arial" w:eastAsia="Arial" w:hAnsi="Arial" w:cs="Arial"/>
      <w:sz w:val="22"/>
      <w:szCs w:val="22"/>
      <w:lang w:eastAsia="en-GB"/>
    </w:rPr>
  </w:style>
  <w:style w:type="paragraph" w:styleId="FootnoteText">
    <w:name w:val="footnote text"/>
    <w:basedOn w:val="Normal"/>
    <w:link w:val="FootnoteTextChar"/>
    <w:uiPriority w:val="99"/>
    <w:semiHidden/>
    <w:unhideWhenUsed/>
    <w:rsid w:val="009E0B88"/>
    <w:rPr>
      <w:sz w:val="20"/>
      <w:szCs w:val="20"/>
    </w:rPr>
  </w:style>
  <w:style w:type="character" w:customStyle="1" w:styleId="FootnoteTextChar">
    <w:name w:val="Footnote Text Char"/>
    <w:basedOn w:val="DefaultParagraphFont"/>
    <w:link w:val="FootnoteText"/>
    <w:uiPriority w:val="99"/>
    <w:semiHidden/>
    <w:rsid w:val="009E0B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0B88"/>
    <w:rPr>
      <w:vertAlign w:val="superscript"/>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420940"/>
    <w:rPr>
      <w:rFonts w:ascii="Cambria" w:eastAsia="Times New Roman" w:hAnsi="Cambria" w:cs="Times New Roman"/>
      <w:bCs/>
      <w:kern w:val="32"/>
      <w:szCs w:val="24"/>
    </w:rPr>
  </w:style>
  <w:style w:type="paragraph" w:customStyle="1" w:styleId="11Scheduletex">
    <w:name w:val="1.1 Schedule tex"/>
    <w:basedOn w:val="Normal"/>
    <w:rsid w:val="00420940"/>
    <w:pPr>
      <w:keepNext/>
      <w:tabs>
        <w:tab w:val="left" w:pos="1009"/>
      </w:tabs>
      <w:overflowPunct w:val="0"/>
      <w:autoSpaceDE w:val="0"/>
      <w:autoSpaceDN w:val="0"/>
      <w:adjustRightInd w:val="0"/>
      <w:spacing w:before="240" w:after="60"/>
      <w:ind w:left="1077"/>
      <w:jc w:val="both"/>
      <w:textAlignment w:val="baseline"/>
    </w:pPr>
    <w:rPr>
      <w:rFonts w:ascii="Cambria" w:hAnsi="Cambria"/>
      <w:sz w:val="22"/>
      <w:szCs w:val="20"/>
    </w:rPr>
  </w:style>
  <w:style w:type="paragraph" w:customStyle="1" w:styleId="Style1">
    <w:name w:val="Style1"/>
    <w:basedOn w:val="Heading1"/>
    <w:rsid w:val="00420940"/>
    <w:pPr>
      <w:pageBreakBefore w:val="0"/>
      <w:numPr>
        <w:numId w:val="0"/>
      </w:numPr>
      <w:tabs>
        <w:tab w:val="num" w:pos="998"/>
      </w:tabs>
      <w:spacing w:before="240" w:after="60"/>
      <w:ind w:left="998" w:hanging="573"/>
    </w:pPr>
    <w:rPr>
      <w:rFonts w:ascii="Arial Bold" w:eastAsia="Times New Roman" w:hAnsi="Arial Bold"/>
      <w:caps/>
      <w:sz w:val="24"/>
      <w:szCs w:val="24"/>
      <w:lang w:val="x-none" w:eastAsia="en-US"/>
    </w:rPr>
  </w:style>
  <w:style w:type="paragraph" w:styleId="Title">
    <w:name w:val="Title"/>
    <w:basedOn w:val="Normal"/>
    <w:next w:val="Normal"/>
    <w:link w:val="TitleChar"/>
    <w:autoRedefine/>
    <w:qFormat/>
    <w:rsid w:val="00420940"/>
    <w:pPr>
      <w:spacing w:after="120"/>
      <w:jc w:val="both"/>
      <w:outlineLvl w:val="0"/>
    </w:pPr>
    <w:rPr>
      <w:rFonts w:ascii="Arial" w:hAnsi="Arial"/>
      <w:color w:val="0070C0"/>
      <w:sz w:val="22"/>
      <w:szCs w:val="22"/>
      <w:lang w:val="nl-NL"/>
    </w:rPr>
  </w:style>
  <w:style w:type="character" w:customStyle="1" w:styleId="TitleChar">
    <w:name w:val="Title Char"/>
    <w:basedOn w:val="DefaultParagraphFont"/>
    <w:link w:val="Title"/>
    <w:rsid w:val="00420940"/>
    <w:rPr>
      <w:rFonts w:ascii="Arial" w:eastAsia="Times New Roman" w:hAnsi="Arial" w:cs="Times New Roman"/>
      <w:color w:val="0070C0"/>
      <w:lang w:val="nl-NL"/>
    </w:rPr>
  </w:style>
  <w:style w:type="character" w:customStyle="1" w:styleId="CommentTextChar1">
    <w:name w:val="Comment Text Char1"/>
    <w:rsid w:val="00420940"/>
    <w:rPr>
      <w:sz w:val="24"/>
      <w:szCs w:val="24"/>
      <w:lang w:val="en-GB" w:eastAsia="en-GB" w:bidi="ar-SA"/>
    </w:rPr>
  </w:style>
  <w:style w:type="paragraph" w:customStyle="1" w:styleId="ITTtable">
    <w:name w:val="ITT table"/>
    <w:basedOn w:val="Normal"/>
    <w:rsid w:val="00420940"/>
    <w:pPr>
      <w:autoSpaceDE w:val="0"/>
      <w:autoSpaceDN w:val="0"/>
      <w:adjustRightInd w:val="0"/>
      <w:spacing w:before="40" w:after="40"/>
      <w:jc w:val="both"/>
    </w:pPr>
    <w:rPr>
      <w:rFonts w:ascii="Arial" w:hAnsi="Arial" w:cs="Arial"/>
      <w:sz w:val="20"/>
      <w:szCs w:val="20"/>
      <w:lang w:eastAsia="en-GB"/>
    </w:rPr>
  </w:style>
  <w:style w:type="character" w:customStyle="1" w:styleId="ListParagraphChar">
    <w:name w:val="List Paragraph Char"/>
    <w:aliases w:val="Numbered list Char"/>
    <w:link w:val="ListParagraph"/>
    <w:uiPriority w:val="34"/>
    <w:locked/>
    <w:rsid w:val="00420940"/>
    <w:rPr>
      <w:rFonts w:ascii="Arial" w:eastAsia="Calibri" w:hAnsi="Arial" w:cs="Arial"/>
    </w:rPr>
  </w:style>
  <w:style w:type="character" w:styleId="FollowedHyperlink">
    <w:name w:val="FollowedHyperlink"/>
    <w:basedOn w:val="DefaultParagraphFont"/>
    <w:uiPriority w:val="99"/>
    <w:semiHidden/>
    <w:unhideWhenUsed/>
    <w:rsid w:val="00147B7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09637D"/>
    <w:pPr>
      <w:keepNext/>
      <w:pageBreakBefore/>
      <w:numPr>
        <w:numId w:val="8"/>
      </w:numPr>
      <w:spacing w:before="60" w:after="120"/>
      <w:jc w:val="both"/>
      <w:outlineLvl w:val="0"/>
    </w:pPr>
    <w:rPr>
      <w:rFonts w:ascii="Calibri" w:eastAsia="Arial" w:hAnsi="Calibri" w:cs="Arial"/>
      <w:b/>
      <w:bCs/>
      <w:kern w:val="32"/>
      <w:sz w:val="28"/>
      <w:szCs w:val="28"/>
      <w:lang w:eastAsia="en-GB"/>
    </w:rPr>
  </w:style>
  <w:style w:type="paragraph" w:styleId="Heading2">
    <w:name w:val="heading 2"/>
    <w:basedOn w:val="Normal"/>
    <w:next w:val="Normal"/>
    <w:link w:val="Heading2Char"/>
    <w:qFormat/>
    <w:rsid w:val="0009637D"/>
    <w:pPr>
      <w:keepNext/>
      <w:numPr>
        <w:ilvl w:val="1"/>
        <w:numId w:val="8"/>
      </w:numPr>
      <w:spacing w:before="60" w:after="60"/>
      <w:jc w:val="both"/>
      <w:outlineLvl w:val="1"/>
    </w:pPr>
    <w:rPr>
      <w:rFonts w:ascii="Arial" w:eastAsia="Arial" w:hAnsi="Arial" w:cs="Arial"/>
      <w:b/>
      <w:bCs/>
      <w:iCs/>
      <w:szCs w:val="28"/>
      <w:lang w:eastAsia="en-GB"/>
    </w:rPr>
  </w:style>
  <w:style w:type="paragraph" w:styleId="Heading3">
    <w:name w:val="heading 3"/>
    <w:aliases w:val="Numbered para,Minor,Level 1 - 1,Level 2.1,Oscar Faber 3,H3,h3,3,Numbered - 3,HeadC"/>
    <w:basedOn w:val="Normal"/>
    <w:next w:val="Normal"/>
    <w:link w:val="Heading3Char"/>
    <w:uiPriority w:val="9"/>
    <w:qFormat/>
    <w:rsid w:val="00420940"/>
    <w:pPr>
      <w:keepNext/>
      <w:tabs>
        <w:tab w:val="num" w:pos="1440"/>
      </w:tabs>
      <w:spacing w:before="240" w:after="60"/>
      <w:ind w:left="1440" w:hanging="720"/>
      <w:jc w:val="both"/>
      <w:outlineLvl w:val="2"/>
    </w:pPr>
    <w:rPr>
      <w:rFonts w:ascii="Cambria" w:hAnsi="Cambria"/>
      <w:bCs/>
      <w:kern w:val="32"/>
      <w:sz w:val="22"/>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9637D"/>
    <w:pPr>
      <w:keepNext/>
      <w:numPr>
        <w:ilvl w:val="3"/>
        <w:numId w:val="8"/>
      </w:numPr>
      <w:spacing w:before="60" w:after="60"/>
      <w:outlineLvl w:val="3"/>
    </w:pPr>
    <w:rPr>
      <w:rFonts w:ascii="Arial" w:eastAsia="Arial" w:hAnsi="Arial" w:cs="Arial"/>
      <w:bCs/>
      <w:i/>
      <w:sz w:val="22"/>
      <w:szCs w:val="28"/>
      <w:lang w:eastAsia="en-GB"/>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9637D"/>
    <w:pPr>
      <w:numPr>
        <w:ilvl w:val="4"/>
        <w:numId w:val="8"/>
      </w:numPr>
      <w:spacing w:before="240" w:after="60"/>
      <w:outlineLvl w:val="4"/>
    </w:pPr>
    <w:rPr>
      <w:rFonts w:ascii="Arial" w:eastAsia="Arial" w:hAnsi="Arial" w:cs="Arial"/>
      <w:b/>
      <w:bCs/>
      <w:i/>
      <w:iCs/>
      <w:sz w:val="26"/>
      <w:szCs w:val="26"/>
      <w:lang w:eastAsia="en-GB"/>
    </w:rPr>
  </w:style>
  <w:style w:type="paragraph" w:styleId="Heading6">
    <w:name w:val="heading 6"/>
    <w:aliases w:val="bullet2,Legal Level 1.,Level 5.1,Bp"/>
    <w:basedOn w:val="Normal"/>
    <w:next w:val="Normal"/>
    <w:link w:val="Heading6Char"/>
    <w:uiPriority w:val="9"/>
    <w:qFormat/>
    <w:rsid w:val="0009637D"/>
    <w:pPr>
      <w:numPr>
        <w:ilvl w:val="5"/>
        <w:numId w:val="8"/>
      </w:numPr>
      <w:spacing w:before="240" w:after="60"/>
      <w:outlineLvl w:val="5"/>
    </w:pPr>
    <w:rPr>
      <w:rFonts w:ascii="Arial" w:eastAsia="Arial" w:hAnsi="Arial" w:cs="Arial"/>
      <w:b/>
      <w:bCs/>
      <w:sz w:val="22"/>
      <w:szCs w:val="22"/>
      <w:lang w:eastAsia="en-GB"/>
    </w:rPr>
  </w:style>
  <w:style w:type="paragraph" w:styleId="Heading7">
    <w:name w:val="heading 7"/>
    <w:aliases w:val="Legal Level 1.1."/>
    <w:basedOn w:val="Normal"/>
    <w:next w:val="Normal"/>
    <w:link w:val="Heading7Char"/>
    <w:uiPriority w:val="9"/>
    <w:qFormat/>
    <w:rsid w:val="0009637D"/>
    <w:pPr>
      <w:numPr>
        <w:ilvl w:val="6"/>
        <w:numId w:val="8"/>
      </w:numPr>
      <w:spacing w:before="240" w:after="60"/>
      <w:outlineLvl w:val="6"/>
    </w:pPr>
    <w:rPr>
      <w:rFonts w:ascii="Arial" w:eastAsia="Arial" w:hAnsi="Arial" w:cs="Arial"/>
      <w:sz w:val="22"/>
      <w:szCs w:val="22"/>
      <w:lang w:eastAsia="en-GB"/>
    </w:rPr>
  </w:style>
  <w:style w:type="paragraph" w:styleId="Heading8">
    <w:name w:val="heading 8"/>
    <w:basedOn w:val="Normal"/>
    <w:next w:val="Normal"/>
    <w:link w:val="Heading8Char"/>
    <w:uiPriority w:val="9"/>
    <w:qFormat/>
    <w:rsid w:val="0009637D"/>
    <w:pPr>
      <w:numPr>
        <w:ilvl w:val="7"/>
        <w:numId w:val="8"/>
      </w:numPr>
      <w:spacing w:before="240" w:after="60"/>
      <w:outlineLvl w:val="7"/>
    </w:pPr>
    <w:rPr>
      <w:rFonts w:ascii="Arial" w:eastAsia="Arial" w:hAnsi="Arial" w:cs="Arial"/>
      <w:i/>
      <w:iCs/>
      <w:sz w:val="22"/>
      <w:szCs w:val="22"/>
      <w:lang w:eastAsia="en-GB"/>
    </w:rPr>
  </w:style>
  <w:style w:type="paragraph" w:styleId="Heading9">
    <w:name w:val="heading 9"/>
    <w:basedOn w:val="Normal"/>
    <w:next w:val="Normal"/>
    <w:link w:val="Heading9Char"/>
    <w:uiPriority w:val="9"/>
    <w:qFormat/>
    <w:rsid w:val="0009637D"/>
    <w:pPr>
      <w:numPr>
        <w:ilvl w:val="8"/>
        <w:numId w:val="8"/>
      </w:numPr>
      <w:spacing w:before="240" w:after="60"/>
      <w:outlineLvl w:val="8"/>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86D40"/>
    <w:rPr>
      <w:i/>
      <w:iCs/>
    </w:rPr>
  </w:style>
  <w:style w:type="paragraph" w:styleId="BodyText">
    <w:name w:val="Body Text"/>
    <w:basedOn w:val="Normal"/>
    <w:link w:val="BodyTextChar"/>
    <w:rsid w:val="0094755F"/>
    <w:pPr>
      <w:spacing w:after="120"/>
    </w:pPr>
  </w:style>
  <w:style w:type="character" w:customStyle="1" w:styleId="BodyTextChar">
    <w:name w:val="Body Text Char"/>
    <w:basedOn w:val="DefaultParagraphFont"/>
    <w:link w:val="BodyText"/>
    <w:rsid w:val="0094755F"/>
    <w:rPr>
      <w:rFonts w:ascii="Times New Roman" w:eastAsia="Times New Roman" w:hAnsi="Times New Roman" w:cs="Times New Roman"/>
      <w:sz w:val="24"/>
      <w:szCs w:val="24"/>
    </w:rPr>
  </w:style>
  <w:style w:type="character" w:styleId="CommentReference">
    <w:name w:val="annotation reference"/>
    <w:semiHidden/>
    <w:rsid w:val="0094755F"/>
    <w:rPr>
      <w:sz w:val="16"/>
      <w:szCs w:val="16"/>
    </w:rPr>
  </w:style>
  <w:style w:type="paragraph" w:styleId="CommentText">
    <w:name w:val="annotation text"/>
    <w:basedOn w:val="Normal"/>
    <w:link w:val="CommentTextChar"/>
    <w:rsid w:val="0094755F"/>
    <w:rPr>
      <w:sz w:val="20"/>
      <w:szCs w:val="20"/>
    </w:rPr>
  </w:style>
  <w:style w:type="character" w:customStyle="1" w:styleId="CommentTextChar">
    <w:name w:val="Comment Text Char"/>
    <w:basedOn w:val="DefaultParagraphFont"/>
    <w:link w:val="CommentText"/>
    <w:semiHidden/>
    <w:rsid w:val="0094755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7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5F"/>
    <w:rPr>
      <w:rFonts w:ascii="Segoe UI" w:eastAsia="Times New Roman" w:hAnsi="Segoe UI" w:cs="Segoe UI"/>
      <w:sz w:val="18"/>
      <w:szCs w:val="18"/>
    </w:rPr>
  </w:style>
  <w:style w:type="paragraph" w:styleId="ListParagraph">
    <w:name w:val="List Paragraph"/>
    <w:aliases w:val="Numbered list"/>
    <w:basedOn w:val="Normal"/>
    <w:link w:val="ListParagraphChar"/>
    <w:uiPriority w:val="34"/>
    <w:qFormat/>
    <w:rsid w:val="00591E0E"/>
    <w:pPr>
      <w:spacing w:line="360" w:lineRule="auto"/>
      <w:ind w:left="720"/>
      <w:contextualSpacing/>
    </w:pPr>
    <w:rPr>
      <w:rFonts w:ascii="Arial" w:eastAsia="Calibri" w:hAnsi="Arial" w:cs="Arial"/>
      <w:sz w:val="22"/>
      <w:szCs w:val="22"/>
    </w:rPr>
  </w:style>
  <w:style w:type="character" w:styleId="Hyperlink">
    <w:name w:val="Hyperlink"/>
    <w:uiPriority w:val="99"/>
    <w:rsid w:val="00591E0E"/>
    <w:rPr>
      <w:color w:val="0000FF"/>
      <w:u w:val="single"/>
    </w:rPr>
  </w:style>
  <w:style w:type="paragraph" w:customStyle="1" w:styleId="MOIText">
    <w:name w:val="MOI Text"/>
    <w:basedOn w:val="Normal"/>
    <w:rsid w:val="00CF127E"/>
    <w:pPr>
      <w:spacing w:before="60" w:after="60"/>
      <w:ind w:left="720"/>
      <w:jc w:val="both"/>
    </w:pPr>
    <w:rPr>
      <w:rFonts w:ascii="Arial" w:hAnsi="Arial" w:cs="Arial"/>
      <w:sz w:val="22"/>
      <w:szCs w:val="22"/>
      <w:lang w:eastAsia="en-GB"/>
    </w:rPr>
  </w:style>
  <w:style w:type="table" w:styleId="TableGrid">
    <w:name w:val="Table Grid"/>
    <w:basedOn w:val="TableNormal"/>
    <w:uiPriority w:val="39"/>
    <w:rsid w:val="0003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DAE"/>
    <w:pPr>
      <w:tabs>
        <w:tab w:val="center" w:pos="4513"/>
        <w:tab w:val="right" w:pos="9026"/>
      </w:tabs>
    </w:pPr>
  </w:style>
  <w:style w:type="character" w:customStyle="1" w:styleId="HeaderChar">
    <w:name w:val="Header Char"/>
    <w:basedOn w:val="DefaultParagraphFont"/>
    <w:link w:val="Header"/>
    <w:uiPriority w:val="99"/>
    <w:rsid w:val="004E1D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1DAE"/>
    <w:pPr>
      <w:tabs>
        <w:tab w:val="center" w:pos="4513"/>
        <w:tab w:val="right" w:pos="9026"/>
      </w:tabs>
    </w:pPr>
  </w:style>
  <w:style w:type="character" w:customStyle="1" w:styleId="FooterChar">
    <w:name w:val="Footer Char"/>
    <w:basedOn w:val="DefaultParagraphFont"/>
    <w:link w:val="Footer"/>
    <w:uiPriority w:val="99"/>
    <w:rsid w:val="004E1DA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9637D"/>
    <w:rPr>
      <w:rFonts w:ascii="Calibri" w:eastAsia="Arial" w:hAnsi="Calibri" w:cs="Arial"/>
      <w:b/>
      <w:bCs/>
      <w:kern w:val="32"/>
      <w:sz w:val="28"/>
      <w:szCs w:val="28"/>
      <w:lang w:eastAsia="en-GB"/>
    </w:rPr>
  </w:style>
  <w:style w:type="character" w:customStyle="1" w:styleId="Heading2Char">
    <w:name w:val="Heading 2 Char"/>
    <w:basedOn w:val="DefaultParagraphFont"/>
    <w:link w:val="Heading2"/>
    <w:rsid w:val="0009637D"/>
    <w:rPr>
      <w:rFonts w:ascii="Arial" w:eastAsia="Arial" w:hAnsi="Arial" w:cs="Arial"/>
      <w:b/>
      <w:bCs/>
      <w:iCs/>
      <w:sz w:val="24"/>
      <w:szCs w:val="28"/>
      <w:lang w:eastAsia="en-GB"/>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rsid w:val="0009637D"/>
    <w:rPr>
      <w:rFonts w:ascii="Arial" w:eastAsia="Arial" w:hAnsi="Arial" w:cs="Arial"/>
      <w:bCs/>
      <w:i/>
      <w:szCs w:val="28"/>
      <w:lang w:eastAsia="en-GB"/>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09637D"/>
    <w:rPr>
      <w:rFonts w:ascii="Arial" w:eastAsia="Arial" w:hAnsi="Arial" w:cs="Arial"/>
      <w:b/>
      <w:bCs/>
      <w:i/>
      <w:iCs/>
      <w:sz w:val="26"/>
      <w:szCs w:val="26"/>
      <w:lang w:eastAsia="en-GB"/>
    </w:rPr>
  </w:style>
  <w:style w:type="character" w:customStyle="1" w:styleId="Heading6Char">
    <w:name w:val="Heading 6 Char"/>
    <w:aliases w:val="bullet2 Char,Legal Level 1. Char,Level 5.1 Char,Bp Char"/>
    <w:basedOn w:val="DefaultParagraphFont"/>
    <w:link w:val="Heading6"/>
    <w:rsid w:val="0009637D"/>
    <w:rPr>
      <w:rFonts w:ascii="Arial" w:eastAsia="Arial" w:hAnsi="Arial" w:cs="Arial"/>
      <w:b/>
      <w:bCs/>
      <w:lang w:eastAsia="en-GB"/>
    </w:rPr>
  </w:style>
  <w:style w:type="character" w:customStyle="1" w:styleId="Heading7Char">
    <w:name w:val="Heading 7 Char"/>
    <w:aliases w:val="Legal Level 1.1. Char"/>
    <w:basedOn w:val="DefaultParagraphFont"/>
    <w:link w:val="Heading7"/>
    <w:rsid w:val="0009637D"/>
    <w:rPr>
      <w:rFonts w:ascii="Arial" w:eastAsia="Arial" w:hAnsi="Arial" w:cs="Arial"/>
      <w:lang w:eastAsia="en-GB"/>
    </w:rPr>
  </w:style>
  <w:style w:type="character" w:customStyle="1" w:styleId="Heading8Char">
    <w:name w:val="Heading 8 Char"/>
    <w:basedOn w:val="DefaultParagraphFont"/>
    <w:link w:val="Heading8"/>
    <w:rsid w:val="0009637D"/>
    <w:rPr>
      <w:rFonts w:ascii="Arial" w:eastAsia="Arial" w:hAnsi="Arial" w:cs="Arial"/>
      <w:i/>
      <w:iCs/>
      <w:lang w:eastAsia="en-GB"/>
    </w:rPr>
  </w:style>
  <w:style w:type="character" w:customStyle="1" w:styleId="Heading9Char">
    <w:name w:val="Heading 9 Char"/>
    <w:basedOn w:val="DefaultParagraphFont"/>
    <w:link w:val="Heading9"/>
    <w:rsid w:val="0009637D"/>
    <w:rPr>
      <w:rFonts w:ascii="Arial" w:eastAsia="Arial" w:hAnsi="Arial" w:cs="Arial"/>
      <w:lang w:eastAsia="en-GB"/>
    </w:rPr>
  </w:style>
  <w:style w:type="paragraph" w:customStyle="1" w:styleId="CentreCaption">
    <w:name w:val="CentreCaption"/>
    <w:basedOn w:val="Caption"/>
    <w:rsid w:val="0009637D"/>
    <w:pPr>
      <w:spacing w:before="120" w:after="120"/>
      <w:ind w:left="720"/>
      <w:jc w:val="center"/>
    </w:pPr>
    <w:rPr>
      <w:rFonts w:ascii="Arial" w:hAnsi="Arial" w:cs="Arial"/>
      <w:b/>
      <w:bCs/>
      <w:i w:val="0"/>
      <w:iCs w:val="0"/>
      <w:color w:val="auto"/>
      <w:sz w:val="20"/>
      <w:szCs w:val="20"/>
      <w:lang w:eastAsia="en-GB"/>
    </w:rPr>
  </w:style>
  <w:style w:type="paragraph" w:styleId="Caption">
    <w:name w:val="caption"/>
    <w:basedOn w:val="Normal"/>
    <w:next w:val="Normal"/>
    <w:uiPriority w:val="35"/>
    <w:semiHidden/>
    <w:unhideWhenUsed/>
    <w:qFormat/>
    <w:rsid w:val="0009637D"/>
    <w:pPr>
      <w:spacing w:after="200"/>
    </w:pPr>
    <w:rPr>
      <w:i/>
      <w:iCs/>
      <w:color w:val="44546A" w:themeColor="text2"/>
      <w:sz w:val="18"/>
      <w:szCs w:val="18"/>
    </w:rPr>
  </w:style>
  <w:style w:type="paragraph" w:customStyle="1" w:styleId="PQQJustified">
    <w:name w:val="PQQ Justified"/>
    <w:basedOn w:val="Normal"/>
    <w:link w:val="PQQJustifiedChar"/>
    <w:rsid w:val="00D81186"/>
    <w:pPr>
      <w:spacing w:before="60" w:after="60"/>
      <w:ind w:left="709" w:hanging="539"/>
      <w:jc w:val="both"/>
    </w:pPr>
    <w:rPr>
      <w:rFonts w:ascii="Arial" w:hAnsi="Arial"/>
      <w:sz w:val="22"/>
      <w:szCs w:val="22"/>
      <w:lang w:eastAsia="en-GB"/>
    </w:rPr>
  </w:style>
  <w:style w:type="character" w:customStyle="1" w:styleId="PQQJustifiedChar">
    <w:name w:val="PQQ Justified Char"/>
    <w:link w:val="PQQJustified"/>
    <w:rsid w:val="00D81186"/>
    <w:rPr>
      <w:rFonts w:ascii="Arial" w:eastAsia="Times New Roman" w:hAnsi="Arial" w:cs="Times New Roman"/>
      <w:lang w:eastAsia="en-GB"/>
    </w:rPr>
  </w:style>
  <w:style w:type="paragraph" w:customStyle="1" w:styleId="PQQbullet">
    <w:name w:val="PQQ bullet"/>
    <w:basedOn w:val="Normal"/>
    <w:rsid w:val="00D81186"/>
    <w:pPr>
      <w:numPr>
        <w:numId w:val="10"/>
      </w:numPr>
      <w:spacing w:before="60" w:after="60"/>
    </w:pPr>
    <w:rPr>
      <w:rFonts w:ascii="Arial" w:eastAsia="Arial" w:hAnsi="Arial" w:cs="Arial"/>
      <w:sz w:val="22"/>
      <w:szCs w:val="22"/>
      <w:lang w:eastAsia="en-GB"/>
    </w:rPr>
  </w:style>
  <w:style w:type="paragraph" w:styleId="FootnoteText">
    <w:name w:val="footnote text"/>
    <w:basedOn w:val="Normal"/>
    <w:link w:val="FootnoteTextChar"/>
    <w:uiPriority w:val="99"/>
    <w:semiHidden/>
    <w:unhideWhenUsed/>
    <w:rsid w:val="009E0B88"/>
    <w:rPr>
      <w:sz w:val="20"/>
      <w:szCs w:val="20"/>
    </w:rPr>
  </w:style>
  <w:style w:type="character" w:customStyle="1" w:styleId="FootnoteTextChar">
    <w:name w:val="Footnote Text Char"/>
    <w:basedOn w:val="DefaultParagraphFont"/>
    <w:link w:val="FootnoteText"/>
    <w:uiPriority w:val="99"/>
    <w:semiHidden/>
    <w:rsid w:val="009E0B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0B88"/>
    <w:rPr>
      <w:vertAlign w:val="superscript"/>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420940"/>
    <w:rPr>
      <w:rFonts w:ascii="Cambria" w:eastAsia="Times New Roman" w:hAnsi="Cambria" w:cs="Times New Roman"/>
      <w:bCs/>
      <w:kern w:val="32"/>
      <w:szCs w:val="24"/>
    </w:rPr>
  </w:style>
  <w:style w:type="paragraph" w:customStyle="1" w:styleId="11Scheduletex">
    <w:name w:val="1.1 Schedule tex"/>
    <w:basedOn w:val="Normal"/>
    <w:rsid w:val="00420940"/>
    <w:pPr>
      <w:keepNext/>
      <w:tabs>
        <w:tab w:val="left" w:pos="1009"/>
      </w:tabs>
      <w:overflowPunct w:val="0"/>
      <w:autoSpaceDE w:val="0"/>
      <w:autoSpaceDN w:val="0"/>
      <w:adjustRightInd w:val="0"/>
      <w:spacing w:before="240" w:after="60"/>
      <w:ind w:left="1077"/>
      <w:jc w:val="both"/>
      <w:textAlignment w:val="baseline"/>
    </w:pPr>
    <w:rPr>
      <w:rFonts w:ascii="Cambria" w:hAnsi="Cambria"/>
      <w:sz w:val="22"/>
      <w:szCs w:val="20"/>
    </w:rPr>
  </w:style>
  <w:style w:type="paragraph" w:customStyle="1" w:styleId="Style1">
    <w:name w:val="Style1"/>
    <w:basedOn w:val="Heading1"/>
    <w:rsid w:val="00420940"/>
    <w:pPr>
      <w:pageBreakBefore w:val="0"/>
      <w:numPr>
        <w:numId w:val="0"/>
      </w:numPr>
      <w:tabs>
        <w:tab w:val="num" w:pos="998"/>
      </w:tabs>
      <w:spacing w:before="240" w:after="60"/>
      <w:ind w:left="998" w:hanging="573"/>
    </w:pPr>
    <w:rPr>
      <w:rFonts w:ascii="Arial Bold" w:eastAsia="Times New Roman" w:hAnsi="Arial Bold"/>
      <w:caps/>
      <w:sz w:val="24"/>
      <w:szCs w:val="24"/>
      <w:lang w:val="x-none" w:eastAsia="en-US"/>
    </w:rPr>
  </w:style>
  <w:style w:type="paragraph" w:styleId="Title">
    <w:name w:val="Title"/>
    <w:basedOn w:val="Normal"/>
    <w:next w:val="Normal"/>
    <w:link w:val="TitleChar"/>
    <w:autoRedefine/>
    <w:qFormat/>
    <w:rsid w:val="00420940"/>
    <w:pPr>
      <w:spacing w:after="120"/>
      <w:jc w:val="both"/>
      <w:outlineLvl w:val="0"/>
    </w:pPr>
    <w:rPr>
      <w:rFonts w:ascii="Arial" w:hAnsi="Arial"/>
      <w:color w:val="0070C0"/>
      <w:sz w:val="22"/>
      <w:szCs w:val="22"/>
      <w:lang w:val="nl-NL"/>
    </w:rPr>
  </w:style>
  <w:style w:type="character" w:customStyle="1" w:styleId="TitleChar">
    <w:name w:val="Title Char"/>
    <w:basedOn w:val="DefaultParagraphFont"/>
    <w:link w:val="Title"/>
    <w:rsid w:val="00420940"/>
    <w:rPr>
      <w:rFonts w:ascii="Arial" w:eastAsia="Times New Roman" w:hAnsi="Arial" w:cs="Times New Roman"/>
      <w:color w:val="0070C0"/>
      <w:lang w:val="nl-NL"/>
    </w:rPr>
  </w:style>
  <w:style w:type="character" w:customStyle="1" w:styleId="CommentTextChar1">
    <w:name w:val="Comment Text Char1"/>
    <w:rsid w:val="00420940"/>
    <w:rPr>
      <w:sz w:val="24"/>
      <w:szCs w:val="24"/>
      <w:lang w:val="en-GB" w:eastAsia="en-GB" w:bidi="ar-SA"/>
    </w:rPr>
  </w:style>
  <w:style w:type="paragraph" w:customStyle="1" w:styleId="ITTtable">
    <w:name w:val="ITT table"/>
    <w:basedOn w:val="Normal"/>
    <w:rsid w:val="00420940"/>
    <w:pPr>
      <w:autoSpaceDE w:val="0"/>
      <w:autoSpaceDN w:val="0"/>
      <w:adjustRightInd w:val="0"/>
      <w:spacing w:before="40" w:after="40"/>
      <w:jc w:val="both"/>
    </w:pPr>
    <w:rPr>
      <w:rFonts w:ascii="Arial" w:hAnsi="Arial" w:cs="Arial"/>
      <w:sz w:val="20"/>
      <w:szCs w:val="20"/>
      <w:lang w:eastAsia="en-GB"/>
    </w:rPr>
  </w:style>
  <w:style w:type="character" w:customStyle="1" w:styleId="ListParagraphChar">
    <w:name w:val="List Paragraph Char"/>
    <w:aliases w:val="Numbered list Char"/>
    <w:link w:val="ListParagraph"/>
    <w:uiPriority w:val="34"/>
    <w:locked/>
    <w:rsid w:val="00420940"/>
    <w:rPr>
      <w:rFonts w:ascii="Arial" w:eastAsia="Calibri" w:hAnsi="Arial" w:cs="Arial"/>
    </w:rPr>
  </w:style>
  <w:style w:type="character" w:styleId="FollowedHyperlink">
    <w:name w:val="FollowedHyperlink"/>
    <w:basedOn w:val="DefaultParagraphFont"/>
    <w:uiPriority w:val="99"/>
    <w:semiHidden/>
    <w:unhideWhenUsed/>
    <w:rsid w:val="00147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1.doc"/><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ssbs.eu-suppl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hssbs.eu-supply.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DF89-9266-46DD-A874-1866483F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4163</Words>
  <Characters>23731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lolatriumph@yahoo.co.uk</dc:creator>
  <cp:lastModifiedBy>Phil Gouldbourn</cp:lastModifiedBy>
  <cp:revision>3</cp:revision>
  <dcterms:created xsi:type="dcterms:W3CDTF">2017-01-30T12:29:00Z</dcterms:created>
  <dcterms:modified xsi:type="dcterms:W3CDTF">2017-01-30T12:38:00Z</dcterms:modified>
</cp:coreProperties>
</file>