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7A15C" w14:textId="77777777" w:rsidR="004A4A7A" w:rsidRDefault="00CE0F56">
      <w:pPr>
        <w:spacing w:after="522" w:line="259" w:lineRule="auto"/>
        <w:ind w:left="1" w:firstLine="0"/>
      </w:pPr>
      <w:r>
        <w:rPr>
          <w:noProof/>
        </w:rPr>
        <w:drawing>
          <wp:inline distT="0" distB="0" distL="0" distR="0" wp14:anchorId="3974A33F" wp14:editId="4AA76FAB">
            <wp:extent cx="2476500" cy="2070100"/>
            <wp:effectExtent l="0" t="0" r="0" b="0"/>
            <wp:docPr id="246" name="Picture 246"/>
            <wp:cNvGraphicFramePr/>
            <a:graphic xmlns:a="http://schemas.openxmlformats.org/drawingml/2006/main">
              <a:graphicData uri="http://schemas.openxmlformats.org/drawingml/2006/picture">
                <pic:pic xmlns:pic="http://schemas.openxmlformats.org/drawingml/2006/picture">
                  <pic:nvPicPr>
                    <pic:cNvPr id="246" name="Picture 246"/>
                    <pic:cNvPicPr/>
                  </pic:nvPicPr>
                  <pic:blipFill>
                    <a:blip r:embed="rId7"/>
                    <a:stretch>
                      <a:fillRect/>
                    </a:stretch>
                  </pic:blipFill>
                  <pic:spPr>
                    <a:xfrm>
                      <a:off x="0" y="0"/>
                      <a:ext cx="2476500" cy="2070100"/>
                    </a:xfrm>
                    <a:prstGeom prst="rect">
                      <a:avLst/>
                    </a:prstGeom>
                  </pic:spPr>
                </pic:pic>
              </a:graphicData>
            </a:graphic>
          </wp:inline>
        </w:drawing>
      </w:r>
    </w:p>
    <w:p w14:paraId="60360729" w14:textId="77777777" w:rsidR="004A4A7A" w:rsidRDefault="00CE0F56">
      <w:pPr>
        <w:spacing w:after="433" w:line="259" w:lineRule="auto"/>
        <w:ind w:firstLine="0"/>
      </w:pPr>
      <w:r>
        <w:rPr>
          <w:sz w:val="40"/>
        </w:rPr>
        <w:t xml:space="preserve"> </w:t>
      </w:r>
    </w:p>
    <w:p w14:paraId="13BD8757" w14:textId="77777777" w:rsidR="004A4A7A" w:rsidRDefault="00CE0F56">
      <w:pPr>
        <w:spacing w:after="402" w:line="275" w:lineRule="auto"/>
        <w:ind w:firstLine="0"/>
        <w:jc w:val="center"/>
      </w:pPr>
      <w:r>
        <w:rPr>
          <w:sz w:val="40"/>
        </w:rPr>
        <w:t>702695452 – Provision of EC2SPHD Operational Cloud Support (</w:t>
      </w:r>
      <w:proofErr w:type="spellStart"/>
      <w:r>
        <w:rPr>
          <w:sz w:val="40"/>
        </w:rPr>
        <w:t>DInfoCom</w:t>
      </w:r>
      <w:proofErr w:type="spellEnd"/>
      <w:r>
        <w:rPr>
          <w:sz w:val="40"/>
        </w:rPr>
        <w:t xml:space="preserve">/0209) </w:t>
      </w:r>
    </w:p>
    <w:p w14:paraId="68FDC71B" w14:textId="77777777" w:rsidR="004A4A7A" w:rsidRDefault="00CE0F56">
      <w:pPr>
        <w:spacing w:after="35" w:line="259" w:lineRule="auto"/>
        <w:ind w:left="2252" w:firstLine="0"/>
      </w:pPr>
      <w:r>
        <w:rPr>
          <w:sz w:val="40"/>
        </w:rPr>
        <w:t xml:space="preserve">G-Cloud 12 Call-Off Contract </w:t>
      </w:r>
    </w:p>
    <w:p w14:paraId="62BFA371" w14:textId="1F746A46" w:rsidR="00804E8F" w:rsidRPr="00804E8F" w:rsidRDefault="00CE0F56" w:rsidP="00804E8F">
      <w:pPr>
        <w:spacing w:after="9" w:line="259" w:lineRule="auto"/>
        <w:ind w:left="6" w:firstLine="0"/>
        <w:jc w:val="center"/>
        <w:rPr>
          <w:sz w:val="28"/>
        </w:rPr>
      </w:pPr>
      <w:r w:rsidRPr="00804E8F">
        <w:rPr>
          <w:color w:val="4472C4"/>
        </w:rPr>
        <w:t xml:space="preserve">DATED 27 January </w:t>
      </w:r>
      <w:r w:rsidRPr="00804E8F">
        <w:rPr>
          <w:color w:val="4472C4" w:themeColor="accent1"/>
        </w:rPr>
        <w:t xml:space="preserve">2022 </w:t>
      </w:r>
      <w:r w:rsidR="00804E8F" w:rsidRPr="00804E8F">
        <w:rPr>
          <w:color w:val="4472C4" w:themeColor="accent1"/>
        </w:rPr>
        <w:t>–</w:t>
      </w:r>
      <w:r w:rsidR="00804E8F" w:rsidRPr="00804E8F">
        <w:rPr>
          <w:color w:val="4472C4" w:themeColor="accent1"/>
          <w:sz w:val="28"/>
        </w:rPr>
        <w:t xml:space="preserve"> </w:t>
      </w:r>
      <w:r w:rsidR="00804E8F" w:rsidRPr="00804E8F">
        <w:rPr>
          <w:color w:val="4472C4" w:themeColor="accent1"/>
        </w:rPr>
        <w:t>REDACTED for TRANSPARENCY</w:t>
      </w:r>
      <w:r w:rsidR="00804E8F" w:rsidRPr="00804E8F">
        <w:rPr>
          <w:color w:val="4472C4" w:themeColor="accent1"/>
          <w:sz w:val="28"/>
        </w:rPr>
        <w:t> </w:t>
      </w:r>
    </w:p>
    <w:p w14:paraId="6CEE1B03" w14:textId="77777777" w:rsidR="00804E8F" w:rsidRPr="00804E8F" w:rsidRDefault="00804E8F" w:rsidP="00804E8F">
      <w:pPr>
        <w:spacing w:after="9" w:line="259" w:lineRule="auto"/>
        <w:ind w:left="6" w:firstLine="0"/>
        <w:jc w:val="center"/>
        <w:rPr>
          <w:sz w:val="28"/>
        </w:rPr>
      </w:pPr>
      <w:r w:rsidRPr="00804E8F">
        <w:rPr>
          <w:sz w:val="28"/>
        </w:rPr>
        <w:t> </w:t>
      </w:r>
    </w:p>
    <w:p w14:paraId="6ACC40FB" w14:textId="058F30B0" w:rsidR="004A4A7A" w:rsidRDefault="004A4A7A">
      <w:pPr>
        <w:spacing w:after="9" w:line="259" w:lineRule="auto"/>
        <w:ind w:left="6" w:firstLine="0"/>
        <w:jc w:val="center"/>
      </w:pPr>
    </w:p>
    <w:p w14:paraId="38E5C5C9" w14:textId="77777777" w:rsidR="004A4A7A" w:rsidRDefault="00CE0F56">
      <w:pPr>
        <w:spacing w:after="0" w:line="259" w:lineRule="auto"/>
        <w:ind w:firstLine="0"/>
      </w:pPr>
      <w:r>
        <w:rPr>
          <w:sz w:val="28"/>
        </w:rPr>
        <w:t xml:space="preserve"> </w:t>
      </w:r>
    </w:p>
    <w:p w14:paraId="61E1795F" w14:textId="77777777" w:rsidR="004A4A7A" w:rsidRDefault="00CE0F56">
      <w:pPr>
        <w:spacing w:after="127"/>
        <w:ind w:left="-1"/>
      </w:pPr>
      <w:r>
        <w:t xml:space="preserve">This Call-Off Contract for the G-Cloud 12 Framework Agreement (RM1557.12) includes: </w:t>
      </w:r>
    </w:p>
    <w:p w14:paraId="21FA2B0C" w14:textId="77777777" w:rsidR="004A4A7A" w:rsidRDefault="00CE0F56">
      <w:pPr>
        <w:spacing w:after="0" w:line="259" w:lineRule="auto"/>
        <w:ind w:firstLine="0"/>
      </w:pPr>
      <w:r>
        <w:t xml:space="preserve"> </w:t>
      </w:r>
    </w:p>
    <w:tbl>
      <w:tblPr>
        <w:tblStyle w:val="TableGrid"/>
        <w:tblW w:w="9021" w:type="dxa"/>
        <w:tblInd w:w="5" w:type="dxa"/>
        <w:tblCellMar>
          <w:left w:w="108" w:type="dxa"/>
          <w:bottom w:w="4" w:type="dxa"/>
          <w:right w:w="115" w:type="dxa"/>
        </w:tblCellMar>
        <w:tblLook w:val="04A0" w:firstRow="1" w:lastRow="0" w:firstColumn="1" w:lastColumn="0" w:noHBand="0" w:noVBand="1"/>
      </w:tblPr>
      <w:tblGrid>
        <w:gridCol w:w="8219"/>
        <w:gridCol w:w="802"/>
      </w:tblGrid>
      <w:tr w:rsidR="004A4A7A" w14:paraId="5F344A20" w14:textId="77777777">
        <w:trPr>
          <w:trHeight w:val="382"/>
        </w:trPr>
        <w:tc>
          <w:tcPr>
            <w:tcW w:w="8220" w:type="dxa"/>
            <w:tcBorders>
              <w:top w:val="single" w:sz="4" w:space="0" w:color="000000"/>
              <w:left w:val="single" w:sz="4" w:space="0" w:color="000000"/>
              <w:bottom w:val="single" w:sz="4" w:space="0" w:color="000000"/>
              <w:right w:val="single" w:sz="4" w:space="0" w:color="000000"/>
            </w:tcBorders>
            <w:vAlign w:val="bottom"/>
          </w:tcPr>
          <w:p w14:paraId="155236AA" w14:textId="77777777" w:rsidR="004A4A7A" w:rsidRDefault="00CE0F56">
            <w:pPr>
              <w:spacing w:after="0" w:line="259" w:lineRule="auto"/>
              <w:ind w:left="3" w:firstLine="0"/>
            </w:pPr>
            <w:r>
              <w:t xml:space="preserve">Part A – Order Form </w:t>
            </w:r>
          </w:p>
        </w:tc>
        <w:tc>
          <w:tcPr>
            <w:tcW w:w="802" w:type="dxa"/>
            <w:tcBorders>
              <w:top w:val="single" w:sz="4" w:space="0" w:color="000000"/>
              <w:left w:val="single" w:sz="4" w:space="0" w:color="000000"/>
              <w:bottom w:val="single" w:sz="4" w:space="0" w:color="000000"/>
              <w:right w:val="single" w:sz="4" w:space="0" w:color="000000"/>
            </w:tcBorders>
            <w:vAlign w:val="bottom"/>
          </w:tcPr>
          <w:p w14:paraId="0E07E04B" w14:textId="77777777" w:rsidR="004A4A7A" w:rsidRDefault="00CE0F56">
            <w:pPr>
              <w:spacing w:after="0" w:line="259" w:lineRule="auto"/>
              <w:ind w:firstLine="0"/>
            </w:pPr>
            <w:r>
              <w:t xml:space="preserve">2 </w:t>
            </w:r>
          </w:p>
        </w:tc>
      </w:tr>
      <w:tr w:rsidR="004A4A7A" w14:paraId="2382C572" w14:textId="77777777">
        <w:trPr>
          <w:trHeight w:val="384"/>
        </w:trPr>
        <w:tc>
          <w:tcPr>
            <w:tcW w:w="8220" w:type="dxa"/>
            <w:tcBorders>
              <w:top w:val="single" w:sz="4" w:space="0" w:color="000000"/>
              <w:left w:val="single" w:sz="4" w:space="0" w:color="000000"/>
              <w:bottom w:val="single" w:sz="4" w:space="0" w:color="000000"/>
              <w:right w:val="single" w:sz="4" w:space="0" w:color="000000"/>
            </w:tcBorders>
            <w:vAlign w:val="bottom"/>
          </w:tcPr>
          <w:p w14:paraId="740CA642" w14:textId="77777777" w:rsidR="004A4A7A" w:rsidRDefault="00CE0F56">
            <w:pPr>
              <w:spacing w:after="0" w:line="259" w:lineRule="auto"/>
              <w:ind w:left="3" w:firstLine="0"/>
            </w:pPr>
            <w:r>
              <w:t xml:space="preserve">Schedule 1a: Statement of Requirement </w:t>
            </w:r>
          </w:p>
        </w:tc>
        <w:tc>
          <w:tcPr>
            <w:tcW w:w="802" w:type="dxa"/>
            <w:tcBorders>
              <w:top w:val="single" w:sz="4" w:space="0" w:color="000000"/>
              <w:left w:val="single" w:sz="4" w:space="0" w:color="000000"/>
              <w:bottom w:val="single" w:sz="4" w:space="0" w:color="000000"/>
              <w:right w:val="single" w:sz="4" w:space="0" w:color="000000"/>
            </w:tcBorders>
            <w:vAlign w:val="bottom"/>
          </w:tcPr>
          <w:p w14:paraId="24531CC0" w14:textId="77777777" w:rsidR="004A4A7A" w:rsidRDefault="00CE0F56">
            <w:pPr>
              <w:spacing w:after="0" w:line="259" w:lineRule="auto"/>
              <w:ind w:firstLine="0"/>
            </w:pPr>
            <w:r>
              <w:t xml:space="preserve">11 </w:t>
            </w:r>
          </w:p>
        </w:tc>
      </w:tr>
      <w:tr w:rsidR="004A4A7A" w14:paraId="09CC7D00" w14:textId="77777777">
        <w:trPr>
          <w:trHeight w:val="382"/>
        </w:trPr>
        <w:tc>
          <w:tcPr>
            <w:tcW w:w="8220" w:type="dxa"/>
            <w:tcBorders>
              <w:top w:val="single" w:sz="4" w:space="0" w:color="000000"/>
              <w:left w:val="single" w:sz="4" w:space="0" w:color="000000"/>
              <w:bottom w:val="single" w:sz="4" w:space="0" w:color="000000"/>
              <w:right w:val="single" w:sz="4" w:space="0" w:color="000000"/>
            </w:tcBorders>
            <w:vAlign w:val="bottom"/>
          </w:tcPr>
          <w:p w14:paraId="6ADD7C21" w14:textId="77777777" w:rsidR="004A4A7A" w:rsidRDefault="00CE0F56">
            <w:pPr>
              <w:spacing w:after="0" w:line="259" w:lineRule="auto"/>
              <w:ind w:left="3" w:firstLine="0"/>
            </w:pPr>
            <w:r>
              <w:t xml:space="preserve">Schedule 1b:Services (Supplier Response) </w:t>
            </w:r>
          </w:p>
        </w:tc>
        <w:tc>
          <w:tcPr>
            <w:tcW w:w="802" w:type="dxa"/>
            <w:tcBorders>
              <w:top w:val="single" w:sz="4" w:space="0" w:color="000000"/>
              <w:left w:val="single" w:sz="4" w:space="0" w:color="000000"/>
              <w:bottom w:val="single" w:sz="4" w:space="0" w:color="000000"/>
              <w:right w:val="single" w:sz="4" w:space="0" w:color="000000"/>
            </w:tcBorders>
            <w:vAlign w:val="bottom"/>
          </w:tcPr>
          <w:p w14:paraId="4DEFF666" w14:textId="77777777" w:rsidR="004A4A7A" w:rsidRDefault="00CE0F56">
            <w:pPr>
              <w:spacing w:after="0" w:line="259" w:lineRule="auto"/>
              <w:ind w:firstLine="0"/>
            </w:pPr>
            <w:r>
              <w:t xml:space="preserve">25 </w:t>
            </w:r>
          </w:p>
        </w:tc>
      </w:tr>
      <w:tr w:rsidR="004A4A7A" w14:paraId="191D5D88" w14:textId="77777777">
        <w:trPr>
          <w:trHeight w:val="384"/>
        </w:trPr>
        <w:tc>
          <w:tcPr>
            <w:tcW w:w="8220" w:type="dxa"/>
            <w:tcBorders>
              <w:top w:val="single" w:sz="4" w:space="0" w:color="000000"/>
              <w:left w:val="single" w:sz="4" w:space="0" w:color="000000"/>
              <w:bottom w:val="single" w:sz="4" w:space="0" w:color="000000"/>
              <w:right w:val="single" w:sz="4" w:space="0" w:color="000000"/>
            </w:tcBorders>
            <w:vAlign w:val="bottom"/>
          </w:tcPr>
          <w:p w14:paraId="04E42998" w14:textId="77777777" w:rsidR="004A4A7A" w:rsidRDefault="00CE0F56">
            <w:pPr>
              <w:spacing w:after="0" w:line="259" w:lineRule="auto"/>
              <w:ind w:left="3" w:firstLine="0"/>
            </w:pPr>
            <w:r>
              <w:t xml:space="preserve">Schedule 2: Call-Off Contract charges </w:t>
            </w:r>
          </w:p>
        </w:tc>
        <w:tc>
          <w:tcPr>
            <w:tcW w:w="802" w:type="dxa"/>
            <w:tcBorders>
              <w:top w:val="single" w:sz="4" w:space="0" w:color="000000"/>
              <w:left w:val="single" w:sz="4" w:space="0" w:color="000000"/>
              <w:bottom w:val="single" w:sz="4" w:space="0" w:color="000000"/>
              <w:right w:val="single" w:sz="4" w:space="0" w:color="000000"/>
            </w:tcBorders>
            <w:vAlign w:val="bottom"/>
          </w:tcPr>
          <w:p w14:paraId="401C4F5C" w14:textId="77777777" w:rsidR="004A4A7A" w:rsidRDefault="00CE0F56">
            <w:pPr>
              <w:spacing w:after="0" w:line="259" w:lineRule="auto"/>
              <w:ind w:firstLine="0"/>
            </w:pPr>
            <w:r>
              <w:t xml:space="preserve">25 </w:t>
            </w:r>
          </w:p>
        </w:tc>
      </w:tr>
      <w:tr w:rsidR="004A4A7A" w14:paraId="3C47A694" w14:textId="77777777">
        <w:trPr>
          <w:trHeight w:val="384"/>
        </w:trPr>
        <w:tc>
          <w:tcPr>
            <w:tcW w:w="8220" w:type="dxa"/>
            <w:tcBorders>
              <w:top w:val="single" w:sz="4" w:space="0" w:color="000000"/>
              <w:left w:val="single" w:sz="4" w:space="0" w:color="000000"/>
              <w:bottom w:val="single" w:sz="4" w:space="0" w:color="000000"/>
              <w:right w:val="single" w:sz="4" w:space="0" w:color="000000"/>
            </w:tcBorders>
            <w:vAlign w:val="bottom"/>
          </w:tcPr>
          <w:p w14:paraId="1699ED78" w14:textId="77777777" w:rsidR="004A4A7A" w:rsidRDefault="00CE0F56">
            <w:pPr>
              <w:spacing w:after="0" w:line="259" w:lineRule="auto"/>
              <w:ind w:left="3" w:firstLine="0"/>
            </w:pPr>
            <w:r>
              <w:t xml:space="preserve">Part B: Terms and Conditions </w:t>
            </w:r>
          </w:p>
        </w:tc>
        <w:tc>
          <w:tcPr>
            <w:tcW w:w="802" w:type="dxa"/>
            <w:tcBorders>
              <w:top w:val="single" w:sz="4" w:space="0" w:color="000000"/>
              <w:left w:val="single" w:sz="4" w:space="0" w:color="000000"/>
              <w:bottom w:val="single" w:sz="4" w:space="0" w:color="000000"/>
              <w:right w:val="single" w:sz="4" w:space="0" w:color="000000"/>
            </w:tcBorders>
            <w:vAlign w:val="bottom"/>
          </w:tcPr>
          <w:p w14:paraId="2A37DDE0" w14:textId="77777777" w:rsidR="004A4A7A" w:rsidRDefault="00CE0F56">
            <w:pPr>
              <w:spacing w:after="0" w:line="259" w:lineRule="auto"/>
              <w:ind w:firstLine="0"/>
            </w:pPr>
            <w:r>
              <w:t xml:space="preserve">27 </w:t>
            </w:r>
          </w:p>
        </w:tc>
      </w:tr>
      <w:tr w:rsidR="004A4A7A" w14:paraId="4D72B3C5" w14:textId="77777777">
        <w:trPr>
          <w:trHeight w:val="382"/>
        </w:trPr>
        <w:tc>
          <w:tcPr>
            <w:tcW w:w="8220" w:type="dxa"/>
            <w:tcBorders>
              <w:top w:val="single" w:sz="4" w:space="0" w:color="000000"/>
              <w:left w:val="single" w:sz="4" w:space="0" w:color="000000"/>
              <w:bottom w:val="single" w:sz="4" w:space="0" w:color="000000"/>
              <w:right w:val="single" w:sz="4" w:space="0" w:color="000000"/>
            </w:tcBorders>
            <w:vAlign w:val="bottom"/>
          </w:tcPr>
          <w:p w14:paraId="23CE4B31" w14:textId="77777777" w:rsidR="004A4A7A" w:rsidRDefault="00CE0F56">
            <w:pPr>
              <w:spacing w:after="0" w:line="259" w:lineRule="auto"/>
              <w:ind w:left="3" w:firstLine="0"/>
            </w:pPr>
            <w:r>
              <w:t xml:space="preserve">Schedule 3: Collaboration agreement (NOT APPLICABLE) </w:t>
            </w:r>
          </w:p>
        </w:tc>
        <w:tc>
          <w:tcPr>
            <w:tcW w:w="802" w:type="dxa"/>
            <w:tcBorders>
              <w:top w:val="single" w:sz="4" w:space="0" w:color="000000"/>
              <w:left w:val="single" w:sz="4" w:space="0" w:color="000000"/>
              <w:bottom w:val="single" w:sz="4" w:space="0" w:color="000000"/>
              <w:right w:val="single" w:sz="4" w:space="0" w:color="000000"/>
            </w:tcBorders>
            <w:vAlign w:val="bottom"/>
          </w:tcPr>
          <w:p w14:paraId="3C275EF5" w14:textId="77777777" w:rsidR="004A4A7A" w:rsidRDefault="00CE0F56">
            <w:pPr>
              <w:spacing w:after="0" w:line="259" w:lineRule="auto"/>
              <w:ind w:firstLine="0"/>
            </w:pPr>
            <w:r>
              <w:t xml:space="preserve">46 </w:t>
            </w:r>
          </w:p>
        </w:tc>
      </w:tr>
      <w:tr w:rsidR="004A4A7A" w14:paraId="4512B581" w14:textId="77777777">
        <w:trPr>
          <w:trHeight w:val="384"/>
        </w:trPr>
        <w:tc>
          <w:tcPr>
            <w:tcW w:w="8220" w:type="dxa"/>
            <w:tcBorders>
              <w:top w:val="single" w:sz="4" w:space="0" w:color="000000"/>
              <w:left w:val="single" w:sz="4" w:space="0" w:color="000000"/>
              <w:bottom w:val="single" w:sz="4" w:space="0" w:color="000000"/>
              <w:right w:val="single" w:sz="4" w:space="0" w:color="000000"/>
            </w:tcBorders>
            <w:vAlign w:val="bottom"/>
          </w:tcPr>
          <w:p w14:paraId="44677371" w14:textId="77777777" w:rsidR="004A4A7A" w:rsidRDefault="00CE0F56">
            <w:pPr>
              <w:spacing w:after="0" w:line="259" w:lineRule="auto"/>
              <w:ind w:left="3" w:firstLine="0"/>
            </w:pPr>
            <w:r>
              <w:t xml:space="preserve">Schedule 4: Alternative clauses (NOT APPLICABLE) </w:t>
            </w:r>
          </w:p>
        </w:tc>
        <w:tc>
          <w:tcPr>
            <w:tcW w:w="802" w:type="dxa"/>
            <w:tcBorders>
              <w:top w:val="single" w:sz="4" w:space="0" w:color="000000"/>
              <w:left w:val="single" w:sz="4" w:space="0" w:color="000000"/>
              <w:bottom w:val="single" w:sz="4" w:space="0" w:color="000000"/>
              <w:right w:val="single" w:sz="4" w:space="0" w:color="000000"/>
            </w:tcBorders>
            <w:vAlign w:val="bottom"/>
          </w:tcPr>
          <w:p w14:paraId="4FC49EF3" w14:textId="77777777" w:rsidR="004A4A7A" w:rsidRDefault="00CE0F56">
            <w:pPr>
              <w:spacing w:after="0" w:line="259" w:lineRule="auto"/>
              <w:ind w:firstLine="0"/>
            </w:pPr>
            <w:r>
              <w:t xml:space="preserve">58 </w:t>
            </w:r>
          </w:p>
        </w:tc>
      </w:tr>
      <w:tr w:rsidR="004A4A7A" w14:paraId="587B9D15" w14:textId="77777777">
        <w:trPr>
          <w:trHeight w:val="382"/>
        </w:trPr>
        <w:tc>
          <w:tcPr>
            <w:tcW w:w="8220" w:type="dxa"/>
            <w:tcBorders>
              <w:top w:val="single" w:sz="4" w:space="0" w:color="000000"/>
              <w:left w:val="single" w:sz="4" w:space="0" w:color="000000"/>
              <w:bottom w:val="single" w:sz="4" w:space="0" w:color="000000"/>
              <w:right w:val="single" w:sz="4" w:space="0" w:color="000000"/>
            </w:tcBorders>
            <w:vAlign w:val="bottom"/>
          </w:tcPr>
          <w:p w14:paraId="79C9FEE9" w14:textId="77777777" w:rsidR="004A4A7A" w:rsidRDefault="00CE0F56">
            <w:pPr>
              <w:spacing w:after="0" w:line="259" w:lineRule="auto"/>
              <w:ind w:left="3" w:firstLine="0"/>
            </w:pPr>
            <w:r>
              <w:t xml:space="preserve">Schedule 5: Guarantee (NOT APPLICABLE) </w:t>
            </w:r>
          </w:p>
        </w:tc>
        <w:tc>
          <w:tcPr>
            <w:tcW w:w="802" w:type="dxa"/>
            <w:tcBorders>
              <w:top w:val="single" w:sz="4" w:space="0" w:color="000000"/>
              <w:left w:val="single" w:sz="4" w:space="0" w:color="000000"/>
              <w:bottom w:val="single" w:sz="4" w:space="0" w:color="000000"/>
              <w:right w:val="single" w:sz="4" w:space="0" w:color="000000"/>
            </w:tcBorders>
            <w:vAlign w:val="bottom"/>
          </w:tcPr>
          <w:p w14:paraId="554523CF" w14:textId="77777777" w:rsidR="004A4A7A" w:rsidRDefault="00CE0F56">
            <w:pPr>
              <w:spacing w:after="0" w:line="259" w:lineRule="auto"/>
              <w:ind w:firstLine="0"/>
            </w:pPr>
            <w:r>
              <w:t xml:space="preserve">63 </w:t>
            </w:r>
          </w:p>
        </w:tc>
      </w:tr>
      <w:tr w:rsidR="004A4A7A" w14:paraId="76126CDA" w14:textId="77777777">
        <w:trPr>
          <w:trHeight w:val="384"/>
        </w:trPr>
        <w:tc>
          <w:tcPr>
            <w:tcW w:w="8220" w:type="dxa"/>
            <w:tcBorders>
              <w:top w:val="single" w:sz="4" w:space="0" w:color="000000"/>
              <w:left w:val="single" w:sz="4" w:space="0" w:color="000000"/>
              <w:bottom w:val="single" w:sz="4" w:space="0" w:color="000000"/>
              <w:right w:val="single" w:sz="4" w:space="0" w:color="000000"/>
            </w:tcBorders>
            <w:vAlign w:val="bottom"/>
          </w:tcPr>
          <w:p w14:paraId="19460327" w14:textId="77777777" w:rsidR="004A4A7A" w:rsidRDefault="00CE0F56">
            <w:pPr>
              <w:spacing w:after="0" w:line="259" w:lineRule="auto"/>
              <w:ind w:left="3" w:firstLine="0"/>
            </w:pPr>
            <w:r>
              <w:t xml:space="preserve">Schedule 6: Glossary and Interpretations </w:t>
            </w:r>
          </w:p>
        </w:tc>
        <w:tc>
          <w:tcPr>
            <w:tcW w:w="802" w:type="dxa"/>
            <w:tcBorders>
              <w:top w:val="single" w:sz="4" w:space="0" w:color="000000"/>
              <w:left w:val="single" w:sz="4" w:space="0" w:color="000000"/>
              <w:bottom w:val="single" w:sz="4" w:space="0" w:color="000000"/>
              <w:right w:val="single" w:sz="4" w:space="0" w:color="000000"/>
            </w:tcBorders>
            <w:vAlign w:val="bottom"/>
          </w:tcPr>
          <w:p w14:paraId="2DF39E73" w14:textId="77777777" w:rsidR="004A4A7A" w:rsidRDefault="00CE0F56">
            <w:pPr>
              <w:spacing w:after="0" w:line="259" w:lineRule="auto"/>
              <w:ind w:firstLine="0"/>
            </w:pPr>
            <w:r>
              <w:t xml:space="preserve">72 </w:t>
            </w:r>
          </w:p>
        </w:tc>
      </w:tr>
      <w:tr w:rsidR="004A4A7A" w14:paraId="56A03D9C" w14:textId="77777777">
        <w:trPr>
          <w:trHeight w:val="382"/>
        </w:trPr>
        <w:tc>
          <w:tcPr>
            <w:tcW w:w="8220" w:type="dxa"/>
            <w:tcBorders>
              <w:top w:val="single" w:sz="4" w:space="0" w:color="000000"/>
              <w:left w:val="single" w:sz="4" w:space="0" w:color="000000"/>
              <w:bottom w:val="single" w:sz="4" w:space="0" w:color="000000"/>
              <w:right w:val="single" w:sz="4" w:space="0" w:color="000000"/>
            </w:tcBorders>
            <w:vAlign w:val="bottom"/>
          </w:tcPr>
          <w:p w14:paraId="3BE6E78C" w14:textId="77777777" w:rsidR="004A4A7A" w:rsidRDefault="00CE0F56">
            <w:pPr>
              <w:spacing w:after="0" w:line="259" w:lineRule="auto"/>
              <w:ind w:left="3" w:firstLine="0"/>
            </w:pPr>
            <w:r>
              <w:t xml:space="preserve">Schedule 7: GDPR Information </w:t>
            </w:r>
          </w:p>
        </w:tc>
        <w:tc>
          <w:tcPr>
            <w:tcW w:w="802" w:type="dxa"/>
            <w:tcBorders>
              <w:top w:val="single" w:sz="4" w:space="0" w:color="000000"/>
              <w:left w:val="single" w:sz="4" w:space="0" w:color="000000"/>
              <w:bottom w:val="single" w:sz="4" w:space="0" w:color="000000"/>
              <w:right w:val="single" w:sz="4" w:space="0" w:color="000000"/>
            </w:tcBorders>
            <w:vAlign w:val="bottom"/>
          </w:tcPr>
          <w:p w14:paraId="244DC58B" w14:textId="77777777" w:rsidR="004A4A7A" w:rsidRDefault="00CE0F56">
            <w:pPr>
              <w:spacing w:after="0" w:line="259" w:lineRule="auto"/>
              <w:ind w:firstLine="0"/>
            </w:pPr>
            <w:r>
              <w:t xml:space="preserve">83 </w:t>
            </w:r>
          </w:p>
        </w:tc>
      </w:tr>
      <w:tr w:rsidR="004A4A7A" w14:paraId="28D0739E" w14:textId="77777777">
        <w:trPr>
          <w:trHeight w:val="384"/>
        </w:trPr>
        <w:tc>
          <w:tcPr>
            <w:tcW w:w="8220" w:type="dxa"/>
            <w:tcBorders>
              <w:top w:val="single" w:sz="4" w:space="0" w:color="000000"/>
              <w:left w:val="single" w:sz="4" w:space="0" w:color="000000"/>
              <w:bottom w:val="single" w:sz="4" w:space="0" w:color="000000"/>
              <w:right w:val="single" w:sz="4" w:space="0" w:color="000000"/>
            </w:tcBorders>
            <w:vAlign w:val="bottom"/>
          </w:tcPr>
          <w:p w14:paraId="5C687AE3" w14:textId="77777777" w:rsidR="004A4A7A" w:rsidRDefault="00CE0F56">
            <w:pPr>
              <w:spacing w:after="0" w:line="259" w:lineRule="auto"/>
              <w:ind w:left="3" w:firstLine="0"/>
            </w:pPr>
            <w:r>
              <w:t xml:space="preserve">Schedule 8: Exit Plan  </w:t>
            </w:r>
          </w:p>
        </w:tc>
        <w:tc>
          <w:tcPr>
            <w:tcW w:w="802" w:type="dxa"/>
            <w:tcBorders>
              <w:top w:val="single" w:sz="4" w:space="0" w:color="000000"/>
              <w:left w:val="single" w:sz="4" w:space="0" w:color="000000"/>
              <w:bottom w:val="single" w:sz="4" w:space="0" w:color="000000"/>
              <w:right w:val="single" w:sz="4" w:space="0" w:color="000000"/>
            </w:tcBorders>
            <w:vAlign w:val="bottom"/>
          </w:tcPr>
          <w:p w14:paraId="2F3F41EA" w14:textId="77777777" w:rsidR="004A4A7A" w:rsidRDefault="00CE0F56">
            <w:pPr>
              <w:spacing w:after="0" w:line="259" w:lineRule="auto"/>
              <w:ind w:firstLine="0"/>
            </w:pPr>
            <w:r>
              <w:t xml:space="preserve">84 </w:t>
            </w:r>
          </w:p>
        </w:tc>
      </w:tr>
      <w:tr w:rsidR="004A4A7A" w14:paraId="35BFD418" w14:textId="77777777">
        <w:trPr>
          <w:trHeight w:val="384"/>
        </w:trPr>
        <w:tc>
          <w:tcPr>
            <w:tcW w:w="8220" w:type="dxa"/>
            <w:tcBorders>
              <w:top w:val="single" w:sz="4" w:space="0" w:color="000000"/>
              <w:left w:val="single" w:sz="4" w:space="0" w:color="000000"/>
              <w:bottom w:val="single" w:sz="4" w:space="0" w:color="000000"/>
              <w:right w:val="single" w:sz="4" w:space="0" w:color="000000"/>
            </w:tcBorders>
            <w:vAlign w:val="bottom"/>
          </w:tcPr>
          <w:p w14:paraId="5FF0446C" w14:textId="77777777" w:rsidR="004A4A7A" w:rsidRDefault="00CE0F56">
            <w:pPr>
              <w:spacing w:after="0" w:line="259" w:lineRule="auto"/>
              <w:ind w:left="3" w:firstLine="0"/>
            </w:pPr>
            <w:r>
              <w:t xml:space="preserve">Schedule 9: Statement of Good Standing </w:t>
            </w:r>
          </w:p>
        </w:tc>
        <w:tc>
          <w:tcPr>
            <w:tcW w:w="802" w:type="dxa"/>
            <w:tcBorders>
              <w:top w:val="single" w:sz="4" w:space="0" w:color="000000"/>
              <w:left w:val="single" w:sz="4" w:space="0" w:color="000000"/>
              <w:bottom w:val="single" w:sz="4" w:space="0" w:color="000000"/>
              <w:right w:val="single" w:sz="4" w:space="0" w:color="000000"/>
            </w:tcBorders>
            <w:vAlign w:val="bottom"/>
          </w:tcPr>
          <w:p w14:paraId="1F7DBCC7" w14:textId="77777777" w:rsidR="004A4A7A" w:rsidRDefault="00CE0F56">
            <w:pPr>
              <w:spacing w:after="0" w:line="259" w:lineRule="auto"/>
              <w:ind w:firstLine="0"/>
            </w:pPr>
            <w:r>
              <w:t xml:space="preserve">84 </w:t>
            </w:r>
          </w:p>
        </w:tc>
      </w:tr>
      <w:tr w:rsidR="004A4A7A" w14:paraId="466AF2BC" w14:textId="77777777">
        <w:trPr>
          <w:trHeight w:val="382"/>
        </w:trPr>
        <w:tc>
          <w:tcPr>
            <w:tcW w:w="8220" w:type="dxa"/>
            <w:tcBorders>
              <w:top w:val="single" w:sz="4" w:space="0" w:color="000000"/>
              <w:left w:val="single" w:sz="4" w:space="0" w:color="000000"/>
              <w:bottom w:val="single" w:sz="4" w:space="0" w:color="000000"/>
              <w:right w:val="single" w:sz="4" w:space="0" w:color="000000"/>
            </w:tcBorders>
            <w:vAlign w:val="bottom"/>
          </w:tcPr>
          <w:p w14:paraId="1B38603B" w14:textId="77777777" w:rsidR="004A4A7A" w:rsidRDefault="00CE0F56">
            <w:pPr>
              <w:spacing w:after="0" w:line="259" w:lineRule="auto"/>
              <w:ind w:left="3" w:firstLine="0"/>
            </w:pPr>
            <w:r>
              <w:t xml:space="preserve">Schedule 10: Cyber Implementation Plan  </w:t>
            </w:r>
          </w:p>
        </w:tc>
        <w:tc>
          <w:tcPr>
            <w:tcW w:w="802" w:type="dxa"/>
            <w:tcBorders>
              <w:top w:val="single" w:sz="4" w:space="0" w:color="000000"/>
              <w:left w:val="single" w:sz="4" w:space="0" w:color="000000"/>
              <w:bottom w:val="single" w:sz="4" w:space="0" w:color="000000"/>
              <w:right w:val="single" w:sz="4" w:space="0" w:color="000000"/>
            </w:tcBorders>
            <w:vAlign w:val="bottom"/>
          </w:tcPr>
          <w:p w14:paraId="5CD08429" w14:textId="77777777" w:rsidR="004A4A7A" w:rsidRDefault="00CE0F56">
            <w:pPr>
              <w:spacing w:after="0" w:line="259" w:lineRule="auto"/>
              <w:ind w:firstLine="0"/>
            </w:pPr>
            <w:r>
              <w:t xml:space="preserve">85 </w:t>
            </w:r>
          </w:p>
        </w:tc>
      </w:tr>
      <w:tr w:rsidR="004A4A7A" w14:paraId="24DAD946" w14:textId="77777777">
        <w:trPr>
          <w:trHeight w:val="384"/>
        </w:trPr>
        <w:tc>
          <w:tcPr>
            <w:tcW w:w="8220" w:type="dxa"/>
            <w:tcBorders>
              <w:top w:val="single" w:sz="4" w:space="0" w:color="000000"/>
              <w:left w:val="single" w:sz="4" w:space="0" w:color="000000"/>
              <w:bottom w:val="single" w:sz="4" w:space="0" w:color="000000"/>
              <w:right w:val="single" w:sz="4" w:space="0" w:color="000000"/>
            </w:tcBorders>
            <w:vAlign w:val="bottom"/>
          </w:tcPr>
          <w:p w14:paraId="0FEEE7F9" w14:textId="77777777" w:rsidR="004A4A7A" w:rsidRDefault="00CE0F56">
            <w:pPr>
              <w:spacing w:after="0" w:line="259" w:lineRule="auto"/>
              <w:ind w:left="3" w:firstLine="0"/>
            </w:pPr>
            <w:r>
              <w:t xml:space="preserve">Schedule 11: Monthly Statement of Work </w:t>
            </w:r>
          </w:p>
        </w:tc>
        <w:tc>
          <w:tcPr>
            <w:tcW w:w="802" w:type="dxa"/>
            <w:tcBorders>
              <w:top w:val="single" w:sz="4" w:space="0" w:color="000000"/>
              <w:left w:val="single" w:sz="4" w:space="0" w:color="000000"/>
              <w:bottom w:val="single" w:sz="4" w:space="0" w:color="000000"/>
              <w:right w:val="single" w:sz="4" w:space="0" w:color="000000"/>
            </w:tcBorders>
            <w:vAlign w:val="bottom"/>
          </w:tcPr>
          <w:p w14:paraId="5B45EE7B" w14:textId="77777777" w:rsidR="004A4A7A" w:rsidRDefault="00CE0F56">
            <w:pPr>
              <w:spacing w:after="0" w:line="259" w:lineRule="auto"/>
              <w:ind w:firstLine="0"/>
            </w:pPr>
            <w:r>
              <w:t xml:space="preserve">86 </w:t>
            </w:r>
          </w:p>
        </w:tc>
      </w:tr>
      <w:tr w:rsidR="004A4A7A" w14:paraId="5D297CC1" w14:textId="77777777">
        <w:trPr>
          <w:trHeight w:val="382"/>
        </w:trPr>
        <w:tc>
          <w:tcPr>
            <w:tcW w:w="8220" w:type="dxa"/>
            <w:tcBorders>
              <w:top w:val="single" w:sz="4" w:space="0" w:color="000000"/>
              <w:left w:val="single" w:sz="4" w:space="0" w:color="000000"/>
              <w:bottom w:val="single" w:sz="4" w:space="0" w:color="000000"/>
              <w:right w:val="single" w:sz="4" w:space="0" w:color="000000"/>
            </w:tcBorders>
            <w:vAlign w:val="bottom"/>
          </w:tcPr>
          <w:p w14:paraId="7ACE1E2E" w14:textId="77777777" w:rsidR="004A4A7A" w:rsidRDefault="00CE0F56">
            <w:pPr>
              <w:spacing w:after="0" w:line="259" w:lineRule="auto"/>
              <w:ind w:left="3" w:firstLine="0"/>
            </w:pPr>
            <w:r>
              <w:t xml:space="preserve">Schedule 12: Travel and Subsistence </w:t>
            </w:r>
          </w:p>
        </w:tc>
        <w:tc>
          <w:tcPr>
            <w:tcW w:w="802" w:type="dxa"/>
            <w:tcBorders>
              <w:top w:val="single" w:sz="4" w:space="0" w:color="000000"/>
              <w:left w:val="single" w:sz="4" w:space="0" w:color="000000"/>
              <w:bottom w:val="single" w:sz="4" w:space="0" w:color="000000"/>
              <w:right w:val="single" w:sz="4" w:space="0" w:color="000000"/>
            </w:tcBorders>
            <w:vAlign w:val="bottom"/>
          </w:tcPr>
          <w:p w14:paraId="5068BD0D" w14:textId="77777777" w:rsidR="004A4A7A" w:rsidRDefault="00CE0F56">
            <w:pPr>
              <w:spacing w:after="0" w:line="259" w:lineRule="auto"/>
              <w:ind w:firstLine="0"/>
            </w:pPr>
            <w:r>
              <w:t xml:space="preserve">87 </w:t>
            </w:r>
          </w:p>
        </w:tc>
      </w:tr>
    </w:tbl>
    <w:p w14:paraId="1BA3DA92" w14:textId="77777777" w:rsidR="004A4A7A" w:rsidRDefault="00CE0F56">
      <w:pPr>
        <w:pStyle w:val="Heading1"/>
        <w:spacing w:after="175"/>
        <w:ind w:left="9"/>
      </w:pPr>
      <w:r>
        <w:lastRenderedPageBreak/>
        <w:t xml:space="preserve">Part A: Order Form </w:t>
      </w:r>
    </w:p>
    <w:p w14:paraId="7804E070" w14:textId="77777777" w:rsidR="004A4A7A" w:rsidRDefault="00CE0F56">
      <w:pPr>
        <w:ind w:left="-1"/>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9624" w:type="dxa"/>
        <w:tblInd w:w="10" w:type="dxa"/>
        <w:tblCellMar>
          <w:top w:w="98" w:type="dxa"/>
          <w:left w:w="101" w:type="dxa"/>
          <w:bottom w:w="126" w:type="dxa"/>
          <w:right w:w="108" w:type="dxa"/>
        </w:tblCellMar>
        <w:tblLook w:val="04A0" w:firstRow="1" w:lastRow="0" w:firstColumn="1" w:lastColumn="0" w:noHBand="0" w:noVBand="1"/>
      </w:tblPr>
      <w:tblGrid>
        <w:gridCol w:w="4900"/>
        <w:gridCol w:w="4724"/>
      </w:tblGrid>
      <w:tr w:rsidR="004A4A7A" w14:paraId="2D4CA269" w14:textId="77777777">
        <w:trPr>
          <w:trHeight w:val="1001"/>
        </w:trPr>
        <w:tc>
          <w:tcPr>
            <w:tcW w:w="4899" w:type="dxa"/>
            <w:tcBorders>
              <w:top w:val="single" w:sz="8" w:space="0" w:color="000000"/>
              <w:left w:val="single" w:sz="8" w:space="0" w:color="000000"/>
              <w:bottom w:val="single" w:sz="8" w:space="0" w:color="000000"/>
              <w:right w:val="single" w:sz="8" w:space="0" w:color="000000"/>
            </w:tcBorders>
            <w:vAlign w:val="center"/>
          </w:tcPr>
          <w:p w14:paraId="6E231AE0" w14:textId="77777777" w:rsidR="004A4A7A" w:rsidRDefault="00CE0F56">
            <w:pPr>
              <w:spacing w:after="0" w:line="259" w:lineRule="auto"/>
              <w:ind w:firstLine="0"/>
            </w:pPr>
            <w:r>
              <w:rPr>
                <w:b/>
              </w:rPr>
              <w:t xml:space="preserve">Digital Marketplace service ID number </w:t>
            </w:r>
          </w:p>
        </w:tc>
        <w:tc>
          <w:tcPr>
            <w:tcW w:w="4724" w:type="dxa"/>
            <w:tcBorders>
              <w:top w:val="single" w:sz="8" w:space="0" w:color="000000"/>
              <w:left w:val="single" w:sz="8" w:space="0" w:color="000000"/>
              <w:bottom w:val="single" w:sz="8" w:space="0" w:color="000000"/>
              <w:right w:val="single" w:sz="8" w:space="0" w:color="000000"/>
            </w:tcBorders>
            <w:vAlign w:val="center"/>
          </w:tcPr>
          <w:p w14:paraId="53CAFCAF" w14:textId="77777777" w:rsidR="004A4A7A" w:rsidRDefault="00CE0F56">
            <w:pPr>
              <w:spacing w:after="0" w:line="259" w:lineRule="auto"/>
              <w:ind w:left="2" w:firstLine="0"/>
            </w:pPr>
            <w:r>
              <w:t xml:space="preserve">3085 0244 3715 998  </w:t>
            </w:r>
          </w:p>
        </w:tc>
      </w:tr>
      <w:tr w:rsidR="004A4A7A" w14:paraId="7581B0DA" w14:textId="77777777">
        <w:trPr>
          <w:trHeight w:val="732"/>
        </w:trPr>
        <w:tc>
          <w:tcPr>
            <w:tcW w:w="4899" w:type="dxa"/>
            <w:tcBorders>
              <w:top w:val="single" w:sz="8" w:space="0" w:color="000000"/>
              <w:left w:val="single" w:sz="8" w:space="0" w:color="000000"/>
              <w:bottom w:val="single" w:sz="8" w:space="0" w:color="000000"/>
              <w:right w:val="single" w:sz="8" w:space="0" w:color="000000"/>
            </w:tcBorders>
            <w:vAlign w:val="bottom"/>
          </w:tcPr>
          <w:p w14:paraId="6FFF7201" w14:textId="77777777" w:rsidR="004A4A7A" w:rsidRDefault="00CE0F56">
            <w:pPr>
              <w:spacing w:after="0" w:line="259" w:lineRule="auto"/>
              <w:ind w:firstLine="0"/>
            </w:pPr>
            <w:r>
              <w:rPr>
                <w:b/>
              </w:rPr>
              <w:t xml:space="preserve">Call-Off Contract reference </w:t>
            </w:r>
          </w:p>
        </w:tc>
        <w:tc>
          <w:tcPr>
            <w:tcW w:w="4724" w:type="dxa"/>
            <w:tcBorders>
              <w:top w:val="single" w:sz="8" w:space="0" w:color="000000"/>
              <w:left w:val="single" w:sz="8" w:space="0" w:color="000000"/>
              <w:bottom w:val="single" w:sz="8" w:space="0" w:color="000000"/>
              <w:right w:val="single" w:sz="8" w:space="0" w:color="000000"/>
            </w:tcBorders>
            <w:vAlign w:val="bottom"/>
          </w:tcPr>
          <w:p w14:paraId="35C584BA" w14:textId="77777777" w:rsidR="004A4A7A" w:rsidRDefault="00CE0F56">
            <w:pPr>
              <w:spacing w:after="0" w:line="259" w:lineRule="auto"/>
              <w:ind w:left="2" w:firstLine="0"/>
            </w:pPr>
            <w:r>
              <w:t xml:space="preserve">702695452 </w:t>
            </w:r>
          </w:p>
        </w:tc>
      </w:tr>
      <w:tr w:rsidR="004A4A7A" w14:paraId="62710FFA" w14:textId="77777777">
        <w:trPr>
          <w:trHeight w:val="1021"/>
        </w:trPr>
        <w:tc>
          <w:tcPr>
            <w:tcW w:w="4899" w:type="dxa"/>
            <w:tcBorders>
              <w:top w:val="single" w:sz="8" w:space="0" w:color="000000"/>
              <w:left w:val="single" w:sz="8" w:space="0" w:color="000000"/>
              <w:bottom w:val="single" w:sz="8" w:space="0" w:color="000000"/>
              <w:right w:val="single" w:sz="8" w:space="0" w:color="000000"/>
            </w:tcBorders>
          </w:tcPr>
          <w:p w14:paraId="0B6AA0DF" w14:textId="77777777" w:rsidR="004A4A7A" w:rsidRDefault="00CE0F56">
            <w:pPr>
              <w:spacing w:after="0" w:line="259" w:lineRule="auto"/>
              <w:ind w:firstLine="0"/>
            </w:pPr>
            <w:r>
              <w:rPr>
                <w:b/>
              </w:rPr>
              <w:t xml:space="preserve">Call-Off Contract title </w:t>
            </w:r>
          </w:p>
        </w:tc>
        <w:tc>
          <w:tcPr>
            <w:tcW w:w="4724" w:type="dxa"/>
            <w:tcBorders>
              <w:top w:val="single" w:sz="8" w:space="0" w:color="000000"/>
              <w:left w:val="single" w:sz="8" w:space="0" w:color="000000"/>
              <w:bottom w:val="single" w:sz="8" w:space="0" w:color="000000"/>
              <w:right w:val="single" w:sz="8" w:space="0" w:color="000000"/>
            </w:tcBorders>
            <w:vAlign w:val="bottom"/>
          </w:tcPr>
          <w:p w14:paraId="14AA404A" w14:textId="77777777" w:rsidR="004A4A7A" w:rsidRDefault="00CE0F56">
            <w:pPr>
              <w:spacing w:after="0" w:line="259" w:lineRule="auto"/>
              <w:ind w:left="2" w:firstLine="0"/>
            </w:pPr>
            <w:r>
              <w:t xml:space="preserve">Provision of EC2SPHD Operational Cloud Support </w:t>
            </w:r>
          </w:p>
        </w:tc>
      </w:tr>
      <w:tr w:rsidR="004A4A7A" w14:paraId="0467E07C" w14:textId="77777777">
        <w:trPr>
          <w:trHeight w:val="4520"/>
        </w:trPr>
        <w:tc>
          <w:tcPr>
            <w:tcW w:w="4899" w:type="dxa"/>
            <w:tcBorders>
              <w:top w:val="single" w:sz="8" w:space="0" w:color="000000"/>
              <w:left w:val="single" w:sz="8" w:space="0" w:color="000000"/>
              <w:bottom w:val="single" w:sz="8" w:space="0" w:color="000000"/>
              <w:right w:val="single" w:sz="8" w:space="0" w:color="000000"/>
            </w:tcBorders>
          </w:tcPr>
          <w:p w14:paraId="267ED365" w14:textId="77777777" w:rsidR="004A4A7A" w:rsidRDefault="00CE0F56">
            <w:pPr>
              <w:spacing w:after="0" w:line="259" w:lineRule="auto"/>
              <w:ind w:firstLine="0"/>
            </w:pPr>
            <w:r>
              <w:rPr>
                <w:b/>
              </w:rPr>
              <w:t xml:space="preserve">Call-Off Contract description </w:t>
            </w:r>
          </w:p>
        </w:tc>
        <w:tc>
          <w:tcPr>
            <w:tcW w:w="4724" w:type="dxa"/>
            <w:tcBorders>
              <w:top w:val="single" w:sz="8" w:space="0" w:color="000000"/>
              <w:left w:val="single" w:sz="8" w:space="0" w:color="000000"/>
              <w:bottom w:val="single" w:sz="8" w:space="0" w:color="000000"/>
              <w:right w:val="single" w:sz="8" w:space="0" w:color="000000"/>
            </w:tcBorders>
          </w:tcPr>
          <w:p w14:paraId="6A80A0E8" w14:textId="77777777" w:rsidR="004A4A7A" w:rsidRDefault="00CE0F56">
            <w:pPr>
              <w:spacing w:after="2" w:line="255" w:lineRule="auto"/>
              <w:ind w:left="2" w:firstLine="0"/>
            </w:pPr>
            <w:r>
              <w:t xml:space="preserve">Technical programme support for cloud planning and Delivery services is required to help in evolving the current EC2SPHD OCD and manage risk reduction, </w:t>
            </w:r>
            <w:proofErr w:type="gramStart"/>
            <w:r>
              <w:t>in order to</w:t>
            </w:r>
            <w:proofErr w:type="gramEnd"/>
            <w:r>
              <w:t xml:space="preserve"> investigate and test use cases at the operational and military strategic level. This includes the need to assess the programmatic impact of ongoing Defence Digital cloud delivery (Project CIR-</w:t>
            </w:r>
          </w:p>
          <w:p w14:paraId="63A9CE9A" w14:textId="77777777" w:rsidR="004A4A7A" w:rsidRDefault="00CE0F56">
            <w:pPr>
              <w:spacing w:after="0" w:line="259" w:lineRule="auto"/>
              <w:ind w:left="2" w:firstLine="0"/>
            </w:pPr>
            <w:r>
              <w:t xml:space="preserve">RUS) and develop private and public options which facilitate EC2SPHD DEVSECOPS and risk reduction in 2022Q1.  The support should help tailor the solution to the client’s needs and help generate the optimal solution design for subsequent implementation. The support should fulfil the remit of Client Friend and Delivery Partner as necessary. </w:t>
            </w:r>
          </w:p>
        </w:tc>
      </w:tr>
      <w:tr w:rsidR="004A4A7A" w14:paraId="37001430" w14:textId="77777777">
        <w:trPr>
          <w:trHeight w:val="730"/>
        </w:trPr>
        <w:tc>
          <w:tcPr>
            <w:tcW w:w="4899" w:type="dxa"/>
            <w:tcBorders>
              <w:top w:val="single" w:sz="8" w:space="0" w:color="000000"/>
              <w:left w:val="single" w:sz="8" w:space="0" w:color="000000"/>
              <w:bottom w:val="single" w:sz="8" w:space="0" w:color="000000"/>
              <w:right w:val="single" w:sz="8" w:space="0" w:color="000000"/>
            </w:tcBorders>
            <w:vAlign w:val="bottom"/>
          </w:tcPr>
          <w:p w14:paraId="201BB629" w14:textId="77777777" w:rsidR="004A4A7A" w:rsidRDefault="00CE0F56">
            <w:pPr>
              <w:spacing w:after="0" w:line="259" w:lineRule="auto"/>
              <w:ind w:firstLine="0"/>
            </w:pPr>
            <w:r>
              <w:rPr>
                <w:b/>
              </w:rPr>
              <w:t xml:space="preserve">Start date </w:t>
            </w:r>
          </w:p>
        </w:tc>
        <w:tc>
          <w:tcPr>
            <w:tcW w:w="4724" w:type="dxa"/>
            <w:tcBorders>
              <w:top w:val="single" w:sz="8" w:space="0" w:color="000000"/>
              <w:left w:val="single" w:sz="8" w:space="0" w:color="000000"/>
              <w:bottom w:val="single" w:sz="8" w:space="0" w:color="000000"/>
              <w:right w:val="single" w:sz="8" w:space="0" w:color="000000"/>
            </w:tcBorders>
            <w:vAlign w:val="bottom"/>
          </w:tcPr>
          <w:p w14:paraId="622816D0" w14:textId="77777777" w:rsidR="004A4A7A" w:rsidRDefault="00CE0F56">
            <w:pPr>
              <w:spacing w:after="0" w:line="259" w:lineRule="auto"/>
              <w:ind w:left="2" w:firstLine="0"/>
            </w:pPr>
            <w:r>
              <w:t xml:space="preserve">01 April 2022 </w:t>
            </w:r>
          </w:p>
        </w:tc>
      </w:tr>
      <w:tr w:rsidR="004A4A7A" w14:paraId="7080F207" w14:textId="77777777">
        <w:trPr>
          <w:trHeight w:val="733"/>
        </w:trPr>
        <w:tc>
          <w:tcPr>
            <w:tcW w:w="4899" w:type="dxa"/>
            <w:tcBorders>
              <w:top w:val="single" w:sz="8" w:space="0" w:color="000000"/>
              <w:left w:val="single" w:sz="8" w:space="0" w:color="000000"/>
              <w:bottom w:val="single" w:sz="8" w:space="0" w:color="000000"/>
              <w:right w:val="single" w:sz="8" w:space="0" w:color="000000"/>
            </w:tcBorders>
            <w:vAlign w:val="bottom"/>
          </w:tcPr>
          <w:p w14:paraId="19133B20" w14:textId="77777777" w:rsidR="004A4A7A" w:rsidRDefault="00CE0F56">
            <w:pPr>
              <w:spacing w:after="0" w:line="259" w:lineRule="auto"/>
              <w:ind w:firstLine="0"/>
            </w:pPr>
            <w:r>
              <w:rPr>
                <w:b/>
              </w:rPr>
              <w:t xml:space="preserve">Expiry date </w:t>
            </w:r>
          </w:p>
        </w:tc>
        <w:tc>
          <w:tcPr>
            <w:tcW w:w="4724" w:type="dxa"/>
            <w:tcBorders>
              <w:top w:val="single" w:sz="8" w:space="0" w:color="000000"/>
              <w:left w:val="single" w:sz="8" w:space="0" w:color="000000"/>
              <w:bottom w:val="single" w:sz="8" w:space="0" w:color="000000"/>
              <w:right w:val="single" w:sz="8" w:space="0" w:color="000000"/>
            </w:tcBorders>
            <w:vAlign w:val="bottom"/>
          </w:tcPr>
          <w:p w14:paraId="11CFEB42" w14:textId="77777777" w:rsidR="004A4A7A" w:rsidRDefault="00CE0F56">
            <w:pPr>
              <w:spacing w:after="0" w:line="259" w:lineRule="auto"/>
              <w:ind w:left="2" w:firstLine="0"/>
            </w:pPr>
            <w:r>
              <w:t xml:space="preserve">31 March 2023 </w:t>
            </w:r>
          </w:p>
        </w:tc>
      </w:tr>
      <w:tr w:rsidR="004A4A7A" w14:paraId="2A5B995E" w14:textId="77777777">
        <w:trPr>
          <w:trHeight w:val="1908"/>
        </w:trPr>
        <w:tc>
          <w:tcPr>
            <w:tcW w:w="4899" w:type="dxa"/>
            <w:tcBorders>
              <w:top w:val="single" w:sz="8" w:space="0" w:color="000000"/>
              <w:left w:val="single" w:sz="8" w:space="0" w:color="000000"/>
              <w:bottom w:val="single" w:sz="8" w:space="0" w:color="000000"/>
              <w:right w:val="single" w:sz="8" w:space="0" w:color="000000"/>
            </w:tcBorders>
          </w:tcPr>
          <w:p w14:paraId="1DD1F972" w14:textId="77777777" w:rsidR="004A4A7A" w:rsidRDefault="00CE0F56">
            <w:pPr>
              <w:spacing w:after="0" w:line="259" w:lineRule="auto"/>
              <w:ind w:firstLine="0"/>
            </w:pPr>
            <w:r>
              <w:rPr>
                <w:b/>
              </w:rPr>
              <w:t xml:space="preserve">Call-Off Contract value </w:t>
            </w:r>
          </w:p>
        </w:tc>
        <w:tc>
          <w:tcPr>
            <w:tcW w:w="4724" w:type="dxa"/>
            <w:tcBorders>
              <w:top w:val="single" w:sz="8" w:space="0" w:color="000000"/>
              <w:left w:val="single" w:sz="8" w:space="0" w:color="000000"/>
              <w:bottom w:val="single" w:sz="8" w:space="0" w:color="000000"/>
              <w:right w:val="single" w:sz="8" w:space="0" w:color="000000"/>
            </w:tcBorders>
          </w:tcPr>
          <w:p w14:paraId="1B5B4A7B" w14:textId="77777777" w:rsidR="004A4A7A" w:rsidRDefault="00CE0F56">
            <w:pPr>
              <w:spacing w:after="0" w:line="259" w:lineRule="auto"/>
              <w:ind w:left="2" w:firstLine="0"/>
            </w:pPr>
            <w:r>
              <w:t xml:space="preserve">Year 0 - £1,434,350.00 (Ex VAT, Inc T&amp;S) </w:t>
            </w:r>
          </w:p>
          <w:p w14:paraId="18450FC7" w14:textId="77777777" w:rsidR="004A4A7A" w:rsidRDefault="00CE0F56">
            <w:pPr>
              <w:spacing w:after="16" w:line="259" w:lineRule="auto"/>
              <w:ind w:left="2" w:firstLine="0"/>
            </w:pPr>
            <w:r>
              <w:t xml:space="preserve"> </w:t>
            </w:r>
          </w:p>
          <w:p w14:paraId="2C7AF686" w14:textId="77777777" w:rsidR="004A4A7A" w:rsidRDefault="00CE0F56">
            <w:pPr>
              <w:spacing w:after="16" w:line="259" w:lineRule="auto"/>
              <w:ind w:left="2" w:firstLine="0"/>
            </w:pPr>
            <w:r>
              <w:t xml:space="preserve">Option Year 1 - £1,484,017.50 (Ex VAT, Inc </w:t>
            </w:r>
          </w:p>
          <w:p w14:paraId="0450331F" w14:textId="77777777" w:rsidR="004A4A7A" w:rsidRDefault="00CE0F56">
            <w:pPr>
              <w:spacing w:after="19" w:line="259" w:lineRule="auto"/>
              <w:ind w:left="2" w:firstLine="0"/>
            </w:pPr>
            <w:r>
              <w:t xml:space="preserve">T&amp;S) </w:t>
            </w:r>
          </w:p>
          <w:p w14:paraId="13C5E7D5" w14:textId="77777777" w:rsidR="004A4A7A" w:rsidRDefault="00CE0F56">
            <w:pPr>
              <w:spacing w:after="0" w:line="259" w:lineRule="auto"/>
              <w:ind w:left="2" w:firstLine="0"/>
            </w:pPr>
            <w:r>
              <w:t xml:space="preserve">Option Year 2 - £1,523,281.18 (Ex VAT, Inc T&amp;S) </w:t>
            </w:r>
          </w:p>
        </w:tc>
      </w:tr>
      <w:tr w:rsidR="004A4A7A" w14:paraId="3BDFDEDA" w14:textId="77777777">
        <w:trPr>
          <w:trHeight w:val="730"/>
        </w:trPr>
        <w:tc>
          <w:tcPr>
            <w:tcW w:w="4899" w:type="dxa"/>
            <w:tcBorders>
              <w:top w:val="single" w:sz="8" w:space="0" w:color="000000"/>
              <w:left w:val="single" w:sz="8" w:space="0" w:color="000000"/>
              <w:bottom w:val="single" w:sz="8" w:space="0" w:color="000000"/>
              <w:right w:val="single" w:sz="8" w:space="0" w:color="000000"/>
            </w:tcBorders>
            <w:vAlign w:val="bottom"/>
          </w:tcPr>
          <w:p w14:paraId="17176D76" w14:textId="77777777" w:rsidR="004A4A7A" w:rsidRDefault="00CE0F56">
            <w:pPr>
              <w:spacing w:after="0" w:line="259" w:lineRule="auto"/>
              <w:ind w:firstLine="0"/>
            </w:pPr>
            <w:r>
              <w:rPr>
                <w:b/>
              </w:rPr>
              <w:lastRenderedPageBreak/>
              <w:t xml:space="preserve">Charging method </w:t>
            </w:r>
          </w:p>
        </w:tc>
        <w:tc>
          <w:tcPr>
            <w:tcW w:w="4724" w:type="dxa"/>
            <w:tcBorders>
              <w:top w:val="single" w:sz="8" w:space="0" w:color="000000"/>
              <w:left w:val="single" w:sz="8" w:space="0" w:color="000000"/>
              <w:bottom w:val="single" w:sz="8" w:space="0" w:color="000000"/>
              <w:right w:val="single" w:sz="8" w:space="0" w:color="000000"/>
            </w:tcBorders>
            <w:vAlign w:val="bottom"/>
          </w:tcPr>
          <w:p w14:paraId="78CF1830" w14:textId="77777777" w:rsidR="004A4A7A" w:rsidRDefault="00CE0F56">
            <w:pPr>
              <w:spacing w:after="0" w:line="259" w:lineRule="auto"/>
              <w:ind w:left="2" w:firstLine="0"/>
            </w:pPr>
            <w:r>
              <w:t xml:space="preserve">CP&amp;F </w:t>
            </w:r>
          </w:p>
        </w:tc>
      </w:tr>
      <w:tr w:rsidR="004A4A7A" w14:paraId="459A387F" w14:textId="77777777">
        <w:trPr>
          <w:trHeight w:val="732"/>
        </w:trPr>
        <w:tc>
          <w:tcPr>
            <w:tcW w:w="4899" w:type="dxa"/>
            <w:tcBorders>
              <w:top w:val="single" w:sz="8" w:space="0" w:color="000000"/>
              <w:left w:val="single" w:sz="8" w:space="0" w:color="000000"/>
              <w:bottom w:val="single" w:sz="8" w:space="0" w:color="000000"/>
              <w:right w:val="single" w:sz="8" w:space="0" w:color="000000"/>
            </w:tcBorders>
            <w:vAlign w:val="bottom"/>
          </w:tcPr>
          <w:p w14:paraId="16751CF3" w14:textId="77777777" w:rsidR="004A4A7A" w:rsidRDefault="00CE0F56">
            <w:pPr>
              <w:spacing w:after="0" w:line="259" w:lineRule="auto"/>
              <w:ind w:firstLine="0"/>
            </w:pPr>
            <w:r>
              <w:rPr>
                <w:b/>
              </w:rPr>
              <w:t xml:space="preserve">Purchase order number </w:t>
            </w:r>
          </w:p>
        </w:tc>
        <w:tc>
          <w:tcPr>
            <w:tcW w:w="4724" w:type="dxa"/>
            <w:tcBorders>
              <w:top w:val="single" w:sz="8" w:space="0" w:color="000000"/>
              <w:left w:val="single" w:sz="8" w:space="0" w:color="000000"/>
              <w:bottom w:val="single" w:sz="8" w:space="0" w:color="000000"/>
              <w:right w:val="single" w:sz="8" w:space="0" w:color="000000"/>
            </w:tcBorders>
            <w:vAlign w:val="bottom"/>
          </w:tcPr>
          <w:p w14:paraId="25E46242" w14:textId="77777777" w:rsidR="004A4A7A" w:rsidRDefault="00CE0F56">
            <w:pPr>
              <w:spacing w:after="0" w:line="259" w:lineRule="auto"/>
              <w:ind w:left="2" w:firstLine="0"/>
            </w:pPr>
            <w:r>
              <w:t xml:space="preserve">TBC </w:t>
            </w:r>
          </w:p>
        </w:tc>
      </w:tr>
    </w:tbl>
    <w:p w14:paraId="487634A8" w14:textId="77777777" w:rsidR="004A4A7A" w:rsidRDefault="00CE0F56">
      <w:pPr>
        <w:ind w:left="-1"/>
      </w:pPr>
      <w:r>
        <w:t xml:space="preserve"> This Order Form is issued under the G-Cloud 12 Framework Agreement (RM1557.12). </w:t>
      </w:r>
    </w:p>
    <w:p w14:paraId="79CEE6AC" w14:textId="77777777" w:rsidR="004A4A7A" w:rsidRDefault="00CE0F56">
      <w:pPr>
        <w:spacing w:after="244"/>
        <w:ind w:left="-1"/>
      </w:pPr>
      <w:r>
        <w:t xml:space="preserve">Buyers can use this Order Form to specify their G-Cloud service requirements when placing an Order. </w:t>
      </w:r>
    </w:p>
    <w:p w14:paraId="117445EE" w14:textId="77777777" w:rsidR="004A4A7A" w:rsidRDefault="00CE0F56">
      <w:pPr>
        <w:spacing w:after="245"/>
        <w:ind w:left="-1"/>
      </w:pPr>
      <w:r>
        <w:t xml:space="preserve">The Order Form cannot be used to alter existing terms or add any extra terms that materially change the Deliverables offered by the Supplier and defined in the Application. </w:t>
      </w:r>
    </w:p>
    <w:p w14:paraId="34AB6F3D" w14:textId="77777777" w:rsidR="004A4A7A" w:rsidRDefault="00CE0F56">
      <w:pPr>
        <w:ind w:left="-1"/>
      </w:pPr>
      <w:r>
        <w:t xml:space="preserve">There are terms in the Call-Off Contract that may be defined in the Order Form. These are identified in the contract with square brackets. </w:t>
      </w:r>
    </w:p>
    <w:tbl>
      <w:tblPr>
        <w:tblStyle w:val="TableGrid"/>
        <w:tblW w:w="8882" w:type="dxa"/>
        <w:tblInd w:w="10" w:type="dxa"/>
        <w:tblCellMar>
          <w:top w:w="97" w:type="dxa"/>
          <w:left w:w="101" w:type="dxa"/>
          <w:right w:w="115" w:type="dxa"/>
        </w:tblCellMar>
        <w:tblLook w:val="04A0" w:firstRow="1" w:lastRow="0" w:firstColumn="1" w:lastColumn="0" w:noHBand="0" w:noVBand="1"/>
      </w:tblPr>
      <w:tblGrid>
        <w:gridCol w:w="2055"/>
        <w:gridCol w:w="6827"/>
      </w:tblGrid>
      <w:tr w:rsidR="004A4A7A" w14:paraId="15B79BA9" w14:textId="77777777">
        <w:trPr>
          <w:trHeight w:val="2221"/>
        </w:trPr>
        <w:tc>
          <w:tcPr>
            <w:tcW w:w="2055" w:type="dxa"/>
            <w:tcBorders>
              <w:top w:val="single" w:sz="8" w:space="0" w:color="000000"/>
              <w:left w:val="single" w:sz="8" w:space="0" w:color="000000"/>
              <w:bottom w:val="single" w:sz="8" w:space="0" w:color="000000"/>
              <w:right w:val="single" w:sz="8" w:space="0" w:color="000000"/>
            </w:tcBorders>
          </w:tcPr>
          <w:p w14:paraId="2FD73E58" w14:textId="77777777" w:rsidR="004A4A7A" w:rsidRDefault="00CE0F56">
            <w:pPr>
              <w:spacing w:after="0" w:line="259" w:lineRule="auto"/>
              <w:ind w:firstLine="0"/>
            </w:pPr>
            <w:r>
              <w:rPr>
                <w:b/>
              </w:rPr>
              <w:t xml:space="preserve">From the Buyer </w:t>
            </w:r>
          </w:p>
        </w:tc>
        <w:tc>
          <w:tcPr>
            <w:tcW w:w="6827" w:type="dxa"/>
            <w:tcBorders>
              <w:top w:val="single" w:sz="8" w:space="0" w:color="000000"/>
              <w:left w:val="single" w:sz="8" w:space="0" w:color="000000"/>
              <w:bottom w:val="single" w:sz="8" w:space="0" w:color="000000"/>
              <w:right w:val="single" w:sz="8" w:space="0" w:color="000000"/>
            </w:tcBorders>
          </w:tcPr>
          <w:p w14:paraId="6F7F7EDF" w14:textId="77777777" w:rsidR="004A4A7A" w:rsidRDefault="00CE0F56">
            <w:pPr>
              <w:spacing w:after="0" w:line="259" w:lineRule="auto"/>
              <w:ind w:left="2" w:firstLine="0"/>
            </w:pPr>
            <w:r>
              <w:t xml:space="preserve">Toni Prince MCIPS </w:t>
            </w:r>
          </w:p>
          <w:p w14:paraId="0933271A" w14:textId="77777777" w:rsidR="004A4A7A" w:rsidRDefault="00CE0F56">
            <w:pPr>
              <w:spacing w:after="0" w:line="259" w:lineRule="auto"/>
              <w:ind w:left="2" w:firstLine="0"/>
            </w:pPr>
            <w:r>
              <w:t xml:space="preserve">030 0164 8453 </w:t>
            </w:r>
          </w:p>
          <w:p w14:paraId="0A6FCE1D" w14:textId="77777777" w:rsidR="004A4A7A" w:rsidRDefault="00CE0F56">
            <w:pPr>
              <w:spacing w:after="0" w:line="259" w:lineRule="auto"/>
              <w:ind w:left="2" w:firstLine="0"/>
            </w:pPr>
            <w:r>
              <w:t xml:space="preserve">D Info Commercial, Army HQ, Blenheim </w:t>
            </w:r>
            <w:proofErr w:type="spellStart"/>
            <w:r>
              <w:t>Bldg</w:t>
            </w:r>
            <w:proofErr w:type="spellEnd"/>
            <w:r>
              <w:t xml:space="preserve"> </w:t>
            </w:r>
          </w:p>
          <w:p w14:paraId="7E42F4D0" w14:textId="77777777" w:rsidR="004A4A7A" w:rsidRDefault="00CE0F56">
            <w:pPr>
              <w:spacing w:after="0" w:line="259" w:lineRule="auto"/>
              <w:ind w:left="2" w:firstLine="0"/>
            </w:pPr>
            <w:proofErr w:type="spellStart"/>
            <w:r>
              <w:t>Monxton</w:t>
            </w:r>
            <w:proofErr w:type="spellEnd"/>
            <w:r>
              <w:t xml:space="preserve"> Road </w:t>
            </w:r>
          </w:p>
          <w:p w14:paraId="69B6DE4C" w14:textId="77777777" w:rsidR="004A4A7A" w:rsidRDefault="00CE0F56">
            <w:pPr>
              <w:spacing w:after="0" w:line="259" w:lineRule="auto"/>
              <w:ind w:left="2" w:firstLine="0"/>
            </w:pPr>
            <w:r>
              <w:t xml:space="preserve">Andover </w:t>
            </w:r>
          </w:p>
          <w:p w14:paraId="277B0ADD" w14:textId="77777777" w:rsidR="004A4A7A" w:rsidRDefault="00CE0F56">
            <w:pPr>
              <w:spacing w:after="0" w:line="259" w:lineRule="auto"/>
              <w:ind w:left="2" w:firstLine="0"/>
            </w:pPr>
            <w:r>
              <w:t xml:space="preserve">Hampshire </w:t>
            </w:r>
          </w:p>
          <w:p w14:paraId="365C806D" w14:textId="1A1622F0" w:rsidR="004A4A7A" w:rsidRDefault="00CE0F56">
            <w:pPr>
              <w:spacing w:after="0" w:line="259" w:lineRule="auto"/>
              <w:ind w:left="2" w:firstLine="0"/>
            </w:pPr>
            <w:r>
              <w:t xml:space="preserve">SP11 </w:t>
            </w:r>
            <w:r w:rsidR="00B137C5">
              <w:t>8</w:t>
            </w:r>
            <w:r>
              <w:t xml:space="preserve">HJ </w:t>
            </w:r>
          </w:p>
        </w:tc>
      </w:tr>
      <w:tr w:rsidR="004A4A7A" w14:paraId="6C1EAC5B" w14:textId="77777777" w:rsidTr="009F2493">
        <w:trPr>
          <w:trHeight w:val="1310"/>
        </w:trPr>
        <w:tc>
          <w:tcPr>
            <w:tcW w:w="2055" w:type="dxa"/>
            <w:tcBorders>
              <w:top w:val="single" w:sz="8" w:space="0" w:color="000000"/>
              <w:left w:val="single" w:sz="8" w:space="0" w:color="000000"/>
              <w:bottom w:val="single" w:sz="8" w:space="0" w:color="000000"/>
              <w:right w:val="single" w:sz="8" w:space="0" w:color="000000"/>
            </w:tcBorders>
          </w:tcPr>
          <w:p w14:paraId="3FDB4F80" w14:textId="77777777" w:rsidR="004A4A7A" w:rsidRDefault="00CE0F56">
            <w:pPr>
              <w:spacing w:after="0" w:line="259" w:lineRule="auto"/>
              <w:ind w:firstLine="0"/>
            </w:pPr>
            <w:r>
              <w:rPr>
                <w:b/>
              </w:rPr>
              <w:t xml:space="preserve">To the Supplier </w:t>
            </w:r>
          </w:p>
        </w:tc>
        <w:tc>
          <w:tcPr>
            <w:tcW w:w="6827" w:type="dxa"/>
            <w:tcBorders>
              <w:top w:val="single" w:sz="8" w:space="0" w:color="000000"/>
              <w:left w:val="single" w:sz="8" w:space="0" w:color="000000"/>
              <w:bottom w:val="single" w:sz="8" w:space="0" w:color="000000"/>
              <w:right w:val="single" w:sz="8" w:space="0" w:color="000000"/>
            </w:tcBorders>
          </w:tcPr>
          <w:p w14:paraId="5B85C8AD" w14:textId="77777777" w:rsidR="004A4A7A" w:rsidRDefault="00CE0F56">
            <w:pPr>
              <w:spacing w:after="0" w:line="259" w:lineRule="auto"/>
              <w:ind w:left="2" w:firstLine="0"/>
            </w:pPr>
            <w:r>
              <w:t xml:space="preserve">C3IA Solutions Ltd </w:t>
            </w:r>
            <w:r>
              <w:rPr>
                <w:rFonts w:ascii="Segoe UI" w:eastAsia="Segoe UI" w:hAnsi="Segoe UI" w:cs="Segoe UI"/>
                <w:sz w:val="28"/>
                <w:vertAlign w:val="subscript"/>
              </w:rPr>
              <w:t xml:space="preserve"> </w:t>
            </w:r>
          </w:p>
          <w:p w14:paraId="36707342" w14:textId="77777777" w:rsidR="004A4A7A" w:rsidRDefault="00CE0F56">
            <w:pPr>
              <w:spacing w:after="0" w:line="259" w:lineRule="auto"/>
              <w:ind w:left="2" w:firstLine="0"/>
            </w:pPr>
            <w:r>
              <w:t xml:space="preserve"> </w:t>
            </w:r>
            <w:r>
              <w:rPr>
                <w:rFonts w:ascii="Segoe UI" w:eastAsia="Segoe UI" w:hAnsi="Segoe UI" w:cs="Segoe UI"/>
                <w:sz w:val="18"/>
              </w:rPr>
              <w:t xml:space="preserve"> </w:t>
            </w:r>
          </w:p>
          <w:p w14:paraId="13027FB9" w14:textId="77777777" w:rsidR="004A4A7A" w:rsidRDefault="00CE0F56">
            <w:pPr>
              <w:spacing w:after="0" w:line="259" w:lineRule="auto"/>
              <w:ind w:left="2" w:firstLine="0"/>
            </w:pPr>
            <w:r>
              <w:t xml:space="preserve">Address:  </w:t>
            </w:r>
            <w:r>
              <w:rPr>
                <w:rFonts w:ascii="Segoe UI" w:eastAsia="Segoe UI" w:hAnsi="Segoe UI" w:cs="Segoe UI"/>
                <w:sz w:val="28"/>
                <w:vertAlign w:val="subscript"/>
              </w:rPr>
              <w:t xml:space="preserve"> </w:t>
            </w:r>
          </w:p>
          <w:p w14:paraId="61EAA064" w14:textId="77777777" w:rsidR="004A4A7A" w:rsidRDefault="00CE0F56">
            <w:pPr>
              <w:spacing w:after="0" w:line="259" w:lineRule="auto"/>
              <w:ind w:left="2" w:firstLine="0"/>
            </w:pPr>
            <w:r>
              <w:t xml:space="preserve">Unit B, The Outlook, Ling Road, POOLE, Dorset, BH12 4PY </w:t>
            </w:r>
            <w:r>
              <w:rPr>
                <w:rFonts w:ascii="Segoe UI" w:eastAsia="Segoe UI" w:hAnsi="Segoe UI" w:cs="Segoe UI"/>
                <w:sz w:val="28"/>
                <w:vertAlign w:val="subscript"/>
              </w:rPr>
              <w:t xml:space="preserve"> </w:t>
            </w:r>
          </w:p>
          <w:p w14:paraId="01180169" w14:textId="77777777" w:rsidR="004A4A7A" w:rsidRDefault="00CE0F56">
            <w:pPr>
              <w:spacing w:after="0" w:line="259" w:lineRule="auto"/>
              <w:ind w:left="2" w:firstLine="0"/>
            </w:pPr>
            <w:r>
              <w:t xml:space="preserve"> </w:t>
            </w:r>
            <w:r>
              <w:rPr>
                <w:rFonts w:ascii="Segoe UI" w:eastAsia="Segoe UI" w:hAnsi="Segoe UI" w:cs="Segoe UI"/>
                <w:sz w:val="18"/>
              </w:rPr>
              <w:t xml:space="preserve"> </w:t>
            </w:r>
          </w:p>
          <w:p w14:paraId="10FACDE6" w14:textId="77777777" w:rsidR="004A4A7A" w:rsidRDefault="00CE0F56">
            <w:pPr>
              <w:spacing w:after="0" w:line="259" w:lineRule="auto"/>
              <w:ind w:left="2" w:firstLine="0"/>
            </w:pPr>
            <w:r>
              <w:t xml:space="preserve">Company number: 05746584 </w:t>
            </w:r>
            <w:r>
              <w:rPr>
                <w:rFonts w:ascii="Segoe UI" w:eastAsia="Segoe UI" w:hAnsi="Segoe UI" w:cs="Segoe UI"/>
                <w:sz w:val="28"/>
                <w:vertAlign w:val="subscript"/>
              </w:rPr>
              <w:t xml:space="preserve"> </w:t>
            </w:r>
          </w:p>
          <w:p w14:paraId="00B99F3E" w14:textId="77777777" w:rsidR="004A4A7A" w:rsidRDefault="00CE0F56">
            <w:pPr>
              <w:spacing w:after="0" w:line="259" w:lineRule="auto"/>
              <w:ind w:left="2" w:firstLine="0"/>
            </w:pPr>
            <w:r>
              <w:t xml:space="preserve"> </w:t>
            </w:r>
          </w:p>
        </w:tc>
      </w:tr>
      <w:tr w:rsidR="004A4A7A" w14:paraId="40B02C7F" w14:textId="77777777" w:rsidTr="009F2493">
        <w:trPr>
          <w:trHeight w:val="23"/>
        </w:trPr>
        <w:tc>
          <w:tcPr>
            <w:tcW w:w="8882" w:type="dxa"/>
            <w:gridSpan w:val="2"/>
            <w:tcBorders>
              <w:top w:val="single" w:sz="8" w:space="0" w:color="000000"/>
              <w:left w:val="single" w:sz="8" w:space="0" w:color="000000"/>
              <w:bottom w:val="single" w:sz="8" w:space="0" w:color="000000"/>
              <w:right w:val="single" w:sz="8" w:space="0" w:color="000000"/>
            </w:tcBorders>
            <w:vAlign w:val="center"/>
          </w:tcPr>
          <w:p w14:paraId="6FC7024D" w14:textId="77777777" w:rsidR="004A4A7A" w:rsidRDefault="00CE0F56">
            <w:pPr>
              <w:spacing w:after="0" w:line="259" w:lineRule="auto"/>
              <w:ind w:firstLine="0"/>
            </w:pPr>
            <w:r>
              <w:rPr>
                <w:b/>
              </w:rPr>
              <w:t xml:space="preserve">Together the ‘Parties’ </w:t>
            </w:r>
          </w:p>
        </w:tc>
      </w:tr>
    </w:tbl>
    <w:p w14:paraId="41A7ECF6" w14:textId="77777777" w:rsidR="004A4A7A" w:rsidRDefault="00CE0F56">
      <w:pPr>
        <w:spacing w:after="395" w:line="259" w:lineRule="auto"/>
        <w:ind w:firstLine="0"/>
      </w:pPr>
      <w:r>
        <w:rPr>
          <w:b/>
        </w:rPr>
        <w:t xml:space="preserve"> </w:t>
      </w:r>
    </w:p>
    <w:p w14:paraId="623A77A0" w14:textId="77777777" w:rsidR="004A4A7A" w:rsidRDefault="00CE0F56">
      <w:pPr>
        <w:pStyle w:val="Heading2"/>
        <w:spacing w:after="203"/>
        <w:ind w:left="-5"/>
      </w:pPr>
      <w:r>
        <w:t xml:space="preserve">Principal contact details </w:t>
      </w:r>
    </w:p>
    <w:p w14:paraId="780C224B" w14:textId="77777777" w:rsidR="004A4A7A" w:rsidRDefault="00CE0F56">
      <w:pPr>
        <w:spacing w:after="345" w:line="267" w:lineRule="auto"/>
        <w:ind w:left="9" w:hanging="10"/>
      </w:pPr>
      <w:r>
        <w:rPr>
          <w:b/>
        </w:rPr>
        <w:t xml:space="preserve">For the Buyer: </w:t>
      </w:r>
    </w:p>
    <w:p w14:paraId="048C8A0A" w14:textId="77777777" w:rsidR="004A4A7A" w:rsidRDefault="00CE0F56">
      <w:pPr>
        <w:ind w:left="-1"/>
      </w:pPr>
      <w:r>
        <w:t xml:space="preserve">Title: D Info Commercial SCO </w:t>
      </w:r>
    </w:p>
    <w:p w14:paraId="1E985F9A" w14:textId="71278B5E" w:rsidR="004A4A7A" w:rsidRPr="00A3556F" w:rsidRDefault="00CE0F56">
      <w:pPr>
        <w:ind w:left="-1"/>
        <w:rPr>
          <w:color w:val="FF0000"/>
        </w:rPr>
      </w:pPr>
      <w:r>
        <w:t xml:space="preserve">Name: </w:t>
      </w:r>
      <w:bookmarkStart w:id="0" w:name="_Hlk94800550"/>
      <w:r w:rsidR="00A3556F" w:rsidRPr="00A3556F">
        <w:rPr>
          <w:color w:val="FF0000"/>
        </w:rPr>
        <w:t>[</w:t>
      </w:r>
      <w:r w:rsidR="00804E8F" w:rsidRPr="00A3556F">
        <w:rPr>
          <w:color w:val="FF0000"/>
        </w:rPr>
        <w:t>REDACTED</w:t>
      </w:r>
      <w:r w:rsidR="00A3556F" w:rsidRPr="00A3556F">
        <w:rPr>
          <w:color w:val="FF0000"/>
        </w:rPr>
        <w:t>]</w:t>
      </w:r>
      <w:bookmarkEnd w:id="0"/>
    </w:p>
    <w:p w14:paraId="569852BD" w14:textId="517946B0" w:rsidR="004A4A7A" w:rsidRDefault="00CE0F56">
      <w:pPr>
        <w:ind w:left="-1"/>
      </w:pPr>
      <w:r>
        <w:t>Email</w:t>
      </w:r>
      <w:r w:rsidR="00804E8F">
        <w:t xml:space="preserve">: </w:t>
      </w:r>
      <w:r w:rsidR="003871BF" w:rsidRPr="003871BF">
        <w:rPr>
          <w:color w:val="FF0000"/>
        </w:rPr>
        <w:t>[</w:t>
      </w:r>
      <w:r w:rsidR="00804E8F" w:rsidRPr="003871BF">
        <w:rPr>
          <w:color w:val="FF0000"/>
        </w:rPr>
        <w:t>REDACTED</w:t>
      </w:r>
      <w:r w:rsidR="003871BF" w:rsidRPr="003871BF">
        <w:rPr>
          <w:color w:val="FF0000"/>
        </w:rPr>
        <w:t>]</w:t>
      </w:r>
      <w:r>
        <w:t xml:space="preserve">@mod.gov.uk </w:t>
      </w:r>
    </w:p>
    <w:p w14:paraId="2CAAF48D" w14:textId="77777777" w:rsidR="004A4A7A" w:rsidRDefault="00CE0F56">
      <w:pPr>
        <w:spacing w:after="96"/>
        <w:ind w:left="-1"/>
      </w:pPr>
      <w:r>
        <w:t xml:space="preserve">Phone: 030 0164 8453 </w:t>
      </w:r>
    </w:p>
    <w:p w14:paraId="3574A189" w14:textId="77777777" w:rsidR="004A4A7A" w:rsidRDefault="00CE0F56">
      <w:pPr>
        <w:spacing w:after="19" w:line="259" w:lineRule="auto"/>
        <w:ind w:firstLine="0"/>
      </w:pPr>
      <w:r>
        <w:rPr>
          <w:b/>
        </w:rPr>
        <w:t xml:space="preserve"> </w:t>
      </w:r>
    </w:p>
    <w:p w14:paraId="5665D637" w14:textId="77777777" w:rsidR="004A4A7A" w:rsidRDefault="00CE0F56">
      <w:pPr>
        <w:spacing w:after="223" w:line="267" w:lineRule="auto"/>
        <w:ind w:left="9" w:hanging="10"/>
      </w:pPr>
      <w:r>
        <w:rPr>
          <w:b/>
        </w:rPr>
        <w:t xml:space="preserve">For the Supplier: </w:t>
      </w:r>
    </w:p>
    <w:p w14:paraId="1BD7E6D5" w14:textId="77777777" w:rsidR="004A4A7A" w:rsidRDefault="00CE0F56">
      <w:pPr>
        <w:ind w:left="-1"/>
      </w:pPr>
      <w:r>
        <w:t xml:space="preserve">Title: Commercial Director </w:t>
      </w:r>
    </w:p>
    <w:p w14:paraId="44BF2D9B" w14:textId="6D6B40EA" w:rsidR="004A4A7A" w:rsidRDefault="00CE0F56">
      <w:pPr>
        <w:ind w:left="-1"/>
      </w:pPr>
      <w:r>
        <w:t xml:space="preserve">Name: </w:t>
      </w:r>
      <w:r w:rsidR="003871BF" w:rsidRPr="003871BF">
        <w:rPr>
          <w:color w:val="FF0000"/>
        </w:rPr>
        <w:t>[REDACTED]</w:t>
      </w:r>
    </w:p>
    <w:p w14:paraId="75455DEF" w14:textId="49D3CD0D" w:rsidR="004A4A7A" w:rsidRDefault="00CE0F56">
      <w:pPr>
        <w:ind w:left="-1"/>
      </w:pPr>
      <w:r>
        <w:t>Email:</w:t>
      </w:r>
      <w:r w:rsidR="003871BF" w:rsidRPr="003871BF">
        <w:rPr>
          <w:color w:val="FF0000"/>
        </w:rPr>
        <w:t xml:space="preserve"> [REDACTED]</w:t>
      </w:r>
      <w:r>
        <w:t xml:space="preserve">@c31asolutions.co.uk </w:t>
      </w:r>
    </w:p>
    <w:p w14:paraId="013196BC" w14:textId="77777777" w:rsidR="004A4A7A" w:rsidRDefault="00CE0F56">
      <w:pPr>
        <w:spacing w:after="247"/>
        <w:ind w:left="-1"/>
      </w:pPr>
      <w:r>
        <w:t xml:space="preserve">Phone: +44 (0)1202 721 123 </w:t>
      </w:r>
    </w:p>
    <w:p w14:paraId="7E9F540D" w14:textId="00429B2F" w:rsidR="004A4A7A" w:rsidRDefault="00CE0F56" w:rsidP="009F2493">
      <w:pPr>
        <w:spacing w:after="256" w:line="259" w:lineRule="auto"/>
        <w:ind w:firstLine="0"/>
      </w:pPr>
      <w:r>
        <w:lastRenderedPageBreak/>
        <w:t xml:space="preserve"> </w:t>
      </w:r>
    </w:p>
    <w:p w14:paraId="4168622C" w14:textId="77777777" w:rsidR="004A4A7A" w:rsidRDefault="00CE0F56">
      <w:pPr>
        <w:pStyle w:val="Heading2"/>
        <w:spacing w:after="0"/>
        <w:ind w:left="-5"/>
      </w:pPr>
      <w:r>
        <w:t xml:space="preserve">Call-Off Contract term </w:t>
      </w:r>
    </w:p>
    <w:tbl>
      <w:tblPr>
        <w:tblStyle w:val="TableGrid"/>
        <w:tblW w:w="8896" w:type="dxa"/>
        <w:tblInd w:w="12" w:type="dxa"/>
        <w:tblCellMar>
          <w:top w:w="155" w:type="dxa"/>
          <w:left w:w="101" w:type="dxa"/>
          <w:bottom w:w="148" w:type="dxa"/>
          <w:right w:w="66" w:type="dxa"/>
        </w:tblCellMar>
        <w:tblLook w:val="04A0" w:firstRow="1" w:lastRow="0" w:firstColumn="1" w:lastColumn="0" w:noHBand="0" w:noVBand="1"/>
      </w:tblPr>
      <w:tblGrid>
        <w:gridCol w:w="2627"/>
        <w:gridCol w:w="6269"/>
      </w:tblGrid>
      <w:tr w:rsidR="004A4A7A" w14:paraId="75265860" w14:textId="77777777">
        <w:trPr>
          <w:trHeight w:val="1865"/>
        </w:trPr>
        <w:tc>
          <w:tcPr>
            <w:tcW w:w="2627" w:type="dxa"/>
            <w:tcBorders>
              <w:top w:val="single" w:sz="8" w:space="0" w:color="000000"/>
              <w:left w:val="single" w:sz="8" w:space="0" w:color="000000"/>
              <w:bottom w:val="single" w:sz="8" w:space="0" w:color="000000"/>
              <w:right w:val="single" w:sz="8" w:space="0" w:color="000000"/>
            </w:tcBorders>
          </w:tcPr>
          <w:p w14:paraId="5C8AF7BE" w14:textId="77777777" w:rsidR="004A4A7A" w:rsidRDefault="00CE0F56">
            <w:pPr>
              <w:spacing w:after="0" w:line="259" w:lineRule="auto"/>
              <w:ind w:firstLine="0"/>
            </w:pPr>
            <w:r>
              <w:rPr>
                <w:b/>
              </w:rPr>
              <w:t>Start date</w:t>
            </w:r>
            <w: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5A4F11FB" w14:textId="77777777" w:rsidR="004A4A7A" w:rsidRDefault="00CE0F56">
            <w:pPr>
              <w:spacing w:after="242" w:line="275" w:lineRule="auto"/>
              <w:ind w:firstLine="0"/>
            </w:pPr>
            <w:r>
              <w:t>This Call-Off Contract Starts on 01 April 2022</w:t>
            </w:r>
            <w:r>
              <w:rPr>
                <w:b/>
              </w:rPr>
              <w:t xml:space="preserve"> </w:t>
            </w:r>
            <w:r>
              <w:t xml:space="preserve">and is valid until 31 March 2023. </w:t>
            </w:r>
          </w:p>
          <w:p w14:paraId="2671C1D9" w14:textId="77777777" w:rsidR="004A4A7A" w:rsidRDefault="00CE0F56">
            <w:pPr>
              <w:spacing w:after="0" w:line="259" w:lineRule="auto"/>
              <w:ind w:firstLine="0"/>
            </w:pPr>
            <w:r>
              <w:t xml:space="preserve">The date and number of days or months is subject to clause 1.2 in Part B below. </w:t>
            </w:r>
          </w:p>
        </w:tc>
      </w:tr>
      <w:tr w:rsidR="004A4A7A" w14:paraId="1EE3BA40" w14:textId="77777777">
        <w:trPr>
          <w:trHeight w:val="2425"/>
        </w:trPr>
        <w:tc>
          <w:tcPr>
            <w:tcW w:w="2627" w:type="dxa"/>
            <w:tcBorders>
              <w:top w:val="single" w:sz="8" w:space="0" w:color="000000"/>
              <w:left w:val="single" w:sz="8" w:space="0" w:color="000000"/>
              <w:bottom w:val="single" w:sz="8" w:space="0" w:color="000000"/>
              <w:right w:val="single" w:sz="8" w:space="0" w:color="000000"/>
            </w:tcBorders>
          </w:tcPr>
          <w:p w14:paraId="5B196411" w14:textId="77777777" w:rsidR="004A4A7A" w:rsidRDefault="00CE0F56">
            <w:pPr>
              <w:spacing w:after="19" w:line="259" w:lineRule="auto"/>
              <w:ind w:firstLine="0"/>
            </w:pPr>
            <w:r>
              <w:rPr>
                <w:b/>
              </w:rPr>
              <w:t xml:space="preserve">Ending </w:t>
            </w:r>
          </w:p>
          <w:p w14:paraId="7820D07D" w14:textId="77777777" w:rsidR="004A4A7A" w:rsidRDefault="00CE0F56">
            <w:pPr>
              <w:spacing w:after="0" w:line="259" w:lineRule="auto"/>
              <w:ind w:firstLine="0"/>
            </w:pPr>
            <w:r>
              <w:rPr>
                <w:b/>
              </w:rPr>
              <w:t xml:space="preserve">(termination)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1DEB5654" w14:textId="77777777" w:rsidR="004A4A7A" w:rsidRDefault="00CE0F56">
            <w:pPr>
              <w:spacing w:after="239" w:line="276" w:lineRule="auto"/>
              <w:ind w:firstLine="0"/>
            </w:pPr>
            <w:r>
              <w:t xml:space="preserve">The notice period for the Supplier needed for Ending the </w:t>
            </w:r>
            <w:proofErr w:type="spellStart"/>
            <w:r>
              <w:t>CallOff</w:t>
            </w:r>
            <w:proofErr w:type="spellEnd"/>
            <w:r>
              <w:t xml:space="preserve"> Contract is at least </w:t>
            </w:r>
            <w:r>
              <w:rPr>
                <w:b/>
              </w:rPr>
              <w:t xml:space="preserve">90 </w:t>
            </w:r>
            <w:r>
              <w:t xml:space="preserve">Working Days from the date of written notice for undisputed sums (as per clause 18.6). </w:t>
            </w:r>
          </w:p>
          <w:p w14:paraId="685BA55C" w14:textId="77777777" w:rsidR="004A4A7A" w:rsidRDefault="00CE0F56">
            <w:pPr>
              <w:spacing w:after="0" w:line="259" w:lineRule="auto"/>
              <w:ind w:firstLine="0"/>
            </w:pPr>
            <w:r>
              <w:t xml:space="preserve">The notice period for the Buyer is a maximum of </w:t>
            </w:r>
            <w:r>
              <w:rPr>
                <w:b/>
              </w:rPr>
              <w:t>30</w:t>
            </w:r>
            <w:r>
              <w:t xml:space="preserve"> days from the date of written notice for Ending without cause (as per clause 18.1). </w:t>
            </w:r>
          </w:p>
        </w:tc>
      </w:tr>
      <w:tr w:rsidR="004A4A7A" w14:paraId="1BCF4FB7" w14:textId="77777777" w:rsidTr="009F2493">
        <w:trPr>
          <w:trHeight w:val="710"/>
        </w:trPr>
        <w:tc>
          <w:tcPr>
            <w:tcW w:w="2627" w:type="dxa"/>
            <w:tcBorders>
              <w:top w:val="single" w:sz="8" w:space="0" w:color="000000"/>
              <w:left w:val="single" w:sz="8" w:space="0" w:color="000000"/>
              <w:bottom w:val="single" w:sz="8" w:space="0" w:color="000000"/>
              <w:right w:val="single" w:sz="8" w:space="0" w:color="000000"/>
            </w:tcBorders>
          </w:tcPr>
          <w:p w14:paraId="216CFE72" w14:textId="77777777" w:rsidR="004A4A7A" w:rsidRDefault="00CE0F56">
            <w:pPr>
              <w:spacing w:after="0" w:line="259" w:lineRule="auto"/>
              <w:ind w:firstLine="0"/>
            </w:pPr>
            <w:r>
              <w:rPr>
                <w:b/>
              </w:rPr>
              <w:t xml:space="preserve">Extension period </w:t>
            </w:r>
          </w:p>
        </w:tc>
        <w:tc>
          <w:tcPr>
            <w:tcW w:w="6270" w:type="dxa"/>
            <w:tcBorders>
              <w:top w:val="single" w:sz="8" w:space="0" w:color="000000"/>
              <w:left w:val="single" w:sz="8" w:space="0" w:color="000000"/>
              <w:bottom w:val="single" w:sz="8" w:space="0" w:color="000000"/>
              <w:right w:val="single" w:sz="8" w:space="0" w:color="000000"/>
            </w:tcBorders>
          </w:tcPr>
          <w:p w14:paraId="6D6A230B" w14:textId="77777777" w:rsidR="004A4A7A" w:rsidRDefault="00CE0F56">
            <w:pPr>
              <w:spacing w:after="0" w:line="259" w:lineRule="auto"/>
              <w:ind w:firstLine="0"/>
            </w:pPr>
            <w:r>
              <w:t xml:space="preserve">Up to Two (2) Twelve (12) Month Periods and can be exercised in monthly / quarterly increments where required.  </w:t>
            </w:r>
          </w:p>
        </w:tc>
      </w:tr>
    </w:tbl>
    <w:p w14:paraId="6345A287" w14:textId="77777777" w:rsidR="009F2493" w:rsidRDefault="009F2493">
      <w:pPr>
        <w:pStyle w:val="Heading2"/>
        <w:spacing w:after="206"/>
        <w:ind w:left="-5"/>
      </w:pPr>
    </w:p>
    <w:p w14:paraId="7B31D68D" w14:textId="16480071" w:rsidR="004A4A7A" w:rsidRDefault="00CE0F56">
      <w:pPr>
        <w:pStyle w:val="Heading2"/>
        <w:spacing w:after="206"/>
        <w:ind w:left="-5"/>
      </w:pPr>
      <w:r>
        <w:t xml:space="preserve">Buyer contractual details </w:t>
      </w:r>
    </w:p>
    <w:p w14:paraId="4200CC78" w14:textId="77777777" w:rsidR="004A4A7A" w:rsidRDefault="00CE0F56">
      <w:pPr>
        <w:ind w:left="-1"/>
      </w:pPr>
      <w:r>
        <w:t xml:space="preserve">This Order is for the G-Cloud Services outlined below. It is acknowledged by the Parties that the volume of the G-Cloud Services used by the Buyer may vary during this Call-Off Contract. </w:t>
      </w:r>
    </w:p>
    <w:tbl>
      <w:tblPr>
        <w:tblStyle w:val="TableGrid"/>
        <w:tblW w:w="8896" w:type="dxa"/>
        <w:tblInd w:w="12" w:type="dxa"/>
        <w:tblCellMar>
          <w:top w:w="357" w:type="dxa"/>
          <w:left w:w="101" w:type="dxa"/>
          <w:right w:w="115" w:type="dxa"/>
        </w:tblCellMar>
        <w:tblLook w:val="04A0" w:firstRow="1" w:lastRow="0" w:firstColumn="1" w:lastColumn="0" w:noHBand="0" w:noVBand="1"/>
      </w:tblPr>
      <w:tblGrid>
        <w:gridCol w:w="2600"/>
        <w:gridCol w:w="6296"/>
      </w:tblGrid>
      <w:tr w:rsidR="004A4A7A" w14:paraId="32B359BD" w14:textId="77777777" w:rsidTr="009F2493">
        <w:trPr>
          <w:trHeight w:val="296"/>
        </w:trPr>
        <w:tc>
          <w:tcPr>
            <w:tcW w:w="2600" w:type="dxa"/>
            <w:tcBorders>
              <w:top w:val="single" w:sz="8" w:space="0" w:color="000000"/>
              <w:left w:val="single" w:sz="8" w:space="0" w:color="000000"/>
              <w:bottom w:val="single" w:sz="4" w:space="0" w:color="000000"/>
              <w:right w:val="single" w:sz="8" w:space="0" w:color="000000"/>
            </w:tcBorders>
          </w:tcPr>
          <w:p w14:paraId="33B0EB24" w14:textId="77777777" w:rsidR="004A4A7A" w:rsidRDefault="00CE0F56">
            <w:pPr>
              <w:spacing w:after="0" w:line="259" w:lineRule="auto"/>
              <w:ind w:firstLine="0"/>
            </w:pPr>
            <w:r>
              <w:rPr>
                <w:b/>
              </w:rPr>
              <w:t xml:space="preserve">G-Cloud lot </w:t>
            </w:r>
          </w:p>
        </w:tc>
        <w:tc>
          <w:tcPr>
            <w:tcW w:w="6296" w:type="dxa"/>
            <w:tcBorders>
              <w:top w:val="single" w:sz="8" w:space="0" w:color="000000"/>
              <w:left w:val="single" w:sz="8" w:space="0" w:color="000000"/>
              <w:bottom w:val="single" w:sz="4" w:space="0" w:color="000000"/>
              <w:right w:val="single" w:sz="8" w:space="0" w:color="000000"/>
            </w:tcBorders>
            <w:vAlign w:val="center"/>
          </w:tcPr>
          <w:p w14:paraId="25398BDD" w14:textId="77777777" w:rsidR="004A4A7A" w:rsidRDefault="00CE0F56">
            <w:pPr>
              <w:spacing w:after="273" w:line="259" w:lineRule="auto"/>
              <w:ind w:firstLine="0"/>
            </w:pPr>
            <w:r>
              <w:t xml:space="preserve">This Call-Off Contract is for the provision of Services under: </w:t>
            </w:r>
          </w:p>
          <w:p w14:paraId="2BB75136" w14:textId="77777777" w:rsidR="004A4A7A" w:rsidRDefault="00CE0F56">
            <w:pPr>
              <w:tabs>
                <w:tab w:val="center" w:pos="411"/>
                <w:tab w:val="center" w:pos="1729"/>
              </w:tabs>
              <w:spacing w:after="0" w:line="259" w:lineRule="auto"/>
              <w:ind w:firstLine="0"/>
            </w:pPr>
            <w:r>
              <w:rPr>
                <w:rFonts w:ascii="Calibri" w:eastAsia="Calibri" w:hAnsi="Calibri" w:cs="Calibri"/>
              </w:rPr>
              <w:tab/>
            </w:r>
            <w:r>
              <w:rPr>
                <w:rFonts w:ascii="Segoe UI Symbol" w:eastAsia="Segoe UI Symbol" w:hAnsi="Segoe UI Symbol" w:cs="Segoe UI Symbol"/>
              </w:rPr>
              <w:t>•</w:t>
            </w:r>
            <w:r>
              <w:t xml:space="preserve"> </w:t>
            </w:r>
            <w:r>
              <w:tab/>
              <w:t xml:space="preserve">Lot 3: Cloud Support </w:t>
            </w:r>
          </w:p>
        </w:tc>
      </w:tr>
    </w:tbl>
    <w:p w14:paraId="25866853" w14:textId="77777777" w:rsidR="004A4A7A" w:rsidRDefault="004A4A7A">
      <w:pPr>
        <w:spacing w:after="0" w:line="259" w:lineRule="auto"/>
        <w:ind w:left="-1133" w:right="750" w:firstLine="0"/>
        <w:jc w:val="both"/>
      </w:pPr>
    </w:p>
    <w:tbl>
      <w:tblPr>
        <w:tblStyle w:val="TableGrid"/>
        <w:tblW w:w="8877" w:type="dxa"/>
        <w:tblInd w:w="12" w:type="dxa"/>
        <w:tblCellMar>
          <w:top w:w="98" w:type="dxa"/>
          <w:left w:w="101" w:type="dxa"/>
          <w:bottom w:w="148" w:type="dxa"/>
          <w:right w:w="84" w:type="dxa"/>
        </w:tblCellMar>
        <w:tblLook w:val="04A0" w:firstRow="1" w:lastRow="0" w:firstColumn="1" w:lastColumn="0" w:noHBand="0" w:noVBand="1"/>
      </w:tblPr>
      <w:tblGrid>
        <w:gridCol w:w="2600"/>
        <w:gridCol w:w="6277"/>
      </w:tblGrid>
      <w:tr w:rsidR="004A4A7A" w14:paraId="1E23DC38" w14:textId="77777777" w:rsidTr="009F2493">
        <w:trPr>
          <w:trHeight w:val="600"/>
        </w:trPr>
        <w:tc>
          <w:tcPr>
            <w:tcW w:w="2600" w:type="dxa"/>
            <w:tcBorders>
              <w:top w:val="single" w:sz="4" w:space="0" w:color="000000"/>
              <w:left w:val="single" w:sz="8" w:space="0" w:color="000000"/>
              <w:bottom w:val="single" w:sz="8" w:space="0" w:color="000000"/>
              <w:right w:val="single" w:sz="8" w:space="0" w:color="000000"/>
            </w:tcBorders>
          </w:tcPr>
          <w:p w14:paraId="305D08A0" w14:textId="77777777" w:rsidR="004A4A7A" w:rsidRDefault="00CE0F56">
            <w:pPr>
              <w:spacing w:after="0" w:line="259" w:lineRule="auto"/>
              <w:ind w:firstLine="0"/>
            </w:pPr>
            <w:r>
              <w:rPr>
                <w:b/>
              </w:rPr>
              <w:t xml:space="preserve">G-Cloud services required </w:t>
            </w:r>
          </w:p>
        </w:tc>
        <w:tc>
          <w:tcPr>
            <w:tcW w:w="6277" w:type="dxa"/>
            <w:tcBorders>
              <w:top w:val="single" w:sz="4" w:space="0" w:color="000000"/>
              <w:left w:val="single" w:sz="8" w:space="0" w:color="000000"/>
              <w:bottom w:val="single" w:sz="8" w:space="0" w:color="000000"/>
              <w:right w:val="single" w:sz="8" w:space="0" w:color="000000"/>
            </w:tcBorders>
            <w:vAlign w:val="center"/>
          </w:tcPr>
          <w:p w14:paraId="7C20BF1C" w14:textId="77777777" w:rsidR="004A4A7A" w:rsidRDefault="00CE0F56">
            <w:pPr>
              <w:spacing w:after="254" w:line="277" w:lineRule="auto"/>
              <w:ind w:firstLine="0"/>
            </w:pPr>
            <w:r>
              <w:t xml:space="preserve">The Services to be provided by the Supplier under the above Lot are listed in Framework Section 2 and outlined below: </w:t>
            </w:r>
          </w:p>
          <w:p w14:paraId="0F507EF9" w14:textId="77777777" w:rsidR="004A4A7A" w:rsidRDefault="00CE0F56">
            <w:pPr>
              <w:tabs>
                <w:tab w:val="center" w:pos="411"/>
                <w:tab w:val="center" w:pos="1731"/>
              </w:tabs>
              <w:spacing w:after="0" w:line="259" w:lineRule="auto"/>
              <w:ind w:firstLine="0"/>
            </w:pPr>
            <w:r>
              <w:rPr>
                <w:rFonts w:ascii="Calibri" w:eastAsia="Calibri" w:hAnsi="Calibri" w:cs="Calibri"/>
              </w:rPr>
              <w:tab/>
            </w:r>
            <w:r>
              <w:rPr>
                <w:rFonts w:ascii="Segoe UI Symbol" w:eastAsia="Segoe UI Symbol" w:hAnsi="Segoe UI Symbol" w:cs="Segoe UI Symbol"/>
              </w:rPr>
              <w:t>•</w:t>
            </w:r>
            <w:r>
              <w:t xml:space="preserve"> </w:t>
            </w:r>
            <w:r>
              <w:tab/>
              <w:t xml:space="preserve">3085 0244 3715 998 </w:t>
            </w:r>
            <w:r>
              <w:rPr>
                <w:color w:val="FF0000"/>
              </w:rPr>
              <w:t xml:space="preserve"> </w:t>
            </w:r>
          </w:p>
        </w:tc>
      </w:tr>
      <w:tr w:rsidR="004A4A7A" w14:paraId="2B5C56BF" w14:textId="77777777" w:rsidTr="009F2493">
        <w:trPr>
          <w:trHeight w:val="172"/>
        </w:trPr>
        <w:tc>
          <w:tcPr>
            <w:tcW w:w="2600" w:type="dxa"/>
            <w:tcBorders>
              <w:top w:val="single" w:sz="8" w:space="0" w:color="000000"/>
              <w:left w:val="single" w:sz="8" w:space="0" w:color="000000"/>
              <w:bottom w:val="single" w:sz="8" w:space="0" w:color="000000"/>
              <w:right w:val="single" w:sz="8" w:space="0" w:color="000000"/>
            </w:tcBorders>
          </w:tcPr>
          <w:p w14:paraId="60C407F0" w14:textId="77777777" w:rsidR="004A4A7A" w:rsidRDefault="00CE0F56">
            <w:pPr>
              <w:spacing w:after="0" w:line="259" w:lineRule="auto"/>
              <w:ind w:firstLine="0"/>
            </w:pPr>
            <w:r>
              <w:rPr>
                <w:b/>
              </w:rPr>
              <w:t xml:space="preserve">Additional Services </w:t>
            </w:r>
          </w:p>
        </w:tc>
        <w:tc>
          <w:tcPr>
            <w:tcW w:w="6277" w:type="dxa"/>
            <w:tcBorders>
              <w:top w:val="single" w:sz="8" w:space="0" w:color="000000"/>
              <w:left w:val="single" w:sz="8" w:space="0" w:color="000000"/>
              <w:bottom w:val="single" w:sz="8" w:space="0" w:color="000000"/>
              <w:right w:val="single" w:sz="8" w:space="0" w:color="000000"/>
            </w:tcBorders>
          </w:tcPr>
          <w:p w14:paraId="5B7179D9" w14:textId="77777777" w:rsidR="004A4A7A" w:rsidRDefault="00CE0F56">
            <w:pPr>
              <w:spacing w:after="0" w:line="259" w:lineRule="auto"/>
              <w:ind w:firstLine="0"/>
            </w:pPr>
            <w:r>
              <w:t xml:space="preserve">N/A </w:t>
            </w:r>
          </w:p>
        </w:tc>
      </w:tr>
      <w:tr w:rsidR="004A4A7A" w14:paraId="27A15053" w14:textId="77777777" w:rsidTr="009F2493">
        <w:trPr>
          <w:trHeight w:val="590"/>
        </w:trPr>
        <w:tc>
          <w:tcPr>
            <w:tcW w:w="2600" w:type="dxa"/>
            <w:tcBorders>
              <w:top w:val="single" w:sz="8" w:space="0" w:color="000000"/>
              <w:left w:val="single" w:sz="8" w:space="0" w:color="000000"/>
              <w:bottom w:val="single" w:sz="8" w:space="0" w:color="000000"/>
              <w:right w:val="single" w:sz="8" w:space="0" w:color="000000"/>
            </w:tcBorders>
          </w:tcPr>
          <w:p w14:paraId="107899DB" w14:textId="77777777" w:rsidR="004A4A7A" w:rsidRDefault="00CE0F56">
            <w:pPr>
              <w:spacing w:after="0" w:line="259" w:lineRule="auto"/>
              <w:ind w:firstLine="0"/>
            </w:pPr>
            <w:r>
              <w:rPr>
                <w:b/>
              </w:rPr>
              <w:t xml:space="preserve">Location </w:t>
            </w:r>
          </w:p>
        </w:tc>
        <w:tc>
          <w:tcPr>
            <w:tcW w:w="6277" w:type="dxa"/>
            <w:tcBorders>
              <w:top w:val="single" w:sz="8" w:space="0" w:color="000000"/>
              <w:left w:val="single" w:sz="8" w:space="0" w:color="000000"/>
              <w:bottom w:val="single" w:sz="8" w:space="0" w:color="000000"/>
              <w:right w:val="single" w:sz="8" w:space="0" w:color="000000"/>
            </w:tcBorders>
            <w:vAlign w:val="bottom"/>
          </w:tcPr>
          <w:p w14:paraId="7DB3306F" w14:textId="77777777" w:rsidR="004A4A7A" w:rsidRDefault="00CE0F56">
            <w:pPr>
              <w:spacing w:after="19" w:line="259" w:lineRule="auto"/>
              <w:ind w:firstLine="0"/>
            </w:pPr>
            <w:r>
              <w:t xml:space="preserve">The Services will be delivered remotely during the COVID </w:t>
            </w:r>
          </w:p>
          <w:p w14:paraId="5E561645" w14:textId="77777777" w:rsidR="004A4A7A" w:rsidRDefault="00CE0F56">
            <w:pPr>
              <w:spacing w:after="0" w:line="259" w:lineRule="auto"/>
              <w:ind w:firstLine="0"/>
            </w:pPr>
            <w:r>
              <w:t xml:space="preserve">Pandemic. Location post this will be confirmed but likely to be LSRC Blandford with visits to other sites when required and overseas </w:t>
            </w:r>
          </w:p>
        </w:tc>
      </w:tr>
      <w:tr w:rsidR="004A4A7A" w14:paraId="512420A4" w14:textId="77777777" w:rsidTr="009F2493">
        <w:trPr>
          <w:trHeight w:val="165"/>
        </w:trPr>
        <w:tc>
          <w:tcPr>
            <w:tcW w:w="2600" w:type="dxa"/>
            <w:tcBorders>
              <w:top w:val="single" w:sz="8" w:space="0" w:color="000000"/>
              <w:left w:val="single" w:sz="8" w:space="0" w:color="000000"/>
              <w:bottom w:val="single" w:sz="8" w:space="0" w:color="000000"/>
              <w:right w:val="single" w:sz="8" w:space="0" w:color="000000"/>
            </w:tcBorders>
            <w:vAlign w:val="center"/>
          </w:tcPr>
          <w:p w14:paraId="72935245" w14:textId="77777777" w:rsidR="004A4A7A" w:rsidRDefault="00CE0F56">
            <w:pPr>
              <w:spacing w:after="0" w:line="259" w:lineRule="auto"/>
              <w:ind w:firstLine="0"/>
            </w:pPr>
            <w:r>
              <w:rPr>
                <w:b/>
              </w:rPr>
              <w:t xml:space="preserve">Quality standards </w:t>
            </w:r>
          </w:p>
        </w:tc>
        <w:tc>
          <w:tcPr>
            <w:tcW w:w="6277" w:type="dxa"/>
            <w:tcBorders>
              <w:top w:val="single" w:sz="8" w:space="0" w:color="000000"/>
              <w:left w:val="single" w:sz="8" w:space="0" w:color="000000"/>
              <w:bottom w:val="single" w:sz="8" w:space="0" w:color="000000"/>
              <w:right w:val="single" w:sz="8" w:space="0" w:color="000000"/>
            </w:tcBorders>
          </w:tcPr>
          <w:p w14:paraId="18C82445" w14:textId="77777777" w:rsidR="004A4A7A" w:rsidRDefault="00CE0F56">
            <w:pPr>
              <w:spacing w:after="0" w:line="259" w:lineRule="auto"/>
              <w:ind w:right="27" w:firstLine="0"/>
            </w:pPr>
            <w:r>
              <w:t xml:space="preserve">The quality standards required for this Call-Off Contract are  in Schedule 1a - Services  </w:t>
            </w:r>
          </w:p>
        </w:tc>
      </w:tr>
      <w:tr w:rsidR="004A4A7A" w14:paraId="30A83212" w14:textId="77777777" w:rsidTr="009F2493">
        <w:trPr>
          <w:trHeight w:val="590"/>
        </w:trPr>
        <w:tc>
          <w:tcPr>
            <w:tcW w:w="2600" w:type="dxa"/>
            <w:tcBorders>
              <w:top w:val="single" w:sz="8" w:space="0" w:color="000000"/>
              <w:left w:val="single" w:sz="8" w:space="0" w:color="000000"/>
              <w:bottom w:val="single" w:sz="8" w:space="0" w:color="000000"/>
              <w:right w:val="single" w:sz="8" w:space="0" w:color="000000"/>
            </w:tcBorders>
          </w:tcPr>
          <w:p w14:paraId="7205088B" w14:textId="77777777" w:rsidR="004A4A7A" w:rsidRDefault="00CE0F56">
            <w:pPr>
              <w:spacing w:after="0" w:line="259" w:lineRule="auto"/>
              <w:ind w:firstLine="0"/>
            </w:pPr>
            <w:r>
              <w:rPr>
                <w:b/>
              </w:rPr>
              <w:lastRenderedPageBreak/>
              <w:t xml:space="preserve">Technical standards: </w:t>
            </w:r>
          </w:p>
        </w:tc>
        <w:tc>
          <w:tcPr>
            <w:tcW w:w="6277" w:type="dxa"/>
            <w:tcBorders>
              <w:top w:val="single" w:sz="8" w:space="0" w:color="000000"/>
              <w:left w:val="single" w:sz="8" w:space="0" w:color="000000"/>
              <w:bottom w:val="single" w:sz="8" w:space="0" w:color="000000"/>
              <w:right w:val="single" w:sz="8" w:space="0" w:color="000000"/>
            </w:tcBorders>
            <w:vAlign w:val="center"/>
          </w:tcPr>
          <w:p w14:paraId="4625BBF3" w14:textId="77777777" w:rsidR="004A4A7A" w:rsidRDefault="00CE0F56">
            <w:pPr>
              <w:spacing w:after="0" w:line="259" w:lineRule="auto"/>
              <w:ind w:firstLine="0"/>
            </w:pPr>
            <w:r>
              <w:t xml:space="preserve">The technical standards used as a requirement for this </w:t>
            </w:r>
            <w:proofErr w:type="spellStart"/>
            <w:r>
              <w:t>CallOff</w:t>
            </w:r>
            <w:proofErr w:type="spellEnd"/>
            <w:r>
              <w:t xml:space="preserve"> Contract are detailed within Schedule 1a </w:t>
            </w:r>
          </w:p>
        </w:tc>
      </w:tr>
      <w:tr w:rsidR="004A4A7A" w14:paraId="0CF3485A" w14:textId="77777777" w:rsidTr="009F2493">
        <w:trPr>
          <w:trHeight w:val="22"/>
        </w:trPr>
        <w:tc>
          <w:tcPr>
            <w:tcW w:w="2600" w:type="dxa"/>
            <w:tcBorders>
              <w:top w:val="single" w:sz="8" w:space="0" w:color="000000"/>
              <w:left w:val="single" w:sz="8" w:space="0" w:color="000000"/>
              <w:bottom w:val="single" w:sz="8" w:space="0" w:color="000000"/>
              <w:right w:val="single" w:sz="8" w:space="0" w:color="000000"/>
            </w:tcBorders>
          </w:tcPr>
          <w:p w14:paraId="3F959962" w14:textId="77777777" w:rsidR="004A4A7A" w:rsidRDefault="00CE0F56">
            <w:pPr>
              <w:spacing w:after="0" w:line="259" w:lineRule="auto"/>
              <w:ind w:firstLine="0"/>
            </w:pPr>
            <w:r>
              <w:rPr>
                <w:b/>
              </w:rPr>
              <w:t xml:space="preserve">Service level agreement: </w:t>
            </w:r>
          </w:p>
        </w:tc>
        <w:tc>
          <w:tcPr>
            <w:tcW w:w="6277" w:type="dxa"/>
            <w:tcBorders>
              <w:top w:val="single" w:sz="8" w:space="0" w:color="000000"/>
              <w:left w:val="single" w:sz="8" w:space="0" w:color="000000"/>
              <w:bottom w:val="single" w:sz="8" w:space="0" w:color="000000"/>
              <w:right w:val="single" w:sz="8" w:space="0" w:color="000000"/>
            </w:tcBorders>
          </w:tcPr>
          <w:p w14:paraId="692A0AF5" w14:textId="77777777" w:rsidR="004A4A7A" w:rsidRDefault="00CE0F56">
            <w:pPr>
              <w:spacing w:after="0" w:line="259" w:lineRule="auto"/>
              <w:ind w:firstLine="0"/>
            </w:pPr>
            <w:r>
              <w:t xml:space="preserve">The service level and availability criteria required for this </w:t>
            </w:r>
            <w:proofErr w:type="spellStart"/>
            <w:r>
              <w:t>CallOff</w:t>
            </w:r>
            <w:proofErr w:type="spellEnd"/>
            <w:r>
              <w:t xml:space="preserve"> Contract are as detailed in Schedule 1a – Service  </w:t>
            </w:r>
          </w:p>
        </w:tc>
      </w:tr>
      <w:tr w:rsidR="004A4A7A" w14:paraId="513BE403" w14:textId="77777777" w:rsidTr="009F2493">
        <w:trPr>
          <w:trHeight w:val="59"/>
        </w:trPr>
        <w:tc>
          <w:tcPr>
            <w:tcW w:w="2600" w:type="dxa"/>
            <w:tcBorders>
              <w:top w:val="single" w:sz="8" w:space="0" w:color="000000"/>
              <w:left w:val="single" w:sz="8" w:space="0" w:color="000000"/>
              <w:bottom w:val="single" w:sz="4" w:space="0" w:color="000000"/>
              <w:right w:val="single" w:sz="8" w:space="0" w:color="000000"/>
            </w:tcBorders>
          </w:tcPr>
          <w:p w14:paraId="6C2B5506" w14:textId="77777777" w:rsidR="004A4A7A" w:rsidRDefault="00CE0F56">
            <w:pPr>
              <w:spacing w:after="0" w:line="259" w:lineRule="auto"/>
              <w:ind w:firstLine="0"/>
            </w:pPr>
            <w:r>
              <w:rPr>
                <w:b/>
              </w:rPr>
              <w:t xml:space="preserve">Onboarding </w:t>
            </w:r>
          </w:p>
        </w:tc>
        <w:tc>
          <w:tcPr>
            <w:tcW w:w="6277" w:type="dxa"/>
            <w:tcBorders>
              <w:top w:val="single" w:sz="8" w:space="0" w:color="000000"/>
              <w:left w:val="single" w:sz="8" w:space="0" w:color="000000"/>
              <w:bottom w:val="single" w:sz="4" w:space="0" w:color="000000"/>
              <w:right w:val="single" w:sz="8" w:space="0" w:color="000000"/>
            </w:tcBorders>
            <w:vAlign w:val="center"/>
          </w:tcPr>
          <w:p w14:paraId="5569A716" w14:textId="77777777" w:rsidR="004A4A7A" w:rsidRDefault="00CE0F56">
            <w:pPr>
              <w:spacing w:after="0" w:line="259" w:lineRule="auto"/>
              <w:ind w:firstLine="0"/>
            </w:pPr>
            <w:r>
              <w:t xml:space="preserve">The onboarding plan for this Call-Off is detailed with Schedule Annex D of Supplier Response. </w:t>
            </w:r>
          </w:p>
        </w:tc>
      </w:tr>
      <w:tr w:rsidR="004A4A7A" w14:paraId="2126E98E" w14:textId="77777777" w:rsidTr="009F2493">
        <w:trPr>
          <w:trHeight w:val="251"/>
        </w:trPr>
        <w:tc>
          <w:tcPr>
            <w:tcW w:w="2600" w:type="dxa"/>
            <w:tcBorders>
              <w:top w:val="single" w:sz="4" w:space="0" w:color="000000"/>
              <w:left w:val="single" w:sz="8" w:space="0" w:color="000000"/>
              <w:bottom w:val="single" w:sz="8" w:space="0" w:color="000000"/>
              <w:right w:val="single" w:sz="8" w:space="0" w:color="000000"/>
            </w:tcBorders>
          </w:tcPr>
          <w:p w14:paraId="01A72BF3" w14:textId="77777777" w:rsidR="004A4A7A" w:rsidRDefault="00CE0F56">
            <w:pPr>
              <w:spacing w:after="0" w:line="259" w:lineRule="auto"/>
              <w:ind w:firstLine="0"/>
            </w:pPr>
            <w:r>
              <w:rPr>
                <w:b/>
              </w:rPr>
              <w:t>Offboarding</w:t>
            </w:r>
            <w:r>
              <w:t xml:space="preserve"> </w:t>
            </w:r>
          </w:p>
        </w:tc>
        <w:tc>
          <w:tcPr>
            <w:tcW w:w="6277" w:type="dxa"/>
            <w:tcBorders>
              <w:top w:val="single" w:sz="4" w:space="0" w:color="000000"/>
              <w:left w:val="single" w:sz="8" w:space="0" w:color="000000"/>
              <w:bottom w:val="single" w:sz="8" w:space="0" w:color="000000"/>
              <w:right w:val="single" w:sz="8" w:space="0" w:color="000000"/>
            </w:tcBorders>
            <w:vAlign w:val="bottom"/>
          </w:tcPr>
          <w:p w14:paraId="054DA920" w14:textId="77777777" w:rsidR="004A4A7A" w:rsidRDefault="00CE0F56">
            <w:pPr>
              <w:spacing w:after="257" w:line="259" w:lineRule="auto"/>
              <w:ind w:firstLine="0"/>
            </w:pPr>
            <w:r>
              <w:t xml:space="preserve">The offboarding plan for this Call-Off Contract is  </w:t>
            </w:r>
          </w:p>
          <w:p w14:paraId="0F5DEBAC" w14:textId="77777777" w:rsidR="004A4A7A" w:rsidRDefault="00CE0F56">
            <w:pPr>
              <w:spacing w:after="0" w:line="259" w:lineRule="auto"/>
              <w:ind w:firstLine="0"/>
            </w:pPr>
            <w:r>
              <w:t xml:space="preserve">Exit Plan detailed at Schedule 8 and Annex E of Supplier Response </w:t>
            </w:r>
          </w:p>
        </w:tc>
      </w:tr>
      <w:tr w:rsidR="004A4A7A" w14:paraId="696966E3" w14:textId="77777777" w:rsidTr="009F2493">
        <w:trPr>
          <w:trHeight w:val="22"/>
        </w:trPr>
        <w:tc>
          <w:tcPr>
            <w:tcW w:w="2600" w:type="dxa"/>
            <w:tcBorders>
              <w:top w:val="single" w:sz="8" w:space="0" w:color="000000"/>
              <w:left w:val="single" w:sz="8" w:space="0" w:color="000000"/>
              <w:bottom w:val="single" w:sz="8" w:space="0" w:color="000000"/>
              <w:right w:val="single" w:sz="8" w:space="0" w:color="000000"/>
            </w:tcBorders>
            <w:vAlign w:val="center"/>
          </w:tcPr>
          <w:p w14:paraId="6CDAAC67" w14:textId="77777777" w:rsidR="004A4A7A" w:rsidRDefault="00CE0F56">
            <w:pPr>
              <w:spacing w:after="0" w:line="259" w:lineRule="auto"/>
              <w:ind w:firstLine="0"/>
            </w:pPr>
            <w:r>
              <w:rPr>
                <w:b/>
              </w:rPr>
              <w:t xml:space="preserve">Collaboration agreement </w:t>
            </w:r>
          </w:p>
        </w:tc>
        <w:tc>
          <w:tcPr>
            <w:tcW w:w="6277" w:type="dxa"/>
            <w:tcBorders>
              <w:top w:val="single" w:sz="8" w:space="0" w:color="000000"/>
              <w:left w:val="single" w:sz="8" w:space="0" w:color="000000"/>
              <w:bottom w:val="single" w:sz="8" w:space="0" w:color="000000"/>
              <w:right w:val="single" w:sz="8" w:space="0" w:color="000000"/>
            </w:tcBorders>
          </w:tcPr>
          <w:p w14:paraId="1C14EA33" w14:textId="77777777" w:rsidR="004A4A7A" w:rsidRDefault="00CE0F56">
            <w:pPr>
              <w:spacing w:after="0" w:line="259" w:lineRule="auto"/>
              <w:ind w:firstLine="0"/>
            </w:pPr>
            <w:r>
              <w:t xml:space="preserve">N/A </w:t>
            </w:r>
          </w:p>
        </w:tc>
      </w:tr>
    </w:tbl>
    <w:p w14:paraId="0B9D13CB" w14:textId="77777777" w:rsidR="004A4A7A" w:rsidRDefault="004A4A7A">
      <w:pPr>
        <w:spacing w:after="0" w:line="259" w:lineRule="auto"/>
        <w:ind w:left="-1133" w:right="769" w:firstLine="0"/>
        <w:jc w:val="both"/>
      </w:pPr>
    </w:p>
    <w:tbl>
      <w:tblPr>
        <w:tblStyle w:val="TableGrid"/>
        <w:tblW w:w="8858" w:type="dxa"/>
        <w:tblInd w:w="12" w:type="dxa"/>
        <w:tblCellMar>
          <w:top w:w="143" w:type="dxa"/>
          <w:left w:w="101" w:type="dxa"/>
          <w:bottom w:w="143" w:type="dxa"/>
          <w:right w:w="68" w:type="dxa"/>
        </w:tblCellMar>
        <w:tblLook w:val="04A0" w:firstRow="1" w:lastRow="0" w:firstColumn="1" w:lastColumn="0" w:noHBand="0" w:noVBand="1"/>
      </w:tblPr>
      <w:tblGrid>
        <w:gridCol w:w="2600"/>
        <w:gridCol w:w="6258"/>
      </w:tblGrid>
      <w:tr w:rsidR="004A4A7A" w14:paraId="1A630D44" w14:textId="77777777" w:rsidTr="009F2493">
        <w:trPr>
          <w:trHeight w:val="2442"/>
        </w:trPr>
        <w:tc>
          <w:tcPr>
            <w:tcW w:w="2600" w:type="dxa"/>
            <w:tcBorders>
              <w:top w:val="single" w:sz="8" w:space="0" w:color="000000"/>
              <w:left w:val="single" w:sz="8" w:space="0" w:color="000000"/>
              <w:bottom w:val="single" w:sz="8" w:space="0" w:color="000000"/>
              <w:right w:val="single" w:sz="8" w:space="0" w:color="000000"/>
            </w:tcBorders>
          </w:tcPr>
          <w:p w14:paraId="240D19DB" w14:textId="77777777" w:rsidR="004A4A7A" w:rsidRDefault="00CE0F56">
            <w:pPr>
              <w:spacing w:after="0" w:line="259" w:lineRule="auto"/>
              <w:ind w:firstLine="0"/>
            </w:pPr>
            <w:r>
              <w:rPr>
                <w:b/>
              </w:rPr>
              <w:t xml:space="preserve">Limit on Parties’ liability </w:t>
            </w:r>
          </w:p>
        </w:tc>
        <w:tc>
          <w:tcPr>
            <w:tcW w:w="6258" w:type="dxa"/>
            <w:tcBorders>
              <w:top w:val="single" w:sz="8" w:space="0" w:color="000000"/>
              <w:left w:val="single" w:sz="8" w:space="0" w:color="000000"/>
              <w:bottom w:val="single" w:sz="8" w:space="0" w:color="000000"/>
              <w:right w:val="single" w:sz="8" w:space="0" w:color="000000"/>
            </w:tcBorders>
            <w:vAlign w:val="bottom"/>
          </w:tcPr>
          <w:p w14:paraId="25A5A87F" w14:textId="77777777" w:rsidR="004A4A7A" w:rsidRDefault="00CE0F56">
            <w:pPr>
              <w:spacing w:after="238" w:line="277" w:lineRule="auto"/>
              <w:ind w:right="1" w:firstLine="0"/>
            </w:pPr>
            <w:r>
              <w:t xml:space="preserve">The annual total liability of either Party for all Property Defaults will not exceed £1,000,000 </w:t>
            </w:r>
          </w:p>
          <w:p w14:paraId="5F3DE3FB" w14:textId="77777777" w:rsidR="004A4A7A" w:rsidRDefault="00CE0F56">
            <w:pPr>
              <w:spacing w:after="0" w:line="275" w:lineRule="auto"/>
              <w:ind w:firstLine="0"/>
            </w:pPr>
            <w:r>
              <w:t xml:space="preserve">The annual total liability for Buyer Data Defaults will not exceed £1,000,000 or 125% of the Charges payable by the Buyer to the Supplier during the Call-Off Contract Term (whichever is the greater). </w:t>
            </w:r>
          </w:p>
          <w:p w14:paraId="645FF7D6" w14:textId="77777777" w:rsidR="004A4A7A" w:rsidRDefault="00CE0F56">
            <w:pPr>
              <w:spacing w:after="16" w:line="259" w:lineRule="auto"/>
              <w:ind w:firstLine="0"/>
            </w:pPr>
            <w:r>
              <w:t xml:space="preserve"> </w:t>
            </w:r>
          </w:p>
          <w:p w14:paraId="50B3BCE9" w14:textId="77777777" w:rsidR="004A4A7A" w:rsidRDefault="00CE0F56">
            <w:pPr>
              <w:spacing w:after="0" w:line="259" w:lineRule="auto"/>
              <w:ind w:firstLine="0"/>
            </w:pPr>
            <w:r>
              <w:t xml:space="preserve">The annual total liability for all other Defaults under a specific Statement of Work will not exceed the greater of £1,000,000 or 125%of the Charges payable by the Buyer to the Supplier under the relevant Statement of Work during the Call-Off Contract Term (whichever is the greater).  </w:t>
            </w:r>
          </w:p>
        </w:tc>
      </w:tr>
      <w:tr w:rsidR="004A4A7A" w14:paraId="70D41DB6" w14:textId="77777777" w:rsidTr="009F2493">
        <w:trPr>
          <w:trHeight w:val="4231"/>
        </w:trPr>
        <w:tc>
          <w:tcPr>
            <w:tcW w:w="2600" w:type="dxa"/>
            <w:tcBorders>
              <w:top w:val="single" w:sz="8" w:space="0" w:color="000000"/>
              <w:left w:val="single" w:sz="8" w:space="0" w:color="000000"/>
              <w:bottom w:val="single" w:sz="8" w:space="0" w:color="000000"/>
              <w:right w:val="single" w:sz="8" w:space="0" w:color="000000"/>
            </w:tcBorders>
          </w:tcPr>
          <w:p w14:paraId="65009C47" w14:textId="77777777" w:rsidR="004A4A7A" w:rsidRDefault="00CE0F56">
            <w:pPr>
              <w:spacing w:after="0" w:line="259" w:lineRule="auto"/>
              <w:ind w:firstLine="0"/>
            </w:pPr>
            <w:r>
              <w:rPr>
                <w:b/>
              </w:rPr>
              <w:t xml:space="preserve">Insurance </w:t>
            </w:r>
          </w:p>
        </w:tc>
        <w:tc>
          <w:tcPr>
            <w:tcW w:w="6258" w:type="dxa"/>
            <w:tcBorders>
              <w:top w:val="single" w:sz="8" w:space="0" w:color="000000"/>
              <w:left w:val="single" w:sz="8" w:space="0" w:color="000000"/>
              <w:bottom w:val="single" w:sz="8" w:space="0" w:color="000000"/>
              <w:right w:val="single" w:sz="8" w:space="0" w:color="000000"/>
            </w:tcBorders>
            <w:vAlign w:val="center"/>
          </w:tcPr>
          <w:p w14:paraId="637840EF" w14:textId="77777777" w:rsidR="004A4A7A" w:rsidRDefault="00CE0F56">
            <w:pPr>
              <w:spacing w:after="20" w:line="259" w:lineRule="auto"/>
              <w:ind w:firstLine="0"/>
            </w:pPr>
            <w:r>
              <w:t xml:space="preserve">The insurance(s) required will be: </w:t>
            </w:r>
          </w:p>
          <w:p w14:paraId="175FF54E" w14:textId="77777777" w:rsidR="004A4A7A" w:rsidRDefault="00CE0F56">
            <w:pPr>
              <w:numPr>
                <w:ilvl w:val="0"/>
                <w:numId w:val="54"/>
              </w:numPr>
              <w:spacing w:after="0" w:line="275" w:lineRule="auto"/>
              <w:ind w:hanging="360"/>
            </w:pPr>
            <w:r>
              <w:t xml:space="preserve">a minimum insurance period of 6 years following the expiration or Ending of this Call-Off Contract subject to the Supplier arranging the cover requirements set out below on an annual basis with an insurer of good standing  </w:t>
            </w:r>
          </w:p>
          <w:p w14:paraId="57527B10" w14:textId="77777777" w:rsidR="004A4A7A" w:rsidRDefault="00CE0F56">
            <w:pPr>
              <w:numPr>
                <w:ilvl w:val="0"/>
                <w:numId w:val="54"/>
              </w:numPr>
              <w:spacing w:after="1" w:line="275" w:lineRule="auto"/>
              <w:ind w:hanging="36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12480AD4" w14:textId="77777777" w:rsidR="004A4A7A" w:rsidRDefault="00CE0F56">
            <w:pPr>
              <w:numPr>
                <w:ilvl w:val="0"/>
                <w:numId w:val="54"/>
              </w:numPr>
              <w:spacing w:after="0" w:line="259" w:lineRule="auto"/>
              <w:ind w:hanging="360"/>
            </w:pPr>
            <w:r>
              <w:t xml:space="preserve">employers' liability insurance with a minimum limit of £5,000,000 or any higher minimum limit required by Law </w:t>
            </w:r>
          </w:p>
        </w:tc>
      </w:tr>
      <w:tr w:rsidR="004A4A7A" w14:paraId="0AB288A7" w14:textId="77777777" w:rsidTr="009F2493">
        <w:trPr>
          <w:trHeight w:val="262"/>
        </w:trPr>
        <w:tc>
          <w:tcPr>
            <w:tcW w:w="2600" w:type="dxa"/>
            <w:tcBorders>
              <w:top w:val="single" w:sz="8" w:space="0" w:color="000000"/>
              <w:left w:val="single" w:sz="8" w:space="0" w:color="000000"/>
              <w:bottom w:val="single" w:sz="8" w:space="0" w:color="000000"/>
              <w:right w:val="single" w:sz="8" w:space="0" w:color="000000"/>
            </w:tcBorders>
          </w:tcPr>
          <w:p w14:paraId="1484BFE3" w14:textId="77777777" w:rsidR="004A4A7A" w:rsidRDefault="00CE0F56">
            <w:pPr>
              <w:spacing w:after="0" w:line="259" w:lineRule="auto"/>
              <w:ind w:firstLine="0"/>
            </w:pPr>
            <w:r>
              <w:rPr>
                <w:b/>
              </w:rPr>
              <w:lastRenderedPageBreak/>
              <w:t xml:space="preserve">Force majeure </w:t>
            </w:r>
          </w:p>
        </w:tc>
        <w:tc>
          <w:tcPr>
            <w:tcW w:w="6258" w:type="dxa"/>
            <w:tcBorders>
              <w:top w:val="single" w:sz="8" w:space="0" w:color="000000"/>
              <w:left w:val="single" w:sz="8" w:space="0" w:color="000000"/>
              <w:bottom w:val="single" w:sz="8" w:space="0" w:color="000000"/>
              <w:right w:val="single" w:sz="8" w:space="0" w:color="000000"/>
            </w:tcBorders>
            <w:vAlign w:val="bottom"/>
          </w:tcPr>
          <w:p w14:paraId="43C2292D" w14:textId="77777777" w:rsidR="004A4A7A" w:rsidRDefault="00CE0F56">
            <w:pPr>
              <w:spacing w:after="0" w:line="259" w:lineRule="auto"/>
              <w:ind w:firstLine="0"/>
            </w:pPr>
            <w:r>
              <w:t xml:space="preserve">A Party may End this Call-Off Contract if the Other Party is affected by a Force Majeure Event that lasts for more than 30 consecutive days.  </w:t>
            </w:r>
          </w:p>
        </w:tc>
      </w:tr>
      <w:tr w:rsidR="004A4A7A" w14:paraId="60914A15" w14:textId="77777777" w:rsidTr="009F2493">
        <w:trPr>
          <w:trHeight w:val="971"/>
        </w:trPr>
        <w:tc>
          <w:tcPr>
            <w:tcW w:w="2600" w:type="dxa"/>
            <w:tcBorders>
              <w:top w:val="single" w:sz="8" w:space="0" w:color="000000"/>
              <w:left w:val="single" w:sz="8" w:space="0" w:color="000000"/>
              <w:bottom w:val="single" w:sz="4" w:space="0" w:color="000000"/>
              <w:right w:val="single" w:sz="8" w:space="0" w:color="000000"/>
            </w:tcBorders>
          </w:tcPr>
          <w:p w14:paraId="7E313852" w14:textId="77777777" w:rsidR="004A4A7A" w:rsidRDefault="00CE0F56">
            <w:pPr>
              <w:spacing w:after="0" w:line="259" w:lineRule="auto"/>
              <w:ind w:firstLine="0"/>
            </w:pPr>
            <w:r>
              <w:rPr>
                <w:b/>
              </w:rPr>
              <w:t xml:space="preserve">Audit </w:t>
            </w:r>
          </w:p>
        </w:tc>
        <w:tc>
          <w:tcPr>
            <w:tcW w:w="6258" w:type="dxa"/>
            <w:tcBorders>
              <w:top w:val="single" w:sz="8" w:space="0" w:color="000000"/>
              <w:left w:val="single" w:sz="8" w:space="0" w:color="000000"/>
              <w:bottom w:val="single" w:sz="4" w:space="0" w:color="000000"/>
              <w:right w:val="single" w:sz="8" w:space="0" w:color="000000"/>
            </w:tcBorders>
          </w:tcPr>
          <w:p w14:paraId="414A90D5" w14:textId="77777777" w:rsidR="004A4A7A" w:rsidRDefault="00CE0F56">
            <w:pPr>
              <w:spacing w:after="239" w:line="276" w:lineRule="auto"/>
              <w:ind w:firstLine="0"/>
            </w:pPr>
            <w:r>
              <w:t xml:space="preserve">The following Framework Agreement audit provisions will be incorporated under clause 2.1 of this Call-Off Contract to enable the Buyer to carry out audits.  </w:t>
            </w:r>
          </w:p>
          <w:p w14:paraId="64A31CB5" w14:textId="77777777" w:rsidR="004A4A7A" w:rsidRDefault="00CE0F56">
            <w:pPr>
              <w:spacing w:after="0" w:line="259" w:lineRule="auto"/>
              <w:ind w:firstLine="0"/>
            </w:pPr>
            <w:r>
              <w:t xml:space="preserve">Clause 7.6 &amp; 7.7 of the Framework Agreement </w:t>
            </w:r>
          </w:p>
        </w:tc>
      </w:tr>
      <w:tr w:rsidR="004A4A7A" w14:paraId="00D64A52" w14:textId="77777777" w:rsidTr="009F2493">
        <w:trPr>
          <w:trHeight w:val="17"/>
        </w:trPr>
        <w:tc>
          <w:tcPr>
            <w:tcW w:w="2600" w:type="dxa"/>
            <w:tcBorders>
              <w:top w:val="single" w:sz="4" w:space="0" w:color="000000"/>
              <w:left w:val="single" w:sz="8" w:space="0" w:color="000000"/>
              <w:bottom w:val="single" w:sz="4" w:space="0" w:color="000000"/>
              <w:right w:val="single" w:sz="8" w:space="0" w:color="000000"/>
            </w:tcBorders>
          </w:tcPr>
          <w:p w14:paraId="40D3EAE9" w14:textId="77777777" w:rsidR="004A4A7A" w:rsidRDefault="00CE0F56">
            <w:pPr>
              <w:spacing w:after="0" w:line="259" w:lineRule="auto"/>
              <w:ind w:firstLine="0"/>
            </w:pPr>
            <w:r>
              <w:rPr>
                <w:b/>
              </w:rPr>
              <w:t xml:space="preserve">Buyer’s responsibilities </w:t>
            </w:r>
          </w:p>
        </w:tc>
        <w:tc>
          <w:tcPr>
            <w:tcW w:w="6258" w:type="dxa"/>
            <w:tcBorders>
              <w:top w:val="single" w:sz="4" w:space="0" w:color="000000"/>
              <w:left w:val="single" w:sz="8" w:space="0" w:color="000000"/>
              <w:bottom w:val="single" w:sz="4" w:space="0" w:color="000000"/>
              <w:right w:val="single" w:sz="8" w:space="0" w:color="000000"/>
            </w:tcBorders>
            <w:vAlign w:val="bottom"/>
          </w:tcPr>
          <w:p w14:paraId="1CE7B9F9" w14:textId="77777777" w:rsidR="004A4A7A" w:rsidRDefault="00CE0F56">
            <w:pPr>
              <w:spacing w:after="0" w:line="259" w:lineRule="auto"/>
              <w:ind w:firstLine="0"/>
            </w:pPr>
            <w:r>
              <w:t xml:space="preserve">The Buyer is responsible for supplying and maintaining the relevant hardware and software to access the platform. Provision of Security Passes onto Site and other Sites as directed.  </w:t>
            </w:r>
          </w:p>
        </w:tc>
      </w:tr>
      <w:tr w:rsidR="004A4A7A" w14:paraId="5A95DA71" w14:textId="77777777" w:rsidTr="009F2493">
        <w:trPr>
          <w:trHeight w:val="33"/>
        </w:trPr>
        <w:tc>
          <w:tcPr>
            <w:tcW w:w="2600" w:type="dxa"/>
            <w:tcBorders>
              <w:top w:val="single" w:sz="4" w:space="0" w:color="000000"/>
              <w:left w:val="single" w:sz="8" w:space="0" w:color="000000"/>
              <w:bottom w:val="single" w:sz="8" w:space="0" w:color="000000"/>
              <w:right w:val="single" w:sz="8" w:space="0" w:color="000000"/>
            </w:tcBorders>
          </w:tcPr>
          <w:p w14:paraId="37EDDC7E" w14:textId="77777777" w:rsidR="004A4A7A" w:rsidRDefault="00CE0F56">
            <w:pPr>
              <w:spacing w:after="0" w:line="259" w:lineRule="auto"/>
              <w:ind w:firstLine="0"/>
            </w:pPr>
            <w:r>
              <w:rPr>
                <w:b/>
              </w:rPr>
              <w:t xml:space="preserve">Buyer’s equipment </w:t>
            </w:r>
          </w:p>
        </w:tc>
        <w:tc>
          <w:tcPr>
            <w:tcW w:w="6258" w:type="dxa"/>
            <w:tcBorders>
              <w:top w:val="single" w:sz="4" w:space="0" w:color="000000"/>
              <w:left w:val="single" w:sz="8" w:space="0" w:color="000000"/>
              <w:bottom w:val="single" w:sz="8" w:space="0" w:color="000000"/>
              <w:right w:val="single" w:sz="8" w:space="0" w:color="000000"/>
            </w:tcBorders>
          </w:tcPr>
          <w:p w14:paraId="3B30AA29" w14:textId="77777777" w:rsidR="004A4A7A" w:rsidRDefault="00CE0F56">
            <w:pPr>
              <w:spacing w:after="1" w:line="239" w:lineRule="auto"/>
              <w:ind w:firstLine="0"/>
            </w:pPr>
            <w:r>
              <w:t>The Buyer’s equipment to be used with this Call-Off Contract includes</w:t>
            </w:r>
            <w:r>
              <w:rPr>
                <w:b/>
              </w:rPr>
              <w:t>:</w:t>
            </w:r>
            <w:r>
              <w:rPr>
                <w:sz w:val="20"/>
              </w:rPr>
              <w:t xml:space="preserve"> </w:t>
            </w:r>
          </w:p>
          <w:p w14:paraId="54FCCAC6" w14:textId="77777777" w:rsidR="004A4A7A" w:rsidRDefault="00CE0F56">
            <w:pPr>
              <w:spacing w:after="0" w:line="259" w:lineRule="auto"/>
              <w:ind w:firstLine="0"/>
            </w:pPr>
            <w:r>
              <w:rPr>
                <w:b/>
              </w:rPr>
              <w:t xml:space="preserve"> </w:t>
            </w:r>
          </w:p>
          <w:p w14:paraId="00FBECA5" w14:textId="77777777" w:rsidR="004A4A7A" w:rsidRDefault="00CE0F56">
            <w:pPr>
              <w:spacing w:after="0" w:line="259" w:lineRule="auto"/>
              <w:ind w:firstLine="0"/>
            </w:pPr>
            <w:r>
              <w:t xml:space="preserve">Corporate Laptop and email System (MODNET) </w:t>
            </w:r>
          </w:p>
          <w:p w14:paraId="5BB219D5" w14:textId="77777777" w:rsidR="004A4A7A" w:rsidRDefault="00CE0F56">
            <w:pPr>
              <w:spacing w:after="0" w:line="259" w:lineRule="auto"/>
              <w:ind w:firstLine="0"/>
            </w:pPr>
            <w:r>
              <w:rPr>
                <w:sz w:val="20"/>
              </w:rPr>
              <w:t xml:space="preserve"> </w:t>
            </w:r>
          </w:p>
        </w:tc>
      </w:tr>
    </w:tbl>
    <w:p w14:paraId="2E691733" w14:textId="77777777" w:rsidR="009F2493" w:rsidRDefault="009F2493">
      <w:pPr>
        <w:pStyle w:val="Heading2"/>
        <w:spacing w:after="0"/>
        <w:ind w:left="-5"/>
      </w:pPr>
    </w:p>
    <w:p w14:paraId="41EA1318" w14:textId="1A0434C5" w:rsidR="004A4A7A" w:rsidRDefault="00CE0F56">
      <w:pPr>
        <w:pStyle w:val="Heading2"/>
        <w:spacing w:after="0"/>
        <w:ind w:left="-5"/>
      </w:pPr>
      <w:r>
        <w:t xml:space="preserve">Supplier’s information </w:t>
      </w:r>
    </w:p>
    <w:tbl>
      <w:tblPr>
        <w:tblStyle w:val="TableGrid"/>
        <w:tblW w:w="8896" w:type="dxa"/>
        <w:tblInd w:w="12" w:type="dxa"/>
        <w:tblCellMar>
          <w:top w:w="357" w:type="dxa"/>
          <w:left w:w="101" w:type="dxa"/>
          <w:bottom w:w="148" w:type="dxa"/>
          <w:right w:w="115" w:type="dxa"/>
        </w:tblCellMar>
        <w:tblLook w:val="04A0" w:firstRow="1" w:lastRow="0" w:firstColumn="1" w:lastColumn="0" w:noHBand="0" w:noVBand="1"/>
      </w:tblPr>
      <w:tblGrid>
        <w:gridCol w:w="2612"/>
        <w:gridCol w:w="6284"/>
      </w:tblGrid>
      <w:tr w:rsidR="004A4A7A" w14:paraId="21554C46" w14:textId="77777777" w:rsidTr="009F2493">
        <w:trPr>
          <w:trHeight w:val="593"/>
        </w:trPr>
        <w:tc>
          <w:tcPr>
            <w:tcW w:w="2612" w:type="dxa"/>
            <w:tcBorders>
              <w:top w:val="single" w:sz="8" w:space="0" w:color="000000"/>
              <w:left w:val="single" w:sz="8" w:space="0" w:color="000000"/>
              <w:bottom w:val="single" w:sz="8" w:space="0" w:color="000000"/>
              <w:right w:val="single" w:sz="8" w:space="0" w:color="000000"/>
            </w:tcBorders>
          </w:tcPr>
          <w:p w14:paraId="4BEB44BA" w14:textId="77777777" w:rsidR="004A4A7A" w:rsidRDefault="00CE0F56">
            <w:pPr>
              <w:spacing w:after="0" w:line="259" w:lineRule="auto"/>
              <w:ind w:firstLine="0"/>
            </w:pPr>
            <w:r>
              <w:rPr>
                <w:b/>
              </w:rPr>
              <w:t xml:space="preserve">Subcontractors or partners </w:t>
            </w:r>
          </w:p>
        </w:tc>
        <w:tc>
          <w:tcPr>
            <w:tcW w:w="6284" w:type="dxa"/>
            <w:tcBorders>
              <w:top w:val="single" w:sz="8" w:space="0" w:color="000000"/>
              <w:left w:val="single" w:sz="8" w:space="0" w:color="000000"/>
              <w:bottom w:val="single" w:sz="8" w:space="0" w:color="000000"/>
              <w:right w:val="single" w:sz="8" w:space="0" w:color="000000"/>
            </w:tcBorders>
            <w:vAlign w:val="bottom"/>
          </w:tcPr>
          <w:p w14:paraId="1BB87894" w14:textId="77777777" w:rsidR="004A4A7A" w:rsidRDefault="00CE0F56">
            <w:pPr>
              <w:spacing w:after="238" w:line="277" w:lineRule="auto"/>
              <w:ind w:firstLine="0"/>
            </w:pPr>
            <w:r>
              <w:t xml:space="preserve">The following is a list of the Supplier’s Subcontractors or Partners:  </w:t>
            </w:r>
          </w:p>
          <w:p w14:paraId="0EF6738D" w14:textId="77777777" w:rsidR="004A4A7A" w:rsidRDefault="00CE0F56">
            <w:pPr>
              <w:spacing w:after="16" w:line="259" w:lineRule="auto"/>
              <w:ind w:firstLine="0"/>
            </w:pPr>
            <w:r>
              <w:t xml:space="preserve"> </w:t>
            </w:r>
          </w:p>
          <w:p w14:paraId="0B283A68" w14:textId="510169A8" w:rsidR="004A4A7A" w:rsidRDefault="00CE0F56" w:rsidP="009F2493">
            <w:pPr>
              <w:spacing w:after="16" w:line="259" w:lineRule="auto"/>
              <w:ind w:firstLine="0"/>
            </w:pPr>
            <w:r>
              <w:t xml:space="preserve">Trading Name: C3 Systems Consulting Ltd. </w:t>
            </w:r>
          </w:p>
        </w:tc>
      </w:tr>
    </w:tbl>
    <w:p w14:paraId="605BDE83" w14:textId="77777777" w:rsidR="004A4A7A" w:rsidRDefault="00CE0F56">
      <w:pPr>
        <w:spacing w:after="393" w:line="259" w:lineRule="auto"/>
        <w:ind w:firstLine="0"/>
      </w:pPr>
      <w:r>
        <w:t xml:space="preserve"> </w:t>
      </w:r>
    </w:p>
    <w:p w14:paraId="3F743390" w14:textId="77777777" w:rsidR="004A4A7A" w:rsidRDefault="00CE0F56">
      <w:pPr>
        <w:pStyle w:val="Heading2"/>
        <w:spacing w:after="206"/>
        <w:ind w:left="-5"/>
      </w:pPr>
      <w:r>
        <w:t xml:space="preserve">Call-Off Contract charges and payment </w:t>
      </w:r>
    </w:p>
    <w:p w14:paraId="67EAEB55" w14:textId="77777777" w:rsidR="004A4A7A" w:rsidRDefault="00CE0F56">
      <w:pPr>
        <w:ind w:left="-1"/>
      </w:pPr>
      <w:r>
        <w:t xml:space="preserve">The Call-Off Contract charges and payment details are in the table below. See Schedule 2 for a full breakdown. </w:t>
      </w:r>
    </w:p>
    <w:tbl>
      <w:tblPr>
        <w:tblStyle w:val="TableGrid"/>
        <w:tblW w:w="8882" w:type="dxa"/>
        <w:tblInd w:w="12" w:type="dxa"/>
        <w:tblCellMar>
          <w:top w:w="117" w:type="dxa"/>
          <w:left w:w="101" w:type="dxa"/>
          <w:bottom w:w="134" w:type="dxa"/>
          <w:right w:w="73" w:type="dxa"/>
        </w:tblCellMar>
        <w:tblLook w:val="04A0" w:firstRow="1" w:lastRow="0" w:firstColumn="1" w:lastColumn="0" w:noHBand="0" w:noVBand="1"/>
      </w:tblPr>
      <w:tblGrid>
        <w:gridCol w:w="2506"/>
        <w:gridCol w:w="6376"/>
      </w:tblGrid>
      <w:tr w:rsidR="004A4A7A" w14:paraId="7BDAEF32" w14:textId="77777777" w:rsidTr="009F2493">
        <w:trPr>
          <w:trHeight w:val="349"/>
        </w:trPr>
        <w:tc>
          <w:tcPr>
            <w:tcW w:w="2506" w:type="dxa"/>
            <w:tcBorders>
              <w:top w:val="single" w:sz="8" w:space="0" w:color="000000"/>
              <w:left w:val="single" w:sz="8" w:space="0" w:color="000000"/>
              <w:bottom w:val="single" w:sz="8" w:space="0" w:color="000000"/>
              <w:right w:val="single" w:sz="8" w:space="0" w:color="000000"/>
            </w:tcBorders>
          </w:tcPr>
          <w:p w14:paraId="3A531BC8" w14:textId="77777777" w:rsidR="004A4A7A" w:rsidRDefault="00CE0F56">
            <w:pPr>
              <w:spacing w:after="0" w:line="259" w:lineRule="auto"/>
              <w:ind w:firstLine="0"/>
            </w:pPr>
            <w:r>
              <w:rPr>
                <w:b/>
              </w:rPr>
              <w:t xml:space="preserve">Payment method </w:t>
            </w:r>
          </w:p>
        </w:tc>
        <w:tc>
          <w:tcPr>
            <w:tcW w:w="6376" w:type="dxa"/>
            <w:tcBorders>
              <w:top w:val="single" w:sz="8" w:space="0" w:color="000000"/>
              <w:left w:val="single" w:sz="8" w:space="0" w:color="000000"/>
              <w:bottom w:val="single" w:sz="8" w:space="0" w:color="000000"/>
              <w:right w:val="single" w:sz="8" w:space="0" w:color="000000"/>
            </w:tcBorders>
            <w:vAlign w:val="bottom"/>
          </w:tcPr>
          <w:p w14:paraId="215DA3D2" w14:textId="77777777" w:rsidR="004A4A7A" w:rsidRDefault="00CE0F56">
            <w:pPr>
              <w:spacing w:after="16" w:line="259" w:lineRule="auto"/>
              <w:ind w:firstLine="0"/>
            </w:pPr>
            <w:r>
              <w:t xml:space="preserve">The payment method for this Call-Off Contract is through </w:t>
            </w:r>
          </w:p>
          <w:p w14:paraId="206272CD" w14:textId="77777777" w:rsidR="004A4A7A" w:rsidRDefault="00CE0F56">
            <w:pPr>
              <w:spacing w:after="0" w:line="259" w:lineRule="auto"/>
              <w:ind w:firstLine="0"/>
            </w:pPr>
            <w:r>
              <w:t xml:space="preserve">Contracting, Purchasing &amp; Finance (CP&amp;F) system through Exostar </w:t>
            </w:r>
          </w:p>
        </w:tc>
      </w:tr>
      <w:tr w:rsidR="004A4A7A" w14:paraId="4B5AB58C" w14:textId="77777777" w:rsidTr="009F2493">
        <w:trPr>
          <w:trHeight w:val="520"/>
        </w:trPr>
        <w:tc>
          <w:tcPr>
            <w:tcW w:w="2506" w:type="dxa"/>
            <w:tcBorders>
              <w:top w:val="single" w:sz="8" w:space="0" w:color="000000"/>
              <w:left w:val="single" w:sz="8" w:space="0" w:color="000000"/>
              <w:bottom w:val="single" w:sz="8" w:space="0" w:color="000000"/>
              <w:right w:val="single" w:sz="8" w:space="0" w:color="000000"/>
            </w:tcBorders>
          </w:tcPr>
          <w:p w14:paraId="1917515E" w14:textId="77777777" w:rsidR="004A4A7A" w:rsidRDefault="00CE0F56">
            <w:pPr>
              <w:spacing w:after="0" w:line="259" w:lineRule="auto"/>
              <w:ind w:firstLine="0"/>
            </w:pPr>
            <w:r>
              <w:rPr>
                <w:b/>
              </w:rPr>
              <w:t xml:space="preserve">Payment profile </w:t>
            </w:r>
          </w:p>
        </w:tc>
        <w:tc>
          <w:tcPr>
            <w:tcW w:w="6376" w:type="dxa"/>
            <w:tcBorders>
              <w:top w:val="single" w:sz="8" w:space="0" w:color="000000"/>
              <w:left w:val="single" w:sz="8" w:space="0" w:color="000000"/>
              <w:bottom w:val="single" w:sz="8" w:space="0" w:color="000000"/>
              <w:right w:val="single" w:sz="8" w:space="0" w:color="000000"/>
            </w:tcBorders>
            <w:vAlign w:val="center"/>
          </w:tcPr>
          <w:p w14:paraId="2E9954E6" w14:textId="77777777" w:rsidR="004A4A7A" w:rsidRDefault="00CE0F56">
            <w:pPr>
              <w:spacing w:after="0" w:line="259" w:lineRule="auto"/>
              <w:ind w:firstLine="0"/>
            </w:pPr>
            <w:r>
              <w:t xml:space="preserve">The payment profile for this Call-Off Contract is based on the Monthly Statement of Work. </w:t>
            </w:r>
          </w:p>
        </w:tc>
      </w:tr>
      <w:tr w:rsidR="004A4A7A" w14:paraId="6A382865" w14:textId="77777777" w:rsidTr="009F2493">
        <w:trPr>
          <w:trHeight w:val="18"/>
        </w:trPr>
        <w:tc>
          <w:tcPr>
            <w:tcW w:w="2506" w:type="dxa"/>
            <w:tcBorders>
              <w:top w:val="single" w:sz="8" w:space="0" w:color="000000"/>
              <w:left w:val="single" w:sz="8" w:space="0" w:color="000000"/>
              <w:bottom w:val="single" w:sz="8" w:space="0" w:color="000000"/>
              <w:right w:val="single" w:sz="8" w:space="0" w:color="000000"/>
            </w:tcBorders>
          </w:tcPr>
          <w:p w14:paraId="71F3AC53" w14:textId="77777777" w:rsidR="004A4A7A" w:rsidRDefault="00CE0F56">
            <w:pPr>
              <w:spacing w:after="0" w:line="259" w:lineRule="auto"/>
              <w:ind w:firstLine="0"/>
            </w:pPr>
            <w:r>
              <w:rPr>
                <w:b/>
              </w:rPr>
              <w:t xml:space="preserve">Invoice details </w:t>
            </w:r>
          </w:p>
        </w:tc>
        <w:tc>
          <w:tcPr>
            <w:tcW w:w="6376" w:type="dxa"/>
            <w:tcBorders>
              <w:top w:val="single" w:sz="8" w:space="0" w:color="000000"/>
              <w:left w:val="single" w:sz="8" w:space="0" w:color="000000"/>
              <w:bottom w:val="single" w:sz="8" w:space="0" w:color="000000"/>
              <w:right w:val="single" w:sz="8" w:space="0" w:color="000000"/>
            </w:tcBorders>
            <w:vAlign w:val="bottom"/>
          </w:tcPr>
          <w:p w14:paraId="2C26DEA5" w14:textId="77777777" w:rsidR="004A4A7A" w:rsidRDefault="00CE0F56">
            <w:pPr>
              <w:spacing w:after="0" w:line="259" w:lineRule="auto"/>
              <w:ind w:firstLine="0"/>
            </w:pPr>
            <w:r>
              <w:t xml:space="preserve">The Supplier will issue electronic invoices monthly in arrears. The Buyer will pay the Supplier within 30 days of receipt of a valid invoice. </w:t>
            </w:r>
          </w:p>
        </w:tc>
      </w:tr>
      <w:tr w:rsidR="004A4A7A" w14:paraId="5919ED77" w14:textId="77777777" w:rsidTr="009F2493">
        <w:trPr>
          <w:trHeight w:val="429"/>
        </w:trPr>
        <w:tc>
          <w:tcPr>
            <w:tcW w:w="2506" w:type="dxa"/>
            <w:tcBorders>
              <w:top w:val="single" w:sz="8" w:space="0" w:color="000000"/>
              <w:left w:val="single" w:sz="8" w:space="0" w:color="000000"/>
              <w:bottom w:val="single" w:sz="8" w:space="0" w:color="000000"/>
              <w:right w:val="single" w:sz="8" w:space="0" w:color="000000"/>
            </w:tcBorders>
            <w:vAlign w:val="bottom"/>
          </w:tcPr>
          <w:p w14:paraId="07729D56" w14:textId="77777777" w:rsidR="004A4A7A" w:rsidRDefault="00CE0F56">
            <w:pPr>
              <w:spacing w:after="0" w:line="259" w:lineRule="auto"/>
              <w:ind w:firstLine="0"/>
            </w:pPr>
            <w:r>
              <w:rPr>
                <w:b/>
              </w:rPr>
              <w:t xml:space="preserve">Who and where to send invoices to </w:t>
            </w:r>
          </w:p>
        </w:tc>
        <w:tc>
          <w:tcPr>
            <w:tcW w:w="6376" w:type="dxa"/>
            <w:tcBorders>
              <w:top w:val="single" w:sz="8" w:space="0" w:color="000000"/>
              <w:left w:val="single" w:sz="8" w:space="0" w:color="000000"/>
              <w:bottom w:val="single" w:sz="8" w:space="0" w:color="000000"/>
              <w:right w:val="single" w:sz="8" w:space="0" w:color="000000"/>
            </w:tcBorders>
            <w:vAlign w:val="bottom"/>
          </w:tcPr>
          <w:p w14:paraId="530A9C45" w14:textId="4733E449" w:rsidR="004A4A7A" w:rsidRDefault="00CE0F56">
            <w:pPr>
              <w:spacing w:after="0" w:line="259" w:lineRule="auto"/>
              <w:ind w:firstLine="0"/>
            </w:pPr>
            <w:r>
              <w:t xml:space="preserve">Invoices will be sent to Army Info-spearhead-land-C2-PT2 and cc </w:t>
            </w:r>
            <w:r w:rsidR="00911C14" w:rsidRPr="00911C14">
              <w:rPr>
                <w:color w:val="FF0000"/>
              </w:rPr>
              <w:t>[REDACTED]</w:t>
            </w:r>
            <w:r>
              <w:t xml:space="preserve">@mod.gov.uk </w:t>
            </w:r>
          </w:p>
        </w:tc>
      </w:tr>
      <w:tr w:rsidR="004A4A7A" w14:paraId="145D08F2" w14:textId="77777777" w:rsidTr="009F2493">
        <w:trPr>
          <w:trHeight w:val="18"/>
        </w:trPr>
        <w:tc>
          <w:tcPr>
            <w:tcW w:w="2506" w:type="dxa"/>
            <w:tcBorders>
              <w:top w:val="single" w:sz="8" w:space="0" w:color="000000"/>
              <w:left w:val="single" w:sz="8" w:space="0" w:color="000000"/>
              <w:bottom w:val="single" w:sz="8" w:space="0" w:color="000000"/>
              <w:right w:val="single" w:sz="8" w:space="0" w:color="000000"/>
            </w:tcBorders>
            <w:vAlign w:val="center"/>
          </w:tcPr>
          <w:p w14:paraId="52B7C55F" w14:textId="77777777" w:rsidR="004A4A7A" w:rsidRDefault="00CE0F56">
            <w:pPr>
              <w:spacing w:after="0" w:line="259" w:lineRule="auto"/>
              <w:ind w:firstLine="0"/>
            </w:pPr>
            <w:r>
              <w:rPr>
                <w:b/>
              </w:rPr>
              <w:lastRenderedPageBreak/>
              <w:t>Invoice information required</w:t>
            </w:r>
            <w:r>
              <w:t xml:space="preserve">  </w:t>
            </w:r>
          </w:p>
        </w:tc>
        <w:tc>
          <w:tcPr>
            <w:tcW w:w="6376" w:type="dxa"/>
            <w:tcBorders>
              <w:top w:val="single" w:sz="8" w:space="0" w:color="000000"/>
              <w:left w:val="single" w:sz="8" w:space="0" w:color="000000"/>
              <w:bottom w:val="single" w:sz="8" w:space="0" w:color="000000"/>
              <w:right w:val="single" w:sz="8" w:space="0" w:color="000000"/>
            </w:tcBorders>
          </w:tcPr>
          <w:p w14:paraId="6F1BB0DD" w14:textId="77777777" w:rsidR="004A4A7A" w:rsidRDefault="00CE0F56">
            <w:pPr>
              <w:spacing w:after="0" w:line="259" w:lineRule="auto"/>
              <w:ind w:firstLine="0"/>
            </w:pPr>
            <w:r>
              <w:t xml:space="preserve">All invoices must include: Purchase Order, Contract reference.  </w:t>
            </w:r>
          </w:p>
        </w:tc>
      </w:tr>
      <w:tr w:rsidR="004A4A7A" w14:paraId="368E66EE" w14:textId="77777777" w:rsidTr="009F2493">
        <w:trPr>
          <w:trHeight w:val="44"/>
        </w:trPr>
        <w:tc>
          <w:tcPr>
            <w:tcW w:w="2506" w:type="dxa"/>
            <w:tcBorders>
              <w:top w:val="single" w:sz="8" w:space="0" w:color="000000"/>
              <w:left w:val="single" w:sz="8" w:space="0" w:color="000000"/>
              <w:bottom w:val="single" w:sz="8" w:space="0" w:color="000000"/>
              <w:right w:val="single" w:sz="8" w:space="0" w:color="000000"/>
            </w:tcBorders>
            <w:vAlign w:val="bottom"/>
          </w:tcPr>
          <w:p w14:paraId="502CECBA" w14:textId="77777777" w:rsidR="004A4A7A" w:rsidRDefault="00CE0F56">
            <w:pPr>
              <w:spacing w:after="0" w:line="259" w:lineRule="auto"/>
              <w:ind w:firstLine="0"/>
            </w:pPr>
            <w:r>
              <w:rPr>
                <w:b/>
              </w:rPr>
              <w:t xml:space="preserve">Invoice frequency </w:t>
            </w:r>
          </w:p>
        </w:tc>
        <w:tc>
          <w:tcPr>
            <w:tcW w:w="6376" w:type="dxa"/>
            <w:tcBorders>
              <w:top w:val="single" w:sz="8" w:space="0" w:color="000000"/>
              <w:left w:val="single" w:sz="8" w:space="0" w:color="000000"/>
              <w:bottom w:val="single" w:sz="8" w:space="0" w:color="000000"/>
              <w:right w:val="single" w:sz="8" w:space="0" w:color="000000"/>
            </w:tcBorders>
            <w:vAlign w:val="bottom"/>
          </w:tcPr>
          <w:p w14:paraId="668279FA" w14:textId="77777777" w:rsidR="004A4A7A" w:rsidRDefault="00CE0F56">
            <w:pPr>
              <w:spacing w:after="0" w:line="259" w:lineRule="auto"/>
              <w:ind w:firstLine="0"/>
            </w:pPr>
            <w:r>
              <w:t xml:space="preserve">Invoice will be sent to the Buyer Monthly.  </w:t>
            </w:r>
          </w:p>
        </w:tc>
      </w:tr>
      <w:tr w:rsidR="004A4A7A" w14:paraId="2D7498EC" w14:textId="77777777">
        <w:trPr>
          <w:trHeight w:val="1042"/>
        </w:trPr>
        <w:tc>
          <w:tcPr>
            <w:tcW w:w="2506" w:type="dxa"/>
            <w:tcBorders>
              <w:top w:val="single" w:sz="8" w:space="0" w:color="000000"/>
              <w:left w:val="single" w:sz="8" w:space="0" w:color="000000"/>
              <w:bottom w:val="single" w:sz="8" w:space="0" w:color="000000"/>
              <w:right w:val="single" w:sz="8" w:space="0" w:color="000000"/>
            </w:tcBorders>
            <w:vAlign w:val="bottom"/>
          </w:tcPr>
          <w:p w14:paraId="100F7CA6" w14:textId="77777777" w:rsidR="004A4A7A" w:rsidRDefault="00CE0F56">
            <w:pPr>
              <w:spacing w:after="0" w:line="259" w:lineRule="auto"/>
              <w:ind w:firstLine="0"/>
            </w:pPr>
            <w:r>
              <w:rPr>
                <w:b/>
              </w:rPr>
              <w:t xml:space="preserve">Call-Off Contract value </w:t>
            </w:r>
          </w:p>
        </w:tc>
        <w:tc>
          <w:tcPr>
            <w:tcW w:w="6376" w:type="dxa"/>
            <w:tcBorders>
              <w:top w:val="single" w:sz="8" w:space="0" w:color="000000"/>
              <w:left w:val="single" w:sz="8" w:space="0" w:color="000000"/>
              <w:bottom w:val="single" w:sz="8" w:space="0" w:color="000000"/>
              <w:right w:val="single" w:sz="8" w:space="0" w:color="000000"/>
            </w:tcBorders>
            <w:vAlign w:val="center"/>
          </w:tcPr>
          <w:p w14:paraId="3D2DAB05" w14:textId="77777777" w:rsidR="004A4A7A" w:rsidRDefault="00CE0F56">
            <w:pPr>
              <w:spacing w:after="0" w:line="259" w:lineRule="auto"/>
              <w:ind w:firstLine="0"/>
            </w:pPr>
            <w:r>
              <w:t xml:space="preserve">Year 0 - £1,434,350.00 (Ex VAT, Inc T&amp;S) </w:t>
            </w:r>
          </w:p>
          <w:p w14:paraId="1C06B9EF" w14:textId="77777777" w:rsidR="004A4A7A" w:rsidRDefault="00CE0F56">
            <w:pPr>
              <w:spacing w:after="19" w:line="259" w:lineRule="auto"/>
              <w:ind w:firstLine="0"/>
            </w:pPr>
            <w:r>
              <w:t xml:space="preserve">Option Year 1 - £1,484,017.50 (Ex VAT, Inc T&amp;S) </w:t>
            </w:r>
          </w:p>
          <w:p w14:paraId="4917B481" w14:textId="77777777" w:rsidR="004A4A7A" w:rsidRDefault="00CE0F56">
            <w:pPr>
              <w:spacing w:after="0" w:line="259" w:lineRule="auto"/>
              <w:ind w:firstLine="0"/>
            </w:pPr>
            <w:r>
              <w:t xml:space="preserve">Option Year 2 - £1,523,281.18 (Ex VAT, Inc T&amp;S) </w:t>
            </w:r>
          </w:p>
        </w:tc>
      </w:tr>
      <w:tr w:rsidR="004A4A7A" w14:paraId="5A2C5347" w14:textId="77777777" w:rsidTr="009F2493">
        <w:trPr>
          <w:trHeight w:val="26"/>
        </w:trPr>
        <w:tc>
          <w:tcPr>
            <w:tcW w:w="2506" w:type="dxa"/>
            <w:tcBorders>
              <w:top w:val="single" w:sz="8" w:space="0" w:color="000000"/>
              <w:left w:val="single" w:sz="8" w:space="0" w:color="000000"/>
              <w:bottom w:val="single" w:sz="8" w:space="0" w:color="000000"/>
              <w:right w:val="single" w:sz="8" w:space="0" w:color="000000"/>
            </w:tcBorders>
          </w:tcPr>
          <w:p w14:paraId="6D1B6A53" w14:textId="77777777" w:rsidR="004A4A7A" w:rsidRDefault="00CE0F56">
            <w:pPr>
              <w:spacing w:after="0" w:line="259" w:lineRule="auto"/>
              <w:ind w:firstLine="0"/>
            </w:pPr>
            <w:r>
              <w:rPr>
                <w:b/>
              </w:rPr>
              <w:t xml:space="preserve">Call-Off Contract charges </w:t>
            </w:r>
          </w:p>
        </w:tc>
        <w:tc>
          <w:tcPr>
            <w:tcW w:w="6376" w:type="dxa"/>
            <w:tcBorders>
              <w:top w:val="single" w:sz="8" w:space="0" w:color="000000"/>
              <w:left w:val="single" w:sz="8" w:space="0" w:color="000000"/>
              <w:bottom w:val="single" w:sz="8" w:space="0" w:color="000000"/>
              <w:right w:val="single" w:sz="8" w:space="0" w:color="000000"/>
            </w:tcBorders>
          </w:tcPr>
          <w:p w14:paraId="4FCAF520" w14:textId="77777777" w:rsidR="004A4A7A" w:rsidRDefault="00CE0F56">
            <w:pPr>
              <w:spacing w:after="17" w:line="259" w:lineRule="auto"/>
              <w:ind w:firstLine="0"/>
            </w:pPr>
            <w:r>
              <w:t xml:space="preserve">The breakdown of the Charges is detailed within Schedule 2.  </w:t>
            </w:r>
          </w:p>
          <w:p w14:paraId="382AB9F2" w14:textId="77777777" w:rsidR="004A4A7A" w:rsidRDefault="00CE0F56">
            <w:pPr>
              <w:spacing w:after="0" w:line="259" w:lineRule="auto"/>
              <w:ind w:firstLine="0"/>
            </w:pPr>
            <w:r>
              <w:t xml:space="preserve">  </w:t>
            </w:r>
          </w:p>
        </w:tc>
      </w:tr>
    </w:tbl>
    <w:p w14:paraId="7183A6E1" w14:textId="77777777" w:rsidR="004A4A7A" w:rsidRDefault="00CE0F56">
      <w:pPr>
        <w:spacing w:after="393" w:line="259" w:lineRule="auto"/>
        <w:ind w:firstLine="0"/>
      </w:pPr>
      <w:r>
        <w:t xml:space="preserve"> </w:t>
      </w:r>
    </w:p>
    <w:p w14:paraId="62A5E8A4" w14:textId="77777777" w:rsidR="004A4A7A" w:rsidRDefault="00CE0F56">
      <w:pPr>
        <w:pStyle w:val="Heading2"/>
        <w:spacing w:after="0"/>
        <w:ind w:left="-5"/>
      </w:pPr>
      <w:r>
        <w:t xml:space="preserve">Additional Buyer terms </w:t>
      </w:r>
    </w:p>
    <w:tbl>
      <w:tblPr>
        <w:tblStyle w:val="TableGrid"/>
        <w:tblW w:w="9624" w:type="dxa"/>
        <w:tblInd w:w="10" w:type="dxa"/>
        <w:tblCellMar>
          <w:left w:w="101" w:type="dxa"/>
          <w:bottom w:w="110" w:type="dxa"/>
          <w:right w:w="34" w:type="dxa"/>
        </w:tblCellMar>
        <w:tblLook w:val="04A0" w:firstRow="1" w:lastRow="0" w:firstColumn="1" w:lastColumn="0" w:noHBand="0" w:noVBand="1"/>
      </w:tblPr>
      <w:tblGrid>
        <w:gridCol w:w="2845"/>
        <w:gridCol w:w="6779"/>
      </w:tblGrid>
      <w:tr w:rsidR="004A4A7A" w14:paraId="440A40B3" w14:textId="77777777" w:rsidTr="009F2493">
        <w:trPr>
          <w:trHeight w:val="837"/>
        </w:trPr>
        <w:tc>
          <w:tcPr>
            <w:tcW w:w="2845" w:type="dxa"/>
            <w:tcBorders>
              <w:top w:val="single" w:sz="8" w:space="0" w:color="000000"/>
              <w:left w:val="single" w:sz="8" w:space="0" w:color="000000"/>
              <w:bottom w:val="single" w:sz="8" w:space="0" w:color="000000"/>
              <w:right w:val="single" w:sz="8" w:space="0" w:color="000000"/>
            </w:tcBorders>
          </w:tcPr>
          <w:p w14:paraId="11DAD2CB" w14:textId="77777777" w:rsidR="004A4A7A" w:rsidRDefault="00CE0F56">
            <w:pPr>
              <w:spacing w:after="16" w:line="259" w:lineRule="auto"/>
              <w:ind w:firstLine="0"/>
            </w:pPr>
            <w:r>
              <w:rPr>
                <w:b/>
              </w:rPr>
              <w:t xml:space="preserve">Performance of the </w:t>
            </w:r>
          </w:p>
          <w:p w14:paraId="12D568DA" w14:textId="77777777" w:rsidR="004A4A7A" w:rsidRDefault="00CE0F56">
            <w:pPr>
              <w:spacing w:after="0" w:line="259" w:lineRule="auto"/>
              <w:ind w:firstLine="0"/>
              <w:jc w:val="both"/>
            </w:pPr>
            <w:r>
              <w:rPr>
                <w:b/>
              </w:rPr>
              <w:t xml:space="preserve">Service and Deliverables </w:t>
            </w:r>
          </w:p>
        </w:tc>
        <w:tc>
          <w:tcPr>
            <w:tcW w:w="6779" w:type="dxa"/>
            <w:tcBorders>
              <w:top w:val="single" w:sz="8" w:space="0" w:color="000000"/>
              <w:left w:val="single" w:sz="8" w:space="0" w:color="000000"/>
              <w:bottom w:val="single" w:sz="8" w:space="0" w:color="000000"/>
              <w:right w:val="single" w:sz="8" w:space="0" w:color="000000"/>
            </w:tcBorders>
            <w:vAlign w:val="bottom"/>
          </w:tcPr>
          <w:p w14:paraId="20242207" w14:textId="77777777" w:rsidR="004A4A7A" w:rsidRDefault="00CE0F56">
            <w:pPr>
              <w:spacing w:after="243" w:line="275" w:lineRule="auto"/>
              <w:ind w:firstLine="0"/>
            </w:pPr>
            <w:r>
              <w:t xml:space="preserve">This Call-Off Contract will include the following Implementation Plan, exit and offboarding plans and milestones: </w:t>
            </w:r>
          </w:p>
          <w:p w14:paraId="253A2E2D" w14:textId="77777777" w:rsidR="004A4A7A" w:rsidRDefault="00CE0F56">
            <w:pPr>
              <w:spacing w:after="0" w:line="259" w:lineRule="auto"/>
              <w:ind w:firstLine="0"/>
            </w:pPr>
            <w:r>
              <w:t xml:space="preserve">As detailed within the Supplier Response – Schedule 1b and the Exit Plan at Schedule 8 </w:t>
            </w:r>
          </w:p>
        </w:tc>
      </w:tr>
      <w:tr w:rsidR="004A4A7A" w14:paraId="175DDE0B" w14:textId="77777777" w:rsidTr="009F2493">
        <w:trPr>
          <w:trHeight w:val="60"/>
        </w:trPr>
        <w:tc>
          <w:tcPr>
            <w:tcW w:w="2845" w:type="dxa"/>
            <w:tcBorders>
              <w:top w:val="single" w:sz="8" w:space="0" w:color="000000"/>
              <w:left w:val="single" w:sz="8" w:space="0" w:color="000000"/>
              <w:bottom w:val="single" w:sz="8" w:space="0" w:color="000000"/>
              <w:right w:val="single" w:sz="8" w:space="0" w:color="000000"/>
            </w:tcBorders>
            <w:vAlign w:val="center"/>
          </w:tcPr>
          <w:p w14:paraId="5860F063" w14:textId="77777777" w:rsidR="004A4A7A" w:rsidRDefault="00CE0F56">
            <w:pPr>
              <w:spacing w:after="0" w:line="259" w:lineRule="auto"/>
              <w:ind w:firstLine="0"/>
            </w:pPr>
            <w:r>
              <w:rPr>
                <w:b/>
              </w:rPr>
              <w:t xml:space="preserve">Guarantee </w:t>
            </w:r>
          </w:p>
        </w:tc>
        <w:tc>
          <w:tcPr>
            <w:tcW w:w="6779" w:type="dxa"/>
            <w:tcBorders>
              <w:top w:val="single" w:sz="8" w:space="0" w:color="000000"/>
              <w:left w:val="single" w:sz="8" w:space="0" w:color="000000"/>
              <w:bottom w:val="single" w:sz="8" w:space="0" w:color="000000"/>
              <w:right w:val="single" w:sz="8" w:space="0" w:color="000000"/>
            </w:tcBorders>
            <w:vAlign w:val="center"/>
          </w:tcPr>
          <w:p w14:paraId="19F2EC3F" w14:textId="77777777" w:rsidR="004A4A7A" w:rsidRDefault="00CE0F56">
            <w:pPr>
              <w:spacing w:after="0" w:line="259" w:lineRule="auto"/>
              <w:ind w:firstLine="0"/>
            </w:pPr>
            <w:r>
              <w:t xml:space="preserve">N/A  </w:t>
            </w:r>
          </w:p>
        </w:tc>
      </w:tr>
      <w:tr w:rsidR="004A4A7A" w14:paraId="04B48F22" w14:textId="77777777" w:rsidTr="009F2493">
        <w:trPr>
          <w:trHeight w:val="60"/>
        </w:trPr>
        <w:tc>
          <w:tcPr>
            <w:tcW w:w="2845" w:type="dxa"/>
            <w:tcBorders>
              <w:top w:val="single" w:sz="8" w:space="0" w:color="000000"/>
              <w:left w:val="single" w:sz="8" w:space="0" w:color="000000"/>
              <w:bottom w:val="single" w:sz="8" w:space="0" w:color="000000"/>
              <w:right w:val="single" w:sz="8" w:space="0" w:color="000000"/>
            </w:tcBorders>
            <w:vAlign w:val="bottom"/>
          </w:tcPr>
          <w:p w14:paraId="071C0578" w14:textId="77777777" w:rsidR="004A4A7A" w:rsidRDefault="00CE0F56">
            <w:pPr>
              <w:spacing w:after="0" w:line="259" w:lineRule="auto"/>
              <w:ind w:firstLine="0"/>
            </w:pPr>
            <w:r>
              <w:rPr>
                <w:b/>
              </w:rPr>
              <w:t xml:space="preserve">Warranties, representations </w:t>
            </w:r>
          </w:p>
        </w:tc>
        <w:tc>
          <w:tcPr>
            <w:tcW w:w="6779" w:type="dxa"/>
            <w:tcBorders>
              <w:top w:val="single" w:sz="8" w:space="0" w:color="000000"/>
              <w:left w:val="single" w:sz="8" w:space="0" w:color="000000"/>
              <w:bottom w:val="single" w:sz="8" w:space="0" w:color="000000"/>
              <w:right w:val="single" w:sz="8" w:space="0" w:color="000000"/>
            </w:tcBorders>
          </w:tcPr>
          <w:p w14:paraId="590A8C48" w14:textId="77777777" w:rsidR="004A4A7A" w:rsidRDefault="00CE0F56">
            <w:pPr>
              <w:spacing w:after="0" w:line="259" w:lineRule="auto"/>
              <w:ind w:firstLine="0"/>
            </w:pPr>
            <w:r>
              <w:t xml:space="preserve">N/A  </w:t>
            </w:r>
          </w:p>
        </w:tc>
      </w:tr>
      <w:tr w:rsidR="004A4A7A" w14:paraId="397A576B" w14:textId="77777777" w:rsidTr="009F2493">
        <w:trPr>
          <w:trHeight w:val="235"/>
        </w:trPr>
        <w:tc>
          <w:tcPr>
            <w:tcW w:w="2845" w:type="dxa"/>
            <w:tcBorders>
              <w:top w:val="single" w:sz="8" w:space="0" w:color="000000"/>
              <w:left w:val="single" w:sz="8" w:space="0" w:color="000000"/>
              <w:bottom w:val="single" w:sz="8" w:space="0" w:color="000000"/>
              <w:right w:val="single" w:sz="8" w:space="0" w:color="000000"/>
            </w:tcBorders>
            <w:vAlign w:val="center"/>
          </w:tcPr>
          <w:p w14:paraId="1DE3D130" w14:textId="77777777" w:rsidR="004A4A7A" w:rsidRDefault="00CE0F56">
            <w:pPr>
              <w:spacing w:after="0" w:line="259" w:lineRule="auto"/>
              <w:ind w:firstLine="0"/>
            </w:pPr>
            <w:r>
              <w:rPr>
                <w:b/>
              </w:rPr>
              <w:t xml:space="preserve">Supplemental requirements in addition to the Call-Off terms </w:t>
            </w:r>
          </w:p>
        </w:tc>
        <w:tc>
          <w:tcPr>
            <w:tcW w:w="6779" w:type="dxa"/>
            <w:tcBorders>
              <w:top w:val="single" w:sz="8" w:space="0" w:color="000000"/>
              <w:left w:val="single" w:sz="8" w:space="0" w:color="000000"/>
              <w:bottom w:val="single" w:sz="8" w:space="0" w:color="000000"/>
              <w:right w:val="single" w:sz="8" w:space="0" w:color="000000"/>
            </w:tcBorders>
            <w:vAlign w:val="center"/>
          </w:tcPr>
          <w:p w14:paraId="47DCDD01" w14:textId="77777777" w:rsidR="004A4A7A" w:rsidRDefault="00CE0F56">
            <w:pPr>
              <w:spacing w:after="257" w:line="259" w:lineRule="auto"/>
              <w:ind w:firstLine="0"/>
            </w:pPr>
            <w:r>
              <w:t xml:space="preserve">N/A  </w:t>
            </w:r>
          </w:p>
          <w:p w14:paraId="7F173C89" w14:textId="77777777" w:rsidR="004A4A7A" w:rsidRDefault="00CE0F56">
            <w:pPr>
              <w:spacing w:after="0" w:line="259" w:lineRule="auto"/>
              <w:ind w:firstLine="0"/>
            </w:pPr>
            <w:r>
              <w:t xml:space="preserve"> </w:t>
            </w:r>
          </w:p>
        </w:tc>
      </w:tr>
      <w:tr w:rsidR="004A4A7A" w14:paraId="6F633AAE" w14:textId="77777777" w:rsidTr="009F2493">
        <w:trPr>
          <w:trHeight w:val="60"/>
        </w:trPr>
        <w:tc>
          <w:tcPr>
            <w:tcW w:w="2845" w:type="dxa"/>
            <w:tcBorders>
              <w:top w:val="single" w:sz="8" w:space="0" w:color="000000"/>
              <w:left w:val="single" w:sz="8" w:space="0" w:color="000000"/>
              <w:bottom w:val="single" w:sz="8" w:space="0" w:color="000000"/>
              <w:right w:val="single" w:sz="8" w:space="0" w:color="000000"/>
            </w:tcBorders>
            <w:vAlign w:val="bottom"/>
          </w:tcPr>
          <w:p w14:paraId="25788342" w14:textId="77777777" w:rsidR="004A4A7A" w:rsidRDefault="00CE0F56">
            <w:pPr>
              <w:spacing w:after="0" w:line="259" w:lineRule="auto"/>
              <w:ind w:firstLine="0"/>
            </w:pPr>
            <w:r>
              <w:rPr>
                <w:b/>
              </w:rPr>
              <w:t xml:space="preserve">Alternative clauses </w:t>
            </w:r>
          </w:p>
        </w:tc>
        <w:tc>
          <w:tcPr>
            <w:tcW w:w="6779" w:type="dxa"/>
            <w:tcBorders>
              <w:top w:val="single" w:sz="8" w:space="0" w:color="000000"/>
              <w:left w:val="single" w:sz="8" w:space="0" w:color="000000"/>
              <w:bottom w:val="single" w:sz="8" w:space="0" w:color="000000"/>
              <w:right w:val="single" w:sz="8" w:space="0" w:color="000000"/>
            </w:tcBorders>
            <w:vAlign w:val="bottom"/>
          </w:tcPr>
          <w:p w14:paraId="1B503739" w14:textId="77777777" w:rsidR="004A4A7A" w:rsidRDefault="00CE0F56">
            <w:pPr>
              <w:spacing w:after="0" w:line="259" w:lineRule="auto"/>
              <w:ind w:firstLine="0"/>
            </w:pPr>
            <w:r>
              <w:t xml:space="preserve">N/A  </w:t>
            </w:r>
          </w:p>
        </w:tc>
      </w:tr>
      <w:tr w:rsidR="004A4A7A" w14:paraId="312E880C" w14:textId="77777777">
        <w:trPr>
          <w:trHeight w:val="2751"/>
        </w:trPr>
        <w:tc>
          <w:tcPr>
            <w:tcW w:w="2845" w:type="dxa"/>
            <w:tcBorders>
              <w:top w:val="single" w:sz="8" w:space="0" w:color="000000"/>
              <w:left w:val="single" w:sz="8" w:space="0" w:color="000000"/>
              <w:bottom w:val="single" w:sz="8" w:space="0" w:color="000000"/>
              <w:right w:val="single" w:sz="8" w:space="0" w:color="000000"/>
            </w:tcBorders>
          </w:tcPr>
          <w:p w14:paraId="4CCF0F29" w14:textId="77777777" w:rsidR="004A4A7A" w:rsidRDefault="00CE0F56">
            <w:pPr>
              <w:spacing w:after="16" w:line="259" w:lineRule="auto"/>
              <w:ind w:firstLine="0"/>
            </w:pPr>
            <w:r>
              <w:rPr>
                <w:b/>
              </w:rPr>
              <w:t xml:space="preserve">Buyer specific </w:t>
            </w:r>
          </w:p>
          <w:p w14:paraId="3E856BBD" w14:textId="77777777" w:rsidR="004A4A7A" w:rsidRDefault="00CE0F56">
            <w:pPr>
              <w:spacing w:after="16" w:line="259" w:lineRule="auto"/>
              <w:ind w:firstLine="0"/>
            </w:pPr>
            <w:r>
              <w:rPr>
                <w:b/>
              </w:rPr>
              <w:t xml:space="preserve">amendments </w:t>
            </w:r>
          </w:p>
          <w:p w14:paraId="1F831551" w14:textId="77777777" w:rsidR="004A4A7A" w:rsidRDefault="00CE0F56">
            <w:pPr>
              <w:spacing w:after="0" w:line="259" w:lineRule="auto"/>
              <w:ind w:firstLine="0"/>
            </w:pPr>
            <w:r>
              <w:rPr>
                <w:b/>
              </w:rPr>
              <w:t xml:space="preserve">to/refinements of the Call-Off Contract terms </w:t>
            </w:r>
          </w:p>
        </w:tc>
        <w:tc>
          <w:tcPr>
            <w:tcW w:w="6779" w:type="dxa"/>
            <w:tcBorders>
              <w:top w:val="single" w:sz="8" w:space="0" w:color="000000"/>
              <w:left w:val="single" w:sz="8" w:space="0" w:color="000000"/>
              <w:bottom w:val="single" w:sz="8" w:space="0" w:color="000000"/>
              <w:right w:val="single" w:sz="8" w:space="0" w:color="000000"/>
            </w:tcBorders>
            <w:vAlign w:val="center"/>
          </w:tcPr>
          <w:p w14:paraId="02D58E3C" w14:textId="77777777" w:rsidR="004A4A7A" w:rsidRDefault="00CE0F56">
            <w:pPr>
              <w:spacing w:after="2" w:line="238" w:lineRule="auto"/>
              <w:ind w:firstLine="0"/>
            </w:pPr>
            <w:r>
              <w:t xml:space="preserve">Within the scope of the Call-Off Contract, the Supplier will adhere to the following Defence Conditions: </w:t>
            </w:r>
          </w:p>
          <w:p w14:paraId="55BE440D" w14:textId="77777777" w:rsidR="004A4A7A" w:rsidRDefault="00CE0F56">
            <w:pPr>
              <w:spacing w:after="0" w:line="259" w:lineRule="auto"/>
              <w:ind w:firstLine="0"/>
            </w:pPr>
            <w:r>
              <w:t xml:space="preserve"> </w:t>
            </w:r>
          </w:p>
          <w:p w14:paraId="7F457FA9" w14:textId="77777777" w:rsidR="004A4A7A" w:rsidRDefault="00CE0F56">
            <w:pPr>
              <w:spacing w:after="0" w:line="259" w:lineRule="auto"/>
              <w:ind w:firstLine="0"/>
            </w:pPr>
            <w:r>
              <w:rPr>
                <w:color w:val="0B0C0C"/>
              </w:rPr>
              <w:t>DEFCON 5J (</w:t>
            </w:r>
            <w:proofErr w:type="spellStart"/>
            <w:r>
              <w:rPr>
                <w:color w:val="0B0C0C"/>
              </w:rPr>
              <w:t>Edn</w:t>
            </w:r>
            <w:proofErr w:type="spellEnd"/>
            <w:r>
              <w:rPr>
                <w:color w:val="0B0C0C"/>
              </w:rPr>
              <w:t xml:space="preserve"> 18/11/16) Unique Identifiers</w:t>
            </w:r>
            <w:r>
              <w:t xml:space="preserve">  </w:t>
            </w:r>
          </w:p>
          <w:p w14:paraId="283F7E8B" w14:textId="77777777" w:rsidR="004A4A7A" w:rsidRDefault="00CE0F56">
            <w:pPr>
              <w:spacing w:after="0" w:line="259" w:lineRule="auto"/>
              <w:ind w:firstLine="0"/>
            </w:pPr>
            <w:r>
              <w:t>DEFCON 76 (</w:t>
            </w:r>
            <w:proofErr w:type="spellStart"/>
            <w:r>
              <w:t>Edn</w:t>
            </w:r>
            <w:proofErr w:type="spellEnd"/>
            <w:r>
              <w:t xml:space="preserve"> 12/06) Contractors Personnel at Government </w:t>
            </w:r>
          </w:p>
          <w:p w14:paraId="26E64F9F" w14:textId="77777777" w:rsidR="004A4A7A" w:rsidRDefault="00CE0F56">
            <w:pPr>
              <w:spacing w:after="0" w:line="259" w:lineRule="auto"/>
              <w:ind w:firstLine="0"/>
            </w:pPr>
            <w:r>
              <w:t xml:space="preserve">Establishments </w:t>
            </w:r>
          </w:p>
          <w:p w14:paraId="6C895848" w14:textId="77777777" w:rsidR="004A4A7A" w:rsidRDefault="00CE0F56">
            <w:pPr>
              <w:spacing w:after="0" w:line="259" w:lineRule="auto"/>
              <w:ind w:firstLine="0"/>
            </w:pPr>
            <w:r>
              <w:t>DEFCON 90 (</w:t>
            </w:r>
            <w:proofErr w:type="spellStart"/>
            <w:r>
              <w:t>Edn</w:t>
            </w:r>
            <w:proofErr w:type="spellEnd"/>
            <w:r>
              <w:t xml:space="preserve"> 11/06) Copy Right </w:t>
            </w:r>
          </w:p>
          <w:p w14:paraId="6C0CB3F8" w14:textId="77777777" w:rsidR="004A4A7A" w:rsidRDefault="00CE0F56">
            <w:pPr>
              <w:spacing w:after="0" w:line="259" w:lineRule="auto"/>
              <w:ind w:firstLine="0"/>
            </w:pPr>
            <w:r>
              <w:t>DEFCON 91 (</w:t>
            </w:r>
            <w:proofErr w:type="spellStart"/>
            <w:r>
              <w:t>Edn</w:t>
            </w:r>
            <w:proofErr w:type="spellEnd"/>
            <w:r>
              <w:t xml:space="preserve"> 11/06) Intellectual Property Rights in Software </w:t>
            </w:r>
          </w:p>
          <w:p w14:paraId="3E612E00" w14:textId="72FF7914" w:rsidR="004A4A7A" w:rsidRDefault="00CE0F56">
            <w:pPr>
              <w:spacing w:after="0" w:line="259" w:lineRule="auto"/>
              <w:ind w:firstLine="0"/>
            </w:pPr>
            <w:r>
              <w:rPr>
                <w:color w:val="0B0C0C"/>
              </w:rPr>
              <w:t>DEFCON 129J (</w:t>
            </w:r>
            <w:proofErr w:type="spellStart"/>
            <w:r>
              <w:rPr>
                <w:color w:val="0B0C0C"/>
              </w:rPr>
              <w:t>Edn</w:t>
            </w:r>
            <w:proofErr w:type="spellEnd"/>
            <w:r>
              <w:rPr>
                <w:color w:val="0B0C0C"/>
              </w:rPr>
              <w:t xml:space="preserve"> 18/11/16) The Use of Electronic business Delivery Form</w:t>
            </w:r>
            <w:r>
              <w:t xml:space="preserve"> </w:t>
            </w:r>
          </w:p>
        </w:tc>
      </w:tr>
      <w:tr w:rsidR="004A4A7A" w14:paraId="771F78F7" w14:textId="77777777" w:rsidTr="009F2493">
        <w:trPr>
          <w:trHeight w:val="6216"/>
        </w:trPr>
        <w:tc>
          <w:tcPr>
            <w:tcW w:w="2845" w:type="dxa"/>
            <w:tcBorders>
              <w:top w:val="single" w:sz="8" w:space="0" w:color="000000"/>
              <w:left w:val="single" w:sz="8" w:space="0" w:color="000000"/>
              <w:bottom w:val="single" w:sz="8" w:space="0" w:color="000000"/>
              <w:right w:val="single" w:sz="8" w:space="0" w:color="000000"/>
            </w:tcBorders>
          </w:tcPr>
          <w:p w14:paraId="61260A3A" w14:textId="77777777" w:rsidR="004A4A7A" w:rsidRDefault="004A4A7A">
            <w:pPr>
              <w:spacing w:after="160" w:line="259" w:lineRule="auto"/>
              <w:ind w:firstLine="0"/>
            </w:pPr>
          </w:p>
        </w:tc>
        <w:tc>
          <w:tcPr>
            <w:tcW w:w="6779" w:type="dxa"/>
            <w:tcBorders>
              <w:top w:val="single" w:sz="8" w:space="0" w:color="000000"/>
              <w:left w:val="single" w:sz="8" w:space="0" w:color="000000"/>
              <w:bottom w:val="single" w:sz="8" w:space="0" w:color="000000"/>
              <w:right w:val="single" w:sz="8" w:space="0" w:color="000000"/>
            </w:tcBorders>
            <w:vAlign w:val="center"/>
          </w:tcPr>
          <w:p w14:paraId="0B63330F" w14:textId="77777777" w:rsidR="004A4A7A" w:rsidRDefault="00CE0F56">
            <w:pPr>
              <w:spacing w:after="0" w:line="259" w:lineRule="auto"/>
              <w:ind w:firstLine="0"/>
            </w:pPr>
            <w:r>
              <w:rPr>
                <w:color w:val="0B0C0C"/>
              </w:rPr>
              <w:t>DEFCON 513 (</w:t>
            </w:r>
            <w:proofErr w:type="spellStart"/>
            <w:r>
              <w:rPr>
                <w:color w:val="0B0C0C"/>
              </w:rPr>
              <w:t>Edn</w:t>
            </w:r>
            <w:proofErr w:type="spellEnd"/>
            <w:r>
              <w:rPr>
                <w:color w:val="0B0C0C"/>
              </w:rPr>
              <w:t xml:space="preserve"> 11/16) Value Added Tax</w:t>
            </w:r>
            <w:r>
              <w:t xml:space="preserve">  </w:t>
            </w:r>
          </w:p>
          <w:p w14:paraId="77AA6DB5" w14:textId="77777777" w:rsidR="004A4A7A" w:rsidRDefault="00CE0F56">
            <w:pPr>
              <w:spacing w:after="0" w:line="259" w:lineRule="auto"/>
              <w:ind w:firstLine="0"/>
            </w:pPr>
            <w:r>
              <w:rPr>
                <w:color w:val="0B0C0C"/>
              </w:rPr>
              <w:t>DEFCON 516 (</w:t>
            </w:r>
            <w:proofErr w:type="spellStart"/>
            <w:r>
              <w:rPr>
                <w:color w:val="0B0C0C"/>
              </w:rPr>
              <w:t>Edn</w:t>
            </w:r>
            <w:proofErr w:type="spellEnd"/>
            <w:r>
              <w:rPr>
                <w:color w:val="0B0C0C"/>
              </w:rPr>
              <w:t xml:space="preserve"> 04/12) Equality</w:t>
            </w:r>
            <w:r>
              <w:t xml:space="preserve">  </w:t>
            </w:r>
          </w:p>
          <w:p w14:paraId="603FBFD9" w14:textId="77777777" w:rsidR="004A4A7A" w:rsidRDefault="00CE0F56">
            <w:pPr>
              <w:spacing w:after="0" w:line="259" w:lineRule="auto"/>
              <w:ind w:firstLine="0"/>
            </w:pPr>
            <w:r>
              <w:rPr>
                <w:color w:val="0B0C0C"/>
              </w:rPr>
              <w:t>DEFCON 518 (</w:t>
            </w:r>
            <w:proofErr w:type="spellStart"/>
            <w:r>
              <w:rPr>
                <w:color w:val="0B0C0C"/>
              </w:rPr>
              <w:t>Edn</w:t>
            </w:r>
            <w:proofErr w:type="spellEnd"/>
            <w:r>
              <w:rPr>
                <w:color w:val="0B0C0C"/>
              </w:rPr>
              <w:t xml:space="preserve"> 02/17) Transfer</w:t>
            </w:r>
            <w:r>
              <w:t xml:space="preserve">  </w:t>
            </w:r>
          </w:p>
          <w:p w14:paraId="08AFD4DB" w14:textId="77777777" w:rsidR="004A4A7A" w:rsidRDefault="00CE0F56">
            <w:pPr>
              <w:spacing w:after="0" w:line="259" w:lineRule="auto"/>
              <w:ind w:firstLine="0"/>
            </w:pPr>
            <w:r>
              <w:rPr>
                <w:color w:val="0B0C0C"/>
              </w:rPr>
              <w:t>DEFCON 531 (</w:t>
            </w:r>
            <w:proofErr w:type="spellStart"/>
            <w:r>
              <w:rPr>
                <w:color w:val="0B0C0C"/>
              </w:rPr>
              <w:t>Edn</w:t>
            </w:r>
            <w:proofErr w:type="spellEnd"/>
            <w:r>
              <w:rPr>
                <w:color w:val="0B0C0C"/>
              </w:rPr>
              <w:t xml:space="preserve"> 11/14) Disclosure of Information</w:t>
            </w:r>
            <w:r>
              <w:t xml:space="preserve">  </w:t>
            </w:r>
          </w:p>
          <w:p w14:paraId="5C85940C" w14:textId="77777777" w:rsidR="004A4A7A" w:rsidRDefault="00CE0F56">
            <w:pPr>
              <w:spacing w:after="0" w:line="259" w:lineRule="auto"/>
              <w:ind w:firstLine="0"/>
            </w:pPr>
            <w:r>
              <w:t>DEFCON 532B (</w:t>
            </w:r>
            <w:proofErr w:type="spellStart"/>
            <w:r>
              <w:t>Edn</w:t>
            </w:r>
            <w:proofErr w:type="spellEnd"/>
            <w:r>
              <w:t xml:space="preserve"> 04/20) Protection of Personal Data </w:t>
            </w:r>
          </w:p>
          <w:p w14:paraId="0B8D7CEF" w14:textId="77777777" w:rsidR="004A4A7A" w:rsidRDefault="00CE0F56">
            <w:pPr>
              <w:spacing w:after="0" w:line="259" w:lineRule="auto"/>
              <w:ind w:firstLine="0"/>
            </w:pPr>
            <w:r>
              <w:rPr>
                <w:color w:val="0B0C0C"/>
              </w:rPr>
              <w:t>DEFCON 537 (</w:t>
            </w:r>
            <w:proofErr w:type="spellStart"/>
            <w:r>
              <w:rPr>
                <w:color w:val="0B0C0C"/>
              </w:rPr>
              <w:t>Edn</w:t>
            </w:r>
            <w:proofErr w:type="spellEnd"/>
            <w:r>
              <w:rPr>
                <w:color w:val="0B0C0C"/>
              </w:rPr>
              <w:t xml:space="preserve"> 06/02) Rights of Third Parties</w:t>
            </w:r>
            <w:r>
              <w:t xml:space="preserve">  </w:t>
            </w:r>
          </w:p>
          <w:p w14:paraId="4DFE97DE" w14:textId="77777777" w:rsidR="004A4A7A" w:rsidRDefault="00CE0F56">
            <w:pPr>
              <w:spacing w:after="3" w:line="259" w:lineRule="auto"/>
              <w:ind w:firstLine="0"/>
            </w:pPr>
            <w:r>
              <w:t>DEFCON 539 (</w:t>
            </w:r>
            <w:proofErr w:type="spellStart"/>
            <w:r>
              <w:t>Edn</w:t>
            </w:r>
            <w:proofErr w:type="spellEnd"/>
            <w:r>
              <w:t xml:space="preserve"> 08/13) Transparency </w:t>
            </w:r>
          </w:p>
          <w:p w14:paraId="3B14FE95" w14:textId="77777777" w:rsidR="004A4A7A" w:rsidRDefault="00CE0F56">
            <w:pPr>
              <w:spacing w:after="0" w:line="259" w:lineRule="auto"/>
              <w:ind w:firstLine="0"/>
            </w:pPr>
            <w:r>
              <w:rPr>
                <w:color w:val="0B0C0C"/>
              </w:rPr>
              <w:t>DEFCON 550 (</w:t>
            </w:r>
            <w:proofErr w:type="spellStart"/>
            <w:r>
              <w:rPr>
                <w:color w:val="0B0C0C"/>
              </w:rPr>
              <w:t>Edn</w:t>
            </w:r>
            <w:proofErr w:type="spellEnd"/>
            <w:r>
              <w:rPr>
                <w:color w:val="0B0C0C"/>
              </w:rPr>
              <w:t xml:space="preserve"> 02/14) Child Labour/Employment Law </w:t>
            </w:r>
            <w:r>
              <w:t xml:space="preserve">  </w:t>
            </w:r>
          </w:p>
          <w:p w14:paraId="2F77794A" w14:textId="77777777" w:rsidR="004A4A7A" w:rsidRDefault="00CE0F56">
            <w:pPr>
              <w:spacing w:after="0" w:line="259" w:lineRule="auto"/>
              <w:ind w:firstLine="0"/>
            </w:pPr>
            <w:r>
              <w:rPr>
                <w:color w:val="0B0C0C"/>
              </w:rPr>
              <w:t>DEFCON 566 (</w:t>
            </w:r>
            <w:proofErr w:type="spellStart"/>
            <w:r>
              <w:rPr>
                <w:color w:val="0B0C0C"/>
              </w:rPr>
              <w:t>Edn</w:t>
            </w:r>
            <w:proofErr w:type="spellEnd"/>
            <w:r>
              <w:rPr>
                <w:color w:val="0B0C0C"/>
              </w:rPr>
              <w:t xml:space="preserve"> 10/20) Change of control of contractor</w:t>
            </w:r>
            <w:r>
              <w:t xml:space="preserve">  </w:t>
            </w:r>
          </w:p>
          <w:p w14:paraId="1574D996" w14:textId="77777777" w:rsidR="004A4A7A" w:rsidRDefault="00CE0F56">
            <w:pPr>
              <w:spacing w:after="0" w:line="259" w:lineRule="auto"/>
              <w:ind w:firstLine="0"/>
            </w:pPr>
            <w:r>
              <w:rPr>
                <w:color w:val="0B0C0C"/>
              </w:rPr>
              <w:t>DEFCON 658 (</w:t>
            </w:r>
            <w:proofErr w:type="spellStart"/>
            <w:r>
              <w:rPr>
                <w:color w:val="0B0C0C"/>
              </w:rPr>
              <w:t>Edn</w:t>
            </w:r>
            <w:proofErr w:type="spellEnd"/>
            <w:r>
              <w:rPr>
                <w:color w:val="0B0C0C"/>
              </w:rPr>
              <w:t xml:space="preserve"> 10/17) Cyber</w:t>
            </w:r>
            <w:r>
              <w:t xml:space="preserve"> </w:t>
            </w:r>
          </w:p>
          <w:p w14:paraId="3ECC10D4" w14:textId="77777777" w:rsidR="004A4A7A" w:rsidRDefault="00CE0F56">
            <w:pPr>
              <w:spacing w:after="0" w:line="259" w:lineRule="auto"/>
              <w:ind w:firstLine="0"/>
            </w:pPr>
            <w:r>
              <w:t>DEFCON 659A (</w:t>
            </w:r>
            <w:proofErr w:type="spellStart"/>
            <w:r>
              <w:t>Edn</w:t>
            </w:r>
            <w:proofErr w:type="spellEnd"/>
            <w:r>
              <w:t xml:space="preserve"> 02/17) Security Measures </w:t>
            </w:r>
          </w:p>
          <w:p w14:paraId="35AE7DD7" w14:textId="77777777" w:rsidR="004A4A7A" w:rsidRDefault="00CE0F56">
            <w:pPr>
              <w:spacing w:after="0" w:line="259" w:lineRule="auto"/>
              <w:ind w:firstLine="0"/>
              <w:jc w:val="both"/>
            </w:pPr>
            <w:r>
              <w:t>DEFCON 660 (</w:t>
            </w:r>
            <w:proofErr w:type="spellStart"/>
            <w:r>
              <w:t>Edn</w:t>
            </w:r>
            <w:proofErr w:type="spellEnd"/>
            <w:r>
              <w:t xml:space="preserve"> 12/15) Official-Sensitive Security Requirements </w:t>
            </w:r>
          </w:p>
          <w:p w14:paraId="021E7F5F" w14:textId="77777777" w:rsidR="004A4A7A" w:rsidRDefault="00CE0F56">
            <w:pPr>
              <w:spacing w:after="0" w:line="259" w:lineRule="auto"/>
              <w:ind w:firstLine="0"/>
            </w:pPr>
            <w:r>
              <w:t xml:space="preserve">AUTHORISATION BY THE CROWN FOR USE OF THIRD </w:t>
            </w:r>
          </w:p>
          <w:p w14:paraId="6708FFF4" w14:textId="77777777" w:rsidR="004A4A7A" w:rsidRDefault="00CE0F56">
            <w:pPr>
              <w:spacing w:after="0" w:line="259" w:lineRule="auto"/>
              <w:ind w:firstLine="0"/>
            </w:pPr>
            <w:r>
              <w:t xml:space="preserve">PARTY INTELLECTUAL PROPERTY RIGHTS  </w:t>
            </w:r>
          </w:p>
          <w:p w14:paraId="5F50266E" w14:textId="77777777" w:rsidR="004A4A7A" w:rsidRDefault="00CE0F56">
            <w:pPr>
              <w:spacing w:after="0" w:line="259" w:lineRule="auto"/>
              <w:ind w:firstLine="0"/>
            </w:pPr>
            <w:r>
              <w:t xml:space="preserve"> </w:t>
            </w:r>
          </w:p>
          <w:p w14:paraId="68E01200" w14:textId="6A0166B8" w:rsidR="004A4A7A" w:rsidRDefault="00CE0F56" w:rsidP="009F2493">
            <w:pPr>
              <w:spacing w:after="0" w:line="240" w:lineRule="auto"/>
              <w:ind w:right="65" w:firstLine="0"/>
              <w:jc w:val="both"/>
            </w:pPr>
            <w:r>
              <w:rPr>
                <w:sz w:val="24"/>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Pr>
                <w:rFonts w:ascii="Times New Roman" w:eastAsia="Times New Roman" w:hAnsi="Times New Roman" w:cs="Times New Roman"/>
                <w:sz w:val="24"/>
              </w:rPr>
              <w:t xml:space="preserve">  </w:t>
            </w:r>
          </w:p>
        </w:tc>
      </w:tr>
      <w:tr w:rsidR="004A4A7A" w14:paraId="5DAD9048" w14:textId="77777777" w:rsidTr="009F2493">
        <w:trPr>
          <w:trHeight w:val="499"/>
        </w:trPr>
        <w:tc>
          <w:tcPr>
            <w:tcW w:w="2845" w:type="dxa"/>
            <w:tcBorders>
              <w:top w:val="single" w:sz="8" w:space="0" w:color="000000"/>
              <w:left w:val="single" w:sz="8" w:space="0" w:color="000000"/>
              <w:bottom w:val="single" w:sz="8" w:space="0" w:color="000000"/>
              <w:right w:val="single" w:sz="8" w:space="0" w:color="000000"/>
            </w:tcBorders>
            <w:vAlign w:val="center"/>
          </w:tcPr>
          <w:p w14:paraId="0D709C50" w14:textId="77777777" w:rsidR="004A4A7A" w:rsidRDefault="00CE0F56">
            <w:pPr>
              <w:spacing w:after="0" w:line="259" w:lineRule="auto"/>
              <w:ind w:firstLine="0"/>
            </w:pPr>
            <w:r>
              <w:rPr>
                <w:b/>
              </w:rPr>
              <w:t xml:space="preserve">Public Services Network (PSN) </w:t>
            </w:r>
          </w:p>
        </w:tc>
        <w:tc>
          <w:tcPr>
            <w:tcW w:w="6779" w:type="dxa"/>
            <w:tcBorders>
              <w:top w:val="single" w:sz="8" w:space="0" w:color="000000"/>
              <w:left w:val="single" w:sz="8" w:space="0" w:color="000000"/>
              <w:bottom w:val="single" w:sz="8" w:space="0" w:color="000000"/>
              <w:right w:val="single" w:sz="8" w:space="0" w:color="000000"/>
            </w:tcBorders>
            <w:vAlign w:val="bottom"/>
          </w:tcPr>
          <w:p w14:paraId="342950DA" w14:textId="77777777" w:rsidR="004A4A7A" w:rsidRDefault="00CE0F56">
            <w:pPr>
              <w:spacing w:after="256" w:line="259" w:lineRule="auto"/>
              <w:ind w:firstLine="0"/>
            </w:pPr>
            <w:r>
              <w:t xml:space="preserve">N/A  </w:t>
            </w:r>
          </w:p>
          <w:p w14:paraId="300F7FFB" w14:textId="77777777" w:rsidR="004A4A7A" w:rsidRDefault="00CE0F56">
            <w:pPr>
              <w:spacing w:after="0" w:line="259" w:lineRule="auto"/>
              <w:ind w:firstLine="0"/>
            </w:pPr>
            <w:r>
              <w:t xml:space="preserve"> </w:t>
            </w:r>
          </w:p>
        </w:tc>
      </w:tr>
      <w:tr w:rsidR="004A4A7A" w14:paraId="5917335B" w14:textId="77777777" w:rsidTr="009F2493">
        <w:trPr>
          <w:trHeight w:val="116"/>
        </w:trPr>
        <w:tc>
          <w:tcPr>
            <w:tcW w:w="2845" w:type="dxa"/>
            <w:tcBorders>
              <w:top w:val="single" w:sz="8" w:space="0" w:color="000000"/>
              <w:left w:val="single" w:sz="8" w:space="0" w:color="000000"/>
              <w:bottom w:val="single" w:sz="8" w:space="0" w:color="000000"/>
              <w:right w:val="single" w:sz="8" w:space="0" w:color="000000"/>
            </w:tcBorders>
            <w:vAlign w:val="bottom"/>
          </w:tcPr>
          <w:p w14:paraId="6684FAA9" w14:textId="77777777" w:rsidR="004A4A7A" w:rsidRDefault="00CE0F56">
            <w:pPr>
              <w:spacing w:after="0" w:line="259" w:lineRule="auto"/>
              <w:ind w:firstLine="0"/>
            </w:pPr>
            <w:r>
              <w:rPr>
                <w:b/>
              </w:rPr>
              <w:t xml:space="preserve">Personal Data and Data Subjects </w:t>
            </w:r>
          </w:p>
        </w:tc>
        <w:tc>
          <w:tcPr>
            <w:tcW w:w="6779" w:type="dxa"/>
            <w:tcBorders>
              <w:top w:val="single" w:sz="8" w:space="0" w:color="000000"/>
              <w:left w:val="single" w:sz="8" w:space="0" w:color="000000"/>
              <w:bottom w:val="single" w:sz="8" w:space="0" w:color="000000"/>
              <w:right w:val="single" w:sz="8" w:space="0" w:color="000000"/>
            </w:tcBorders>
            <w:vAlign w:val="bottom"/>
          </w:tcPr>
          <w:p w14:paraId="169123CD" w14:textId="77777777" w:rsidR="004A4A7A" w:rsidRDefault="00CE0F56">
            <w:pPr>
              <w:spacing w:after="0" w:line="259" w:lineRule="auto"/>
              <w:ind w:right="27" w:firstLine="0"/>
            </w:pPr>
            <w:r>
              <w:t xml:space="preserve">Confirm whether Annex 1 (and Annex 2, if applicable) of Schedule 7 is being used: Annex 1  </w:t>
            </w:r>
          </w:p>
        </w:tc>
      </w:tr>
    </w:tbl>
    <w:p w14:paraId="6A1A19A0" w14:textId="77777777" w:rsidR="004A4A7A" w:rsidRDefault="00CE0F56">
      <w:pPr>
        <w:spacing w:after="342" w:line="259" w:lineRule="auto"/>
        <w:ind w:firstLine="0"/>
        <w:jc w:val="both"/>
      </w:pPr>
      <w:r>
        <w:rPr>
          <w:color w:val="434343"/>
          <w:sz w:val="28"/>
        </w:rPr>
        <w:t xml:space="preserve"> </w:t>
      </w:r>
    </w:p>
    <w:p w14:paraId="0655FABA" w14:textId="77777777" w:rsidR="004A4A7A" w:rsidRDefault="00CE0F56">
      <w:pPr>
        <w:spacing w:after="342" w:line="259" w:lineRule="auto"/>
        <w:ind w:firstLine="0"/>
        <w:jc w:val="both"/>
      </w:pPr>
      <w:r>
        <w:rPr>
          <w:color w:val="434343"/>
          <w:sz w:val="28"/>
        </w:rPr>
        <w:t xml:space="preserve"> </w:t>
      </w:r>
    </w:p>
    <w:p w14:paraId="2B805EC1" w14:textId="77777777" w:rsidR="004A4A7A" w:rsidRDefault="00CE0F56">
      <w:pPr>
        <w:spacing w:after="340" w:line="259" w:lineRule="auto"/>
        <w:ind w:firstLine="0"/>
        <w:jc w:val="both"/>
      </w:pPr>
      <w:r>
        <w:rPr>
          <w:color w:val="434343"/>
          <w:sz w:val="28"/>
        </w:rPr>
        <w:t xml:space="preserve"> </w:t>
      </w:r>
    </w:p>
    <w:p w14:paraId="76BFD9E4" w14:textId="77777777" w:rsidR="004A4A7A" w:rsidRDefault="00CE0F56">
      <w:pPr>
        <w:spacing w:after="0" w:line="259" w:lineRule="auto"/>
        <w:ind w:firstLine="0"/>
        <w:jc w:val="both"/>
      </w:pPr>
      <w:r>
        <w:rPr>
          <w:color w:val="434343"/>
          <w:sz w:val="28"/>
        </w:rPr>
        <w:t xml:space="preserve"> </w:t>
      </w:r>
    </w:p>
    <w:p w14:paraId="3917007B" w14:textId="2A17955A" w:rsidR="009F2493" w:rsidRDefault="00CE0F56">
      <w:pPr>
        <w:spacing w:after="396" w:line="259" w:lineRule="auto"/>
        <w:ind w:firstLine="0"/>
      </w:pPr>
      <w:r>
        <w:t xml:space="preserve"> </w:t>
      </w:r>
    </w:p>
    <w:p w14:paraId="65C95777" w14:textId="77777777" w:rsidR="009F2493" w:rsidRDefault="009F2493">
      <w:pPr>
        <w:spacing w:after="160" w:line="259" w:lineRule="auto"/>
        <w:ind w:firstLine="0"/>
      </w:pPr>
      <w:r>
        <w:br w:type="page"/>
      </w:r>
    </w:p>
    <w:p w14:paraId="427A43E1" w14:textId="77777777" w:rsidR="004A4A7A" w:rsidRDefault="00CE0F56">
      <w:pPr>
        <w:pStyle w:val="Heading2"/>
        <w:tabs>
          <w:tab w:val="center" w:pos="2044"/>
        </w:tabs>
        <w:ind w:left="-15" w:firstLine="0"/>
      </w:pPr>
      <w:r>
        <w:lastRenderedPageBreak/>
        <w:t xml:space="preserve">1.  </w:t>
      </w:r>
      <w:r>
        <w:tab/>
        <w:t xml:space="preserve">Formation of contract </w:t>
      </w:r>
    </w:p>
    <w:p w14:paraId="678AD65E" w14:textId="77777777" w:rsidR="004A4A7A" w:rsidRDefault="00CE0F56">
      <w:pPr>
        <w:ind w:left="719"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544EC6DD" w14:textId="77777777" w:rsidR="004A4A7A" w:rsidRDefault="00CE0F56">
      <w:pPr>
        <w:spacing w:after="16" w:line="259" w:lineRule="auto"/>
        <w:ind w:left="720" w:firstLine="0"/>
      </w:pPr>
      <w:r>
        <w:t xml:space="preserve"> </w:t>
      </w:r>
    </w:p>
    <w:p w14:paraId="6D2FE9A5" w14:textId="77777777" w:rsidR="004A4A7A" w:rsidRDefault="00CE0F56">
      <w:pPr>
        <w:ind w:left="719" w:hanging="720"/>
      </w:pPr>
      <w:r>
        <w:t xml:space="preserve">1.2 </w:t>
      </w:r>
      <w:r>
        <w:tab/>
        <w:t xml:space="preserve">The Parties agree that they have read the Order Form (Part A) and the Call-Off Contract terms and by signing below agree to be bound by this Call-Off Contract. </w:t>
      </w:r>
    </w:p>
    <w:p w14:paraId="62234537" w14:textId="77777777" w:rsidR="004A4A7A" w:rsidRDefault="00CE0F56">
      <w:pPr>
        <w:spacing w:after="16" w:line="259" w:lineRule="auto"/>
        <w:ind w:left="720" w:firstLine="0"/>
      </w:pPr>
      <w:r>
        <w:t xml:space="preserve"> </w:t>
      </w:r>
    </w:p>
    <w:p w14:paraId="7E234CEE" w14:textId="77777777" w:rsidR="004A4A7A" w:rsidRDefault="00CE0F56">
      <w:pPr>
        <w:ind w:left="719" w:hanging="720"/>
      </w:pPr>
      <w:r>
        <w:t xml:space="preserve">1.3 </w:t>
      </w:r>
      <w:r>
        <w:tab/>
        <w:t xml:space="preserve">This Call-Off Contract will be formed when the Buyer acknowledges receipt of the signed copy of the Order Form from the Supplier. </w:t>
      </w:r>
    </w:p>
    <w:p w14:paraId="2B4B53A1" w14:textId="77777777" w:rsidR="004A4A7A" w:rsidRDefault="00CE0F56">
      <w:pPr>
        <w:spacing w:after="19" w:line="259" w:lineRule="auto"/>
        <w:ind w:left="720" w:firstLine="0"/>
      </w:pPr>
      <w:r>
        <w:t xml:space="preserve"> </w:t>
      </w:r>
    </w:p>
    <w:p w14:paraId="03D4030F" w14:textId="77777777" w:rsidR="004A4A7A" w:rsidRDefault="00CE0F56">
      <w:pPr>
        <w:spacing w:after="381"/>
        <w:ind w:left="719"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7786196F" w14:textId="77777777" w:rsidR="004A4A7A" w:rsidRDefault="00CE0F56">
      <w:pPr>
        <w:pStyle w:val="Heading2"/>
        <w:tabs>
          <w:tab w:val="center" w:pos="2565"/>
        </w:tabs>
        <w:ind w:left="-15" w:firstLine="0"/>
      </w:pPr>
      <w:r>
        <w:t xml:space="preserve">2.  </w:t>
      </w:r>
      <w:r>
        <w:tab/>
        <w:t xml:space="preserve">Background to the agreement </w:t>
      </w:r>
    </w:p>
    <w:p w14:paraId="6E8A9FFF" w14:textId="77777777" w:rsidR="004A4A7A" w:rsidRDefault="00CE0F56">
      <w:pPr>
        <w:ind w:left="719" w:hanging="720"/>
      </w:pPr>
      <w:r>
        <w:t xml:space="preserve">2.1 </w:t>
      </w:r>
      <w:r>
        <w:tab/>
        <w:t xml:space="preserve">The Supplier is a provider of G-Cloud Services and agreed to provide the Services under the terms of Framework Agreement number RM1557.12. </w:t>
      </w:r>
    </w:p>
    <w:p w14:paraId="5728F066" w14:textId="77777777" w:rsidR="004A4A7A" w:rsidRDefault="00CE0F56">
      <w:pPr>
        <w:spacing w:after="16" w:line="259" w:lineRule="auto"/>
        <w:ind w:firstLine="0"/>
      </w:pPr>
      <w:r>
        <w:t xml:space="preserve"> </w:t>
      </w:r>
    </w:p>
    <w:p w14:paraId="589B4F25" w14:textId="77777777" w:rsidR="004A4A7A" w:rsidRDefault="00CE0F56">
      <w:pPr>
        <w:tabs>
          <w:tab w:val="center" w:pos="3815"/>
        </w:tabs>
        <w:ind w:left="-1" w:firstLine="0"/>
      </w:pPr>
      <w:r>
        <w:t xml:space="preserve">2.2 </w:t>
      </w:r>
      <w:r>
        <w:tab/>
        <w:t xml:space="preserve">The Buyer provided an Order Form for Services to the Supplier. </w:t>
      </w:r>
    </w:p>
    <w:p w14:paraId="59383354" w14:textId="77777777" w:rsidR="004A4A7A" w:rsidRDefault="00CE0F56">
      <w:pPr>
        <w:spacing w:after="16" w:line="259" w:lineRule="auto"/>
        <w:ind w:firstLine="0"/>
      </w:pPr>
      <w:r>
        <w:t xml:space="preserve"> </w:t>
      </w:r>
    </w:p>
    <w:p w14:paraId="5C160524" w14:textId="77777777" w:rsidR="004A4A7A" w:rsidRDefault="00CE0F56">
      <w:pPr>
        <w:spacing w:after="0" w:line="259" w:lineRule="auto"/>
        <w:ind w:left="720" w:firstLine="0"/>
      </w:pPr>
      <w:r>
        <w:t xml:space="preserve"> </w:t>
      </w:r>
    </w:p>
    <w:tbl>
      <w:tblPr>
        <w:tblStyle w:val="TableGrid"/>
        <w:tblW w:w="9624" w:type="dxa"/>
        <w:tblInd w:w="10" w:type="dxa"/>
        <w:tblCellMar>
          <w:top w:w="110" w:type="dxa"/>
          <w:left w:w="101" w:type="dxa"/>
          <w:bottom w:w="21" w:type="dxa"/>
          <w:right w:w="115" w:type="dxa"/>
        </w:tblCellMar>
        <w:tblLook w:val="04A0" w:firstRow="1" w:lastRow="0" w:firstColumn="1" w:lastColumn="0" w:noHBand="0" w:noVBand="1"/>
      </w:tblPr>
      <w:tblGrid>
        <w:gridCol w:w="1952"/>
        <w:gridCol w:w="3836"/>
        <w:gridCol w:w="3836"/>
      </w:tblGrid>
      <w:tr w:rsidR="004A4A7A" w14:paraId="0943A8E4" w14:textId="77777777">
        <w:trPr>
          <w:trHeight w:val="749"/>
        </w:trPr>
        <w:tc>
          <w:tcPr>
            <w:tcW w:w="1952" w:type="dxa"/>
            <w:tcBorders>
              <w:top w:val="single" w:sz="8" w:space="0" w:color="000000"/>
              <w:left w:val="single" w:sz="8" w:space="0" w:color="000000"/>
              <w:bottom w:val="single" w:sz="8" w:space="0" w:color="000000"/>
              <w:right w:val="single" w:sz="8" w:space="0" w:color="000000"/>
            </w:tcBorders>
            <w:vAlign w:val="bottom"/>
          </w:tcPr>
          <w:p w14:paraId="53D017EF" w14:textId="77777777" w:rsidR="004A4A7A" w:rsidRDefault="00CE0F56">
            <w:pPr>
              <w:spacing w:after="0" w:line="259" w:lineRule="auto"/>
              <w:ind w:firstLine="0"/>
            </w:pPr>
            <w:r>
              <w:rPr>
                <w:b/>
              </w:rPr>
              <w:t xml:space="preserve">Signed </w:t>
            </w:r>
          </w:p>
        </w:tc>
        <w:tc>
          <w:tcPr>
            <w:tcW w:w="3836" w:type="dxa"/>
            <w:tcBorders>
              <w:top w:val="single" w:sz="8" w:space="0" w:color="000000"/>
              <w:left w:val="single" w:sz="8" w:space="0" w:color="000000"/>
              <w:bottom w:val="single" w:sz="8" w:space="0" w:color="000000"/>
              <w:right w:val="single" w:sz="8" w:space="0" w:color="000000"/>
            </w:tcBorders>
            <w:vAlign w:val="bottom"/>
          </w:tcPr>
          <w:p w14:paraId="71330E34" w14:textId="77777777" w:rsidR="004A4A7A" w:rsidRDefault="00CE0F56">
            <w:pPr>
              <w:spacing w:after="0" w:line="259" w:lineRule="auto"/>
              <w:ind w:firstLine="0"/>
            </w:pPr>
            <w:r>
              <w:rPr>
                <w:b/>
              </w:rPr>
              <w:t xml:space="preserve">Supplier </w:t>
            </w:r>
          </w:p>
        </w:tc>
        <w:tc>
          <w:tcPr>
            <w:tcW w:w="3836" w:type="dxa"/>
            <w:tcBorders>
              <w:top w:val="single" w:sz="8" w:space="0" w:color="000000"/>
              <w:left w:val="single" w:sz="8" w:space="0" w:color="000000"/>
              <w:bottom w:val="single" w:sz="8" w:space="0" w:color="000000"/>
              <w:right w:val="single" w:sz="8" w:space="0" w:color="000000"/>
            </w:tcBorders>
            <w:vAlign w:val="bottom"/>
          </w:tcPr>
          <w:p w14:paraId="4EB4CDB0" w14:textId="77777777" w:rsidR="004A4A7A" w:rsidRDefault="00CE0F56">
            <w:pPr>
              <w:spacing w:after="0" w:line="259" w:lineRule="auto"/>
              <w:ind w:firstLine="0"/>
            </w:pPr>
            <w:r>
              <w:rPr>
                <w:b/>
              </w:rPr>
              <w:t xml:space="preserve">Buyer </w:t>
            </w:r>
          </w:p>
        </w:tc>
      </w:tr>
      <w:tr w:rsidR="004A4A7A" w14:paraId="66F84774" w14:textId="77777777">
        <w:trPr>
          <w:trHeight w:val="751"/>
        </w:trPr>
        <w:tc>
          <w:tcPr>
            <w:tcW w:w="1952" w:type="dxa"/>
            <w:tcBorders>
              <w:top w:val="single" w:sz="8" w:space="0" w:color="000000"/>
              <w:left w:val="single" w:sz="8" w:space="0" w:color="000000"/>
              <w:bottom w:val="single" w:sz="8" w:space="0" w:color="000000"/>
              <w:right w:val="single" w:sz="8" w:space="0" w:color="000000"/>
            </w:tcBorders>
            <w:vAlign w:val="bottom"/>
          </w:tcPr>
          <w:p w14:paraId="03B2DF0A" w14:textId="77777777" w:rsidR="004A4A7A" w:rsidRDefault="00CE0F56">
            <w:pPr>
              <w:spacing w:after="0" w:line="259" w:lineRule="auto"/>
              <w:ind w:firstLine="0"/>
            </w:pPr>
            <w:r>
              <w:rPr>
                <w:b/>
              </w:rPr>
              <w:t xml:space="preserve">Name </w:t>
            </w:r>
          </w:p>
        </w:tc>
        <w:tc>
          <w:tcPr>
            <w:tcW w:w="3836" w:type="dxa"/>
            <w:tcBorders>
              <w:top w:val="single" w:sz="8" w:space="0" w:color="000000"/>
              <w:left w:val="single" w:sz="8" w:space="0" w:color="000000"/>
              <w:bottom w:val="single" w:sz="8" w:space="0" w:color="000000"/>
              <w:right w:val="single" w:sz="8" w:space="0" w:color="000000"/>
            </w:tcBorders>
            <w:vAlign w:val="bottom"/>
          </w:tcPr>
          <w:p w14:paraId="00233C8E" w14:textId="28951F5B" w:rsidR="004A4A7A" w:rsidRDefault="00481F97">
            <w:pPr>
              <w:spacing w:after="0" w:line="259" w:lineRule="auto"/>
              <w:ind w:firstLine="0"/>
            </w:pPr>
            <w:r>
              <w:rPr>
                <w:color w:val="FF0000"/>
              </w:rPr>
              <w:t>[</w:t>
            </w:r>
            <w:r w:rsidR="004B1007" w:rsidRPr="00481F97">
              <w:rPr>
                <w:color w:val="FF0000"/>
              </w:rPr>
              <w:t>REDACTED</w:t>
            </w:r>
            <w:r>
              <w:rPr>
                <w:color w:val="FF0000"/>
              </w:rPr>
              <w:t>]</w:t>
            </w:r>
          </w:p>
        </w:tc>
        <w:tc>
          <w:tcPr>
            <w:tcW w:w="3836" w:type="dxa"/>
            <w:tcBorders>
              <w:top w:val="single" w:sz="8" w:space="0" w:color="000000"/>
              <w:left w:val="single" w:sz="8" w:space="0" w:color="000000"/>
              <w:bottom w:val="single" w:sz="8" w:space="0" w:color="000000"/>
              <w:right w:val="single" w:sz="8" w:space="0" w:color="000000"/>
            </w:tcBorders>
            <w:vAlign w:val="bottom"/>
          </w:tcPr>
          <w:p w14:paraId="62D6D6B8" w14:textId="75F865B3" w:rsidR="004A4A7A" w:rsidRDefault="00481F97">
            <w:pPr>
              <w:spacing w:after="0" w:line="259" w:lineRule="auto"/>
              <w:ind w:firstLine="0"/>
            </w:pPr>
            <w:r>
              <w:rPr>
                <w:color w:val="FF0000"/>
              </w:rPr>
              <w:t>[</w:t>
            </w:r>
            <w:r w:rsidR="004B1007" w:rsidRPr="00481F97">
              <w:rPr>
                <w:color w:val="FF0000"/>
              </w:rPr>
              <w:t>REDACTED</w:t>
            </w:r>
            <w:r>
              <w:rPr>
                <w:color w:val="FF0000"/>
              </w:rPr>
              <w:t>]</w:t>
            </w:r>
          </w:p>
        </w:tc>
      </w:tr>
      <w:tr w:rsidR="004A4A7A" w14:paraId="09FAC533" w14:textId="77777777">
        <w:trPr>
          <w:trHeight w:val="751"/>
        </w:trPr>
        <w:tc>
          <w:tcPr>
            <w:tcW w:w="1952" w:type="dxa"/>
            <w:tcBorders>
              <w:top w:val="single" w:sz="8" w:space="0" w:color="000000"/>
              <w:left w:val="single" w:sz="8" w:space="0" w:color="000000"/>
              <w:bottom w:val="single" w:sz="8" w:space="0" w:color="000000"/>
              <w:right w:val="single" w:sz="8" w:space="0" w:color="000000"/>
            </w:tcBorders>
            <w:vAlign w:val="bottom"/>
          </w:tcPr>
          <w:p w14:paraId="5DDA29F8" w14:textId="77777777" w:rsidR="004A4A7A" w:rsidRDefault="00CE0F56">
            <w:pPr>
              <w:spacing w:after="0" w:line="259" w:lineRule="auto"/>
              <w:ind w:firstLine="0"/>
            </w:pPr>
            <w:r>
              <w:rPr>
                <w:b/>
              </w:rPr>
              <w:t xml:space="preserve">Title </w:t>
            </w:r>
          </w:p>
        </w:tc>
        <w:tc>
          <w:tcPr>
            <w:tcW w:w="3836" w:type="dxa"/>
            <w:tcBorders>
              <w:top w:val="single" w:sz="8" w:space="0" w:color="000000"/>
              <w:left w:val="single" w:sz="8" w:space="0" w:color="000000"/>
              <w:bottom w:val="single" w:sz="8" w:space="0" w:color="000000"/>
              <w:right w:val="single" w:sz="8" w:space="0" w:color="000000"/>
            </w:tcBorders>
            <w:vAlign w:val="bottom"/>
          </w:tcPr>
          <w:p w14:paraId="15890077" w14:textId="77777777" w:rsidR="004A4A7A" w:rsidRDefault="00CE0F56">
            <w:pPr>
              <w:spacing w:after="0" w:line="259" w:lineRule="auto"/>
              <w:ind w:firstLine="0"/>
            </w:pPr>
            <w:r>
              <w:t xml:space="preserve">Commercial Director </w:t>
            </w:r>
          </w:p>
        </w:tc>
        <w:tc>
          <w:tcPr>
            <w:tcW w:w="3836" w:type="dxa"/>
            <w:tcBorders>
              <w:top w:val="single" w:sz="8" w:space="0" w:color="000000"/>
              <w:left w:val="single" w:sz="8" w:space="0" w:color="000000"/>
              <w:bottom w:val="single" w:sz="8" w:space="0" w:color="000000"/>
              <w:right w:val="single" w:sz="8" w:space="0" w:color="000000"/>
            </w:tcBorders>
            <w:vAlign w:val="bottom"/>
          </w:tcPr>
          <w:p w14:paraId="43E381E3" w14:textId="77777777" w:rsidR="004A4A7A" w:rsidRDefault="00CE0F56">
            <w:pPr>
              <w:spacing w:after="0" w:line="259" w:lineRule="auto"/>
              <w:ind w:firstLine="0"/>
            </w:pPr>
            <w:r>
              <w:t xml:space="preserve">Army D Info Commercial SCO </w:t>
            </w:r>
          </w:p>
        </w:tc>
      </w:tr>
      <w:tr w:rsidR="009F2493" w14:paraId="731587F4" w14:textId="77777777" w:rsidTr="009F2493">
        <w:trPr>
          <w:trHeight w:val="1059"/>
        </w:trPr>
        <w:tc>
          <w:tcPr>
            <w:tcW w:w="1952" w:type="dxa"/>
            <w:tcBorders>
              <w:top w:val="single" w:sz="8" w:space="0" w:color="000000"/>
              <w:left w:val="single" w:sz="8" w:space="0" w:color="000000"/>
              <w:bottom w:val="single" w:sz="8" w:space="0" w:color="000000"/>
              <w:right w:val="single" w:sz="8" w:space="0" w:color="000000"/>
            </w:tcBorders>
          </w:tcPr>
          <w:p w14:paraId="746BDFEF" w14:textId="77777777" w:rsidR="009F2493" w:rsidRDefault="009F2493">
            <w:pPr>
              <w:spacing w:after="0" w:line="259" w:lineRule="auto"/>
              <w:ind w:firstLine="0"/>
            </w:pPr>
            <w:r>
              <w:rPr>
                <w:b/>
              </w:rPr>
              <w:t xml:space="preserve">Signature </w:t>
            </w:r>
          </w:p>
        </w:tc>
        <w:tc>
          <w:tcPr>
            <w:tcW w:w="3836" w:type="dxa"/>
            <w:tcBorders>
              <w:top w:val="single" w:sz="8" w:space="0" w:color="000000"/>
              <w:left w:val="single" w:sz="8" w:space="0" w:color="000000"/>
              <w:bottom w:val="single" w:sz="8" w:space="0" w:color="000000"/>
              <w:right w:val="single" w:sz="8" w:space="0" w:color="000000"/>
            </w:tcBorders>
            <w:shd w:val="clear" w:color="auto" w:fill="FF0000"/>
            <w:vAlign w:val="center"/>
          </w:tcPr>
          <w:p w14:paraId="697ACCAE" w14:textId="0437239D" w:rsidR="009F2493" w:rsidRPr="00911C14" w:rsidRDefault="009F2493">
            <w:pPr>
              <w:spacing w:after="0" w:line="259" w:lineRule="auto"/>
              <w:ind w:firstLine="0"/>
              <w:rPr>
                <w:color w:val="FFFFFF" w:themeColor="background1"/>
              </w:rPr>
            </w:pPr>
            <w:r>
              <w:rPr>
                <w:noProof/>
                <w:color w:val="FFFFFF" w:themeColor="background1"/>
              </w:rPr>
              <w:t>[</w:t>
            </w:r>
            <w:r w:rsidRPr="00911C14">
              <w:rPr>
                <w:noProof/>
                <w:color w:val="FFFFFF" w:themeColor="background1"/>
              </w:rPr>
              <w:t>REDACTED</w:t>
            </w:r>
            <w:r>
              <w:rPr>
                <w:noProof/>
                <w:color w:val="FFFFFF" w:themeColor="background1"/>
              </w:rPr>
              <w:t>]</w:t>
            </w:r>
            <w:r w:rsidRPr="00911C14">
              <w:rPr>
                <w:color w:val="FFFFFF" w:themeColor="background1"/>
              </w:rPr>
              <w:t xml:space="preserve"> </w:t>
            </w:r>
          </w:p>
        </w:tc>
        <w:tc>
          <w:tcPr>
            <w:tcW w:w="3836" w:type="dxa"/>
            <w:tcBorders>
              <w:top w:val="single" w:sz="8" w:space="0" w:color="000000"/>
              <w:left w:val="single" w:sz="8" w:space="0" w:color="000000"/>
              <w:right w:val="single" w:sz="8" w:space="0" w:color="000000"/>
            </w:tcBorders>
            <w:shd w:val="clear" w:color="auto" w:fill="FF0000"/>
            <w:vAlign w:val="center"/>
          </w:tcPr>
          <w:p w14:paraId="270B2EF7" w14:textId="532CC374" w:rsidR="009F2493" w:rsidRPr="00911C14" w:rsidRDefault="009F2493" w:rsidP="009F2493">
            <w:pPr>
              <w:spacing w:after="0" w:line="259" w:lineRule="auto"/>
              <w:ind w:firstLine="0"/>
              <w:rPr>
                <w:color w:val="FFFFFF" w:themeColor="background1"/>
              </w:rPr>
            </w:pPr>
            <w:r>
              <w:rPr>
                <w:color w:val="FFFFFF" w:themeColor="background1"/>
              </w:rPr>
              <w:t>[</w:t>
            </w:r>
            <w:r w:rsidRPr="00911C14">
              <w:rPr>
                <w:noProof/>
                <w:color w:val="FFFFFF" w:themeColor="background1"/>
              </w:rPr>
              <w:t>REDACTED</w:t>
            </w:r>
            <w:r>
              <w:rPr>
                <w:noProof/>
                <w:color w:val="FFFFFF" w:themeColor="background1"/>
              </w:rPr>
              <w:t>]</w:t>
            </w:r>
          </w:p>
        </w:tc>
      </w:tr>
      <w:tr w:rsidR="004A4A7A" w14:paraId="51AAA970" w14:textId="77777777">
        <w:trPr>
          <w:trHeight w:val="751"/>
        </w:trPr>
        <w:tc>
          <w:tcPr>
            <w:tcW w:w="1952" w:type="dxa"/>
            <w:tcBorders>
              <w:top w:val="single" w:sz="8" w:space="0" w:color="000000"/>
              <w:left w:val="single" w:sz="8" w:space="0" w:color="000000"/>
              <w:bottom w:val="single" w:sz="8" w:space="0" w:color="000000"/>
              <w:right w:val="single" w:sz="8" w:space="0" w:color="000000"/>
            </w:tcBorders>
            <w:vAlign w:val="bottom"/>
          </w:tcPr>
          <w:p w14:paraId="4D5298F3" w14:textId="77777777" w:rsidR="004A4A7A" w:rsidRDefault="00CE0F56">
            <w:pPr>
              <w:spacing w:after="0" w:line="259" w:lineRule="auto"/>
              <w:ind w:firstLine="0"/>
            </w:pPr>
            <w:r>
              <w:rPr>
                <w:b/>
              </w:rPr>
              <w:t xml:space="preserve">Date </w:t>
            </w:r>
          </w:p>
        </w:tc>
        <w:tc>
          <w:tcPr>
            <w:tcW w:w="3836" w:type="dxa"/>
            <w:tcBorders>
              <w:top w:val="single" w:sz="8" w:space="0" w:color="000000"/>
              <w:left w:val="single" w:sz="8" w:space="0" w:color="000000"/>
              <w:bottom w:val="single" w:sz="8" w:space="0" w:color="000000"/>
              <w:right w:val="single" w:sz="8" w:space="0" w:color="000000"/>
            </w:tcBorders>
            <w:vAlign w:val="bottom"/>
          </w:tcPr>
          <w:p w14:paraId="74C270CD" w14:textId="77777777" w:rsidR="004A4A7A" w:rsidRDefault="00CE0F56">
            <w:pPr>
              <w:spacing w:after="0" w:line="259" w:lineRule="auto"/>
              <w:ind w:firstLine="0"/>
            </w:pPr>
            <w:r w:rsidRPr="009F2493">
              <w:rPr>
                <w:shd w:val="clear" w:color="auto" w:fill="FFFF00"/>
              </w:rPr>
              <w:t>27 January 2022</w:t>
            </w:r>
            <w:r>
              <w:t xml:space="preserve"> </w:t>
            </w:r>
          </w:p>
        </w:tc>
        <w:tc>
          <w:tcPr>
            <w:tcW w:w="3836" w:type="dxa"/>
            <w:tcBorders>
              <w:top w:val="single" w:sz="8" w:space="0" w:color="000000"/>
              <w:left w:val="single" w:sz="8" w:space="0" w:color="000000"/>
              <w:bottom w:val="single" w:sz="8" w:space="0" w:color="000000"/>
              <w:right w:val="single" w:sz="8" w:space="0" w:color="000000"/>
            </w:tcBorders>
            <w:vAlign w:val="bottom"/>
          </w:tcPr>
          <w:p w14:paraId="626E5019" w14:textId="77777777" w:rsidR="004A4A7A" w:rsidRDefault="00CE0F56">
            <w:pPr>
              <w:spacing w:after="0" w:line="259" w:lineRule="auto"/>
              <w:ind w:firstLine="0"/>
            </w:pPr>
            <w:r>
              <w:t xml:space="preserve"> </w:t>
            </w:r>
          </w:p>
          <w:p w14:paraId="3D03B104" w14:textId="77777777" w:rsidR="004A4A7A" w:rsidRDefault="00CE0F56">
            <w:pPr>
              <w:spacing w:after="0" w:line="259" w:lineRule="auto"/>
              <w:ind w:left="259" w:firstLine="0"/>
            </w:pPr>
            <w:r>
              <w:rPr>
                <w:sz w:val="20"/>
              </w:rPr>
              <w:t>27 January 2022</w:t>
            </w:r>
          </w:p>
        </w:tc>
      </w:tr>
    </w:tbl>
    <w:p w14:paraId="1B33165D" w14:textId="77777777" w:rsidR="004A4A7A" w:rsidRDefault="00CE0F56">
      <w:pPr>
        <w:spacing w:after="19" w:line="259" w:lineRule="auto"/>
        <w:ind w:firstLine="0"/>
      </w:pPr>
      <w:r>
        <w:t xml:space="preserve"> </w:t>
      </w:r>
    </w:p>
    <w:p w14:paraId="11EDBE1D" w14:textId="77777777" w:rsidR="004A4A7A" w:rsidRDefault="00CE0F56">
      <w:pPr>
        <w:spacing w:after="16" w:line="259" w:lineRule="auto"/>
        <w:ind w:firstLine="0"/>
      </w:pPr>
      <w:r>
        <w:t xml:space="preserve">  </w:t>
      </w:r>
    </w:p>
    <w:p w14:paraId="68A30738" w14:textId="77777777" w:rsidR="004A4A7A" w:rsidRDefault="00CE0F56">
      <w:pPr>
        <w:spacing w:after="0" w:line="259" w:lineRule="auto"/>
        <w:ind w:firstLine="0"/>
      </w:pPr>
      <w:r>
        <w:t xml:space="preserve"> </w:t>
      </w:r>
    </w:p>
    <w:p w14:paraId="159CFB4B" w14:textId="77777777" w:rsidR="009F2493" w:rsidRDefault="009F2493">
      <w:pPr>
        <w:spacing w:after="160" w:line="259" w:lineRule="auto"/>
        <w:ind w:firstLine="0"/>
        <w:rPr>
          <w:sz w:val="32"/>
        </w:rPr>
      </w:pPr>
      <w:r>
        <w:br w:type="page"/>
      </w:r>
    </w:p>
    <w:p w14:paraId="5158E162" w14:textId="099AE056" w:rsidR="004A4A7A" w:rsidRDefault="00CE0F56">
      <w:pPr>
        <w:pStyle w:val="Heading1"/>
        <w:ind w:left="9"/>
      </w:pPr>
      <w:r>
        <w:lastRenderedPageBreak/>
        <w:t xml:space="preserve">Schedule 1a: Services (Statement of Requirement) </w:t>
      </w:r>
    </w:p>
    <w:p w14:paraId="59CB57F9" w14:textId="77777777" w:rsidR="004A4A7A" w:rsidRDefault="00CE0F56">
      <w:pPr>
        <w:spacing w:after="16" w:line="259" w:lineRule="auto"/>
        <w:ind w:firstLine="0"/>
      </w:pPr>
      <w:r>
        <w:t xml:space="preserve"> </w:t>
      </w:r>
    </w:p>
    <w:p w14:paraId="68FAD075" w14:textId="77777777" w:rsidR="004A4A7A" w:rsidRDefault="00CE0F56">
      <w:pPr>
        <w:spacing w:line="267" w:lineRule="auto"/>
        <w:ind w:left="9" w:hanging="10"/>
      </w:pPr>
      <w:r>
        <w:rPr>
          <w:b/>
        </w:rPr>
        <w:t xml:space="preserve">STATEMENT OF REQUIREMENT: EC2SPHD OPERATIONAL CLOUD SUPPORT </w:t>
      </w:r>
    </w:p>
    <w:p w14:paraId="791C1302" w14:textId="77777777" w:rsidR="004A4A7A" w:rsidRDefault="00CE0F56">
      <w:pPr>
        <w:spacing w:after="16" w:line="259" w:lineRule="auto"/>
        <w:ind w:firstLine="0"/>
      </w:pPr>
      <w:r>
        <w:rPr>
          <w:b/>
        </w:rPr>
        <w:t xml:space="preserve"> </w:t>
      </w:r>
    </w:p>
    <w:p w14:paraId="6EEFC16E" w14:textId="16895878" w:rsidR="009F2493" w:rsidRDefault="009F2493" w:rsidP="009F2493">
      <w:pPr>
        <w:spacing w:line="267" w:lineRule="auto"/>
        <w:ind w:left="9" w:hanging="10"/>
        <w:jc w:val="center"/>
      </w:pPr>
      <w:r>
        <w:rPr>
          <w:b/>
        </w:rPr>
        <w:t>STATEMENT OF REQUIREMENT: OPERATIONAL CLOUD BASED INFORMATION SERVICE AND AI SUPPORT</w:t>
      </w:r>
    </w:p>
    <w:p w14:paraId="6B076A63" w14:textId="77777777" w:rsidR="009F2493" w:rsidRDefault="009F2493" w:rsidP="009F2493">
      <w:pPr>
        <w:spacing w:line="267" w:lineRule="auto"/>
        <w:ind w:left="9" w:hanging="10"/>
      </w:pPr>
    </w:p>
    <w:p w14:paraId="45123341" w14:textId="77777777" w:rsidR="004A4A7A" w:rsidRDefault="00CE0F56">
      <w:pPr>
        <w:pStyle w:val="Heading2"/>
        <w:spacing w:after="5" w:line="267" w:lineRule="auto"/>
        <w:ind w:left="9"/>
      </w:pPr>
      <w:r>
        <w:rPr>
          <w:b/>
          <w:color w:val="000000"/>
          <w:sz w:val="22"/>
        </w:rPr>
        <w:t xml:space="preserve">CONTENTS </w:t>
      </w:r>
    </w:p>
    <w:p w14:paraId="66452472" w14:textId="77777777" w:rsidR="004A4A7A" w:rsidRDefault="00CE0F56">
      <w:pPr>
        <w:spacing w:after="19" w:line="259" w:lineRule="auto"/>
        <w:ind w:firstLine="0"/>
      </w:pPr>
      <w:r>
        <w:t xml:space="preserve"> </w:t>
      </w:r>
    </w:p>
    <w:p w14:paraId="05940F78" w14:textId="77777777" w:rsidR="004A4A7A" w:rsidRDefault="00CE0F56">
      <w:pPr>
        <w:numPr>
          <w:ilvl w:val="0"/>
          <w:numId w:val="1"/>
        </w:numPr>
        <w:ind w:hanging="567"/>
      </w:pPr>
      <w:r>
        <w:t xml:space="preserve">PURPOSE  </w:t>
      </w:r>
    </w:p>
    <w:p w14:paraId="1C223135" w14:textId="77777777" w:rsidR="004A4A7A" w:rsidRDefault="00CE0F56">
      <w:pPr>
        <w:numPr>
          <w:ilvl w:val="0"/>
          <w:numId w:val="1"/>
        </w:numPr>
        <w:ind w:hanging="567"/>
      </w:pPr>
      <w:r>
        <w:t xml:space="preserve">BACKGROUND TO THE CONTRACTING AUTHORITY </w:t>
      </w:r>
    </w:p>
    <w:p w14:paraId="66C68416" w14:textId="77777777" w:rsidR="004A4A7A" w:rsidRDefault="00CE0F56">
      <w:pPr>
        <w:numPr>
          <w:ilvl w:val="0"/>
          <w:numId w:val="1"/>
        </w:numPr>
        <w:ind w:hanging="567"/>
      </w:pPr>
      <w:r>
        <w:t xml:space="preserve">BACKGROUND TO THE REQUIREMENT / OVERVIEW OF REQUIREMENT </w:t>
      </w:r>
    </w:p>
    <w:p w14:paraId="68C624EB" w14:textId="77777777" w:rsidR="004A4A7A" w:rsidRDefault="00CE0F56">
      <w:pPr>
        <w:numPr>
          <w:ilvl w:val="0"/>
          <w:numId w:val="1"/>
        </w:numPr>
        <w:ind w:hanging="567"/>
      </w:pPr>
      <w:r>
        <w:t xml:space="preserve">DEFINITIONS </w:t>
      </w:r>
    </w:p>
    <w:p w14:paraId="14833EEA" w14:textId="77777777" w:rsidR="004A4A7A" w:rsidRDefault="00CE0F56">
      <w:pPr>
        <w:numPr>
          <w:ilvl w:val="0"/>
          <w:numId w:val="1"/>
        </w:numPr>
        <w:ind w:hanging="567"/>
      </w:pPr>
      <w:r>
        <w:t xml:space="preserve">SCOPE OF THE REQUIREMENT </w:t>
      </w:r>
    </w:p>
    <w:p w14:paraId="0A114DEF" w14:textId="77777777" w:rsidR="004A4A7A" w:rsidRDefault="00CE0F56">
      <w:pPr>
        <w:numPr>
          <w:ilvl w:val="0"/>
          <w:numId w:val="1"/>
        </w:numPr>
        <w:ind w:hanging="567"/>
      </w:pPr>
      <w:r>
        <w:t xml:space="preserve">REQUIREMENT </w:t>
      </w:r>
    </w:p>
    <w:p w14:paraId="54E782C5" w14:textId="77777777" w:rsidR="004A4A7A" w:rsidRDefault="00CE0F56">
      <w:pPr>
        <w:numPr>
          <w:ilvl w:val="0"/>
          <w:numId w:val="1"/>
        </w:numPr>
        <w:ind w:hanging="567"/>
      </w:pPr>
      <w:r>
        <w:t xml:space="preserve">KEY MILESTONES </w:t>
      </w:r>
    </w:p>
    <w:p w14:paraId="50909B34" w14:textId="77777777" w:rsidR="004A4A7A" w:rsidRDefault="00CE0F56">
      <w:pPr>
        <w:numPr>
          <w:ilvl w:val="0"/>
          <w:numId w:val="1"/>
        </w:numPr>
        <w:ind w:hanging="567"/>
      </w:pPr>
      <w:r>
        <w:t xml:space="preserve">AUTHORITY’S RESPONSIBILITIES </w:t>
      </w:r>
    </w:p>
    <w:p w14:paraId="569EF959" w14:textId="77777777" w:rsidR="004A4A7A" w:rsidRDefault="00CE0F56">
      <w:pPr>
        <w:numPr>
          <w:ilvl w:val="0"/>
          <w:numId w:val="1"/>
        </w:numPr>
        <w:ind w:hanging="567"/>
      </w:pPr>
      <w:r>
        <w:t xml:space="preserve">REPORTING  </w:t>
      </w:r>
    </w:p>
    <w:p w14:paraId="2BD0B4E8" w14:textId="77777777" w:rsidR="004A4A7A" w:rsidRDefault="00CE0F56">
      <w:pPr>
        <w:numPr>
          <w:ilvl w:val="0"/>
          <w:numId w:val="1"/>
        </w:numPr>
        <w:ind w:hanging="567"/>
      </w:pPr>
      <w:r>
        <w:t xml:space="preserve">VOLUMES </w:t>
      </w:r>
    </w:p>
    <w:p w14:paraId="00B8FF81" w14:textId="77777777" w:rsidR="004A4A7A" w:rsidRDefault="00CE0F56">
      <w:pPr>
        <w:numPr>
          <w:ilvl w:val="0"/>
          <w:numId w:val="1"/>
        </w:numPr>
        <w:ind w:hanging="567"/>
      </w:pPr>
      <w:r>
        <w:t xml:space="preserve">CONTINUOUS IMPROVEMENT </w:t>
      </w:r>
    </w:p>
    <w:p w14:paraId="542E9576" w14:textId="77777777" w:rsidR="004A4A7A" w:rsidRDefault="00CE0F56">
      <w:pPr>
        <w:numPr>
          <w:ilvl w:val="0"/>
          <w:numId w:val="1"/>
        </w:numPr>
        <w:ind w:hanging="567"/>
      </w:pPr>
      <w:r>
        <w:t xml:space="preserve">SUSTAINABILITY  </w:t>
      </w:r>
    </w:p>
    <w:p w14:paraId="1A28A00B" w14:textId="77777777" w:rsidR="004A4A7A" w:rsidRDefault="00CE0F56">
      <w:pPr>
        <w:numPr>
          <w:ilvl w:val="0"/>
          <w:numId w:val="1"/>
        </w:numPr>
        <w:ind w:hanging="567"/>
      </w:pPr>
      <w:r>
        <w:t xml:space="preserve">QUALITY  </w:t>
      </w:r>
    </w:p>
    <w:p w14:paraId="23909293" w14:textId="77777777" w:rsidR="004A4A7A" w:rsidRDefault="00CE0F56">
      <w:pPr>
        <w:numPr>
          <w:ilvl w:val="0"/>
          <w:numId w:val="1"/>
        </w:numPr>
        <w:ind w:hanging="567"/>
      </w:pPr>
      <w:r>
        <w:t xml:space="preserve">PRICE  </w:t>
      </w:r>
    </w:p>
    <w:p w14:paraId="7C53DD4D" w14:textId="77777777" w:rsidR="004A4A7A" w:rsidRDefault="00CE0F56">
      <w:pPr>
        <w:numPr>
          <w:ilvl w:val="0"/>
          <w:numId w:val="1"/>
        </w:numPr>
        <w:ind w:hanging="567"/>
      </w:pPr>
      <w:r>
        <w:t xml:space="preserve">OUTPUTS, DELIVERABLES AND MILESTONES </w:t>
      </w:r>
    </w:p>
    <w:p w14:paraId="385DD340" w14:textId="77777777" w:rsidR="004A4A7A" w:rsidRDefault="00CE0F56">
      <w:pPr>
        <w:numPr>
          <w:ilvl w:val="0"/>
          <w:numId w:val="1"/>
        </w:numPr>
        <w:ind w:hanging="567"/>
      </w:pPr>
      <w:r>
        <w:t xml:space="preserve">ACCEPTANCE </w:t>
      </w:r>
    </w:p>
    <w:p w14:paraId="027E16E5" w14:textId="77777777" w:rsidR="004A4A7A" w:rsidRDefault="00CE0F56">
      <w:pPr>
        <w:numPr>
          <w:ilvl w:val="0"/>
          <w:numId w:val="1"/>
        </w:numPr>
        <w:ind w:hanging="567"/>
      </w:pPr>
      <w:r>
        <w:t xml:space="preserve">SECURITY REQUIREMENTS </w:t>
      </w:r>
    </w:p>
    <w:p w14:paraId="3A40FE19" w14:textId="77777777" w:rsidR="004A4A7A" w:rsidRDefault="00CE0F56">
      <w:pPr>
        <w:numPr>
          <w:ilvl w:val="0"/>
          <w:numId w:val="1"/>
        </w:numPr>
        <w:ind w:hanging="567"/>
      </w:pPr>
      <w:r>
        <w:t xml:space="preserve">INTELLECTUAL PROPERTY RIGHTS (IPR) </w:t>
      </w:r>
    </w:p>
    <w:p w14:paraId="6A60D3AF" w14:textId="77777777" w:rsidR="004A4A7A" w:rsidRDefault="00CE0F56">
      <w:pPr>
        <w:numPr>
          <w:ilvl w:val="0"/>
          <w:numId w:val="1"/>
        </w:numPr>
        <w:ind w:hanging="567"/>
      </w:pPr>
      <w:r>
        <w:t xml:space="preserve">PAYMENT </w:t>
      </w:r>
    </w:p>
    <w:p w14:paraId="1FA5BFCF" w14:textId="77777777" w:rsidR="004A4A7A" w:rsidRDefault="00CE0F56">
      <w:pPr>
        <w:numPr>
          <w:ilvl w:val="0"/>
          <w:numId w:val="1"/>
        </w:numPr>
        <w:ind w:hanging="567"/>
      </w:pPr>
      <w:r>
        <w:t xml:space="preserve">PERSONAL DATA </w:t>
      </w:r>
    </w:p>
    <w:p w14:paraId="34BC3CDF" w14:textId="77777777" w:rsidR="004A4A7A" w:rsidRDefault="00CE0F56">
      <w:pPr>
        <w:numPr>
          <w:ilvl w:val="0"/>
          <w:numId w:val="1"/>
        </w:numPr>
        <w:ind w:hanging="567"/>
      </w:pPr>
      <w:r>
        <w:t xml:space="preserve">SHEF </w:t>
      </w:r>
    </w:p>
    <w:p w14:paraId="3477F43B" w14:textId="77777777" w:rsidR="004A4A7A" w:rsidRDefault="00CE0F56">
      <w:pPr>
        <w:numPr>
          <w:ilvl w:val="0"/>
          <w:numId w:val="1"/>
        </w:numPr>
        <w:ind w:hanging="567"/>
      </w:pPr>
      <w:r>
        <w:t xml:space="preserve">ITAR </w:t>
      </w:r>
    </w:p>
    <w:p w14:paraId="78E13E44" w14:textId="77777777" w:rsidR="004A4A7A" w:rsidRDefault="00CE0F56">
      <w:pPr>
        <w:numPr>
          <w:ilvl w:val="0"/>
          <w:numId w:val="1"/>
        </w:numPr>
        <w:ind w:hanging="567"/>
      </w:pPr>
      <w:r>
        <w:t xml:space="preserve">GENERAL </w:t>
      </w:r>
    </w:p>
    <w:p w14:paraId="741EB7CD" w14:textId="77777777" w:rsidR="004A4A7A" w:rsidRDefault="00CE0F56">
      <w:pPr>
        <w:spacing w:after="0" w:line="259" w:lineRule="auto"/>
        <w:ind w:firstLine="0"/>
      </w:pPr>
      <w:r>
        <w:t xml:space="preserve"> </w:t>
      </w:r>
      <w:r>
        <w:tab/>
        <w:t xml:space="preserve"> </w:t>
      </w:r>
    </w:p>
    <w:p w14:paraId="597E327A" w14:textId="77777777" w:rsidR="004A4A7A" w:rsidRDefault="00CE0F56">
      <w:pPr>
        <w:spacing w:after="19" w:line="259" w:lineRule="auto"/>
        <w:ind w:left="567" w:firstLine="0"/>
      </w:pPr>
      <w:r>
        <w:t xml:space="preserve"> </w:t>
      </w:r>
    </w:p>
    <w:p w14:paraId="50C11A53" w14:textId="6CE02B73" w:rsidR="004A4A7A" w:rsidRDefault="004A4A7A">
      <w:pPr>
        <w:spacing w:after="19" w:line="259" w:lineRule="auto"/>
        <w:ind w:firstLine="0"/>
      </w:pPr>
    </w:p>
    <w:p w14:paraId="1B1BCCA1" w14:textId="77777777" w:rsidR="004A4A7A" w:rsidRDefault="00CE0F56">
      <w:pPr>
        <w:pStyle w:val="Heading2"/>
        <w:tabs>
          <w:tab w:val="center" w:pos="1105"/>
        </w:tabs>
        <w:spacing w:after="5" w:line="267" w:lineRule="auto"/>
        <w:ind w:left="-1" w:firstLine="0"/>
      </w:pPr>
      <w:r>
        <w:rPr>
          <w:b/>
          <w:color w:val="000000"/>
          <w:sz w:val="22"/>
        </w:rPr>
        <w:t xml:space="preserve">1. </w:t>
      </w:r>
      <w:r>
        <w:rPr>
          <w:b/>
          <w:color w:val="000000"/>
          <w:sz w:val="22"/>
        </w:rPr>
        <w:tab/>
        <w:t xml:space="preserve">PURPOSE  </w:t>
      </w:r>
    </w:p>
    <w:p w14:paraId="1485F43D" w14:textId="77777777" w:rsidR="004A4A7A" w:rsidRDefault="00CE0F56">
      <w:pPr>
        <w:spacing w:after="19" w:line="259" w:lineRule="auto"/>
        <w:ind w:firstLine="0"/>
      </w:pPr>
      <w:r>
        <w:rPr>
          <w:b/>
        </w:rPr>
        <w:t xml:space="preserve"> </w:t>
      </w:r>
    </w:p>
    <w:p w14:paraId="71F78107" w14:textId="77777777" w:rsidR="004A4A7A" w:rsidRDefault="00CE0F56">
      <w:pPr>
        <w:ind w:left="567"/>
      </w:pPr>
      <w:r>
        <w:t xml:space="preserve">a. </w:t>
      </w:r>
      <w:r>
        <w:tab/>
        <w:t>The purpose of this Statement of Requirement (</w:t>
      </w:r>
      <w:proofErr w:type="spellStart"/>
      <w:r>
        <w:t>SoR</w:t>
      </w:r>
      <w:proofErr w:type="spellEnd"/>
      <w:r>
        <w:t xml:space="preserve">) is to detail a commercial contract requirement for composite programme support for operational cloud delivery in support of the Enhanced Command &amp; Control </w:t>
      </w:r>
      <w:r w:rsidRPr="009F2493">
        <w:t>Spearhead (EC2SPHD). This activity will underpin further development and delivery of Artificial Intelligence capability outlined in the VCDS programme mandate. This will support ongoing Prototype Warfare activity and help deliver operational advantage in accordance with Army transformation goals.</w:t>
      </w:r>
      <w:r>
        <w:t xml:space="preserve"> </w:t>
      </w:r>
    </w:p>
    <w:p w14:paraId="3F1DE493" w14:textId="77777777" w:rsidR="004A4A7A" w:rsidRDefault="00CE0F56">
      <w:pPr>
        <w:spacing w:after="19" w:line="259" w:lineRule="auto"/>
        <w:ind w:firstLine="0"/>
      </w:pPr>
      <w:r>
        <w:t xml:space="preserve"> </w:t>
      </w:r>
    </w:p>
    <w:p w14:paraId="78D6BF21" w14:textId="77777777" w:rsidR="004A4A7A" w:rsidRDefault="00CE0F56">
      <w:pPr>
        <w:pStyle w:val="Heading2"/>
        <w:tabs>
          <w:tab w:val="center" w:pos="3324"/>
        </w:tabs>
        <w:spacing w:after="5" w:line="267" w:lineRule="auto"/>
        <w:ind w:left="-1" w:firstLine="0"/>
      </w:pPr>
      <w:r>
        <w:rPr>
          <w:b/>
          <w:color w:val="000000"/>
          <w:sz w:val="22"/>
        </w:rPr>
        <w:t xml:space="preserve">2. </w:t>
      </w:r>
      <w:r>
        <w:rPr>
          <w:b/>
          <w:color w:val="000000"/>
          <w:sz w:val="22"/>
        </w:rPr>
        <w:tab/>
        <w:t xml:space="preserve">BACKGROUND TO THE CONTRACTING AUTHORITY </w:t>
      </w:r>
    </w:p>
    <w:p w14:paraId="616F4C1F" w14:textId="77777777" w:rsidR="004A4A7A" w:rsidRDefault="00CE0F56">
      <w:pPr>
        <w:spacing w:after="19" w:line="259" w:lineRule="auto"/>
        <w:ind w:firstLine="0"/>
      </w:pPr>
      <w:r>
        <w:rPr>
          <w:b/>
        </w:rPr>
        <w:t xml:space="preserve"> </w:t>
      </w:r>
    </w:p>
    <w:p w14:paraId="05C83A46" w14:textId="77777777" w:rsidR="004A4A7A" w:rsidRDefault="00CE0F56">
      <w:pPr>
        <w:numPr>
          <w:ilvl w:val="0"/>
          <w:numId w:val="2"/>
        </w:numPr>
      </w:pPr>
      <w:r>
        <w:t xml:space="preserve">The Ministry of Defence (MOD) protects the security, </w:t>
      </w:r>
      <w:proofErr w:type="gramStart"/>
      <w:r>
        <w:t>independence</w:t>
      </w:r>
      <w:proofErr w:type="gramEnd"/>
      <w:r>
        <w:t xml:space="preserve"> and interests of our country at home and abroad. We work with our allies and partners whenever possible.  </w:t>
      </w:r>
      <w:r>
        <w:lastRenderedPageBreak/>
        <w:t xml:space="preserve">Our aim is to ensure that the armed forces have the training, equipment and support necessary for their work, and that we keep within budget.  </w:t>
      </w:r>
    </w:p>
    <w:p w14:paraId="6D705051" w14:textId="77777777" w:rsidR="004A4A7A" w:rsidRDefault="00CE0F56">
      <w:pPr>
        <w:spacing w:after="19" w:line="259" w:lineRule="auto"/>
        <w:ind w:left="567" w:firstLine="0"/>
      </w:pPr>
      <w:r>
        <w:t xml:space="preserve"> </w:t>
      </w:r>
    </w:p>
    <w:p w14:paraId="08C618CF" w14:textId="77777777" w:rsidR="004A4A7A" w:rsidRDefault="00CE0F56">
      <w:pPr>
        <w:numPr>
          <w:ilvl w:val="0"/>
          <w:numId w:val="2"/>
        </w:numPr>
      </w:pPr>
      <w:r>
        <w:rPr>
          <w:b/>
        </w:rPr>
        <w:t>Responsibilities.</w:t>
      </w:r>
      <w:r>
        <w:t xml:space="preserve"> The MOD have seven military tasks: </w:t>
      </w:r>
    </w:p>
    <w:p w14:paraId="32B26789" w14:textId="77777777" w:rsidR="004A4A7A" w:rsidRDefault="00CE0F56">
      <w:pPr>
        <w:spacing w:after="19" w:line="259" w:lineRule="auto"/>
        <w:ind w:firstLine="0"/>
      </w:pPr>
      <w:r>
        <w:t xml:space="preserve"> </w:t>
      </w:r>
    </w:p>
    <w:p w14:paraId="013ABE4D" w14:textId="77777777" w:rsidR="004A4A7A" w:rsidRDefault="00CE0F56">
      <w:pPr>
        <w:numPr>
          <w:ilvl w:val="1"/>
          <w:numId w:val="2"/>
        </w:numPr>
      </w:pPr>
      <w:r>
        <w:t xml:space="preserve">Defending the UK and its overseas territories. </w:t>
      </w:r>
    </w:p>
    <w:p w14:paraId="45A3470C" w14:textId="77777777" w:rsidR="004A4A7A" w:rsidRDefault="00CE0F56">
      <w:pPr>
        <w:spacing w:after="19" w:line="259" w:lineRule="auto"/>
        <w:ind w:left="1133" w:firstLine="0"/>
      </w:pPr>
      <w:r>
        <w:t xml:space="preserve"> </w:t>
      </w:r>
    </w:p>
    <w:p w14:paraId="23E95E3F" w14:textId="77777777" w:rsidR="004A4A7A" w:rsidRDefault="00CE0F56">
      <w:pPr>
        <w:numPr>
          <w:ilvl w:val="1"/>
          <w:numId w:val="2"/>
        </w:numPr>
      </w:pPr>
      <w:r>
        <w:t xml:space="preserve">Providing strategic intelligence. </w:t>
      </w:r>
    </w:p>
    <w:p w14:paraId="4AD14F62" w14:textId="77777777" w:rsidR="004A4A7A" w:rsidRDefault="00CE0F56">
      <w:pPr>
        <w:spacing w:after="19" w:line="259" w:lineRule="auto"/>
        <w:ind w:firstLine="0"/>
      </w:pPr>
      <w:r>
        <w:t xml:space="preserve"> </w:t>
      </w:r>
    </w:p>
    <w:p w14:paraId="5ADF3ACA" w14:textId="77777777" w:rsidR="004A4A7A" w:rsidRDefault="00CE0F56">
      <w:pPr>
        <w:numPr>
          <w:ilvl w:val="1"/>
          <w:numId w:val="2"/>
        </w:numPr>
      </w:pPr>
      <w:r>
        <w:t xml:space="preserve">Providing nuclear deterrence. </w:t>
      </w:r>
    </w:p>
    <w:p w14:paraId="40DF4F91" w14:textId="77777777" w:rsidR="004A4A7A" w:rsidRDefault="00CE0F56">
      <w:pPr>
        <w:spacing w:after="19" w:line="259" w:lineRule="auto"/>
        <w:ind w:firstLine="0"/>
      </w:pPr>
      <w:r>
        <w:t xml:space="preserve"> </w:t>
      </w:r>
    </w:p>
    <w:p w14:paraId="51FC5500" w14:textId="77777777" w:rsidR="004A4A7A" w:rsidRDefault="00CE0F56">
      <w:pPr>
        <w:numPr>
          <w:ilvl w:val="1"/>
          <w:numId w:val="2"/>
        </w:numPr>
      </w:pPr>
      <w:r>
        <w:t xml:space="preserve">Supporting civil emergency organisations in times of crisis. </w:t>
      </w:r>
    </w:p>
    <w:p w14:paraId="5855CD58" w14:textId="77777777" w:rsidR="004A4A7A" w:rsidRDefault="00CE0F56">
      <w:pPr>
        <w:spacing w:after="19" w:line="259" w:lineRule="auto"/>
        <w:ind w:firstLine="0"/>
      </w:pPr>
      <w:r>
        <w:t xml:space="preserve"> </w:t>
      </w:r>
    </w:p>
    <w:p w14:paraId="6EB39BD5" w14:textId="77777777" w:rsidR="004A4A7A" w:rsidRDefault="00CE0F56">
      <w:pPr>
        <w:numPr>
          <w:ilvl w:val="1"/>
          <w:numId w:val="2"/>
        </w:numPr>
      </w:pPr>
      <w:r>
        <w:t xml:space="preserve">Defending our interests by projecting power strategically and through expeditionary interventions. </w:t>
      </w:r>
    </w:p>
    <w:p w14:paraId="7B6E25AC" w14:textId="77777777" w:rsidR="004A4A7A" w:rsidRDefault="00CE0F56">
      <w:pPr>
        <w:spacing w:after="19" w:line="259" w:lineRule="auto"/>
        <w:ind w:firstLine="0"/>
      </w:pPr>
      <w:r>
        <w:t xml:space="preserve"> </w:t>
      </w:r>
    </w:p>
    <w:p w14:paraId="4BA83BE2" w14:textId="77777777" w:rsidR="004A4A7A" w:rsidRDefault="00CE0F56">
      <w:pPr>
        <w:numPr>
          <w:ilvl w:val="1"/>
          <w:numId w:val="2"/>
        </w:numPr>
      </w:pPr>
      <w:r>
        <w:t xml:space="preserve">Providing a defence contribution to UK influence. </w:t>
      </w:r>
    </w:p>
    <w:p w14:paraId="100E2572" w14:textId="77777777" w:rsidR="004A4A7A" w:rsidRDefault="00CE0F56">
      <w:pPr>
        <w:spacing w:after="19" w:line="259" w:lineRule="auto"/>
        <w:ind w:firstLine="0"/>
      </w:pPr>
      <w:r>
        <w:t xml:space="preserve"> </w:t>
      </w:r>
    </w:p>
    <w:p w14:paraId="09BF3FD0" w14:textId="77777777" w:rsidR="004A4A7A" w:rsidRDefault="00CE0F56">
      <w:pPr>
        <w:numPr>
          <w:ilvl w:val="1"/>
          <w:numId w:val="2"/>
        </w:numPr>
      </w:pPr>
      <w:r>
        <w:t xml:space="preserve">Providing security for stabilisation. </w:t>
      </w:r>
    </w:p>
    <w:p w14:paraId="08FFC749" w14:textId="77777777" w:rsidR="004A4A7A" w:rsidRDefault="00CE0F56">
      <w:pPr>
        <w:spacing w:after="26" w:line="259" w:lineRule="auto"/>
        <w:ind w:firstLine="0"/>
      </w:pPr>
      <w:r>
        <w:t xml:space="preserve"> </w:t>
      </w:r>
      <w:r>
        <w:tab/>
        <w:t xml:space="preserve"> </w:t>
      </w:r>
      <w:r>
        <w:tab/>
        <w:t xml:space="preserve"> </w:t>
      </w:r>
      <w:r>
        <w:tab/>
        <w:t xml:space="preserve"> </w:t>
      </w:r>
      <w:r>
        <w:tab/>
        <w:t xml:space="preserve"> </w:t>
      </w:r>
      <w:r>
        <w:tab/>
        <w:t xml:space="preserve"> </w:t>
      </w:r>
      <w:r>
        <w:tab/>
        <w:t xml:space="preserve"> </w:t>
      </w:r>
    </w:p>
    <w:p w14:paraId="578D0240" w14:textId="77777777" w:rsidR="004A4A7A" w:rsidRDefault="00CE0F56">
      <w:pPr>
        <w:pStyle w:val="Heading2"/>
        <w:tabs>
          <w:tab w:val="center" w:pos="4363"/>
        </w:tabs>
        <w:spacing w:after="5" w:line="267" w:lineRule="auto"/>
        <w:ind w:left="-1" w:firstLine="0"/>
      </w:pPr>
      <w:r>
        <w:rPr>
          <w:b/>
          <w:color w:val="000000"/>
          <w:sz w:val="22"/>
        </w:rPr>
        <w:t xml:space="preserve">3. </w:t>
      </w:r>
      <w:r>
        <w:rPr>
          <w:b/>
          <w:color w:val="000000"/>
          <w:sz w:val="22"/>
        </w:rPr>
        <w:tab/>
        <w:t xml:space="preserve">BACKGROUND TO THE REQUIREMENT / OVERVIEW OF REQUIREMENT </w:t>
      </w:r>
    </w:p>
    <w:p w14:paraId="579C3D12" w14:textId="77777777" w:rsidR="004A4A7A" w:rsidRDefault="00CE0F56">
      <w:pPr>
        <w:spacing w:after="19" w:line="259" w:lineRule="auto"/>
        <w:ind w:firstLine="0"/>
      </w:pPr>
      <w:r>
        <w:rPr>
          <w:b/>
        </w:rPr>
        <w:t xml:space="preserve"> </w:t>
      </w:r>
    </w:p>
    <w:p w14:paraId="1FDFC3FE" w14:textId="77777777" w:rsidR="004A4A7A" w:rsidRDefault="00CE0F56">
      <w:pPr>
        <w:numPr>
          <w:ilvl w:val="0"/>
          <w:numId w:val="3"/>
        </w:numPr>
      </w:pPr>
      <w:r>
        <w:t xml:space="preserve">UK Defence is currently undergoing intensive modernisation, following the publication of the 2021 Integrated Review and Defence Command Plan. These outline the need to seek operational and information advantage through the integration of key technologies. This includes the accelerated use of Artificial Intelligence (AI) and Machine Learning (ML). </w:t>
      </w:r>
    </w:p>
    <w:p w14:paraId="666EA2B1" w14:textId="77777777" w:rsidR="004A4A7A" w:rsidRDefault="00CE0F56">
      <w:pPr>
        <w:spacing w:after="19" w:line="259" w:lineRule="auto"/>
        <w:ind w:left="567" w:firstLine="0"/>
      </w:pPr>
      <w:r>
        <w:t xml:space="preserve"> </w:t>
      </w:r>
    </w:p>
    <w:p w14:paraId="3D643BB7" w14:textId="77777777" w:rsidR="004A4A7A" w:rsidRDefault="00CE0F56">
      <w:pPr>
        <w:numPr>
          <w:ilvl w:val="0"/>
          <w:numId w:val="3"/>
        </w:numPr>
      </w:pPr>
      <w:r>
        <w:t xml:space="preserve">The Spearheads initiative – mandated by VCDS - was conceived as a mechanism by which emerging technology (whether from inside Defence or from industry) could be used in the fastest possible way to solve real-world military problems. The EC2SPHD programme has established a representative real-world reference hub and information-testing range. It investigates enhanced C2 using AI technologies combined with bearers of opportunity to access hyper-scale, open-sourced data sets. It has established a Microworld / AI factory model in the LSRC. </w:t>
      </w:r>
    </w:p>
    <w:p w14:paraId="4953A609" w14:textId="77777777" w:rsidR="004A4A7A" w:rsidRDefault="00CE0F56">
      <w:pPr>
        <w:spacing w:after="21" w:line="259" w:lineRule="auto"/>
        <w:ind w:left="567" w:firstLine="0"/>
      </w:pPr>
      <w:r>
        <w:t xml:space="preserve"> </w:t>
      </w:r>
    </w:p>
    <w:p w14:paraId="291576D8" w14:textId="77777777" w:rsidR="004A4A7A" w:rsidRDefault="00CE0F56">
      <w:pPr>
        <w:numPr>
          <w:ilvl w:val="0"/>
          <w:numId w:val="3"/>
        </w:numPr>
      </w:pPr>
      <w:r>
        <w:t xml:space="preserve">Central to this work is the creation of Microworlds which specifically source and structure data to make it ‘AI-ready’ for use in development, testing and operational release. The scale of these data sets requires their hosting under accessible cloud arrangements to support fixed and deployed users. Following a successful Operational Capability Demonstrator deployment in 2021, the EC2SPHD is now upscaling its capability to address more complex use cases supporting a distributed user base at the tactical, </w:t>
      </w:r>
      <w:proofErr w:type="gramStart"/>
      <w:r>
        <w:t>operational</w:t>
      </w:r>
      <w:proofErr w:type="gramEnd"/>
      <w:r>
        <w:t xml:space="preserve"> and military strategic level. </w:t>
      </w:r>
    </w:p>
    <w:p w14:paraId="377D1290" w14:textId="77777777" w:rsidR="004A4A7A" w:rsidRPr="00636EA0" w:rsidRDefault="00CE0F56">
      <w:pPr>
        <w:spacing w:after="19" w:line="259" w:lineRule="auto"/>
        <w:ind w:left="720" w:firstLine="0"/>
        <w:rPr>
          <w:color w:val="auto"/>
        </w:rPr>
      </w:pPr>
      <w:r w:rsidRPr="00636EA0">
        <w:rPr>
          <w:color w:val="auto"/>
        </w:rPr>
        <w:t xml:space="preserve"> </w:t>
      </w:r>
    </w:p>
    <w:p w14:paraId="543DECD6" w14:textId="77777777" w:rsidR="004A4A7A" w:rsidRPr="00636EA0" w:rsidRDefault="00CE0F56">
      <w:pPr>
        <w:numPr>
          <w:ilvl w:val="0"/>
          <w:numId w:val="3"/>
        </w:numPr>
        <w:rPr>
          <w:color w:val="auto"/>
        </w:rPr>
      </w:pPr>
      <w:r w:rsidRPr="00636EA0">
        <w:rPr>
          <w:color w:val="auto"/>
        </w:rPr>
        <w:t xml:space="preserve">To deliver this VCDS sponsored capability there are several Portfolio, Programme and Project (P3M), security, architecture, development and technical functions and outputs that need to be put in place and maintained. </w:t>
      </w:r>
    </w:p>
    <w:p w14:paraId="66B3B55E" w14:textId="77777777" w:rsidR="004A4A7A" w:rsidRDefault="00CE0F56">
      <w:pPr>
        <w:spacing w:after="22" w:line="259" w:lineRule="auto"/>
        <w:ind w:left="567" w:firstLine="0"/>
      </w:pPr>
      <w:r>
        <w:rPr>
          <w:b/>
        </w:rPr>
        <w:t xml:space="preserve"> </w:t>
      </w:r>
    </w:p>
    <w:p w14:paraId="224756AD" w14:textId="77777777" w:rsidR="009F2493" w:rsidRDefault="00CE0F56">
      <w:pPr>
        <w:pStyle w:val="Heading2"/>
        <w:tabs>
          <w:tab w:val="center" w:pos="1264"/>
        </w:tabs>
        <w:spacing w:after="5" w:line="267" w:lineRule="auto"/>
        <w:ind w:left="-1" w:firstLine="0"/>
        <w:rPr>
          <w:b/>
          <w:color w:val="000000"/>
          <w:sz w:val="22"/>
        </w:rPr>
      </w:pPr>
      <w:r>
        <w:rPr>
          <w:b/>
          <w:color w:val="000000"/>
          <w:sz w:val="22"/>
        </w:rPr>
        <w:lastRenderedPageBreak/>
        <w:t xml:space="preserve">4. </w:t>
      </w:r>
      <w:r>
        <w:rPr>
          <w:b/>
          <w:color w:val="000000"/>
          <w:sz w:val="22"/>
        </w:rPr>
        <w:tab/>
      </w:r>
    </w:p>
    <w:p w14:paraId="1741B902" w14:textId="42611AA0" w:rsidR="004A4A7A" w:rsidRDefault="00CE0F56">
      <w:pPr>
        <w:pStyle w:val="Heading2"/>
        <w:tabs>
          <w:tab w:val="center" w:pos="1264"/>
        </w:tabs>
        <w:spacing w:after="5" w:line="267" w:lineRule="auto"/>
        <w:ind w:left="-1" w:firstLine="0"/>
      </w:pPr>
      <w:r>
        <w:rPr>
          <w:b/>
          <w:color w:val="000000"/>
          <w:sz w:val="22"/>
        </w:rPr>
        <w:t xml:space="preserve">DEFINITIONS </w:t>
      </w:r>
    </w:p>
    <w:p w14:paraId="4F633DBE" w14:textId="77777777" w:rsidR="004A4A7A" w:rsidRDefault="00CE0F56">
      <w:pPr>
        <w:spacing w:after="21" w:line="259" w:lineRule="auto"/>
        <w:ind w:firstLine="0"/>
      </w:pPr>
      <w:r>
        <w:rPr>
          <w:b/>
        </w:rPr>
        <w:t xml:space="preserve"> </w:t>
      </w:r>
    </w:p>
    <w:p w14:paraId="2D448ED2" w14:textId="77777777" w:rsidR="004A4A7A" w:rsidRDefault="00CE0F56">
      <w:pPr>
        <w:numPr>
          <w:ilvl w:val="0"/>
          <w:numId w:val="4"/>
        </w:numPr>
        <w:ind w:hanging="629"/>
      </w:pPr>
      <w:r>
        <w:t xml:space="preserve">The table below summarises abbreviations within this document and their meaning. </w:t>
      </w:r>
    </w:p>
    <w:p w14:paraId="3A27DE3D" w14:textId="77777777" w:rsidR="004A4A7A" w:rsidRDefault="00CE0F56">
      <w:pPr>
        <w:spacing w:after="0" w:line="259" w:lineRule="auto"/>
        <w:ind w:firstLine="0"/>
      </w:pPr>
      <w:r>
        <w:rPr>
          <w:b/>
        </w:rPr>
        <w:t xml:space="preserve"> </w:t>
      </w:r>
    </w:p>
    <w:tbl>
      <w:tblPr>
        <w:tblStyle w:val="TableGrid"/>
        <w:tblW w:w="8927" w:type="dxa"/>
        <w:tblInd w:w="567" w:type="dxa"/>
        <w:tblCellMar>
          <w:top w:w="11" w:type="dxa"/>
          <w:left w:w="110" w:type="dxa"/>
          <w:right w:w="115" w:type="dxa"/>
        </w:tblCellMar>
        <w:tblLook w:val="04A0" w:firstRow="1" w:lastRow="0" w:firstColumn="1" w:lastColumn="0" w:noHBand="0" w:noVBand="1"/>
      </w:tblPr>
      <w:tblGrid>
        <w:gridCol w:w="1843"/>
        <w:gridCol w:w="7084"/>
      </w:tblGrid>
      <w:tr w:rsidR="004A4A7A" w14:paraId="5228317B" w14:textId="77777777">
        <w:trPr>
          <w:trHeight w:val="262"/>
        </w:trPr>
        <w:tc>
          <w:tcPr>
            <w:tcW w:w="1843" w:type="dxa"/>
            <w:tcBorders>
              <w:top w:val="single" w:sz="4" w:space="0" w:color="000000"/>
              <w:left w:val="single" w:sz="4" w:space="0" w:color="000000"/>
              <w:bottom w:val="single" w:sz="4" w:space="0" w:color="000000"/>
              <w:right w:val="single" w:sz="4" w:space="0" w:color="000000"/>
            </w:tcBorders>
          </w:tcPr>
          <w:p w14:paraId="26859CBC" w14:textId="77777777" w:rsidR="004A4A7A" w:rsidRDefault="00CE0F56">
            <w:pPr>
              <w:spacing w:after="0" w:line="259" w:lineRule="auto"/>
              <w:ind w:firstLine="0"/>
            </w:pPr>
            <w:r>
              <w:rPr>
                <w:b/>
              </w:rPr>
              <w:t xml:space="preserve">Abbreviation </w:t>
            </w:r>
          </w:p>
        </w:tc>
        <w:tc>
          <w:tcPr>
            <w:tcW w:w="7084" w:type="dxa"/>
            <w:tcBorders>
              <w:top w:val="single" w:sz="4" w:space="0" w:color="000000"/>
              <w:left w:val="single" w:sz="4" w:space="0" w:color="000000"/>
              <w:bottom w:val="single" w:sz="4" w:space="0" w:color="000000"/>
              <w:right w:val="single" w:sz="4" w:space="0" w:color="000000"/>
            </w:tcBorders>
          </w:tcPr>
          <w:p w14:paraId="6EDA9237" w14:textId="77777777" w:rsidR="004A4A7A" w:rsidRDefault="00CE0F56">
            <w:pPr>
              <w:spacing w:after="0" w:line="259" w:lineRule="auto"/>
              <w:ind w:firstLine="0"/>
            </w:pPr>
            <w:r>
              <w:rPr>
                <w:b/>
              </w:rPr>
              <w:t xml:space="preserve">Meaning </w:t>
            </w:r>
          </w:p>
        </w:tc>
      </w:tr>
      <w:tr w:rsidR="004A4A7A" w14:paraId="34C56F3B" w14:textId="77777777">
        <w:trPr>
          <w:trHeight w:val="264"/>
        </w:trPr>
        <w:tc>
          <w:tcPr>
            <w:tcW w:w="1843" w:type="dxa"/>
            <w:tcBorders>
              <w:top w:val="single" w:sz="4" w:space="0" w:color="000000"/>
              <w:left w:val="single" w:sz="4" w:space="0" w:color="000000"/>
              <w:bottom w:val="single" w:sz="4" w:space="0" w:color="000000"/>
              <w:right w:val="single" w:sz="4" w:space="0" w:color="000000"/>
            </w:tcBorders>
          </w:tcPr>
          <w:p w14:paraId="6AFF0BEE" w14:textId="77777777" w:rsidR="004A4A7A" w:rsidRDefault="00CE0F56">
            <w:pPr>
              <w:spacing w:after="0" w:line="259" w:lineRule="auto"/>
              <w:ind w:firstLine="0"/>
            </w:pPr>
            <w:r>
              <w:t xml:space="preserve">AI </w:t>
            </w:r>
          </w:p>
        </w:tc>
        <w:tc>
          <w:tcPr>
            <w:tcW w:w="7084" w:type="dxa"/>
            <w:tcBorders>
              <w:top w:val="single" w:sz="4" w:space="0" w:color="000000"/>
              <w:left w:val="single" w:sz="4" w:space="0" w:color="000000"/>
              <w:bottom w:val="single" w:sz="4" w:space="0" w:color="000000"/>
              <w:right w:val="single" w:sz="4" w:space="0" w:color="000000"/>
            </w:tcBorders>
          </w:tcPr>
          <w:p w14:paraId="557997E7" w14:textId="77777777" w:rsidR="004A4A7A" w:rsidRDefault="00CE0F56">
            <w:pPr>
              <w:spacing w:after="0" w:line="259" w:lineRule="auto"/>
              <w:ind w:firstLine="0"/>
            </w:pPr>
            <w:r>
              <w:t xml:space="preserve">Artificial Intelligence </w:t>
            </w:r>
          </w:p>
        </w:tc>
      </w:tr>
      <w:tr w:rsidR="004A4A7A" w14:paraId="39DC7671" w14:textId="77777777">
        <w:trPr>
          <w:trHeight w:val="262"/>
        </w:trPr>
        <w:tc>
          <w:tcPr>
            <w:tcW w:w="1843" w:type="dxa"/>
            <w:tcBorders>
              <w:top w:val="single" w:sz="4" w:space="0" w:color="000000"/>
              <w:left w:val="single" w:sz="4" w:space="0" w:color="000000"/>
              <w:bottom w:val="single" w:sz="4" w:space="0" w:color="000000"/>
              <w:right w:val="single" w:sz="4" w:space="0" w:color="000000"/>
            </w:tcBorders>
          </w:tcPr>
          <w:p w14:paraId="1548FD02" w14:textId="77777777" w:rsidR="004A4A7A" w:rsidRDefault="00CE0F56">
            <w:pPr>
              <w:spacing w:after="0" w:line="259" w:lineRule="auto"/>
              <w:ind w:firstLine="0"/>
            </w:pPr>
            <w:r>
              <w:t xml:space="preserve">AHE </w:t>
            </w:r>
          </w:p>
        </w:tc>
        <w:tc>
          <w:tcPr>
            <w:tcW w:w="7084" w:type="dxa"/>
            <w:tcBorders>
              <w:top w:val="single" w:sz="4" w:space="0" w:color="000000"/>
              <w:left w:val="single" w:sz="4" w:space="0" w:color="000000"/>
              <w:bottom w:val="single" w:sz="4" w:space="0" w:color="000000"/>
              <w:right w:val="single" w:sz="4" w:space="0" w:color="000000"/>
            </w:tcBorders>
          </w:tcPr>
          <w:p w14:paraId="2C1EEFA6" w14:textId="77777777" w:rsidR="004A4A7A" w:rsidRDefault="00CE0F56">
            <w:pPr>
              <w:spacing w:after="0" w:line="259" w:lineRule="auto"/>
              <w:ind w:firstLine="0"/>
            </w:pPr>
            <w:r>
              <w:t xml:space="preserve">Army Hosting Environment. </w:t>
            </w:r>
          </w:p>
        </w:tc>
      </w:tr>
      <w:tr w:rsidR="004A4A7A" w14:paraId="6FECF7E2" w14:textId="77777777">
        <w:trPr>
          <w:trHeight w:val="264"/>
        </w:trPr>
        <w:tc>
          <w:tcPr>
            <w:tcW w:w="1843" w:type="dxa"/>
            <w:tcBorders>
              <w:top w:val="single" w:sz="4" w:space="0" w:color="000000"/>
              <w:left w:val="single" w:sz="4" w:space="0" w:color="000000"/>
              <w:bottom w:val="single" w:sz="4" w:space="0" w:color="000000"/>
              <w:right w:val="single" w:sz="4" w:space="0" w:color="000000"/>
            </w:tcBorders>
          </w:tcPr>
          <w:p w14:paraId="59B89D4C" w14:textId="77777777" w:rsidR="004A4A7A" w:rsidRDefault="00CE0F56">
            <w:pPr>
              <w:spacing w:after="0" w:line="259" w:lineRule="auto"/>
              <w:ind w:firstLine="0"/>
            </w:pPr>
            <w:r>
              <w:t xml:space="preserve">CP&amp;F (or CPF) </w:t>
            </w:r>
          </w:p>
        </w:tc>
        <w:tc>
          <w:tcPr>
            <w:tcW w:w="7084" w:type="dxa"/>
            <w:tcBorders>
              <w:top w:val="single" w:sz="4" w:space="0" w:color="000000"/>
              <w:left w:val="single" w:sz="4" w:space="0" w:color="000000"/>
              <w:bottom w:val="single" w:sz="4" w:space="0" w:color="000000"/>
              <w:right w:val="single" w:sz="4" w:space="0" w:color="000000"/>
            </w:tcBorders>
          </w:tcPr>
          <w:p w14:paraId="1A775B0E" w14:textId="77777777" w:rsidR="004A4A7A" w:rsidRDefault="00CE0F56">
            <w:pPr>
              <w:spacing w:after="0" w:line="259" w:lineRule="auto"/>
              <w:ind w:firstLine="0"/>
            </w:pPr>
            <w:r>
              <w:t xml:space="preserve">Contracting, Procurement and Finance. </w:t>
            </w:r>
          </w:p>
        </w:tc>
      </w:tr>
      <w:tr w:rsidR="004A4A7A" w14:paraId="27B47223" w14:textId="77777777">
        <w:trPr>
          <w:trHeight w:val="264"/>
        </w:trPr>
        <w:tc>
          <w:tcPr>
            <w:tcW w:w="1843" w:type="dxa"/>
            <w:tcBorders>
              <w:top w:val="single" w:sz="4" w:space="0" w:color="000000"/>
              <w:left w:val="single" w:sz="4" w:space="0" w:color="000000"/>
              <w:bottom w:val="single" w:sz="4" w:space="0" w:color="000000"/>
              <w:right w:val="single" w:sz="4" w:space="0" w:color="000000"/>
            </w:tcBorders>
          </w:tcPr>
          <w:p w14:paraId="70EE8419" w14:textId="77777777" w:rsidR="004A4A7A" w:rsidRDefault="00CE0F56">
            <w:pPr>
              <w:spacing w:after="0" w:line="259" w:lineRule="auto"/>
              <w:ind w:firstLine="0"/>
            </w:pPr>
            <w:r>
              <w:t xml:space="preserve">DEVSECOPS </w:t>
            </w:r>
          </w:p>
        </w:tc>
        <w:tc>
          <w:tcPr>
            <w:tcW w:w="7084" w:type="dxa"/>
            <w:tcBorders>
              <w:top w:val="single" w:sz="4" w:space="0" w:color="000000"/>
              <w:left w:val="single" w:sz="4" w:space="0" w:color="000000"/>
              <w:bottom w:val="single" w:sz="4" w:space="0" w:color="000000"/>
              <w:right w:val="single" w:sz="4" w:space="0" w:color="000000"/>
            </w:tcBorders>
          </w:tcPr>
          <w:p w14:paraId="094E9B9C" w14:textId="77777777" w:rsidR="004A4A7A" w:rsidRDefault="00CE0F56">
            <w:pPr>
              <w:spacing w:after="0" w:line="259" w:lineRule="auto"/>
              <w:ind w:firstLine="0"/>
            </w:pPr>
            <w:r>
              <w:t xml:space="preserve">Development and Security Operations </w:t>
            </w:r>
          </w:p>
        </w:tc>
      </w:tr>
      <w:tr w:rsidR="004A4A7A" w14:paraId="1E1983E6" w14:textId="77777777">
        <w:trPr>
          <w:trHeight w:val="262"/>
        </w:trPr>
        <w:tc>
          <w:tcPr>
            <w:tcW w:w="1843" w:type="dxa"/>
            <w:tcBorders>
              <w:top w:val="single" w:sz="4" w:space="0" w:color="000000"/>
              <w:left w:val="single" w:sz="4" w:space="0" w:color="000000"/>
              <w:bottom w:val="single" w:sz="4" w:space="0" w:color="000000"/>
              <w:right w:val="single" w:sz="4" w:space="0" w:color="000000"/>
            </w:tcBorders>
          </w:tcPr>
          <w:p w14:paraId="508B609C" w14:textId="77777777" w:rsidR="004A4A7A" w:rsidRDefault="00CE0F56">
            <w:pPr>
              <w:spacing w:after="0" w:line="259" w:lineRule="auto"/>
              <w:ind w:firstLine="0"/>
            </w:pPr>
            <w:r>
              <w:t xml:space="preserve">CIS </w:t>
            </w:r>
          </w:p>
        </w:tc>
        <w:tc>
          <w:tcPr>
            <w:tcW w:w="7084" w:type="dxa"/>
            <w:tcBorders>
              <w:top w:val="single" w:sz="4" w:space="0" w:color="000000"/>
              <w:left w:val="single" w:sz="4" w:space="0" w:color="000000"/>
              <w:bottom w:val="single" w:sz="4" w:space="0" w:color="000000"/>
              <w:right w:val="single" w:sz="4" w:space="0" w:color="000000"/>
            </w:tcBorders>
          </w:tcPr>
          <w:p w14:paraId="0E062DD9" w14:textId="77777777" w:rsidR="004A4A7A" w:rsidRDefault="00CE0F56">
            <w:pPr>
              <w:spacing w:after="0" w:line="259" w:lineRule="auto"/>
              <w:ind w:firstLine="0"/>
            </w:pPr>
            <w:r>
              <w:t xml:space="preserve">Communication and Information Services. </w:t>
            </w:r>
          </w:p>
        </w:tc>
      </w:tr>
      <w:tr w:rsidR="004A4A7A" w14:paraId="0FF3B5DA" w14:textId="77777777">
        <w:trPr>
          <w:trHeight w:val="264"/>
        </w:trPr>
        <w:tc>
          <w:tcPr>
            <w:tcW w:w="1843" w:type="dxa"/>
            <w:tcBorders>
              <w:top w:val="single" w:sz="4" w:space="0" w:color="000000"/>
              <w:left w:val="single" w:sz="4" w:space="0" w:color="000000"/>
              <w:bottom w:val="single" w:sz="4" w:space="0" w:color="000000"/>
              <w:right w:val="single" w:sz="4" w:space="0" w:color="000000"/>
            </w:tcBorders>
          </w:tcPr>
          <w:p w14:paraId="53E5CC85" w14:textId="77777777" w:rsidR="004A4A7A" w:rsidRDefault="00CE0F56">
            <w:pPr>
              <w:spacing w:after="0" w:line="259" w:lineRule="auto"/>
              <w:ind w:firstLine="0"/>
            </w:pPr>
            <w:r>
              <w:t xml:space="preserve">GIS </w:t>
            </w:r>
          </w:p>
        </w:tc>
        <w:tc>
          <w:tcPr>
            <w:tcW w:w="7084" w:type="dxa"/>
            <w:tcBorders>
              <w:top w:val="single" w:sz="4" w:space="0" w:color="000000"/>
              <w:left w:val="single" w:sz="4" w:space="0" w:color="000000"/>
              <w:bottom w:val="single" w:sz="4" w:space="0" w:color="000000"/>
              <w:right w:val="single" w:sz="4" w:space="0" w:color="000000"/>
            </w:tcBorders>
          </w:tcPr>
          <w:p w14:paraId="31E3EC79" w14:textId="77777777" w:rsidR="004A4A7A" w:rsidRDefault="00CE0F56">
            <w:pPr>
              <w:spacing w:after="0" w:line="259" w:lineRule="auto"/>
              <w:ind w:firstLine="0"/>
            </w:pPr>
            <w:r>
              <w:t xml:space="preserve">Geographical Information Systems. </w:t>
            </w:r>
          </w:p>
        </w:tc>
      </w:tr>
      <w:tr w:rsidR="004A4A7A" w14:paraId="44EB0D50" w14:textId="77777777">
        <w:trPr>
          <w:trHeight w:val="262"/>
        </w:trPr>
        <w:tc>
          <w:tcPr>
            <w:tcW w:w="1843" w:type="dxa"/>
            <w:tcBorders>
              <w:top w:val="single" w:sz="4" w:space="0" w:color="000000"/>
              <w:left w:val="single" w:sz="4" w:space="0" w:color="000000"/>
              <w:bottom w:val="single" w:sz="4" w:space="0" w:color="000000"/>
              <w:right w:val="single" w:sz="4" w:space="0" w:color="000000"/>
            </w:tcBorders>
          </w:tcPr>
          <w:p w14:paraId="13942226" w14:textId="77777777" w:rsidR="004A4A7A" w:rsidRDefault="00CE0F56">
            <w:pPr>
              <w:spacing w:after="0" w:line="259" w:lineRule="auto"/>
              <w:ind w:firstLine="0"/>
            </w:pPr>
            <w:r>
              <w:t xml:space="preserve">IOC </w:t>
            </w:r>
          </w:p>
        </w:tc>
        <w:tc>
          <w:tcPr>
            <w:tcW w:w="7084" w:type="dxa"/>
            <w:tcBorders>
              <w:top w:val="single" w:sz="4" w:space="0" w:color="000000"/>
              <w:left w:val="single" w:sz="4" w:space="0" w:color="000000"/>
              <w:bottom w:val="single" w:sz="4" w:space="0" w:color="000000"/>
              <w:right w:val="single" w:sz="4" w:space="0" w:color="000000"/>
            </w:tcBorders>
          </w:tcPr>
          <w:p w14:paraId="34EEB6E4" w14:textId="77777777" w:rsidR="004A4A7A" w:rsidRDefault="00CE0F56">
            <w:pPr>
              <w:spacing w:after="0" w:line="259" w:lineRule="auto"/>
              <w:ind w:firstLine="0"/>
            </w:pPr>
            <w:r>
              <w:t xml:space="preserve">Initial Operating Capability. </w:t>
            </w:r>
          </w:p>
        </w:tc>
      </w:tr>
      <w:tr w:rsidR="004A4A7A" w14:paraId="4CD63727" w14:textId="77777777">
        <w:trPr>
          <w:trHeight w:val="264"/>
        </w:trPr>
        <w:tc>
          <w:tcPr>
            <w:tcW w:w="1843" w:type="dxa"/>
            <w:tcBorders>
              <w:top w:val="single" w:sz="4" w:space="0" w:color="000000"/>
              <w:left w:val="single" w:sz="4" w:space="0" w:color="000000"/>
              <w:bottom w:val="single" w:sz="4" w:space="0" w:color="000000"/>
              <w:right w:val="single" w:sz="4" w:space="0" w:color="000000"/>
            </w:tcBorders>
          </w:tcPr>
          <w:p w14:paraId="086A90A8" w14:textId="77777777" w:rsidR="004A4A7A" w:rsidRDefault="00CE0F56">
            <w:pPr>
              <w:spacing w:after="0" w:line="259" w:lineRule="auto"/>
              <w:ind w:firstLine="0"/>
            </w:pPr>
            <w:r>
              <w:t xml:space="preserve">IPR </w:t>
            </w:r>
          </w:p>
        </w:tc>
        <w:tc>
          <w:tcPr>
            <w:tcW w:w="7084" w:type="dxa"/>
            <w:tcBorders>
              <w:top w:val="single" w:sz="4" w:space="0" w:color="000000"/>
              <w:left w:val="single" w:sz="4" w:space="0" w:color="000000"/>
              <w:bottom w:val="single" w:sz="4" w:space="0" w:color="000000"/>
              <w:right w:val="single" w:sz="4" w:space="0" w:color="000000"/>
            </w:tcBorders>
          </w:tcPr>
          <w:p w14:paraId="7B3C214B" w14:textId="77777777" w:rsidR="004A4A7A" w:rsidRDefault="00CE0F56">
            <w:pPr>
              <w:spacing w:after="0" w:line="259" w:lineRule="auto"/>
              <w:ind w:firstLine="0"/>
            </w:pPr>
            <w:r>
              <w:t xml:space="preserve">Intellectual Property Rights. </w:t>
            </w:r>
          </w:p>
        </w:tc>
      </w:tr>
      <w:tr w:rsidR="004A4A7A" w14:paraId="21F7D8D1" w14:textId="77777777">
        <w:trPr>
          <w:trHeight w:val="262"/>
        </w:trPr>
        <w:tc>
          <w:tcPr>
            <w:tcW w:w="1843" w:type="dxa"/>
            <w:tcBorders>
              <w:top w:val="single" w:sz="4" w:space="0" w:color="000000"/>
              <w:left w:val="single" w:sz="4" w:space="0" w:color="000000"/>
              <w:bottom w:val="single" w:sz="4" w:space="0" w:color="000000"/>
              <w:right w:val="single" w:sz="4" w:space="0" w:color="000000"/>
            </w:tcBorders>
          </w:tcPr>
          <w:p w14:paraId="510EA537" w14:textId="77777777" w:rsidR="004A4A7A" w:rsidRDefault="00CE0F56">
            <w:pPr>
              <w:spacing w:after="0" w:line="259" w:lineRule="auto"/>
              <w:ind w:firstLine="0"/>
            </w:pPr>
            <w:r>
              <w:t xml:space="preserve">IRE </w:t>
            </w:r>
          </w:p>
        </w:tc>
        <w:tc>
          <w:tcPr>
            <w:tcW w:w="7084" w:type="dxa"/>
            <w:tcBorders>
              <w:top w:val="single" w:sz="4" w:space="0" w:color="000000"/>
              <w:left w:val="single" w:sz="4" w:space="0" w:color="000000"/>
              <w:bottom w:val="single" w:sz="4" w:space="0" w:color="000000"/>
              <w:right w:val="single" w:sz="4" w:space="0" w:color="000000"/>
            </w:tcBorders>
          </w:tcPr>
          <w:p w14:paraId="39E504D9" w14:textId="77777777" w:rsidR="004A4A7A" w:rsidRDefault="00CE0F56">
            <w:pPr>
              <w:spacing w:after="0" w:line="259" w:lineRule="auto"/>
              <w:ind w:firstLine="0"/>
            </w:pPr>
            <w:r>
              <w:t xml:space="preserve">Innovation Research and Experimentation. </w:t>
            </w:r>
          </w:p>
        </w:tc>
      </w:tr>
      <w:tr w:rsidR="004A4A7A" w14:paraId="5ED06996" w14:textId="77777777">
        <w:trPr>
          <w:trHeight w:val="264"/>
        </w:trPr>
        <w:tc>
          <w:tcPr>
            <w:tcW w:w="1843" w:type="dxa"/>
            <w:tcBorders>
              <w:top w:val="single" w:sz="4" w:space="0" w:color="000000"/>
              <w:left w:val="single" w:sz="4" w:space="0" w:color="000000"/>
              <w:bottom w:val="single" w:sz="4" w:space="0" w:color="000000"/>
              <w:right w:val="single" w:sz="4" w:space="0" w:color="000000"/>
            </w:tcBorders>
          </w:tcPr>
          <w:p w14:paraId="3C45978D" w14:textId="77777777" w:rsidR="004A4A7A" w:rsidRDefault="00CE0F56">
            <w:pPr>
              <w:spacing w:after="0" w:line="259" w:lineRule="auto"/>
              <w:ind w:firstLine="0"/>
            </w:pPr>
            <w:r>
              <w:t xml:space="preserve">KPI </w:t>
            </w:r>
          </w:p>
        </w:tc>
        <w:tc>
          <w:tcPr>
            <w:tcW w:w="7084" w:type="dxa"/>
            <w:tcBorders>
              <w:top w:val="single" w:sz="4" w:space="0" w:color="000000"/>
              <w:left w:val="single" w:sz="4" w:space="0" w:color="000000"/>
              <w:bottom w:val="single" w:sz="4" w:space="0" w:color="000000"/>
              <w:right w:val="single" w:sz="4" w:space="0" w:color="000000"/>
            </w:tcBorders>
          </w:tcPr>
          <w:p w14:paraId="54D3DCF4" w14:textId="77777777" w:rsidR="004A4A7A" w:rsidRDefault="00CE0F56">
            <w:pPr>
              <w:spacing w:after="0" w:line="259" w:lineRule="auto"/>
              <w:ind w:firstLine="0"/>
            </w:pPr>
            <w:r>
              <w:t xml:space="preserve">Key Performance Indicator </w:t>
            </w:r>
          </w:p>
        </w:tc>
      </w:tr>
      <w:tr w:rsidR="004A4A7A" w14:paraId="4833E7B5" w14:textId="77777777">
        <w:trPr>
          <w:trHeight w:val="264"/>
        </w:trPr>
        <w:tc>
          <w:tcPr>
            <w:tcW w:w="1843" w:type="dxa"/>
            <w:tcBorders>
              <w:top w:val="single" w:sz="4" w:space="0" w:color="000000"/>
              <w:left w:val="single" w:sz="4" w:space="0" w:color="000000"/>
              <w:bottom w:val="single" w:sz="4" w:space="0" w:color="000000"/>
              <w:right w:val="single" w:sz="4" w:space="0" w:color="000000"/>
            </w:tcBorders>
          </w:tcPr>
          <w:p w14:paraId="7C6F7D60" w14:textId="77777777" w:rsidR="004A4A7A" w:rsidRDefault="00CE0F56">
            <w:pPr>
              <w:spacing w:after="0" w:line="259" w:lineRule="auto"/>
              <w:ind w:firstLine="0"/>
            </w:pPr>
            <w:r>
              <w:t xml:space="preserve">LSRC </w:t>
            </w:r>
          </w:p>
        </w:tc>
        <w:tc>
          <w:tcPr>
            <w:tcW w:w="7084" w:type="dxa"/>
            <w:tcBorders>
              <w:top w:val="single" w:sz="4" w:space="0" w:color="000000"/>
              <w:left w:val="single" w:sz="4" w:space="0" w:color="000000"/>
              <w:bottom w:val="single" w:sz="4" w:space="0" w:color="000000"/>
              <w:right w:val="single" w:sz="4" w:space="0" w:color="000000"/>
            </w:tcBorders>
          </w:tcPr>
          <w:p w14:paraId="5C29BC91" w14:textId="77777777" w:rsidR="004A4A7A" w:rsidRDefault="00CE0F56">
            <w:pPr>
              <w:spacing w:after="0" w:line="259" w:lineRule="auto"/>
              <w:ind w:firstLine="0"/>
            </w:pPr>
            <w:r>
              <w:t xml:space="preserve">Land Systems Reference Centre </w:t>
            </w:r>
          </w:p>
        </w:tc>
      </w:tr>
      <w:tr w:rsidR="004A4A7A" w14:paraId="4001D1A5" w14:textId="77777777">
        <w:trPr>
          <w:trHeight w:val="262"/>
        </w:trPr>
        <w:tc>
          <w:tcPr>
            <w:tcW w:w="1843" w:type="dxa"/>
            <w:tcBorders>
              <w:top w:val="single" w:sz="4" w:space="0" w:color="000000"/>
              <w:left w:val="single" w:sz="4" w:space="0" w:color="000000"/>
              <w:bottom w:val="single" w:sz="4" w:space="0" w:color="000000"/>
              <w:right w:val="single" w:sz="4" w:space="0" w:color="000000"/>
            </w:tcBorders>
          </w:tcPr>
          <w:p w14:paraId="0A4CED37" w14:textId="77777777" w:rsidR="004A4A7A" w:rsidRDefault="00CE0F56">
            <w:pPr>
              <w:spacing w:after="0" w:line="259" w:lineRule="auto"/>
              <w:ind w:firstLine="0"/>
            </w:pPr>
            <w:r>
              <w:t xml:space="preserve">ML </w:t>
            </w:r>
          </w:p>
        </w:tc>
        <w:tc>
          <w:tcPr>
            <w:tcW w:w="7084" w:type="dxa"/>
            <w:tcBorders>
              <w:top w:val="single" w:sz="4" w:space="0" w:color="000000"/>
              <w:left w:val="single" w:sz="4" w:space="0" w:color="000000"/>
              <w:bottom w:val="single" w:sz="4" w:space="0" w:color="000000"/>
              <w:right w:val="single" w:sz="4" w:space="0" w:color="000000"/>
            </w:tcBorders>
          </w:tcPr>
          <w:p w14:paraId="4434FE05" w14:textId="77777777" w:rsidR="004A4A7A" w:rsidRDefault="00CE0F56">
            <w:pPr>
              <w:spacing w:after="0" w:line="259" w:lineRule="auto"/>
              <w:ind w:firstLine="0"/>
            </w:pPr>
            <w:r>
              <w:t xml:space="preserve">Machine Learning </w:t>
            </w:r>
          </w:p>
        </w:tc>
      </w:tr>
      <w:tr w:rsidR="004A4A7A" w14:paraId="5BAB43F6" w14:textId="77777777">
        <w:trPr>
          <w:trHeight w:val="264"/>
        </w:trPr>
        <w:tc>
          <w:tcPr>
            <w:tcW w:w="1843" w:type="dxa"/>
            <w:tcBorders>
              <w:top w:val="single" w:sz="4" w:space="0" w:color="000000"/>
              <w:left w:val="single" w:sz="4" w:space="0" w:color="000000"/>
              <w:bottom w:val="single" w:sz="4" w:space="0" w:color="000000"/>
              <w:right w:val="single" w:sz="4" w:space="0" w:color="000000"/>
            </w:tcBorders>
          </w:tcPr>
          <w:p w14:paraId="20D479E4" w14:textId="77777777" w:rsidR="004A4A7A" w:rsidRDefault="00CE0F56">
            <w:pPr>
              <w:spacing w:after="0" w:line="259" w:lineRule="auto"/>
              <w:ind w:firstLine="0"/>
            </w:pPr>
            <w:r>
              <w:t xml:space="preserve">MOD </w:t>
            </w:r>
          </w:p>
        </w:tc>
        <w:tc>
          <w:tcPr>
            <w:tcW w:w="7084" w:type="dxa"/>
            <w:tcBorders>
              <w:top w:val="single" w:sz="4" w:space="0" w:color="000000"/>
              <w:left w:val="single" w:sz="4" w:space="0" w:color="000000"/>
              <w:bottom w:val="single" w:sz="4" w:space="0" w:color="000000"/>
              <w:right w:val="single" w:sz="4" w:space="0" w:color="000000"/>
            </w:tcBorders>
          </w:tcPr>
          <w:p w14:paraId="1254D63B" w14:textId="77777777" w:rsidR="004A4A7A" w:rsidRDefault="00CE0F56">
            <w:pPr>
              <w:spacing w:after="0" w:line="259" w:lineRule="auto"/>
              <w:ind w:firstLine="0"/>
            </w:pPr>
            <w:r>
              <w:t xml:space="preserve">Ministry of Defence. </w:t>
            </w:r>
          </w:p>
        </w:tc>
      </w:tr>
      <w:tr w:rsidR="004A4A7A" w14:paraId="1BDA02C5" w14:textId="77777777">
        <w:trPr>
          <w:trHeight w:val="262"/>
        </w:trPr>
        <w:tc>
          <w:tcPr>
            <w:tcW w:w="1843" w:type="dxa"/>
            <w:tcBorders>
              <w:top w:val="single" w:sz="4" w:space="0" w:color="000000"/>
              <w:left w:val="single" w:sz="4" w:space="0" w:color="000000"/>
              <w:bottom w:val="single" w:sz="4" w:space="0" w:color="000000"/>
              <w:right w:val="single" w:sz="4" w:space="0" w:color="000000"/>
            </w:tcBorders>
          </w:tcPr>
          <w:p w14:paraId="545B2CDA" w14:textId="77777777" w:rsidR="004A4A7A" w:rsidRDefault="00CE0F56">
            <w:pPr>
              <w:spacing w:after="0" w:line="259" w:lineRule="auto"/>
              <w:ind w:firstLine="0"/>
            </w:pPr>
            <w:r>
              <w:t xml:space="preserve">OCD </w:t>
            </w:r>
          </w:p>
        </w:tc>
        <w:tc>
          <w:tcPr>
            <w:tcW w:w="7084" w:type="dxa"/>
            <w:tcBorders>
              <w:top w:val="single" w:sz="4" w:space="0" w:color="000000"/>
              <w:left w:val="single" w:sz="4" w:space="0" w:color="000000"/>
              <w:bottom w:val="single" w:sz="4" w:space="0" w:color="000000"/>
              <w:right w:val="single" w:sz="4" w:space="0" w:color="000000"/>
            </w:tcBorders>
          </w:tcPr>
          <w:p w14:paraId="48D48408" w14:textId="77777777" w:rsidR="004A4A7A" w:rsidRDefault="00CE0F56">
            <w:pPr>
              <w:spacing w:after="0" w:line="259" w:lineRule="auto"/>
              <w:ind w:firstLine="0"/>
            </w:pPr>
            <w:r>
              <w:t xml:space="preserve">Operational Capability Demonstrator </w:t>
            </w:r>
          </w:p>
        </w:tc>
      </w:tr>
      <w:tr w:rsidR="004A4A7A" w14:paraId="1C7DECCF" w14:textId="77777777">
        <w:trPr>
          <w:trHeight w:val="264"/>
        </w:trPr>
        <w:tc>
          <w:tcPr>
            <w:tcW w:w="1843" w:type="dxa"/>
            <w:tcBorders>
              <w:top w:val="single" w:sz="4" w:space="0" w:color="000000"/>
              <w:left w:val="single" w:sz="4" w:space="0" w:color="000000"/>
              <w:bottom w:val="single" w:sz="4" w:space="0" w:color="000000"/>
              <w:right w:val="single" w:sz="4" w:space="0" w:color="000000"/>
            </w:tcBorders>
          </w:tcPr>
          <w:p w14:paraId="15A90D92" w14:textId="77777777" w:rsidR="004A4A7A" w:rsidRDefault="00CE0F56">
            <w:pPr>
              <w:spacing w:after="0" w:line="259" w:lineRule="auto"/>
              <w:ind w:firstLine="0"/>
            </w:pPr>
            <w:r>
              <w:t xml:space="preserve">RAIDO </w:t>
            </w:r>
          </w:p>
        </w:tc>
        <w:tc>
          <w:tcPr>
            <w:tcW w:w="7084" w:type="dxa"/>
            <w:tcBorders>
              <w:top w:val="single" w:sz="4" w:space="0" w:color="000000"/>
              <w:left w:val="single" w:sz="4" w:space="0" w:color="000000"/>
              <w:bottom w:val="single" w:sz="4" w:space="0" w:color="000000"/>
              <w:right w:val="single" w:sz="4" w:space="0" w:color="000000"/>
            </w:tcBorders>
          </w:tcPr>
          <w:p w14:paraId="117A50E4" w14:textId="77777777" w:rsidR="004A4A7A" w:rsidRDefault="00CE0F56">
            <w:pPr>
              <w:spacing w:after="0" w:line="259" w:lineRule="auto"/>
              <w:ind w:firstLine="0"/>
            </w:pPr>
            <w:r>
              <w:t xml:space="preserve">Risks, Assumptions, Issues, Dependencies and Opportunities. </w:t>
            </w:r>
          </w:p>
        </w:tc>
      </w:tr>
      <w:tr w:rsidR="004A4A7A" w14:paraId="17238F12" w14:textId="77777777">
        <w:trPr>
          <w:trHeight w:val="262"/>
        </w:trPr>
        <w:tc>
          <w:tcPr>
            <w:tcW w:w="1843" w:type="dxa"/>
            <w:tcBorders>
              <w:top w:val="single" w:sz="4" w:space="0" w:color="000000"/>
              <w:left w:val="single" w:sz="4" w:space="0" w:color="000000"/>
              <w:bottom w:val="single" w:sz="4" w:space="0" w:color="000000"/>
              <w:right w:val="single" w:sz="4" w:space="0" w:color="000000"/>
            </w:tcBorders>
          </w:tcPr>
          <w:p w14:paraId="25F27A99" w14:textId="77777777" w:rsidR="004A4A7A" w:rsidRDefault="00CE0F56">
            <w:pPr>
              <w:spacing w:after="0" w:line="259" w:lineRule="auto"/>
              <w:ind w:firstLine="0"/>
            </w:pPr>
            <w:r>
              <w:t xml:space="preserve">RLI </w:t>
            </w:r>
          </w:p>
        </w:tc>
        <w:tc>
          <w:tcPr>
            <w:tcW w:w="7084" w:type="dxa"/>
            <w:tcBorders>
              <w:top w:val="single" w:sz="4" w:space="0" w:color="000000"/>
              <w:left w:val="single" w:sz="4" w:space="0" w:color="000000"/>
              <w:bottom w:val="single" w:sz="4" w:space="0" w:color="000000"/>
              <w:right w:val="single" w:sz="4" w:space="0" w:color="000000"/>
            </w:tcBorders>
          </w:tcPr>
          <w:p w14:paraId="6255F84D" w14:textId="77777777" w:rsidR="004A4A7A" w:rsidRDefault="00CE0F56">
            <w:pPr>
              <w:spacing w:after="0" w:line="259" w:lineRule="auto"/>
              <w:ind w:firstLine="0"/>
            </w:pPr>
            <w:r>
              <w:t xml:space="preserve">Restricted LAN Interconnect. </w:t>
            </w:r>
          </w:p>
        </w:tc>
      </w:tr>
      <w:tr w:rsidR="004A4A7A" w14:paraId="1EA5AAC7" w14:textId="77777777">
        <w:trPr>
          <w:trHeight w:val="264"/>
        </w:trPr>
        <w:tc>
          <w:tcPr>
            <w:tcW w:w="1843" w:type="dxa"/>
            <w:tcBorders>
              <w:top w:val="single" w:sz="4" w:space="0" w:color="000000"/>
              <w:left w:val="single" w:sz="4" w:space="0" w:color="000000"/>
              <w:bottom w:val="single" w:sz="4" w:space="0" w:color="000000"/>
              <w:right w:val="single" w:sz="4" w:space="0" w:color="000000"/>
            </w:tcBorders>
          </w:tcPr>
          <w:p w14:paraId="4A346AFF" w14:textId="77777777" w:rsidR="004A4A7A" w:rsidRDefault="00CE0F56">
            <w:pPr>
              <w:spacing w:after="0" w:line="259" w:lineRule="auto"/>
              <w:ind w:firstLine="0"/>
            </w:pPr>
            <w:r>
              <w:t xml:space="preserve">SC </w:t>
            </w:r>
          </w:p>
        </w:tc>
        <w:tc>
          <w:tcPr>
            <w:tcW w:w="7084" w:type="dxa"/>
            <w:tcBorders>
              <w:top w:val="single" w:sz="4" w:space="0" w:color="000000"/>
              <w:left w:val="single" w:sz="4" w:space="0" w:color="000000"/>
              <w:bottom w:val="single" w:sz="4" w:space="0" w:color="000000"/>
              <w:right w:val="single" w:sz="4" w:space="0" w:color="000000"/>
            </w:tcBorders>
          </w:tcPr>
          <w:p w14:paraId="57F9A116" w14:textId="77777777" w:rsidR="004A4A7A" w:rsidRDefault="00CE0F56">
            <w:pPr>
              <w:spacing w:after="0" w:line="259" w:lineRule="auto"/>
              <w:ind w:firstLine="0"/>
            </w:pPr>
            <w:r>
              <w:t xml:space="preserve">Security Cleared. </w:t>
            </w:r>
          </w:p>
        </w:tc>
      </w:tr>
      <w:tr w:rsidR="004A4A7A" w14:paraId="65C80740" w14:textId="77777777">
        <w:trPr>
          <w:trHeight w:val="264"/>
        </w:trPr>
        <w:tc>
          <w:tcPr>
            <w:tcW w:w="1843" w:type="dxa"/>
            <w:tcBorders>
              <w:top w:val="single" w:sz="4" w:space="0" w:color="000000"/>
              <w:left w:val="single" w:sz="4" w:space="0" w:color="000000"/>
              <w:bottom w:val="single" w:sz="4" w:space="0" w:color="000000"/>
              <w:right w:val="single" w:sz="4" w:space="0" w:color="000000"/>
            </w:tcBorders>
          </w:tcPr>
          <w:p w14:paraId="54954957" w14:textId="77777777" w:rsidR="004A4A7A" w:rsidRDefault="00CE0F56">
            <w:pPr>
              <w:spacing w:after="0" w:line="259" w:lineRule="auto"/>
              <w:ind w:firstLine="0"/>
            </w:pPr>
            <w:r>
              <w:t xml:space="preserve">SOR </w:t>
            </w:r>
          </w:p>
        </w:tc>
        <w:tc>
          <w:tcPr>
            <w:tcW w:w="7084" w:type="dxa"/>
            <w:tcBorders>
              <w:top w:val="single" w:sz="4" w:space="0" w:color="000000"/>
              <w:left w:val="single" w:sz="4" w:space="0" w:color="000000"/>
              <w:bottom w:val="single" w:sz="4" w:space="0" w:color="000000"/>
              <w:right w:val="single" w:sz="4" w:space="0" w:color="000000"/>
            </w:tcBorders>
          </w:tcPr>
          <w:p w14:paraId="7E2B7F85" w14:textId="77777777" w:rsidR="004A4A7A" w:rsidRDefault="00CE0F56">
            <w:pPr>
              <w:spacing w:after="0" w:line="259" w:lineRule="auto"/>
              <w:ind w:firstLine="0"/>
            </w:pPr>
            <w:r>
              <w:t xml:space="preserve">Statement of Requirement. </w:t>
            </w:r>
          </w:p>
        </w:tc>
      </w:tr>
      <w:tr w:rsidR="004A4A7A" w14:paraId="661A6333" w14:textId="77777777">
        <w:trPr>
          <w:trHeight w:val="262"/>
        </w:trPr>
        <w:tc>
          <w:tcPr>
            <w:tcW w:w="1843" w:type="dxa"/>
            <w:tcBorders>
              <w:top w:val="single" w:sz="4" w:space="0" w:color="000000"/>
              <w:left w:val="single" w:sz="4" w:space="0" w:color="000000"/>
              <w:bottom w:val="single" w:sz="4" w:space="0" w:color="000000"/>
              <w:right w:val="single" w:sz="4" w:space="0" w:color="000000"/>
            </w:tcBorders>
          </w:tcPr>
          <w:p w14:paraId="45CB1EDB" w14:textId="77777777" w:rsidR="004A4A7A" w:rsidRDefault="00CE0F56">
            <w:pPr>
              <w:spacing w:after="0" w:line="259" w:lineRule="auto"/>
              <w:ind w:firstLine="0"/>
            </w:pPr>
            <w:r>
              <w:t xml:space="preserve">UKSV </w:t>
            </w:r>
          </w:p>
        </w:tc>
        <w:tc>
          <w:tcPr>
            <w:tcW w:w="7084" w:type="dxa"/>
            <w:tcBorders>
              <w:top w:val="single" w:sz="4" w:space="0" w:color="000000"/>
              <w:left w:val="single" w:sz="4" w:space="0" w:color="000000"/>
              <w:bottom w:val="single" w:sz="4" w:space="0" w:color="000000"/>
              <w:right w:val="single" w:sz="4" w:space="0" w:color="000000"/>
            </w:tcBorders>
          </w:tcPr>
          <w:p w14:paraId="1C6B9406" w14:textId="77777777" w:rsidR="004A4A7A" w:rsidRDefault="00CE0F56">
            <w:pPr>
              <w:spacing w:after="0" w:line="259" w:lineRule="auto"/>
              <w:ind w:firstLine="0"/>
            </w:pPr>
            <w:r>
              <w:t xml:space="preserve">United Kingdom Security Vetting. </w:t>
            </w:r>
          </w:p>
        </w:tc>
      </w:tr>
    </w:tbl>
    <w:p w14:paraId="1D5C7E23" w14:textId="77777777" w:rsidR="004A4A7A" w:rsidRDefault="00CE0F56">
      <w:pPr>
        <w:spacing w:after="22" w:line="259" w:lineRule="auto"/>
        <w:ind w:firstLine="0"/>
      </w:pPr>
      <w:r>
        <w:rPr>
          <w:b/>
        </w:rPr>
        <w:t xml:space="preserve"> </w:t>
      </w:r>
    </w:p>
    <w:p w14:paraId="005FB9B2" w14:textId="77777777" w:rsidR="004A4A7A" w:rsidRDefault="00CE0F56">
      <w:pPr>
        <w:numPr>
          <w:ilvl w:val="0"/>
          <w:numId w:val="4"/>
        </w:numPr>
        <w:ind w:hanging="629"/>
      </w:pPr>
      <w:r>
        <w:t xml:space="preserve">The table below summarises key terms used within this document and their meaning. </w:t>
      </w:r>
    </w:p>
    <w:p w14:paraId="73637EE2" w14:textId="77777777" w:rsidR="004A4A7A" w:rsidRDefault="00CE0F56">
      <w:pPr>
        <w:spacing w:after="0" w:line="259" w:lineRule="auto"/>
        <w:ind w:left="567" w:firstLine="0"/>
      </w:pPr>
      <w:r>
        <w:rPr>
          <w:b/>
        </w:rPr>
        <w:t xml:space="preserve"> </w:t>
      </w:r>
    </w:p>
    <w:tbl>
      <w:tblPr>
        <w:tblStyle w:val="TableGrid"/>
        <w:tblW w:w="8922" w:type="dxa"/>
        <w:tblInd w:w="572" w:type="dxa"/>
        <w:tblCellMar>
          <w:top w:w="11" w:type="dxa"/>
          <w:left w:w="110" w:type="dxa"/>
          <w:right w:w="73" w:type="dxa"/>
        </w:tblCellMar>
        <w:tblLook w:val="04A0" w:firstRow="1" w:lastRow="0" w:firstColumn="1" w:lastColumn="0" w:noHBand="0" w:noVBand="1"/>
      </w:tblPr>
      <w:tblGrid>
        <w:gridCol w:w="1838"/>
        <w:gridCol w:w="7084"/>
      </w:tblGrid>
      <w:tr w:rsidR="004A4A7A" w14:paraId="2EF10020" w14:textId="77777777">
        <w:trPr>
          <w:trHeight w:val="264"/>
        </w:trPr>
        <w:tc>
          <w:tcPr>
            <w:tcW w:w="1838" w:type="dxa"/>
            <w:tcBorders>
              <w:top w:val="single" w:sz="4" w:space="0" w:color="000000"/>
              <w:left w:val="single" w:sz="4" w:space="0" w:color="000000"/>
              <w:bottom w:val="single" w:sz="4" w:space="0" w:color="000000"/>
              <w:right w:val="single" w:sz="4" w:space="0" w:color="000000"/>
            </w:tcBorders>
          </w:tcPr>
          <w:p w14:paraId="4B079E29" w14:textId="77777777" w:rsidR="004A4A7A" w:rsidRDefault="00CE0F56">
            <w:pPr>
              <w:spacing w:after="0" w:line="259" w:lineRule="auto"/>
              <w:ind w:firstLine="0"/>
            </w:pPr>
            <w:r>
              <w:rPr>
                <w:b/>
              </w:rPr>
              <w:t xml:space="preserve">Term </w:t>
            </w:r>
          </w:p>
        </w:tc>
        <w:tc>
          <w:tcPr>
            <w:tcW w:w="7084" w:type="dxa"/>
            <w:tcBorders>
              <w:top w:val="single" w:sz="4" w:space="0" w:color="000000"/>
              <w:left w:val="single" w:sz="4" w:space="0" w:color="000000"/>
              <w:bottom w:val="single" w:sz="4" w:space="0" w:color="000000"/>
              <w:right w:val="single" w:sz="4" w:space="0" w:color="000000"/>
            </w:tcBorders>
          </w:tcPr>
          <w:p w14:paraId="7E4B6F12" w14:textId="77777777" w:rsidR="004A4A7A" w:rsidRDefault="00CE0F56">
            <w:pPr>
              <w:spacing w:after="0" w:line="259" w:lineRule="auto"/>
              <w:ind w:firstLine="0"/>
            </w:pPr>
            <w:r>
              <w:rPr>
                <w:b/>
              </w:rPr>
              <w:t xml:space="preserve">Meaning </w:t>
            </w:r>
          </w:p>
        </w:tc>
      </w:tr>
      <w:tr w:rsidR="004A4A7A" w14:paraId="621017E1" w14:textId="77777777">
        <w:trPr>
          <w:trHeight w:val="516"/>
        </w:trPr>
        <w:tc>
          <w:tcPr>
            <w:tcW w:w="1838" w:type="dxa"/>
            <w:tcBorders>
              <w:top w:val="single" w:sz="4" w:space="0" w:color="000000"/>
              <w:left w:val="single" w:sz="4" w:space="0" w:color="000000"/>
              <w:bottom w:val="single" w:sz="4" w:space="0" w:color="000000"/>
              <w:right w:val="single" w:sz="4" w:space="0" w:color="000000"/>
            </w:tcBorders>
          </w:tcPr>
          <w:p w14:paraId="6E9E8564" w14:textId="77777777" w:rsidR="004A4A7A" w:rsidRDefault="00CE0F56">
            <w:pPr>
              <w:spacing w:after="0" w:line="259" w:lineRule="auto"/>
              <w:ind w:firstLine="0"/>
            </w:pPr>
            <w:r>
              <w:t xml:space="preserve">Artificial </w:t>
            </w:r>
          </w:p>
          <w:p w14:paraId="52704F41" w14:textId="77777777" w:rsidR="004A4A7A" w:rsidRDefault="00CE0F56">
            <w:pPr>
              <w:spacing w:after="0" w:line="259" w:lineRule="auto"/>
              <w:ind w:firstLine="0"/>
            </w:pPr>
            <w:r>
              <w:t xml:space="preserve">Intelligence </w:t>
            </w:r>
          </w:p>
        </w:tc>
        <w:tc>
          <w:tcPr>
            <w:tcW w:w="7084" w:type="dxa"/>
            <w:tcBorders>
              <w:top w:val="single" w:sz="4" w:space="0" w:color="000000"/>
              <w:left w:val="single" w:sz="4" w:space="0" w:color="000000"/>
              <w:bottom w:val="single" w:sz="4" w:space="0" w:color="000000"/>
              <w:right w:val="single" w:sz="4" w:space="0" w:color="000000"/>
            </w:tcBorders>
          </w:tcPr>
          <w:p w14:paraId="399D4941" w14:textId="77777777" w:rsidR="004A4A7A" w:rsidRDefault="00CE0F56">
            <w:pPr>
              <w:spacing w:after="0" w:line="259" w:lineRule="auto"/>
              <w:ind w:firstLine="0"/>
            </w:pPr>
            <w:r>
              <w:t xml:space="preserve">Theories and techniques developed to allow computer systems to perform tasks normally requiring human or biological intelligence </w:t>
            </w:r>
          </w:p>
        </w:tc>
      </w:tr>
      <w:tr w:rsidR="004A4A7A" w14:paraId="71254D7F" w14:textId="77777777">
        <w:trPr>
          <w:trHeight w:val="516"/>
        </w:trPr>
        <w:tc>
          <w:tcPr>
            <w:tcW w:w="1838" w:type="dxa"/>
            <w:tcBorders>
              <w:top w:val="single" w:sz="4" w:space="0" w:color="000000"/>
              <w:left w:val="single" w:sz="4" w:space="0" w:color="000000"/>
              <w:bottom w:val="single" w:sz="4" w:space="0" w:color="000000"/>
              <w:right w:val="single" w:sz="4" w:space="0" w:color="000000"/>
            </w:tcBorders>
          </w:tcPr>
          <w:p w14:paraId="1E7107B4" w14:textId="77777777" w:rsidR="004A4A7A" w:rsidRDefault="00CE0F56">
            <w:pPr>
              <w:spacing w:after="0" w:line="259" w:lineRule="auto"/>
              <w:ind w:firstLine="0"/>
            </w:pPr>
            <w:r>
              <w:t xml:space="preserve">Automation </w:t>
            </w:r>
          </w:p>
        </w:tc>
        <w:tc>
          <w:tcPr>
            <w:tcW w:w="7084" w:type="dxa"/>
            <w:tcBorders>
              <w:top w:val="single" w:sz="4" w:space="0" w:color="000000"/>
              <w:left w:val="single" w:sz="4" w:space="0" w:color="000000"/>
              <w:bottom w:val="single" w:sz="4" w:space="0" w:color="000000"/>
              <w:right w:val="single" w:sz="4" w:space="0" w:color="000000"/>
            </w:tcBorders>
          </w:tcPr>
          <w:p w14:paraId="71414C9E" w14:textId="77777777" w:rsidR="004A4A7A" w:rsidRDefault="00CE0F56">
            <w:pPr>
              <w:spacing w:after="0" w:line="259" w:lineRule="auto"/>
              <w:ind w:firstLine="0"/>
            </w:pPr>
            <w:r>
              <w:t xml:space="preserve">Refers to the ability of a system to control a platform, like autopilot or cruise control. </w:t>
            </w:r>
          </w:p>
        </w:tc>
      </w:tr>
      <w:tr w:rsidR="004A4A7A" w14:paraId="291F8FEA" w14:textId="77777777">
        <w:trPr>
          <w:trHeight w:val="516"/>
        </w:trPr>
        <w:tc>
          <w:tcPr>
            <w:tcW w:w="1838" w:type="dxa"/>
            <w:tcBorders>
              <w:top w:val="single" w:sz="4" w:space="0" w:color="000000"/>
              <w:left w:val="single" w:sz="4" w:space="0" w:color="000000"/>
              <w:bottom w:val="single" w:sz="4" w:space="0" w:color="000000"/>
              <w:right w:val="single" w:sz="4" w:space="0" w:color="000000"/>
            </w:tcBorders>
          </w:tcPr>
          <w:p w14:paraId="3F1AE3F8" w14:textId="77777777" w:rsidR="004A4A7A" w:rsidRDefault="00CE0F56">
            <w:pPr>
              <w:spacing w:after="0" w:line="259" w:lineRule="auto"/>
              <w:ind w:firstLine="0"/>
            </w:pPr>
            <w:r>
              <w:t xml:space="preserve">Autonomy </w:t>
            </w:r>
          </w:p>
        </w:tc>
        <w:tc>
          <w:tcPr>
            <w:tcW w:w="7084" w:type="dxa"/>
            <w:tcBorders>
              <w:top w:val="single" w:sz="4" w:space="0" w:color="000000"/>
              <w:left w:val="single" w:sz="4" w:space="0" w:color="000000"/>
              <w:bottom w:val="single" w:sz="4" w:space="0" w:color="000000"/>
              <w:right w:val="single" w:sz="4" w:space="0" w:color="000000"/>
            </w:tcBorders>
          </w:tcPr>
          <w:p w14:paraId="05A86B0D" w14:textId="77777777" w:rsidR="004A4A7A" w:rsidRDefault="00CE0F56">
            <w:pPr>
              <w:spacing w:after="0" w:line="259" w:lineRule="auto"/>
              <w:ind w:firstLine="0"/>
            </w:pPr>
            <w:r>
              <w:t xml:space="preserve">The ability of a system to not only control a platform but respond to unexpected hazards </w:t>
            </w:r>
          </w:p>
        </w:tc>
      </w:tr>
      <w:tr w:rsidR="004A4A7A" w14:paraId="48847A97" w14:textId="77777777">
        <w:trPr>
          <w:trHeight w:val="516"/>
        </w:trPr>
        <w:tc>
          <w:tcPr>
            <w:tcW w:w="1838" w:type="dxa"/>
            <w:tcBorders>
              <w:top w:val="single" w:sz="4" w:space="0" w:color="000000"/>
              <w:left w:val="single" w:sz="4" w:space="0" w:color="000000"/>
              <w:bottom w:val="single" w:sz="4" w:space="0" w:color="000000"/>
              <w:right w:val="single" w:sz="4" w:space="0" w:color="000000"/>
            </w:tcBorders>
          </w:tcPr>
          <w:p w14:paraId="3AE0D4B5" w14:textId="77777777" w:rsidR="004A4A7A" w:rsidRDefault="00CE0F56">
            <w:pPr>
              <w:spacing w:after="0" w:line="259" w:lineRule="auto"/>
              <w:ind w:firstLine="0"/>
            </w:pPr>
            <w:r>
              <w:t xml:space="preserve">Data Science </w:t>
            </w:r>
          </w:p>
        </w:tc>
        <w:tc>
          <w:tcPr>
            <w:tcW w:w="7084" w:type="dxa"/>
            <w:tcBorders>
              <w:top w:val="single" w:sz="4" w:space="0" w:color="000000"/>
              <w:left w:val="single" w:sz="4" w:space="0" w:color="000000"/>
              <w:bottom w:val="single" w:sz="4" w:space="0" w:color="000000"/>
              <w:right w:val="single" w:sz="4" w:space="0" w:color="000000"/>
            </w:tcBorders>
          </w:tcPr>
          <w:p w14:paraId="5E4CEF48" w14:textId="77777777" w:rsidR="004A4A7A" w:rsidRDefault="00CE0F56">
            <w:pPr>
              <w:spacing w:after="0" w:line="259" w:lineRule="auto"/>
              <w:ind w:firstLine="0"/>
            </w:pPr>
            <w:r>
              <w:t xml:space="preserve">A field that combines statistics, mathematics, computer science and domain expertise to extract relevant insights or knowledge from data. </w:t>
            </w:r>
          </w:p>
        </w:tc>
      </w:tr>
      <w:tr w:rsidR="004A4A7A" w14:paraId="6436D050" w14:textId="77777777">
        <w:trPr>
          <w:trHeight w:val="1275"/>
        </w:trPr>
        <w:tc>
          <w:tcPr>
            <w:tcW w:w="1838" w:type="dxa"/>
            <w:tcBorders>
              <w:top w:val="single" w:sz="4" w:space="0" w:color="000000"/>
              <w:left w:val="single" w:sz="4" w:space="0" w:color="000000"/>
              <w:bottom w:val="single" w:sz="4" w:space="0" w:color="000000"/>
              <w:right w:val="single" w:sz="4" w:space="0" w:color="000000"/>
            </w:tcBorders>
          </w:tcPr>
          <w:p w14:paraId="1D5FE01A" w14:textId="77777777" w:rsidR="004A4A7A" w:rsidRDefault="00CE0F56">
            <w:pPr>
              <w:spacing w:after="0" w:line="259" w:lineRule="auto"/>
              <w:ind w:firstLine="0"/>
            </w:pPr>
            <w:r>
              <w:t xml:space="preserve">Deployed Cloud </w:t>
            </w:r>
          </w:p>
        </w:tc>
        <w:tc>
          <w:tcPr>
            <w:tcW w:w="7084" w:type="dxa"/>
            <w:tcBorders>
              <w:top w:val="single" w:sz="4" w:space="0" w:color="000000"/>
              <w:left w:val="single" w:sz="4" w:space="0" w:color="000000"/>
              <w:bottom w:val="single" w:sz="4" w:space="0" w:color="000000"/>
              <w:right w:val="single" w:sz="4" w:space="0" w:color="000000"/>
            </w:tcBorders>
          </w:tcPr>
          <w:p w14:paraId="022518D8" w14:textId="77777777" w:rsidR="004A4A7A" w:rsidRDefault="00CE0F56">
            <w:pPr>
              <w:spacing w:after="0" w:line="259" w:lineRule="auto"/>
              <w:ind w:firstLine="0"/>
            </w:pPr>
            <w:r>
              <w:t xml:space="preserve">The ability to access critical data sets for exploitation by AI services within a defined Area of Operations. This refers to activity in the tactical space. This will be via MOD CIS approved for use within the theatre of operations if accessing a protectively marked cloud store or a non-MOD access device if accessing data held in the public cloud. </w:t>
            </w:r>
          </w:p>
        </w:tc>
      </w:tr>
      <w:tr w:rsidR="004A4A7A" w14:paraId="55680A11" w14:textId="77777777">
        <w:trPr>
          <w:trHeight w:val="771"/>
        </w:trPr>
        <w:tc>
          <w:tcPr>
            <w:tcW w:w="1838" w:type="dxa"/>
            <w:tcBorders>
              <w:top w:val="single" w:sz="4" w:space="0" w:color="000000"/>
              <w:left w:val="single" w:sz="4" w:space="0" w:color="000000"/>
              <w:bottom w:val="single" w:sz="4" w:space="0" w:color="000000"/>
              <w:right w:val="single" w:sz="4" w:space="0" w:color="000000"/>
            </w:tcBorders>
          </w:tcPr>
          <w:p w14:paraId="25E26F99" w14:textId="77777777" w:rsidR="004A4A7A" w:rsidRDefault="00CE0F56">
            <w:pPr>
              <w:spacing w:after="0" w:line="259" w:lineRule="auto"/>
              <w:ind w:firstLine="0"/>
            </w:pPr>
            <w:r>
              <w:t xml:space="preserve">Fixed Cloud </w:t>
            </w:r>
          </w:p>
        </w:tc>
        <w:tc>
          <w:tcPr>
            <w:tcW w:w="7084" w:type="dxa"/>
            <w:tcBorders>
              <w:top w:val="single" w:sz="4" w:space="0" w:color="000000"/>
              <w:left w:val="single" w:sz="4" w:space="0" w:color="000000"/>
              <w:bottom w:val="single" w:sz="4" w:space="0" w:color="000000"/>
              <w:right w:val="single" w:sz="4" w:space="0" w:color="000000"/>
            </w:tcBorders>
          </w:tcPr>
          <w:p w14:paraId="7AE00596" w14:textId="77777777" w:rsidR="004A4A7A" w:rsidRDefault="00CE0F56">
            <w:pPr>
              <w:spacing w:after="0" w:line="239" w:lineRule="auto"/>
              <w:ind w:firstLine="0"/>
            </w:pPr>
            <w:r>
              <w:t xml:space="preserve">The ability to access critical data sets for exploitation by bespoke AI services from within the UK Homebase or other fixed operating bases. </w:t>
            </w:r>
          </w:p>
          <w:p w14:paraId="7F4356DB" w14:textId="77777777" w:rsidR="004A4A7A" w:rsidRDefault="00CE0F56">
            <w:pPr>
              <w:spacing w:after="0" w:line="259" w:lineRule="auto"/>
              <w:ind w:firstLine="0"/>
            </w:pPr>
            <w:r>
              <w:t xml:space="preserve">This may be via MOD CIS not available at the tactical level. </w:t>
            </w:r>
          </w:p>
        </w:tc>
      </w:tr>
      <w:tr w:rsidR="004A4A7A" w14:paraId="62DD7CE3" w14:textId="77777777">
        <w:trPr>
          <w:trHeight w:val="516"/>
        </w:trPr>
        <w:tc>
          <w:tcPr>
            <w:tcW w:w="1838" w:type="dxa"/>
            <w:tcBorders>
              <w:top w:val="single" w:sz="4" w:space="0" w:color="000000"/>
              <w:left w:val="single" w:sz="4" w:space="0" w:color="000000"/>
              <w:bottom w:val="single" w:sz="4" w:space="0" w:color="000000"/>
              <w:right w:val="single" w:sz="4" w:space="0" w:color="000000"/>
            </w:tcBorders>
          </w:tcPr>
          <w:p w14:paraId="1357076B" w14:textId="77777777" w:rsidR="004A4A7A" w:rsidRDefault="00CE0F56">
            <w:pPr>
              <w:spacing w:after="0" w:line="259" w:lineRule="auto"/>
              <w:ind w:firstLine="0"/>
            </w:pPr>
            <w:r>
              <w:t xml:space="preserve">Machine Learning </w:t>
            </w:r>
          </w:p>
        </w:tc>
        <w:tc>
          <w:tcPr>
            <w:tcW w:w="7084" w:type="dxa"/>
            <w:tcBorders>
              <w:top w:val="single" w:sz="4" w:space="0" w:color="000000"/>
              <w:left w:val="single" w:sz="4" w:space="0" w:color="000000"/>
              <w:bottom w:val="single" w:sz="4" w:space="0" w:color="000000"/>
              <w:right w:val="single" w:sz="4" w:space="0" w:color="000000"/>
            </w:tcBorders>
          </w:tcPr>
          <w:p w14:paraId="0CC4542A" w14:textId="77777777" w:rsidR="004A4A7A" w:rsidRDefault="00CE0F56">
            <w:pPr>
              <w:spacing w:after="0" w:line="259" w:lineRule="auto"/>
              <w:ind w:firstLine="0"/>
            </w:pPr>
            <w:r>
              <w:t xml:space="preserve">A field that aims to provide computer systems with the ability to learn and improve automatically, without having to be explicitly programmed </w:t>
            </w:r>
          </w:p>
        </w:tc>
      </w:tr>
    </w:tbl>
    <w:p w14:paraId="660D020E" w14:textId="41C9279C" w:rsidR="004A4A7A" w:rsidRDefault="00CE0F56">
      <w:pPr>
        <w:spacing w:after="19" w:line="259" w:lineRule="auto"/>
        <w:ind w:left="567" w:firstLine="0"/>
        <w:rPr>
          <w:b/>
        </w:rPr>
      </w:pPr>
      <w:r>
        <w:rPr>
          <w:b/>
        </w:rPr>
        <w:t xml:space="preserve"> </w:t>
      </w:r>
    </w:p>
    <w:p w14:paraId="5D016968" w14:textId="77777777" w:rsidR="009F2493" w:rsidRDefault="009F2493">
      <w:pPr>
        <w:spacing w:after="19" w:line="259" w:lineRule="auto"/>
        <w:ind w:left="567" w:firstLine="0"/>
      </w:pPr>
    </w:p>
    <w:p w14:paraId="1C14BB04" w14:textId="77DF04D4" w:rsidR="004A4A7A" w:rsidRPr="009F2493" w:rsidRDefault="00CE0F56" w:rsidP="009F2493">
      <w:pPr>
        <w:pStyle w:val="Heading2"/>
        <w:tabs>
          <w:tab w:val="center" w:pos="2228"/>
        </w:tabs>
        <w:spacing w:after="5" w:line="267" w:lineRule="auto"/>
        <w:ind w:left="-1" w:firstLine="0"/>
        <w:rPr>
          <w:b/>
          <w:color w:val="000000"/>
          <w:sz w:val="22"/>
        </w:rPr>
      </w:pPr>
      <w:r>
        <w:rPr>
          <w:b/>
          <w:color w:val="000000"/>
          <w:sz w:val="22"/>
        </w:rPr>
        <w:lastRenderedPageBreak/>
        <w:t xml:space="preserve">5. </w:t>
      </w:r>
      <w:r>
        <w:rPr>
          <w:b/>
          <w:color w:val="000000"/>
          <w:sz w:val="22"/>
        </w:rPr>
        <w:tab/>
        <w:t xml:space="preserve">SCOPE OF THE REQUIREMENT </w:t>
      </w:r>
    </w:p>
    <w:p w14:paraId="62573974" w14:textId="77777777" w:rsidR="004A4A7A" w:rsidRDefault="00CE0F56">
      <w:pPr>
        <w:spacing w:after="19" w:line="259" w:lineRule="auto"/>
        <w:ind w:firstLine="0"/>
      </w:pPr>
      <w:r>
        <w:rPr>
          <w:b/>
        </w:rPr>
        <w:t xml:space="preserve"> </w:t>
      </w:r>
    </w:p>
    <w:p w14:paraId="47440F67" w14:textId="77777777" w:rsidR="004A4A7A" w:rsidRDefault="00CE0F56">
      <w:pPr>
        <w:numPr>
          <w:ilvl w:val="0"/>
          <w:numId w:val="5"/>
        </w:numPr>
      </w:pPr>
      <w:r>
        <w:rPr>
          <w:b/>
        </w:rPr>
        <w:t xml:space="preserve">Statement of Requirement. </w:t>
      </w:r>
      <w:r>
        <w:t xml:space="preserve">Programme support, both technical and non-technical, to include Programme Management and other P3M outputs and functions plus security, engagement to facilitate cloud planning and delivery service outputs are required to deliver against the current EC2SPHD mandate. This includes the need to assess the programmatic impact of ongoing Defence Digital cloud delivery (Project CIRRUS) on EC2SPHD DEVSECOPS and as a palliative develop private and public options which facilitate EC2SPHD outputs and risk reduction in 2022Q2 though not losing sight of the programme mandate </w:t>
      </w:r>
      <w:r w:rsidRPr="00636EA0">
        <w:t xml:space="preserve">to align with multiple MOD strategies.  The support should help tailor the solution to the client’s needs and help generate the preferred solution design, cognisant of the need to work within the parameters of the extant Microworld architecture, IT engineering requirements and GDPR/data compliance, for subsequent implementation. These outputs will manage risk reduction, </w:t>
      </w:r>
      <w:proofErr w:type="gramStart"/>
      <w:r w:rsidRPr="00636EA0">
        <w:t>investigate</w:t>
      </w:r>
      <w:proofErr w:type="gramEnd"/>
      <w:r w:rsidRPr="00636EA0">
        <w:t xml:space="preserve"> and test use cases at the tactical, operational and military strategic level </w:t>
      </w:r>
      <w:r w:rsidRPr="00636EA0">
        <w:rPr>
          <w:color w:val="auto"/>
        </w:rPr>
        <w:t>within a secure MOD location and aligned with MOD vetting requirements including to BS7858</w:t>
      </w:r>
      <w:r w:rsidRPr="00636EA0">
        <w:t>.</w:t>
      </w:r>
      <w:r>
        <w:t xml:space="preserve"> The support should fulfil the remit of Client Friend and Delivery Partner as necessary.  </w:t>
      </w:r>
    </w:p>
    <w:p w14:paraId="190FAA5A" w14:textId="77777777" w:rsidR="004A4A7A" w:rsidRDefault="00CE0F56">
      <w:pPr>
        <w:spacing w:after="19" w:line="259" w:lineRule="auto"/>
        <w:ind w:left="1080" w:firstLine="0"/>
      </w:pPr>
      <w:r>
        <w:t xml:space="preserve"> </w:t>
      </w:r>
    </w:p>
    <w:p w14:paraId="09070090" w14:textId="77777777" w:rsidR="004A4A7A" w:rsidRDefault="00CE0F56">
      <w:pPr>
        <w:numPr>
          <w:ilvl w:val="0"/>
          <w:numId w:val="5"/>
        </w:numPr>
        <w:spacing w:line="267" w:lineRule="auto"/>
      </w:pPr>
      <w:r>
        <w:rPr>
          <w:b/>
        </w:rPr>
        <w:t>Background.</w:t>
      </w:r>
      <w:r>
        <w:t xml:space="preserve"> </w:t>
      </w:r>
    </w:p>
    <w:p w14:paraId="6CAD3AD3" w14:textId="77777777" w:rsidR="004A4A7A" w:rsidRDefault="00CE0F56">
      <w:pPr>
        <w:spacing w:after="19" w:line="259" w:lineRule="auto"/>
        <w:ind w:left="720" w:firstLine="0"/>
      </w:pPr>
      <w:r>
        <w:t xml:space="preserve"> </w:t>
      </w:r>
    </w:p>
    <w:p w14:paraId="4CB6986D" w14:textId="77777777" w:rsidR="004A4A7A" w:rsidRDefault="00CE0F56">
      <w:pPr>
        <w:numPr>
          <w:ilvl w:val="1"/>
          <w:numId w:val="5"/>
        </w:numPr>
      </w:pPr>
      <w:r>
        <w:t>AI/ML development in Defence is reliant upon access to accurate, assured data that has been prepared for exploitation using appropriate AI/ML technologies (</w:t>
      </w:r>
      <w:proofErr w:type="gramStart"/>
      <w:r>
        <w:t>e.g.</w:t>
      </w:r>
      <w:proofErr w:type="gramEnd"/>
      <w:r>
        <w:t xml:space="preserve"> Natural Language Processing). As required, all appropriate data security regulations must be adhered to. </w:t>
      </w:r>
    </w:p>
    <w:p w14:paraId="14027D78" w14:textId="77777777" w:rsidR="004A4A7A" w:rsidRDefault="00CE0F56">
      <w:pPr>
        <w:spacing w:after="19" w:line="259" w:lineRule="auto"/>
        <w:ind w:left="1133" w:firstLine="0"/>
      </w:pPr>
      <w:r>
        <w:t xml:space="preserve"> </w:t>
      </w:r>
    </w:p>
    <w:p w14:paraId="3E941F57" w14:textId="77777777" w:rsidR="004A4A7A" w:rsidRDefault="00CE0F56">
      <w:pPr>
        <w:numPr>
          <w:ilvl w:val="1"/>
          <w:numId w:val="5"/>
        </w:numPr>
      </w:pPr>
      <w:r>
        <w:t xml:space="preserve">All the data is structured for AI/ML use and underpinned by geo-authentication.  </w:t>
      </w:r>
    </w:p>
    <w:p w14:paraId="53830FAA" w14:textId="77777777" w:rsidR="004A4A7A" w:rsidRDefault="00CE0F56">
      <w:pPr>
        <w:spacing w:after="19" w:line="259" w:lineRule="auto"/>
        <w:ind w:left="1133" w:firstLine="0"/>
      </w:pPr>
      <w:r>
        <w:t xml:space="preserve"> </w:t>
      </w:r>
    </w:p>
    <w:p w14:paraId="65FCDC66" w14:textId="77777777" w:rsidR="004A4A7A" w:rsidRDefault="00CE0F56">
      <w:pPr>
        <w:numPr>
          <w:ilvl w:val="1"/>
          <w:numId w:val="5"/>
        </w:numPr>
      </w:pPr>
      <w:r>
        <w:t xml:space="preserve">The data sets involved are extensive, including events, equipment, Critical National Infrastructure, telecommunications, social demographics, energy, Orders of </w:t>
      </w:r>
      <w:proofErr w:type="gramStart"/>
      <w:r>
        <w:t>Battle</w:t>
      </w:r>
      <w:proofErr w:type="gramEnd"/>
      <w:r>
        <w:t xml:space="preserve"> and threat data. The depth and complexity of these data sets will differ according to the nature of the operating environment and type of operation being pursued. The data must be securely stored and exploited. </w:t>
      </w:r>
    </w:p>
    <w:p w14:paraId="30A0279F" w14:textId="77777777" w:rsidR="004A4A7A" w:rsidRDefault="00CE0F56">
      <w:pPr>
        <w:spacing w:after="19" w:line="259" w:lineRule="auto"/>
        <w:ind w:left="720" w:firstLine="0"/>
      </w:pPr>
      <w:r>
        <w:t xml:space="preserve"> </w:t>
      </w:r>
    </w:p>
    <w:p w14:paraId="0B1CCE30" w14:textId="77777777" w:rsidR="004A4A7A" w:rsidRDefault="00CE0F56">
      <w:pPr>
        <w:numPr>
          <w:ilvl w:val="1"/>
          <w:numId w:val="5"/>
        </w:numPr>
      </w:pPr>
      <w:r>
        <w:t xml:space="preserve">The use of AI/ML that reflects how the British military operates is capable of significantly enhancing decision-making and contributing directly to overall improvements in Command and Control. The AI/ML to support this may be tailored in accordance with operational demands.  </w:t>
      </w:r>
    </w:p>
    <w:p w14:paraId="6B1ECF97" w14:textId="77777777" w:rsidR="004A4A7A" w:rsidRDefault="00CE0F56">
      <w:pPr>
        <w:spacing w:after="19" w:line="259" w:lineRule="auto"/>
        <w:ind w:left="720" w:firstLine="0"/>
      </w:pPr>
      <w:r>
        <w:t xml:space="preserve"> </w:t>
      </w:r>
    </w:p>
    <w:p w14:paraId="180ED0FD" w14:textId="77777777" w:rsidR="004A4A7A" w:rsidRDefault="00CE0F56">
      <w:pPr>
        <w:numPr>
          <w:ilvl w:val="1"/>
          <w:numId w:val="5"/>
        </w:numPr>
      </w:pPr>
      <w:r>
        <w:t xml:space="preserve">This enables commanders to react to threats and adversary forces quicker than before and with an increased confidence in their decision making.  </w:t>
      </w:r>
    </w:p>
    <w:p w14:paraId="0B743A94" w14:textId="77777777" w:rsidR="004A4A7A" w:rsidRDefault="00CE0F56">
      <w:pPr>
        <w:spacing w:after="16" w:line="259" w:lineRule="auto"/>
        <w:ind w:left="1133" w:firstLine="0"/>
      </w:pPr>
      <w:r>
        <w:t xml:space="preserve"> </w:t>
      </w:r>
    </w:p>
    <w:p w14:paraId="04F7E9E1" w14:textId="77777777" w:rsidR="004A4A7A" w:rsidRDefault="00CE0F56">
      <w:pPr>
        <w:pStyle w:val="Heading2"/>
        <w:spacing w:after="151" w:line="267" w:lineRule="auto"/>
        <w:ind w:left="577"/>
      </w:pPr>
      <w:r>
        <w:rPr>
          <w:color w:val="000000"/>
          <w:sz w:val="22"/>
        </w:rPr>
        <w:t xml:space="preserve">c. </w:t>
      </w:r>
      <w:r>
        <w:rPr>
          <w:b/>
          <w:color w:val="000000"/>
          <w:sz w:val="22"/>
        </w:rPr>
        <w:t xml:space="preserve">Overview </w:t>
      </w:r>
    </w:p>
    <w:p w14:paraId="35D4135D" w14:textId="77777777" w:rsidR="004A4A7A" w:rsidRDefault="00CE0F56">
      <w:pPr>
        <w:numPr>
          <w:ilvl w:val="0"/>
          <w:numId w:val="6"/>
        </w:numPr>
      </w:pPr>
      <w:r>
        <w:t xml:space="preserve">Commercially available data and related services, whilst a concept new to the </w:t>
      </w:r>
    </w:p>
    <w:p w14:paraId="23F79A39" w14:textId="77777777" w:rsidR="004A4A7A" w:rsidRDefault="00CE0F56">
      <w:pPr>
        <w:ind w:left="1133"/>
      </w:pPr>
      <w:proofErr w:type="gramStart"/>
      <w:r>
        <w:t>Army,</w:t>
      </w:r>
      <w:proofErr w:type="gramEnd"/>
      <w:r>
        <w:t xml:space="preserve"> are widely and extensively used by the private sector. These compliment MOD-</w:t>
      </w:r>
    </w:p>
    <w:p w14:paraId="6CE44276" w14:textId="77777777" w:rsidR="004A4A7A" w:rsidRDefault="00CE0F56">
      <w:pPr>
        <w:ind w:left="1133"/>
      </w:pPr>
      <w:r>
        <w:t xml:space="preserve">owned data sets that are available for use by the EC2SPHD. There are GDPR implications which must be factored into the use of external data. </w:t>
      </w:r>
    </w:p>
    <w:p w14:paraId="0BD6AD32" w14:textId="77777777" w:rsidR="004A4A7A" w:rsidRDefault="00CE0F56">
      <w:pPr>
        <w:numPr>
          <w:ilvl w:val="0"/>
          <w:numId w:val="6"/>
        </w:numPr>
      </w:pPr>
      <w:r>
        <w:t xml:space="preserve">With appropriate cleansing and annotation, the MOD and non-MOD data are suitable for exploitation by Artificial Intelligence and other advanced analytics capabilities. </w:t>
      </w:r>
    </w:p>
    <w:p w14:paraId="45BF023F" w14:textId="77777777" w:rsidR="004A4A7A" w:rsidRDefault="00CE0F56">
      <w:pPr>
        <w:numPr>
          <w:ilvl w:val="0"/>
          <w:numId w:val="6"/>
        </w:numPr>
        <w:spacing w:after="40"/>
      </w:pPr>
      <w:r>
        <w:lastRenderedPageBreak/>
        <w:t xml:space="preserve">In combination, these data sources provide a foundation for all C2-related activities. It is a 21st century, "must have” requirement.  </w:t>
      </w:r>
    </w:p>
    <w:p w14:paraId="4BC615BC" w14:textId="77777777" w:rsidR="004A4A7A" w:rsidRDefault="00CE0F56">
      <w:pPr>
        <w:numPr>
          <w:ilvl w:val="0"/>
          <w:numId w:val="6"/>
        </w:numPr>
      </w:pPr>
      <w:r>
        <w:t xml:space="preserve">Private industry response to the global growth and demand for data and information, in all countries, has increased the coverage, volume and quality of data available. The new data sources provide deep understanding of regions and countries around the globe.  </w:t>
      </w:r>
    </w:p>
    <w:p w14:paraId="093CA7E4" w14:textId="77777777" w:rsidR="004A4A7A" w:rsidRDefault="00CE0F56">
      <w:pPr>
        <w:numPr>
          <w:ilvl w:val="0"/>
          <w:numId w:val="6"/>
        </w:numPr>
      </w:pPr>
      <w:r>
        <w:t xml:space="preserve">The volume of data available is growing; and as a result, the available data sources are becoming impossible to store locally on MOD CIS. The scale requires cloud hosting – with appropriate processing – to ensure that the MOD can suitably integrate and use AI/ML technologies.  </w:t>
      </w:r>
    </w:p>
    <w:p w14:paraId="77017A17" w14:textId="77777777" w:rsidR="004A4A7A" w:rsidRDefault="00CE0F56">
      <w:pPr>
        <w:spacing w:after="19" w:line="259" w:lineRule="auto"/>
        <w:ind w:left="1133" w:firstLine="0"/>
      </w:pPr>
      <w:r>
        <w:t xml:space="preserve"> </w:t>
      </w:r>
    </w:p>
    <w:p w14:paraId="0EB5C144" w14:textId="77777777" w:rsidR="004A4A7A" w:rsidRDefault="00CE0F56">
      <w:pPr>
        <w:numPr>
          <w:ilvl w:val="0"/>
          <w:numId w:val="6"/>
        </w:numPr>
      </w:pPr>
      <w:r>
        <w:t xml:space="preserve">Following a successful OCD deployment in 2021, the EC2SPHD is now significantly growing its data sets for use case development at the tactical, </w:t>
      </w:r>
      <w:proofErr w:type="gramStart"/>
      <w:r>
        <w:t>operational</w:t>
      </w:r>
      <w:proofErr w:type="gramEnd"/>
      <w:r>
        <w:t xml:space="preserve"> and military-strategic level. This increases the user access potential and ability to leverage processing in the cloud. The EC2SPHD must now consider the availability of this service at the unclassified, Official Sensitive and Secret level.  </w:t>
      </w:r>
    </w:p>
    <w:p w14:paraId="6DC3F962" w14:textId="77777777" w:rsidR="004A4A7A" w:rsidRDefault="00CE0F56">
      <w:pPr>
        <w:spacing w:after="19" w:line="259" w:lineRule="auto"/>
        <w:ind w:left="720" w:firstLine="0"/>
      </w:pPr>
      <w:r>
        <w:t xml:space="preserve"> </w:t>
      </w:r>
    </w:p>
    <w:p w14:paraId="124320D6" w14:textId="77777777" w:rsidR="004A4A7A" w:rsidRDefault="00CE0F56">
      <w:pPr>
        <w:numPr>
          <w:ilvl w:val="0"/>
          <w:numId w:val="6"/>
        </w:numPr>
      </w:pPr>
      <w:r>
        <w:t xml:space="preserve">The envisaged services will be provided by the private sector and allow the EC2SPHD to access technical programme management support for fixed and deployed cloud delivery in support of its programme mandate, with the ability to add new information and services as required.  </w:t>
      </w:r>
    </w:p>
    <w:p w14:paraId="344F6B83" w14:textId="77777777" w:rsidR="004A4A7A" w:rsidRDefault="00CE0F56">
      <w:pPr>
        <w:spacing w:after="19" w:line="259" w:lineRule="auto"/>
        <w:ind w:left="1133" w:firstLine="0"/>
      </w:pPr>
      <w:r>
        <w:t xml:space="preserve"> </w:t>
      </w:r>
    </w:p>
    <w:p w14:paraId="65DC5C26" w14:textId="77777777" w:rsidR="004A4A7A" w:rsidRPr="009F2493" w:rsidRDefault="00CE0F56">
      <w:pPr>
        <w:numPr>
          <w:ilvl w:val="0"/>
          <w:numId w:val="6"/>
        </w:numPr>
      </w:pPr>
      <w:r>
        <w:t xml:space="preserve">The </w:t>
      </w:r>
      <w:r w:rsidRPr="009F2493">
        <w:t xml:space="preserve">objective is for a single supplier to provide the technical and </w:t>
      </w:r>
      <w:proofErr w:type="spellStart"/>
      <w:proofErr w:type="gramStart"/>
      <w:r w:rsidRPr="009F2493">
        <w:t>non technical</w:t>
      </w:r>
      <w:proofErr w:type="spellEnd"/>
      <w:proofErr w:type="gramEnd"/>
      <w:r w:rsidRPr="009F2493">
        <w:t xml:space="preserve"> programme management and programme outputs for cloud planning and delivery in the EC2SPHD.  </w:t>
      </w:r>
    </w:p>
    <w:p w14:paraId="51C81CA8" w14:textId="77777777" w:rsidR="004A4A7A" w:rsidRPr="009F2493" w:rsidRDefault="00CE0F56">
      <w:pPr>
        <w:spacing w:after="21" w:line="259" w:lineRule="auto"/>
        <w:ind w:left="720" w:firstLine="0"/>
      </w:pPr>
      <w:r w:rsidRPr="009F2493">
        <w:t xml:space="preserve"> </w:t>
      </w:r>
    </w:p>
    <w:p w14:paraId="050046BB" w14:textId="77777777" w:rsidR="004A4A7A" w:rsidRPr="009F2493" w:rsidRDefault="00CE0F56">
      <w:pPr>
        <w:numPr>
          <w:ilvl w:val="0"/>
          <w:numId w:val="6"/>
        </w:numPr>
      </w:pPr>
      <w:r w:rsidRPr="009F2493">
        <w:t xml:space="preserve">Any personnel identified to provide outputs in support of this contract are to have the LSRC as their main workplace and are to work directly to the EC2SPHD Team Leader. No EC2SPHD related work is to be passed to the supplier and any personnel responsible for output delivery will be expected to sign a Non-Disclosure Agreement (NDA) on joining the programme. </w:t>
      </w:r>
    </w:p>
    <w:p w14:paraId="76A62469" w14:textId="77777777" w:rsidR="004A4A7A" w:rsidRDefault="00CE0F56">
      <w:pPr>
        <w:spacing w:after="21" w:line="259" w:lineRule="auto"/>
        <w:ind w:left="1133" w:firstLine="0"/>
      </w:pPr>
      <w:r>
        <w:t xml:space="preserve"> </w:t>
      </w:r>
    </w:p>
    <w:p w14:paraId="5ECFBDFD" w14:textId="77777777" w:rsidR="004A4A7A" w:rsidRDefault="00CE0F56">
      <w:pPr>
        <w:numPr>
          <w:ilvl w:val="0"/>
          <w:numId w:val="6"/>
        </w:numPr>
      </w:pPr>
      <w:r>
        <w:t xml:space="preserve">The support should be end Year 0 (FY22/23) with the option to extend for a further 1-year + 1-year extension dependent on the EC2SPHD programme progress. </w:t>
      </w:r>
      <w:r>
        <w:rPr>
          <w:color w:val="FF0000"/>
        </w:rPr>
        <w:t xml:space="preserve"> </w:t>
      </w:r>
    </w:p>
    <w:p w14:paraId="62B877D6" w14:textId="77777777" w:rsidR="004A4A7A" w:rsidRDefault="00CE0F56">
      <w:pPr>
        <w:spacing w:after="0" w:line="259" w:lineRule="auto"/>
        <w:ind w:left="1133" w:firstLine="0"/>
      </w:pPr>
      <w:r>
        <w:t xml:space="preserve"> </w:t>
      </w:r>
    </w:p>
    <w:p w14:paraId="59DA4048" w14:textId="77777777" w:rsidR="004A4A7A" w:rsidRDefault="00CE0F56">
      <w:pPr>
        <w:pStyle w:val="Heading2"/>
        <w:tabs>
          <w:tab w:val="center" w:pos="1379"/>
        </w:tabs>
        <w:spacing w:after="5" w:line="267" w:lineRule="auto"/>
        <w:ind w:left="-1" w:firstLine="0"/>
      </w:pPr>
      <w:r>
        <w:rPr>
          <w:b/>
          <w:color w:val="000000"/>
          <w:sz w:val="22"/>
        </w:rPr>
        <w:t xml:space="preserve">6. </w:t>
      </w:r>
      <w:r>
        <w:rPr>
          <w:b/>
          <w:color w:val="000000"/>
          <w:sz w:val="22"/>
        </w:rPr>
        <w:tab/>
        <w:t xml:space="preserve">REQUIREMENT </w:t>
      </w:r>
    </w:p>
    <w:p w14:paraId="24E0E772" w14:textId="77777777" w:rsidR="004A4A7A" w:rsidRDefault="00CE0F56">
      <w:pPr>
        <w:spacing w:after="19" w:line="259" w:lineRule="auto"/>
        <w:ind w:firstLine="0"/>
      </w:pPr>
      <w:r>
        <w:rPr>
          <w:b/>
        </w:rPr>
        <w:t xml:space="preserve"> </w:t>
      </w:r>
    </w:p>
    <w:p w14:paraId="631BB95C" w14:textId="77777777" w:rsidR="004A4A7A" w:rsidRDefault="00CE0F56">
      <w:pPr>
        <w:numPr>
          <w:ilvl w:val="0"/>
          <w:numId w:val="7"/>
        </w:numPr>
      </w:pPr>
      <w:r>
        <w:rPr>
          <w:b/>
        </w:rPr>
        <w:t xml:space="preserve">Year 0 Capability (completing on 31 March 2023). </w:t>
      </w:r>
      <w:r>
        <w:t xml:space="preserve">The programme support will assist the EC2SPHD in the selection, </w:t>
      </w:r>
      <w:proofErr w:type="gramStart"/>
      <w:r>
        <w:t>design</w:t>
      </w:r>
      <w:proofErr w:type="gramEnd"/>
      <w:r>
        <w:t xml:space="preserve"> and delivery of the EC2SPHD capabilities in preparation for a transfer to a cloud environment as part of the defined programme</w:t>
      </w:r>
      <w:r>
        <w:rPr>
          <w:b/>
          <w:color w:val="FF0000"/>
        </w:rPr>
        <w:t xml:space="preserve"> </w:t>
      </w:r>
      <w:r>
        <w:t xml:space="preserve">of activity. </w:t>
      </w:r>
    </w:p>
    <w:p w14:paraId="39A2DA0F" w14:textId="77777777" w:rsidR="004A4A7A" w:rsidRDefault="00CE0F56">
      <w:pPr>
        <w:spacing w:after="0" w:line="259" w:lineRule="auto"/>
        <w:ind w:left="567" w:firstLine="0"/>
      </w:pPr>
      <w:r>
        <w:t xml:space="preserve"> </w:t>
      </w:r>
    </w:p>
    <w:p w14:paraId="379450E9" w14:textId="77777777" w:rsidR="004A4A7A" w:rsidRDefault="00CE0F56">
      <w:pPr>
        <w:numPr>
          <w:ilvl w:val="0"/>
          <w:numId w:val="7"/>
        </w:numPr>
      </w:pPr>
      <w:r>
        <w:t xml:space="preserve">The initial functions and associated outputs identified to support the programme from 1 Apr 22 include P3M (to include commercial and financial activity), Programme Support, Service Development, Systems Administration, Configuration Management, Architecting, Engagement and Communications all underpinned by a Security Coordination function. As the programme evolves, additional functions and associated outputs will be required, and the supplier will be approached to provide these.  </w:t>
      </w:r>
    </w:p>
    <w:p w14:paraId="4FF0BDDB" w14:textId="77777777" w:rsidR="004A4A7A" w:rsidRDefault="00CE0F56">
      <w:pPr>
        <w:spacing w:after="0" w:line="259" w:lineRule="auto"/>
        <w:ind w:left="567" w:firstLine="0"/>
      </w:pPr>
      <w:r>
        <w:t xml:space="preserve"> </w:t>
      </w:r>
    </w:p>
    <w:p w14:paraId="61B051C6" w14:textId="77777777" w:rsidR="004A4A7A" w:rsidRDefault="00CE0F56">
      <w:pPr>
        <w:numPr>
          <w:ilvl w:val="0"/>
          <w:numId w:val="7"/>
        </w:numPr>
      </w:pPr>
      <w:r>
        <w:t xml:space="preserve">By function the initial required outputs are: </w:t>
      </w:r>
    </w:p>
    <w:p w14:paraId="443E0341" w14:textId="77777777" w:rsidR="004A4A7A" w:rsidRDefault="00CE0F56">
      <w:pPr>
        <w:spacing w:after="0" w:line="259" w:lineRule="auto"/>
        <w:ind w:left="567" w:firstLine="0"/>
      </w:pPr>
      <w:r>
        <w:t xml:space="preserve"> </w:t>
      </w:r>
    </w:p>
    <w:p w14:paraId="1A0FA4CA" w14:textId="77777777" w:rsidR="004A4A7A" w:rsidRDefault="00CE0F56">
      <w:pPr>
        <w:numPr>
          <w:ilvl w:val="1"/>
          <w:numId w:val="7"/>
        </w:numPr>
        <w:spacing w:line="267" w:lineRule="auto"/>
        <w:ind w:hanging="569"/>
      </w:pPr>
      <w:r>
        <w:rPr>
          <w:b/>
        </w:rPr>
        <w:lastRenderedPageBreak/>
        <w:t xml:space="preserve">P3M / Technical Programme Support (TPM):   </w:t>
      </w:r>
    </w:p>
    <w:p w14:paraId="65319A7E" w14:textId="77777777" w:rsidR="004A4A7A" w:rsidRDefault="00CE0F56">
      <w:pPr>
        <w:spacing w:after="19" w:line="259" w:lineRule="auto"/>
        <w:ind w:left="1133" w:firstLine="0"/>
      </w:pPr>
      <w:r>
        <w:rPr>
          <w:b/>
        </w:rPr>
        <w:t xml:space="preserve"> </w:t>
      </w:r>
    </w:p>
    <w:p w14:paraId="3B00CE0F" w14:textId="77777777" w:rsidR="004A4A7A" w:rsidRDefault="00CE0F56">
      <w:pPr>
        <w:numPr>
          <w:ilvl w:val="2"/>
          <w:numId w:val="7"/>
        </w:numPr>
      </w:pPr>
      <w:r>
        <w:t xml:space="preserve">The supplier will provide P3M/technical programme management outputs. </w:t>
      </w:r>
    </w:p>
    <w:p w14:paraId="28EDD9B6" w14:textId="77777777" w:rsidR="004A4A7A" w:rsidRDefault="00CE0F56">
      <w:pPr>
        <w:spacing w:after="0" w:line="259" w:lineRule="auto"/>
        <w:ind w:left="1702" w:firstLine="0"/>
      </w:pPr>
      <w:r>
        <w:rPr>
          <w:b/>
        </w:rPr>
        <w:t xml:space="preserve"> </w:t>
      </w:r>
    </w:p>
    <w:p w14:paraId="47C5E0CD" w14:textId="77777777" w:rsidR="004A4A7A" w:rsidRDefault="00CE0F56">
      <w:pPr>
        <w:numPr>
          <w:ilvl w:val="2"/>
          <w:numId w:val="7"/>
        </w:numPr>
      </w:pPr>
      <w:r>
        <w:t xml:space="preserve">The authority anticipates the outputs to be delivered will most likely consume resource 5 days per week (outputs to be delivered will be agreed with the authority </w:t>
      </w:r>
      <w:proofErr w:type="gramStart"/>
      <w:r>
        <w:t>on a monthly basis</w:t>
      </w:r>
      <w:proofErr w:type="gramEnd"/>
      <w:r>
        <w:t xml:space="preserve">). The outputs may be required to be delivered  outside of the UK, to non-conflict areas, to support exercises and other events. </w:t>
      </w:r>
      <w:r>
        <w:rPr>
          <w:b/>
        </w:rPr>
        <w:t xml:space="preserve"> </w:t>
      </w:r>
    </w:p>
    <w:p w14:paraId="0D4DEF78" w14:textId="77777777" w:rsidR="004A4A7A" w:rsidRDefault="00CE0F56">
      <w:pPr>
        <w:spacing w:after="19" w:line="259" w:lineRule="auto"/>
        <w:ind w:left="1702" w:firstLine="0"/>
      </w:pPr>
      <w:r>
        <w:rPr>
          <w:b/>
        </w:rPr>
        <w:t xml:space="preserve"> </w:t>
      </w:r>
    </w:p>
    <w:p w14:paraId="01E87DA7" w14:textId="77777777" w:rsidR="004A4A7A" w:rsidRDefault="00CE0F56">
      <w:pPr>
        <w:numPr>
          <w:ilvl w:val="2"/>
          <w:numId w:val="7"/>
        </w:numPr>
      </w:pPr>
      <w:r>
        <w:t>The supplier is conversant with AI/ML technologies being investigated by Defence.</w:t>
      </w:r>
      <w:r>
        <w:rPr>
          <w:b/>
        </w:rPr>
        <w:t xml:space="preserve">   </w:t>
      </w:r>
    </w:p>
    <w:p w14:paraId="4F2925D7" w14:textId="77777777" w:rsidR="004A4A7A" w:rsidRDefault="00CE0F56">
      <w:pPr>
        <w:spacing w:after="19" w:line="259" w:lineRule="auto"/>
        <w:ind w:firstLine="0"/>
      </w:pPr>
      <w:r>
        <w:rPr>
          <w:b/>
        </w:rPr>
        <w:t xml:space="preserve"> </w:t>
      </w:r>
    </w:p>
    <w:p w14:paraId="789D8F75" w14:textId="77777777" w:rsidR="004A4A7A" w:rsidRDefault="00CE0F56">
      <w:pPr>
        <w:numPr>
          <w:ilvl w:val="2"/>
          <w:numId w:val="7"/>
        </w:numPr>
      </w:pPr>
      <w:r>
        <w:t xml:space="preserve">The supplier is to be conversant with cloud technologies and strategies in Defence.  </w:t>
      </w:r>
    </w:p>
    <w:p w14:paraId="4F9570FE" w14:textId="77777777" w:rsidR="004A4A7A" w:rsidRDefault="00CE0F56">
      <w:pPr>
        <w:spacing w:after="21" w:line="259" w:lineRule="auto"/>
        <w:ind w:left="1702" w:firstLine="0"/>
      </w:pPr>
      <w:r>
        <w:t xml:space="preserve"> </w:t>
      </w:r>
    </w:p>
    <w:p w14:paraId="331C92EC" w14:textId="77777777" w:rsidR="004A4A7A" w:rsidRDefault="00CE0F56">
      <w:pPr>
        <w:numPr>
          <w:ilvl w:val="2"/>
          <w:numId w:val="7"/>
        </w:numPr>
      </w:pPr>
      <w:r>
        <w:t xml:space="preserve">The supplier is conversant with MOD approvals, finance and CP&amp;F procedures relating to the EC2SPHD activity, to inform financial Forecast of Outlays for cloud delivery timelines. </w:t>
      </w:r>
    </w:p>
    <w:p w14:paraId="6A3D289F" w14:textId="77777777" w:rsidR="004A4A7A" w:rsidRDefault="00CE0F56">
      <w:pPr>
        <w:spacing w:after="19" w:line="259" w:lineRule="auto"/>
        <w:ind w:left="1702" w:firstLine="0"/>
      </w:pPr>
      <w:r>
        <w:t xml:space="preserve"> </w:t>
      </w:r>
    </w:p>
    <w:p w14:paraId="474C4124" w14:textId="77777777" w:rsidR="004A4A7A" w:rsidRDefault="00CE0F56">
      <w:pPr>
        <w:numPr>
          <w:ilvl w:val="2"/>
          <w:numId w:val="7"/>
        </w:numPr>
      </w:pPr>
      <w:r>
        <w:t xml:space="preserve">The supplier is familiar with Army and MOD structures, including Defence Digital, DSTL, Defence Innovation and the remit of each </w:t>
      </w:r>
      <w:proofErr w:type="gramStart"/>
      <w:r>
        <w:t>Front Line</w:t>
      </w:r>
      <w:proofErr w:type="gramEnd"/>
      <w:r>
        <w:t xml:space="preserve"> Command. </w:t>
      </w:r>
    </w:p>
    <w:p w14:paraId="536BD2B3" w14:textId="77777777" w:rsidR="004A4A7A" w:rsidRDefault="00CE0F56">
      <w:pPr>
        <w:spacing w:after="19" w:line="259" w:lineRule="auto"/>
        <w:ind w:left="1702" w:firstLine="0"/>
      </w:pPr>
      <w:r>
        <w:t xml:space="preserve"> </w:t>
      </w:r>
    </w:p>
    <w:p w14:paraId="6A7F07F3" w14:textId="77777777" w:rsidR="004A4A7A" w:rsidRDefault="00CE0F56">
      <w:pPr>
        <w:numPr>
          <w:ilvl w:val="2"/>
          <w:numId w:val="7"/>
        </w:numPr>
      </w:pPr>
      <w:r>
        <w:t xml:space="preserve">The supplier is familiar with data security requirements and GDPR regulations to ensure EC2SPHD compliance. They will be expected to collaborate with the provider of the programme Security Assurance outputs to achieve and ensure programme risk reduction. </w:t>
      </w:r>
    </w:p>
    <w:p w14:paraId="2660D6D6" w14:textId="77777777" w:rsidR="004A4A7A" w:rsidRDefault="00CE0F56">
      <w:pPr>
        <w:spacing w:after="0" w:line="259" w:lineRule="auto"/>
        <w:ind w:left="1702" w:firstLine="0"/>
      </w:pPr>
      <w:r>
        <w:t xml:space="preserve"> </w:t>
      </w:r>
    </w:p>
    <w:p w14:paraId="6C1E963F" w14:textId="77777777" w:rsidR="004A4A7A" w:rsidRDefault="00CE0F56">
      <w:pPr>
        <w:numPr>
          <w:ilvl w:val="2"/>
          <w:numId w:val="7"/>
        </w:numPr>
      </w:pPr>
      <w:r>
        <w:t xml:space="preserve">The supplier will tailor commercial solutions to meet the EC2SPHD requirements and will adhere to MOD legal, commercial and security direction and guidance. </w:t>
      </w:r>
    </w:p>
    <w:p w14:paraId="6C76EC2A" w14:textId="77777777" w:rsidR="004A4A7A" w:rsidRDefault="00CE0F56">
      <w:pPr>
        <w:spacing w:after="19" w:line="259" w:lineRule="auto"/>
        <w:ind w:left="1702" w:firstLine="0"/>
      </w:pPr>
      <w:r>
        <w:t xml:space="preserve"> </w:t>
      </w:r>
    </w:p>
    <w:p w14:paraId="294EFC13" w14:textId="77777777" w:rsidR="004A4A7A" w:rsidRDefault="00CE0F56">
      <w:pPr>
        <w:numPr>
          <w:ilvl w:val="2"/>
          <w:numId w:val="7"/>
        </w:numPr>
      </w:pPr>
      <w:r>
        <w:t xml:space="preserve">The supplier will act as Delivery Partner for the implementation of the preferred cloud solution for the EC2SPHD.  </w:t>
      </w:r>
    </w:p>
    <w:p w14:paraId="56291F45" w14:textId="77777777" w:rsidR="004A4A7A" w:rsidRDefault="00CE0F56">
      <w:pPr>
        <w:spacing w:after="19" w:line="259" w:lineRule="auto"/>
        <w:ind w:left="720" w:firstLine="0"/>
      </w:pPr>
      <w:r>
        <w:t xml:space="preserve"> </w:t>
      </w:r>
    </w:p>
    <w:p w14:paraId="02A18704" w14:textId="77777777" w:rsidR="004A4A7A" w:rsidRDefault="00CE0F56">
      <w:pPr>
        <w:numPr>
          <w:ilvl w:val="2"/>
          <w:numId w:val="7"/>
        </w:numPr>
      </w:pPr>
      <w:r>
        <w:t xml:space="preserve">The supplier is conversant with and can generate the MOD programme management outputs including Forecast of Outturn (FOO), Review Notes, Information Notes, Business Cases and Statements of Requirement (SOR).  </w:t>
      </w:r>
    </w:p>
    <w:p w14:paraId="09C55BFB" w14:textId="77777777" w:rsidR="004A4A7A" w:rsidRDefault="00CE0F56">
      <w:pPr>
        <w:spacing w:after="19" w:line="259" w:lineRule="auto"/>
        <w:ind w:left="720" w:firstLine="0"/>
      </w:pPr>
      <w:r>
        <w:t xml:space="preserve"> </w:t>
      </w:r>
    </w:p>
    <w:p w14:paraId="73665026" w14:textId="77777777" w:rsidR="004A4A7A" w:rsidRDefault="00CE0F56">
      <w:pPr>
        <w:numPr>
          <w:ilvl w:val="1"/>
          <w:numId w:val="7"/>
        </w:numPr>
        <w:spacing w:line="267" w:lineRule="auto"/>
        <w:ind w:hanging="569"/>
      </w:pPr>
      <w:r>
        <w:rPr>
          <w:b/>
        </w:rPr>
        <w:t>Programme Support</w:t>
      </w:r>
      <w:r>
        <w:t xml:space="preserve">:   </w:t>
      </w:r>
    </w:p>
    <w:p w14:paraId="371DB9D5" w14:textId="77777777" w:rsidR="004A4A7A" w:rsidRDefault="00CE0F56">
      <w:pPr>
        <w:spacing w:after="19" w:line="259" w:lineRule="auto"/>
        <w:ind w:left="1133" w:firstLine="0"/>
      </w:pPr>
      <w:r>
        <w:rPr>
          <w:b/>
        </w:rPr>
        <w:t xml:space="preserve"> </w:t>
      </w:r>
    </w:p>
    <w:p w14:paraId="0A6EEAA3" w14:textId="77777777" w:rsidR="004A4A7A" w:rsidRDefault="00CE0F56">
      <w:pPr>
        <w:numPr>
          <w:ilvl w:val="1"/>
          <w:numId w:val="8"/>
        </w:numPr>
      </w:pPr>
      <w:r>
        <w:t xml:space="preserve">The supplier will provide access to programme support / Enterprise Programme Management (EPM) that provides the central repository of Project and Programme information, including progress and status, and provides regular summary reports to the team leader and programme manager. These outputs will be held on the MOD network. </w:t>
      </w:r>
    </w:p>
    <w:p w14:paraId="5C2C22EA" w14:textId="77777777" w:rsidR="004A4A7A" w:rsidRDefault="00CE0F56">
      <w:pPr>
        <w:spacing w:after="0" w:line="259" w:lineRule="auto"/>
        <w:ind w:left="1702" w:firstLine="0"/>
      </w:pPr>
      <w:r>
        <w:rPr>
          <w:b/>
        </w:rPr>
        <w:t xml:space="preserve"> </w:t>
      </w:r>
    </w:p>
    <w:p w14:paraId="24445196" w14:textId="77777777" w:rsidR="004A4A7A" w:rsidRPr="009636ED" w:rsidRDefault="00CE0F56">
      <w:pPr>
        <w:numPr>
          <w:ilvl w:val="1"/>
          <w:numId w:val="8"/>
        </w:numPr>
      </w:pPr>
      <w:r w:rsidRPr="009636ED">
        <w:t xml:space="preserve">The authority anticipates the EPM outputs to be delivered will most likely consume resource 5 days per week (outputs to be delivered will be agreed with the authority </w:t>
      </w:r>
      <w:proofErr w:type="gramStart"/>
      <w:r w:rsidRPr="009636ED">
        <w:t>on a monthly basis</w:t>
      </w:r>
      <w:proofErr w:type="gramEnd"/>
      <w:r w:rsidRPr="009636ED">
        <w:t xml:space="preserve">) </w:t>
      </w:r>
    </w:p>
    <w:p w14:paraId="6BFAB484" w14:textId="77777777" w:rsidR="004A4A7A" w:rsidRPr="009636ED" w:rsidRDefault="00CE0F56">
      <w:pPr>
        <w:spacing w:after="0" w:line="259" w:lineRule="auto"/>
        <w:ind w:left="1702" w:firstLine="0"/>
      </w:pPr>
      <w:r w:rsidRPr="009636ED">
        <w:rPr>
          <w:b/>
        </w:rPr>
        <w:t xml:space="preserve"> </w:t>
      </w:r>
    </w:p>
    <w:p w14:paraId="0BEC21AB" w14:textId="77777777" w:rsidR="004A4A7A" w:rsidRPr="009F2493" w:rsidRDefault="00CE0F56">
      <w:pPr>
        <w:numPr>
          <w:ilvl w:val="1"/>
          <w:numId w:val="8"/>
        </w:numPr>
      </w:pPr>
      <w:r w:rsidRPr="009636ED">
        <w:lastRenderedPageBreak/>
        <w:t xml:space="preserve">The supplier will provide accurate AI related Business Intelligence and management information </w:t>
      </w:r>
      <w:r w:rsidRPr="009F2493">
        <w:t xml:space="preserve">outputs and maintain it in line with Army </w:t>
      </w:r>
      <w:proofErr w:type="spellStart"/>
      <w:r w:rsidRPr="009F2493">
        <w:t>DInfo</w:t>
      </w:r>
      <w:proofErr w:type="spellEnd"/>
      <w:r w:rsidRPr="009F2493">
        <w:t xml:space="preserve"> Programme Technical Information Management directives. </w:t>
      </w:r>
    </w:p>
    <w:p w14:paraId="7CD45E61" w14:textId="77777777" w:rsidR="004A4A7A" w:rsidRPr="009F2493" w:rsidRDefault="00CE0F56">
      <w:pPr>
        <w:spacing w:after="0" w:line="259" w:lineRule="auto"/>
        <w:ind w:left="1702" w:firstLine="0"/>
      </w:pPr>
      <w:r w:rsidRPr="009F2493">
        <w:rPr>
          <w:b/>
        </w:rPr>
        <w:t xml:space="preserve"> </w:t>
      </w:r>
    </w:p>
    <w:p w14:paraId="7A35B774" w14:textId="77777777" w:rsidR="004A4A7A" w:rsidRPr="009F2493" w:rsidRDefault="00CE0F56">
      <w:pPr>
        <w:numPr>
          <w:ilvl w:val="1"/>
          <w:numId w:val="8"/>
        </w:numPr>
      </w:pPr>
      <w:r w:rsidRPr="009F2493">
        <w:t xml:space="preserve">Other outputs will include the maintenance of the programme </w:t>
      </w:r>
      <w:proofErr w:type="spellStart"/>
      <w:r w:rsidRPr="009F2493">
        <w:t>sharepoint</w:t>
      </w:r>
      <w:proofErr w:type="spellEnd"/>
      <w:r w:rsidRPr="009F2493">
        <w:t xml:space="preserve"> site and the RAIDO framework which is to be provided to the Programme Team Leader </w:t>
      </w:r>
      <w:proofErr w:type="gramStart"/>
      <w:r w:rsidRPr="009F2493">
        <w:t>on a monthly basis</w:t>
      </w:r>
      <w:proofErr w:type="gramEnd"/>
      <w:r w:rsidRPr="009F2493">
        <w:t xml:space="preserve">. </w:t>
      </w:r>
    </w:p>
    <w:p w14:paraId="79CBE608" w14:textId="77777777" w:rsidR="004A4A7A" w:rsidRPr="009F2493" w:rsidRDefault="00CE0F56">
      <w:pPr>
        <w:spacing w:after="0" w:line="259" w:lineRule="auto"/>
        <w:ind w:left="1702" w:firstLine="0"/>
      </w:pPr>
      <w:r w:rsidRPr="009F2493">
        <w:rPr>
          <w:b/>
        </w:rPr>
        <w:t xml:space="preserve"> </w:t>
      </w:r>
    </w:p>
    <w:p w14:paraId="1E44BBB7" w14:textId="77777777" w:rsidR="004A4A7A" w:rsidRPr="009F2493" w:rsidRDefault="00CE0F56">
      <w:pPr>
        <w:spacing w:after="19" w:line="259" w:lineRule="auto"/>
        <w:ind w:left="1702" w:firstLine="0"/>
      </w:pPr>
      <w:r w:rsidRPr="009F2493">
        <w:rPr>
          <w:b/>
        </w:rPr>
        <w:t xml:space="preserve"> </w:t>
      </w:r>
    </w:p>
    <w:p w14:paraId="4DE22A3B" w14:textId="77777777" w:rsidR="004A4A7A" w:rsidRPr="009F2493" w:rsidRDefault="00CE0F56">
      <w:pPr>
        <w:numPr>
          <w:ilvl w:val="0"/>
          <w:numId w:val="9"/>
        </w:numPr>
        <w:spacing w:line="267" w:lineRule="auto"/>
        <w:ind w:hanging="569"/>
      </w:pPr>
      <w:r w:rsidRPr="009F2493">
        <w:rPr>
          <w:b/>
        </w:rPr>
        <w:t>Technical Development</w:t>
      </w:r>
      <w:r w:rsidRPr="009F2493">
        <w:t xml:space="preserve">:   </w:t>
      </w:r>
    </w:p>
    <w:p w14:paraId="787AEF99" w14:textId="77777777" w:rsidR="004A4A7A" w:rsidRPr="009F2493" w:rsidRDefault="00CE0F56">
      <w:pPr>
        <w:spacing w:after="19" w:line="259" w:lineRule="auto"/>
        <w:ind w:left="1133" w:firstLine="0"/>
      </w:pPr>
      <w:r w:rsidRPr="009F2493">
        <w:rPr>
          <w:b/>
        </w:rPr>
        <w:t xml:space="preserve"> </w:t>
      </w:r>
    </w:p>
    <w:p w14:paraId="1F46BC71" w14:textId="77777777" w:rsidR="004A4A7A" w:rsidRPr="009F2493" w:rsidRDefault="00CE0F56">
      <w:pPr>
        <w:numPr>
          <w:ilvl w:val="2"/>
          <w:numId w:val="20"/>
        </w:numPr>
      </w:pPr>
      <w:r w:rsidRPr="009F2493">
        <w:t xml:space="preserve">The supplier will provide access to programme technical development outputs in line with AGILE development methodologies and cognisant of MOD CIS in support of deployed operations. </w:t>
      </w:r>
    </w:p>
    <w:p w14:paraId="77B7F844" w14:textId="77777777" w:rsidR="004A4A7A" w:rsidRPr="009F2493" w:rsidRDefault="00CE0F56">
      <w:pPr>
        <w:spacing w:after="0" w:line="259" w:lineRule="auto"/>
        <w:ind w:left="1702" w:firstLine="0"/>
      </w:pPr>
      <w:r w:rsidRPr="009F2493">
        <w:rPr>
          <w:b/>
        </w:rPr>
        <w:t xml:space="preserve"> </w:t>
      </w:r>
    </w:p>
    <w:p w14:paraId="67BC31E6" w14:textId="77777777" w:rsidR="004A4A7A" w:rsidRPr="009F2493" w:rsidRDefault="00CE0F56">
      <w:pPr>
        <w:numPr>
          <w:ilvl w:val="2"/>
          <w:numId w:val="20"/>
        </w:numPr>
      </w:pPr>
      <w:r w:rsidRPr="009F2493">
        <w:t xml:space="preserve">The authority anticipates the outputs to be delivered will most likely consume resource 5 days per week (outputs to be delivered will be agreed with the authority </w:t>
      </w:r>
      <w:proofErr w:type="gramStart"/>
      <w:r w:rsidRPr="009F2493">
        <w:t>on a monthly basis</w:t>
      </w:r>
      <w:proofErr w:type="gramEnd"/>
      <w:r w:rsidRPr="009F2493">
        <w:t xml:space="preserve">). The outputs may be required to be delivered outside of the UK, to non-conflict areas, to support exercises and other events.  </w:t>
      </w:r>
    </w:p>
    <w:p w14:paraId="39D345A8" w14:textId="77777777" w:rsidR="004A4A7A" w:rsidRPr="009F2493" w:rsidRDefault="00CE0F56">
      <w:pPr>
        <w:spacing w:after="0" w:line="259" w:lineRule="auto"/>
        <w:ind w:left="2062" w:firstLine="0"/>
      </w:pPr>
      <w:r w:rsidRPr="009F2493">
        <w:rPr>
          <w:b/>
        </w:rPr>
        <w:t xml:space="preserve"> </w:t>
      </w:r>
    </w:p>
    <w:p w14:paraId="79241698" w14:textId="77777777" w:rsidR="004A4A7A" w:rsidRPr="009F2493" w:rsidRDefault="00CE0F56">
      <w:pPr>
        <w:numPr>
          <w:ilvl w:val="2"/>
          <w:numId w:val="20"/>
        </w:numPr>
        <w:spacing w:after="213"/>
      </w:pPr>
      <w:r w:rsidRPr="009F2493">
        <w:t xml:space="preserve">The supplier will provide support that delivers the following outputs and functions: </w:t>
      </w:r>
    </w:p>
    <w:p w14:paraId="7883B9E1" w14:textId="77777777" w:rsidR="004A4A7A" w:rsidRPr="009F2493" w:rsidRDefault="00CE0F56">
      <w:pPr>
        <w:numPr>
          <w:ilvl w:val="4"/>
          <w:numId w:val="16"/>
        </w:numPr>
        <w:ind w:left="2836" w:hanging="644"/>
      </w:pPr>
      <w:r w:rsidRPr="009F2493">
        <w:t>Sustainable progress through an agile process of managing the ex-</w:t>
      </w:r>
    </w:p>
    <w:p w14:paraId="707EE5E5" w14:textId="77777777" w:rsidR="004A4A7A" w:rsidRPr="009F2493" w:rsidRDefault="00CE0F56">
      <w:pPr>
        <w:spacing w:after="211"/>
        <w:ind w:left="2268"/>
      </w:pPr>
      <w:proofErr w:type="spellStart"/>
      <w:r w:rsidRPr="009F2493">
        <w:t>penditure</w:t>
      </w:r>
      <w:proofErr w:type="spellEnd"/>
      <w:r w:rsidRPr="009F2493">
        <w:t xml:space="preserve"> rates of DEVSECOPS resources being provided by the industry consortium. This will entail, among other responsibilities, prioritisation of Sprint Backlog tasks IAW agile principles. </w:t>
      </w:r>
    </w:p>
    <w:p w14:paraId="4F467774" w14:textId="77777777" w:rsidR="004A4A7A" w:rsidRPr="009F2493" w:rsidRDefault="00CE0F56">
      <w:pPr>
        <w:numPr>
          <w:ilvl w:val="4"/>
          <w:numId w:val="16"/>
        </w:numPr>
        <w:spacing w:after="211"/>
        <w:ind w:left="2836" w:hanging="644"/>
      </w:pPr>
      <w:r w:rsidRPr="009F2493">
        <w:t xml:space="preserve">Reports from engagement with the User community to elicit additional needs and development of data driven Use Cases that could thereafter inform task prioritisation for the programme. </w:t>
      </w:r>
    </w:p>
    <w:p w14:paraId="5D618151" w14:textId="77777777" w:rsidR="004A4A7A" w:rsidRPr="009F2493" w:rsidRDefault="00CE0F56">
      <w:pPr>
        <w:numPr>
          <w:ilvl w:val="4"/>
          <w:numId w:val="16"/>
        </w:numPr>
        <w:spacing w:after="214"/>
        <w:ind w:left="2836" w:hanging="644"/>
      </w:pPr>
      <w:r w:rsidRPr="009F2493">
        <w:t xml:space="preserve">Continual reporting on data discovery within and outside of MOD resources that compliment and supplement datasets that are underpinning AI development within the EC2SPHD programme. </w:t>
      </w:r>
    </w:p>
    <w:p w14:paraId="00AAFB03" w14:textId="77777777" w:rsidR="004A4A7A" w:rsidRPr="009F2493" w:rsidRDefault="00CE0F56">
      <w:pPr>
        <w:numPr>
          <w:ilvl w:val="4"/>
          <w:numId w:val="16"/>
        </w:numPr>
        <w:spacing w:after="213"/>
        <w:ind w:left="2836" w:hanging="644"/>
      </w:pPr>
      <w:r w:rsidRPr="009F2493">
        <w:t xml:space="preserve">A written report that addresses second and third order-effects of data development actions including security, assurance and through life management of data within the EC2SPHD.  </w:t>
      </w:r>
    </w:p>
    <w:p w14:paraId="3A6C5BDC" w14:textId="77777777" w:rsidR="004A4A7A" w:rsidRPr="009F2493" w:rsidRDefault="00CE0F56">
      <w:pPr>
        <w:numPr>
          <w:ilvl w:val="4"/>
          <w:numId w:val="16"/>
        </w:numPr>
        <w:spacing w:after="211"/>
        <w:ind w:left="2836" w:hanging="644"/>
      </w:pPr>
      <w:r w:rsidRPr="009F2493">
        <w:t xml:space="preserve">Through continuous horizon scanning, reports stating the latest thinking and concepts on the application of AI technologies within Government and Defence context and the implications for the EC2SPHD. </w:t>
      </w:r>
    </w:p>
    <w:p w14:paraId="6A0CE27C" w14:textId="77777777" w:rsidR="004A4A7A" w:rsidRPr="009F2493" w:rsidRDefault="00CE0F56">
      <w:pPr>
        <w:numPr>
          <w:ilvl w:val="4"/>
          <w:numId w:val="16"/>
        </w:numPr>
        <w:spacing w:after="210"/>
        <w:ind w:left="2836" w:hanging="644"/>
      </w:pPr>
      <w:r w:rsidRPr="009F2493">
        <w:t xml:space="preserve">Establishment of a feedback loop into MOD and Industry teams to maintain momentum and ensure collaborate working. </w:t>
      </w:r>
    </w:p>
    <w:p w14:paraId="0B599301" w14:textId="77777777" w:rsidR="004A4A7A" w:rsidRPr="009F2493" w:rsidRDefault="00CE0F56">
      <w:pPr>
        <w:numPr>
          <w:ilvl w:val="4"/>
          <w:numId w:val="16"/>
        </w:numPr>
        <w:spacing w:after="213"/>
        <w:ind w:left="2836" w:hanging="644"/>
      </w:pPr>
      <w:r w:rsidRPr="009F2493">
        <w:t>Programme documentation to ensure Concept and Doctrine DLOD requirement</w:t>
      </w:r>
      <w:r w:rsidRPr="009F2493">
        <w:rPr>
          <w:b/>
        </w:rPr>
        <w:t xml:space="preserve">s </w:t>
      </w:r>
      <w:r w:rsidRPr="009F2493">
        <w:t xml:space="preserve">are being met. </w:t>
      </w:r>
    </w:p>
    <w:p w14:paraId="06694CAE" w14:textId="77777777" w:rsidR="004A4A7A" w:rsidRPr="009F2493" w:rsidRDefault="00CE0F56">
      <w:pPr>
        <w:numPr>
          <w:ilvl w:val="4"/>
          <w:numId w:val="16"/>
        </w:numPr>
        <w:ind w:left="2836" w:hanging="644"/>
      </w:pPr>
      <w:r w:rsidRPr="009F2493">
        <w:t xml:space="preserve">User insights and front-line experience feeding into the scientific and technical expertise of the EC2SPHD programme. </w:t>
      </w:r>
    </w:p>
    <w:p w14:paraId="10AF7559" w14:textId="77777777" w:rsidR="004A4A7A" w:rsidRPr="009F2493" w:rsidRDefault="00CE0F56">
      <w:pPr>
        <w:numPr>
          <w:ilvl w:val="4"/>
          <w:numId w:val="16"/>
        </w:numPr>
        <w:ind w:left="2836" w:hanging="644"/>
      </w:pPr>
      <w:r w:rsidRPr="009F2493">
        <w:lastRenderedPageBreak/>
        <w:t xml:space="preserve">The impacts on the EC2SPHD of the broader Defence programmes </w:t>
      </w:r>
    </w:p>
    <w:p w14:paraId="36358B68" w14:textId="77777777" w:rsidR="004A4A7A" w:rsidRPr="009F2493" w:rsidRDefault="00CE0F56">
      <w:pPr>
        <w:ind w:left="2268"/>
      </w:pPr>
      <w:r w:rsidRPr="009F2493">
        <w:t xml:space="preserve">with a digitisation focus, especially STRATCOM and Joint Warfare development work </w:t>
      </w:r>
    </w:p>
    <w:p w14:paraId="3F31F7D6" w14:textId="77777777" w:rsidR="004A4A7A" w:rsidRPr="009F2493" w:rsidRDefault="00CE0F56">
      <w:pPr>
        <w:spacing w:after="220" w:line="259" w:lineRule="auto"/>
        <w:ind w:left="2268" w:firstLine="0"/>
      </w:pPr>
      <w:r w:rsidRPr="009F2493">
        <w:t xml:space="preserve"> </w:t>
      </w:r>
    </w:p>
    <w:p w14:paraId="7AFDAB86" w14:textId="77777777" w:rsidR="004A4A7A" w:rsidRPr="009F2493" w:rsidRDefault="00CE0F56">
      <w:pPr>
        <w:numPr>
          <w:ilvl w:val="0"/>
          <w:numId w:val="9"/>
        </w:numPr>
        <w:spacing w:line="267" w:lineRule="auto"/>
        <w:ind w:hanging="569"/>
      </w:pPr>
      <w:r w:rsidRPr="009F2493">
        <w:rPr>
          <w:b/>
        </w:rPr>
        <w:t>Technical Development Support</w:t>
      </w:r>
      <w:r w:rsidRPr="009F2493">
        <w:t xml:space="preserve">:   </w:t>
      </w:r>
    </w:p>
    <w:p w14:paraId="70AA2B43" w14:textId="77777777" w:rsidR="004A4A7A" w:rsidRPr="009F2493" w:rsidRDefault="00CE0F56">
      <w:pPr>
        <w:spacing w:after="19" w:line="259" w:lineRule="auto"/>
        <w:ind w:left="1133" w:firstLine="0"/>
      </w:pPr>
      <w:r w:rsidRPr="009F2493">
        <w:rPr>
          <w:b/>
        </w:rPr>
        <w:t xml:space="preserve"> </w:t>
      </w:r>
    </w:p>
    <w:p w14:paraId="4B4AA5A5" w14:textId="77777777" w:rsidR="004A4A7A" w:rsidRPr="009F2493" w:rsidRDefault="00CE0F56">
      <w:pPr>
        <w:numPr>
          <w:ilvl w:val="2"/>
          <w:numId w:val="18"/>
        </w:numPr>
      </w:pPr>
      <w:r w:rsidRPr="009F2493">
        <w:t xml:space="preserve">The supplier will provide access to technical development support to deliver outputs in line with AGILE development methodologies and cognisant of MOD CIS in support of deployed operations. </w:t>
      </w:r>
    </w:p>
    <w:p w14:paraId="09C191F9" w14:textId="77777777" w:rsidR="004A4A7A" w:rsidRPr="009F2493" w:rsidRDefault="00CE0F56">
      <w:pPr>
        <w:spacing w:after="0" w:line="259" w:lineRule="auto"/>
        <w:ind w:left="1702" w:firstLine="0"/>
      </w:pPr>
      <w:r w:rsidRPr="009F2493">
        <w:rPr>
          <w:b/>
        </w:rPr>
        <w:t xml:space="preserve"> </w:t>
      </w:r>
    </w:p>
    <w:p w14:paraId="6209A791" w14:textId="77777777" w:rsidR="004A4A7A" w:rsidRPr="009F2493" w:rsidRDefault="00CE0F56">
      <w:pPr>
        <w:numPr>
          <w:ilvl w:val="2"/>
          <w:numId w:val="18"/>
        </w:numPr>
      </w:pPr>
      <w:r w:rsidRPr="009F2493">
        <w:t xml:space="preserve">The authority anticipates the outputs to be delivered will most likely consume resource 5 days per week (outputs to be delivered will be agreed with the authority </w:t>
      </w:r>
      <w:proofErr w:type="gramStart"/>
      <w:r w:rsidRPr="009F2493">
        <w:t>on a monthly basis</w:t>
      </w:r>
      <w:proofErr w:type="gramEnd"/>
      <w:r w:rsidRPr="009F2493">
        <w:t xml:space="preserve">).  </w:t>
      </w:r>
    </w:p>
    <w:p w14:paraId="276E42AA" w14:textId="77777777" w:rsidR="004A4A7A" w:rsidRPr="009F2493" w:rsidRDefault="00CE0F56">
      <w:pPr>
        <w:spacing w:after="0" w:line="259" w:lineRule="auto"/>
        <w:ind w:left="1702" w:firstLine="0"/>
      </w:pPr>
      <w:r w:rsidRPr="009F2493">
        <w:rPr>
          <w:b/>
        </w:rPr>
        <w:t xml:space="preserve"> </w:t>
      </w:r>
    </w:p>
    <w:p w14:paraId="4C003731" w14:textId="77777777" w:rsidR="004A4A7A" w:rsidRPr="009F2493" w:rsidRDefault="00CE0F56">
      <w:pPr>
        <w:numPr>
          <w:ilvl w:val="2"/>
          <w:numId w:val="18"/>
        </w:numPr>
        <w:spacing w:after="218"/>
      </w:pPr>
      <w:r w:rsidRPr="009F2493">
        <w:t xml:space="preserve">The Technical Development support outputs will include: </w:t>
      </w:r>
    </w:p>
    <w:p w14:paraId="3F523EEC" w14:textId="77777777" w:rsidR="004A4A7A" w:rsidRPr="009F2493" w:rsidRDefault="00CE0F56">
      <w:pPr>
        <w:numPr>
          <w:ilvl w:val="4"/>
          <w:numId w:val="17"/>
        </w:numPr>
        <w:spacing w:after="216"/>
      </w:pPr>
      <w:r w:rsidRPr="009F2493">
        <w:t xml:space="preserve">Support to Technical development outputs. </w:t>
      </w:r>
    </w:p>
    <w:p w14:paraId="5144C1B2" w14:textId="77777777" w:rsidR="004A4A7A" w:rsidRPr="009F2493" w:rsidRDefault="00CE0F56">
      <w:pPr>
        <w:numPr>
          <w:ilvl w:val="4"/>
          <w:numId w:val="17"/>
        </w:numPr>
        <w:spacing w:after="213"/>
      </w:pPr>
      <w:r w:rsidRPr="009F2493">
        <w:t xml:space="preserve">Adherence to LSRC processes and procedures regarding the safe installation and support of EC2SPHD </w:t>
      </w:r>
      <w:proofErr w:type="spellStart"/>
      <w:r w:rsidRPr="009F2493">
        <w:t>equipments</w:t>
      </w:r>
      <w:proofErr w:type="spellEnd"/>
      <w:r w:rsidRPr="009F2493">
        <w:t xml:space="preserve">. </w:t>
      </w:r>
    </w:p>
    <w:p w14:paraId="55C79AF6" w14:textId="77777777" w:rsidR="004A4A7A" w:rsidRPr="009F2493" w:rsidRDefault="00CE0F56">
      <w:pPr>
        <w:numPr>
          <w:ilvl w:val="4"/>
          <w:numId w:val="17"/>
        </w:numPr>
      </w:pPr>
      <w:r w:rsidRPr="009F2493">
        <w:t xml:space="preserve">Generation of test plans to ensure the EC2SPHD </w:t>
      </w:r>
      <w:proofErr w:type="spellStart"/>
      <w:r w:rsidRPr="009F2493">
        <w:t>equipments</w:t>
      </w:r>
      <w:proofErr w:type="spellEnd"/>
      <w:r w:rsidRPr="009F2493">
        <w:t xml:space="preserve"> are fit </w:t>
      </w:r>
    </w:p>
    <w:p w14:paraId="6590AC47" w14:textId="77777777" w:rsidR="004A4A7A" w:rsidRPr="009F2493" w:rsidRDefault="00CE0F56">
      <w:pPr>
        <w:spacing w:after="211"/>
        <w:ind w:left="2268"/>
      </w:pPr>
      <w:r w:rsidRPr="009F2493">
        <w:t xml:space="preserve">for use for deployments. </w:t>
      </w:r>
    </w:p>
    <w:p w14:paraId="7A2E029F" w14:textId="77777777" w:rsidR="004A4A7A" w:rsidRPr="009F2493" w:rsidRDefault="00CE0F56">
      <w:pPr>
        <w:spacing w:after="19" w:line="259" w:lineRule="auto"/>
        <w:ind w:left="2062" w:firstLine="0"/>
      </w:pPr>
      <w:r w:rsidRPr="009F2493">
        <w:rPr>
          <w:b/>
        </w:rPr>
        <w:t xml:space="preserve"> </w:t>
      </w:r>
    </w:p>
    <w:p w14:paraId="52277E01" w14:textId="77777777" w:rsidR="004A4A7A" w:rsidRPr="009F2493" w:rsidRDefault="00CE0F56">
      <w:pPr>
        <w:numPr>
          <w:ilvl w:val="0"/>
          <w:numId w:val="9"/>
        </w:numPr>
        <w:spacing w:line="267" w:lineRule="auto"/>
        <w:ind w:hanging="569"/>
      </w:pPr>
      <w:r w:rsidRPr="009F2493">
        <w:rPr>
          <w:b/>
        </w:rPr>
        <w:t xml:space="preserve">Technical Architecting:   </w:t>
      </w:r>
    </w:p>
    <w:p w14:paraId="5019CA19" w14:textId="77777777" w:rsidR="004A4A7A" w:rsidRPr="009F2493" w:rsidRDefault="00CE0F56">
      <w:pPr>
        <w:spacing w:after="19" w:line="259" w:lineRule="auto"/>
        <w:ind w:left="1133" w:firstLine="0"/>
      </w:pPr>
      <w:r w:rsidRPr="009F2493">
        <w:rPr>
          <w:b/>
        </w:rPr>
        <w:t xml:space="preserve"> </w:t>
      </w:r>
    </w:p>
    <w:p w14:paraId="086B03D7" w14:textId="77777777" w:rsidR="004A4A7A" w:rsidRPr="009F2493" w:rsidRDefault="00CE0F56">
      <w:pPr>
        <w:numPr>
          <w:ilvl w:val="1"/>
          <w:numId w:val="9"/>
        </w:numPr>
        <w:ind w:hanging="545"/>
      </w:pPr>
      <w:r w:rsidRPr="009F2493">
        <w:t xml:space="preserve">The supplier will provide Technical Architecting outputs. </w:t>
      </w:r>
    </w:p>
    <w:p w14:paraId="0C7F1205" w14:textId="77777777" w:rsidR="004A4A7A" w:rsidRPr="009F2493" w:rsidRDefault="00CE0F56">
      <w:pPr>
        <w:spacing w:after="0" w:line="259" w:lineRule="auto"/>
        <w:ind w:left="1800" w:firstLine="0"/>
      </w:pPr>
      <w:r w:rsidRPr="009F2493">
        <w:t xml:space="preserve"> </w:t>
      </w:r>
      <w:r w:rsidRPr="009F2493">
        <w:rPr>
          <w:b/>
        </w:rPr>
        <w:t xml:space="preserve"> </w:t>
      </w:r>
    </w:p>
    <w:p w14:paraId="01E3052A" w14:textId="77777777" w:rsidR="004A4A7A" w:rsidRPr="009F2493" w:rsidRDefault="00CE0F56">
      <w:pPr>
        <w:numPr>
          <w:ilvl w:val="1"/>
          <w:numId w:val="9"/>
        </w:numPr>
        <w:ind w:hanging="545"/>
      </w:pPr>
      <w:r w:rsidRPr="009F2493">
        <w:t xml:space="preserve">The authority anticipates the outputs to be delivered will most likely consume resource 5 days per week (outputs to be delivered will be agreed with the authority </w:t>
      </w:r>
      <w:proofErr w:type="gramStart"/>
      <w:r w:rsidRPr="009F2493">
        <w:t>on a monthly basis</w:t>
      </w:r>
      <w:proofErr w:type="gramEnd"/>
      <w:r w:rsidRPr="009F2493">
        <w:t xml:space="preserve">). The outputs may be required to be delivered outside of the UK, to non-conflict areas, to support exercises and other events.  </w:t>
      </w:r>
    </w:p>
    <w:p w14:paraId="7D49CA56" w14:textId="77777777" w:rsidR="004A4A7A" w:rsidRPr="009F2493" w:rsidRDefault="00CE0F56">
      <w:pPr>
        <w:spacing w:after="0" w:line="259" w:lineRule="auto"/>
        <w:ind w:left="1800" w:firstLine="0"/>
      </w:pPr>
      <w:r w:rsidRPr="009F2493">
        <w:rPr>
          <w:b/>
        </w:rPr>
        <w:t xml:space="preserve"> </w:t>
      </w:r>
    </w:p>
    <w:p w14:paraId="12E43A49" w14:textId="77777777" w:rsidR="004A4A7A" w:rsidRPr="009F2493" w:rsidRDefault="00CE0F56">
      <w:pPr>
        <w:numPr>
          <w:ilvl w:val="1"/>
          <w:numId w:val="9"/>
        </w:numPr>
        <w:ind w:hanging="545"/>
      </w:pPr>
      <w:r w:rsidRPr="009F2493">
        <w:t xml:space="preserve">The technical architecting outputs are to be delivered in line with MOD technical architectures and ensuring that EC2SPHD specified technical architectural requirements can be realised by the EC2SPHD programme. </w:t>
      </w:r>
    </w:p>
    <w:p w14:paraId="589CC26F" w14:textId="77777777" w:rsidR="004A4A7A" w:rsidRPr="009F2493" w:rsidRDefault="00CE0F56">
      <w:pPr>
        <w:spacing w:after="0" w:line="259" w:lineRule="auto"/>
        <w:ind w:left="1800" w:firstLine="0"/>
      </w:pPr>
      <w:r w:rsidRPr="009F2493">
        <w:t xml:space="preserve"> </w:t>
      </w:r>
    </w:p>
    <w:p w14:paraId="10DBF3D8" w14:textId="77777777" w:rsidR="004A4A7A" w:rsidRPr="009F2493" w:rsidRDefault="00CE0F56">
      <w:pPr>
        <w:numPr>
          <w:ilvl w:val="1"/>
          <w:numId w:val="9"/>
        </w:numPr>
        <w:ind w:hanging="545"/>
      </w:pPr>
      <w:r w:rsidRPr="009F2493">
        <w:t xml:space="preserve">The technical architecting outputs will include: </w:t>
      </w:r>
    </w:p>
    <w:p w14:paraId="61265EF0" w14:textId="77777777" w:rsidR="004A4A7A" w:rsidRPr="009F2493" w:rsidRDefault="00CE0F56">
      <w:pPr>
        <w:spacing w:after="0" w:line="259" w:lineRule="auto"/>
        <w:ind w:left="1800" w:firstLine="0"/>
      </w:pPr>
      <w:r w:rsidRPr="009F2493">
        <w:t xml:space="preserve"> </w:t>
      </w:r>
    </w:p>
    <w:p w14:paraId="1815033E" w14:textId="77777777" w:rsidR="004A4A7A" w:rsidRPr="009F2493" w:rsidRDefault="00CE0F56">
      <w:pPr>
        <w:numPr>
          <w:ilvl w:val="2"/>
          <w:numId w:val="9"/>
        </w:numPr>
        <w:ind w:left="2281" w:hanging="581"/>
      </w:pPr>
      <w:r w:rsidRPr="009F2493">
        <w:t xml:space="preserve">Input technical expertise into service requirements </w:t>
      </w:r>
    </w:p>
    <w:p w14:paraId="792A2422" w14:textId="77777777" w:rsidR="004A4A7A" w:rsidRPr="009F2493" w:rsidRDefault="00CE0F56">
      <w:pPr>
        <w:spacing w:after="0" w:line="259" w:lineRule="auto"/>
        <w:ind w:left="2629" w:firstLine="0"/>
      </w:pPr>
      <w:r w:rsidRPr="009F2493">
        <w:rPr>
          <w:b/>
        </w:rPr>
        <w:t xml:space="preserve"> </w:t>
      </w:r>
    </w:p>
    <w:p w14:paraId="60B9188C" w14:textId="77777777" w:rsidR="004A4A7A" w:rsidRPr="009F2493" w:rsidRDefault="00CE0F56">
      <w:pPr>
        <w:numPr>
          <w:ilvl w:val="2"/>
          <w:numId w:val="9"/>
        </w:numPr>
        <w:spacing w:after="2" w:line="259" w:lineRule="auto"/>
        <w:ind w:left="2281" w:hanging="581"/>
      </w:pPr>
      <w:r w:rsidRPr="009F2493">
        <w:t xml:space="preserve">Develop, </w:t>
      </w:r>
      <w:proofErr w:type="gramStart"/>
      <w:r w:rsidRPr="009F2493">
        <w:t>validate</w:t>
      </w:r>
      <w:proofErr w:type="gramEnd"/>
      <w:r w:rsidRPr="009F2493">
        <w:t xml:space="preserve"> and review conceptual, logical and physical</w:t>
      </w:r>
      <w:r w:rsidRPr="009F2493">
        <w:rPr>
          <w:b/>
        </w:rPr>
        <w:t xml:space="preserve"> </w:t>
      </w:r>
    </w:p>
    <w:p w14:paraId="37EF97CA" w14:textId="77777777" w:rsidR="004A4A7A" w:rsidRPr="009F2493" w:rsidRDefault="00CE0F56">
      <w:pPr>
        <w:ind w:left="2160"/>
      </w:pPr>
      <w:r w:rsidRPr="009F2493">
        <w:t xml:space="preserve">architectural designs: Manage the architectural aspects of the target design, </w:t>
      </w:r>
      <w:proofErr w:type="gramStart"/>
      <w:r w:rsidRPr="009F2493">
        <w:t>policies</w:t>
      </w:r>
      <w:proofErr w:type="gramEnd"/>
      <w:r w:rsidRPr="009F2493">
        <w:t xml:space="preserve"> and standards, working pro-actively to achieve stable, viable designs </w:t>
      </w:r>
    </w:p>
    <w:p w14:paraId="7D9EED8E" w14:textId="77777777" w:rsidR="004A4A7A" w:rsidRPr="009F2493" w:rsidRDefault="00CE0F56">
      <w:pPr>
        <w:spacing w:after="21" w:line="259" w:lineRule="auto"/>
        <w:ind w:left="2160" w:firstLine="0"/>
      </w:pPr>
      <w:r w:rsidRPr="009F2493">
        <w:rPr>
          <w:b/>
        </w:rPr>
        <w:t xml:space="preserve"> </w:t>
      </w:r>
    </w:p>
    <w:p w14:paraId="550C643C" w14:textId="77777777" w:rsidR="004A4A7A" w:rsidRPr="009F2493" w:rsidRDefault="00CE0F56">
      <w:pPr>
        <w:numPr>
          <w:ilvl w:val="2"/>
          <w:numId w:val="9"/>
        </w:numPr>
        <w:ind w:left="2281" w:hanging="581"/>
      </w:pPr>
      <w:r w:rsidRPr="009F2493">
        <w:t xml:space="preserve">Ownership, with a record, of data related design decisions throughout the delivery process, including selection of tools to support data architecture activities.  </w:t>
      </w:r>
    </w:p>
    <w:p w14:paraId="576E312E" w14:textId="77777777" w:rsidR="004A4A7A" w:rsidRPr="009F2493" w:rsidRDefault="00CE0F56">
      <w:pPr>
        <w:spacing w:after="0" w:line="259" w:lineRule="auto"/>
        <w:ind w:left="2268" w:firstLine="0"/>
      </w:pPr>
      <w:r w:rsidRPr="009F2493">
        <w:rPr>
          <w:b/>
        </w:rPr>
        <w:t xml:space="preserve"> </w:t>
      </w:r>
    </w:p>
    <w:p w14:paraId="39619451" w14:textId="77777777" w:rsidR="004A4A7A" w:rsidRPr="009F2493" w:rsidRDefault="00CE0F56">
      <w:pPr>
        <w:numPr>
          <w:ilvl w:val="2"/>
          <w:numId w:val="9"/>
        </w:numPr>
        <w:ind w:left="2281" w:hanging="581"/>
      </w:pPr>
      <w:r w:rsidRPr="009F2493">
        <w:lastRenderedPageBreak/>
        <w:t xml:space="preserve">A report capturing data-specific project activities are aligned technically, and that the architecture is consistent from a data perspective. </w:t>
      </w:r>
    </w:p>
    <w:p w14:paraId="6F83C2C3" w14:textId="77777777" w:rsidR="004A4A7A" w:rsidRPr="009F2493" w:rsidRDefault="00CE0F56">
      <w:pPr>
        <w:spacing w:after="0" w:line="259" w:lineRule="auto"/>
        <w:ind w:left="2268" w:firstLine="0"/>
      </w:pPr>
      <w:r w:rsidRPr="009F2493">
        <w:t xml:space="preserve"> </w:t>
      </w:r>
    </w:p>
    <w:p w14:paraId="2CD39CCA" w14:textId="77777777" w:rsidR="004A4A7A" w:rsidRPr="009F2493" w:rsidRDefault="00CE0F56">
      <w:pPr>
        <w:spacing w:after="0" w:line="259" w:lineRule="auto"/>
        <w:ind w:left="2268" w:firstLine="0"/>
      </w:pPr>
      <w:r w:rsidRPr="009F2493">
        <w:rPr>
          <w:b/>
        </w:rPr>
        <w:t xml:space="preserve"> </w:t>
      </w:r>
    </w:p>
    <w:p w14:paraId="4D32C53A" w14:textId="77777777" w:rsidR="004A4A7A" w:rsidRPr="009F2493" w:rsidRDefault="00CE0F56">
      <w:pPr>
        <w:numPr>
          <w:ilvl w:val="2"/>
          <w:numId w:val="9"/>
        </w:numPr>
        <w:ind w:left="2281" w:hanging="581"/>
      </w:pPr>
      <w:r w:rsidRPr="009F2493">
        <w:t xml:space="preserve">Ensuring compliance with data related standard and key architectural principles and generation of a report, including rationale, when the EC2SPHD in not compliant with these standards and principles. </w:t>
      </w:r>
    </w:p>
    <w:p w14:paraId="2FC525BA" w14:textId="77777777" w:rsidR="004A4A7A" w:rsidRPr="009F2493" w:rsidRDefault="00CE0F56">
      <w:pPr>
        <w:spacing w:after="0" w:line="259" w:lineRule="auto"/>
        <w:ind w:left="2268" w:firstLine="0"/>
      </w:pPr>
      <w:r w:rsidRPr="009F2493">
        <w:rPr>
          <w:b/>
        </w:rPr>
        <w:t xml:space="preserve"> </w:t>
      </w:r>
    </w:p>
    <w:p w14:paraId="39451A60" w14:textId="77777777" w:rsidR="004A4A7A" w:rsidRPr="009F2493" w:rsidRDefault="00CE0F56">
      <w:pPr>
        <w:spacing w:after="19" w:line="259" w:lineRule="auto"/>
        <w:ind w:left="2520" w:firstLine="0"/>
      </w:pPr>
      <w:r w:rsidRPr="009F2493">
        <w:rPr>
          <w:b/>
        </w:rPr>
        <w:t xml:space="preserve"> </w:t>
      </w:r>
    </w:p>
    <w:p w14:paraId="2B11AB7E" w14:textId="77777777" w:rsidR="004A4A7A" w:rsidRPr="009F2493" w:rsidRDefault="00CE0F56">
      <w:pPr>
        <w:numPr>
          <w:ilvl w:val="0"/>
          <w:numId w:val="9"/>
        </w:numPr>
        <w:spacing w:line="267" w:lineRule="auto"/>
        <w:ind w:hanging="569"/>
      </w:pPr>
      <w:r w:rsidRPr="009F2493">
        <w:rPr>
          <w:b/>
        </w:rPr>
        <w:t>System Administration</w:t>
      </w:r>
      <w:r w:rsidRPr="009F2493">
        <w:t xml:space="preserve">:   </w:t>
      </w:r>
    </w:p>
    <w:p w14:paraId="5FECD9B6" w14:textId="77777777" w:rsidR="004A4A7A" w:rsidRPr="009F2493" w:rsidRDefault="00CE0F56">
      <w:pPr>
        <w:spacing w:after="21" w:line="259" w:lineRule="auto"/>
        <w:ind w:left="1133" w:firstLine="0"/>
      </w:pPr>
      <w:r w:rsidRPr="009F2493">
        <w:rPr>
          <w:b/>
        </w:rPr>
        <w:t xml:space="preserve"> </w:t>
      </w:r>
    </w:p>
    <w:p w14:paraId="1C690C43" w14:textId="77777777" w:rsidR="004A4A7A" w:rsidRPr="009F2493" w:rsidRDefault="00CE0F56">
      <w:pPr>
        <w:numPr>
          <w:ilvl w:val="2"/>
          <w:numId w:val="19"/>
        </w:numPr>
      </w:pPr>
      <w:r w:rsidRPr="009F2493">
        <w:t xml:space="preserve">The supplier will provide access to IT System Administration resource that delivers IT outputs. </w:t>
      </w:r>
    </w:p>
    <w:p w14:paraId="05082476" w14:textId="77777777" w:rsidR="004A4A7A" w:rsidRPr="009F2493" w:rsidRDefault="00CE0F56">
      <w:pPr>
        <w:spacing w:after="0" w:line="259" w:lineRule="auto"/>
        <w:ind w:left="1702" w:firstLine="0"/>
      </w:pPr>
      <w:r w:rsidRPr="009F2493">
        <w:rPr>
          <w:b/>
        </w:rPr>
        <w:t xml:space="preserve"> </w:t>
      </w:r>
    </w:p>
    <w:p w14:paraId="246B663C" w14:textId="77777777" w:rsidR="004A4A7A" w:rsidRPr="009F2493" w:rsidRDefault="00CE0F56">
      <w:pPr>
        <w:numPr>
          <w:ilvl w:val="2"/>
          <w:numId w:val="19"/>
        </w:numPr>
      </w:pPr>
      <w:r w:rsidRPr="009F2493">
        <w:t xml:space="preserve">The authority anticipates the outputs to be delivered will most likely consume resource 5 days per week (outputs to be delivered will be agreed with the authority </w:t>
      </w:r>
      <w:proofErr w:type="gramStart"/>
      <w:r w:rsidRPr="009F2493">
        <w:t>on a monthly basis</w:t>
      </w:r>
      <w:proofErr w:type="gramEnd"/>
      <w:r w:rsidRPr="009F2493">
        <w:t xml:space="preserve">). </w:t>
      </w:r>
    </w:p>
    <w:p w14:paraId="473DDB72" w14:textId="77777777" w:rsidR="004A4A7A" w:rsidRPr="009F2493" w:rsidRDefault="00CE0F56">
      <w:pPr>
        <w:spacing w:after="0" w:line="259" w:lineRule="auto"/>
        <w:ind w:left="1702" w:firstLine="0"/>
      </w:pPr>
      <w:r w:rsidRPr="009F2493">
        <w:rPr>
          <w:b/>
        </w:rPr>
        <w:t xml:space="preserve"> </w:t>
      </w:r>
    </w:p>
    <w:p w14:paraId="2B18817A" w14:textId="77777777" w:rsidR="004A4A7A" w:rsidRPr="009F2493" w:rsidRDefault="00CE0F56">
      <w:pPr>
        <w:numPr>
          <w:ilvl w:val="2"/>
          <w:numId w:val="19"/>
        </w:numPr>
      </w:pPr>
      <w:r w:rsidRPr="009F2493">
        <w:t>The System Administration outputs will be based on any resource allocated to deliver these outputs to be conversant with, and being able to configure and manage the following technologies:</w:t>
      </w:r>
      <w:r w:rsidRPr="009F2493">
        <w:rPr>
          <w:b/>
        </w:rPr>
        <w:t xml:space="preserve"> </w:t>
      </w:r>
    </w:p>
    <w:p w14:paraId="662BEFB9" w14:textId="77777777" w:rsidR="004A4A7A" w:rsidRPr="009F2493" w:rsidRDefault="00CE0F56">
      <w:pPr>
        <w:spacing w:after="16" w:line="259" w:lineRule="auto"/>
        <w:ind w:left="1702" w:firstLine="0"/>
      </w:pPr>
      <w:r w:rsidRPr="009F2493">
        <w:rPr>
          <w:b/>
        </w:rPr>
        <w:t xml:space="preserve"> </w:t>
      </w:r>
    </w:p>
    <w:p w14:paraId="3E987435" w14:textId="77777777" w:rsidR="004A4A7A" w:rsidRPr="009F2493" w:rsidRDefault="00CE0F56">
      <w:pPr>
        <w:numPr>
          <w:ilvl w:val="4"/>
          <w:numId w:val="10"/>
        </w:numPr>
        <w:ind w:left="2980" w:hanging="788"/>
      </w:pPr>
      <w:r w:rsidRPr="009F2493">
        <w:t xml:space="preserve">Advanced Windows Server 2016, 2019 </w:t>
      </w:r>
    </w:p>
    <w:p w14:paraId="79AEF396" w14:textId="77777777" w:rsidR="004A4A7A" w:rsidRPr="009F2493" w:rsidRDefault="00CE0F56">
      <w:pPr>
        <w:numPr>
          <w:ilvl w:val="4"/>
          <w:numId w:val="10"/>
        </w:numPr>
        <w:ind w:left="2980" w:hanging="788"/>
      </w:pPr>
      <w:r w:rsidRPr="009F2493">
        <w:t xml:space="preserve">Advanced Windows Active Directory, DNS, DHCP, WINS </w:t>
      </w:r>
    </w:p>
    <w:p w14:paraId="47C3B5A2" w14:textId="77777777" w:rsidR="004A4A7A" w:rsidRPr="009F2493" w:rsidRDefault="00CE0F56">
      <w:pPr>
        <w:numPr>
          <w:ilvl w:val="4"/>
          <w:numId w:val="10"/>
        </w:numPr>
        <w:ind w:left="2980" w:hanging="788"/>
      </w:pPr>
      <w:r w:rsidRPr="009F2493">
        <w:t xml:space="preserve">Advanced Exchange Server 2016 </w:t>
      </w:r>
    </w:p>
    <w:p w14:paraId="3A1BD04F" w14:textId="77777777" w:rsidR="004A4A7A" w:rsidRPr="009F2493" w:rsidRDefault="00CE0F56">
      <w:pPr>
        <w:numPr>
          <w:ilvl w:val="4"/>
          <w:numId w:val="10"/>
        </w:numPr>
        <w:ind w:left="2980" w:hanging="788"/>
      </w:pPr>
      <w:r w:rsidRPr="009F2493">
        <w:t xml:space="preserve">Citrix </w:t>
      </w:r>
    </w:p>
    <w:p w14:paraId="581332FA" w14:textId="77777777" w:rsidR="004A4A7A" w:rsidRPr="009F2493" w:rsidRDefault="00CE0F56">
      <w:pPr>
        <w:numPr>
          <w:ilvl w:val="4"/>
          <w:numId w:val="10"/>
        </w:numPr>
        <w:ind w:left="2980" w:hanging="788"/>
      </w:pPr>
      <w:r w:rsidRPr="009F2493">
        <w:t xml:space="preserve">VMware, including </w:t>
      </w:r>
      <w:proofErr w:type="spellStart"/>
      <w:r w:rsidRPr="009F2493">
        <w:t>ESXi</w:t>
      </w:r>
      <w:proofErr w:type="spellEnd"/>
      <w:r w:rsidRPr="009F2493">
        <w:t xml:space="preserve"> 6, 6.7 and 7.0 hosts </w:t>
      </w:r>
    </w:p>
    <w:p w14:paraId="73977736" w14:textId="77777777" w:rsidR="004A4A7A" w:rsidRPr="009F2493" w:rsidRDefault="00CE0F56">
      <w:pPr>
        <w:numPr>
          <w:ilvl w:val="4"/>
          <w:numId w:val="10"/>
        </w:numPr>
        <w:ind w:left="2980" w:hanging="788"/>
      </w:pPr>
      <w:proofErr w:type="spellStart"/>
      <w:r w:rsidRPr="009F2493">
        <w:t>VSphere</w:t>
      </w:r>
      <w:proofErr w:type="spellEnd"/>
      <w:r w:rsidRPr="009F2493">
        <w:t xml:space="preserve"> 7 </w:t>
      </w:r>
    </w:p>
    <w:p w14:paraId="14C53D05" w14:textId="77777777" w:rsidR="004A4A7A" w:rsidRPr="009F2493" w:rsidRDefault="00CE0F56">
      <w:pPr>
        <w:numPr>
          <w:ilvl w:val="4"/>
          <w:numId w:val="10"/>
        </w:numPr>
        <w:ind w:left="2980" w:hanging="788"/>
      </w:pPr>
      <w:r w:rsidRPr="009F2493">
        <w:t xml:space="preserve">V centre server 6 </w:t>
      </w:r>
    </w:p>
    <w:p w14:paraId="6DC29998" w14:textId="77777777" w:rsidR="004A4A7A" w:rsidRPr="009F2493" w:rsidRDefault="00CE0F56">
      <w:pPr>
        <w:numPr>
          <w:ilvl w:val="4"/>
          <w:numId w:val="10"/>
        </w:numPr>
        <w:ind w:left="2980" w:hanging="788"/>
      </w:pPr>
      <w:r w:rsidRPr="009F2493">
        <w:t xml:space="preserve">Cisco IOS and Nexus devices </w:t>
      </w:r>
    </w:p>
    <w:p w14:paraId="5D8B3F92" w14:textId="77777777" w:rsidR="004A4A7A" w:rsidRPr="009F2493" w:rsidRDefault="00CE0F56">
      <w:pPr>
        <w:numPr>
          <w:ilvl w:val="4"/>
          <w:numId w:val="10"/>
        </w:numPr>
        <w:ind w:left="2980" w:hanging="788"/>
      </w:pPr>
      <w:r w:rsidRPr="009F2493">
        <w:t>Solaris and Linux servers (</w:t>
      </w:r>
      <w:proofErr w:type="spellStart"/>
      <w:r w:rsidRPr="009F2493">
        <w:t>inc</w:t>
      </w:r>
      <w:proofErr w:type="spellEnd"/>
      <w:r w:rsidRPr="009F2493">
        <w:t xml:space="preserve"> </w:t>
      </w:r>
      <w:proofErr w:type="spellStart"/>
      <w:r w:rsidRPr="009F2493">
        <w:t>Redhat</w:t>
      </w:r>
      <w:proofErr w:type="spellEnd"/>
      <w:r w:rsidRPr="009F2493">
        <w:t xml:space="preserve"> 7.7) </w:t>
      </w:r>
    </w:p>
    <w:p w14:paraId="4212BED9" w14:textId="77777777" w:rsidR="004A4A7A" w:rsidRPr="009F2493" w:rsidRDefault="00CE0F56">
      <w:pPr>
        <w:numPr>
          <w:ilvl w:val="4"/>
          <w:numId w:val="10"/>
        </w:numPr>
        <w:ind w:left="2980" w:hanging="788"/>
      </w:pPr>
      <w:r w:rsidRPr="009F2493">
        <w:t xml:space="preserve">Oracle databases </w:t>
      </w:r>
    </w:p>
    <w:p w14:paraId="64305981" w14:textId="77777777" w:rsidR="004A4A7A" w:rsidRPr="009F2493" w:rsidRDefault="00CE0F56">
      <w:pPr>
        <w:numPr>
          <w:ilvl w:val="4"/>
          <w:numId w:val="10"/>
        </w:numPr>
        <w:ind w:left="2980" w:hanging="788"/>
      </w:pPr>
      <w:r w:rsidRPr="009F2493">
        <w:t xml:space="preserve">Firewalls </w:t>
      </w:r>
    </w:p>
    <w:p w14:paraId="2DE69F6D" w14:textId="77777777" w:rsidR="004A4A7A" w:rsidRPr="009F2493" w:rsidRDefault="00CE0F56">
      <w:pPr>
        <w:spacing w:after="0" w:line="259" w:lineRule="auto"/>
        <w:ind w:left="2268" w:firstLine="0"/>
      </w:pPr>
      <w:r w:rsidRPr="009F2493">
        <w:t xml:space="preserve"> </w:t>
      </w:r>
    </w:p>
    <w:p w14:paraId="037EF237" w14:textId="77777777" w:rsidR="004A4A7A" w:rsidRPr="009F2493" w:rsidRDefault="00CE0F56">
      <w:pPr>
        <w:ind w:left="1702"/>
      </w:pPr>
      <w:r w:rsidRPr="009F2493">
        <w:t xml:space="preserve">(d) </w:t>
      </w:r>
      <w:r w:rsidRPr="009F2493">
        <w:tab/>
        <w:t xml:space="preserve">The System Administration functions and outputs required to support the programme include: </w:t>
      </w:r>
    </w:p>
    <w:p w14:paraId="381EE4C0" w14:textId="77777777" w:rsidR="004A4A7A" w:rsidRPr="009F2493" w:rsidRDefault="00CE0F56">
      <w:pPr>
        <w:spacing w:after="0" w:line="259" w:lineRule="auto"/>
        <w:ind w:left="1702" w:firstLine="0"/>
      </w:pPr>
      <w:r w:rsidRPr="009F2493">
        <w:rPr>
          <w:b/>
        </w:rPr>
        <w:t xml:space="preserve"> </w:t>
      </w:r>
    </w:p>
    <w:p w14:paraId="143A5924" w14:textId="77777777" w:rsidR="004A4A7A" w:rsidRPr="009F2493" w:rsidRDefault="00CE0F56">
      <w:pPr>
        <w:tabs>
          <w:tab w:val="center" w:pos="2354"/>
          <w:tab w:val="center" w:pos="6043"/>
        </w:tabs>
        <w:ind w:firstLine="0"/>
      </w:pPr>
      <w:r w:rsidRPr="009F2493">
        <w:rPr>
          <w:rFonts w:ascii="Calibri" w:eastAsia="Calibri" w:hAnsi="Calibri" w:cs="Calibri"/>
        </w:rPr>
        <w:tab/>
      </w:r>
      <w:proofErr w:type="spellStart"/>
      <w:r w:rsidRPr="009F2493">
        <w:t>i</w:t>
      </w:r>
      <w:proofErr w:type="spellEnd"/>
      <w:r w:rsidRPr="009F2493">
        <w:t xml:space="preserve">. </w:t>
      </w:r>
      <w:r w:rsidRPr="009F2493">
        <w:tab/>
        <w:t>Maintenance of the health and security of the Microworld(s) to in-</w:t>
      </w:r>
    </w:p>
    <w:p w14:paraId="1D7A872F" w14:textId="77777777" w:rsidR="004A4A7A" w:rsidRPr="009F2493" w:rsidRDefault="00CE0F56">
      <w:pPr>
        <w:ind w:left="2252" w:right="767"/>
      </w:pPr>
      <w:proofErr w:type="spellStart"/>
      <w:r w:rsidRPr="009F2493">
        <w:t>clude</w:t>
      </w:r>
      <w:proofErr w:type="spellEnd"/>
      <w:r w:rsidRPr="009F2493">
        <w:t xml:space="preserve"> Anti-Virus and WSUS, </w:t>
      </w:r>
      <w:proofErr w:type="spellStart"/>
      <w:r w:rsidRPr="009F2493">
        <w:t>iaw</w:t>
      </w:r>
      <w:proofErr w:type="spellEnd"/>
      <w:r w:rsidRPr="009F2493">
        <w:t xml:space="preserve"> JSP 440 and JSP 604. ii. </w:t>
      </w:r>
      <w:r w:rsidRPr="009F2493">
        <w:tab/>
        <w:t xml:space="preserve">Configuration management of all Microworld related software. </w:t>
      </w:r>
    </w:p>
    <w:p w14:paraId="00A0C608" w14:textId="77777777" w:rsidR="004A4A7A" w:rsidRPr="009F2493" w:rsidRDefault="00CE0F56">
      <w:pPr>
        <w:numPr>
          <w:ilvl w:val="4"/>
          <w:numId w:val="15"/>
        </w:numPr>
        <w:ind w:left="2965" w:right="66" w:hanging="788"/>
      </w:pPr>
      <w:r w:rsidRPr="009F2493">
        <w:t xml:space="preserve">Maintenance of a top-level architecture of the Microworld and CDISC equipment which documents system relationships. </w:t>
      </w:r>
    </w:p>
    <w:p w14:paraId="32D9DDF9" w14:textId="77777777" w:rsidR="004A4A7A" w:rsidRPr="009F2493" w:rsidRDefault="00CE0F56">
      <w:pPr>
        <w:numPr>
          <w:ilvl w:val="4"/>
          <w:numId w:val="15"/>
        </w:numPr>
        <w:spacing w:after="4" w:line="251" w:lineRule="auto"/>
        <w:ind w:left="2965" w:right="66" w:hanging="788"/>
      </w:pPr>
      <w:r w:rsidRPr="009F2493">
        <w:rPr>
          <w:color w:val="0B0C0C"/>
        </w:rPr>
        <w:t xml:space="preserve">Maintenance of the </w:t>
      </w:r>
      <w:r w:rsidRPr="009F2493">
        <w:rPr>
          <w:color w:val="212529"/>
        </w:rPr>
        <w:t xml:space="preserve">Microworld User administration (setup and maintaining accounts). </w:t>
      </w:r>
    </w:p>
    <w:p w14:paraId="6B2574B8" w14:textId="77777777" w:rsidR="004A4A7A" w:rsidRPr="009F2493" w:rsidRDefault="00CE0F56">
      <w:pPr>
        <w:numPr>
          <w:ilvl w:val="4"/>
          <w:numId w:val="15"/>
        </w:numPr>
        <w:ind w:left="2965" w:right="66" w:hanging="788"/>
      </w:pPr>
      <w:r w:rsidRPr="009F2493">
        <w:t xml:space="preserve">Creation and maintenance of technical documentation to support the Microworld transfer to the EPP. </w:t>
      </w:r>
    </w:p>
    <w:p w14:paraId="16FBA554" w14:textId="77777777" w:rsidR="004A4A7A" w:rsidRPr="009F2493" w:rsidRDefault="00CE0F56">
      <w:pPr>
        <w:numPr>
          <w:ilvl w:val="4"/>
          <w:numId w:val="15"/>
        </w:numPr>
        <w:spacing w:after="4" w:line="251" w:lineRule="auto"/>
        <w:ind w:left="2965" w:right="66" w:hanging="788"/>
      </w:pPr>
      <w:r w:rsidRPr="009F2493">
        <w:rPr>
          <w:color w:val="212529"/>
        </w:rPr>
        <w:t xml:space="preserve">Monitoring the Microworld system performance </w:t>
      </w:r>
    </w:p>
    <w:p w14:paraId="4F0247BB" w14:textId="77777777" w:rsidR="004A4A7A" w:rsidRPr="009F2493" w:rsidRDefault="00CE0F56">
      <w:pPr>
        <w:numPr>
          <w:ilvl w:val="4"/>
          <w:numId w:val="15"/>
        </w:numPr>
        <w:spacing w:after="4" w:line="251" w:lineRule="auto"/>
        <w:ind w:left="2965" w:right="66" w:hanging="788"/>
      </w:pPr>
      <w:r w:rsidRPr="009F2493">
        <w:rPr>
          <w:color w:val="212529"/>
        </w:rPr>
        <w:t xml:space="preserve">Creation of Microworld file systems </w:t>
      </w:r>
    </w:p>
    <w:p w14:paraId="25869DF6" w14:textId="77777777" w:rsidR="004A4A7A" w:rsidRPr="009F2493" w:rsidRDefault="00CE0F56">
      <w:pPr>
        <w:numPr>
          <w:ilvl w:val="4"/>
          <w:numId w:val="15"/>
        </w:numPr>
        <w:spacing w:after="0" w:line="259" w:lineRule="auto"/>
        <w:ind w:left="2965" w:right="66" w:hanging="788"/>
      </w:pPr>
      <w:r w:rsidRPr="009F2493">
        <w:rPr>
          <w:color w:val="212529"/>
        </w:rPr>
        <w:t xml:space="preserve">Maintenance of the Microworld backup and recovery policy. </w:t>
      </w:r>
    </w:p>
    <w:p w14:paraId="3866B5B8" w14:textId="77777777" w:rsidR="004A4A7A" w:rsidRPr="009F2493" w:rsidRDefault="00CE0F56">
      <w:pPr>
        <w:numPr>
          <w:ilvl w:val="4"/>
          <w:numId w:val="15"/>
        </w:numPr>
        <w:ind w:left="2965" w:right="66" w:hanging="788"/>
      </w:pPr>
      <w:r w:rsidRPr="009F2493">
        <w:t>Continuous review of the design of the Microworld, to align with MOD policy.</w:t>
      </w:r>
      <w:r w:rsidRPr="009F2493">
        <w:rPr>
          <w:color w:val="212529"/>
        </w:rPr>
        <w:t xml:space="preserve"> </w:t>
      </w:r>
    </w:p>
    <w:p w14:paraId="57561508" w14:textId="77777777" w:rsidR="004A4A7A" w:rsidRPr="009F2493" w:rsidRDefault="00CE0F56">
      <w:pPr>
        <w:numPr>
          <w:ilvl w:val="4"/>
          <w:numId w:val="15"/>
        </w:numPr>
        <w:spacing w:after="4" w:line="251" w:lineRule="auto"/>
        <w:ind w:left="2965" w:right="66" w:hanging="788"/>
      </w:pPr>
      <w:r w:rsidRPr="009F2493">
        <w:rPr>
          <w:color w:val="212529"/>
        </w:rPr>
        <w:lastRenderedPageBreak/>
        <w:t xml:space="preserve">Monitoring network communication, to include liaison with the LSRC for </w:t>
      </w:r>
      <w:proofErr w:type="spellStart"/>
      <w:r w:rsidRPr="009F2493">
        <w:rPr>
          <w:color w:val="212529"/>
        </w:rPr>
        <w:t>Patchview</w:t>
      </w:r>
      <w:proofErr w:type="spellEnd"/>
      <w:r w:rsidRPr="009F2493">
        <w:rPr>
          <w:color w:val="212529"/>
        </w:rPr>
        <w:t xml:space="preserve"> connectivity. </w:t>
      </w:r>
    </w:p>
    <w:p w14:paraId="1C71AECC" w14:textId="77777777" w:rsidR="004A4A7A" w:rsidRPr="009F2493" w:rsidRDefault="00CE0F56">
      <w:pPr>
        <w:numPr>
          <w:ilvl w:val="4"/>
          <w:numId w:val="15"/>
        </w:numPr>
        <w:spacing w:after="4" w:line="251" w:lineRule="auto"/>
        <w:ind w:left="2965" w:right="66" w:hanging="788"/>
      </w:pPr>
      <w:r w:rsidRPr="009F2493">
        <w:rPr>
          <w:color w:val="212529"/>
        </w:rPr>
        <w:t xml:space="preserve">Updates to system software and hardware within timeframes mandated by current MOD policy. </w:t>
      </w:r>
    </w:p>
    <w:p w14:paraId="504B883F" w14:textId="77777777" w:rsidR="004A4A7A" w:rsidRPr="009F2493" w:rsidRDefault="00CE0F56">
      <w:pPr>
        <w:numPr>
          <w:ilvl w:val="4"/>
          <w:numId w:val="15"/>
        </w:numPr>
        <w:spacing w:after="0" w:line="259" w:lineRule="auto"/>
        <w:ind w:left="2965" w:right="66" w:hanging="788"/>
      </w:pPr>
      <w:r w:rsidRPr="009F2493">
        <w:rPr>
          <w:color w:val="212529"/>
        </w:rPr>
        <w:t xml:space="preserve">Collaboration with vendors to ensure that any software and hardware </w:t>
      </w:r>
    </w:p>
    <w:p w14:paraId="7CB6C54E" w14:textId="77777777" w:rsidR="004A4A7A" w:rsidRPr="009F2493" w:rsidRDefault="00CE0F56">
      <w:pPr>
        <w:spacing w:after="4" w:line="251" w:lineRule="auto"/>
        <w:ind w:left="2093" w:right="90" w:firstLine="175"/>
      </w:pPr>
      <w:r w:rsidRPr="009F2493">
        <w:rPr>
          <w:color w:val="212529"/>
        </w:rPr>
        <w:t xml:space="preserve">updates do not break any MOD security policy. xiii. </w:t>
      </w:r>
      <w:r w:rsidRPr="009F2493">
        <w:rPr>
          <w:color w:val="212529"/>
        </w:rPr>
        <w:tab/>
        <w:t xml:space="preserve">Review of vendor software and hardware updates to Microworld baseline prior to introduction to ensure risk to system confidentiality, integrity or availability remains within the information owner’s risk appetite. </w:t>
      </w:r>
    </w:p>
    <w:p w14:paraId="0ABC3B2C" w14:textId="77777777" w:rsidR="004A4A7A" w:rsidRPr="009F2493" w:rsidRDefault="00CE0F56">
      <w:pPr>
        <w:spacing w:after="271" w:line="251" w:lineRule="auto"/>
        <w:ind w:left="2168" w:right="90" w:hanging="87"/>
      </w:pPr>
      <w:r w:rsidRPr="009F2493">
        <w:rPr>
          <w:color w:val="212529"/>
        </w:rPr>
        <w:t xml:space="preserve">xiv. </w:t>
      </w:r>
      <w:r w:rsidRPr="009F2493">
        <w:rPr>
          <w:color w:val="212529"/>
        </w:rPr>
        <w:tab/>
        <w:t xml:space="preserve">Implementation of the MOD provided policies for the use of the computer system and network.  xv. </w:t>
      </w:r>
      <w:r w:rsidRPr="009F2493">
        <w:rPr>
          <w:color w:val="212529"/>
        </w:rPr>
        <w:tab/>
        <w:t xml:space="preserve">Creation, </w:t>
      </w:r>
      <w:proofErr w:type="gramStart"/>
      <w:r w:rsidRPr="009F2493">
        <w:rPr>
          <w:color w:val="212529"/>
        </w:rPr>
        <w:t>maintenance</w:t>
      </w:r>
      <w:proofErr w:type="gramEnd"/>
      <w:r w:rsidRPr="009F2493">
        <w:rPr>
          <w:color w:val="212529"/>
        </w:rPr>
        <w:t xml:space="preserve"> and enforcement of Microworld technical security policies and control measures to include Business Continuity, Cryptography, Vulnerability Management, Identity and Access Control, Incident Management, and Network/Device Hardening. </w:t>
      </w:r>
    </w:p>
    <w:p w14:paraId="7236C7F2" w14:textId="77777777" w:rsidR="004A4A7A" w:rsidRPr="009F2493" w:rsidRDefault="00CE0F56">
      <w:pPr>
        <w:numPr>
          <w:ilvl w:val="0"/>
          <w:numId w:val="9"/>
        </w:numPr>
        <w:spacing w:line="267" w:lineRule="auto"/>
        <w:ind w:hanging="569"/>
      </w:pPr>
      <w:r w:rsidRPr="009F2493">
        <w:rPr>
          <w:b/>
        </w:rPr>
        <w:t>Security Assurance</w:t>
      </w:r>
      <w:r w:rsidRPr="009F2493">
        <w:t xml:space="preserve">: </w:t>
      </w:r>
    </w:p>
    <w:p w14:paraId="3AA17B43" w14:textId="77777777" w:rsidR="004A4A7A" w:rsidRPr="009F2493" w:rsidRDefault="00CE0F56">
      <w:pPr>
        <w:spacing w:after="19" w:line="259" w:lineRule="auto"/>
        <w:ind w:left="1133" w:firstLine="0"/>
      </w:pPr>
      <w:r w:rsidRPr="009F2493">
        <w:rPr>
          <w:b/>
        </w:rPr>
        <w:t xml:space="preserve"> </w:t>
      </w:r>
    </w:p>
    <w:p w14:paraId="600285FD" w14:textId="77777777" w:rsidR="004A4A7A" w:rsidRPr="009F2493" w:rsidRDefault="00CE0F56">
      <w:pPr>
        <w:spacing w:after="19" w:line="259" w:lineRule="auto"/>
        <w:ind w:left="1133" w:firstLine="0"/>
      </w:pPr>
      <w:r w:rsidRPr="009F2493">
        <w:rPr>
          <w:b/>
        </w:rPr>
        <w:t xml:space="preserve"> </w:t>
      </w:r>
    </w:p>
    <w:p w14:paraId="5BDB3425" w14:textId="77777777" w:rsidR="004A4A7A" w:rsidRPr="009F2493" w:rsidRDefault="00CE0F56">
      <w:pPr>
        <w:numPr>
          <w:ilvl w:val="2"/>
          <w:numId w:val="12"/>
        </w:numPr>
      </w:pPr>
      <w:r w:rsidRPr="009F2493">
        <w:t xml:space="preserve">The supplier will provide security assurance support. </w:t>
      </w:r>
    </w:p>
    <w:p w14:paraId="036C453D" w14:textId="77777777" w:rsidR="004A4A7A" w:rsidRPr="009F2493" w:rsidRDefault="00CE0F56">
      <w:pPr>
        <w:spacing w:after="0" w:line="259" w:lineRule="auto"/>
        <w:ind w:left="2062" w:firstLine="0"/>
      </w:pPr>
      <w:r w:rsidRPr="009F2493">
        <w:rPr>
          <w:b/>
        </w:rPr>
        <w:t xml:space="preserve"> </w:t>
      </w:r>
    </w:p>
    <w:p w14:paraId="6BA8E7CF" w14:textId="77777777" w:rsidR="004A4A7A" w:rsidRPr="009F2493" w:rsidRDefault="00CE0F56">
      <w:pPr>
        <w:numPr>
          <w:ilvl w:val="2"/>
          <w:numId w:val="12"/>
        </w:numPr>
      </w:pPr>
      <w:r w:rsidRPr="009F2493">
        <w:t xml:space="preserve">The authority anticipates the security assurance outputs will most likely consume resource 3 days per week (outputs to be delivered will be agreed with the authority </w:t>
      </w:r>
      <w:proofErr w:type="gramStart"/>
      <w:r w:rsidRPr="009F2493">
        <w:t>on a monthly basis</w:t>
      </w:r>
      <w:proofErr w:type="gramEnd"/>
      <w:r w:rsidRPr="009F2493">
        <w:t xml:space="preserve">).  </w:t>
      </w:r>
    </w:p>
    <w:p w14:paraId="49D1E84F" w14:textId="77777777" w:rsidR="004A4A7A" w:rsidRPr="009F2493" w:rsidRDefault="00CE0F56">
      <w:pPr>
        <w:spacing w:after="0" w:line="259" w:lineRule="auto"/>
        <w:ind w:left="1702" w:firstLine="0"/>
      </w:pPr>
      <w:r w:rsidRPr="009F2493">
        <w:rPr>
          <w:b/>
        </w:rPr>
        <w:t xml:space="preserve"> </w:t>
      </w:r>
    </w:p>
    <w:p w14:paraId="14C9FF23" w14:textId="77777777" w:rsidR="004A4A7A" w:rsidRPr="009F2493" w:rsidRDefault="00CE0F56">
      <w:pPr>
        <w:numPr>
          <w:ilvl w:val="2"/>
          <w:numId w:val="12"/>
        </w:numPr>
      </w:pPr>
      <w:r w:rsidRPr="009F2493">
        <w:t xml:space="preserve">The supplier will deliver the following security assurance outputs: </w:t>
      </w:r>
    </w:p>
    <w:p w14:paraId="244D8C6D" w14:textId="77777777" w:rsidR="004A4A7A" w:rsidRPr="009F2493" w:rsidRDefault="00CE0F56">
      <w:pPr>
        <w:spacing w:after="0" w:line="259" w:lineRule="auto"/>
        <w:ind w:left="2062" w:firstLine="0"/>
      </w:pPr>
      <w:r w:rsidRPr="009F2493">
        <w:t xml:space="preserve"> </w:t>
      </w:r>
    </w:p>
    <w:p w14:paraId="4E10F99A" w14:textId="77777777" w:rsidR="004A4A7A" w:rsidRPr="009F2493" w:rsidRDefault="00CE0F56">
      <w:pPr>
        <w:ind w:left="2192" w:firstLine="108"/>
      </w:pPr>
      <w:proofErr w:type="spellStart"/>
      <w:r w:rsidRPr="009F2493">
        <w:t>i</w:t>
      </w:r>
      <w:proofErr w:type="spellEnd"/>
      <w:r w:rsidRPr="009F2493">
        <w:t xml:space="preserve">. </w:t>
      </w:r>
      <w:r w:rsidRPr="009F2493">
        <w:tab/>
        <w:t xml:space="preserve">Ensuring that all elements of the EC2SPHD programme adhere to MOD security policies and procedures. ii. </w:t>
      </w:r>
      <w:r w:rsidRPr="009F2493">
        <w:tab/>
        <w:t xml:space="preserve">Coordinate, consider, witness, manage and report on all security requirements for the project, including IT Health Check (ITHC) and Vulnerability Assessments (VA), ensuring they are completed professionally, efficiently and to schedule, and that they are fit for purpose and compliant with relevant policy and legislation. iii. </w:t>
      </w:r>
      <w:r w:rsidRPr="009F2493">
        <w:tab/>
        <w:t xml:space="preserve">Achieve and maintain security accreditation as directed. iv. </w:t>
      </w:r>
      <w:r w:rsidRPr="009F2493">
        <w:tab/>
        <w:t xml:space="preserve">Maintenance of the EC2SPHD DART entries. </w:t>
      </w:r>
    </w:p>
    <w:p w14:paraId="7C447823" w14:textId="77777777" w:rsidR="004A4A7A" w:rsidRPr="009F2493" w:rsidRDefault="00CE0F56">
      <w:pPr>
        <w:ind w:left="2192" w:right="106" w:firstLine="48"/>
      </w:pPr>
      <w:r w:rsidRPr="009F2493">
        <w:t xml:space="preserve">v. </w:t>
      </w:r>
      <w:r w:rsidRPr="009F2493">
        <w:tab/>
        <w:t xml:space="preserve">Provide advice on and ensure programme compliance with security policy (covering both policy that is already in place e.g., HMG Security Policy Framework (SPF), Departmental Policy, IEC/ISO 27001 and relevant legislation including the Data Protection Act 2018, General Data Protection Regulation (GDPR) and Freedom of Information Act FOI). vi. </w:t>
      </w:r>
      <w:r w:rsidRPr="009F2493">
        <w:tab/>
        <w:t xml:space="preserve">Create and maintain security related documents for the programme, </w:t>
      </w:r>
    </w:p>
    <w:p w14:paraId="69C1C5D5" w14:textId="77777777" w:rsidR="004A4A7A" w:rsidRPr="009F2493" w:rsidRDefault="00CE0F56">
      <w:pPr>
        <w:ind w:left="2141" w:firstLine="127"/>
      </w:pPr>
      <w:r w:rsidRPr="009F2493">
        <w:t xml:space="preserve">to include Risk Management and Accreditation Document set (RMADS). vii. </w:t>
      </w:r>
      <w:r w:rsidRPr="009F2493">
        <w:tab/>
        <w:t>In consultation with the LSRC crypto custodian ensure all crypto-</w:t>
      </w:r>
    </w:p>
    <w:p w14:paraId="49CF649B" w14:textId="77777777" w:rsidR="004A4A7A" w:rsidRPr="009F2493" w:rsidRDefault="00CE0F56">
      <w:pPr>
        <w:ind w:left="2268"/>
      </w:pPr>
      <w:r w:rsidRPr="009F2493">
        <w:t xml:space="preserve">graphic requirements are met. </w:t>
      </w:r>
    </w:p>
    <w:p w14:paraId="34535B30" w14:textId="77777777" w:rsidR="004A4A7A" w:rsidRPr="009F2493" w:rsidRDefault="00CE0F56">
      <w:pPr>
        <w:spacing w:after="0" w:line="259" w:lineRule="auto"/>
        <w:ind w:left="2268" w:firstLine="0"/>
      </w:pPr>
      <w:r w:rsidRPr="009F2493">
        <w:t xml:space="preserve"> </w:t>
      </w:r>
    </w:p>
    <w:p w14:paraId="7CDE01D9" w14:textId="77777777" w:rsidR="004A4A7A" w:rsidRPr="009F2493" w:rsidRDefault="00CE0F56">
      <w:pPr>
        <w:numPr>
          <w:ilvl w:val="2"/>
          <w:numId w:val="11"/>
        </w:numPr>
        <w:ind w:hanging="360"/>
      </w:pPr>
      <w:proofErr w:type="gramStart"/>
      <w:r w:rsidRPr="009F2493">
        <w:t>In order to</w:t>
      </w:r>
      <w:proofErr w:type="gramEnd"/>
      <w:r w:rsidRPr="009F2493">
        <w:t xml:space="preserve"> deliver the Security assurance outputs the support must be aligned to and experience of providing technical security to the MOD (Defence Digital) working to HMG policy and JSP 440. </w:t>
      </w:r>
    </w:p>
    <w:p w14:paraId="6BF9D19F" w14:textId="77777777" w:rsidR="004A4A7A" w:rsidRPr="009F2493" w:rsidRDefault="00CE0F56">
      <w:pPr>
        <w:spacing w:after="21" w:line="259" w:lineRule="auto"/>
        <w:ind w:left="1702" w:firstLine="0"/>
      </w:pPr>
      <w:r w:rsidRPr="009F2493">
        <w:t xml:space="preserve"> </w:t>
      </w:r>
    </w:p>
    <w:p w14:paraId="69EBC143" w14:textId="77777777" w:rsidR="004A4A7A" w:rsidRPr="009F2493" w:rsidRDefault="00CE0F56">
      <w:pPr>
        <w:numPr>
          <w:ilvl w:val="2"/>
          <w:numId w:val="11"/>
        </w:numPr>
        <w:ind w:hanging="360"/>
      </w:pPr>
      <w:r w:rsidRPr="009F2493">
        <w:lastRenderedPageBreak/>
        <w:t xml:space="preserve">The outputs will rely on the MOD accreditation processes and use of the DART tool to register and manage Targets of Accreditation. </w:t>
      </w:r>
    </w:p>
    <w:p w14:paraId="146214F7" w14:textId="77777777" w:rsidR="004A4A7A" w:rsidRPr="009F2493" w:rsidRDefault="00CE0F56">
      <w:pPr>
        <w:spacing w:after="19" w:line="259" w:lineRule="auto"/>
        <w:ind w:left="1702" w:firstLine="0"/>
      </w:pPr>
      <w:r w:rsidRPr="009F2493">
        <w:t xml:space="preserve"> </w:t>
      </w:r>
    </w:p>
    <w:p w14:paraId="11CAF13E" w14:textId="77777777" w:rsidR="004A4A7A" w:rsidRPr="009F2493" w:rsidRDefault="00CE0F56">
      <w:pPr>
        <w:numPr>
          <w:ilvl w:val="2"/>
          <w:numId w:val="11"/>
        </w:numPr>
        <w:ind w:hanging="360"/>
      </w:pPr>
      <w:r w:rsidRPr="009F2493">
        <w:t xml:space="preserve">The outputs are to be delivered by the supplier resource that </w:t>
      </w:r>
      <w:r w:rsidRPr="009F2493">
        <w:rPr>
          <w:b/>
        </w:rPr>
        <w:t xml:space="preserve">must </w:t>
      </w:r>
      <w:r w:rsidRPr="009F2493">
        <w:t>hold</w:t>
      </w:r>
      <w:r w:rsidRPr="009F2493">
        <w:rPr>
          <w:b/>
        </w:rPr>
        <w:t xml:space="preserve"> </w:t>
      </w:r>
      <w:r w:rsidRPr="009F2493">
        <w:t xml:space="preserve">current security qualifications such as CISSP, CISM, ISO 27001. </w:t>
      </w:r>
    </w:p>
    <w:p w14:paraId="3195A321" w14:textId="77777777" w:rsidR="004A4A7A" w:rsidRPr="009F2493" w:rsidRDefault="00CE0F56">
      <w:pPr>
        <w:spacing w:after="0" w:line="259" w:lineRule="auto"/>
        <w:ind w:left="2062" w:right="7516" w:firstLine="0"/>
      </w:pPr>
      <w:r w:rsidRPr="009F2493">
        <w:t xml:space="preserve">  </w:t>
      </w:r>
    </w:p>
    <w:p w14:paraId="549FE707" w14:textId="77777777" w:rsidR="004A4A7A" w:rsidRPr="009F2493" w:rsidRDefault="00CE0F56">
      <w:pPr>
        <w:numPr>
          <w:ilvl w:val="0"/>
          <w:numId w:val="9"/>
        </w:numPr>
        <w:spacing w:line="267" w:lineRule="auto"/>
        <w:ind w:hanging="569"/>
      </w:pPr>
      <w:r w:rsidRPr="009F2493">
        <w:rPr>
          <w:b/>
        </w:rPr>
        <w:t>Engage, Media, Communications &amp; Transformation</w:t>
      </w:r>
      <w:r w:rsidRPr="009F2493">
        <w:t xml:space="preserve">:   </w:t>
      </w:r>
    </w:p>
    <w:p w14:paraId="156EE0AC" w14:textId="77777777" w:rsidR="004A4A7A" w:rsidRPr="009F2493" w:rsidRDefault="00CE0F56">
      <w:pPr>
        <w:spacing w:after="0" w:line="259" w:lineRule="auto"/>
        <w:ind w:left="1133" w:firstLine="0"/>
      </w:pPr>
      <w:r w:rsidRPr="009F2493">
        <w:t xml:space="preserve"> </w:t>
      </w:r>
    </w:p>
    <w:p w14:paraId="59ADD3E4" w14:textId="77777777" w:rsidR="004A4A7A" w:rsidRPr="009F2493" w:rsidRDefault="00CE0F56">
      <w:pPr>
        <w:numPr>
          <w:ilvl w:val="1"/>
          <w:numId w:val="9"/>
        </w:numPr>
        <w:ind w:hanging="545"/>
      </w:pPr>
      <w:r w:rsidRPr="009F2493">
        <w:t xml:space="preserve">The supplier will provide access to Engagement, Media, Communications (EMC) &amp; Transformation support. </w:t>
      </w:r>
    </w:p>
    <w:p w14:paraId="7CA6AE83" w14:textId="77777777" w:rsidR="004A4A7A" w:rsidRPr="009F2493" w:rsidRDefault="00CE0F56">
      <w:pPr>
        <w:spacing w:after="0" w:line="259" w:lineRule="auto"/>
        <w:ind w:left="1702" w:firstLine="0"/>
      </w:pPr>
      <w:r w:rsidRPr="009F2493">
        <w:rPr>
          <w:b/>
        </w:rPr>
        <w:t xml:space="preserve"> </w:t>
      </w:r>
    </w:p>
    <w:p w14:paraId="2181CBE1" w14:textId="77777777" w:rsidR="004A4A7A" w:rsidRPr="009F2493" w:rsidRDefault="00CE0F56">
      <w:pPr>
        <w:numPr>
          <w:ilvl w:val="1"/>
          <w:numId w:val="9"/>
        </w:numPr>
        <w:ind w:hanging="545"/>
      </w:pPr>
      <w:r w:rsidRPr="009F2493">
        <w:t xml:space="preserve">The authority anticipates that the EMC and transformation outputs to be delivered will most likely consume resource 3 days per week (outputs to be delivered will be agreed with the authority </w:t>
      </w:r>
      <w:proofErr w:type="gramStart"/>
      <w:r w:rsidRPr="009F2493">
        <w:t>on a monthly basis</w:t>
      </w:r>
      <w:proofErr w:type="gramEnd"/>
      <w:r w:rsidRPr="009F2493">
        <w:t xml:space="preserve">).  </w:t>
      </w:r>
    </w:p>
    <w:p w14:paraId="0B774CFC" w14:textId="77777777" w:rsidR="004A4A7A" w:rsidRPr="009F2493" w:rsidRDefault="00CE0F56">
      <w:pPr>
        <w:spacing w:after="0" w:line="259" w:lineRule="auto"/>
        <w:ind w:left="1776" w:firstLine="0"/>
      </w:pPr>
      <w:r w:rsidRPr="009F2493">
        <w:rPr>
          <w:b/>
        </w:rPr>
        <w:t xml:space="preserve"> </w:t>
      </w:r>
    </w:p>
    <w:p w14:paraId="7AD115A4" w14:textId="77777777" w:rsidR="004A4A7A" w:rsidRPr="009F2493" w:rsidRDefault="00CE0F56">
      <w:pPr>
        <w:numPr>
          <w:ilvl w:val="1"/>
          <w:numId w:val="9"/>
        </w:numPr>
        <w:ind w:hanging="545"/>
      </w:pPr>
      <w:r w:rsidRPr="009F2493">
        <w:t>The EMC and transformation outputs are to be delivered within a UK, MOD and International landscape and will include the following:</w:t>
      </w:r>
      <w:r w:rsidRPr="009F2493">
        <w:rPr>
          <w:b/>
        </w:rPr>
        <w:t xml:space="preserve"> </w:t>
      </w:r>
    </w:p>
    <w:p w14:paraId="42383A53" w14:textId="77777777" w:rsidR="004A4A7A" w:rsidRPr="009F2493" w:rsidRDefault="00CE0F56">
      <w:pPr>
        <w:numPr>
          <w:ilvl w:val="3"/>
          <w:numId w:val="13"/>
        </w:numPr>
        <w:ind w:hanging="329"/>
      </w:pPr>
      <w:r w:rsidRPr="009F2493">
        <w:t xml:space="preserve">Deliver the transformation strategy for the EC2SPHD programme as it moves into its next phase with tangible activities, </w:t>
      </w:r>
      <w:proofErr w:type="gramStart"/>
      <w:r w:rsidRPr="009F2493">
        <w:t>engagement</w:t>
      </w:r>
      <w:proofErr w:type="gramEnd"/>
      <w:r w:rsidRPr="009F2493">
        <w:t xml:space="preserve"> and planning.</w:t>
      </w:r>
      <w:r w:rsidRPr="009F2493">
        <w:rPr>
          <w:b/>
        </w:rPr>
        <w:t xml:space="preserve"> </w:t>
      </w:r>
    </w:p>
    <w:p w14:paraId="022264D6" w14:textId="77777777" w:rsidR="004A4A7A" w:rsidRPr="009F2493" w:rsidRDefault="00CE0F56">
      <w:pPr>
        <w:numPr>
          <w:ilvl w:val="3"/>
          <w:numId w:val="13"/>
        </w:numPr>
        <w:ind w:hanging="329"/>
      </w:pPr>
      <w:r w:rsidRPr="009F2493">
        <w:t xml:space="preserve">Deliver the engagement and communications strategy to support transformation in Defence as embodied by the EC2SPHD programme. </w:t>
      </w:r>
    </w:p>
    <w:p w14:paraId="7C8321AE" w14:textId="77777777" w:rsidR="004A4A7A" w:rsidRPr="009F2493" w:rsidRDefault="00CE0F56">
      <w:pPr>
        <w:numPr>
          <w:ilvl w:val="3"/>
          <w:numId w:val="13"/>
        </w:numPr>
        <w:ind w:hanging="329"/>
      </w:pPr>
      <w:r w:rsidRPr="009F2493">
        <w:t xml:space="preserve">Lead and capture all engagement and communication for the EC2SPHD programme, across Army, Defence, PAG and Allies. iv. Maintenance of the engagement/RASCI matrix.  </w:t>
      </w:r>
    </w:p>
    <w:p w14:paraId="4DB01C67" w14:textId="77777777" w:rsidR="004A4A7A" w:rsidRPr="009F2493" w:rsidRDefault="00CE0F56">
      <w:pPr>
        <w:ind w:left="1892" w:right="938" w:firstLine="98"/>
      </w:pPr>
      <w:r w:rsidRPr="009F2493">
        <w:t xml:space="preserve">v. Editing and publishing the EC2SPHD Whitepaper series. vi. Coordinate and deliver the DVD programme and attendance. vii. Production and maintenance of EC2SPHD ‘engagement’ material. </w:t>
      </w:r>
    </w:p>
    <w:p w14:paraId="783E867D" w14:textId="77777777" w:rsidR="004A4A7A" w:rsidRPr="009F2493" w:rsidRDefault="00CE0F56">
      <w:pPr>
        <w:numPr>
          <w:ilvl w:val="3"/>
          <w:numId w:val="14"/>
        </w:numPr>
        <w:ind w:left="2365" w:hanging="425"/>
      </w:pPr>
      <w:r w:rsidRPr="009F2493">
        <w:t xml:space="preserve">Maintenance of existing programme presentation material to reflect the breadth of the EC2SPHD programme, suited to a variety of audiences and update the material as directed.  </w:t>
      </w:r>
    </w:p>
    <w:p w14:paraId="11BA58E8" w14:textId="77777777" w:rsidR="004A4A7A" w:rsidRPr="009F2493" w:rsidRDefault="00CE0F56">
      <w:pPr>
        <w:numPr>
          <w:ilvl w:val="3"/>
          <w:numId w:val="14"/>
        </w:numPr>
        <w:ind w:left="2365" w:hanging="425"/>
      </w:pPr>
      <w:r w:rsidRPr="009F2493">
        <w:t>Coordination of EC2SPHD engagement at the strategic, force development, S&amp;</w:t>
      </w:r>
      <w:proofErr w:type="gramStart"/>
      <w:r w:rsidRPr="009F2493">
        <w:t>T</w:t>
      </w:r>
      <w:proofErr w:type="gramEnd"/>
      <w:r w:rsidRPr="009F2493">
        <w:t xml:space="preserve"> and equipment programme levels. </w:t>
      </w:r>
    </w:p>
    <w:p w14:paraId="34F17A8C" w14:textId="77777777" w:rsidR="004A4A7A" w:rsidRPr="009F2493" w:rsidRDefault="00CE0F56">
      <w:pPr>
        <w:numPr>
          <w:ilvl w:val="3"/>
          <w:numId w:val="14"/>
        </w:numPr>
        <w:ind w:left="2365" w:hanging="425"/>
      </w:pPr>
      <w:r w:rsidRPr="009F2493">
        <w:t xml:space="preserve">Ensure all programme lessons on ethics, MDI, legal, education and other primarily non-technical aspects of AI across Defence, PAG, academia, industry and with Allies.  </w:t>
      </w:r>
    </w:p>
    <w:p w14:paraId="2EF72487" w14:textId="77777777" w:rsidR="004A4A7A" w:rsidRPr="009F2493" w:rsidRDefault="00CE0F56">
      <w:pPr>
        <w:numPr>
          <w:ilvl w:val="3"/>
          <w:numId w:val="14"/>
        </w:numPr>
        <w:ind w:left="2365" w:hanging="425"/>
      </w:pPr>
      <w:r w:rsidRPr="009F2493">
        <w:t xml:space="preserve">Through engagement with other AI-related endeavours across Army, Defence, PAG and Allies gain sufficient understanding and insights in </w:t>
      </w:r>
      <w:proofErr w:type="spellStart"/>
      <w:r w:rsidRPr="009F2493">
        <w:t>AIenabled</w:t>
      </w:r>
      <w:proofErr w:type="spellEnd"/>
      <w:r w:rsidRPr="009F2493">
        <w:t xml:space="preserve"> capability development to inform EC2SPHD approaches. </w:t>
      </w:r>
    </w:p>
    <w:p w14:paraId="5A411673" w14:textId="77777777" w:rsidR="004A4A7A" w:rsidRPr="009F2493" w:rsidRDefault="00CE0F56">
      <w:pPr>
        <w:spacing w:after="0" w:line="259" w:lineRule="auto"/>
        <w:ind w:left="2520" w:firstLine="0"/>
      </w:pPr>
      <w:r w:rsidRPr="009F2493">
        <w:t xml:space="preserve"> </w:t>
      </w:r>
    </w:p>
    <w:p w14:paraId="0E071797" w14:textId="77777777" w:rsidR="004A4A7A" w:rsidRPr="009F2493" w:rsidRDefault="00CE0F56">
      <w:pPr>
        <w:numPr>
          <w:ilvl w:val="0"/>
          <w:numId w:val="9"/>
        </w:numPr>
        <w:spacing w:line="267" w:lineRule="auto"/>
        <w:ind w:hanging="569"/>
      </w:pPr>
      <w:r w:rsidRPr="009F2493">
        <w:rPr>
          <w:b/>
        </w:rPr>
        <w:t>Test and Integration</w:t>
      </w:r>
      <w:r w:rsidRPr="009F2493">
        <w:t xml:space="preserve">:   </w:t>
      </w:r>
    </w:p>
    <w:p w14:paraId="4120BF37" w14:textId="77777777" w:rsidR="004A4A7A" w:rsidRPr="009F2493" w:rsidRDefault="00CE0F56">
      <w:pPr>
        <w:spacing w:after="0" w:line="259" w:lineRule="auto"/>
        <w:ind w:left="1133" w:firstLine="0"/>
      </w:pPr>
      <w:r w:rsidRPr="009F2493">
        <w:t xml:space="preserve"> </w:t>
      </w:r>
    </w:p>
    <w:p w14:paraId="20548623" w14:textId="77777777" w:rsidR="004A4A7A" w:rsidRPr="009F2493" w:rsidRDefault="00CE0F56">
      <w:pPr>
        <w:numPr>
          <w:ilvl w:val="1"/>
          <w:numId w:val="9"/>
        </w:numPr>
        <w:ind w:hanging="545"/>
      </w:pPr>
      <w:r w:rsidRPr="009F2493">
        <w:t xml:space="preserve">The supplier will provide access to Test and integration support </w:t>
      </w:r>
      <w:proofErr w:type="spellStart"/>
      <w:r w:rsidRPr="009F2493">
        <w:t>iaw</w:t>
      </w:r>
      <w:proofErr w:type="spellEnd"/>
      <w:r w:rsidRPr="009F2493">
        <w:t xml:space="preserve"> MOD processes (JSP 604).</w:t>
      </w:r>
      <w:r w:rsidRPr="009F2493">
        <w:rPr>
          <w:b/>
        </w:rPr>
        <w:t xml:space="preserve"> </w:t>
      </w:r>
    </w:p>
    <w:p w14:paraId="65AAA86E" w14:textId="77777777" w:rsidR="004A4A7A" w:rsidRPr="009F2493" w:rsidRDefault="00CE0F56">
      <w:pPr>
        <w:numPr>
          <w:ilvl w:val="1"/>
          <w:numId w:val="9"/>
        </w:numPr>
        <w:ind w:hanging="545"/>
      </w:pPr>
      <w:r w:rsidRPr="009F2493">
        <w:t xml:space="preserve">The authority anticipates that the test and integration outputs to be delivered will most likely consume resource 3 days per week (outputs to be delivered will be agreed with the authority </w:t>
      </w:r>
      <w:proofErr w:type="gramStart"/>
      <w:r w:rsidRPr="009F2493">
        <w:t>on a monthly basis</w:t>
      </w:r>
      <w:proofErr w:type="gramEnd"/>
      <w:r w:rsidRPr="009F2493">
        <w:t xml:space="preserve">). </w:t>
      </w:r>
      <w:r w:rsidRPr="009F2493">
        <w:rPr>
          <w:b/>
        </w:rPr>
        <w:t xml:space="preserve"> </w:t>
      </w:r>
    </w:p>
    <w:p w14:paraId="5F0C7B3F" w14:textId="77777777" w:rsidR="004A4A7A" w:rsidRPr="009F2493" w:rsidRDefault="00CE0F56">
      <w:pPr>
        <w:numPr>
          <w:ilvl w:val="1"/>
          <w:numId w:val="9"/>
        </w:numPr>
        <w:ind w:hanging="545"/>
      </w:pPr>
      <w:r w:rsidRPr="009F2493">
        <w:t xml:space="preserve">The test and integration outputs will include the following:  </w:t>
      </w:r>
    </w:p>
    <w:p w14:paraId="7CE10051" w14:textId="77777777" w:rsidR="004A4A7A" w:rsidRPr="009F2493" w:rsidRDefault="00CE0F56">
      <w:pPr>
        <w:spacing w:after="0" w:line="259" w:lineRule="auto"/>
        <w:ind w:left="1800" w:firstLine="0"/>
      </w:pPr>
      <w:r w:rsidRPr="009F2493">
        <w:t xml:space="preserve"> </w:t>
      </w:r>
    </w:p>
    <w:p w14:paraId="5ED61ADC" w14:textId="77777777" w:rsidR="004A4A7A" w:rsidRPr="009F2493" w:rsidRDefault="00CE0F56">
      <w:pPr>
        <w:numPr>
          <w:ilvl w:val="3"/>
          <w:numId w:val="21"/>
        </w:numPr>
        <w:ind w:hanging="679"/>
      </w:pPr>
      <w:r w:rsidRPr="009F2493">
        <w:lastRenderedPageBreak/>
        <w:t xml:space="preserve">Management of the introduction of AI outputs and products into the Microworld (AI) factory / Information Range for assessment including a report on all activity. </w:t>
      </w:r>
    </w:p>
    <w:p w14:paraId="56D15871" w14:textId="77777777" w:rsidR="004A4A7A" w:rsidRPr="009F2493" w:rsidRDefault="00CE0F56">
      <w:pPr>
        <w:numPr>
          <w:ilvl w:val="3"/>
          <w:numId w:val="21"/>
        </w:numPr>
        <w:ind w:hanging="679"/>
      </w:pPr>
      <w:r w:rsidRPr="009F2493">
        <w:t xml:space="preserve">Determine and capture the Test requirements of new and evolving technologies to be incorporated onto the Information Range including the Microworld. </w:t>
      </w:r>
    </w:p>
    <w:p w14:paraId="383ABDD2" w14:textId="77777777" w:rsidR="004A4A7A" w:rsidRPr="009F2493" w:rsidRDefault="00CE0F56">
      <w:pPr>
        <w:numPr>
          <w:ilvl w:val="3"/>
          <w:numId w:val="21"/>
        </w:numPr>
        <w:spacing w:after="30"/>
        <w:ind w:hanging="679"/>
      </w:pPr>
      <w:r w:rsidRPr="009F2493">
        <w:t xml:space="preserve">Management of the AI tools and products assessment component of the programme’s Development, Security and Operations (DEVSECOPS). </w:t>
      </w:r>
    </w:p>
    <w:p w14:paraId="4090E1CD" w14:textId="77777777" w:rsidR="004A4A7A" w:rsidRPr="009F2493" w:rsidRDefault="00CE0F56">
      <w:pPr>
        <w:numPr>
          <w:ilvl w:val="3"/>
          <w:numId w:val="21"/>
        </w:numPr>
        <w:ind w:hanging="679"/>
      </w:pPr>
      <w:r w:rsidRPr="009F2493">
        <w:t xml:space="preserve">Provide the interface between the EC2SPHD, the LSRC and Defence Digital for all test and network joining requirements. </w:t>
      </w:r>
    </w:p>
    <w:p w14:paraId="11335E60" w14:textId="77777777" w:rsidR="004A4A7A" w:rsidRPr="009F2493" w:rsidRDefault="00CE0F56">
      <w:pPr>
        <w:numPr>
          <w:ilvl w:val="3"/>
          <w:numId w:val="21"/>
        </w:numPr>
        <w:ind w:hanging="679"/>
      </w:pPr>
      <w:r w:rsidRPr="009F2493">
        <w:t xml:space="preserve">Management and liaison between the EC2SPHD and the LSRC on, all EC2SPHD contracts with the LSRC (Airbus). </w:t>
      </w:r>
    </w:p>
    <w:p w14:paraId="7AB847BD" w14:textId="77777777" w:rsidR="004A4A7A" w:rsidRPr="009F2493" w:rsidRDefault="00CE0F56">
      <w:pPr>
        <w:numPr>
          <w:ilvl w:val="3"/>
          <w:numId w:val="21"/>
        </w:numPr>
        <w:ind w:hanging="679"/>
      </w:pPr>
      <w:r w:rsidRPr="009F2493">
        <w:t xml:space="preserve">Conduct initial technical assurance assessments of new technologies identified by DSTL for integration with the EC2SPHD/Microworld and capture all findings in a report for the EC2SPHD team leader. </w:t>
      </w:r>
    </w:p>
    <w:p w14:paraId="0AA506B7" w14:textId="77777777" w:rsidR="004A4A7A" w:rsidRPr="009F2493" w:rsidRDefault="00CE0F56">
      <w:pPr>
        <w:numPr>
          <w:ilvl w:val="3"/>
          <w:numId w:val="21"/>
        </w:numPr>
        <w:ind w:hanging="679"/>
      </w:pPr>
      <w:r w:rsidRPr="009F2493">
        <w:t xml:space="preserve">Identify and maintain collaboration with other MOD/PAG test centres. </w:t>
      </w:r>
    </w:p>
    <w:p w14:paraId="77FF4111" w14:textId="77777777" w:rsidR="004A4A7A" w:rsidRPr="009F2493" w:rsidRDefault="00CE0F56">
      <w:pPr>
        <w:numPr>
          <w:ilvl w:val="3"/>
          <w:numId w:val="21"/>
        </w:numPr>
        <w:ind w:hanging="679"/>
      </w:pPr>
      <w:r w:rsidRPr="009F2493">
        <w:t xml:space="preserve">Liaison with Defence Digital delivery teams to ensure projects are scaled to include representation on the Spearhead Information Range. </w:t>
      </w:r>
    </w:p>
    <w:p w14:paraId="167017EC" w14:textId="77777777" w:rsidR="004A4A7A" w:rsidRPr="009F2493" w:rsidRDefault="00CE0F56">
      <w:pPr>
        <w:numPr>
          <w:ilvl w:val="3"/>
          <w:numId w:val="21"/>
        </w:numPr>
        <w:ind w:hanging="679"/>
      </w:pPr>
      <w:r w:rsidRPr="009F2493">
        <w:t xml:space="preserve">Identify and record additional functionality test tools to be incorporated into the EC2SPHD Information Range portfolio. </w:t>
      </w:r>
    </w:p>
    <w:p w14:paraId="65527E31" w14:textId="77777777" w:rsidR="004A4A7A" w:rsidRPr="009F2493" w:rsidRDefault="00CE0F56">
      <w:pPr>
        <w:numPr>
          <w:ilvl w:val="3"/>
          <w:numId w:val="21"/>
        </w:numPr>
        <w:ind w:hanging="679"/>
      </w:pPr>
      <w:r w:rsidRPr="009F2493">
        <w:t xml:space="preserve">Act as the focal point for using, </w:t>
      </w:r>
      <w:proofErr w:type="gramStart"/>
      <w:r w:rsidRPr="009F2493">
        <w:t>developing</w:t>
      </w:r>
      <w:proofErr w:type="gramEnd"/>
      <w:r w:rsidRPr="009F2493">
        <w:t xml:space="preserve"> and informing on the Spearhead Information Range. xi. </w:t>
      </w:r>
      <w:r w:rsidRPr="009F2493">
        <w:tab/>
        <w:t xml:space="preserve">Ensuring the Information Range and the Microworld can interact with a federated test network. xii. </w:t>
      </w:r>
      <w:r w:rsidRPr="009F2493">
        <w:tab/>
        <w:t xml:space="preserve">Production and maintenance of the EC2SPHD Information Range and Microworld Annual test plan. </w:t>
      </w:r>
    </w:p>
    <w:p w14:paraId="28C00641" w14:textId="77777777" w:rsidR="004A4A7A" w:rsidRPr="009F2493" w:rsidRDefault="00CE0F56">
      <w:pPr>
        <w:ind w:left="1853" w:right="185"/>
      </w:pPr>
      <w:r w:rsidRPr="009F2493">
        <w:t xml:space="preserve">xiii. </w:t>
      </w:r>
      <w:r w:rsidRPr="009F2493">
        <w:tab/>
        <w:t xml:space="preserve">Production and maintenance of a EC2SPHD Technical Release Readiness Assessment (TRRA) for Microworlds and other capability developed by the programme. xiv. </w:t>
      </w:r>
      <w:r w:rsidRPr="009F2493">
        <w:tab/>
        <w:t xml:space="preserve">Coordinate and assist in the delivery of microworld specific training is provided for LSRC staff. </w:t>
      </w:r>
    </w:p>
    <w:p w14:paraId="69BCA707" w14:textId="77777777" w:rsidR="004A4A7A" w:rsidRPr="009F2493" w:rsidRDefault="00CE0F56">
      <w:pPr>
        <w:tabs>
          <w:tab w:val="center" w:pos="2042"/>
          <w:tab w:val="right" w:pos="9639"/>
        </w:tabs>
        <w:ind w:firstLine="0"/>
      </w:pPr>
      <w:r w:rsidRPr="009F2493">
        <w:rPr>
          <w:rFonts w:ascii="Calibri" w:eastAsia="Calibri" w:hAnsi="Calibri" w:cs="Calibri"/>
        </w:rPr>
        <w:tab/>
      </w:r>
      <w:r w:rsidRPr="009F2493">
        <w:t xml:space="preserve">xv. </w:t>
      </w:r>
      <w:r w:rsidRPr="009F2493">
        <w:tab/>
        <w:t xml:space="preserve">Provide the EC2SPHD interface with the Defence Digital JSP 604 Case </w:t>
      </w:r>
    </w:p>
    <w:p w14:paraId="0560B953" w14:textId="77777777" w:rsidR="004A4A7A" w:rsidRPr="009F2493" w:rsidRDefault="00CE0F56">
      <w:pPr>
        <w:ind w:left="2544"/>
      </w:pPr>
      <w:r w:rsidRPr="009F2493">
        <w:t xml:space="preserve">Officer. </w:t>
      </w:r>
    </w:p>
    <w:p w14:paraId="6AB24957" w14:textId="77777777" w:rsidR="004A4A7A" w:rsidRPr="009F2493" w:rsidRDefault="00CE0F56">
      <w:pPr>
        <w:spacing w:after="0" w:line="259" w:lineRule="auto"/>
        <w:ind w:left="2544" w:firstLine="0"/>
      </w:pPr>
      <w:r w:rsidRPr="009F2493">
        <w:t xml:space="preserve"> </w:t>
      </w:r>
    </w:p>
    <w:p w14:paraId="54B4848B" w14:textId="77777777" w:rsidR="004A4A7A" w:rsidRPr="009F2493" w:rsidRDefault="00CE0F56">
      <w:pPr>
        <w:pStyle w:val="Heading2"/>
        <w:spacing w:after="5" w:line="267" w:lineRule="auto"/>
        <w:ind w:left="1143"/>
      </w:pPr>
      <w:r w:rsidRPr="009F2493">
        <w:rPr>
          <w:color w:val="000000"/>
          <w:sz w:val="22"/>
        </w:rPr>
        <w:t xml:space="preserve">(10) </w:t>
      </w:r>
      <w:r w:rsidRPr="009F2493">
        <w:rPr>
          <w:b/>
          <w:color w:val="000000"/>
          <w:sz w:val="22"/>
        </w:rPr>
        <w:t>Requirements Management</w:t>
      </w:r>
      <w:r w:rsidRPr="009F2493">
        <w:rPr>
          <w:color w:val="000000"/>
          <w:sz w:val="22"/>
        </w:rPr>
        <w:t xml:space="preserve">   </w:t>
      </w:r>
    </w:p>
    <w:p w14:paraId="2C4D9E97" w14:textId="77777777" w:rsidR="004A4A7A" w:rsidRPr="009F2493" w:rsidRDefault="00CE0F56">
      <w:pPr>
        <w:spacing w:after="0" w:line="259" w:lineRule="auto"/>
        <w:ind w:left="1133" w:firstLine="0"/>
      </w:pPr>
      <w:r w:rsidRPr="009F2493">
        <w:t xml:space="preserve"> </w:t>
      </w:r>
    </w:p>
    <w:p w14:paraId="38C9D562" w14:textId="77777777" w:rsidR="004A4A7A" w:rsidRPr="009F2493" w:rsidRDefault="00CE0F56">
      <w:pPr>
        <w:numPr>
          <w:ilvl w:val="0"/>
          <w:numId w:val="22"/>
        </w:numPr>
        <w:ind w:hanging="360"/>
      </w:pPr>
      <w:r w:rsidRPr="009F2493">
        <w:t xml:space="preserve">The supplier will provide access to Requirements Management support. </w:t>
      </w:r>
    </w:p>
    <w:p w14:paraId="320BD1DE" w14:textId="77777777" w:rsidR="004A4A7A" w:rsidRPr="009F2493" w:rsidRDefault="00CE0F56">
      <w:pPr>
        <w:spacing w:after="0" w:line="259" w:lineRule="auto"/>
        <w:ind w:left="1800" w:firstLine="0"/>
      </w:pPr>
      <w:r w:rsidRPr="009F2493">
        <w:rPr>
          <w:b/>
        </w:rPr>
        <w:t xml:space="preserve"> </w:t>
      </w:r>
    </w:p>
    <w:p w14:paraId="0A7EED25" w14:textId="77777777" w:rsidR="004A4A7A" w:rsidRPr="009F2493" w:rsidRDefault="00CE0F56">
      <w:pPr>
        <w:numPr>
          <w:ilvl w:val="0"/>
          <w:numId w:val="22"/>
        </w:numPr>
        <w:ind w:hanging="360"/>
      </w:pPr>
      <w:r w:rsidRPr="009F2493">
        <w:t xml:space="preserve">The authority anticipates that the Requirements Management outputs to be delivered will most likely consume resource 3 days per week (outputs to be delivered will be agreed with the authority </w:t>
      </w:r>
      <w:proofErr w:type="gramStart"/>
      <w:r w:rsidRPr="009F2493">
        <w:t>on a monthly basis</w:t>
      </w:r>
      <w:proofErr w:type="gramEnd"/>
      <w:r w:rsidRPr="009F2493">
        <w:t xml:space="preserve">). </w:t>
      </w:r>
    </w:p>
    <w:p w14:paraId="425C6076" w14:textId="77777777" w:rsidR="004A4A7A" w:rsidRPr="009F2493" w:rsidRDefault="00CE0F56">
      <w:pPr>
        <w:spacing w:after="0" w:line="259" w:lineRule="auto"/>
        <w:ind w:left="1800" w:firstLine="0"/>
      </w:pPr>
      <w:r w:rsidRPr="009F2493">
        <w:rPr>
          <w:b/>
        </w:rPr>
        <w:t xml:space="preserve"> </w:t>
      </w:r>
    </w:p>
    <w:p w14:paraId="6CED554C" w14:textId="77777777" w:rsidR="004A4A7A" w:rsidRPr="009F2493" w:rsidRDefault="00CE0F56">
      <w:pPr>
        <w:numPr>
          <w:ilvl w:val="0"/>
          <w:numId w:val="22"/>
        </w:numPr>
        <w:ind w:hanging="360"/>
      </w:pPr>
      <w:r w:rsidRPr="009F2493">
        <w:t xml:space="preserve">The Requirements Management (RM) outputs will be based on the MOD Requirements Management process and training courses and reflect activity within a delivery agency such as DE&amp;S or a project/programme sponsor organisation such as STRATCOM.  </w:t>
      </w:r>
    </w:p>
    <w:p w14:paraId="67EE3AEB" w14:textId="77777777" w:rsidR="004A4A7A" w:rsidRPr="009F2493" w:rsidRDefault="00CE0F56">
      <w:pPr>
        <w:spacing w:after="0" w:line="259" w:lineRule="auto"/>
        <w:ind w:left="1800" w:firstLine="0"/>
      </w:pPr>
      <w:r w:rsidRPr="009F2493">
        <w:rPr>
          <w:b/>
        </w:rPr>
        <w:t xml:space="preserve"> </w:t>
      </w:r>
    </w:p>
    <w:p w14:paraId="39574262" w14:textId="77777777" w:rsidR="004A4A7A" w:rsidRPr="009F2493" w:rsidRDefault="00CE0F56">
      <w:pPr>
        <w:numPr>
          <w:ilvl w:val="0"/>
          <w:numId w:val="22"/>
        </w:numPr>
        <w:ind w:hanging="360"/>
      </w:pPr>
      <w:r w:rsidRPr="009F2493">
        <w:t xml:space="preserve">The RM outputs will include: </w:t>
      </w:r>
      <w:r w:rsidRPr="009F2493">
        <w:rPr>
          <w:b/>
        </w:rPr>
        <w:t xml:space="preserve"> </w:t>
      </w:r>
    </w:p>
    <w:p w14:paraId="639A6A7D" w14:textId="77777777" w:rsidR="004A4A7A" w:rsidRPr="009F2493" w:rsidRDefault="00CE0F56">
      <w:pPr>
        <w:numPr>
          <w:ilvl w:val="1"/>
          <w:numId w:val="22"/>
        </w:numPr>
        <w:ind w:left="2545" w:hanging="521"/>
      </w:pPr>
      <w:r w:rsidRPr="009F2493">
        <w:t xml:space="preserve">Conducting and capturing requirements analyses with stakeholders. This should include those scoping activity but not immediately committed to working with the EC2SPHD </w:t>
      </w:r>
    </w:p>
    <w:p w14:paraId="35F422CA" w14:textId="77777777" w:rsidR="004A4A7A" w:rsidRPr="009F2493" w:rsidRDefault="00CE0F56">
      <w:pPr>
        <w:numPr>
          <w:ilvl w:val="1"/>
          <w:numId w:val="22"/>
        </w:numPr>
        <w:ind w:left="2545" w:hanging="521"/>
      </w:pPr>
      <w:r w:rsidRPr="009F2493">
        <w:lastRenderedPageBreak/>
        <w:t xml:space="preserve">Formulation of requirements that can feasibly be investigated by the programme. </w:t>
      </w:r>
    </w:p>
    <w:p w14:paraId="71E77001" w14:textId="77777777" w:rsidR="004A4A7A" w:rsidRPr="009F2493" w:rsidRDefault="00CE0F56">
      <w:pPr>
        <w:numPr>
          <w:ilvl w:val="1"/>
          <w:numId w:val="22"/>
        </w:numPr>
        <w:ind w:left="2545" w:hanging="521"/>
      </w:pPr>
      <w:r w:rsidRPr="009F2493">
        <w:t xml:space="preserve">Review and creation of requirement specifications or user stories and identification of improvement potential. iv. </w:t>
      </w:r>
      <w:r w:rsidRPr="009F2493">
        <w:tab/>
        <w:t xml:space="preserve">Optimization of the requirement processes to ensure stakeholder timelines meet EC2SPHD planning. </w:t>
      </w:r>
    </w:p>
    <w:p w14:paraId="56C0C149" w14:textId="77777777" w:rsidR="004A4A7A" w:rsidRPr="009F2493" w:rsidRDefault="00CE0F56">
      <w:pPr>
        <w:numPr>
          <w:ilvl w:val="1"/>
          <w:numId w:val="23"/>
        </w:numPr>
        <w:ind w:hanging="679"/>
      </w:pPr>
      <w:r w:rsidRPr="009F2493">
        <w:t xml:space="preserve">Execution of requirement reviews with MOD Unified Customer or individual stakeholders as necessary. </w:t>
      </w:r>
    </w:p>
    <w:p w14:paraId="3BC3EF27" w14:textId="77777777" w:rsidR="004A4A7A" w:rsidRPr="009F2493" w:rsidRDefault="00CE0F56">
      <w:pPr>
        <w:numPr>
          <w:ilvl w:val="1"/>
          <w:numId w:val="23"/>
        </w:numPr>
        <w:ind w:hanging="679"/>
      </w:pPr>
      <w:r w:rsidRPr="009F2493">
        <w:t xml:space="preserve">Documentation of clear user requirements and system requirements as necessary. </w:t>
      </w:r>
    </w:p>
    <w:p w14:paraId="66BA78A4" w14:textId="77777777" w:rsidR="004A4A7A" w:rsidRPr="009F2493" w:rsidRDefault="00CE0F56">
      <w:pPr>
        <w:numPr>
          <w:ilvl w:val="1"/>
          <w:numId w:val="23"/>
        </w:numPr>
        <w:ind w:hanging="679"/>
      </w:pPr>
      <w:r w:rsidRPr="009F2493">
        <w:t xml:space="preserve">Ensure compliance with MOD and industry standards. </w:t>
      </w:r>
    </w:p>
    <w:p w14:paraId="1AB324BD" w14:textId="77777777" w:rsidR="004A4A7A" w:rsidRPr="009F2493" w:rsidRDefault="00CE0F56">
      <w:pPr>
        <w:numPr>
          <w:ilvl w:val="1"/>
          <w:numId w:val="23"/>
        </w:numPr>
        <w:ind w:hanging="679"/>
      </w:pPr>
      <w:r w:rsidRPr="009F2493">
        <w:t xml:space="preserve">Validation of specifications and errors in requirement management (potentially using tools such as DOORS). </w:t>
      </w:r>
    </w:p>
    <w:p w14:paraId="6595357C" w14:textId="77777777" w:rsidR="004A4A7A" w:rsidRPr="009F2493" w:rsidRDefault="00CE0F56">
      <w:pPr>
        <w:spacing w:after="19" w:line="259" w:lineRule="auto"/>
        <w:ind w:left="2184" w:firstLine="0"/>
      </w:pPr>
      <w:r w:rsidRPr="009F2493">
        <w:t xml:space="preserve"> </w:t>
      </w:r>
    </w:p>
    <w:p w14:paraId="2831B32F" w14:textId="77777777" w:rsidR="004A4A7A" w:rsidRPr="009F2493" w:rsidRDefault="00CE0F56">
      <w:pPr>
        <w:spacing w:after="55" w:line="259" w:lineRule="auto"/>
        <w:ind w:left="1776" w:firstLine="0"/>
      </w:pPr>
      <w:r w:rsidRPr="009F2493">
        <w:t xml:space="preserve"> </w:t>
      </w:r>
    </w:p>
    <w:p w14:paraId="15B3E373" w14:textId="77777777" w:rsidR="004A4A7A" w:rsidRPr="009F2493" w:rsidRDefault="00CE0F56">
      <w:pPr>
        <w:pStyle w:val="Heading2"/>
        <w:tabs>
          <w:tab w:val="center" w:pos="2364"/>
        </w:tabs>
        <w:spacing w:after="5" w:line="267" w:lineRule="auto"/>
        <w:ind w:left="-1" w:firstLine="0"/>
      </w:pPr>
      <w:r w:rsidRPr="009F2493">
        <w:rPr>
          <w:b/>
          <w:color w:val="000000"/>
          <w:sz w:val="22"/>
        </w:rPr>
        <w:t xml:space="preserve">7. </w:t>
      </w:r>
      <w:r w:rsidRPr="009F2493">
        <w:rPr>
          <w:b/>
          <w:color w:val="000000"/>
          <w:sz w:val="22"/>
        </w:rPr>
        <w:tab/>
        <w:t xml:space="preserve">AUTHORITY’S RESPONSIBILITIES </w:t>
      </w:r>
    </w:p>
    <w:p w14:paraId="3129704B" w14:textId="77777777" w:rsidR="004A4A7A" w:rsidRPr="009F2493" w:rsidRDefault="00CE0F56">
      <w:pPr>
        <w:spacing w:after="19" w:line="259" w:lineRule="auto"/>
        <w:ind w:firstLine="0"/>
      </w:pPr>
      <w:r w:rsidRPr="009F2493">
        <w:rPr>
          <w:b/>
        </w:rPr>
        <w:t xml:space="preserve"> </w:t>
      </w:r>
    </w:p>
    <w:p w14:paraId="1DC5CBF5" w14:textId="77777777" w:rsidR="004A4A7A" w:rsidRPr="009F2493" w:rsidRDefault="00CE0F56">
      <w:pPr>
        <w:ind w:left="567"/>
      </w:pPr>
      <w:r w:rsidRPr="009F2493">
        <w:t xml:space="preserve">a. </w:t>
      </w:r>
      <w:r w:rsidRPr="009F2493">
        <w:tab/>
        <w:t xml:space="preserve">The Authority will provide technical evaluation of the delivery of the requirement detailed in this Statement of Requirement. </w:t>
      </w:r>
    </w:p>
    <w:p w14:paraId="482E4042" w14:textId="77777777" w:rsidR="004A4A7A" w:rsidRPr="009F2493" w:rsidRDefault="00CE0F56">
      <w:pPr>
        <w:spacing w:after="21" w:line="259" w:lineRule="auto"/>
        <w:ind w:firstLine="0"/>
      </w:pPr>
      <w:r w:rsidRPr="009F2493">
        <w:rPr>
          <w:b/>
        </w:rPr>
        <w:t xml:space="preserve"> </w:t>
      </w:r>
    </w:p>
    <w:p w14:paraId="3163FE0B" w14:textId="77777777" w:rsidR="004A4A7A" w:rsidRPr="009F2493" w:rsidRDefault="00CE0F56">
      <w:pPr>
        <w:pStyle w:val="Heading2"/>
        <w:tabs>
          <w:tab w:val="center" w:pos="1222"/>
        </w:tabs>
        <w:spacing w:after="5" w:line="267" w:lineRule="auto"/>
        <w:ind w:left="-1" w:firstLine="0"/>
      </w:pPr>
      <w:r w:rsidRPr="009F2493">
        <w:rPr>
          <w:b/>
          <w:color w:val="000000"/>
          <w:sz w:val="22"/>
        </w:rPr>
        <w:t xml:space="preserve">8. </w:t>
      </w:r>
      <w:r w:rsidRPr="009F2493">
        <w:rPr>
          <w:b/>
          <w:color w:val="000000"/>
          <w:sz w:val="22"/>
        </w:rPr>
        <w:tab/>
        <w:t xml:space="preserve">REPORTING  </w:t>
      </w:r>
    </w:p>
    <w:p w14:paraId="6415AC35" w14:textId="77777777" w:rsidR="004A4A7A" w:rsidRPr="009F2493" w:rsidRDefault="00CE0F56">
      <w:pPr>
        <w:spacing w:after="21" w:line="259" w:lineRule="auto"/>
        <w:ind w:firstLine="0"/>
      </w:pPr>
      <w:r w:rsidRPr="009F2493">
        <w:rPr>
          <w:b/>
        </w:rPr>
        <w:t xml:space="preserve"> </w:t>
      </w:r>
    </w:p>
    <w:p w14:paraId="2E7C60A5" w14:textId="77777777" w:rsidR="004A4A7A" w:rsidRPr="009F2493" w:rsidRDefault="00CE0F56">
      <w:pPr>
        <w:ind w:left="567"/>
      </w:pPr>
      <w:r w:rsidRPr="009F2493">
        <w:t xml:space="preserve">a. </w:t>
      </w:r>
      <w:r w:rsidRPr="009F2493">
        <w:tab/>
        <w:t xml:space="preserve"> The initial requirements for the reporting of delivery will be as follows, these requirements may be varied once the planning timelines become established: </w:t>
      </w:r>
    </w:p>
    <w:p w14:paraId="7494694A" w14:textId="77777777" w:rsidR="004A4A7A" w:rsidRPr="009F2493" w:rsidRDefault="00CE0F56">
      <w:pPr>
        <w:spacing w:after="19" w:line="259" w:lineRule="auto"/>
        <w:ind w:left="567" w:firstLine="0"/>
      </w:pPr>
      <w:r w:rsidRPr="009F2493">
        <w:t xml:space="preserve"> </w:t>
      </w:r>
    </w:p>
    <w:p w14:paraId="7C98236E" w14:textId="77777777" w:rsidR="004A4A7A" w:rsidRPr="009F2493" w:rsidRDefault="00CE0F56">
      <w:pPr>
        <w:tabs>
          <w:tab w:val="center" w:pos="1268"/>
          <w:tab w:val="center" w:pos="4948"/>
        </w:tabs>
        <w:ind w:firstLine="0"/>
      </w:pPr>
      <w:r w:rsidRPr="009F2493">
        <w:rPr>
          <w:rFonts w:ascii="Calibri" w:eastAsia="Calibri" w:hAnsi="Calibri" w:cs="Calibri"/>
        </w:rPr>
        <w:tab/>
      </w:r>
      <w:r w:rsidRPr="009F2493">
        <w:t xml:space="preserve">(1) </w:t>
      </w:r>
      <w:r w:rsidRPr="009F2493">
        <w:tab/>
        <w:t xml:space="preserve">A weekly email summarising activity backed up by via a skype call. </w:t>
      </w:r>
    </w:p>
    <w:p w14:paraId="7394345C" w14:textId="77777777" w:rsidR="004A4A7A" w:rsidRPr="009F2493" w:rsidRDefault="00CE0F56">
      <w:pPr>
        <w:spacing w:after="19" w:line="259" w:lineRule="auto"/>
        <w:ind w:left="1702" w:firstLine="0"/>
      </w:pPr>
      <w:r w:rsidRPr="009F2493">
        <w:t xml:space="preserve">  </w:t>
      </w:r>
    </w:p>
    <w:p w14:paraId="17A9A1F0" w14:textId="77777777" w:rsidR="004A4A7A" w:rsidRPr="009F2493" w:rsidRDefault="00CE0F56">
      <w:pPr>
        <w:tabs>
          <w:tab w:val="center" w:pos="1112"/>
        </w:tabs>
        <w:spacing w:line="267" w:lineRule="auto"/>
        <w:ind w:left="-1" w:firstLine="0"/>
      </w:pPr>
      <w:r w:rsidRPr="009F2493">
        <w:rPr>
          <w:b/>
        </w:rPr>
        <w:t xml:space="preserve">9. </w:t>
      </w:r>
      <w:r w:rsidRPr="009F2493">
        <w:rPr>
          <w:b/>
        </w:rPr>
        <w:tab/>
        <w:t xml:space="preserve">VOLUMES </w:t>
      </w:r>
    </w:p>
    <w:p w14:paraId="61B6390B" w14:textId="77777777" w:rsidR="004A4A7A" w:rsidRPr="009F2493" w:rsidRDefault="00CE0F56">
      <w:pPr>
        <w:spacing w:after="19" w:line="259" w:lineRule="auto"/>
        <w:ind w:firstLine="0"/>
      </w:pPr>
      <w:r w:rsidRPr="009F2493">
        <w:rPr>
          <w:b/>
        </w:rPr>
        <w:t xml:space="preserve"> </w:t>
      </w:r>
    </w:p>
    <w:p w14:paraId="26B7586E" w14:textId="77777777" w:rsidR="004A4A7A" w:rsidRPr="009F2493" w:rsidRDefault="00CE0F56">
      <w:pPr>
        <w:tabs>
          <w:tab w:val="center" w:pos="659"/>
          <w:tab w:val="center" w:pos="1861"/>
        </w:tabs>
        <w:ind w:firstLine="0"/>
      </w:pPr>
      <w:r w:rsidRPr="009F2493">
        <w:rPr>
          <w:rFonts w:ascii="Calibri" w:eastAsia="Calibri" w:hAnsi="Calibri" w:cs="Calibri"/>
        </w:rPr>
        <w:tab/>
      </w:r>
      <w:r w:rsidRPr="009F2493">
        <w:t xml:space="preserve">a. </w:t>
      </w:r>
      <w:r w:rsidRPr="009F2493">
        <w:tab/>
        <w:t xml:space="preserve">Not applicable. </w:t>
      </w:r>
    </w:p>
    <w:p w14:paraId="62C829FC" w14:textId="77777777" w:rsidR="004A4A7A" w:rsidRPr="009F2493" w:rsidRDefault="00CE0F56">
      <w:pPr>
        <w:spacing w:after="19" w:line="259" w:lineRule="auto"/>
        <w:ind w:firstLine="0"/>
      </w:pPr>
      <w:r w:rsidRPr="009F2493">
        <w:rPr>
          <w:b/>
        </w:rPr>
        <w:t xml:space="preserve"> </w:t>
      </w:r>
    </w:p>
    <w:p w14:paraId="33FF80F7" w14:textId="77777777" w:rsidR="004A4A7A" w:rsidRPr="009F2493" w:rsidRDefault="00CE0F56">
      <w:pPr>
        <w:pStyle w:val="Heading2"/>
        <w:tabs>
          <w:tab w:val="center" w:pos="2155"/>
        </w:tabs>
        <w:spacing w:after="5" w:line="267" w:lineRule="auto"/>
        <w:ind w:left="-1" w:firstLine="0"/>
      </w:pPr>
      <w:r w:rsidRPr="009F2493">
        <w:rPr>
          <w:b/>
          <w:color w:val="000000"/>
          <w:sz w:val="22"/>
        </w:rPr>
        <w:t xml:space="preserve">10. </w:t>
      </w:r>
      <w:r w:rsidRPr="009F2493">
        <w:rPr>
          <w:b/>
          <w:color w:val="000000"/>
          <w:sz w:val="22"/>
        </w:rPr>
        <w:tab/>
        <w:t xml:space="preserve">CONTINUOUS IMPROVEMENT </w:t>
      </w:r>
    </w:p>
    <w:p w14:paraId="6C034417" w14:textId="77777777" w:rsidR="004A4A7A" w:rsidRPr="009F2493" w:rsidRDefault="00CE0F56">
      <w:pPr>
        <w:spacing w:after="19" w:line="259" w:lineRule="auto"/>
        <w:ind w:firstLine="0"/>
      </w:pPr>
      <w:r w:rsidRPr="009F2493">
        <w:rPr>
          <w:b/>
        </w:rPr>
        <w:t xml:space="preserve"> </w:t>
      </w:r>
    </w:p>
    <w:p w14:paraId="545827AE" w14:textId="77777777" w:rsidR="004A4A7A" w:rsidRPr="009F2493" w:rsidRDefault="00CE0F56">
      <w:pPr>
        <w:numPr>
          <w:ilvl w:val="0"/>
          <w:numId w:val="24"/>
        </w:numPr>
      </w:pPr>
      <w:r w:rsidRPr="009F2493">
        <w:t xml:space="preserve">The Supplier will be expected to continually improve the way in which the required Services are to be delivered throughout the Contract duration. </w:t>
      </w:r>
    </w:p>
    <w:p w14:paraId="54F72BD4" w14:textId="77777777" w:rsidR="004A4A7A" w:rsidRPr="009F2493" w:rsidRDefault="00CE0F56">
      <w:pPr>
        <w:spacing w:after="19" w:line="259" w:lineRule="auto"/>
        <w:ind w:left="567" w:firstLine="0"/>
      </w:pPr>
      <w:r w:rsidRPr="009F2493">
        <w:t xml:space="preserve"> </w:t>
      </w:r>
    </w:p>
    <w:p w14:paraId="29595A41" w14:textId="77777777" w:rsidR="004A4A7A" w:rsidRPr="009F2493" w:rsidRDefault="00CE0F56">
      <w:pPr>
        <w:numPr>
          <w:ilvl w:val="0"/>
          <w:numId w:val="24"/>
        </w:numPr>
        <w:spacing w:after="30"/>
      </w:pPr>
      <w:r w:rsidRPr="009F2493">
        <w:t xml:space="preserve">Changes to the way in which the Services are to be delivered must be brought to the Authority’s attention and agreed prior to any changes being implemented.  </w:t>
      </w:r>
    </w:p>
    <w:p w14:paraId="63E83B37" w14:textId="77777777" w:rsidR="004A4A7A" w:rsidRPr="009F2493" w:rsidRDefault="00CE0F56">
      <w:pPr>
        <w:spacing w:after="21" w:line="259" w:lineRule="auto"/>
        <w:ind w:firstLine="0"/>
      </w:pPr>
      <w:r w:rsidRPr="009F2493">
        <w:rPr>
          <w:b/>
        </w:rPr>
        <w:t xml:space="preserve"> </w:t>
      </w:r>
    </w:p>
    <w:p w14:paraId="5F349162" w14:textId="77777777" w:rsidR="004A4A7A" w:rsidRPr="009F2493" w:rsidRDefault="00CE0F56">
      <w:pPr>
        <w:numPr>
          <w:ilvl w:val="0"/>
          <w:numId w:val="25"/>
        </w:numPr>
        <w:spacing w:line="267" w:lineRule="auto"/>
        <w:ind w:hanging="567"/>
      </w:pPr>
      <w:r w:rsidRPr="009F2493">
        <w:rPr>
          <w:b/>
        </w:rPr>
        <w:t xml:space="preserve">SUSTAINABILITY  </w:t>
      </w:r>
    </w:p>
    <w:p w14:paraId="7EBA45B9" w14:textId="77777777" w:rsidR="004A4A7A" w:rsidRPr="009F2493" w:rsidRDefault="00CE0F56">
      <w:pPr>
        <w:spacing w:after="21" w:line="259" w:lineRule="auto"/>
        <w:ind w:firstLine="0"/>
      </w:pPr>
      <w:r w:rsidRPr="009F2493">
        <w:rPr>
          <w:b/>
        </w:rPr>
        <w:t xml:space="preserve"> </w:t>
      </w:r>
    </w:p>
    <w:p w14:paraId="4B11C457" w14:textId="77777777" w:rsidR="004A4A7A" w:rsidRPr="009F2493" w:rsidRDefault="00CE0F56">
      <w:pPr>
        <w:numPr>
          <w:ilvl w:val="1"/>
          <w:numId w:val="25"/>
        </w:numPr>
        <w:ind w:hanging="566"/>
      </w:pPr>
      <w:r w:rsidRPr="009F2493">
        <w:t xml:space="preserve">Not applicable. </w:t>
      </w:r>
    </w:p>
    <w:p w14:paraId="03A61A72" w14:textId="77777777" w:rsidR="004A4A7A" w:rsidRPr="009F2493" w:rsidRDefault="00CE0F56">
      <w:pPr>
        <w:spacing w:after="21" w:line="259" w:lineRule="auto"/>
        <w:ind w:firstLine="0"/>
      </w:pPr>
      <w:r w:rsidRPr="009F2493">
        <w:rPr>
          <w:b/>
        </w:rPr>
        <w:t xml:space="preserve"> </w:t>
      </w:r>
    </w:p>
    <w:p w14:paraId="16513CEA" w14:textId="77777777" w:rsidR="004A4A7A" w:rsidRPr="009F2493" w:rsidRDefault="00CE0F56">
      <w:pPr>
        <w:numPr>
          <w:ilvl w:val="0"/>
          <w:numId w:val="25"/>
        </w:numPr>
        <w:spacing w:line="267" w:lineRule="auto"/>
        <w:ind w:hanging="567"/>
      </w:pPr>
      <w:r w:rsidRPr="009F2493">
        <w:rPr>
          <w:b/>
        </w:rPr>
        <w:t xml:space="preserve">QUALITY  </w:t>
      </w:r>
    </w:p>
    <w:p w14:paraId="459AAB02" w14:textId="77777777" w:rsidR="004A4A7A" w:rsidRPr="009F2493" w:rsidRDefault="00CE0F56">
      <w:pPr>
        <w:spacing w:after="21" w:line="259" w:lineRule="auto"/>
        <w:ind w:firstLine="0"/>
      </w:pPr>
      <w:r w:rsidRPr="009F2493">
        <w:rPr>
          <w:b/>
        </w:rPr>
        <w:t xml:space="preserve"> </w:t>
      </w:r>
    </w:p>
    <w:p w14:paraId="599F48F0" w14:textId="77777777" w:rsidR="004A4A7A" w:rsidRPr="009F2493" w:rsidRDefault="00CE0F56">
      <w:pPr>
        <w:numPr>
          <w:ilvl w:val="1"/>
          <w:numId w:val="25"/>
        </w:numPr>
        <w:ind w:hanging="566"/>
      </w:pPr>
      <w:r w:rsidRPr="009F2493">
        <w:t xml:space="preserve">Not applicable. </w:t>
      </w:r>
    </w:p>
    <w:p w14:paraId="4EBDF787" w14:textId="77777777" w:rsidR="004A4A7A" w:rsidRPr="009F2493" w:rsidRDefault="00CE0F56">
      <w:pPr>
        <w:spacing w:after="28" w:line="259" w:lineRule="auto"/>
        <w:ind w:left="720" w:firstLine="0"/>
      </w:pPr>
      <w:r w:rsidRPr="009F2493">
        <w:rPr>
          <w:b/>
        </w:rPr>
        <w:t xml:space="preserve"> </w:t>
      </w:r>
      <w:r w:rsidRPr="009F2493">
        <w:rPr>
          <w:b/>
        </w:rPr>
        <w:tab/>
        <w:t xml:space="preserve"> </w:t>
      </w:r>
    </w:p>
    <w:p w14:paraId="68CDD5CD" w14:textId="77777777" w:rsidR="004A4A7A" w:rsidRPr="009F2493" w:rsidRDefault="00CE0F56">
      <w:pPr>
        <w:pStyle w:val="Heading2"/>
        <w:tabs>
          <w:tab w:val="center" w:pos="903"/>
        </w:tabs>
        <w:spacing w:after="5" w:line="267" w:lineRule="auto"/>
        <w:ind w:left="-1" w:firstLine="0"/>
      </w:pPr>
      <w:r w:rsidRPr="009F2493">
        <w:rPr>
          <w:b/>
          <w:color w:val="000000"/>
          <w:sz w:val="22"/>
        </w:rPr>
        <w:t xml:space="preserve">13. </w:t>
      </w:r>
      <w:r w:rsidRPr="009F2493">
        <w:rPr>
          <w:b/>
          <w:color w:val="000000"/>
          <w:sz w:val="22"/>
        </w:rPr>
        <w:tab/>
        <w:t xml:space="preserve">PRICE  </w:t>
      </w:r>
    </w:p>
    <w:p w14:paraId="3B8FF88F" w14:textId="77777777" w:rsidR="004A4A7A" w:rsidRPr="009F2493" w:rsidRDefault="00CE0F56">
      <w:pPr>
        <w:spacing w:after="22" w:line="259" w:lineRule="auto"/>
        <w:ind w:firstLine="0"/>
      </w:pPr>
      <w:r w:rsidRPr="009F2493">
        <w:rPr>
          <w:b/>
        </w:rPr>
        <w:t xml:space="preserve"> </w:t>
      </w:r>
    </w:p>
    <w:p w14:paraId="1D3F4CAF" w14:textId="77777777" w:rsidR="004A4A7A" w:rsidRPr="009F2493" w:rsidRDefault="00CE0F56">
      <w:pPr>
        <w:ind w:left="567"/>
      </w:pPr>
      <w:r w:rsidRPr="009F2493">
        <w:lastRenderedPageBreak/>
        <w:t xml:space="preserve">a. </w:t>
      </w:r>
      <w:r w:rsidRPr="009F2493">
        <w:tab/>
        <w:t xml:space="preserve">Prices are to be submitted via Annex A – Price Schedule, excluding VAT. This should be supported by a letter headed quotation showing a complete breakdown of the price against each function/output. </w:t>
      </w:r>
    </w:p>
    <w:p w14:paraId="206D9B09" w14:textId="77777777" w:rsidR="004A4A7A" w:rsidRPr="009F2493" w:rsidRDefault="00CE0F56">
      <w:pPr>
        <w:spacing w:after="19" w:line="259" w:lineRule="auto"/>
        <w:ind w:firstLine="0"/>
      </w:pPr>
      <w:r w:rsidRPr="009F2493">
        <w:t xml:space="preserve"> </w:t>
      </w:r>
    </w:p>
    <w:p w14:paraId="27E16A5C" w14:textId="77777777" w:rsidR="004A4A7A" w:rsidRPr="009F2493" w:rsidRDefault="00CE0F56">
      <w:pPr>
        <w:pStyle w:val="Heading2"/>
        <w:tabs>
          <w:tab w:val="center" w:pos="2363"/>
        </w:tabs>
        <w:spacing w:after="5" w:line="267" w:lineRule="auto"/>
        <w:ind w:left="-1" w:firstLine="0"/>
      </w:pPr>
      <w:r w:rsidRPr="009F2493">
        <w:rPr>
          <w:b/>
          <w:color w:val="000000"/>
          <w:sz w:val="22"/>
        </w:rPr>
        <w:t xml:space="preserve">14. </w:t>
      </w:r>
      <w:r w:rsidRPr="009F2493">
        <w:rPr>
          <w:b/>
          <w:color w:val="000000"/>
          <w:sz w:val="22"/>
        </w:rPr>
        <w:tab/>
        <w:t xml:space="preserve">STAFF AND CUSTOMER SERVICE  </w:t>
      </w:r>
    </w:p>
    <w:p w14:paraId="0DBA06D8" w14:textId="77777777" w:rsidR="004A4A7A" w:rsidRPr="009F2493" w:rsidRDefault="00CE0F56">
      <w:pPr>
        <w:spacing w:after="19" w:line="259" w:lineRule="auto"/>
        <w:ind w:left="567" w:firstLine="0"/>
      </w:pPr>
      <w:r w:rsidRPr="009F2493">
        <w:rPr>
          <w:b/>
        </w:rPr>
        <w:t xml:space="preserve"> </w:t>
      </w:r>
    </w:p>
    <w:p w14:paraId="34A54185" w14:textId="77777777" w:rsidR="004A4A7A" w:rsidRPr="009F2493" w:rsidRDefault="00CE0F56">
      <w:pPr>
        <w:numPr>
          <w:ilvl w:val="0"/>
          <w:numId w:val="26"/>
        </w:numPr>
      </w:pPr>
      <w:r w:rsidRPr="009F2493">
        <w:t xml:space="preserve">The Authority requires the Potential Provider to deliver a sufficient level of resource throughout the duration of the Contract to consistently deliver a quality of service to all Parties. </w:t>
      </w:r>
    </w:p>
    <w:p w14:paraId="42CF55DF" w14:textId="77777777" w:rsidR="004A4A7A" w:rsidRPr="009F2493" w:rsidRDefault="00CE0F56">
      <w:pPr>
        <w:spacing w:after="57" w:line="259" w:lineRule="auto"/>
        <w:ind w:left="567" w:firstLine="0"/>
      </w:pPr>
      <w:r w:rsidRPr="009F2493">
        <w:t xml:space="preserve"> </w:t>
      </w:r>
    </w:p>
    <w:p w14:paraId="271E1B96" w14:textId="77777777" w:rsidR="004A4A7A" w:rsidRPr="009F2493" w:rsidRDefault="00CE0F56">
      <w:pPr>
        <w:numPr>
          <w:ilvl w:val="0"/>
          <w:numId w:val="26"/>
        </w:numPr>
      </w:pPr>
      <w:r w:rsidRPr="009F2493">
        <w:t xml:space="preserve">Potential Provider’s staff assigned to the Contract shall have the relevant qualifications and experience to deliver the Contract. </w:t>
      </w:r>
    </w:p>
    <w:p w14:paraId="49151F96" w14:textId="77777777" w:rsidR="004A4A7A" w:rsidRPr="009F2493" w:rsidRDefault="00CE0F56">
      <w:pPr>
        <w:spacing w:after="0" w:line="259" w:lineRule="auto"/>
        <w:ind w:firstLine="0"/>
      </w:pPr>
      <w:r w:rsidRPr="009F2493">
        <w:t xml:space="preserve"> </w:t>
      </w:r>
    </w:p>
    <w:p w14:paraId="4A698C04" w14:textId="77777777" w:rsidR="004A4A7A" w:rsidRPr="009F2493" w:rsidRDefault="00CE0F56">
      <w:pPr>
        <w:numPr>
          <w:ilvl w:val="0"/>
          <w:numId w:val="26"/>
        </w:numPr>
      </w:pPr>
      <w:r w:rsidRPr="009F2493">
        <w:t xml:space="preserve">The Potential Provider shall ensure that staff understand the Authority’s vision and objectives and will provide excellent customer service to the Authority throughout the duration of the Contract. </w:t>
      </w:r>
    </w:p>
    <w:p w14:paraId="4E2D5D14" w14:textId="77777777" w:rsidR="004A4A7A" w:rsidRPr="009F2493" w:rsidRDefault="00CE0F56">
      <w:pPr>
        <w:spacing w:after="19" w:line="259" w:lineRule="auto"/>
        <w:ind w:firstLine="0"/>
      </w:pPr>
      <w:r w:rsidRPr="009F2493">
        <w:t xml:space="preserve"> </w:t>
      </w:r>
    </w:p>
    <w:p w14:paraId="3D58AA1F" w14:textId="77777777" w:rsidR="004A4A7A" w:rsidRPr="009F2493" w:rsidRDefault="00CE0F56">
      <w:pPr>
        <w:pStyle w:val="Heading2"/>
        <w:tabs>
          <w:tab w:val="center" w:pos="3049"/>
        </w:tabs>
        <w:spacing w:after="5" w:line="267" w:lineRule="auto"/>
        <w:ind w:left="-1" w:firstLine="0"/>
      </w:pPr>
      <w:r w:rsidRPr="009F2493">
        <w:rPr>
          <w:b/>
          <w:color w:val="000000"/>
          <w:sz w:val="22"/>
        </w:rPr>
        <w:t xml:space="preserve">15. </w:t>
      </w:r>
      <w:r w:rsidRPr="009F2493">
        <w:rPr>
          <w:b/>
          <w:color w:val="000000"/>
          <w:sz w:val="22"/>
        </w:rPr>
        <w:tab/>
        <w:t xml:space="preserve"> OUTPUTS, DELIVERABLES AND MILESTONES </w:t>
      </w:r>
    </w:p>
    <w:p w14:paraId="0D8349A5" w14:textId="77777777" w:rsidR="004A4A7A" w:rsidRPr="009F2493" w:rsidRDefault="00CE0F56">
      <w:pPr>
        <w:spacing w:after="16" w:line="259" w:lineRule="auto"/>
        <w:ind w:left="708" w:firstLine="0"/>
      </w:pPr>
      <w:r w:rsidRPr="009F2493">
        <w:rPr>
          <w:b/>
        </w:rPr>
        <w:t xml:space="preserve"> </w:t>
      </w:r>
    </w:p>
    <w:p w14:paraId="00AD0561" w14:textId="77777777" w:rsidR="004A4A7A" w:rsidRPr="009F2493" w:rsidRDefault="00CE0F56">
      <w:pPr>
        <w:tabs>
          <w:tab w:val="center" w:pos="659"/>
          <w:tab w:val="center" w:pos="2649"/>
        </w:tabs>
        <w:ind w:firstLine="0"/>
      </w:pPr>
      <w:r w:rsidRPr="009F2493">
        <w:rPr>
          <w:rFonts w:ascii="Calibri" w:eastAsia="Calibri" w:hAnsi="Calibri" w:cs="Calibri"/>
        </w:rPr>
        <w:tab/>
      </w:r>
      <w:r w:rsidRPr="009F2493">
        <w:t xml:space="preserve">a. </w:t>
      </w:r>
      <w:r w:rsidRPr="009F2493">
        <w:tab/>
        <w:t xml:space="preserve">The prime supplier will provide:  </w:t>
      </w:r>
    </w:p>
    <w:p w14:paraId="08B403D4" w14:textId="77777777" w:rsidR="004A4A7A" w:rsidRPr="009F2493" w:rsidRDefault="00CE0F56">
      <w:pPr>
        <w:spacing w:after="16" w:line="259" w:lineRule="auto"/>
        <w:ind w:left="1133" w:firstLine="0"/>
      </w:pPr>
      <w:r w:rsidRPr="009F2493">
        <w:t xml:space="preserve"> </w:t>
      </w:r>
    </w:p>
    <w:p w14:paraId="7D038839" w14:textId="77777777" w:rsidR="004A4A7A" w:rsidRPr="009F2493" w:rsidRDefault="00CE0F56">
      <w:pPr>
        <w:numPr>
          <w:ilvl w:val="0"/>
          <w:numId w:val="27"/>
        </w:numPr>
      </w:pPr>
      <w:r w:rsidRPr="009F2493">
        <w:t xml:space="preserve">Access to suitable support during Year 0. </w:t>
      </w:r>
    </w:p>
    <w:p w14:paraId="0B8DDE7F" w14:textId="77777777" w:rsidR="004A4A7A" w:rsidRPr="009F2493" w:rsidRDefault="00CE0F56">
      <w:pPr>
        <w:spacing w:after="16" w:line="259" w:lineRule="auto"/>
        <w:ind w:left="1133" w:firstLine="0"/>
      </w:pPr>
      <w:r w:rsidRPr="009F2493">
        <w:t xml:space="preserve"> </w:t>
      </w:r>
    </w:p>
    <w:p w14:paraId="5C9D59AB" w14:textId="77777777" w:rsidR="004A4A7A" w:rsidRPr="009F2493" w:rsidRDefault="00CE0F56">
      <w:pPr>
        <w:numPr>
          <w:ilvl w:val="0"/>
          <w:numId w:val="27"/>
        </w:numPr>
      </w:pPr>
      <w:r w:rsidRPr="009F2493">
        <w:t xml:space="preserve">Act as the primary point of contact for the tailoring, </w:t>
      </w:r>
      <w:proofErr w:type="gramStart"/>
      <w:r w:rsidRPr="009F2493">
        <w:t>progression</w:t>
      </w:r>
      <w:proofErr w:type="gramEnd"/>
      <w:r w:rsidRPr="009F2493">
        <w:t xml:space="preserve"> and implementation of cloud-based services within the EC2SPHD. </w:t>
      </w:r>
    </w:p>
    <w:p w14:paraId="1B85E36B" w14:textId="77777777" w:rsidR="004A4A7A" w:rsidRPr="009F2493" w:rsidRDefault="00CE0F56">
      <w:pPr>
        <w:spacing w:after="19" w:line="259" w:lineRule="auto"/>
        <w:ind w:left="720" w:firstLine="0"/>
      </w:pPr>
      <w:r w:rsidRPr="009F2493">
        <w:rPr>
          <w:b/>
        </w:rPr>
        <w:t xml:space="preserve"> </w:t>
      </w:r>
    </w:p>
    <w:p w14:paraId="7A7241BB" w14:textId="77777777" w:rsidR="004A4A7A" w:rsidRPr="009F2493" w:rsidRDefault="00CE0F56">
      <w:pPr>
        <w:pStyle w:val="Heading2"/>
        <w:tabs>
          <w:tab w:val="center" w:pos="1331"/>
        </w:tabs>
        <w:spacing w:after="5" w:line="267" w:lineRule="auto"/>
        <w:ind w:left="-1" w:firstLine="0"/>
      </w:pPr>
      <w:r w:rsidRPr="009F2493">
        <w:rPr>
          <w:b/>
          <w:color w:val="000000"/>
          <w:sz w:val="22"/>
        </w:rPr>
        <w:t xml:space="preserve">16. </w:t>
      </w:r>
      <w:r w:rsidRPr="009F2493">
        <w:rPr>
          <w:b/>
          <w:color w:val="000000"/>
          <w:sz w:val="22"/>
        </w:rPr>
        <w:tab/>
        <w:t xml:space="preserve">ACCEPTANCE </w:t>
      </w:r>
    </w:p>
    <w:p w14:paraId="0C50962D" w14:textId="77777777" w:rsidR="004A4A7A" w:rsidRPr="009F2493" w:rsidRDefault="00CE0F56">
      <w:pPr>
        <w:spacing w:after="19" w:line="259" w:lineRule="auto"/>
        <w:ind w:left="720" w:firstLine="0"/>
      </w:pPr>
      <w:r w:rsidRPr="009F2493">
        <w:rPr>
          <w:b/>
        </w:rPr>
        <w:t xml:space="preserve">  </w:t>
      </w:r>
    </w:p>
    <w:p w14:paraId="0A9DFDEA" w14:textId="77777777" w:rsidR="004A4A7A" w:rsidRPr="009F2493" w:rsidRDefault="00CE0F56">
      <w:pPr>
        <w:numPr>
          <w:ilvl w:val="0"/>
          <w:numId w:val="28"/>
        </w:numPr>
        <w:ind w:hanging="360"/>
      </w:pPr>
      <w:r w:rsidRPr="009F2493">
        <w:t xml:space="preserve">The prime supplier will work with the EC2SPHD to assist in the selection, design and delivery of cloud services supporting the EC2SPHD.  </w:t>
      </w:r>
    </w:p>
    <w:p w14:paraId="6A22AB02" w14:textId="77777777" w:rsidR="004A4A7A" w:rsidRPr="009F2493" w:rsidRDefault="00CE0F56">
      <w:pPr>
        <w:spacing w:after="19" w:line="259" w:lineRule="auto"/>
        <w:ind w:left="567" w:firstLine="0"/>
      </w:pPr>
      <w:r w:rsidRPr="009F2493">
        <w:t xml:space="preserve"> </w:t>
      </w:r>
    </w:p>
    <w:p w14:paraId="4F0763FC" w14:textId="77777777" w:rsidR="004A4A7A" w:rsidRPr="009F2493" w:rsidRDefault="00CE0F56">
      <w:pPr>
        <w:numPr>
          <w:ilvl w:val="0"/>
          <w:numId w:val="28"/>
        </w:numPr>
        <w:ind w:hanging="360"/>
      </w:pPr>
      <w:r w:rsidRPr="009F2493">
        <w:t xml:space="preserve">The prime supplier will identify the cloud specifications, compute and storage capacity required to meet defined EC2SPHD objectives.  </w:t>
      </w:r>
    </w:p>
    <w:p w14:paraId="6993A8D7" w14:textId="77777777" w:rsidR="004A4A7A" w:rsidRPr="009F2493" w:rsidRDefault="00CE0F56">
      <w:pPr>
        <w:spacing w:after="19" w:line="259" w:lineRule="auto"/>
        <w:ind w:left="720" w:firstLine="0"/>
      </w:pPr>
      <w:r w:rsidRPr="009F2493">
        <w:t xml:space="preserve"> </w:t>
      </w:r>
    </w:p>
    <w:p w14:paraId="60C12854" w14:textId="77777777" w:rsidR="004A4A7A" w:rsidRPr="009F2493" w:rsidRDefault="00CE0F56">
      <w:pPr>
        <w:numPr>
          <w:ilvl w:val="0"/>
          <w:numId w:val="28"/>
        </w:numPr>
        <w:ind w:hanging="360"/>
      </w:pPr>
      <w:r w:rsidRPr="009F2493">
        <w:t xml:space="preserve">The prime supplier will inform CP&amp;F planning in the EC2SPHD for cloud-related activities. </w:t>
      </w:r>
    </w:p>
    <w:p w14:paraId="6D3511C1" w14:textId="77777777" w:rsidR="004A4A7A" w:rsidRPr="009F2493" w:rsidRDefault="00CE0F56">
      <w:pPr>
        <w:spacing w:after="21" w:line="259" w:lineRule="auto"/>
        <w:ind w:firstLine="0"/>
      </w:pPr>
      <w:r w:rsidRPr="009F2493">
        <w:t xml:space="preserve"> </w:t>
      </w:r>
    </w:p>
    <w:p w14:paraId="27F700E4" w14:textId="77777777" w:rsidR="004A4A7A" w:rsidRPr="009F2493" w:rsidRDefault="00CE0F56">
      <w:pPr>
        <w:numPr>
          <w:ilvl w:val="0"/>
          <w:numId w:val="28"/>
        </w:numPr>
        <w:ind w:hanging="360"/>
      </w:pPr>
      <w:r w:rsidRPr="009F2493">
        <w:t xml:space="preserve">The activity will take place at the LSRC, Blandford.  </w:t>
      </w:r>
    </w:p>
    <w:p w14:paraId="49E9F455" w14:textId="77777777" w:rsidR="004A4A7A" w:rsidRPr="009F2493" w:rsidRDefault="00CE0F56">
      <w:pPr>
        <w:spacing w:after="21" w:line="259" w:lineRule="auto"/>
        <w:ind w:firstLine="0"/>
      </w:pPr>
      <w:r w:rsidRPr="009F2493">
        <w:t xml:space="preserve"> </w:t>
      </w:r>
    </w:p>
    <w:p w14:paraId="2F4F41FD" w14:textId="77777777" w:rsidR="004A4A7A" w:rsidRPr="009F2493" w:rsidRDefault="00CE0F56">
      <w:pPr>
        <w:numPr>
          <w:ilvl w:val="0"/>
          <w:numId w:val="28"/>
        </w:numPr>
        <w:ind w:hanging="360"/>
      </w:pPr>
      <w:r w:rsidRPr="009F2493">
        <w:t xml:space="preserve">Provision of technical documentation as requested. </w:t>
      </w:r>
    </w:p>
    <w:p w14:paraId="0EA349F9" w14:textId="77777777" w:rsidR="004A4A7A" w:rsidRPr="009F2493" w:rsidRDefault="00CE0F56">
      <w:pPr>
        <w:spacing w:after="21" w:line="259" w:lineRule="auto"/>
        <w:ind w:left="567" w:firstLine="0"/>
      </w:pPr>
      <w:r w:rsidRPr="009F2493">
        <w:rPr>
          <w:b/>
        </w:rPr>
        <w:t xml:space="preserve"> </w:t>
      </w:r>
    </w:p>
    <w:p w14:paraId="29599EBD" w14:textId="77777777" w:rsidR="004A4A7A" w:rsidRPr="009F2493" w:rsidRDefault="00CE0F56">
      <w:pPr>
        <w:pStyle w:val="Heading2"/>
        <w:tabs>
          <w:tab w:val="center" w:pos="2041"/>
        </w:tabs>
        <w:spacing w:after="5" w:line="267" w:lineRule="auto"/>
        <w:ind w:left="-1" w:firstLine="0"/>
      </w:pPr>
      <w:r w:rsidRPr="009F2493">
        <w:rPr>
          <w:b/>
          <w:color w:val="000000"/>
          <w:sz w:val="22"/>
        </w:rPr>
        <w:t xml:space="preserve">17. </w:t>
      </w:r>
      <w:r w:rsidRPr="009F2493">
        <w:rPr>
          <w:b/>
          <w:color w:val="000000"/>
          <w:sz w:val="22"/>
        </w:rPr>
        <w:tab/>
        <w:t xml:space="preserve">SECURITY REQUIREMENTS </w:t>
      </w:r>
    </w:p>
    <w:p w14:paraId="6E2B84DC" w14:textId="77777777" w:rsidR="004A4A7A" w:rsidRPr="009F2493" w:rsidRDefault="00CE0F56">
      <w:pPr>
        <w:spacing w:after="21" w:line="259" w:lineRule="auto"/>
        <w:ind w:firstLine="0"/>
      </w:pPr>
      <w:r w:rsidRPr="009F2493">
        <w:rPr>
          <w:b/>
        </w:rPr>
        <w:t xml:space="preserve"> </w:t>
      </w:r>
    </w:p>
    <w:p w14:paraId="1694E1B6" w14:textId="77777777" w:rsidR="004A4A7A" w:rsidRPr="009F2493" w:rsidRDefault="00CE0F56">
      <w:pPr>
        <w:ind w:left="567"/>
      </w:pPr>
      <w:r w:rsidRPr="009F2493">
        <w:t xml:space="preserve">a. </w:t>
      </w:r>
      <w:r w:rsidRPr="009F2493">
        <w:tab/>
        <w:t xml:space="preserve">All contractor personnel assigned to the task will require a minimum of UKSV SC status, with proof of BS7858 compliance. </w:t>
      </w:r>
    </w:p>
    <w:p w14:paraId="68A3CB45" w14:textId="77777777" w:rsidR="004A4A7A" w:rsidRPr="009F2493" w:rsidRDefault="00CE0F56">
      <w:pPr>
        <w:spacing w:after="19" w:line="259" w:lineRule="auto"/>
        <w:ind w:left="720" w:firstLine="0"/>
      </w:pPr>
      <w:r w:rsidRPr="009F2493">
        <w:rPr>
          <w:b/>
        </w:rPr>
        <w:t xml:space="preserve"> </w:t>
      </w:r>
    </w:p>
    <w:p w14:paraId="6EBA1332" w14:textId="77777777" w:rsidR="004A4A7A" w:rsidRPr="009F2493" w:rsidRDefault="00CE0F56">
      <w:pPr>
        <w:pStyle w:val="Heading2"/>
        <w:tabs>
          <w:tab w:val="center" w:pos="2767"/>
        </w:tabs>
        <w:spacing w:after="5" w:line="267" w:lineRule="auto"/>
        <w:ind w:left="-1" w:firstLine="0"/>
      </w:pPr>
      <w:r w:rsidRPr="009F2493">
        <w:rPr>
          <w:b/>
          <w:color w:val="000000"/>
          <w:sz w:val="22"/>
        </w:rPr>
        <w:t xml:space="preserve">18. </w:t>
      </w:r>
      <w:r w:rsidRPr="009F2493">
        <w:rPr>
          <w:b/>
          <w:color w:val="000000"/>
          <w:sz w:val="22"/>
        </w:rPr>
        <w:tab/>
        <w:t xml:space="preserve">INTELLECTUAL PROPERTY RIGHTS (IPR) </w:t>
      </w:r>
    </w:p>
    <w:p w14:paraId="737F4C0A" w14:textId="77777777" w:rsidR="004A4A7A" w:rsidRPr="009F2493" w:rsidRDefault="00CE0F56">
      <w:pPr>
        <w:spacing w:after="19" w:line="259" w:lineRule="auto"/>
        <w:ind w:firstLine="0"/>
      </w:pPr>
      <w:r w:rsidRPr="009F2493">
        <w:rPr>
          <w:b/>
        </w:rPr>
        <w:t xml:space="preserve"> </w:t>
      </w:r>
    </w:p>
    <w:p w14:paraId="7595049B" w14:textId="77777777" w:rsidR="004A4A7A" w:rsidRDefault="00CE0F56">
      <w:pPr>
        <w:ind w:left="567"/>
      </w:pPr>
      <w:r w:rsidRPr="009F2493">
        <w:t xml:space="preserve">a. </w:t>
      </w:r>
      <w:r w:rsidRPr="009F2493">
        <w:tab/>
        <w:t>All activity conducted by personnel under this SOR will be directed and funded by the MOD (the Authority) and any IPR will belong to the Authority.</w:t>
      </w:r>
      <w:r>
        <w:rPr>
          <w:color w:val="FF0000"/>
        </w:rPr>
        <w:t xml:space="preserve"> </w:t>
      </w:r>
    </w:p>
    <w:p w14:paraId="70DE9A94" w14:textId="77777777" w:rsidR="004A4A7A" w:rsidRDefault="00CE0F56">
      <w:pPr>
        <w:spacing w:after="19" w:line="259" w:lineRule="auto"/>
        <w:ind w:firstLine="0"/>
      </w:pPr>
      <w:r>
        <w:rPr>
          <w:b/>
        </w:rPr>
        <w:lastRenderedPageBreak/>
        <w:t xml:space="preserve"> </w:t>
      </w:r>
    </w:p>
    <w:p w14:paraId="26DD0BBD" w14:textId="77777777" w:rsidR="004A4A7A" w:rsidRDefault="00CE0F56">
      <w:pPr>
        <w:pStyle w:val="Heading2"/>
        <w:tabs>
          <w:tab w:val="center" w:pos="1105"/>
        </w:tabs>
        <w:spacing w:after="5" w:line="267" w:lineRule="auto"/>
        <w:ind w:left="-1" w:firstLine="0"/>
      </w:pPr>
      <w:r>
        <w:rPr>
          <w:b/>
          <w:color w:val="000000"/>
          <w:sz w:val="22"/>
        </w:rPr>
        <w:t xml:space="preserve">19. </w:t>
      </w:r>
      <w:r>
        <w:rPr>
          <w:b/>
          <w:color w:val="000000"/>
          <w:sz w:val="22"/>
        </w:rPr>
        <w:tab/>
        <w:t xml:space="preserve">PAYMENT </w:t>
      </w:r>
    </w:p>
    <w:p w14:paraId="091821C3" w14:textId="77777777" w:rsidR="004A4A7A" w:rsidRDefault="00CE0F56">
      <w:pPr>
        <w:spacing w:after="57" w:line="259" w:lineRule="auto"/>
        <w:ind w:left="567" w:firstLine="0"/>
      </w:pPr>
      <w:r>
        <w:rPr>
          <w:b/>
        </w:rPr>
        <w:t xml:space="preserve"> </w:t>
      </w:r>
    </w:p>
    <w:p w14:paraId="7DD3EFFB" w14:textId="77777777" w:rsidR="004A4A7A" w:rsidRDefault="00CE0F56">
      <w:pPr>
        <w:numPr>
          <w:ilvl w:val="0"/>
          <w:numId w:val="29"/>
        </w:numPr>
      </w:pPr>
      <w:r>
        <w:t xml:space="preserve">Payment will be made through the Authority’s CPF (Contracting, Procurement and Finance) tool. </w:t>
      </w:r>
    </w:p>
    <w:p w14:paraId="46AA6E96" w14:textId="77777777" w:rsidR="004A4A7A" w:rsidRDefault="00CE0F56">
      <w:pPr>
        <w:spacing w:after="21" w:line="259" w:lineRule="auto"/>
        <w:ind w:left="567" w:firstLine="0"/>
      </w:pPr>
      <w:r>
        <w:t xml:space="preserve"> </w:t>
      </w:r>
    </w:p>
    <w:p w14:paraId="13615AD2" w14:textId="77777777" w:rsidR="004A4A7A" w:rsidRDefault="00CE0F56">
      <w:pPr>
        <w:numPr>
          <w:ilvl w:val="0"/>
          <w:numId w:val="29"/>
        </w:numPr>
      </w:pPr>
      <w:r>
        <w:t xml:space="preserve">Payment can only be made following satisfactory delivery of pre-agreed certified products and deliverables.   </w:t>
      </w:r>
    </w:p>
    <w:p w14:paraId="18E5D41A" w14:textId="77777777" w:rsidR="004A4A7A" w:rsidRDefault="00CE0F56">
      <w:pPr>
        <w:spacing w:after="19" w:line="259" w:lineRule="auto"/>
        <w:ind w:left="720" w:firstLine="0"/>
      </w:pPr>
      <w:r>
        <w:t xml:space="preserve"> </w:t>
      </w:r>
    </w:p>
    <w:p w14:paraId="4406AA8F" w14:textId="77777777" w:rsidR="004A4A7A" w:rsidRDefault="00CE0F56">
      <w:pPr>
        <w:numPr>
          <w:ilvl w:val="0"/>
          <w:numId w:val="29"/>
        </w:numPr>
      </w:pPr>
      <w:r>
        <w:t xml:space="preserve">Payment will be made monthly in arrears. </w:t>
      </w:r>
    </w:p>
    <w:p w14:paraId="4ECA03DE" w14:textId="77777777" w:rsidR="004A4A7A" w:rsidRDefault="00CE0F56">
      <w:pPr>
        <w:spacing w:after="19" w:line="259" w:lineRule="auto"/>
        <w:ind w:firstLine="0"/>
      </w:pPr>
      <w:r>
        <w:t xml:space="preserve"> </w:t>
      </w:r>
    </w:p>
    <w:p w14:paraId="37034646" w14:textId="77777777" w:rsidR="004A4A7A" w:rsidRDefault="00CE0F56">
      <w:pPr>
        <w:numPr>
          <w:ilvl w:val="0"/>
          <w:numId w:val="29"/>
        </w:numPr>
      </w:pPr>
      <w:r>
        <w:t xml:space="preserve">Before payment can be considered, each invoice must include a detailed elemental breakdown of work completed and the associated costs. </w:t>
      </w:r>
    </w:p>
    <w:p w14:paraId="13ABB11E" w14:textId="77777777" w:rsidR="004A4A7A" w:rsidRDefault="00CE0F56">
      <w:pPr>
        <w:spacing w:after="0" w:line="259" w:lineRule="auto"/>
        <w:ind w:firstLine="0"/>
      </w:pPr>
      <w:r>
        <w:rPr>
          <w:b/>
        </w:rPr>
        <w:t xml:space="preserve"> </w:t>
      </w:r>
    </w:p>
    <w:p w14:paraId="3CB67C87" w14:textId="77777777" w:rsidR="004A4A7A" w:rsidRDefault="00CE0F56">
      <w:pPr>
        <w:pStyle w:val="Heading2"/>
        <w:tabs>
          <w:tab w:val="center" w:pos="1514"/>
        </w:tabs>
        <w:spacing w:after="5" w:line="267" w:lineRule="auto"/>
        <w:ind w:left="-1" w:firstLine="0"/>
      </w:pPr>
      <w:r>
        <w:rPr>
          <w:b/>
          <w:color w:val="000000"/>
          <w:sz w:val="22"/>
        </w:rPr>
        <w:t xml:space="preserve">20. </w:t>
      </w:r>
      <w:r>
        <w:rPr>
          <w:b/>
          <w:color w:val="000000"/>
          <w:sz w:val="22"/>
        </w:rPr>
        <w:tab/>
        <w:t xml:space="preserve">PERSONAL DATA </w:t>
      </w:r>
    </w:p>
    <w:p w14:paraId="3FD41C76" w14:textId="77777777" w:rsidR="004A4A7A" w:rsidRDefault="00CE0F56">
      <w:pPr>
        <w:spacing w:after="19" w:line="259" w:lineRule="auto"/>
        <w:ind w:left="567" w:firstLine="0"/>
      </w:pPr>
      <w:r>
        <w:t xml:space="preserve"> </w:t>
      </w:r>
    </w:p>
    <w:p w14:paraId="4754B767" w14:textId="77777777" w:rsidR="004A4A7A" w:rsidRDefault="00CE0F56">
      <w:pPr>
        <w:tabs>
          <w:tab w:val="center" w:pos="659"/>
          <w:tab w:val="right" w:pos="9639"/>
        </w:tabs>
        <w:ind w:firstLine="0"/>
      </w:pPr>
      <w:r>
        <w:rPr>
          <w:rFonts w:ascii="Calibri" w:eastAsia="Calibri" w:hAnsi="Calibri" w:cs="Calibri"/>
        </w:rPr>
        <w:tab/>
      </w:r>
      <w:r>
        <w:t xml:space="preserve">a. </w:t>
      </w:r>
      <w:r>
        <w:tab/>
        <w:t xml:space="preserve">The MoD will not provide the vendor with or access personal data during this contract.  </w:t>
      </w:r>
    </w:p>
    <w:p w14:paraId="180CD0C6" w14:textId="77777777" w:rsidR="004A4A7A" w:rsidRDefault="00CE0F56">
      <w:pPr>
        <w:spacing w:after="19" w:line="259" w:lineRule="auto"/>
        <w:ind w:firstLine="0"/>
      </w:pPr>
      <w:r>
        <w:t xml:space="preserve"> </w:t>
      </w:r>
    </w:p>
    <w:p w14:paraId="3EB1F40D" w14:textId="77777777" w:rsidR="004A4A7A" w:rsidRDefault="00CE0F56">
      <w:pPr>
        <w:numPr>
          <w:ilvl w:val="0"/>
          <w:numId w:val="30"/>
        </w:numPr>
        <w:spacing w:line="267" w:lineRule="auto"/>
        <w:ind w:hanging="567"/>
      </w:pPr>
      <w:r>
        <w:rPr>
          <w:b/>
        </w:rPr>
        <w:t xml:space="preserve">SHEF.   </w:t>
      </w:r>
    </w:p>
    <w:p w14:paraId="4BEC726F" w14:textId="77777777" w:rsidR="004A4A7A" w:rsidRDefault="00CE0F56">
      <w:pPr>
        <w:spacing w:after="19" w:line="259" w:lineRule="auto"/>
        <w:ind w:left="567" w:firstLine="0"/>
      </w:pPr>
      <w:r>
        <w:t xml:space="preserve"> </w:t>
      </w:r>
    </w:p>
    <w:p w14:paraId="48EEF2C0" w14:textId="77777777" w:rsidR="004A4A7A" w:rsidRDefault="00CE0F56">
      <w:pPr>
        <w:numPr>
          <w:ilvl w:val="1"/>
          <w:numId w:val="30"/>
        </w:numPr>
        <w:ind w:hanging="566"/>
      </w:pPr>
      <w:r>
        <w:t xml:space="preserve">Not Applicable. </w:t>
      </w:r>
    </w:p>
    <w:p w14:paraId="11E39535" w14:textId="77777777" w:rsidR="004A4A7A" w:rsidRDefault="00CE0F56">
      <w:pPr>
        <w:spacing w:after="19" w:line="259" w:lineRule="auto"/>
        <w:ind w:firstLine="0"/>
      </w:pPr>
      <w:r>
        <w:t xml:space="preserve">  </w:t>
      </w:r>
    </w:p>
    <w:p w14:paraId="62DFC37B" w14:textId="77777777" w:rsidR="004A4A7A" w:rsidRDefault="00CE0F56">
      <w:pPr>
        <w:numPr>
          <w:ilvl w:val="0"/>
          <w:numId w:val="30"/>
        </w:numPr>
        <w:spacing w:line="267" w:lineRule="auto"/>
        <w:ind w:hanging="567"/>
      </w:pPr>
      <w:r>
        <w:rPr>
          <w:b/>
        </w:rPr>
        <w:t xml:space="preserve">ITAR. </w:t>
      </w:r>
    </w:p>
    <w:p w14:paraId="3D5B2C7C" w14:textId="77777777" w:rsidR="004A4A7A" w:rsidRDefault="00CE0F56">
      <w:pPr>
        <w:spacing w:after="16" w:line="259" w:lineRule="auto"/>
        <w:ind w:firstLine="0"/>
      </w:pPr>
      <w:r>
        <w:t xml:space="preserve"> </w:t>
      </w:r>
    </w:p>
    <w:p w14:paraId="6DC672FA" w14:textId="77777777" w:rsidR="004A4A7A" w:rsidRDefault="00CE0F56">
      <w:pPr>
        <w:numPr>
          <w:ilvl w:val="1"/>
          <w:numId w:val="30"/>
        </w:numPr>
        <w:ind w:hanging="566"/>
      </w:pPr>
      <w:r>
        <w:t xml:space="preserve">None of the activity, functions or outputs are to have ITAR implications. </w:t>
      </w:r>
    </w:p>
    <w:p w14:paraId="7135CA2B" w14:textId="77777777" w:rsidR="004A4A7A" w:rsidRDefault="00CE0F56">
      <w:pPr>
        <w:spacing w:after="19" w:line="259" w:lineRule="auto"/>
        <w:ind w:left="567" w:firstLine="0"/>
      </w:pPr>
      <w:r>
        <w:t xml:space="preserve"> </w:t>
      </w:r>
    </w:p>
    <w:p w14:paraId="3799BC72" w14:textId="77777777" w:rsidR="004A4A7A" w:rsidRDefault="00CE0F56">
      <w:pPr>
        <w:pStyle w:val="Heading2"/>
        <w:tabs>
          <w:tab w:val="center" w:pos="1106"/>
        </w:tabs>
        <w:spacing w:after="5" w:line="267" w:lineRule="auto"/>
        <w:ind w:left="-1" w:firstLine="0"/>
      </w:pPr>
      <w:r>
        <w:rPr>
          <w:b/>
          <w:color w:val="000000"/>
          <w:sz w:val="22"/>
        </w:rPr>
        <w:t xml:space="preserve">23. </w:t>
      </w:r>
      <w:r>
        <w:rPr>
          <w:b/>
          <w:color w:val="000000"/>
          <w:sz w:val="22"/>
        </w:rPr>
        <w:tab/>
        <w:t xml:space="preserve">GENERAL </w:t>
      </w:r>
    </w:p>
    <w:p w14:paraId="1FDF3FC0" w14:textId="77777777" w:rsidR="004A4A7A" w:rsidRDefault="00CE0F56">
      <w:pPr>
        <w:spacing w:after="16" w:line="259" w:lineRule="auto"/>
        <w:ind w:left="720" w:firstLine="0"/>
      </w:pPr>
      <w:r>
        <w:t xml:space="preserve"> </w:t>
      </w:r>
    </w:p>
    <w:p w14:paraId="529D7686" w14:textId="77777777" w:rsidR="004A4A7A" w:rsidRDefault="00CE0F56">
      <w:pPr>
        <w:numPr>
          <w:ilvl w:val="0"/>
          <w:numId w:val="31"/>
        </w:numPr>
      </w:pPr>
      <w:r>
        <w:t xml:space="preserve">The prime supplier will ensure that all staff identified to work onsite at the LSRC will, as a minimum, hold a UK SC clearance and will have provided their details to the EC2SPHD team leader. </w:t>
      </w:r>
    </w:p>
    <w:p w14:paraId="7DD8E158" w14:textId="77777777" w:rsidR="004A4A7A" w:rsidRDefault="00CE0F56">
      <w:pPr>
        <w:spacing w:after="19" w:line="259" w:lineRule="auto"/>
        <w:ind w:left="567" w:firstLine="0"/>
      </w:pPr>
      <w:r>
        <w:t xml:space="preserve"> </w:t>
      </w:r>
    </w:p>
    <w:p w14:paraId="0449F80A" w14:textId="77777777" w:rsidR="004A4A7A" w:rsidRDefault="00CE0F56">
      <w:pPr>
        <w:numPr>
          <w:ilvl w:val="0"/>
          <w:numId w:val="31"/>
        </w:numPr>
      </w:pPr>
      <w:r>
        <w:t xml:space="preserve">EC2SPHD is to provide access to MODNET for the prime supplier. </w:t>
      </w:r>
    </w:p>
    <w:p w14:paraId="24BD4FE8" w14:textId="77777777" w:rsidR="004A4A7A" w:rsidRDefault="00CE0F56">
      <w:pPr>
        <w:spacing w:after="16" w:line="259" w:lineRule="auto"/>
        <w:ind w:left="567" w:firstLine="0"/>
      </w:pPr>
      <w:r>
        <w:t xml:space="preserve"> </w:t>
      </w:r>
    </w:p>
    <w:p w14:paraId="0DAF3A92" w14:textId="77777777" w:rsidR="004A4A7A" w:rsidRDefault="00CE0F56">
      <w:pPr>
        <w:numPr>
          <w:ilvl w:val="0"/>
          <w:numId w:val="31"/>
        </w:numPr>
      </w:pPr>
      <w:r>
        <w:t xml:space="preserve">EC2SPHD is to provide access to the EC2SPHD DEVSECOPS facility. </w:t>
      </w:r>
    </w:p>
    <w:p w14:paraId="1666AADD" w14:textId="77777777" w:rsidR="004A4A7A" w:rsidRDefault="00CE0F56">
      <w:pPr>
        <w:spacing w:after="19" w:line="259" w:lineRule="auto"/>
        <w:ind w:left="567" w:firstLine="0"/>
      </w:pPr>
      <w:r>
        <w:t xml:space="preserve"> </w:t>
      </w:r>
    </w:p>
    <w:p w14:paraId="7BB5A01F" w14:textId="77777777" w:rsidR="004A4A7A" w:rsidRDefault="00CE0F56">
      <w:pPr>
        <w:spacing w:after="470" w:line="259" w:lineRule="auto"/>
        <w:ind w:left="567" w:firstLine="0"/>
      </w:pPr>
      <w:r>
        <w:t xml:space="preserve"> </w:t>
      </w:r>
    </w:p>
    <w:p w14:paraId="01CCBC2D" w14:textId="77777777" w:rsidR="004A4A7A" w:rsidRDefault="00CE0F56">
      <w:pPr>
        <w:pStyle w:val="Heading1"/>
        <w:spacing w:after="172"/>
        <w:ind w:left="9"/>
      </w:pPr>
      <w:r>
        <w:t xml:space="preserve">Schedule 1b: Services </w:t>
      </w:r>
    </w:p>
    <w:p w14:paraId="2A1507BD" w14:textId="3D0B2E7B" w:rsidR="004A4A7A" w:rsidRPr="00636EA0" w:rsidRDefault="00CE0F56" w:rsidP="00636EA0">
      <w:pPr>
        <w:spacing w:line="389" w:lineRule="auto"/>
        <w:ind w:left="-1" w:right="108"/>
      </w:pPr>
      <w:r>
        <w:t>The Services outlined in the Suppliers Response shall be the deliverables that are used in respect of the compliance with this Call Off Contract and shall take precedence over Schedule 1a. Please also refer to Attached Schedule 1b – Supplier Response</w:t>
      </w:r>
      <w:r w:rsidR="001657BD">
        <w:t xml:space="preserve"> </w:t>
      </w:r>
      <w:r w:rsidR="00636EA0" w:rsidRPr="00636EA0">
        <w:rPr>
          <w:noProof/>
          <w:color w:val="FF0000"/>
        </w:rPr>
        <w:t>[</w:t>
      </w:r>
      <w:r w:rsidR="001657BD" w:rsidRPr="00636EA0">
        <w:rPr>
          <w:noProof/>
          <w:color w:val="FF0000"/>
        </w:rPr>
        <w:t>REDACTED</w:t>
      </w:r>
      <w:r w:rsidR="00636EA0" w:rsidRPr="00636EA0">
        <w:rPr>
          <w:noProof/>
          <w:color w:val="FF0000"/>
        </w:rPr>
        <w:t>]</w:t>
      </w:r>
    </w:p>
    <w:p w14:paraId="0A5D9395" w14:textId="4503F412" w:rsidR="004A4A7A" w:rsidRDefault="004A4A7A">
      <w:pPr>
        <w:spacing w:after="422" w:line="259" w:lineRule="auto"/>
        <w:ind w:left="1532" w:firstLine="0"/>
      </w:pPr>
    </w:p>
    <w:p w14:paraId="42F35EDF" w14:textId="77777777" w:rsidR="004A4A7A" w:rsidRDefault="00CE0F56">
      <w:pPr>
        <w:pStyle w:val="Heading1"/>
        <w:spacing w:after="175"/>
        <w:ind w:left="9"/>
      </w:pPr>
      <w:r>
        <w:lastRenderedPageBreak/>
        <w:t xml:space="preserve">Schedule 2: Call-Off Contract charges </w:t>
      </w:r>
    </w:p>
    <w:p w14:paraId="0D8B5D24" w14:textId="77777777" w:rsidR="004A4A7A" w:rsidRDefault="00CE0F56">
      <w:pPr>
        <w:spacing w:after="44"/>
        <w:ind w:left="-1"/>
      </w:pPr>
      <w:r>
        <w:t xml:space="preserve">For each individual Service, the applicable Call-Off Contract Charges (in accordance with the </w:t>
      </w:r>
    </w:p>
    <w:p w14:paraId="3680F689" w14:textId="77777777" w:rsidR="004A4A7A" w:rsidRDefault="00CE0F56">
      <w:pPr>
        <w:ind w:left="-1"/>
      </w:pPr>
      <w:r>
        <w:t xml:space="preserve">Supplier’s Digital Marketplace pricing document) can’t be amended during the term of the Call-Off Contract. The detailed Charges breakdown for the provision of Services during the Term will include: </w:t>
      </w:r>
    </w:p>
    <w:p w14:paraId="0C7EB20D" w14:textId="78330EDE" w:rsidR="004A4A7A" w:rsidRDefault="00CE0F56">
      <w:pPr>
        <w:spacing w:after="0" w:line="259" w:lineRule="auto"/>
        <w:ind w:firstLine="0"/>
      </w:pPr>
      <w:r>
        <w:t xml:space="preserve"> </w:t>
      </w:r>
      <w:r w:rsidR="009F2493" w:rsidRPr="009F2493">
        <w:rPr>
          <w:noProof/>
        </w:rPr>
        <w:drawing>
          <wp:inline distT="0" distB="0" distL="0" distR="0" wp14:anchorId="52563526" wp14:editId="6E9C05B2">
            <wp:extent cx="6120765" cy="56730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5673090"/>
                    </a:xfrm>
                    <a:prstGeom prst="rect">
                      <a:avLst/>
                    </a:prstGeom>
                  </pic:spPr>
                </pic:pic>
              </a:graphicData>
            </a:graphic>
          </wp:inline>
        </w:drawing>
      </w:r>
    </w:p>
    <w:p w14:paraId="59CE5A7A" w14:textId="5C71CFAA" w:rsidR="009F2493" w:rsidRDefault="009F2493">
      <w:pPr>
        <w:spacing w:after="0" w:line="259" w:lineRule="auto"/>
        <w:ind w:firstLine="0"/>
      </w:pPr>
    </w:p>
    <w:p w14:paraId="15388254" w14:textId="5DFBA1C0" w:rsidR="009F2493" w:rsidRDefault="009F2493">
      <w:pPr>
        <w:spacing w:after="0" w:line="259" w:lineRule="auto"/>
        <w:ind w:firstLine="0"/>
      </w:pPr>
      <w:r w:rsidRPr="009F2493">
        <w:rPr>
          <w:noProof/>
        </w:rPr>
        <w:lastRenderedPageBreak/>
        <w:drawing>
          <wp:inline distT="0" distB="0" distL="0" distR="0" wp14:anchorId="6B055E48" wp14:editId="1C720A23">
            <wp:extent cx="6120765" cy="4199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4199255"/>
                    </a:xfrm>
                    <a:prstGeom prst="rect">
                      <a:avLst/>
                    </a:prstGeom>
                  </pic:spPr>
                </pic:pic>
              </a:graphicData>
            </a:graphic>
          </wp:inline>
        </w:drawing>
      </w:r>
    </w:p>
    <w:p w14:paraId="19793611" w14:textId="7AB3706E" w:rsidR="009F2493" w:rsidRDefault="009F2493">
      <w:pPr>
        <w:spacing w:after="0" w:line="259" w:lineRule="auto"/>
        <w:ind w:firstLine="0"/>
      </w:pPr>
    </w:p>
    <w:p w14:paraId="50ED2D10" w14:textId="77777777" w:rsidR="009F2493" w:rsidRDefault="009F2493">
      <w:pPr>
        <w:spacing w:after="0" w:line="259" w:lineRule="auto"/>
        <w:ind w:firstLine="0"/>
      </w:pPr>
    </w:p>
    <w:p w14:paraId="1E6A89BE" w14:textId="3EC1D73A" w:rsidR="009F2493" w:rsidRDefault="009F2493">
      <w:pPr>
        <w:spacing w:after="0" w:line="259" w:lineRule="auto"/>
        <w:ind w:firstLine="0"/>
      </w:pPr>
      <w:r w:rsidRPr="009F2493">
        <w:rPr>
          <w:noProof/>
        </w:rPr>
        <w:drawing>
          <wp:inline distT="0" distB="0" distL="0" distR="0" wp14:anchorId="2D6AA0F7" wp14:editId="7151DA6F">
            <wp:extent cx="6120765" cy="4155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4155440"/>
                    </a:xfrm>
                    <a:prstGeom prst="rect">
                      <a:avLst/>
                    </a:prstGeom>
                  </pic:spPr>
                </pic:pic>
              </a:graphicData>
            </a:graphic>
          </wp:inline>
        </w:drawing>
      </w:r>
    </w:p>
    <w:p w14:paraId="73814CC0" w14:textId="77777777" w:rsidR="004A4A7A" w:rsidRDefault="00CE0F56">
      <w:pPr>
        <w:spacing w:after="110" w:line="259" w:lineRule="auto"/>
        <w:ind w:left="720" w:firstLine="0"/>
      </w:pPr>
      <w:r>
        <w:t xml:space="preserve"> </w:t>
      </w:r>
    </w:p>
    <w:p w14:paraId="426A4C26" w14:textId="77777777" w:rsidR="004A4A7A" w:rsidRDefault="00CE0F56">
      <w:pPr>
        <w:spacing w:after="27" w:line="259" w:lineRule="auto"/>
        <w:ind w:firstLine="0"/>
      </w:pPr>
      <w:r>
        <w:rPr>
          <w:sz w:val="32"/>
        </w:rPr>
        <w:t xml:space="preserve"> </w:t>
      </w:r>
    </w:p>
    <w:p w14:paraId="02F824F3" w14:textId="77777777" w:rsidR="004A4A7A" w:rsidRDefault="00CE0F56">
      <w:pPr>
        <w:pStyle w:val="Heading1"/>
        <w:spacing w:after="28"/>
        <w:ind w:left="9"/>
      </w:pPr>
      <w:r>
        <w:lastRenderedPageBreak/>
        <w:t xml:space="preserve">Customer Benefits </w:t>
      </w:r>
    </w:p>
    <w:p w14:paraId="62D30302" w14:textId="77777777" w:rsidR="004A4A7A" w:rsidRDefault="00CE0F56">
      <w:pPr>
        <w:spacing w:after="0" w:line="259" w:lineRule="auto"/>
        <w:ind w:firstLine="0"/>
      </w:pPr>
      <w:r>
        <w:rPr>
          <w:sz w:val="32"/>
        </w:rPr>
        <w:t xml:space="preserve"> </w:t>
      </w:r>
    </w:p>
    <w:p w14:paraId="54275491" w14:textId="77777777" w:rsidR="004A4A7A" w:rsidRDefault="00CE0F56">
      <w:pPr>
        <w:ind w:left="-1"/>
      </w:pPr>
      <w:r>
        <w:t xml:space="preserve">For each Call-Off Contract please complete a customer benefits record, by following this </w:t>
      </w:r>
      <w:proofErr w:type="gramStart"/>
      <w:r>
        <w:t>link;</w:t>
      </w:r>
      <w:proofErr w:type="gramEnd"/>
      <w:r>
        <w:t xml:space="preserve"> </w:t>
      </w:r>
    </w:p>
    <w:p w14:paraId="03E42DA6" w14:textId="77777777" w:rsidR="004A4A7A" w:rsidRDefault="00CE0F56">
      <w:pPr>
        <w:spacing w:after="16" w:line="259" w:lineRule="auto"/>
        <w:ind w:firstLine="0"/>
      </w:pPr>
      <w:r>
        <w:t xml:space="preserve"> </w:t>
      </w:r>
    </w:p>
    <w:p w14:paraId="63B7ED27" w14:textId="77777777" w:rsidR="004A4A7A" w:rsidRDefault="00671239">
      <w:pPr>
        <w:spacing w:after="8" w:line="267" w:lineRule="auto"/>
        <w:ind w:left="10" w:right="551" w:hanging="10"/>
      </w:pPr>
      <w:hyperlink r:id="rId11">
        <w:r w:rsidR="00CE0F56">
          <w:rPr>
            <w:color w:val="0000FF"/>
            <w:u w:val="single" w:color="0000FF"/>
          </w:rPr>
          <w:t>G</w:t>
        </w:r>
      </w:hyperlink>
      <w:hyperlink r:id="rId12">
        <w:r w:rsidR="00CE0F56">
          <w:rPr>
            <w:color w:val="0000FF"/>
            <w:u w:val="single" w:color="0000FF"/>
          </w:rPr>
          <w:t>-</w:t>
        </w:r>
      </w:hyperlink>
      <w:hyperlink r:id="rId13">
        <w:r w:rsidR="00CE0F56">
          <w:rPr>
            <w:color w:val="0000FF"/>
            <w:u w:val="single" w:color="0000FF"/>
          </w:rPr>
          <w:t>Cloud 12 Customer Benefits Record</w:t>
        </w:r>
      </w:hyperlink>
      <w:hyperlink r:id="rId14">
        <w:r w:rsidR="00CE0F56">
          <w:t xml:space="preserve"> </w:t>
        </w:r>
      </w:hyperlink>
      <w:r w:rsidR="00CE0F56">
        <w:t xml:space="preserve"> </w:t>
      </w:r>
    </w:p>
    <w:p w14:paraId="2211E5AF" w14:textId="77777777" w:rsidR="004A4A7A" w:rsidRDefault="00CE0F56">
      <w:pPr>
        <w:pStyle w:val="Heading1"/>
        <w:spacing w:after="310"/>
        <w:ind w:left="9"/>
      </w:pPr>
      <w:r>
        <w:t xml:space="preserve">Part B: Terms and conditions </w:t>
      </w:r>
    </w:p>
    <w:p w14:paraId="23A52F5C" w14:textId="77777777" w:rsidR="004A4A7A" w:rsidRDefault="00CE0F56">
      <w:pPr>
        <w:pStyle w:val="Heading2"/>
        <w:tabs>
          <w:tab w:val="center" w:pos="3101"/>
        </w:tabs>
        <w:spacing w:after="76"/>
        <w:ind w:left="-15" w:firstLine="0"/>
      </w:pPr>
      <w:r>
        <w:t xml:space="preserve">1. </w:t>
      </w:r>
      <w:r>
        <w:tab/>
        <w:t xml:space="preserve">Call-Off Contract Start date and length </w:t>
      </w:r>
    </w:p>
    <w:p w14:paraId="1316AC86" w14:textId="77777777" w:rsidR="004A4A7A" w:rsidRDefault="00CE0F56">
      <w:pPr>
        <w:tabs>
          <w:tab w:val="center" w:pos="4945"/>
        </w:tabs>
        <w:ind w:left="-1" w:firstLine="0"/>
      </w:pPr>
      <w:r>
        <w:t xml:space="preserve">1.1 </w:t>
      </w:r>
      <w:r>
        <w:tab/>
        <w:t xml:space="preserve">The Supplier must start providing the Services on the date specified in the Order Form. </w:t>
      </w:r>
    </w:p>
    <w:p w14:paraId="67E54AD2" w14:textId="77777777" w:rsidR="004A4A7A" w:rsidRDefault="00CE0F56">
      <w:pPr>
        <w:spacing w:after="19" w:line="259" w:lineRule="auto"/>
        <w:ind w:left="720" w:firstLine="0"/>
      </w:pPr>
      <w:r>
        <w:t xml:space="preserve"> </w:t>
      </w:r>
    </w:p>
    <w:p w14:paraId="627458B1" w14:textId="77777777" w:rsidR="004A4A7A" w:rsidRDefault="00CE0F56">
      <w:pPr>
        <w:ind w:left="719" w:hanging="720"/>
      </w:pPr>
      <w:r>
        <w:t xml:space="preserve">1.2 </w:t>
      </w:r>
      <w:r>
        <w:tab/>
        <w:t xml:space="preserve">This Call-Off Contract will expire on the Expiry Date in the Order Form. It will be for up to 24 months from the Start date unless Ended earlier under clause 18 or extended by the Buyer under clause 1.3. </w:t>
      </w:r>
    </w:p>
    <w:p w14:paraId="247B688D" w14:textId="77777777" w:rsidR="004A4A7A" w:rsidRDefault="00CE0F56">
      <w:pPr>
        <w:spacing w:after="16" w:line="259" w:lineRule="auto"/>
        <w:ind w:left="720" w:firstLine="0"/>
      </w:pPr>
      <w:r>
        <w:t xml:space="preserve"> </w:t>
      </w:r>
    </w:p>
    <w:p w14:paraId="2D66B26E" w14:textId="77777777" w:rsidR="004A4A7A" w:rsidRDefault="00CE0F56">
      <w:pPr>
        <w:ind w:left="719"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 </w:t>
      </w:r>
    </w:p>
    <w:p w14:paraId="57D7EB32" w14:textId="77777777" w:rsidR="004A4A7A" w:rsidRDefault="00CE0F56">
      <w:pPr>
        <w:spacing w:after="16" w:line="259" w:lineRule="auto"/>
        <w:ind w:left="720" w:firstLine="0"/>
      </w:pPr>
      <w:r>
        <w:t xml:space="preserve"> </w:t>
      </w:r>
    </w:p>
    <w:p w14:paraId="2B95FDE6" w14:textId="781D1228" w:rsidR="004A4A7A" w:rsidRDefault="00CE0F56" w:rsidP="009F2493">
      <w:pPr>
        <w:spacing w:after="243"/>
        <w:ind w:left="719" w:hanging="720"/>
      </w:pPr>
      <w:r>
        <w:t xml:space="preserve">1.4 </w:t>
      </w:r>
      <w:r>
        <w:tab/>
        <w:t xml:space="preserve">The Parties must comply with the requirements under clauses 21.3 to 21.8 if the Buyer reserves the right in the Order Form to extend the contract beyond 24 months.  </w:t>
      </w:r>
    </w:p>
    <w:p w14:paraId="343A3AD8" w14:textId="77777777" w:rsidR="004A4A7A" w:rsidRDefault="00CE0F56">
      <w:pPr>
        <w:pStyle w:val="Heading2"/>
        <w:tabs>
          <w:tab w:val="center" w:pos="2082"/>
        </w:tabs>
        <w:spacing w:after="76"/>
        <w:ind w:left="-15" w:firstLine="0"/>
      </w:pPr>
      <w:r>
        <w:t xml:space="preserve">2. </w:t>
      </w:r>
      <w:r>
        <w:tab/>
        <w:t xml:space="preserve">Incorporation of terms </w:t>
      </w:r>
    </w:p>
    <w:p w14:paraId="38F04597" w14:textId="77777777" w:rsidR="004A4A7A" w:rsidRDefault="00CE0F56">
      <w:pPr>
        <w:spacing w:after="261"/>
        <w:ind w:left="719"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4AA7284" w14:textId="77777777" w:rsidR="004A4A7A" w:rsidRDefault="00CE0F56">
      <w:pPr>
        <w:numPr>
          <w:ilvl w:val="0"/>
          <w:numId w:val="32"/>
        </w:numPr>
        <w:ind w:left="758" w:hanging="398"/>
      </w:pPr>
      <w:r>
        <w:t xml:space="preserve">4.1 (Warranties and representations) </w:t>
      </w:r>
    </w:p>
    <w:p w14:paraId="49F828CA" w14:textId="77777777" w:rsidR="004A4A7A" w:rsidRDefault="00CE0F56">
      <w:pPr>
        <w:numPr>
          <w:ilvl w:val="0"/>
          <w:numId w:val="32"/>
        </w:numPr>
        <w:ind w:left="758" w:hanging="398"/>
      </w:pPr>
      <w:r>
        <w:t xml:space="preserve">4.2 to 4.7 (Liability) </w:t>
      </w:r>
    </w:p>
    <w:p w14:paraId="5041AA85" w14:textId="77777777" w:rsidR="004A4A7A" w:rsidRDefault="00CE0F56">
      <w:pPr>
        <w:numPr>
          <w:ilvl w:val="0"/>
          <w:numId w:val="32"/>
        </w:numPr>
        <w:ind w:left="758" w:hanging="398"/>
      </w:pPr>
      <w:r>
        <w:t xml:space="preserve">4.11 to 4.12 (IR35) </w:t>
      </w:r>
    </w:p>
    <w:p w14:paraId="023781B1" w14:textId="77777777" w:rsidR="004A4A7A" w:rsidRDefault="00CE0F56">
      <w:pPr>
        <w:numPr>
          <w:ilvl w:val="0"/>
          <w:numId w:val="32"/>
        </w:numPr>
        <w:ind w:left="758" w:hanging="398"/>
      </w:pPr>
      <w:r>
        <w:t xml:space="preserve">5.4 to 5.5 (Force majeure) </w:t>
      </w:r>
    </w:p>
    <w:p w14:paraId="267720D2" w14:textId="77777777" w:rsidR="004A4A7A" w:rsidRDefault="00CE0F56">
      <w:pPr>
        <w:numPr>
          <w:ilvl w:val="0"/>
          <w:numId w:val="32"/>
        </w:numPr>
        <w:ind w:left="758" w:hanging="398"/>
      </w:pPr>
      <w:r>
        <w:t xml:space="preserve">5.8 (Continuing rights) </w:t>
      </w:r>
    </w:p>
    <w:p w14:paraId="4332D0A3" w14:textId="77777777" w:rsidR="004A4A7A" w:rsidRDefault="00CE0F56">
      <w:pPr>
        <w:numPr>
          <w:ilvl w:val="0"/>
          <w:numId w:val="32"/>
        </w:numPr>
        <w:ind w:left="758" w:hanging="398"/>
      </w:pPr>
      <w:r>
        <w:t xml:space="preserve">5.9 to 5.11 (Change of control) </w:t>
      </w:r>
    </w:p>
    <w:p w14:paraId="0F7ADE7A" w14:textId="77777777" w:rsidR="004A4A7A" w:rsidRDefault="00CE0F56">
      <w:pPr>
        <w:numPr>
          <w:ilvl w:val="0"/>
          <w:numId w:val="32"/>
        </w:numPr>
        <w:ind w:left="758" w:hanging="398"/>
      </w:pPr>
      <w:r>
        <w:t xml:space="preserve">5.12 (Fraud) </w:t>
      </w:r>
    </w:p>
    <w:p w14:paraId="77B598F4" w14:textId="77777777" w:rsidR="004A4A7A" w:rsidRDefault="00CE0F56">
      <w:pPr>
        <w:numPr>
          <w:ilvl w:val="0"/>
          <w:numId w:val="32"/>
        </w:numPr>
        <w:ind w:left="758" w:hanging="398"/>
      </w:pPr>
      <w:r>
        <w:t xml:space="preserve">5.13 (Notice of fraud) </w:t>
      </w:r>
    </w:p>
    <w:p w14:paraId="0CB9B00C" w14:textId="77777777" w:rsidR="004A4A7A" w:rsidRDefault="00CE0F56">
      <w:pPr>
        <w:numPr>
          <w:ilvl w:val="0"/>
          <w:numId w:val="32"/>
        </w:numPr>
        <w:ind w:left="758" w:hanging="398"/>
      </w:pPr>
      <w:r>
        <w:t xml:space="preserve">7.1 to 7.2 (Transparency) </w:t>
      </w:r>
    </w:p>
    <w:p w14:paraId="4AA362F2" w14:textId="77777777" w:rsidR="004A4A7A" w:rsidRDefault="00CE0F56">
      <w:pPr>
        <w:numPr>
          <w:ilvl w:val="0"/>
          <w:numId w:val="32"/>
        </w:numPr>
        <w:ind w:left="758" w:hanging="398"/>
      </w:pPr>
      <w:r>
        <w:t xml:space="preserve">8.3 (Order of precedence) </w:t>
      </w:r>
    </w:p>
    <w:p w14:paraId="7917CCA8" w14:textId="77777777" w:rsidR="004A4A7A" w:rsidRDefault="00CE0F56">
      <w:pPr>
        <w:numPr>
          <w:ilvl w:val="0"/>
          <w:numId w:val="32"/>
        </w:numPr>
        <w:ind w:left="758" w:hanging="398"/>
      </w:pPr>
      <w:r>
        <w:t xml:space="preserve">8.6 (Relationship) </w:t>
      </w:r>
    </w:p>
    <w:p w14:paraId="211334B5" w14:textId="77777777" w:rsidR="004A4A7A" w:rsidRDefault="00CE0F56">
      <w:pPr>
        <w:numPr>
          <w:ilvl w:val="0"/>
          <w:numId w:val="32"/>
        </w:numPr>
        <w:ind w:left="758" w:hanging="398"/>
      </w:pPr>
      <w:r>
        <w:t xml:space="preserve">8.9 to 8.11 (Entire agreement) </w:t>
      </w:r>
    </w:p>
    <w:p w14:paraId="78D9B7FA" w14:textId="77777777" w:rsidR="004A4A7A" w:rsidRDefault="00CE0F56">
      <w:pPr>
        <w:numPr>
          <w:ilvl w:val="0"/>
          <w:numId w:val="32"/>
        </w:numPr>
        <w:ind w:left="758" w:hanging="398"/>
      </w:pPr>
      <w:r>
        <w:t xml:space="preserve">8.12 (Law and jurisdiction) </w:t>
      </w:r>
    </w:p>
    <w:p w14:paraId="5373E2D0" w14:textId="77777777" w:rsidR="004A4A7A" w:rsidRDefault="00CE0F56">
      <w:pPr>
        <w:numPr>
          <w:ilvl w:val="0"/>
          <w:numId w:val="32"/>
        </w:numPr>
        <w:ind w:left="758" w:hanging="398"/>
      </w:pPr>
      <w:r>
        <w:t xml:space="preserve">8.13 to 8.14 (Legislative change) </w:t>
      </w:r>
    </w:p>
    <w:p w14:paraId="1FD11C1B" w14:textId="77777777" w:rsidR="004A4A7A" w:rsidRDefault="00CE0F56">
      <w:pPr>
        <w:numPr>
          <w:ilvl w:val="0"/>
          <w:numId w:val="32"/>
        </w:numPr>
        <w:ind w:left="758" w:hanging="398"/>
      </w:pPr>
      <w:r>
        <w:t xml:space="preserve">8.15 to 8.19 (Bribery and corruption) </w:t>
      </w:r>
    </w:p>
    <w:p w14:paraId="343009C8" w14:textId="77777777" w:rsidR="004A4A7A" w:rsidRDefault="00CE0F56">
      <w:pPr>
        <w:numPr>
          <w:ilvl w:val="0"/>
          <w:numId w:val="32"/>
        </w:numPr>
        <w:ind w:left="758" w:hanging="398"/>
      </w:pPr>
      <w:r>
        <w:t xml:space="preserve">8.20 to 8.29 (Freedom of Information Act) </w:t>
      </w:r>
    </w:p>
    <w:p w14:paraId="31F40C8F" w14:textId="77777777" w:rsidR="004A4A7A" w:rsidRDefault="00CE0F56">
      <w:pPr>
        <w:numPr>
          <w:ilvl w:val="0"/>
          <w:numId w:val="32"/>
        </w:numPr>
        <w:ind w:left="758" w:hanging="398"/>
      </w:pPr>
      <w:r>
        <w:t xml:space="preserve">8.30 to 8.31 (Promoting tax compliance) </w:t>
      </w:r>
    </w:p>
    <w:p w14:paraId="7A9287B0" w14:textId="77777777" w:rsidR="004A4A7A" w:rsidRDefault="00CE0F56">
      <w:pPr>
        <w:numPr>
          <w:ilvl w:val="0"/>
          <w:numId w:val="32"/>
        </w:numPr>
        <w:ind w:left="758" w:hanging="398"/>
      </w:pPr>
      <w:r>
        <w:t xml:space="preserve">8.32 to 8.33 (Official Secrets Act) </w:t>
      </w:r>
    </w:p>
    <w:p w14:paraId="626C5E8D" w14:textId="77777777" w:rsidR="004A4A7A" w:rsidRDefault="00CE0F56">
      <w:pPr>
        <w:numPr>
          <w:ilvl w:val="0"/>
          <w:numId w:val="32"/>
        </w:numPr>
        <w:ind w:left="758" w:hanging="398"/>
      </w:pPr>
      <w:r>
        <w:t xml:space="preserve">8.34 to 8.37 (Transfer and subcontracting) </w:t>
      </w:r>
    </w:p>
    <w:p w14:paraId="72742B8D" w14:textId="77777777" w:rsidR="004A4A7A" w:rsidRDefault="00CE0F56">
      <w:pPr>
        <w:numPr>
          <w:ilvl w:val="0"/>
          <w:numId w:val="32"/>
        </w:numPr>
        <w:ind w:left="758" w:hanging="398"/>
      </w:pPr>
      <w:r>
        <w:t xml:space="preserve">8.40 to 8.43 (Complaints handling and resolution) </w:t>
      </w:r>
    </w:p>
    <w:p w14:paraId="6DB7A260" w14:textId="77777777" w:rsidR="004A4A7A" w:rsidRDefault="00CE0F56">
      <w:pPr>
        <w:numPr>
          <w:ilvl w:val="0"/>
          <w:numId w:val="32"/>
        </w:numPr>
        <w:ind w:left="758" w:hanging="398"/>
      </w:pPr>
      <w:r>
        <w:t xml:space="preserve">8.44 to 8.50 (Conflicts of interest and ethical walls) </w:t>
      </w:r>
    </w:p>
    <w:p w14:paraId="38DD3B48" w14:textId="77777777" w:rsidR="004A4A7A" w:rsidRDefault="00CE0F56">
      <w:pPr>
        <w:numPr>
          <w:ilvl w:val="0"/>
          <w:numId w:val="32"/>
        </w:numPr>
        <w:ind w:left="758" w:hanging="398"/>
      </w:pPr>
      <w:r>
        <w:t xml:space="preserve">8.51 to 8.53 (Publicity and branding) </w:t>
      </w:r>
    </w:p>
    <w:p w14:paraId="1A37FD1E" w14:textId="77777777" w:rsidR="004A4A7A" w:rsidRDefault="00CE0F56">
      <w:pPr>
        <w:numPr>
          <w:ilvl w:val="0"/>
          <w:numId w:val="32"/>
        </w:numPr>
        <w:ind w:left="758" w:hanging="398"/>
      </w:pPr>
      <w:r>
        <w:lastRenderedPageBreak/>
        <w:t xml:space="preserve">8.54 to 8.56 (Equality and diversity) </w:t>
      </w:r>
    </w:p>
    <w:p w14:paraId="70F63812" w14:textId="77777777" w:rsidR="004A4A7A" w:rsidRDefault="00CE0F56">
      <w:pPr>
        <w:numPr>
          <w:ilvl w:val="0"/>
          <w:numId w:val="32"/>
        </w:numPr>
        <w:ind w:left="758" w:hanging="398"/>
      </w:pPr>
      <w:r>
        <w:t xml:space="preserve">8.59 to 8.60 (Data protection </w:t>
      </w:r>
    </w:p>
    <w:p w14:paraId="30D1F204" w14:textId="77777777" w:rsidR="004A4A7A" w:rsidRDefault="00CE0F56">
      <w:pPr>
        <w:numPr>
          <w:ilvl w:val="0"/>
          <w:numId w:val="32"/>
        </w:numPr>
        <w:ind w:left="758" w:hanging="398"/>
      </w:pPr>
      <w:r>
        <w:t xml:space="preserve">8.64 to 8.65 (Severability) </w:t>
      </w:r>
    </w:p>
    <w:p w14:paraId="013E5774" w14:textId="77777777" w:rsidR="004A4A7A" w:rsidRDefault="00CE0F56">
      <w:pPr>
        <w:numPr>
          <w:ilvl w:val="0"/>
          <w:numId w:val="32"/>
        </w:numPr>
        <w:ind w:left="758" w:hanging="398"/>
      </w:pPr>
      <w:r>
        <w:t xml:space="preserve">8.66 to 8.69 (Managing disputes and Mediation) </w:t>
      </w:r>
    </w:p>
    <w:p w14:paraId="4FADA201" w14:textId="77777777" w:rsidR="004A4A7A" w:rsidRDefault="00CE0F56">
      <w:pPr>
        <w:numPr>
          <w:ilvl w:val="0"/>
          <w:numId w:val="32"/>
        </w:numPr>
        <w:ind w:left="758" w:hanging="398"/>
      </w:pPr>
      <w:r>
        <w:t xml:space="preserve">8.80 to 8.88 (Confidentiality) </w:t>
      </w:r>
    </w:p>
    <w:p w14:paraId="532CE84A" w14:textId="77777777" w:rsidR="004A4A7A" w:rsidRDefault="00CE0F56">
      <w:pPr>
        <w:numPr>
          <w:ilvl w:val="0"/>
          <w:numId w:val="32"/>
        </w:numPr>
        <w:ind w:left="758" w:hanging="398"/>
      </w:pPr>
      <w:r>
        <w:t xml:space="preserve">8.89 to 8.90 (Waiver and cumulative remedies) </w:t>
      </w:r>
    </w:p>
    <w:p w14:paraId="7CD841B6" w14:textId="77777777" w:rsidR="004A4A7A" w:rsidRDefault="00CE0F56">
      <w:pPr>
        <w:numPr>
          <w:ilvl w:val="0"/>
          <w:numId w:val="32"/>
        </w:numPr>
        <w:ind w:left="758" w:hanging="398"/>
      </w:pPr>
      <w:r>
        <w:t xml:space="preserve">8.91 to 8.101 (Corporate Social Responsibility) </w:t>
      </w:r>
    </w:p>
    <w:p w14:paraId="0F5DD35D" w14:textId="77777777" w:rsidR="004A4A7A" w:rsidRDefault="00CE0F56">
      <w:pPr>
        <w:numPr>
          <w:ilvl w:val="0"/>
          <w:numId w:val="32"/>
        </w:numPr>
        <w:ind w:left="758" w:hanging="398"/>
      </w:pPr>
      <w:r>
        <w:t xml:space="preserve">paragraphs 1 to 10 of the Framework Agreement glossary and interpretation </w:t>
      </w:r>
    </w:p>
    <w:p w14:paraId="1D824E29" w14:textId="77777777" w:rsidR="004A4A7A" w:rsidRDefault="00CE0F56">
      <w:pPr>
        <w:numPr>
          <w:ilvl w:val="0"/>
          <w:numId w:val="32"/>
        </w:numPr>
        <w:ind w:left="758" w:hanging="398"/>
      </w:pPr>
      <w:r>
        <w:t xml:space="preserve">any audit provisions from the Framework Agreement set out by the Buyer in the Order Form </w:t>
      </w:r>
    </w:p>
    <w:p w14:paraId="2AFD374A" w14:textId="77777777" w:rsidR="004A4A7A" w:rsidRDefault="00CE0F56">
      <w:pPr>
        <w:spacing w:after="19" w:line="259" w:lineRule="auto"/>
        <w:ind w:left="720" w:firstLine="0"/>
      </w:pPr>
      <w:r>
        <w:t xml:space="preserve">  </w:t>
      </w:r>
    </w:p>
    <w:p w14:paraId="4F3ED4CB" w14:textId="77777777" w:rsidR="004A4A7A" w:rsidRDefault="00CE0F56">
      <w:pPr>
        <w:tabs>
          <w:tab w:val="center" w:pos="4557"/>
        </w:tabs>
        <w:spacing w:after="288"/>
        <w:ind w:left="-1" w:firstLine="0"/>
      </w:pPr>
      <w:r>
        <w:t xml:space="preserve">2.2 </w:t>
      </w:r>
      <w:r>
        <w:tab/>
        <w:t xml:space="preserve">The Framework Agreement provisions in clause 2.1 will be modified as follows:  </w:t>
      </w:r>
    </w:p>
    <w:p w14:paraId="38765174" w14:textId="77777777" w:rsidR="004A4A7A" w:rsidRDefault="00CE0F56">
      <w:pPr>
        <w:numPr>
          <w:ilvl w:val="2"/>
          <w:numId w:val="33"/>
        </w:numPr>
        <w:spacing w:after="37"/>
        <w:ind w:hanging="720"/>
      </w:pPr>
      <w:r>
        <w:t xml:space="preserve">a reference to the ‘Framework Agreement’ will be a reference to the ‘Call-Off Contract’ </w:t>
      </w:r>
    </w:p>
    <w:p w14:paraId="2E1FA396" w14:textId="77777777" w:rsidR="004A4A7A" w:rsidRDefault="00CE0F56">
      <w:pPr>
        <w:numPr>
          <w:ilvl w:val="2"/>
          <w:numId w:val="33"/>
        </w:numPr>
        <w:spacing w:after="46"/>
        <w:ind w:hanging="720"/>
      </w:pPr>
      <w:r>
        <w:t xml:space="preserve">a reference to ‘CCS’ will be a reference to ‘the Buyer’ </w:t>
      </w:r>
    </w:p>
    <w:p w14:paraId="0ED3802C" w14:textId="77777777" w:rsidR="004A4A7A" w:rsidRDefault="00CE0F56">
      <w:pPr>
        <w:numPr>
          <w:ilvl w:val="2"/>
          <w:numId w:val="33"/>
        </w:numPr>
        <w:ind w:hanging="720"/>
      </w:pPr>
      <w:r>
        <w:t xml:space="preserve">a reference to the ‘Parties’ and a ‘Party’ will be a reference to the Buyer and Supplier as Parties under this Call-Off Contract </w:t>
      </w:r>
    </w:p>
    <w:p w14:paraId="62E8C0D2" w14:textId="77777777" w:rsidR="004A4A7A" w:rsidRDefault="00CE0F56">
      <w:pPr>
        <w:spacing w:after="16" w:line="259" w:lineRule="auto"/>
        <w:ind w:firstLine="0"/>
      </w:pPr>
      <w:r>
        <w:t xml:space="preserve"> </w:t>
      </w:r>
    </w:p>
    <w:p w14:paraId="163A11E8" w14:textId="77777777" w:rsidR="004A4A7A" w:rsidRDefault="00CE0F56">
      <w:pPr>
        <w:numPr>
          <w:ilvl w:val="1"/>
          <w:numId w:val="34"/>
        </w:numPr>
        <w:ind w:hanging="720"/>
      </w:pPr>
      <w:r>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 </w:t>
      </w:r>
    </w:p>
    <w:p w14:paraId="4CCDAE0C" w14:textId="77777777" w:rsidR="004A4A7A" w:rsidRDefault="00CE0F56">
      <w:pPr>
        <w:spacing w:after="16" w:line="259" w:lineRule="auto"/>
        <w:ind w:left="720" w:firstLine="0"/>
      </w:pPr>
      <w:r>
        <w:t xml:space="preserve"> </w:t>
      </w:r>
    </w:p>
    <w:p w14:paraId="099AE81E" w14:textId="77777777" w:rsidR="004A4A7A" w:rsidRDefault="00CE0F56">
      <w:pPr>
        <w:numPr>
          <w:ilvl w:val="1"/>
          <w:numId w:val="34"/>
        </w:numPr>
        <w:spacing w:after="55"/>
        <w:ind w:hanging="720"/>
      </w:pPr>
      <w:r>
        <w:t xml:space="preserve">The Framework Agreement incorporated clauses will be referred to as incorporated </w:t>
      </w:r>
    </w:p>
    <w:p w14:paraId="16C76DA4" w14:textId="77777777" w:rsidR="004A4A7A" w:rsidRDefault="00CE0F56">
      <w:pPr>
        <w:ind w:left="720"/>
      </w:pPr>
      <w:r>
        <w:t xml:space="preserve">Framework clause ‘XX’, where ‘XX’ is the Framework Agreement clause number. </w:t>
      </w:r>
    </w:p>
    <w:p w14:paraId="7BC5DC87" w14:textId="77777777" w:rsidR="004A4A7A" w:rsidRDefault="00CE0F56">
      <w:pPr>
        <w:spacing w:after="16" w:line="259" w:lineRule="auto"/>
        <w:ind w:left="720" w:firstLine="0"/>
      </w:pPr>
      <w:r>
        <w:t xml:space="preserve"> </w:t>
      </w:r>
    </w:p>
    <w:p w14:paraId="4C205D14" w14:textId="1F437BC1" w:rsidR="004A4A7A" w:rsidRDefault="00CE0F56" w:rsidP="009F2493">
      <w:pPr>
        <w:numPr>
          <w:ilvl w:val="1"/>
          <w:numId w:val="34"/>
        </w:numPr>
        <w:ind w:hanging="720"/>
      </w:pPr>
      <w:r>
        <w:t xml:space="preserve">When an Order Form is signed, the terms and conditions agreed in it will be incorporated into this Call-Off Contract. </w:t>
      </w:r>
    </w:p>
    <w:p w14:paraId="7AEF6D3B" w14:textId="77777777" w:rsidR="009F2493" w:rsidRDefault="009F2493" w:rsidP="009F2493">
      <w:pPr>
        <w:ind w:left="1440" w:firstLine="0"/>
      </w:pPr>
    </w:p>
    <w:p w14:paraId="109FB24B" w14:textId="77777777" w:rsidR="004A4A7A" w:rsidRDefault="00CE0F56">
      <w:pPr>
        <w:pStyle w:val="Heading2"/>
        <w:tabs>
          <w:tab w:val="center" w:pos="1857"/>
        </w:tabs>
        <w:spacing w:after="217"/>
        <w:ind w:left="-15" w:firstLine="0"/>
      </w:pPr>
      <w:r>
        <w:t xml:space="preserve">3. </w:t>
      </w:r>
      <w:r>
        <w:tab/>
        <w:t xml:space="preserve">Supply of services </w:t>
      </w:r>
    </w:p>
    <w:p w14:paraId="59879B8B" w14:textId="77777777" w:rsidR="004A4A7A" w:rsidRDefault="00CE0F56">
      <w:pPr>
        <w:spacing w:after="256"/>
        <w:ind w:left="719" w:hanging="720"/>
      </w:pPr>
      <w:r>
        <w:t xml:space="preserve">3.1 </w:t>
      </w:r>
      <w:r>
        <w:tab/>
        <w:t xml:space="preserve">The Supplier agrees to supply the G-Cloud Services and any Additional Services under the terms of the Call-Off Contract and the Supplier’s Application. </w:t>
      </w:r>
    </w:p>
    <w:p w14:paraId="089529EE" w14:textId="51A3BF5A" w:rsidR="004A4A7A" w:rsidRDefault="00CE0F56" w:rsidP="009F2493">
      <w:pPr>
        <w:ind w:left="719" w:hanging="720"/>
      </w:pPr>
      <w:r>
        <w:t xml:space="preserve">3.2 </w:t>
      </w:r>
      <w:r>
        <w:tab/>
        <w:t xml:space="preserve">The Supplier undertakes that each G-Cloud Service will meet the Buyer’s acceptance criteria, as defined in the Order Form. </w:t>
      </w:r>
    </w:p>
    <w:p w14:paraId="11F0B8CA" w14:textId="77777777" w:rsidR="009F2493" w:rsidRDefault="009F2493" w:rsidP="009F2493">
      <w:pPr>
        <w:ind w:left="719" w:hanging="720"/>
      </w:pPr>
    </w:p>
    <w:p w14:paraId="5D763B71" w14:textId="77777777" w:rsidR="004A4A7A" w:rsidRDefault="00CE0F56">
      <w:pPr>
        <w:pStyle w:val="Heading2"/>
        <w:tabs>
          <w:tab w:val="center" w:pos="1538"/>
        </w:tabs>
        <w:spacing w:after="220"/>
        <w:ind w:left="-15" w:firstLine="0"/>
      </w:pPr>
      <w:r>
        <w:t xml:space="preserve">4. </w:t>
      </w:r>
      <w:r>
        <w:tab/>
        <w:t xml:space="preserve">Supplier staff </w:t>
      </w:r>
    </w:p>
    <w:p w14:paraId="1BD34FCB" w14:textId="77777777" w:rsidR="004A4A7A" w:rsidRDefault="00CE0F56">
      <w:pPr>
        <w:tabs>
          <w:tab w:val="center" w:pos="1900"/>
        </w:tabs>
        <w:spacing w:after="252"/>
        <w:ind w:left="-1" w:firstLine="0"/>
      </w:pPr>
      <w:r>
        <w:t xml:space="preserve">4.1 </w:t>
      </w:r>
      <w:r>
        <w:tab/>
        <w:t xml:space="preserve">The Supplier Staff must:  </w:t>
      </w:r>
    </w:p>
    <w:p w14:paraId="14A8EE3F" w14:textId="77777777" w:rsidR="004A4A7A" w:rsidRDefault="00CE0F56">
      <w:pPr>
        <w:ind w:left="720"/>
      </w:pPr>
      <w:r>
        <w:t xml:space="preserve">4.1.1 be appropriately experienced, </w:t>
      </w:r>
      <w:proofErr w:type="gramStart"/>
      <w:r>
        <w:t>qualified</w:t>
      </w:r>
      <w:proofErr w:type="gramEnd"/>
      <w:r>
        <w:t xml:space="preserve"> and trained to supply the Services </w:t>
      </w:r>
    </w:p>
    <w:p w14:paraId="2FC8B603" w14:textId="77777777" w:rsidR="004A4A7A" w:rsidRDefault="00CE0F56">
      <w:pPr>
        <w:spacing w:after="19" w:line="259" w:lineRule="auto"/>
        <w:ind w:firstLine="0"/>
      </w:pPr>
      <w:r>
        <w:t xml:space="preserve"> </w:t>
      </w:r>
    </w:p>
    <w:p w14:paraId="41FB63BC" w14:textId="77777777" w:rsidR="004A4A7A" w:rsidRDefault="00CE0F56">
      <w:pPr>
        <w:ind w:left="720"/>
      </w:pPr>
      <w:r>
        <w:t xml:space="preserve">4.1.2 apply all due skill, </w:t>
      </w:r>
      <w:proofErr w:type="gramStart"/>
      <w:r>
        <w:t>care</w:t>
      </w:r>
      <w:proofErr w:type="gramEnd"/>
      <w:r>
        <w:t xml:space="preserve"> and diligence in faithfully performing those duties </w:t>
      </w:r>
    </w:p>
    <w:p w14:paraId="642E0A8C" w14:textId="77777777" w:rsidR="004A4A7A" w:rsidRDefault="00CE0F56">
      <w:pPr>
        <w:spacing w:after="17" w:line="259" w:lineRule="auto"/>
        <w:ind w:firstLine="0"/>
      </w:pPr>
      <w:r>
        <w:t xml:space="preserve"> </w:t>
      </w:r>
    </w:p>
    <w:p w14:paraId="5557823D" w14:textId="77777777" w:rsidR="004A4A7A" w:rsidRDefault="00CE0F56">
      <w:pPr>
        <w:ind w:left="720"/>
      </w:pPr>
      <w:r>
        <w:t xml:space="preserve">4.1.3 obey all lawful instructions and reasonable directions of the Buyer and provide the Services to the reasonable satisfaction of the Buyer </w:t>
      </w:r>
    </w:p>
    <w:p w14:paraId="192C2EC9" w14:textId="77777777" w:rsidR="004A4A7A" w:rsidRDefault="00CE0F56">
      <w:pPr>
        <w:spacing w:after="0" w:line="259" w:lineRule="auto"/>
        <w:ind w:firstLine="0"/>
      </w:pPr>
      <w:r>
        <w:t xml:space="preserve"> </w:t>
      </w:r>
    </w:p>
    <w:p w14:paraId="4F0B9994" w14:textId="77777777" w:rsidR="004A4A7A" w:rsidRDefault="00CE0F56">
      <w:pPr>
        <w:ind w:left="720"/>
      </w:pPr>
      <w:r>
        <w:t xml:space="preserve">4.1.4 respond to any enquiries about the Services as soon as reasonably possible </w:t>
      </w:r>
    </w:p>
    <w:p w14:paraId="0B0FA453" w14:textId="77777777" w:rsidR="004A4A7A" w:rsidRDefault="00CE0F56">
      <w:pPr>
        <w:spacing w:after="16" w:line="259" w:lineRule="auto"/>
        <w:ind w:firstLine="0"/>
      </w:pPr>
      <w:r>
        <w:lastRenderedPageBreak/>
        <w:t xml:space="preserve"> </w:t>
      </w:r>
    </w:p>
    <w:p w14:paraId="721FCAA8" w14:textId="77777777" w:rsidR="004A4A7A" w:rsidRDefault="00CE0F56">
      <w:pPr>
        <w:ind w:left="720"/>
      </w:pPr>
      <w:r>
        <w:t xml:space="preserve">4.1.5 complete any necessary Supplier Staff vetting as specified by the Buyer </w:t>
      </w:r>
    </w:p>
    <w:p w14:paraId="48AE8C50" w14:textId="77777777" w:rsidR="004A4A7A" w:rsidRDefault="00CE0F56">
      <w:pPr>
        <w:spacing w:after="16" w:line="259" w:lineRule="auto"/>
        <w:ind w:firstLine="0"/>
      </w:pPr>
      <w:r>
        <w:t xml:space="preserve"> </w:t>
      </w:r>
    </w:p>
    <w:p w14:paraId="6B49A783" w14:textId="77777777" w:rsidR="004A4A7A" w:rsidRDefault="00CE0F56">
      <w:pPr>
        <w:ind w:left="719"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03AC2D40" w14:textId="77777777" w:rsidR="004A4A7A" w:rsidRDefault="00CE0F56">
      <w:pPr>
        <w:spacing w:after="16" w:line="259" w:lineRule="auto"/>
        <w:ind w:left="720" w:firstLine="0"/>
      </w:pPr>
      <w:r>
        <w:t xml:space="preserve"> </w:t>
      </w:r>
    </w:p>
    <w:p w14:paraId="7F50B003" w14:textId="77777777" w:rsidR="004A4A7A" w:rsidRDefault="00CE0F56">
      <w:pPr>
        <w:ind w:left="719"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557D5308" w14:textId="77777777" w:rsidR="004A4A7A" w:rsidRDefault="00CE0F56">
      <w:pPr>
        <w:spacing w:after="19" w:line="259" w:lineRule="auto"/>
        <w:ind w:left="720" w:firstLine="0"/>
      </w:pPr>
      <w:r>
        <w:t xml:space="preserve"> </w:t>
      </w:r>
    </w:p>
    <w:p w14:paraId="43E74222" w14:textId="77777777" w:rsidR="004A4A7A" w:rsidRDefault="00CE0F56">
      <w:pPr>
        <w:spacing w:after="28"/>
        <w:ind w:left="719" w:hanging="720"/>
      </w:pPr>
      <w:r>
        <w:t xml:space="preserve">4.4 </w:t>
      </w:r>
      <w:r>
        <w:tab/>
        <w:t xml:space="preserve">The Buyer may conduct IR35 Assessments using the ESI tool to assess whether the Supplier’s engagement under the Call-Off Contract is Inside or Outside IR35. </w:t>
      </w:r>
    </w:p>
    <w:p w14:paraId="19E0DF3B" w14:textId="77777777" w:rsidR="004A4A7A" w:rsidRDefault="00CE0F56">
      <w:pPr>
        <w:spacing w:after="17" w:line="259" w:lineRule="auto"/>
        <w:ind w:left="720" w:firstLine="0"/>
      </w:pPr>
      <w:r>
        <w:t xml:space="preserve"> </w:t>
      </w:r>
    </w:p>
    <w:p w14:paraId="62E09BD8" w14:textId="77777777" w:rsidR="004A4A7A" w:rsidRDefault="00CE0F56">
      <w:pPr>
        <w:ind w:left="719" w:hanging="720"/>
      </w:pPr>
      <w:r>
        <w:t xml:space="preserve">4.5 </w:t>
      </w:r>
      <w:r>
        <w:tab/>
        <w:t xml:space="preserve">The Buyer may End this Call-Off Contract for Material Breach as per clause 18.5 hereunder if the Supplier is delivering the Services Inside IR35. </w:t>
      </w:r>
    </w:p>
    <w:p w14:paraId="5DC79D43" w14:textId="77777777" w:rsidR="004A4A7A" w:rsidRDefault="00CE0F56">
      <w:pPr>
        <w:spacing w:after="16" w:line="259" w:lineRule="auto"/>
        <w:ind w:left="720" w:firstLine="0"/>
      </w:pPr>
      <w:r>
        <w:t xml:space="preserve"> </w:t>
      </w:r>
    </w:p>
    <w:p w14:paraId="4DE8ED7A" w14:textId="77777777" w:rsidR="004A4A7A" w:rsidRDefault="00CE0F56">
      <w:pPr>
        <w:ind w:left="719"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BEB4EDD" w14:textId="77777777" w:rsidR="004A4A7A" w:rsidRDefault="00CE0F56">
      <w:pPr>
        <w:spacing w:after="19" w:line="259" w:lineRule="auto"/>
        <w:ind w:left="720" w:firstLine="0"/>
      </w:pPr>
      <w:r>
        <w:t xml:space="preserve"> </w:t>
      </w:r>
    </w:p>
    <w:p w14:paraId="0D3D638F" w14:textId="77777777" w:rsidR="004A4A7A" w:rsidRDefault="00CE0F56">
      <w:pPr>
        <w:ind w:left="719"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7210E63" w14:textId="77777777" w:rsidR="004A4A7A" w:rsidRDefault="00CE0F56">
      <w:pPr>
        <w:spacing w:after="16" w:line="259" w:lineRule="auto"/>
        <w:ind w:left="720" w:firstLine="0"/>
      </w:pPr>
      <w:r>
        <w:t xml:space="preserve"> </w:t>
      </w:r>
    </w:p>
    <w:p w14:paraId="7F50C61A" w14:textId="70473B88" w:rsidR="004A4A7A" w:rsidRDefault="00CE0F56" w:rsidP="009F2493">
      <w:pPr>
        <w:spacing w:after="243"/>
        <w:ind w:left="719" w:hanging="720"/>
      </w:pPr>
      <w:r>
        <w:t xml:space="preserve">4.8 </w:t>
      </w:r>
      <w:r>
        <w:tab/>
        <w:t xml:space="preserve">If it is determined by the Buyer that the Supplier is Outside IR35, the Buyer will provide the ESI reference number and a copy of the PDF to the Supplier. </w:t>
      </w:r>
    </w:p>
    <w:p w14:paraId="58CCE28F" w14:textId="77777777" w:rsidR="004A4A7A" w:rsidRDefault="00CE0F56">
      <w:pPr>
        <w:pStyle w:val="Heading2"/>
        <w:tabs>
          <w:tab w:val="center" w:pos="1570"/>
        </w:tabs>
        <w:spacing w:after="217"/>
        <w:ind w:left="-15" w:firstLine="0"/>
      </w:pPr>
      <w:r>
        <w:t xml:space="preserve">5. </w:t>
      </w:r>
      <w:r>
        <w:tab/>
        <w:t xml:space="preserve">Due diligence </w:t>
      </w:r>
    </w:p>
    <w:p w14:paraId="471C5F64" w14:textId="77777777" w:rsidR="004A4A7A" w:rsidRDefault="00CE0F56">
      <w:pPr>
        <w:tabs>
          <w:tab w:val="center" w:pos="3987"/>
        </w:tabs>
        <w:spacing w:after="135"/>
        <w:ind w:left="-1" w:firstLine="0"/>
      </w:pPr>
      <w:r>
        <w:t xml:space="preserve"> 5.1 </w:t>
      </w:r>
      <w:r>
        <w:tab/>
        <w:t xml:space="preserve">Both Parties agree that when </w:t>
      </w:r>
      <w:proofErr w:type="gramStart"/>
      <w:r>
        <w:t>entering into</w:t>
      </w:r>
      <w:proofErr w:type="gramEnd"/>
      <w:r>
        <w:t xml:space="preserve"> a Call-Off Contract they: </w:t>
      </w:r>
    </w:p>
    <w:p w14:paraId="26845832" w14:textId="77777777" w:rsidR="004A4A7A" w:rsidRDefault="00CE0F56">
      <w:pPr>
        <w:spacing w:after="125"/>
        <w:ind w:left="1440" w:hanging="720"/>
      </w:pPr>
      <w:r>
        <w:t xml:space="preserve">5.1.1 have made their own enquiries and are satisfied by the accuracy of any information supplied by the other Party </w:t>
      </w:r>
    </w:p>
    <w:p w14:paraId="3E3839F9" w14:textId="77777777" w:rsidR="004A4A7A" w:rsidRDefault="00CE0F56">
      <w:pPr>
        <w:spacing w:after="124"/>
        <w:ind w:left="1440" w:hanging="720"/>
      </w:pPr>
      <w:r>
        <w:t xml:space="preserve">5.1.2 are confident that they can fulfil their obligations according to the Call-Off Contract terms </w:t>
      </w:r>
    </w:p>
    <w:p w14:paraId="0E14EE0F" w14:textId="77777777" w:rsidR="004A4A7A" w:rsidRDefault="00CE0F56">
      <w:pPr>
        <w:spacing w:after="127"/>
        <w:ind w:left="720"/>
      </w:pPr>
      <w:r>
        <w:t xml:space="preserve">5.1.3 have raised all due diligence questions before signing the Call-Off Contract </w:t>
      </w:r>
    </w:p>
    <w:p w14:paraId="3EF67802" w14:textId="2BD97D02" w:rsidR="004A4A7A" w:rsidRDefault="00CE0F56" w:rsidP="009F2493">
      <w:pPr>
        <w:spacing w:after="247"/>
        <w:ind w:left="720"/>
      </w:pPr>
      <w:r>
        <w:t xml:space="preserve">5.1.4 have </w:t>
      </w:r>
      <w:proofErr w:type="gramStart"/>
      <w:r>
        <w:t>entered into</w:t>
      </w:r>
      <w:proofErr w:type="gramEnd"/>
      <w:r>
        <w:t xml:space="preserve"> the Call-Off Contract relying on its own due diligence </w:t>
      </w:r>
    </w:p>
    <w:p w14:paraId="1066B008" w14:textId="77777777" w:rsidR="004A4A7A" w:rsidRDefault="00CE0F56">
      <w:pPr>
        <w:pStyle w:val="Heading2"/>
        <w:tabs>
          <w:tab w:val="center" w:pos="3297"/>
        </w:tabs>
        <w:spacing w:after="79"/>
        <w:ind w:left="-15" w:firstLine="0"/>
      </w:pPr>
      <w:r>
        <w:t xml:space="preserve">6.  </w:t>
      </w:r>
      <w:r>
        <w:tab/>
        <w:t xml:space="preserve">Business continuity and disaster recovery </w:t>
      </w:r>
    </w:p>
    <w:p w14:paraId="4E7BEB70" w14:textId="77777777" w:rsidR="004A4A7A" w:rsidRDefault="00CE0F56">
      <w:pPr>
        <w:ind w:left="719" w:hanging="720"/>
      </w:pPr>
      <w:r>
        <w:t xml:space="preserve">6.1 </w:t>
      </w:r>
      <w:r>
        <w:tab/>
        <w:t xml:space="preserve">The Supplier will have a clear business continuity and disaster recovery plan in their service descriptions.  </w:t>
      </w:r>
    </w:p>
    <w:p w14:paraId="0303FAF0" w14:textId="77777777" w:rsidR="004A4A7A" w:rsidRDefault="00CE0F56">
      <w:pPr>
        <w:spacing w:after="56" w:line="259" w:lineRule="auto"/>
        <w:ind w:firstLine="0"/>
      </w:pPr>
      <w:r>
        <w:t xml:space="preserve"> </w:t>
      </w:r>
    </w:p>
    <w:p w14:paraId="4ABE7518" w14:textId="77777777" w:rsidR="004A4A7A" w:rsidRDefault="00CE0F56">
      <w:pPr>
        <w:ind w:left="719" w:hanging="720"/>
      </w:pPr>
      <w:r>
        <w:t xml:space="preserve">6.2 </w:t>
      </w:r>
      <w:r>
        <w:tab/>
        <w:t xml:space="preserve">The Supplier’s business continuity and disaster recovery services are part of the Services and will be performed by the Supplier when required. </w:t>
      </w:r>
    </w:p>
    <w:p w14:paraId="079F047F" w14:textId="77777777" w:rsidR="004A4A7A" w:rsidRDefault="00CE0F56">
      <w:pPr>
        <w:ind w:left="719"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7A7C4065" w14:textId="77777777" w:rsidR="004A4A7A" w:rsidRDefault="00CE0F56">
      <w:pPr>
        <w:spacing w:after="391" w:line="259" w:lineRule="auto"/>
        <w:ind w:firstLine="0"/>
      </w:pPr>
      <w:r>
        <w:lastRenderedPageBreak/>
        <w:t xml:space="preserve"> </w:t>
      </w:r>
    </w:p>
    <w:p w14:paraId="0BBF4EBE" w14:textId="77777777" w:rsidR="004A4A7A" w:rsidRDefault="00CE0F56">
      <w:pPr>
        <w:pStyle w:val="Heading2"/>
        <w:tabs>
          <w:tab w:val="center" w:pos="3516"/>
        </w:tabs>
        <w:spacing w:after="113"/>
        <w:ind w:left="-15" w:firstLine="0"/>
      </w:pPr>
      <w:r>
        <w:t xml:space="preserve">7. </w:t>
      </w:r>
      <w:r>
        <w:tab/>
        <w:t xml:space="preserve">Payment, VAT and Call-Off Contract charges </w:t>
      </w:r>
    </w:p>
    <w:p w14:paraId="453C7FCD" w14:textId="77777777" w:rsidR="004A4A7A" w:rsidRDefault="00CE0F56">
      <w:pPr>
        <w:spacing w:after="124"/>
        <w:ind w:left="719" w:hanging="720"/>
      </w:pPr>
      <w:r>
        <w:t xml:space="preserve">7.1 </w:t>
      </w:r>
      <w:r>
        <w:tab/>
        <w:t xml:space="preserve">The Buyer must pay the Charges following clauses 7.2 to 7.11 for the Supplier’s delivery of the Services. </w:t>
      </w:r>
    </w:p>
    <w:p w14:paraId="3CFFBED4" w14:textId="77777777" w:rsidR="004A4A7A" w:rsidRDefault="00CE0F56">
      <w:pPr>
        <w:ind w:left="719" w:hanging="720"/>
      </w:pPr>
      <w:r>
        <w:t xml:space="preserve">7.2 </w:t>
      </w:r>
      <w:r>
        <w:tab/>
        <w:t xml:space="preserve">The Buyer will pay the Supplier within the number of days specified in the Order Form on receipt of a valid invoice. </w:t>
      </w:r>
    </w:p>
    <w:p w14:paraId="3A489F50" w14:textId="77777777" w:rsidR="004A4A7A" w:rsidRDefault="00CE0F56">
      <w:pPr>
        <w:spacing w:after="126"/>
        <w:ind w:left="719" w:hanging="720"/>
      </w:pPr>
      <w:r>
        <w:t xml:space="preserve">7.3 </w:t>
      </w:r>
      <w:r>
        <w:tab/>
        <w:t xml:space="preserve">The Call-Off Contract Charges include all Charges for payment Processing. All invoices submitted to the Buyer for the Services will be exclusive of any Management Charge. </w:t>
      </w:r>
    </w:p>
    <w:p w14:paraId="0F1480CE" w14:textId="77777777" w:rsidR="004A4A7A" w:rsidRDefault="00CE0F56">
      <w:pPr>
        <w:spacing w:after="124"/>
        <w:ind w:left="719"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09E0FEB" w14:textId="77777777" w:rsidR="004A4A7A" w:rsidRDefault="00CE0F56">
      <w:pPr>
        <w:spacing w:after="124"/>
        <w:ind w:left="719"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6AD55CDF" w14:textId="77777777" w:rsidR="004A4A7A" w:rsidRDefault="00CE0F56">
      <w:pPr>
        <w:spacing w:after="127"/>
        <w:ind w:left="719" w:hanging="720"/>
      </w:pPr>
      <w:r>
        <w:t xml:space="preserve">7.6 </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 </w:t>
      </w:r>
    </w:p>
    <w:p w14:paraId="1658C130" w14:textId="77777777" w:rsidR="004A4A7A" w:rsidRDefault="00CE0F56">
      <w:pPr>
        <w:tabs>
          <w:tab w:val="right" w:pos="9639"/>
        </w:tabs>
        <w:spacing w:after="134"/>
        <w:ind w:left="-1" w:firstLine="0"/>
      </w:pPr>
      <w:r>
        <w:t xml:space="preserve">7.7 </w:t>
      </w:r>
      <w:r>
        <w:tab/>
        <w:t xml:space="preserve">All Charges payable by the Buyer to the Supplier will include VAT at the appropriate Rate. </w:t>
      </w:r>
    </w:p>
    <w:p w14:paraId="65F810BF" w14:textId="77777777" w:rsidR="004A4A7A" w:rsidRDefault="00CE0F56">
      <w:pPr>
        <w:spacing w:after="124"/>
        <w:ind w:left="719" w:hanging="720"/>
      </w:pPr>
      <w:r>
        <w:t xml:space="preserve">7.8 </w:t>
      </w:r>
      <w:r>
        <w:tab/>
        <w:t xml:space="preserve">The Supplier must add VAT to the Charges at the appropriate rate with visibility of the amount as a separate line item. </w:t>
      </w:r>
    </w:p>
    <w:p w14:paraId="78A76612" w14:textId="77777777" w:rsidR="004A4A7A" w:rsidRDefault="00CE0F56">
      <w:pPr>
        <w:ind w:left="719"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903B5F4" w14:textId="77777777" w:rsidR="004A4A7A" w:rsidRDefault="00CE0F56">
      <w:pPr>
        <w:spacing w:after="160"/>
        <w:ind w:left="719"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E681D65" w14:textId="77777777" w:rsidR="004A4A7A" w:rsidRDefault="00CE0F56">
      <w:pPr>
        <w:spacing w:after="154"/>
        <w:ind w:left="719"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9C7BC02" w14:textId="0789108D" w:rsidR="004A4A7A" w:rsidRDefault="00CE0F56" w:rsidP="009F2493">
      <w:pPr>
        <w:ind w:left="719" w:hanging="720"/>
      </w:pPr>
      <w:r>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04CA500" w14:textId="77777777" w:rsidR="009F2493" w:rsidRDefault="009F2493" w:rsidP="009F2493">
      <w:pPr>
        <w:ind w:left="719" w:hanging="720"/>
      </w:pPr>
    </w:p>
    <w:p w14:paraId="4E8446F5" w14:textId="77777777" w:rsidR="004A4A7A" w:rsidRDefault="00CE0F56">
      <w:pPr>
        <w:pStyle w:val="Heading2"/>
        <w:tabs>
          <w:tab w:val="center" w:pos="3282"/>
        </w:tabs>
        <w:spacing w:after="215"/>
        <w:ind w:left="-15" w:firstLine="0"/>
      </w:pPr>
      <w:r>
        <w:t xml:space="preserve">8. </w:t>
      </w:r>
      <w:r>
        <w:tab/>
        <w:t xml:space="preserve">Recovery of sums due and right of set-off </w:t>
      </w:r>
    </w:p>
    <w:p w14:paraId="5F81D15B" w14:textId="49E3F831" w:rsidR="004A4A7A" w:rsidRDefault="00CE0F56" w:rsidP="009F2493">
      <w:pPr>
        <w:spacing w:after="245"/>
        <w:ind w:left="719" w:hanging="720"/>
      </w:pPr>
      <w:r>
        <w:t xml:space="preserve">8.1 If a Supplier owes money to the Buyer, the Buyer may deduct that sum from the Call-Off Contract Charges. </w:t>
      </w:r>
    </w:p>
    <w:p w14:paraId="12496A6D" w14:textId="77777777" w:rsidR="004A4A7A" w:rsidRDefault="00CE0F56">
      <w:pPr>
        <w:pStyle w:val="Heading2"/>
        <w:tabs>
          <w:tab w:val="center" w:pos="1336"/>
        </w:tabs>
        <w:spacing w:after="215"/>
        <w:ind w:left="-15" w:firstLine="0"/>
      </w:pPr>
      <w:r>
        <w:lastRenderedPageBreak/>
        <w:t xml:space="preserve">9. </w:t>
      </w:r>
      <w:r>
        <w:tab/>
        <w:t xml:space="preserve">Insurance </w:t>
      </w:r>
    </w:p>
    <w:p w14:paraId="25848D53" w14:textId="77777777" w:rsidR="004A4A7A" w:rsidRDefault="00CE0F56">
      <w:pPr>
        <w:spacing w:after="244"/>
        <w:ind w:left="659" w:hanging="660"/>
      </w:pPr>
      <w:r>
        <w:t xml:space="preserve">9.1 </w:t>
      </w:r>
      <w:r>
        <w:tab/>
        <w:t xml:space="preserve">The Supplier will maintain the insurances required by the Buyer including those in this clause. </w:t>
      </w:r>
    </w:p>
    <w:p w14:paraId="692E65B1" w14:textId="77777777" w:rsidR="004A4A7A" w:rsidRDefault="00CE0F56">
      <w:pPr>
        <w:tabs>
          <w:tab w:val="center" w:pos="2139"/>
        </w:tabs>
        <w:ind w:left="-1" w:firstLine="0"/>
      </w:pPr>
      <w:r>
        <w:t xml:space="preserve">9.2 </w:t>
      </w:r>
      <w:r>
        <w:tab/>
        <w:t xml:space="preserve">The Supplier will ensure that: </w:t>
      </w:r>
    </w:p>
    <w:p w14:paraId="34002E83" w14:textId="77777777" w:rsidR="004A4A7A" w:rsidRDefault="00CE0F56">
      <w:pPr>
        <w:spacing w:after="16" w:line="259" w:lineRule="auto"/>
        <w:ind w:firstLine="0"/>
      </w:pPr>
      <w:r>
        <w:t xml:space="preserve"> </w:t>
      </w:r>
    </w:p>
    <w:p w14:paraId="0605310F" w14:textId="77777777" w:rsidR="004A4A7A" w:rsidRDefault="00CE0F56">
      <w:pPr>
        <w:ind w:left="1440"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1037BB48" w14:textId="77777777" w:rsidR="004A4A7A" w:rsidRDefault="00CE0F56">
      <w:pPr>
        <w:spacing w:after="51" w:line="259" w:lineRule="auto"/>
        <w:ind w:left="720" w:firstLine="0"/>
      </w:pPr>
      <w:r>
        <w:t xml:space="preserve"> </w:t>
      </w:r>
    </w:p>
    <w:p w14:paraId="451880CA" w14:textId="77777777" w:rsidR="004A4A7A" w:rsidRDefault="00CE0F56">
      <w:pPr>
        <w:spacing w:after="38"/>
        <w:ind w:left="1440" w:hanging="720"/>
      </w:pPr>
      <w:r>
        <w:t xml:space="preserve">9.2.2 the third-party public and products liability insurance contains an ‘indemnity to principals’ clause for the Buyer’s benefit </w:t>
      </w:r>
    </w:p>
    <w:p w14:paraId="581191BC" w14:textId="77777777" w:rsidR="004A4A7A" w:rsidRDefault="00CE0F56">
      <w:pPr>
        <w:spacing w:after="17" w:line="259" w:lineRule="auto"/>
        <w:ind w:left="720" w:firstLine="0"/>
      </w:pPr>
      <w:r>
        <w:t xml:space="preserve"> </w:t>
      </w:r>
    </w:p>
    <w:p w14:paraId="3510B6A9" w14:textId="77777777" w:rsidR="004A4A7A" w:rsidRDefault="00CE0F56">
      <w:pPr>
        <w:ind w:left="1440"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5D3C314F" w14:textId="77777777" w:rsidR="004A4A7A" w:rsidRDefault="00CE0F56">
      <w:pPr>
        <w:spacing w:after="16" w:line="259" w:lineRule="auto"/>
        <w:ind w:left="720" w:firstLine="0"/>
      </w:pPr>
      <w:r>
        <w:t xml:space="preserve"> </w:t>
      </w:r>
    </w:p>
    <w:p w14:paraId="693C7B37" w14:textId="77777777" w:rsidR="004A4A7A" w:rsidRDefault="00CE0F56">
      <w:pPr>
        <w:ind w:left="1440"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504FCCD0" w14:textId="77777777" w:rsidR="004A4A7A" w:rsidRDefault="00CE0F56">
      <w:pPr>
        <w:spacing w:after="16" w:line="259" w:lineRule="auto"/>
        <w:ind w:left="720" w:firstLine="0"/>
      </w:pPr>
      <w:r>
        <w:t xml:space="preserve"> </w:t>
      </w:r>
    </w:p>
    <w:p w14:paraId="20712D9E" w14:textId="77777777" w:rsidR="004A4A7A" w:rsidRDefault="00CE0F56">
      <w:pPr>
        <w:ind w:left="719" w:hanging="720"/>
      </w:pPr>
      <w:r>
        <w:t xml:space="preserve">9.3 </w:t>
      </w:r>
      <w:r>
        <w:tab/>
        <w:t xml:space="preserve">If requested by the Buyer, the Supplier will obtain additional insurance policies, or extend existing policies bought under the Framework Agreement. </w:t>
      </w:r>
    </w:p>
    <w:p w14:paraId="30EFC903" w14:textId="77777777" w:rsidR="004A4A7A" w:rsidRDefault="00CE0F56">
      <w:pPr>
        <w:spacing w:after="16" w:line="259" w:lineRule="auto"/>
        <w:ind w:left="1440" w:firstLine="0"/>
      </w:pPr>
      <w:r>
        <w:t xml:space="preserve"> </w:t>
      </w:r>
    </w:p>
    <w:p w14:paraId="79FF3DEB" w14:textId="77777777" w:rsidR="004A4A7A" w:rsidRDefault="00CE0F56">
      <w:pPr>
        <w:ind w:left="719" w:hanging="720"/>
      </w:pPr>
      <w:r>
        <w:t xml:space="preserve">9.4 </w:t>
      </w:r>
      <w:r>
        <w:tab/>
        <w:t xml:space="preserve">If requested by the Buyer, the Supplier will provide the following to show compliance with this clause: </w:t>
      </w:r>
    </w:p>
    <w:p w14:paraId="4FF76BAA" w14:textId="77777777" w:rsidR="004A4A7A" w:rsidRDefault="00CE0F56">
      <w:pPr>
        <w:spacing w:after="19" w:line="259" w:lineRule="auto"/>
        <w:ind w:left="720" w:firstLine="0"/>
      </w:pPr>
      <w:r>
        <w:t xml:space="preserve"> </w:t>
      </w:r>
    </w:p>
    <w:p w14:paraId="61EA2602" w14:textId="77777777" w:rsidR="004A4A7A" w:rsidRDefault="00CE0F56">
      <w:pPr>
        <w:ind w:left="720"/>
      </w:pPr>
      <w:r>
        <w:t xml:space="preserve">9.4.1 a broker's verification of insurance </w:t>
      </w:r>
    </w:p>
    <w:p w14:paraId="6EC0FEFA" w14:textId="77777777" w:rsidR="004A4A7A" w:rsidRDefault="00CE0F56">
      <w:pPr>
        <w:spacing w:after="16" w:line="259" w:lineRule="auto"/>
        <w:ind w:left="720" w:firstLine="0"/>
      </w:pPr>
      <w:r>
        <w:t xml:space="preserve"> </w:t>
      </w:r>
    </w:p>
    <w:p w14:paraId="7D02BE5E" w14:textId="77777777" w:rsidR="004A4A7A" w:rsidRDefault="00CE0F56">
      <w:pPr>
        <w:ind w:left="720"/>
      </w:pPr>
      <w:r>
        <w:t xml:space="preserve">9.4.2 receipts for the insurance premium </w:t>
      </w:r>
    </w:p>
    <w:p w14:paraId="6D4E1E99" w14:textId="77777777" w:rsidR="004A4A7A" w:rsidRDefault="00CE0F56">
      <w:pPr>
        <w:spacing w:after="16" w:line="259" w:lineRule="auto"/>
        <w:ind w:left="720" w:firstLine="0"/>
      </w:pPr>
      <w:r>
        <w:t xml:space="preserve"> </w:t>
      </w:r>
    </w:p>
    <w:p w14:paraId="68F8B68F" w14:textId="77777777" w:rsidR="004A4A7A" w:rsidRDefault="00CE0F56">
      <w:pPr>
        <w:ind w:left="720"/>
      </w:pPr>
      <w:r>
        <w:t xml:space="preserve">9.4.3 evidence of payment of the latest premiums due </w:t>
      </w:r>
    </w:p>
    <w:p w14:paraId="28808A35" w14:textId="77777777" w:rsidR="004A4A7A" w:rsidRDefault="00CE0F56">
      <w:pPr>
        <w:spacing w:after="16" w:line="259" w:lineRule="auto"/>
        <w:ind w:left="720" w:firstLine="0"/>
      </w:pPr>
      <w:r>
        <w:t xml:space="preserve"> </w:t>
      </w:r>
    </w:p>
    <w:p w14:paraId="6642C933" w14:textId="77777777" w:rsidR="004A4A7A" w:rsidRDefault="00CE0F56">
      <w:pPr>
        <w:ind w:left="719"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2B2DA157" w14:textId="77777777" w:rsidR="004A4A7A" w:rsidRDefault="00CE0F56">
      <w:pPr>
        <w:spacing w:after="0" w:line="259" w:lineRule="auto"/>
        <w:ind w:left="720" w:firstLine="0"/>
      </w:pPr>
      <w:r>
        <w:t xml:space="preserve"> </w:t>
      </w:r>
    </w:p>
    <w:p w14:paraId="10934B18" w14:textId="77777777" w:rsidR="004A4A7A" w:rsidRDefault="00CE0F56">
      <w:pPr>
        <w:ind w:left="1440" w:hanging="720"/>
      </w:pPr>
      <w:r>
        <w:t xml:space="preserve">9.5.1 take all risk control measures using Good Industry Practice, including the investigation and reports of claims to insurers </w:t>
      </w:r>
    </w:p>
    <w:p w14:paraId="7DB48BF1" w14:textId="77777777" w:rsidR="004A4A7A" w:rsidRDefault="00CE0F56">
      <w:pPr>
        <w:spacing w:after="16" w:line="259" w:lineRule="auto"/>
        <w:ind w:left="1440" w:firstLine="0"/>
      </w:pPr>
      <w:r>
        <w:t xml:space="preserve"> </w:t>
      </w:r>
    </w:p>
    <w:p w14:paraId="12698D8C" w14:textId="77777777" w:rsidR="004A4A7A" w:rsidRDefault="00CE0F56">
      <w:pPr>
        <w:ind w:left="1440" w:hanging="720"/>
      </w:pPr>
      <w:r>
        <w:t xml:space="preserve">9.5.2 promptly notify the insurers in writing of any relevant material fact under any Insurances </w:t>
      </w:r>
    </w:p>
    <w:p w14:paraId="7667E409" w14:textId="77777777" w:rsidR="004A4A7A" w:rsidRDefault="00CE0F56">
      <w:pPr>
        <w:spacing w:after="16" w:line="259" w:lineRule="auto"/>
        <w:ind w:left="720" w:firstLine="0"/>
      </w:pPr>
      <w:r>
        <w:t xml:space="preserve"> </w:t>
      </w:r>
    </w:p>
    <w:p w14:paraId="0AA4259C" w14:textId="77777777" w:rsidR="004A4A7A" w:rsidRDefault="00CE0F56">
      <w:pPr>
        <w:ind w:left="1440" w:hanging="720"/>
      </w:pPr>
      <w:r>
        <w:t xml:space="preserve">9.5.3 hold all insurance policies and require any broker arranging the insurance to hold any insurance slips and other evidence of insurance </w:t>
      </w:r>
    </w:p>
    <w:p w14:paraId="56437A5B" w14:textId="77777777" w:rsidR="004A4A7A" w:rsidRDefault="00CE0F56">
      <w:pPr>
        <w:spacing w:after="16" w:line="259" w:lineRule="auto"/>
        <w:ind w:firstLine="0"/>
      </w:pPr>
      <w:r>
        <w:t xml:space="preserve">  </w:t>
      </w:r>
    </w:p>
    <w:p w14:paraId="75B9E719" w14:textId="77777777" w:rsidR="004A4A7A" w:rsidRDefault="00CE0F56">
      <w:pPr>
        <w:ind w:left="719" w:hanging="720"/>
      </w:pPr>
      <w:r>
        <w:t xml:space="preserve">9.6 </w:t>
      </w:r>
      <w:r>
        <w:tab/>
        <w:t xml:space="preserve">The Supplier will not do or omit to do anything, which would destroy or impair the legal validity of the insurance. </w:t>
      </w:r>
    </w:p>
    <w:p w14:paraId="77E39574" w14:textId="77777777" w:rsidR="004A4A7A" w:rsidRDefault="00CE0F56">
      <w:pPr>
        <w:spacing w:after="16" w:line="259" w:lineRule="auto"/>
        <w:ind w:left="720" w:firstLine="0"/>
      </w:pPr>
      <w:r>
        <w:lastRenderedPageBreak/>
        <w:t xml:space="preserve"> </w:t>
      </w:r>
    </w:p>
    <w:p w14:paraId="70E96837" w14:textId="77777777" w:rsidR="004A4A7A" w:rsidRDefault="00CE0F56">
      <w:pPr>
        <w:ind w:left="719"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45500788" w14:textId="77777777" w:rsidR="004A4A7A" w:rsidRDefault="00CE0F56">
      <w:pPr>
        <w:spacing w:after="16" w:line="259" w:lineRule="auto"/>
        <w:ind w:left="720" w:firstLine="0"/>
      </w:pPr>
      <w:r>
        <w:t xml:space="preserve"> </w:t>
      </w:r>
    </w:p>
    <w:p w14:paraId="2A3DC87F" w14:textId="77777777" w:rsidR="004A4A7A" w:rsidRDefault="00CE0F56">
      <w:pPr>
        <w:tabs>
          <w:tab w:val="center" w:pos="3124"/>
        </w:tabs>
        <w:ind w:left="-1" w:firstLine="0"/>
      </w:pPr>
      <w:r>
        <w:t xml:space="preserve">9.8 </w:t>
      </w:r>
      <w:r>
        <w:tab/>
        <w:t xml:space="preserve">The Supplier will be liable for the payment of any: </w:t>
      </w:r>
    </w:p>
    <w:p w14:paraId="1F416CAE" w14:textId="77777777" w:rsidR="004A4A7A" w:rsidRDefault="00CE0F56">
      <w:pPr>
        <w:spacing w:after="16" w:line="259" w:lineRule="auto"/>
        <w:ind w:firstLine="0"/>
      </w:pPr>
      <w:r>
        <w:t xml:space="preserve"> </w:t>
      </w:r>
    </w:p>
    <w:p w14:paraId="2BF3200F" w14:textId="77777777" w:rsidR="004A4A7A" w:rsidRDefault="00CE0F56">
      <w:pPr>
        <w:ind w:left="720"/>
      </w:pPr>
      <w:r>
        <w:t xml:space="preserve">9.8.1 premiums, which it will pay promptly </w:t>
      </w:r>
    </w:p>
    <w:p w14:paraId="0DBFBE34" w14:textId="2A68FF7E" w:rsidR="004A4A7A" w:rsidRDefault="00CE0F56" w:rsidP="009F2493">
      <w:pPr>
        <w:ind w:left="720"/>
      </w:pPr>
      <w:r>
        <w:t xml:space="preserve">9.8.2 excess or deductibles and will not be entitled to recover this from the Buyer </w:t>
      </w:r>
    </w:p>
    <w:p w14:paraId="191E516E" w14:textId="77777777" w:rsidR="009F2493" w:rsidRDefault="009F2493" w:rsidP="009F2493">
      <w:pPr>
        <w:ind w:left="720"/>
      </w:pPr>
    </w:p>
    <w:p w14:paraId="0FF09886" w14:textId="77777777" w:rsidR="004A4A7A" w:rsidRDefault="00CE0F56">
      <w:pPr>
        <w:pStyle w:val="Heading2"/>
        <w:tabs>
          <w:tab w:val="center" w:pos="1600"/>
        </w:tabs>
        <w:spacing w:after="76"/>
        <w:ind w:left="-15" w:firstLine="0"/>
      </w:pPr>
      <w:r>
        <w:t xml:space="preserve">10. </w:t>
      </w:r>
      <w:r>
        <w:tab/>
        <w:t xml:space="preserve">Confidentiality </w:t>
      </w:r>
    </w:p>
    <w:p w14:paraId="63852544" w14:textId="209F98FB" w:rsidR="004A4A7A" w:rsidRDefault="00CE0F56" w:rsidP="009F2493">
      <w:pPr>
        <w:ind w:left="719" w:hanging="720"/>
      </w:pPr>
      <w:r>
        <w:t xml:space="preserve">10.1 </w:t>
      </w:r>
      <w:r>
        <w:tab/>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 </w:t>
      </w:r>
    </w:p>
    <w:p w14:paraId="25BCA6EF" w14:textId="77777777" w:rsidR="009F2493" w:rsidRDefault="009F2493" w:rsidP="009F2493">
      <w:pPr>
        <w:ind w:left="719" w:hanging="720"/>
      </w:pPr>
    </w:p>
    <w:p w14:paraId="05F387FC" w14:textId="77777777" w:rsidR="004A4A7A" w:rsidRDefault="00CE0F56">
      <w:pPr>
        <w:pStyle w:val="Heading2"/>
        <w:tabs>
          <w:tab w:val="center" w:pos="2393"/>
        </w:tabs>
        <w:spacing w:after="76"/>
        <w:ind w:left="-15" w:firstLine="0"/>
      </w:pPr>
      <w:r>
        <w:t xml:space="preserve">11. </w:t>
      </w:r>
      <w:r>
        <w:tab/>
        <w:t xml:space="preserve">Intellectual Property Rights </w:t>
      </w:r>
    </w:p>
    <w:p w14:paraId="6AB47FB3" w14:textId="77777777" w:rsidR="004A4A7A" w:rsidRDefault="00CE0F56">
      <w:pPr>
        <w:ind w:left="719" w:hanging="720"/>
      </w:pPr>
      <w:r>
        <w:t xml:space="preserve">11.1 </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 </w:t>
      </w:r>
    </w:p>
    <w:p w14:paraId="2993D5DD" w14:textId="77777777" w:rsidR="004A4A7A" w:rsidRDefault="00CE0F56">
      <w:pPr>
        <w:spacing w:after="19" w:line="259" w:lineRule="auto"/>
        <w:ind w:left="720" w:firstLine="0"/>
      </w:pPr>
      <w:r>
        <w:t xml:space="preserve"> </w:t>
      </w:r>
    </w:p>
    <w:p w14:paraId="27803EFA" w14:textId="77777777" w:rsidR="004A4A7A" w:rsidRDefault="00CE0F56">
      <w:pPr>
        <w:ind w:left="719" w:hanging="720"/>
      </w:pPr>
      <w:r>
        <w:t xml:space="preserve">11.2 </w:t>
      </w:r>
      <w:r>
        <w:tab/>
        <w:t xml:space="preserve">The Supplier grants the Buyer a non-exclusive, transferable, perpetual, irrevocable, </w:t>
      </w:r>
      <w:proofErr w:type="spellStart"/>
      <w:r>
        <w:t>royaltyfree</w:t>
      </w:r>
      <w:proofErr w:type="spellEnd"/>
      <w:r>
        <w:t xml:space="preserve"> licence to use the Project Specific IPRs and any Background IPRs embedded within the Project Specific IPRs for the Buyer’s ordinary business activities. </w:t>
      </w:r>
    </w:p>
    <w:p w14:paraId="7DFCBF6E" w14:textId="77777777" w:rsidR="004A4A7A" w:rsidRDefault="00CE0F56">
      <w:pPr>
        <w:spacing w:after="19" w:line="259" w:lineRule="auto"/>
        <w:ind w:left="720" w:firstLine="0"/>
      </w:pPr>
      <w:r>
        <w:t xml:space="preserve"> </w:t>
      </w:r>
    </w:p>
    <w:p w14:paraId="6448CB28" w14:textId="77777777" w:rsidR="004A4A7A" w:rsidRDefault="00CE0F56">
      <w:pPr>
        <w:ind w:left="719" w:hanging="720"/>
      </w:pPr>
      <w:r>
        <w:t xml:space="preserve">11.3 </w:t>
      </w:r>
      <w:r>
        <w:tab/>
        <w:t xml:space="preserve">The Supplier must obtain the grant of any third-party IPRs and Background IPRs so the Buyer can enjoy full use of the Project Specific IPRs, including the Buyer’s right to publish the IPR as open source. </w:t>
      </w:r>
    </w:p>
    <w:p w14:paraId="57A6A275" w14:textId="77777777" w:rsidR="004A4A7A" w:rsidRDefault="00CE0F56">
      <w:pPr>
        <w:spacing w:after="53" w:line="259" w:lineRule="auto"/>
        <w:ind w:left="720" w:firstLine="0"/>
      </w:pPr>
      <w:r>
        <w:t xml:space="preserve"> </w:t>
      </w:r>
    </w:p>
    <w:p w14:paraId="2EB3560B" w14:textId="77777777" w:rsidR="004A4A7A" w:rsidRDefault="00CE0F56">
      <w:pPr>
        <w:ind w:left="719" w:hanging="720"/>
      </w:pPr>
      <w:r>
        <w:t xml:space="preserve">11.4 </w:t>
      </w:r>
      <w:r>
        <w:tab/>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14:paraId="30F8C148" w14:textId="77777777" w:rsidR="004A4A7A" w:rsidRDefault="00CE0F56">
      <w:pPr>
        <w:spacing w:after="0" w:line="259" w:lineRule="auto"/>
        <w:ind w:left="720" w:firstLine="0"/>
      </w:pPr>
      <w:r>
        <w:t xml:space="preserve"> </w:t>
      </w:r>
    </w:p>
    <w:p w14:paraId="521BC677" w14:textId="77777777" w:rsidR="004A4A7A" w:rsidRDefault="00CE0F56">
      <w:pPr>
        <w:spacing w:after="26"/>
        <w:ind w:left="719" w:hanging="720"/>
      </w:pPr>
      <w:r>
        <w:t xml:space="preserve">11.5 </w:t>
      </w:r>
      <w:r>
        <w:tab/>
        <w:t xml:space="preserve">The Supplier will, on written demand, fully indemnify the Buyer and the Crown for all Losses which it may incur at any time from any claim of infringement or alleged infringement of a third party’s IPRs because of the: </w:t>
      </w:r>
    </w:p>
    <w:p w14:paraId="0E999EDF" w14:textId="77777777" w:rsidR="004A4A7A" w:rsidRDefault="00CE0F56">
      <w:pPr>
        <w:spacing w:after="16" w:line="259" w:lineRule="auto"/>
        <w:ind w:left="720" w:firstLine="0"/>
      </w:pPr>
      <w:r>
        <w:t xml:space="preserve"> </w:t>
      </w:r>
    </w:p>
    <w:p w14:paraId="36708A1C" w14:textId="77777777" w:rsidR="004A4A7A" w:rsidRDefault="00CE0F56">
      <w:pPr>
        <w:ind w:left="720"/>
      </w:pPr>
      <w:r>
        <w:t xml:space="preserve">11.5.1 rights granted to the Buyer under this Call-Off Contract </w:t>
      </w:r>
    </w:p>
    <w:p w14:paraId="166F1763" w14:textId="77777777" w:rsidR="004A4A7A" w:rsidRDefault="00CE0F56">
      <w:pPr>
        <w:spacing w:after="49" w:line="259" w:lineRule="auto"/>
        <w:ind w:firstLine="0"/>
      </w:pPr>
      <w:r>
        <w:t xml:space="preserve"> </w:t>
      </w:r>
    </w:p>
    <w:p w14:paraId="3EE0E1D2" w14:textId="77777777" w:rsidR="004A4A7A" w:rsidRDefault="00CE0F56">
      <w:pPr>
        <w:ind w:left="720"/>
      </w:pPr>
      <w:r>
        <w:t xml:space="preserve">11.5.2 Supplier’s performance of the Services </w:t>
      </w:r>
    </w:p>
    <w:p w14:paraId="5443F940" w14:textId="77777777" w:rsidR="004A4A7A" w:rsidRDefault="00CE0F56">
      <w:pPr>
        <w:spacing w:after="16" w:line="259" w:lineRule="auto"/>
        <w:ind w:left="720" w:firstLine="0"/>
      </w:pPr>
      <w:r>
        <w:t xml:space="preserve"> </w:t>
      </w:r>
    </w:p>
    <w:p w14:paraId="4EBDDC6C" w14:textId="77777777" w:rsidR="004A4A7A" w:rsidRDefault="00CE0F56">
      <w:pPr>
        <w:ind w:left="720"/>
      </w:pPr>
      <w:r>
        <w:t xml:space="preserve">11.5.3 use by the Buyer of the Services </w:t>
      </w:r>
    </w:p>
    <w:p w14:paraId="64BE02B5" w14:textId="77777777" w:rsidR="004A4A7A" w:rsidRDefault="00CE0F56">
      <w:pPr>
        <w:spacing w:after="19" w:line="259" w:lineRule="auto"/>
        <w:ind w:left="720" w:firstLine="0"/>
      </w:pPr>
      <w:r>
        <w:t xml:space="preserve"> </w:t>
      </w:r>
    </w:p>
    <w:p w14:paraId="687AD409" w14:textId="77777777" w:rsidR="004A4A7A" w:rsidRDefault="00CE0F56">
      <w:pPr>
        <w:ind w:left="719" w:hanging="720"/>
      </w:pPr>
      <w:r>
        <w:t xml:space="preserve">11.6 </w:t>
      </w:r>
      <w:r>
        <w:tab/>
        <w:t xml:space="preserve">If an IPR Claim is made, or is likely to be made, the Supplier will immediately notify the Buyer in writing and must at its own expense after written approval from the Buyer, either: </w:t>
      </w:r>
    </w:p>
    <w:p w14:paraId="4B2547E4" w14:textId="77777777" w:rsidR="004A4A7A" w:rsidRDefault="00CE0F56">
      <w:pPr>
        <w:spacing w:after="17" w:line="259" w:lineRule="auto"/>
        <w:ind w:left="720" w:firstLine="0"/>
      </w:pPr>
      <w:r>
        <w:t xml:space="preserve"> </w:t>
      </w:r>
    </w:p>
    <w:p w14:paraId="7043E1DF" w14:textId="77777777" w:rsidR="004A4A7A" w:rsidRDefault="00CE0F56">
      <w:pPr>
        <w:ind w:left="1440" w:hanging="720"/>
      </w:pPr>
      <w:r>
        <w:t xml:space="preserve">11.6.1 modify the relevant part of the Services without reducing its functionality or performance </w:t>
      </w:r>
    </w:p>
    <w:p w14:paraId="773D255D" w14:textId="77777777" w:rsidR="004A4A7A" w:rsidRDefault="00CE0F56">
      <w:pPr>
        <w:spacing w:after="16" w:line="259" w:lineRule="auto"/>
        <w:ind w:left="1440" w:firstLine="0"/>
      </w:pPr>
      <w:r>
        <w:t xml:space="preserve"> </w:t>
      </w:r>
    </w:p>
    <w:p w14:paraId="7FCF5CA3" w14:textId="77777777" w:rsidR="004A4A7A" w:rsidRDefault="00CE0F56">
      <w:pPr>
        <w:ind w:left="1440" w:hanging="720"/>
      </w:pPr>
      <w:r>
        <w:lastRenderedPageBreak/>
        <w:t xml:space="preserve">11.6.2 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5121E328" w14:textId="77777777" w:rsidR="004A4A7A" w:rsidRDefault="00CE0F56">
      <w:pPr>
        <w:spacing w:after="16" w:line="259" w:lineRule="auto"/>
        <w:ind w:left="1440" w:firstLine="0"/>
      </w:pPr>
      <w:r>
        <w:t xml:space="preserve"> </w:t>
      </w:r>
    </w:p>
    <w:p w14:paraId="1C145ECF" w14:textId="77777777" w:rsidR="004A4A7A" w:rsidRDefault="00CE0F56">
      <w:pPr>
        <w:ind w:left="1440" w:hanging="720"/>
      </w:pPr>
      <w:r>
        <w:t xml:space="preserve">11.6.3 buy a licence to use and supply the Services which are the subject of the alleged infringement, on terms acceptable to the Buyer </w:t>
      </w:r>
    </w:p>
    <w:p w14:paraId="5485E68B" w14:textId="77777777" w:rsidR="004A4A7A" w:rsidRDefault="00CE0F56">
      <w:pPr>
        <w:spacing w:after="19" w:line="259" w:lineRule="auto"/>
        <w:ind w:left="1440" w:firstLine="0"/>
      </w:pPr>
      <w:r>
        <w:t xml:space="preserve"> </w:t>
      </w:r>
    </w:p>
    <w:p w14:paraId="2FEA36F1" w14:textId="77777777" w:rsidR="004A4A7A" w:rsidRDefault="00CE0F56">
      <w:pPr>
        <w:tabs>
          <w:tab w:val="center" w:pos="3154"/>
        </w:tabs>
        <w:ind w:left="-1" w:firstLine="0"/>
      </w:pPr>
      <w:r>
        <w:t xml:space="preserve">11.7 </w:t>
      </w:r>
      <w:r>
        <w:tab/>
        <w:t xml:space="preserve">Clause 11.5 will not apply if the IPR Claim is from: </w:t>
      </w:r>
    </w:p>
    <w:p w14:paraId="474A8A3A" w14:textId="77777777" w:rsidR="004A4A7A" w:rsidRDefault="00CE0F56">
      <w:pPr>
        <w:spacing w:after="52" w:line="259" w:lineRule="auto"/>
        <w:ind w:firstLine="0"/>
      </w:pPr>
      <w:r>
        <w:t xml:space="preserve"> </w:t>
      </w:r>
    </w:p>
    <w:p w14:paraId="11A5A246" w14:textId="77777777" w:rsidR="004A4A7A" w:rsidRDefault="00CE0F56">
      <w:pPr>
        <w:ind w:left="1440" w:hanging="720"/>
      </w:pPr>
      <w:r>
        <w:t xml:space="preserve">11.7.2 the use of data supplied by the Buyer which the Supplier isn’t required to verify under this Call-Off Contract </w:t>
      </w:r>
    </w:p>
    <w:p w14:paraId="1A4F0AAF" w14:textId="77777777" w:rsidR="004A4A7A" w:rsidRDefault="00CE0F56">
      <w:pPr>
        <w:spacing w:after="19" w:line="259" w:lineRule="auto"/>
        <w:ind w:left="1440" w:firstLine="0"/>
      </w:pPr>
      <w:r>
        <w:t xml:space="preserve"> </w:t>
      </w:r>
    </w:p>
    <w:p w14:paraId="65599857" w14:textId="77777777" w:rsidR="004A4A7A" w:rsidRDefault="00CE0F56">
      <w:pPr>
        <w:ind w:left="720"/>
      </w:pPr>
      <w:r>
        <w:t xml:space="preserve">11.7.3 other material provided by the Buyer necessary for the Services </w:t>
      </w:r>
    </w:p>
    <w:p w14:paraId="3936275C" w14:textId="77777777" w:rsidR="004A4A7A" w:rsidRDefault="00CE0F56">
      <w:pPr>
        <w:spacing w:after="16" w:line="259" w:lineRule="auto"/>
        <w:ind w:left="720" w:firstLine="0"/>
      </w:pPr>
      <w:r>
        <w:t xml:space="preserve"> </w:t>
      </w:r>
    </w:p>
    <w:p w14:paraId="655D07FF" w14:textId="215980D2" w:rsidR="004A4A7A" w:rsidRDefault="00CE0F56" w:rsidP="009F2493">
      <w:pPr>
        <w:ind w:left="719" w:hanging="720"/>
      </w:pPr>
      <w:r>
        <w:t xml:space="preserve">11.8 </w:t>
      </w:r>
      <w:r>
        <w:tab/>
        <w:t xml:space="preserve">If the Supplier does not comply with clauses 11.2 to 11.6, the Buyer may End this Call-Off Contract for Material Breach. The Supplier will, on demand, refund the Buyer all the money paid for the affected Services. </w:t>
      </w:r>
    </w:p>
    <w:p w14:paraId="01AFC0C0" w14:textId="77777777" w:rsidR="009F2493" w:rsidRDefault="009F2493" w:rsidP="009F2493">
      <w:pPr>
        <w:ind w:left="719" w:hanging="720"/>
      </w:pPr>
    </w:p>
    <w:p w14:paraId="3D08A511" w14:textId="77777777" w:rsidR="004A4A7A" w:rsidRDefault="00CE0F56">
      <w:pPr>
        <w:pStyle w:val="Heading2"/>
        <w:tabs>
          <w:tab w:val="center" w:pos="2239"/>
        </w:tabs>
        <w:spacing w:after="215"/>
        <w:ind w:left="-15" w:firstLine="0"/>
      </w:pPr>
      <w:r>
        <w:t xml:space="preserve">12. </w:t>
      </w:r>
      <w:r>
        <w:tab/>
        <w:t xml:space="preserve">Protection of information </w:t>
      </w:r>
    </w:p>
    <w:p w14:paraId="0FB15871" w14:textId="77777777" w:rsidR="004A4A7A" w:rsidRDefault="00CE0F56">
      <w:pPr>
        <w:tabs>
          <w:tab w:val="center" w:pos="1644"/>
        </w:tabs>
        <w:spacing w:after="281"/>
        <w:ind w:left="-1" w:firstLine="0"/>
      </w:pPr>
      <w:r>
        <w:t xml:space="preserve">12.1 </w:t>
      </w:r>
      <w:r>
        <w:tab/>
        <w:t xml:space="preserve">The Supplier must: </w:t>
      </w:r>
    </w:p>
    <w:p w14:paraId="219AA3AC" w14:textId="77777777" w:rsidR="004A4A7A" w:rsidRDefault="00CE0F56">
      <w:pPr>
        <w:ind w:left="1440" w:hanging="720"/>
      </w:pPr>
      <w:r>
        <w:t xml:space="preserve">12.1.1 comply with the Buyer’s written instructions and this Call-Off Contract when Processing Buyer Personal Data </w:t>
      </w:r>
    </w:p>
    <w:p w14:paraId="4485AEF0" w14:textId="77777777" w:rsidR="004A4A7A" w:rsidRDefault="00CE0F56">
      <w:pPr>
        <w:spacing w:after="16" w:line="259" w:lineRule="auto"/>
        <w:ind w:left="1440" w:firstLine="0"/>
      </w:pPr>
      <w:r>
        <w:t xml:space="preserve"> </w:t>
      </w:r>
    </w:p>
    <w:p w14:paraId="57950288" w14:textId="77777777" w:rsidR="004A4A7A" w:rsidRDefault="00CE0F56">
      <w:pPr>
        <w:ind w:left="1440" w:hanging="720"/>
      </w:pPr>
      <w:r>
        <w:t xml:space="preserve">12.1.2 only Process the Buyer Personal Data as necessary for the provision of the G-Cloud Services or as required by Law or any Regulatory Body </w:t>
      </w:r>
    </w:p>
    <w:p w14:paraId="0A8EF0FA" w14:textId="77777777" w:rsidR="004A4A7A" w:rsidRDefault="00CE0F56">
      <w:pPr>
        <w:spacing w:after="16" w:line="259" w:lineRule="auto"/>
        <w:ind w:left="1440" w:firstLine="0"/>
      </w:pPr>
      <w:r>
        <w:t xml:space="preserve"> </w:t>
      </w:r>
    </w:p>
    <w:p w14:paraId="28BF6AEF" w14:textId="77777777" w:rsidR="004A4A7A" w:rsidRDefault="00CE0F56">
      <w:pPr>
        <w:ind w:left="1440" w:hanging="720"/>
      </w:pPr>
      <w:r>
        <w:t xml:space="preserve">12.1.3 take reasonable steps to ensure that any Supplier Staff who have access to Buyer Personal Data act in compliance with Supplier's security processes </w:t>
      </w:r>
    </w:p>
    <w:p w14:paraId="52760A92" w14:textId="77777777" w:rsidR="004A4A7A" w:rsidRDefault="00CE0F56">
      <w:pPr>
        <w:spacing w:after="0" w:line="259" w:lineRule="auto"/>
        <w:ind w:left="1440" w:firstLine="0"/>
      </w:pPr>
      <w:r>
        <w:t xml:space="preserve"> </w:t>
      </w:r>
    </w:p>
    <w:p w14:paraId="15806247" w14:textId="77777777" w:rsidR="004A4A7A" w:rsidRDefault="00CE0F56">
      <w:pPr>
        <w:ind w:left="719" w:hanging="720"/>
      </w:pPr>
      <w:r>
        <w:t xml:space="preserve">12.2 </w:t>
      </w:r>
      <w:r>
        <w:tab/>
        <w:t xml:space="preserve">The Supplier must fully assist with any complaint or request for Buyer Personal Data including by: </w:t>
      </w:r>
    </w:p>
    <w:p w14:paraId="7946EC18" w14:textId="77777777" w:rsidR="004A4A7A" w:rsidRDefault="00CE0F56">
      <w:pPr>
        <w:spacing w:after="16" w:line="259" w:lineRule="auto"/>
        <w:ind w:left="720" w:firstLine="0"/>
      </w:pPr>
      <w:r>
        <w:t xml:space="preserve"> </w:t>
      </w:r>
    </w:p>
    <w:p w14:paraId="30DC5EAA" w14:textId="77777777" w:rsidR="004A4A7A" w:rsidRDefault="00CE0F56">
      <w:pPr>
        <w:ind w:left="720"/>
      </w:pPr>
      <w:r>
        <w:t xml:space="preserve">12.2.1 providing the Buyer with full details of the complaint or request </w:t>
      </w:r>
    </w:p>
    <w:p w14:paraId="112862AC" w14:textId="77777777" w:rsidR="004A4A7A" w:rsidRDefault="00CE0F56">
      <w:pPr>
        <w:spacing w:after="19" w:line="259" w:lineRule="auto"/>
        <w:ind w:left="720" w:firstLine="0"/>
      </w:pPr>
      <w:r>
        <w:t xml:space="preserve"> </w:t>
      </w:r>
    </w:p>
    <w:p w14:paraId="555E1BD4" w14:textId="77777777" w:rsidR="004A4A7A" w:rsidRDefault="00CE0F56">
      <w:pPr>
        <w:spacing w:after="45"/>
        <w:ind w:left="720"/>
      </w:pPr>
      <w:r>
        <w:t xml:space="preserve">12.2.2 complying with a data access request within the timescales in the Data Protection </w:t>
      </w:r>
    </w:p>
    <w:p w14:paraId="165E6876" w14:textId="77777777" w:rsidR="004A4A7A" w:rsidRDefault="00CE0F56">
      <w:pPr>
        <w:ind w:left="1440"/>
      </w:pPr>
      <w:r>
        <w:t xml:space="preserve">Legislation and following the Buyer’s instructions </w:t>
      </w:r>
    </w:p>
    <w:p w14:paraId="3EDA458B" w14:textId="77777777" w:rsidR="004A4A7A" w:rsidRDefault="00CE0F56">
      <w:pPr>
        <w:spacing w:after="16" w:line="259" w:lineRule="auto"/>
        <w:ind w:firstLine="0"/>
      </w:pPr>
      <w:r>
        <w:t xml:space="preserve"> </w:t>
      </w:r>
    </w:p>
    <w:p w14:paraId="56AAB4B2" w14:textId="77777777" w:rsidR="004A4A7A" w:rsidRDefault="00CE0F56">
      <w:pPr>
        <w:ind w:left="1440" w:hanging="720"/>
      </w:pPr>
      <w:r>
        <w:t xml:space="preserve">12.2.3 providing the Buyer with any Buyer Personal Data it holds about a Data Subject (within the timescales required by the Buyer) </w:t>
      </w:r>
    </w:p>
    <w:p w14:paraId="6DE2EA47" w14:textId="77777777" w:rsidR="004A4A7A" w:rsidRDefault="00CE0F56">
      <w:pPr>
        <w:spacing w:after="16" w:line="259" w:lineRule="auto"/>
        <w:ind w:left="1440" w:firstLine="0"/>
      </w:pPr>
      <w:r>
        <w:t xml:space="preserve"> </w:t>
      </w:r>
    </w:p>
    <w:p w14:paraId="354288ED" w14:textId="77777777" w:rsidR="004A4A7A" w:rsidRDefault="00CE0F56">
      <w:pPr>
        <w:ind w:left="720"/>
      </w:pPr>
      <w:r>
        <w:t xml:space="preserve">12.2.4 providing the Buyer with any information requested by the Data Subject </w:t>
      </w:r>
    </w:p>
    <w:p w14:paraId="548BAB90" w14:textId="77777777" w:rsidR="004A4A7A" w:rsidRDefault="00CE0F56">
      <w:pPr>
        <w:spacing w:after="17" w:line="259" w:lineRule="auto"/>
        <w:ind w:left="720" w:firstLine="0"/>
      </w:pPr>
      <w:r>
        <w:t xml:space="preserve"> </w:t>
      </w:r>
    </w:p>
    <w:p w14:paraId="0D418763" w14:textId="77777777" w:rsidR="004A4A7A" w:rsidRDefault="00CE0F56">
      <w:pPr>
        <w:ind w:left="719" w:hanging="720"/>
      </w:pPr>
      <w:r>
        <w:t xml:space="preserve">12.3 </w:t>
      </w:r>
      <w:r>
        <w:tab/>
        <w:t xml:space="preserve">The Supplier must get prior written consent from the Buyer to transfer Buyer Personal Data to any other person (including any Subcontractors) for the provision of the G-Cloud Services. </w:t>
      </w:r>
    </w:p>
    <w:p w14:paraId="25F38CCD" w14:textId="77777777" w:rsidR="004A4A7A" w:rsidRDefault="00CE0F56">
      <w:pPr>
        <w:spacing w:after="393" w:line="259" w:lineRule="auto"/>
        <w:ind w:firstLine="0"/>
      </w:pPr>
      <w:r>
        <w:t xml:space="preserve"> </w:t>
      </w:r>
    </w:p>
    <w:p w14:paraId="0B6D51EB" w14:textId="77777777" w:rsidR="004A4A7A" w:rsidRDefault="00CE0F56">
      <w:pPr>
        <w:pStyle w:val="Heading2"/>
        <w:tabs>
          <w:tab w:val="center" w:pos="1398"/>
        </w:tabs>
        <w:spacing w:after="215"/>
        <w:ind w:left="-15" w:firstLine="0"/>
      </w:pPr>
      <w:r>
        <w:lastRenderedPageBreak/>
        <w:t xml:space="preserve">13. </w:t>
      </w:r>
      <w:r>
        <w:tab/>
        <w:t xml:space="preserve">Buyer data </w:t>
      </w:r>
    </w:p>
    <w:p w14:paraId="7BEC55BF" w14:textId="77777777" w:rsidR="004A4A7A" w:rsidRDefault="00CE0F56">
      <w:pPr>
        <w:tabs>
          <w:tab w:val="center" w:pos="4248"/>
        </w:tabs>
        <w:spacing w:after="254"/>
        <w:ind w:left="-1" w:firstLine="0"/>
      </w:pPr>
      <w:r>
        <w:t xml:space="preserve">13.1 </w:t>
      </w:r>
      <w:r>
        <w:tab/>
        <w:t xml:space="preserve">The Supplier must not remove any proprietary notices in the Buyer Data. </w:t>
      </w:r>
    </w:p>
    <w:p w14:paraId="34A27520" w14:textId="77777777" w:rsidR="004A4A7A" w:rsidRDefault="00CE0F56">
      <w:pPr>
        <w:ind w:left="719" w:right="395" w:hanging="720"/>
      </w:pPr>
      <w:r>
        <w:t xml:space="preserve">13.2 </w:t>
      </w:r>
      <w:r>
        <w:tab/>
        <w:t xml:space="preserve">The Supplier will not store or use Buyer Data except if </w:t>
      </w:r>
      <w:proofErr w:type="gramStart"/>
      <w:r>
        <w:t>necessary</w:t>
      </w:r>
      <w:proofErr w:type="gramEnd"/>
      <w:r>
        <w:t xml:space="preserve"> to fulfil its  obligations. </w:t>
      </w:r>
    </w:p>
    <w:p w14:paraId="57742677" w14:textId="77777777" w:rsidR="004A4A7A" w:rsidRDefault="00CE0F56">
      <w:pPr>
        <w:spacing w:after="16" w:line="259" w:lineRule="auto"/>
        <w:ind w:firstLine="0"/>
      </w:pPr>
      <w:r>
        <w:t xml:space="preserve"> </w:t>
      </w:r>
    </w:p>
    <w:p w14:paraId="1DF474E8" w14:textId="77777777" w:rsidR="004A4A7A" w:rsidRDefault="00CE0F56">
      <w:pPr>
        <w:ind w:left="719" w:hanging="720"/>
      </w:pPr>
      <w:r>
        <w:t xml:space="preserve">13.3 </w:t>
      </w:r>
      <w:r>
        <w:tab/>
        <w:t xml:space="preserve">If Buyer Data is processed by the Supplier, the Supplier will supply the data to the Buyer as requested. </w:t>
      </w:r>
    </w:p>
    <w:p w14:paraId="46359B4F" w14:textId="77777777" w:rsidR="004A4A7A" w:rsidRDefault="00CE0F56">
      <w:pPr>
        <w:spacing w:after="16" w:line="259" w:lineRule="auto"/>
        <w:ind w:firstLine="0"/>
      </w:pPr>
      <w:r>
        <w:t xml:space="preserve"> </w:t>
      </w:r>
    </w:p>
    <w:p w14:paraId="1193F3ED" w14:textId="77777777" w:rsidR="004A4A7A" w:rsidRDefault="00CE0F56">
      <w:pPr>
        <w:ind w:left="719"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40196D9" w14:textId="77777777" w:rsidR="004A4A7A" w:rsidRDefault="00CE0F56">
      <w:pPr>
        <w:spacing w:after="16" w:line="259" w:lineRule="auto"/>
        <w:ind w:left="720" w:firstLine="0"/>
      </w:pPr>
      <w:r>
        <w:t xml:space="preserve"> </w:t>
      </w:r>
    </w:p>
    <w:p w14:paraId="7C04F52B" w14:textId="77777777" w:rsidR="004A4A7A" w:rsidRDefault="00CE0F56">
      <w:pPr>
        <w:ind w:left="719" w:hanging="720"/>
      </w:pPr>
      <w:r>
        <w:t xml:space="preserve">13.5 </w:t>
      </w:r>
      <w:r>
        <w:tab/>
        <w:t xml:space="preserve">The Supplier will preserve the integrity of Buyer Data processed by the Supplier and prevent its corruption and loss. </w:t>
      </w:r>
    </w:p>
    <w:p w14:paraId="653E7A04" w14:textId="77777777" w:rsidR="004A4A7A" w:rsidRDefault="00CE0F56">
      <w:pPr>
        <w:spacing w:after="17" w:line="259" w:lineRule="auto"/>
        <w:ind w:left="720" w:firstLine="0"/>
      </w:pPr>
      <w:r>
        <w:t xml:space="preserve"> </w:t>
      </w:r>
    </w:p>
    <w:p w14:paraId="28DBCDFC" w14:textId="77777777" w:rsidR="004A4A7A" w:rsidRDefault="00CE0F56">
      <w:pPr>
        <w:ind w:left="719" w:hanging="720"/>
      </w:pPr>
      <w:r>
        <w:t xml:space="preserve">13.6 </w:t>
      </w:r>
      <w:r>
        <w:tab/>
        <w:t xml:space="preserve">The Supplier will ensure that any Supplier system which holds any protectively marked Buyer Data or other government data will comply with: </w:t>
      </w:r>
    </w:p>
    <w:p w14:paraId="137A10EB" w14:textId="77777777" w:rsidR="004A4A7A" w:rsidRDefault="00CE0F56">
      <w:pPr>
        <w:spacing w:after="19" w:line="259" w:lineRule="auto"/>
        <w:ind w:left="720" w:firstLine="0"/>
      </w:pPr>
      <w:r>
        <w:t xml:space="preserve"> </w:t>
      </w:r>
    </w:p>
    <w:p w14:paraId="4CE7CF14" w14:textId="77777777" w:rsidR="004A4A7A" w:rsidRDefault="00CE0F56">
      <w:pPr>
        <w:ind w:left="720"/>
      </w:pPr>
      <w:r>
        <w:t>13.6.1 the principles in the Security Policy Framework:</w:t>
      </w:r>
      <w:hyperlink r:id="rId15">
        <w:r>
          <w:rPr>
            <w:color w:val="1155CC"/>
          </w:rPr>
          <w:t xml:space="preserve"> </w:t>
        </w:r>
      </w:hyperlink>
      <w:hyperlink r:id="rId16">
        <w:r>
          <w:t xml:space="preserve"> </w:t>
        </w:r>
      </w:hyperlink>
    </w:p>
    <w:p w14:paraId="74000595" w14:textId="77777777" w:rsidR="004A4A7A" w:rsidRDefault="00671239">
      <w:pPr>
        <w:spacing w:after="8" w:line="267" w:lineRule="auto"/>
        <w:ind w:left="1435" w:right="551" w:hanging="10"/>
      </w:pPr>
      <w:hyperlink r:id="rId17">
        <w:r w:rsidR="00CE0F56">
          <w:rPr>
            <w:color w:val="0000FF"/>
            <w:u w:val="single" w:color="0000FF"/>
          </w:rPr>
          <w:t>https://www.gov.uk/government/publications/security</w:t>
        </w:r>
      </w:hyperlink>
      <w:hyperlink r:id="rId18">
        <w:r w:rsidR="00CE0F56">
          <w:rPr>
            <w:color w:val="0000FF"/>
            <w:u w:val="single" w:color="0000FF"/>
          </w:rPr>
          <w:t>-</w:t>
        </w:r>
      </w:hyperlink>
      <w:hyperlink r:id="rId19">
        <w:r w:rsidR="00CE0F56">
          <w:rPr>
            <w:color w:val="0000FF"/>
            <w:u w:val="single" w:color="0000FF"/>
          </w:rPr>
          <w:t>policy</w:t>
        </w:r>
      </w:hyperlink>
      <w:hyperlink r:id="rId20">
        <w:r w:rsidR="00CE0F56">
          <w:rPr>
            <w:color w:val="0000FF"/>
            <w:u w:val="single" w:color="0000FF"/>
          </w:rPr>
          <w:t>-</w:t>
        </w:r>
      </w:hyperlink>
      <w:hyperlink r:id="rId21">
        <w:r w:rsidR="00CE0F56">
          <w:rPr>
            <w:color w:val="0000FF"/>
            <w:u w:val="single" w:color="0000FF"/>
          </w:rPr>
          <w:t>framework</w:t>
        </w:r>
      </w:hyperlink>
      <w:hyperlink r:id="rId22">
        <w:r w:rsidR="00CE0F56">
          <w:rPr>
            <w:color w:val="0000FF"/>
            <w:u w:val="single" w:color="0000FF"/>
          </w:rPr>
          <w:t xml:space="preserve"> </w:t>
        </w:r>
      </w:hyperlink>
      <w:r w:rsidR="00CE0F56">
        <w:rPr>
          <w:color w:val="0000FF"/>
          <w:u w:val="single" w:color="0000FF"/>
        </w:rPr>
        <w:t>and</w:t>
      </w:r>
      <w:r w:rsidR="00CE0F56">
        <w:t xml:space="preserve"> the Government Security Classification policy</w:t>
      </w:r>
      <w:r w:rsidR="00CE0F56">
        <w:rPr>
          <w:color w:val="1155CC"/>
          <w:u w:val="single" w:color="1155CC"/>
        </w:rPr>
        <w:t>:</w:t>
      </w:r>
      <w:r w:rsidR="00CE0F56">
        <w:rPr>
          <w:color w:val="1155CC"/>
        </w:rPr>
        <w:t xml:space="preserve"> </w:t>
      </w:r>
    </w:p>
    <w:p w14:paraId="3FE324BB" w14:textId="77777777" w:rsidR="004A4A7A" w:rsidRDefault="00CE0F56">
      <w:pPr>
        <w:spacing w:after="8" w:line="267" w:lineRule="auto"/>
        <w:ind w:left="1435" w:hanging="10"/>
      </w:pPr>
      <w:r>
        <w:rPr>
          <w:color w:val="1155CC"/>
          <w:u w:val="single" w:color="1155CC"/>
        </w:rPr>
        <w:t>https:/www.gov.uk/government/publications/government-security-classifications</w:t>
      </w:r>
      <w:r>
        <w:t xml:space="preserve"> </w:t>
      </w:r>
    </w:p>
    <w:p w14:paraId="080500AA" w14:textId="77777777" w:rsidR="004A4A7A" w:rsidRDefault="00CE0F56">
      <w:pPr>
        <w:spacing w:after="19" w:line="259" w:lineRule="auto"/>
        <w:ind w:left="1440" w:firstLine="0"/>
      </w:pPr>
      <w:r>
        <w:t xml:space="preserve"> </w:t>
      </w:r>
    </w:p>
    <w:p w14:paraId="42F72E5C" w14:textId="77777777" w:rsidR="004A4A7A" w:rsidRDefault="00CE0F56">
      <w:pPr>
        <w:ind w:left="1440" w:right="533" w:hanging="720"/>
      </w:pPr>
      <w:r>
        <w:t>13.6.2 guidance issued by the Centre for Protection of National Infrastructure on  Risk Management</w:t>
      </w:r>
      <w:hyperlink r:id="rId23">
        <w:r>
          <w:rPr>
            <w:color w:val="1155CC"/>
            <w:u w:val="single" w:color="1155CC"/>
          </w:rPr>
          <w:t>:</w:t>
        </w:r>
      </w:hyperlink>
      <w:hyperlink r:id="rId24">
        <w:r>
          <w:t xml:space="preserve"> </w:t>
        </w:r>
      </w:hyperlink>
    </w:p>
    <w:p w14:paraId="1FBA4688" w14:textId="77777777" w:rsidR="004A4A7A" w:rsidRDefault="00671239">
      <w:pPr>
        <w:spacing w:after="8" w:line="267" w:lineRule="auto"/>
        <w:ind w:left="1435" w:right="247" w:hanging="10"/>
      </w:pPr>
      <w:hyperlink r:id="rId25">
        <w:r w:rsidR="00CE0F56">
          <w:rPr>
            <w:color w:val="1155CC"/>
            <w:u w:val="single" w:color="1155CC"/>
          </w:rPr>
          <w:t>https://www.cpni.gov.uk/content/adopt</w:t>
        </w:r>
      </w:hyperlink>
      <w:hyperlink r:id="rId26">
        <w:r w:rsidR="00CE0F56">
          <w:rPr>
            <w:color w:val="1155CC"/>
            <w:u w:val="single" w:color="1155CC"/>
          </w:rPr>
          <w:t>-</w:t>
        </w:r>
      </w:hyperlink>
      <w:hyperlink r:id="rId27">
        <w:r w:rsidR="00CE0F56">
          <w:rPr>
            <w:color w:val="1155CC"/>
            <w:u w:val="single" w:color="1155CC"/>
          </w:rPr>
          <w:t>risk</w:t>
        </w:r>
      </w:hyperlink>
      <w:hyperlink r:id="rId28">
        <w:r w:rsidR="00CE0F56">
          <w:rPr>
            <w:color w:val="1155CC"/>
            <w:u w:val="single" w:color="1155CC"/>
          </w:rPr>
          <w:t>-</w:t>
        </w:r>
      </w:hyperlink>
      <w:hyperlink r:id="rId29">
        <w:r w:rsidR="00CE0F56">
          <w:rPr>
            <w:color w:val="1155CC"/>
            <w:u w:val="single" w:color="1155CC"/>
          </w:rPr>
          <w:t>management</w:t>
        </w:r>
      </w:hyperlink>
      <w:hyperlink r:id="rId30">
        <w:r w:rsidR="00CE0F56">
          <w:rPr>
            <w:color w:val="1155CC"/>
            <w:u w:val="single" w:color="1155CC"/>
          </w:rPr>
          <w:t>-</w:t>
        </w:r>
      </w:hyperlink>
      <w:hyperlink r:id="rId31">
        <w:r w:rsidR="00CE0F56">
          <w:rPr>
            <w:color w:val="1155CC"/>
            <w:u w:val="single" w:color="1155CC"/>
          </w:rPr>
          <w:t>approach</w:t>
        </w:r>
      </w:hyperlink>
      <w:hyperlink r:id="rId32">
        <w:r w:rsidR="00CE0F56">
          <w:t xml:space="preserve"> </w:t>
        </w:r>
      </w:hyperlink>
      <w:r w:rsidR="00CE0F56">
        <w:t>and Protection of Sensitive Information and Assets:</w:t>
      </w:r>
      <w:hyperlink r:id="rId33">
        <w:r w:rsidR="00CE0F56">
          <w:rPr>
            <w:color w:val="1155CC"/>
          </w:rPr>
          <w:t xml:space="preserve"> </w:t>
        </w:r>
      </w:hyperlink>
      <w:hyperlink r:id="rId34">
        <w:r w:rsidR="00CE0F56">
          <w:t xml:space="preserve"> </w:t>
        </w:r>
      </w:hyperlink>
    </w:p>
    <w:p w14:paraId="48309158" w14:textId="77777777" w:rsidR="004A4A7A" w:rsidRDefault="00671239">
      <w:pPr>
        <w:spacing w:after="8" w:line="267" w:lineRule="auto"/>
        <w:ind w:left="1435" w:hanging="10"/>
      </w:pPr>
      <w:hyperlink r:id="rId35">
        <w:r w:rsidR="00CE0F56">
          <w:rPr>
            <w:color w:val="1155CC"/>
            <w:u w:val="single" w:color="1155CC"/>
          </w:rPr>
          <w:t>https://www.cpni.gov.uk/protection</w:t>
        </w:r>
      </w:hyperlink>
      <w:hyperlink r:id="rId36">
        <w:r w:rsidR="00CE0F56">
          <w:rPr>
            <w:color w:val="1155CC"/>
            <w:u w:val="single" w:color="1155CC"/>
          </w:rPr>
          <w:t>-</w:t>
        </w:r>
      </w:hyperlink>
      <w:hyperlink r:id="rId37">
        <w:r w:rsidR="00CE0F56">
          <w:rPr>
            <w:color w:val="1155CC"/>
            <w:u w:val="single" w:color="1155CC"/>
          </w:rPr>
          <w:t>sensitive</w:t>
        </w:r>
      </w:hyperlink>
      <w:hyperlink r:id="rId38">
        <w:r w:rsidR="00CE0F56">
          <w:rPr>
            <w:color w:val="1155CC"/>
            <w:u w:val="single" w:color="1155CC"/>
          </w:rPr>
          <w:t>-</w:t>
        </w:r>
      </w:hyperlink>
      <w:hyperlink r:id="rId39">
        <w:r w:rsidR="00CE0F56">
          <w:rPr>
            <w:color w:val="1155CC"/>
            <w:u w:val="single" w:color="1155CC"/>
          </w:rPr>
          <w:t>information</w:t>
        </w:r>
      </w:hyperlink>
      <w:hyperlink r:id="rId40">
        <w:r w:rsidR="00CE0F56">
          <w:rPr>
            <w:color w:val="1155CC"/>
            <w:u w:val="single" w:color="1155CC"/>
          </w:rPr>
          <w:t>-</w:t>
        </w:r>
      </w:hyperlink>
      <w:hyperlink r:id="rId41">
        <w:r w:rsidR="00CE0F56">
          <w:rPr>
            <w:color w:val="1155CC"/>
            <w:u w:val="single" w:color="1155CC"/>
          </w:rPr>
          <w:t>and</w:t>
        </w:r>
      </w:hyperlink>
      <w:hyperlink r:id="rId42">
        <w:r w:rsidR="00CE0F56">
          <w:rPr>
            <w:color w:val="1155CC"/>
            <w:u w:val="single" w:color="1155CC"/>
          </w:rPr>
          <w:t>-</w:t>
        </w:r>
      </w:hyperlink>
      <w:hyperlink r:id="rId43">
        <w:r w:rsidR="00CE0F56">
          <w:rPr>
            <w:color w:val="1155CC"/>
            <w:u w:val="single" w:color="1155CC"/>
          </w:rPr>
          <w:t>assets</w:t>
        </w:r>
      </w:hyperlink>
      <w:hyperlink r:id="rId44">
        <w:r w:rsidR="00CE0F56">
          <w:t xml:space="preserve"> </w:t>
        </w:r>
      </w:hyperlink>
    </w:p>
    <w:p w14:paraId="0A44B0D1" w14:textId="77777777" w:rsidR="004A4A7A" w:rsidRDefault="00CE0F56">
      <w:pPr>
        <w:spacing w:after="0" w:line="259" w:lineRule="auto"/>
        <w:ind w:left="1440" w:firstLine="0"/>
      </w:pPr>
      <w:r>
        <w:t xml:space="preserve"> </w:t>
      </w:r>
    </w:p>
    <w:p w14:paraId="083FFF39" w14:textId="77777777" w:rsidR="004A4A7A" w:rsidRDefault="00CE0F56">
      <w:pPr>
        <w:ind w:left="1440" w:hanging="720"/>
      </w:pPr>
      <w:r>
        <w:t xml:space="preserve">13.6.3 the National Cyber Security Centre’s (NCSC) information risk management guidance: </w:t>
      </w:r>
    </w:p>
    <w:p w14:paraId="1A2ED127" w14:textId="77777777" w:rsidR="004A4A7A" w:rsidRDefault="00671239">
      <w:pPr>
        <w:spacing w:after="8" w:line="267" w:lineRule="auto"/>
        <w:ind w:left="1435" w:hanging="10"/>
      </w:pPr>
      <w:hyperlink r:id="rId45">
        <w:r w:rsidR="00CE0F56">
          <w:rPr>
            <w:color w:val="1155CC"/>
            <w:u w:val="single" w:color="1155CC"/>
          </w:rPr>
          <w:t>https://www.ncsc.gov.uk/collection/risk</w:t>
        </w:r>
      </w:hyperlink>
      <w:hyperlink r:id="rId46">
        <w:r w:rsidR="00CE0F56">
          <w:rPr>
            <w:color w:val="1155CC"/>
            <w:u w:val="single" w:color="1155CC"/>
          </w:rPr>
          <w:t>-</w:t>
        </w:r>
      </w:hyperlink>
      <w:hyperlink r:id="rId47">
        <w:r w:rsidR="00CE0F56">
          <w:rPr>
            <w:color w:val="1155CC"/>
            <w:u w:val="single" w:color="1155CC"/>
          </w:rPr>
          <w:t>management</w:t>
        </w:r>
      </w:hyperlink>
      <w:hyperlink r:id="rId48">
        <w:r w:rsidR="00CE0F56">
          <w:rPr>
            <w:color w:val="1155CC"/>
            <w:u w:val="single" w:color="1155CC"/>
          </w:rPr>
          <w:t>-</w:t>
        </w:r>
      </w:hyperlink>
      <w:hyperlink r:id="rId49">
        <w:r w:rsidR="00CE0F56">
          <w:rPr>
            <w:color w:val="1155CC"/>
            <w:u w:val="single" w:color="1155CC"/>
          </w:rPr>
          <w:t>collection</w:t>
        </w:r>
      </w:hyperlink>
      <w:hyperlink r:id="rId50">
        <w:r w:rsidR="00CE0F56">
          <w:t xml:space="preserve"> </w:t>
        </w:r>
      </w:hyperlink>
    </w:p>
    <w:p w14:paraId="111A756D" w14:textId="77777777" w:rsidR="004A4A7A" w:rsidRDefault="00CE0F56">
      <w:pPr>
        <w:spacing w:after="16" w:line="259" w:lineRule="auto"/>
        <w:ind w:firstLine="0"/>
      </w:pPr>
      <w:r>
        <w:t xml:space="preserve"> </w:t>
      </w:r>
    </w:p>
    <w:p w14:paraId="3F17892D" w14:textId="77777777" w:rsidR="004A4A7A" w:rsidRDefault="00CE0F56">
      <w:pPr>
        <w:ind w:left="1440" w:hanging="720"/>
      </w:pPr>
      <w:r>
        <w:t xml:space="preserve">13.6.4 government best practice in the design and implementation of system components, including network principles, security design principles for digital services and the secure email blueprint: </w:t>
      </w:r>
      <w:hyperlink r:id="rId51">
        <w:r>
          <w:rPr>
            <w:color w:val="0000FF"/>
            <w:u w:val="single" w:color="0000FF"/>
          </w:rPr>
          <w:t>https://www.gov.uk/government/publications/technology</w:t>
        </w:r>
      </w:hyperlink>
      <w:hyperlink r:id="rId52">
        <w:r>
          <w:rPr>
            <w:color w:val="0000FF"/>
            <w:u w:val="single" w:color="0000FF"/>
          </w:rPr>
          <w:t>-</w:t>
        </w:r>
      </w:hyperlink>
      <w:hyperlink r:id="rId53">
        <w:r>
          <w:rPr>
            <w:color w:val="0000FF"/>
            <w:u w:val="single" w:color="0000FF"/>
          </w:rPr>
          <w:t>code</w:t>
        </w:r>
      </w:hyperlink>
      <w:hyperlink r:id="rId54">
        <w:r>
          <w:rPr>
            <w:color w:val="0000FF"/>
            <w:u w:val="single" w:color="0000FF"/>
          </w:rPr>
          <w:t>-</w:t>
        </w:r>
      </w:hyperlink>
      <w:hyperlink r:id="rId55">
        <w:r>
          <w:rPr>
            <w:color w:val="0000FF"/>
            <w:u w:val="single" w:color="0000FF"/>
          </w:rPr>
          <w:t>of</w:t>
        </w:r>
      </w:hyperlink>
      <w:hyperlink r:id="rId56"/>
      <w:hyperlink r:id="rId57">
        <w:r>
          <w:rPr>
            <w:color w:val="0000FF"/>
            <w:u w:val="single" w:color="0000FF"/>
          </w:rPr>
          <w:t>practice/technology</w:t>
        </w:r>
      </w:hyperlink>
      <w:hyperlink r:id="rId58">
        <w:r>
          <w:rPr>
            <w:color w:val="0000FF"/>
            <w:u w:val="single" w:color="0000FF"/>
          </w:rPr>
          <w:t>-</w:t>
        </w:r>
      </w:hyperlink>
      <w:hyperlink r:id="rId59">
        <w:r>
          <w:rPr>
            <w:color w:val="0000FF"/>
            <w:u w:val="single" w:color="0000FF"/>
          </w:rPr>
          <w:t>code</w:t>
        </w:r>
      </w:hyperlink>
      <w:hyperlink r:id="rId60">
        <w:r>
          <w:rPr>
            <w:color w:val="0000FF"/>
            <w:u w:val="single" w:color="0000FF"/>
          </w:rPr>
          <w:t>-</w:t>
        </w:r>
      </w:hyperlink>
      <w:hyperlink r:id="rId61">
        <w:r>
          <w:rPr>
            <w:color w:val="0000FF"/>
            <w:u w:val="single" w:color="0000FF"/>
          </w:rPr>
          <w:t>of</w:t>
        </w:r>
      </w:hyperlink>
      <w:hyperlink r:id="rId62">
        <w:r>
          <w:rPr>
            <w:color w:val="0000FF"/>
            <w:u w:val="single" w:color="0000FF"/>
          </w:rPr>
          <w:t>-</w:t>
        </w:r>
      </w:hyperlink>
      <w:hyperlink r:id="rId63">
        <w:r>
          <w:rPr>
            <w:color w:val="0000FF"/>
            <w:u w:val="single" w:color="0000FF"/>
          </w:rPr>
          <w:t>practice</w:t>
        </w:r>
      </w:hyperlink>
      <w:hyperlink r:id="rId64">
        <w:r>
          <w:t xml:space="preserve"> </w:t>
        </w:r>
      </w:hyperlink>
    </w:p>
    <w:p w14:paraId="04F64E21" w14:textId="77777777" w:rsidR="004A4A7A" w:rsidRDefault="00CE0F56">
      <w:pPr>
        <w:spacing w:after="19" w:line="259" w:lineRule="auto"/>
        <w:ind w:left="1440" w:firstLine="0"/>
      </w:pPr>
      <w:r>
        <w:t xml:space="preserve"> </w:t>
      </w:r>
    </w:p>
    <w:p w14:paraId="7820061A" w14:textId="77777777" w:rsidR="004A4A7A" w:rsidRDefault="00CE0F56">
      <w:pPr>
        <w:ind w:left="1440" w:hanging="720"/>
      </w:pPr>
      <w:r>
        <w:t>13.6.5 the security requirements of cloud services using the NCSC Cloud Security Principles and accompanying guidance:</w:t>
      </w:r>
      <w:hyperlink r:id="rId65">
        <w:r>
          <w:rPr>
            <w:color w:val="1155CC"/>
          </w:rPr>
          <w:t xml:space="preserve"> </w:t>
        </w:r>
      </w:hyperlink>
      <w:hyperlink r:id="rId66">
        <w:r>
          <w:t xml:space="preserve"> </w:t>
        </w:r>
      </w:hyperlink>
    </w:p>
    <w:p w14:paraId="7F970389" w14:textId="77777777" w:rsidR="004A4A7A" w:rsidRDefault="00671239">
      <w:pPr>
        <w:spacing w:after="8" w:line="267" w:lineRule="auto"/>
        <w:ind w:left="1435" w:right="551" w:hanging="10"/>
      </w:pPr>
      <w:hyperlink r:id="rId67">
        <w:r w:rsidR="00CE0F56">
          <w:rPr>
            <w:color w:val="0000FF"/>
            <w:u w:val="single" w:color="0000FF"/>
          </w:rPr>
          <w:t>https://www.ncsc.gov.uk/guidance/implementing</w:t>
        </w:r>
      </w:hyperlink>
      <w:hyperlink r:id="rId68">
        <w:r w:rsidR="00CE0F56">
          <w:rPr>
            <w:color w:val="0000FF"/>
            <w:u w:val="single" w:color="0000FF"/>
          </w:rPr>
          <w:t>-</w:t>
        </w:r>
      </w:hyperlink>
      <w:hyperlink r:id="rId69">
        <w:r w:rsidR="00CE0F56">
          <w:rPr>
            <w:color w:val="0000FF"/>
            <w:u w:val="single" w:color="0000FF"/>
          </w:rPr>
          <w:t>cloud</w:t>
        </w:r>
      </w:hyperlink>
      <w:hyperlink r:id="rId70">
        <w:r w:rsidR="00CE0F56">
          <w:rPr>
            <w:color w:val="0000FF"/>
            <w:u w:val="single" w:color="0000FF"/>
          </w:rPr>
          <w:t>-</w:t>
        </w:r>
      </w:hyperlink>
      <w:hyperlink r:id="rId71">
        <w:r w:rsidR="00CE0F56">
          <w:rPr>
            <w:color w:val="0000FF"/>
            <w:u w:val="single" w:color="0000FF"/>
          </w:rPr>
          <w:t>security</w:t>
        </w:r>
      </w:hyperlink>
      <w:hyperlink r:id="rId72">
        <w:r w:rsidR="00CE0F56">
          <w:rPr>
            <w:color w:val="0000FF"/>
            <w:u w:val="single" w:color="0000FF"/>
          </w:rPr>
          <w:t>-</w:t>
        </w:r>
      </w:hyperlink>
      <w:hyperlink r:id="rId73">
        <w:r w:rsidR="00CE0F56">
          <w:rPr>
            <w:color w:val="0000FF"/>
            <w:u w:val="single" w:color="0000FF"/>
          </w:rPr>
          <w:t>principles</w:t>
        </w:r>
      </w:hyperlink>
      <w:hyperlink r:id="rId74">
        <w:r w:rsidR="00CE0F56">
          <w:t xml:space="preserve"> </w:t>
        </w:r>
      </w:hyperlink>
    </w:p>
    <w:p w14:paraId="5F6F94C8" w14:textId="77777777" w:rsidR="004A4A7A" w:rsidRDefault="00CE0F56">
      <w:pPr>
        <w:spacing w:after="19" w:line="259" w:lineRule="auto"/>
        <w:ind w:firstLine="0"/>
      </w:pPr>
      <w:r>
        <w:t xml:space="preserve"> </w:t>
      </w:r>
    </w:p>
    <w:p w14:paraId="56AB99CB" w14:textId="77777777" w:rsidR="004A4A7A" w:rsidRDefault="00CE0F56">
      <w:pPr>
        <w:spacing w:after="0" w:line="259" w:lineRule="auto"/>
        <w:ind w:left="720" w:firstLine="0"/>
      </w:pPr>
      <w:r>
        <w:rPr>
          <w:color w:val="222222"/>
        </w:rPr>
        <w:t>13.6.6 buyer requirements in respect of AI ethical standards.</w:t>
      </w:r>
      <w:r>
        <w:t xml:space="preserve"> </w:t>
      </w:r>
    </w:p>
    <w:p w14:paraId="1037D21F" w14:textId="77777777" w:rsidR="004A4A7A" w:rsidRDefault="00CE0F56">
      <w:pPr>
        <w:spacing w:after="16" w:line="259" w:lineRule="auto"/>
        <w:ind w:firstLine="0"/>
      </w:pPr>
      <w:r>
        <w:t xml:space="preserve"> </w:t>
      </w:r>
    </w:p>
    <w:p w14:paraId="4884ACC7" w14:textId="77777777" w:rsidR="004A4A7A" w:rsidRDefault="00CE0F56">
      <w:pPr>
        <w:tabs>
          <w:tab w:val="center" w:pos="4724"/>
        </w:tabs>
        <w:ind w:left="-1" w:firstLine="0"/>
      </w:pPr>
      <w:r>
        <w:t xml:space="preserve">13.7 </w:t>
      </w:r>
      <w:r>
        <w:tab/>
        <w:t xml:space="preserve">The Buyer will specify any security requirements for this project in the Order Form. </w:t>
      </w:r>
    </w:p>
    <w:p w14:paraId="24E52D01" w14:textId="77777777" w:rsidR="004A4A7A" w:rsidRDefault="00CE0F56">
      <w:pPr>
        <w:spacing w:after="19" w:line="259" w:lineRule="auto"/>
        <w:ind w:firstLine="0"/>
      </w:pPr>
      <w:r>
        <w:t xml:space="preserve"> </w:t>
      </w:r>
    </w:p>
    <w:p w14:paraId="06FC499F" w14:textId="77777777" w:rsidR="004A4A7A" w:rsidRDefault="00CE0F56">
      <w:pPr>
        <w:ind w:left="719" w:hanging="720"/>
      </w:pPr>
      <w:r>
        <w:t xml:space="preserve">13.8 </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immediately and will (at its own cost if corruption, loss, breach or degradation of the Buyer </w:t>
      </w:r>
      <w:r>
        <w:lastRenderedPageBreak/>
        <w:t xml:space="preserve">Data was caused by the action or omission of the Supplier) comply with any remedial action reasonably proposed by the Buyer. </w:t>
      </w:r>
    </w:p>
    <w:p w14:paraId="17A10C77" w14:textId="77777777" w:rsidR="004A4A7A" w:rsidRDefault="00CE0F56">
      <w:pPr>
        <w:spacing w:after="17" w:line="259" w:lineRule="auto"/>
        <w:ind w:left="720" w:firstLine="0"/>
      </w:pPr>
      <w:r>
        <w:t xml:space="preserve"> </w:t>
      </w:r>
    </w:p>
    <w:p w14:paraId="1867F172" w14:textId="77777777" w:rsidR="004A4A7A" w:rsidRDefault="00CE0F56">
      <w:pPr>
        <w:ind w:left="719"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66A66F70" w14:textId="77777777" w:rsidR="004A4A7A" w:rsidRDefault="00CE0F56">
      <w:pPr>
        <w:spacing w:after="16" w:line="259" w:lineRule="auto"/>
        <w:ind w:left="720" w:firstLine="0"/>
      </w:pPr>
      <w:r>
        <w:t xml:space="preserve"> </w:t>
      </w:r>
    </w:p>
    <w:p w14:paraId="28BE5D9B" w14:textId="72D1EF26" w:rsidR="004A4A7A" w:rsidRDefault="00CE0F56" w:rsidP="009F2493">
      <w:pPr>
        <w:spacing w:after="240"/>
        <w:ind w:left="719" w:hanging="720"/>
      </w:pPr>
      <w:r>
        <w:t xml:space="preserve">13.10 The provisions of this clause 13 will apply during the term of this Call-Off Contract and for as long as the Supplier holds the Buyer’s Data. </w:t>
      </w:r>
    </w:p>
    <w:p w14:paraId="2A19DE33" w14:textId="77777777" w:rsidR="004A4A7A" w:rsidRDefault="00CE0F56">
      <w:pPr>
        <w:pStyle w:val="Heading2"/>
        <w:tabs>
          <w:tab w:val="center" w:pos="2075"/>
        </w:tabs>
        <w:ind w:left="-15" w:firstLine="0"/>
      </w:pPr>
      <w:r>
        <w:t xml:space="preserve">14. </w:t>
      </w:r>
      <w:r>
        <w:tab/>
        <w:t xml:space="preserve">Standards and quality </w:t>
      </w:r>
    </w:p>
    <w:p w14:paraId="3D6E0AAB" w14:textId="77777777" w:rsidR="004A4A7A" w:rsidRDefault="00CE0F56">
      <w:pPr>
        <w:ind w:left="719"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419C082E" w14:textId="77777777" w:rsidR="004A4A7A" w:rsidRDefault="00CE0F56">
      <w:pPr>
        <w:spacing w:after="16" w:line="259" w:lineRule="auto"/>
        <w:ind w:left="720" w:firstLine="0"/>
      </w:pPr>
      <w:r>
        <w:t xml:space="preserve"> </w:t>
      </w:r>
    </w:p>
    <w:p w14:paraId="19F2A02F" w14:textId="77777777" w:rsidR="004A4A7A" w:rsidRDefault="00CE0F56">
      <w:pPr>
        <w:ind w:left="719" w:hanging="720"/>
      </w:pPr>
      <w:r>
        <w:t xml:space="preserve">14.2 </w:t>
      </w:r>
      <w:r>
        <w:tab/>
        <w:t>The Supplier will deliver the Services in a way that enables the Buyer to comply with its obligations under the Technology Code of Practice, which is at:</w:t>
      </w:r>
      <w:hyperlink r:id="rId75">
        <w:r>
          <w:rPr>
            <w:color w:val="1155CC"/>
          </w:rPr>
          <w:t xml:space="preserve"> </w:t>
        </w:r>
      </w:hyperlink>
      <w:hyperlink r:id="rId76">
        <w:r>
          <w:t xml:space="preserve"> </w:t>
        </w:r>
      </w:hyperlink>
    </w:p>
    <w:p w14:paraId="0BF7EBE4" w14:textId="77777777" w:rsidR="004A4A7A" w:rsidRDefault="00671239">
      <w:pPr>
        <w:spacing w:after="8" w:line="267" w:lineRule="auto"/>
        <w:ind w:left="730" w:hanging="10"/>
      </w:pPr>
      <w:hyperlink r:id="rId77">
        <w:r w:rsidR="00CE0F56">
          <w:rPr>
            <w:color w:val="1155CC"/>
            <w:u w:val="single" w:color="1155CC"/>
          </w:rPr>
          <w:t>https://www.gov.uk/government/publications/technology</w:t>
        </w:r>
      </w:hyperlink>
      <w:hyperlink r:id="rId78">
        <w:r w:rsidR="00CE0F56">
          <w:rPr>
            <w:color w:val="1155CC"/>
            <w:u w:val="single" w:color="1155CC"/>
          </w:rPr>
          <w:t>-</w:t>
        </w:r>
      </w:hyperlink>
      <w:hyperlink r:id="rId79">
        <w:r w:rsidR="00CE0F56">
          <w:rPr>
            <w:color w:val="1155CC"/>
            <w:u w:val="single" w:color="1155CC"/>
          </w:rPr>
          <w:t>code</w:t>
        </w:r>
      </w:hyperlink>
      <w:hyperlink r:id="rId80">
        <w:r w:rsidR="00CE0F56">
          <w:rPr>
            <w:color w:val="1155CC"/>
            <w:u w:val="single" w:color="1155CC"/>
          </w:rPr>
          <w:t>-</w:t>
        </w:r>
      </w:hyperlink>
      <w:hyperlink r:id="rId81">
        <w:r w:rsidR="00CE0F56">
          <w:rPr>
            <w:color w:val="1155CC"/>
            <w:u w:val="single" w:color="1155CC"/>
          </w:rPr>
          <w:t>of</w:t>
        </w:r>
      </w:hyperlink>
      <w:hyperlink r:id="rId82">
        <w:r w:rsidR="00CE0F56">
          <w:rPr>
            <w:color w:val="1155CC"/>
            <w:u w:val="single" w:color="1155CC"/>
          </w:rPr>
          <w:t>-</w:t>
        </w:r>
      </w:hyperlink>
      <w:hyperlink r:id="rId83">
        <w:r w:rsidR="00CE0F56">
          <w:rPr>
            <w:color w:val="1155CC"/>
            <w:u w:val="single" w:color="1155CC"/>
          </w:rPr>
          <w:t>practice/technology</w:t>
        </w:r>
      </w:hyperlink>
      <w:hyperlink r:id="rId84">
        <w:r w:rsidR="00CE0F56">
          <w:rPr>
            <w:color w:val="1155CC"/>
            <w:u w:val="single" w:color="1155CC"/>
          </w:rPr>
          <w:t>-</w:t>
        </w:r>
      </w:hyperlink>
      <w:hyperlink r:id="rId85">
        <w:r w:rsidR="00CE0F56">
          <w:rPr>
            <w:color w:val="1155CC"/>
            <w:u w:val="single" w:color="1155CC"/>
          </w:rPr>
          <w:t>code</w:t>
        </w:r>
      </w:hyperlink>
      <w:hyperlink r:id="rId86"/>
      <w:hyperlink r:id="rId87">
        <w:r w:rsidR="00CE0F56">
          <w:rPr>
            <w:color w:val="1155CC"/>
            <w:u w:val="single" w:color="1155CC"/>
          </w:rPr>
          <w:t>of</w:t>
        </w:r>
      </w:hyperlink>
      <w:hyperlink r:id="rId88">
        <w:r w:rsidR="00CE0F56">
          <w:rPr>
            <w:color w:val="1155CC"/>
            <w:u w:val="single" w:color="1155CC"/>
          </w:rPr>
          <w:t>-</w:t>
        </w:r>
      </w:hyperlink>
      <w:hyperlink r:id="rId89">
        <w:r w:rsidR="00CE0F56">
          <w:rPr>
            <w:color w:val="1155CC"/>
            <w:u w:val="single" w:color="1155CC"/>
          </w:rPr>
          <w:t>practice</w:t>
        </w:r>
      </w:hyperlink>
      <w:hyperlink r:id="rId90">
        <w:r w:rsidR="00CE0F56">
          <w:t xml:space="preserve"> </w:t>
        </w:r>
      </w:hyperlink>
    </w:p>
    <w:p w14:paraId="412141E0" w14:textId="77777777" w:rsidR="004A4A7A" w:rsidRDefault="00CE0F56">
      <w:pPr>
        <w:spacing w:after="16" w:line="259" w:lineRule="auto"/>
        <w:ind w:firstLine="0"/>
      </w:pPr>
      <w:r>
        <w:t xml:space="preserve"> </w:t>
      </w:r>
    </w:p>
    <w:p w14:paraId="33E9031F" w14:textId="77777777" w:rsidR="004A4A7A" w:rsidRDefault="00CE0F56">
      <w:pPr>
        <w:ind w:left="719" w:hanging="720"/>
      </w:pPr>
      <w:r>
        <w:t xml:space="preserve">14.3 </w:t>
      </w:r>
      <w:r>
        <w:tab/>
        <w:t xml:space="preserve">If requested by the Buyer, the Supplier must, at its own cost, ensure that the G-Cloud Services comply with the requirements in the PSN Code of Practice. </w:t>
      </w:r>
    </w:p>
    <w:p w14:paraId="0D298073" w14:textId="77777777" w:rsidR="004A4A7A" w:rsidRDefault="00CE0F56">
      <w:pPr>
        <w:spacing w:after="16" w:line="259" w:lineRule="auto"/>
        <w:ind w:left="720" w:firstLine="0"/>
      </w:pPr>
      <w:r>
        <w:t xml:space="preserve"> </w:t>
      </w:r>
    </w:p>
    <w:p w14:paraId="0C317A7F" w14:textId="77777777" w:rsidR="004A4A7A" w:rsidRDefault="00CE0F56">
      <w:pPr>
        <w:ind w:left="719" w:hanging="720"/>
      </w:pPr>
      <w:r>
        <w:t xml:space="preserve">14.4 </w:t>
      </w:r>
      <w:r>
        <w:tab/>
        <w:t xml:space="preserve">If any PSN Services are Subcontracted by the Supplier, the Supplier must ensure that the services have the relevant PSN compliance certification. </w:t>
      </w:r>
    </w:p>
    <w:p w14:paraId="61350EE2" w14:textId="77777777" w:rsidR="004A4A7A" w:rsidRDefault="00CE0F56">
      <w:pPr>
        <w:spacing w:after="0" w:line="259" w:lineRule="auto"/>
        <w:ind w:left="720" w:firstLine="0"/>
      </w:pPr>
      <w:r>
        <w:t xml:space="preserve"> </w:t>
      </w:r>
    </w:p>
    <w:p w14:paraId="5F592E48" w14:textId="7FDDB1A4" w:rsidR="004A4A7A" w:rsidRDefault="00CE0F56" w:rsidP="009F2493">
      <w:pPr>
        <w:ind w:left="719" w:hanging="720"/>
      </w:pPr>
      <w:r>
        <w:t xml:space="preserve">14.5 </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91">
        <w:r>
          <w:rPr>
            <w:color w:val="1155CC"/>
            <w:u w:val="single" w:color="1155CC"/>
          </w:rPr>
          <w:t>.</w:t>
        </w:r>
      </w:hyperlink>
      <w:hyperlink r:id="rId92">
        <w:r>
          <w:t xml:space="preserve"> </w:t>
        </w:r>
      </w:hyperlink>
    </w:p>
    <w:p w14:paraId="76F4E353" w14:textId="77777777" w:rsidR="009F2493" w:rsidRDefault="009F2493" w:rsidP="009F2493">
      <w:pPr>
        <w:ind w:left="719" w:hanging="720"/>
      </w:pPr>
    </w:p>
    <w:p w14:paraId="7B517B1C" w14:textId="77777777" w:rsidR="004A4A7A" w:rsidRDefault="00CE0F56">
      <w:pPr>
        <w:pStyle w:val="Heading2"/>
        <w:tabs>
          <w:tab w:val="center" w:pos="1523"/>
        </w:tabs>
        <w:ind w:left="-15" w:firstLine="0"/>
      </w:pPr>
      <w:r>
        <w:t xml:space="preserve">15. </w:t>
      </w:r>
      <w:r>
        <w:tab/>
        <w:t xml:space="preserve">Open source </w:t>
      </w:r>
    </w:p>
    <w:p w14:paraId="7FECE425" w14:textId="77777777" w:rsidR="004A4A7A" w:rsidRDefault="00CE0F56">
      <w:pPr>
        <w:ind w:left="719" w:hanging="720"/>
      </w:pPr>
      <w:r>
        <w:t xml:space="preserve">15.1 </w:t>
      </w:r>
      <w:r>
        <w:tab/>
        <w:t xml:space="preserve">All software created for the Buyer must be suitable for publication as open source, unless otherwise agreed by the Buyer. </w:t>
      </w:r>
    </w:p>
    <w:p w14:paraId="3DF94CC3" w14:textId="77777777" w:rsidR="004A4A7A" w:rsidRDefault="00CE0F56">
      <w:pPr>
        <w:spacing w:after="16" w:line="259" w:lineRule="auto"/>
        <w:ind w:left="720" w:firstLine="0"/>
      </w:pPr>
      <w:r>
        <w:t xml:space="preserve"> </w:t>
      </w:r>
    </w:p>
    <w:p w14:paraId="220B19DA" w14:textId="7BD5D029" w:rsidR="004A4A7A" w:rsidRDefault="00CE0F56" w:rsidP="009F2493">
      <w:pPr>
        <w:spacing w:after="247"/>
        <w:ind w:left="719" w:hanging="720"/>
      </w:pPr>
      <w:r>
        <w:t xml:space="preserve">15.2 </w:t>
      </w:r>
      <w:r>
        <w:tab/>
        <w:t xml:space="preserve">If software needs to be converted before publication as open source, the Supplier must also provide the converted format unless otherwise agreed by the Buyer. </w:t>
      </w:r>
    </w:p>
    <w:p w14:paraId="1EEB789E" w14:textId="77777777" w:rsidR="004A4A7A" w:rsidRDefault="00CE0F56">
      <w:pPr>
        <w:pStyle w:val="Heading2"/>
        <w:tabs>
          <w:tab w:val="center" w:pos="1226"/>
        </w:tabs>
        <w:ind w:left="-15" w:firstLine="0"/>
      </w:pPr>
      <w:r>
        <w:t xml:space="preserve">16. </w:t>
      </w:r>
      <w:r>
        <w:tab/>
        <w:t xml:space="preserve">Security </w:t>
      </w:r>
    </w:p>
    <w:p w14:paraId="4A7F169F" w14:textId="77777777" w:rsidR="004A4A7A" w:rsidRDefault="00CE0F56">
      <w:pPr>
        <w:spacing w:after="33"/>
        <w:ind w:left="719"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0893A7B5" w14:textId="77777777" w:rsidR="004A4A7A" w:rsidRDefault="00CE0F56">
      <w:pPr>
        <w:ind w:left="720"/>
      </w:pPr>
      <w:r>
        <w:t xml:space="preserve">Buyer’s written approval of) a Security Management Plan and an Information Security </w:t>
      </w:r>
    </w:p>
    <w:p w14:paraId="23958B58" w14:textId="77777777" w:rsidR="004A4A7A" w:rsidRDefault="00CE0F56">
      <w:pPr>
        <w:ind w:left="72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3B0F7879" w14:textId="77777777" w:rsidR="004A4A7A" w:rsidRDefault="00CE0F56">
      <w:pPr>
        <w:spacing w:after="19" w:line="259" w:lineRule="auto"/>
        <w:ind w:left="720" w:firstLine="0"/>
      </w:pPr>
      <w:r>
        <w:t xml:space="preserve"> </w:t>
      </w:r>
    </w:p>
    <w:p w14:paraId="5B8D9B10" w14:textId="77777777" w:rsidR="004A4A7A" w:rsidRDefault="00CE0F56">
      <w:pPr>
        <w:ind w:left="719"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62829E3C" w14:textId="77777777" w:rsidR="004A4A7A" w:rsidRDefault="00CE0F56">
      <w:pPr>
        <w:spacing w:after="16" w:line="259" w:lineRule="auto"/>
        <w:ind w:left="720" w:firstLine="0"/>
      </w:pPr>
      <w:r>
        <w:lastRenderedPageBreak/>
        <w:t xml:space="preserve"> </w:t>
      </w:r>
    </w:p>
    <w:p w14:paraId="47FD5371" w14:textId="77777777" w:rsidR="004A4A7A" w:rsidRDefault="00CE0F56">
      <w:pPr>
        <w:ind w:left="719"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5C76E240" w14:textId="77777777" w:rsidR="004A4A7A" w:rsidRDefault="00CE0F56">
      <w:pPr>
        <w:spacing w:after="16" w:line="259" w:lineRule="auto"/>
        <w:ind w:left="720" w:firstLine="0"/>
      </w:pPr>
      <w:r>
        <w:t xml:space="preserve"> </w:t>
      </w:r>
    </w:p>
    <w:p w14:paraId="57D2A709" w14:textId="77777777" w:rsidR="004A4A7A" w:rsidRDefault="00CE0F56">
      <w:pPr>
        <w:tabs>
          <w:tab w:val="center" w:pos="2518"/>
        </w:tabs>
        <w:ind w:left="-1" w:firstLine="0"/>
      </w:pPr>
      <w:r>
        <w:t xml:space="preserve">16.4 </w:t>
      </w:r>
      <w:r>
        <w:tab/>
        <w:t xml:space="preserve">Responsibility for costs will be at the: </w:t>
      </w:r>
    </w:p>
    <w:p w14:paraId="475EF2CA" w14:textId="77777777" w:rsidR="004A4A7A" w:rsidRDefault="00CE0F56">
      <w:pPr>
        <w:spacing w:after="60" w:line="259" w:lineRule="auto"/>
        <w:ind w:firstLine="0"/>
      </w:pPr>
      <w:r>
        <w:t xml:space="preserve"> </w:t>
      </w:r>
      <w:r>
        <w:tab/>
        <w:t xml:space="preserve"> </w:t>
      </w:r>
    </w:p>
    <w:p w14:paraId="20950627" w14:textId="77777777" w:rsidR="004A4A7A" w:rsidRDefault="00CE0F56">
      <w:pPr>
        <w:ind w:left="1440"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1019C6AF" w14:textId="77777777" w:rsidR="004A4A7A" w:rsidRDefault="00CE0F56">
      <w:pPr>
        <w:spacing w:after="52" w:line="259" w:lineRule="auto"/>
        <w:ind w:left="1440" w:firstLine="0"/>
      </w:pPr>
      <w:r>
        <w:t xml:space="preserve"> </w:t>
      </w:r>
    </w:p>
    <w:p w14:paraId="47E7EA1C" w14:textId="77777777" w:rsidR="004A4A7A" w:rsidRDefault="00CE0F56">
      <w:pPr>
        <w:spacing w:after="38"/>
        <w:ind w:left="1440" w:hanging="720"/>
      </w:pPr>
      <w:r>
        <w:t xml:space="preserve">16.4.2 Buyer’s expense if the Malicious Software originates from the Buyer software or the Service Data, while the Service Data was under the Buyer’s control </w:t>
      </w:r>
    </w:p>
    <w:p w14:paraId="270D1967" w14:textId="77777777" w:rsidR="004A4A7A" w:rsidRDefault="00CE0F56">
      <w:pPr>
        <w:spacing w:after="55" w:line="259" w:lineRule="auto"/>
        <w:ind w:left="1440" w:firstLine="0"/>
      </w:pPr>
      <w:r>
        <w:t xml:space="preserve"> </w:t>
      </w:r>
    </w:p>
    <w:p w14:paraId="3C94471B" w14:textId="77777777" w:rsidR="004A4A7A" w:rsidRDefault="00CE0F56">
      <w:pPr>
        <w:spacing w:after="43"/>
        <w:ind w:left="719" w:hanging="720"/>
      </w:pPr>
      <w:r>
        <w:t xml:space="preserve">16.5 </w:t>
      </w:r>
      <w:r>
        <w:tab/>
        <w:t xml:space="preserve">The Supplier will immediately notify the Buyer of any breach of security of Buyer’s Confidential Information (and the Buyer of any Buyer Confidential Information breach). Where the breach occurred because of a Supplier Default, the Supplier will recover the </w:t>
      </w:r>
    </w:p>
    <w:p w14:paraId="1F78A39D" w14:textId="77777777" w:rsidR="004A4A7A" w:rsidRDefault="00CE0F56">
      <w:pPr>
        <w:ind w:left="720"/>
      </w:pPr>
      <w:r>
        <w:t xml:space="preserve">Buyer’s Confidential Information however it may be recorded. </w:t>
      </w:r>
    </w:p>
    <w:p w14:paraId="7229787A" w14:textId="77777777" w:rsidR="004A4A7A" w:rsidRDefault="00CE0F56">
      <w:pPr>
        <w:spacing w:after="0" w:line="259" w:lineRule="auto"/>
        <w:ind w:left="720" w:firstLine="0"/>
      </w:pPr>
      <w:r>
        <w:t xml:space="preserve"> </w:t>
      </w:r>
    </w:p>
    <w:p w14:paraId="3BFFD43C" w14:textId="77777777" w:rsidR="004A4A7A" w:rsidRDefault="00CE0F56">
      <w:pPr>
        <w:spacing w:line="319" w:lineRule="auto"/>
        <w:ind w:left="719" w:hanging="720"/>
      </w:pPr>
      <w:r>
        <w:t xml:space="preserve">16.6 </w:t>
      </w:r>
      <w:r>
        <w:tab/>
        <w:t>Any system development by the Supplier should also comply with the government’s ‘10 Steps to Cyber Security’ guidance:</w:t>
      </w:r>
      <w:hyperlink r:id="rId93">
        <w:r>
          <w:rPr>
            <w:color w:val="1155CC"/>
          </w:rPr>
          <w:t xml:space="preserve"> </w:t>
        </w:r>
      </w:hyperlink>
      <w:hyperlink r:id="rId94">
        <w:r>
          <w:t xml:space="preserve"> </w:t>
        </w:r>
      </w:hyperlink>
    </w:p>
    <w:p w14:paraId="607DDBA2" w14:textId="77777777" w:rsidR="004A4A7A" w:rsidRDefault="00671239">
      <w:pPr>
        <w:spacing w:after="8" w:line="267" w:lineRule="auto"/>
        <w:ind w:left="730" w:hanging="10"/>
      </w:pPr>
      <w:hyperlink r:id="rId95">
        <w:r w:rsidR="00CE0F56">
          <w:rPr>
            <w:color w:val="1155CC"/>
            <w:u w:val="single" w:color="1155CC"/>
          </w:rPr>
          <w:t>https://www.ncsc.gov.uk/guidance/10</w:t>
        </w:r>
      </w:hyperlink>
      <w:hyperlink r:id="rId96">
        <w:r w:rsidR="00CE0F56">
          <w:rPr>
            <w:color w:val="1155CC"/>
            <w:u w:val="single" w:color="1155CC"/>
          </w:rPr>
          <w:t>-</w:t>
        </w:r>
      </w:hyperlink>
      <w:hyperlink r:id="rId97">
        <w:r w:rsidR="00CE0F56">
          <w:rPr>
            <w:color w:val="1155CC"/>
            <w:u w:val="single" w:color="1155CC"/>
          </w:rPr>
          <w:t>steps</w:t>
        </w:r>
      </w:hyperlink>
      <w:hyperlink r:id="rId98">
        <w:r w:rsidR="00CE0F56">
          <w:rPr>
            <w:color w:val="1155CC"/>
            <w:u w:val="single" w:color="1155CC"/>
          </w:rPr>
          <w:t>-</w:t>
        </w:r>
      </w:hyperlink>
      <w:hyperlink r:id="rId99">
        <w:r w:rsidR="00CE0F56">
          <w:rPr>
            <w:color w:val="1155CC"/>
            <w:u w:val="single" w:color="1155CC"/>
          </w:rPr>
          <w:t>cyber</w:t>
        </w:r>
      </w:hyperlink>
      <w:hyperlink r:id="rId100">
        <w:r w:rsidR="00CE0F56">
          <w:rPr>
            <w:color w:val="1155CC"/>
            <w:u w:val="single" w:color="1155CC"/>
          </w:rPr>
          <w:t>-</w:t>
        </w:r>
      </w:hyperlink>
      <w:hyperlink r:id="rId101">
        <w:r w:rsidR="00CE0F56">
          <w:rPr>
            <w:color w:val="1155CC"/>
            <w:u w:val="single" w:color="1155CC"/>
          </w:rPr>
          <w:t>security</w:t>
        </w:r>
      </w:hyperlink>
      <w:hyperlink r:id="rId102">
        <w:r w:rsidR="00CE0F56">
          <w:t xml:space="preserve"> </w:t>
        </w:r>
      </w:hyperlink>
    </w:p>
    <w:p w14:paraId="575FCDE3" w14:textId="77777777" w:rsidR="004A4A7A" w:rsidRDefault="00CE0F56">
      <w:pPr>
        <w:spacing w:after="16" w:line="259" w:lineRule="auto"/>
        <w:ind w:left="720" w:firstLine="0"/>
      </w:pPr>
      <w:r>
        <w:t xml:space="preserve"> </w:t>
      </w:r>
    </w:p>
    <w:p w14:paraId="3792DDC9" w14:textId="433ABA26" w:rsidR="004A4A7A" w:rsidRDefault="00CE0F56" w:rsidP="009F2493">
      <w:pPr>
        <w:ind w:left="719"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F04249D" w14:textId="77777777" w:rsidR="009F2493" w:rsidRDefault="009F2493" w:rsidP="009F2493">
      <w:pPr>
        <w:ind w:left="719" w:hanging="720"/>
      </w:pPr>
    </w:p>
    <w:p w14:paraId="185333C6" w14:textId="77777777" w:rsidR="004A4A7A" w:rsidRDefault="00CE0F56">
      <w:pPr>
        <w:pStyle w:val="Heading2"/>
        <w:tabs>
          <w:tab w:val="center" w:pos="1383"/>
        </w:tabs>
        <w:ind w:left="-15" w:firstLine="0"/>
      </w:pPr>
      <w:r>
        <w:t xml:space="preserve">17. </w:t>
      </w:r>
      <w:r>
        <w:tab/>
        <w:t xml:space="preserve">Guarantee </w:t>
      </w:r>
    </w:p>
    <w:p w14:paraId="4AF5FEE8" w14:textId="77777777" w:rsidR="004A4A7A" w:rsidRDefault="00CE0F56">
      <w:pPr>
        <w:ind w:left="719" w:hanging="720"/>
      </w:pPr>
      <w:r>
        <w:t xml:space="preserve">17.1 </w:t>
      </w:r>
      <w:r>
        <w:tab/>
        <w:t xml:space="preserve">If this Call-Off Contract is conditional on receipt of a Guarantee that is acceptable to the Buyer, the Supplier must give the Buyer on or before the Start date: </w:t>
      </w:r>
    </w:p>
    <w:p w14:paraId="5A40EB2A" w14:textId="77777777" w:rsidR="004A4A7A" w:rsidRDefault="00CE0F56">
      <w:pPr>
        <w:spacing w:after="16" w:line="259" w:lineRule="auto"/>
        <w:ind w:left="720" w:firstLine="0"/>
      </w:pPr>
      <w:r>
        <w:t xml:space="preserve"> </w:t>
      </w:r>
    </w:p>
    <w:p w14:paraId="078A7EC8" w14:textId="77777777" w:rsidR="004A4A7A" w:rsidRDefault="00CE0F56">
      <w:pPr>
        <w:ind w:left="720"/>
      </w:pPr>
      <w:r>
        <w:t xml:space="preserve">17.1.1 an executed Guarantee in the form at Schedule 5 </w:t>
      </w:r>
    </w:p>
    <w:p w14:paraId="672E6DEF" w14:textId="77777777" w:rsidR="004A4A7A" w:rsidRDefault="00CE0F56">
      <w:pPr>
        <w:spacing w:after="16" w:line="259" w:lineRule="auto"/>
        <w:ind w:firstLine="0"/>
      </w:pPr>
      <w:r>
        <w:t xml:space="preserve"> </w:t>
      </w:r>
    </w:p>
    <w:p w14:paraId="558619B1" w14:textId="2622DAAF" w:rsidR="004A4A7A" w:rsidRDefault="00CE0F56" w:rsidP="009F2493">
      <w:pPr>
        <w:ind w:left="1440" w:hanging="720"/>
      </w:pPr>
      <w:r>
        <w:t xml:space="preserve">17.1.2 a certified copy of the passed resolution or board minutes of the guarantor approving the execution of the Guarantee </w:t>
      </w:r>
    </w:p>
    <w:p w14:paraId="222C22B9" w14:textId="77777777" w:rsidR="009F2493" w:rsidRDefault="009F2493" w:rsidP="009F2493">
      <w:pPr>
        <w:ind w:left="1440" w:hanging="720"/>
      </w:pPr>
    </w:p>
    <w:p w14:paraId="14947AFD" w14:textId="77777777" w:rsidR="004A4A7A" w:rsidRDefault="00CE0F56">
      <w:pPr>
        <w:pStyle w:val="Heading2"/>
        <w:tabs>
          <w:tab w:val="center" w:pos="2472"/>
        </w:tabs>
        <w:spacing w:after="80"/>
        <w:ind w:left="-15" w:firstLine="0"/>
      </w:pPr>
      <w:r>
        <w:t xml:space="preserve">18. </w:t>
      </w:r>
      <w:r>
        <w:tab/>
        <w:t xml:space="preserve">Ending the Call-Off Contract </w:t>
      </w:r>
    </w:p>
    <w:p w14:paraId="1F3EEDAA" w14:textId="77777777" w:rsidR="004A4A7A" w:rsidRDefault="00CE0F56">
      <w:pPr>
        <w:ind w:left="719" w:hanging="720"/>
      </w:pPr>
      <w:r>
        <w:t xml:space="preserve">18.1 </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 </w:t>
      </w:r>
    </w:p>
    <w:p w14:paraId="4C305D9C" w14:textId="77777777" w:rsidR="004A4A7A" w:rsidRDefault="00CE0F56">
      <w:pPr>
        <w:spacing w:after="16" w:line="259" w:lineRule="auto"/>
        <w:ind w:left="720" w:firstLine="0"/>
      </w:pPr>
      <w:r>
        <w:t xml:space="preserve"> </w:t>
      </w:r>
    </w:p>
    <w:p w14:paraId="7684151E" w14:textId="77777777" w:rsidR="004A4A7A" w:rsidRDefault="00CE0F56">
      <w:pPr>
        <w:tabs>
          <w:tab w:val="center" w:pos="2023"/>
        </w:tabs>
        <w:ind w:left="-1" w:firstLine="0"/>
      </w:pPr>
      <w:r>
        <w:t xml:space="preserve">18.2 </w:t>
      </w:r>
      <w:r>
        <w:tab/>
        <w:t xml:space="preserve">The Parties agree that the: </w:t>
      </w:r>
    </w:p>
    <w:p w14:paraId="442B0BDF" w14:textId="77777777" w:rsidR="004A4A7A" w:rsidRDefault="00CE0F56">
      <w:pPr>
        <w:spacing w:after="30" w:line="259" w:lineRule="auto"/>
        <w:ind w:firstLine="0"/>
      </w:pPr>
      <w:r>
        <w:t xml:space="preserve"> </w:t>
      </w:r>
    </w:p>
    <w:p w14:paraId="42733A1C" w14:textId="77777777" w:rsidR="004A4A7A" w:rsidRDefault="00CE0F56">
      <w:pPr>
        <w:ind w:left="1440" w:hanging="720"/>
      </w:pPr>
      <w:r>
        <w:t xml:space="preserve">18.2.1 Buyer’s right to End the Call-Off Contract under clause 18.1 is reasonable considering the type of cloud Service being provided </w:t>
      </w:r>
    </w:p>
    <w:p w14:paraId="598924AE" w14:textId="77777777" w:rsidR="004A4A7A" w:rsidRDefault="00CE0F56">
      <w:pPr>
        <w:spacing w:after="16" w:line="259" w:lineRule="auto"/>
        <w:ind w:left="720" w:firstLine="0"/>
      </w:pPr>
      <w:r>
        <w:t xml:space="preserve"> </w:t>
      </w:r>
    </w:p>
    <w:p w14:paraId="7D50FF40" w14:textId="77777777" w:rsidR="004A4A7A" w:rsidRDefault="00CE0F56">
      <w:pPr>
        <w:spacing w:after="38"/>
        <w:ind w:left="1440" w:hanging="720"/>
      </w:pPr>
      <w:r>
        <w:lastRenderedPageBreak/>
        <w:t xml:space="preserve">18.2.2 Call-Off Contract Charges paid during the notice period is reasonable compensation and covers all the Supplier’s avoidable costs or Losses </w:t>
      </w:r>
    </w:p>
    <w:p w14:paraId="275D2480" w14:textId="77777777" w:rsidR="004A4A7A" w:rsidRDefault="00CE0F56">
      <w:pPr>
        <w:spacing w:after="19" w:line="259" w:lineRule="auto"/>
        <w:ind w:left="1440" w:firstLine="0"/>
      </w:pPr>
      <w:r>
        <w:t xml:space="preserve"> </w:t>
      </w:r>
    </w:p>
    <w:p w14:paraId="3B4E0BDB" w14:textId="77777777" w:rsidR="004A4A7A" w:rsidRDefault="00CE0F56">
      <w:pPr>
        <w:ind w:left="719"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3C29A3BB" w14:textId="77777777" w:rsidR="004A4A7A" w:rsidRDefault="00CE0F56">
      <w:pPr>
        <w:spacing w:after="16" w:line="259" w:lineRule="auto"/>
        <w:ind w:left="720" w:firstLine="0"/>
      </w:pPr>
      <w:r>
        <w:t xml:space="preserve"> </w:t>
      </w:r>
    </w:p>
    <w:p w14:paraId="247B083D" w14:textId="77777777" w:rsidR="004A4A7A" w:rsidRDefault="00CE0F56">
      <w:pPr>
        <w:ind w:left="719" w:hanging="720"/>
      </w:pPr>
      <w:r>
        <w:t xml:space="preserve">18.4 </w:t>
      </w:r>
      <w:r>
        <w:tab/>
        <w:t xml:space="preserve">The Buyer will have the right to End this Call-Off Contract at any time with immediate effect by written notice to the Supplier if either the Supplier commits: </w:t>
      </w:r>
    </w:p>
    <w:p w14:paraId="1EF7D4B1" w14:textId="77777777" w:rsidR="004A4A7A" w:rsidRDefault="00CE0F56">
      <w:pPr>
        <w:spacing w:after="16" w:line="259" w:lineRule="auto"/>
        <w:ind w:left="720" w:firstLine="0"/>
      </w:pPr>
      <w:r>
        <w:t xml:space="preserve"> </w:t>
      </w:r>
    </w:p>
    <w:p w14:paraId="24A75D8C" w14:textId="77777777" w:rsidR="004A4A7A" w:rsidRDefault="00CE0F56">
      <w:pPr>
        <w:ind w:left="1440" w:hanging="720"/>
      </w:pPr>
      <w:r>
        <w:t xml:space="preserve">18.4.1 a Supplier Default and if the Supplier Default cannot, in the reasonable opinion of the Buyer, be remedied </w:t>
      </w:r>
    </w:p>
    <w:p w14:paraId="43BC9621" w14:textId="77777777" w:rsidR="004A4A7A" w:rsidRDefault="00CE0F56">
      <w:pPr>
        <w:spacing w:after="17" w:line="259" w:lineRule="auto"/>
        <w:ind w:left="1440" w:firstLine="0"/>
      </w:pPr>
      <w:r>
        <w:t xml:space="preserve"> </w:t>
      </w:r>
    </w:p>
    <w:p w14:paraId="34D85AC3" w14:textId="77777777" w:rsidR="004A4A7A" w:rsidRDefault="00CE0F56">
      <w:pPr>
        <w:ind w:left="720"/>
      </w:pPr>
      <w:r>
        <w:t xml:space="preserve">18.4.2 any fraud </w:t>
      </w:r>
    </w:p>
    <w:p w14:paraId="6B1EBE75" w14:textId="77777777" w:rsidR="004A4A7A" w:rsidRDefault="00CE0F56">
      <w:pPr>
        <w:spacing w:after="16" w:line="259" w:lineRule="auto"/>
        <w:ind w:left="720" w:firstLine="0"/>
      </w:pPr>
      <w:r>
        <w:t xml:space="preserve"> </w:t>
      </w:r>
    </w:p>
    <w:p w14:paraId="157D839F" w14:textId="77777777" w:rsidR="004A4A7A" w:rsidRDefault="00CE0F56">
      <w:pPr>
        <w:tabs>
          <w:tab w:val="right" w:pos="9639"/>
        </w:tabs>
        <w:ind w:left="-1" w:firstLine="0"/>
      </w:pPr>
      <w:r>
        <w:t xml:space="preserve">18.5 </w:t>
      </w:r>
      <w:r>
        <w:tab/>
        <w:t xml:space="preserve">A Party can End this Call-Off Contract at any time with immediate effect by written notice if: </w:t>
      </w:r>
    </w:p>
    <w:p w14:paraId="0B2F1AA5" w14:textId="77777777" w:rsidR="004A4A7A" w:rsidRDefault="00CE0F56">
      <w:pPr>
        <w:spacing w:after="19" w:line="259" w:lineRule="auto"/>
        <w:ind w:left="720" w:firstLine="0"/>
      </w:pPr>
      <w:r>
        <w:t xml:space="preserve"> </w:t>
      </w:r>
    </w:p>
    <w:p w14:paraId="291DE20B" w14:textId="77777777" w:rsidR="004A4A7A" w:rsidRDefault="00CE0F56">
      <w:pPr>
        <w:ind w:left="1440"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7A757903" w14:textId="77777777" w:rsidR="004A4A7A" w:rsidRDefault="00CE0F56">
      <w:pPr>
        <w:spacing w:after="19" w:line="259" w:lineRule="auto"/>
        <w:ind w:left="1440" w:firstLine="0"/>
      </w:pPr>
      <w:r>
        <w:t xml:space="preserve"> </w:t>
      </w:r>
    </w:p>
    <w:p w14:paraId="07B07110" w14:textId="77777777" w:rsidR="004A4A7A" w:rsidRDefault="00CE0F56">
      <w:pPr>
        <w:ind w:left="720"/>
      </w:pPr>
      <w:r>
        <w:t xml:space="preserve">18.5.2 an Insolvency Event of the other Party happens </w:t>
      </w:r>
    </w:p>
    <w:p w14:paraId="16EE27CA" w14:textId="77777777" w:rsidR="004A4A7A" w:rsidRDefault="00CE0F56">
      <w:pPr>
        <w:spacing w:after="16" w:line="259" w:lineRule="auto"/>
        <w:ind w:left="720" w:firstLine="0"/>
      </w:pPr>
      <w:r>
        <w:t xml:space="preserve"> </w:t>
      </w:r>
    </w:p>
    <w:p w14:paraId="497933F8" w14:textId="77777777" w:rsidR="004A4A7A" w:rsidRDefault="00CE0F56">
      <w:pPr>
        <w:ind w:left="1440" w:hanging="720"/>
      </w:pPr>
      <w:r>
        <w:t xml:space="preserve">18.5.3 the other Party ceases or threatens to cease to carry </w:t>
      </w:r>
      <w:proofErr w:type="gramStart"/>
      <w:r>
        <w:t>on the whole</w:t>
      </w:r>
      <w:proofErr w:type="gramEnd"/>
      <w:r>
        <w:t xml:space="preserve"> or any material part of its business </w:t>
      </w:r>
    </w:p>
    <w:p w14:paraId="49CB84CA" w14:textId="77777777" w:rsidR="004A4A7A" w:rsidRDefault="00CE0F56">
      <w:pPr>
        <w:spacing w:after="19" w:line="259" w:lineRule="auto"/>
        <w:ind w:left="1440" w:firstLine="0"/>
      </w:pPr>
      <w:r>
        <w:t xml:space="preserve"> </w:t>
      </w:r>
    </w:p>
    <w:p w14:paraId="1FB20F1A" w14:textId="77777777" w:rsidR="004A4A7A" w:rsidRDefault="00CE0F56">
      <w:pPr>
        <w:ind w:left="719"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CFA2A7F" w14:textId="77777777" w:rsidR="004A4A7A" w:rsidRDefault="00CE0F56">
      <w:pPr>
        <w:spacing w:after="37" w:line="259" w:lineRule="auto"/>
        <w:ind w:left="720" w:firstLine="0"/>
      </w:pPr>
      <w:r>
        <w:t xml:space="preserve"> </w:t>
      </w:r>
    </w:p>
    <w:p w14:paraId="6241E88F" w14:textId="2BC11C65" w:rsidR="004A4A7A" w:rsidRDefault="00CE0F56" w:rsidP="009F2493">
      <w:pPr>
        <w:ind w:left="719" w:hanging="720"/>
      </w:pPr>
      <w:r>
        <w:t xml:space="preserve">18.7 </w:t>
      </w:r>
      <w:r>
        <w:tab/>
        <w:t xml:space="preserve">A Party who isn’t relying on a Force Majeure event will have the right to End this Call-Off Contract if clause 23.1 applies. </w:t>
      </w:r>
    </w:p>
    <w:p w14:paraId="2A6B0E75" w14:textId="77777777" w:rsidR="009F2493" w:rsidRDefault="009F2493" w:rsidP="009F2493">
      <w:pPr>
        <w:ind w:left="719" w:hanging="720"/>
      </w:pPr>
    </w:p>
    <w:p w14:paraId="1583AA04" w14:textId="77777777" w:rsidR="004A4A7A" w:rsidRDefault="00CE0F56">
      <w:pPr>
        <w:pStyle w:val="Heading2"/>
        <w:tabs>
          <w:tab w:val="center" w:pos="3740"/>
        </w:tabs>
        <w:ind w:left="-15" w:firstLine="0"/>
      </w:pPr>
      <w:r>
        <w:t xml:space="preserve">19. </w:t>
      </w:r>
      <w:r>
        <w:tab/>
        <w:t xml:space="preserve">Consequences of suspension, ending and expiry </w:t>
      </w:r>
    </w:p>
    <w:p w14:paraId="771E1CCA" w14:textId="77777777" w:rsidR="004A4A7A" w:rsidRDefault="00CE0F56">
      <w:pPr>
        <w:ind w:left="719" w:hanging="720"/>
      </w:pPr>
      <w:r>
        <w:t xml:space="preserve">19.1 If a Buyer has the right to End a Call-Off Contract, it may elect to suspend this Call-Off Contract or any part of it. </w:t>
      </w:r>
    </w:p>
    <w:p w14:paraId="59435A35" w14:textId="77777777" w:rsidR="004A4A7A" w:rsidRDefault="00CE0F56">
      <w:pPr>
        <w:spacing w:after="17" w:line="259" w:lineRule="auto"/>
        <w:ind w:firstLine="0"/>
      </w:pPr>
      <w:r>
        <w:t xml:space="preserve"> </w:t>
      </w:r>
    </w:p>
    <w:p w14:paraId="07E88198" w14:textId="77777777" w:rsidR="004A4A7A" w:rsidRDefault="00CE0F56">
      <w:pPr>
        <w:ind w:left="719"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DC04BA1" w14:textId="77777777" w:rsidR="004A4A7A" w:rsidRDefault="00CE0F56">
      <w:pPr>
        <w:spacing w:after="16" w:line="259" w:lineRule="auto"/>
        <w:ind w:firstLine="0"/>
      </w:pPr>
      <w:r>
        <w:t xml:space="preserve"> </w:t>
      </w:r>
    </w:p>
    <w:p w14:paraId="55224E28" w14:textId="77777777" w:rsidR="004A4A7A" w:rsidRDefault="00CE0F56">
      <w:pPr>
        <w:ind w:left="719"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201D3950" w14:textId="77777777" w:rsidR="004A4A7A" w:rsidRDefault="00CE0F56">
      <w:pPr>
        <w:spacing w:after="19" w:line="259" w:lineRule="auto"/>
        <w:ind w:firstLine="0"/>
      </w:pPr>
      <w:r>
        <w:t xml:space="preserve"> </w:t>
      </w:r>
    </w:p>
    <w:p w14:paraId="1C2C714E" w14:textId="77777777" w:rsidR="004A4A7A" w:rsidRDefault="00CE0F56">
      <w:pPr>
        <w:tabs>
          <w:tab w:val="center" w:pos="3387"/>
        </w:tabs>
        <w:ind w:left="-1" w:firstLine="0"/>
      </w:pPr>
      <w:r>
        <w:t xml:space="preserve">19.4 </w:t>
      </w:r>
      <w:r>
        <w:tab/>
        <w:t xml:space="preserve">Ending or expiry of this Call-Off Contract will not affect: </w:t>
      </w:r>
    </w:p>
    <w:p w14:paraId="70037C7F" w14:textId="77777777" w:rsidR="004A4A7A" w:rsidRDefault="00CE0F56">
      <w:pPr>
        <w:spacing w:after="16" w:line="259" w:lineRule="auto"/>
        <w:ind w:firstLine="0"/>
      </w:pPr>
      <w:r>
        <w:lastRenderedPageBreak/>
        <w:t xml:space="preserve"> </w:t>
      </w:r>
    </w:p>
    <w:p w14:paraId="50CC190F" w14:textId="77777777" w:rsidR="004A4A7A" w:rsidRDefault="00CE0F56">
      <w:pPr>
        <w:ind w:left="720"/>
      </w:pPr>
      <w:r>
        <w:t xml:space="preserve">19.4.1 any rights, remedies or obligations accrued before its Ending or expiration </w:t>
      </w:r>
    </w:p>
    <w:p w14:paraId="40EA3748" w14:textId="77777777" w:rsidR="004A4A7A" w:rsidRDefault="00CE0F56">
      <w:pPr>
        <w:spacing w:after="17" w:line="259" w:lineRule="auto"/>
        <w:ind w:firstLine="0"/>
      </w:pPr>
      <w:r>
        <w:t xml:space="preserve"> </w:t>
      </w:r>
    </w:p>
    <w:p w14:paraId="74578F08" w14:textId="77777777" w:rsidR="004A4A7A" w:rsidRDefault="00CE0F56">
      <w:pPr>
        <w:ind w:left="1440" w:hanging="720"/>
      </w:pPr>
      <w:r>
        <w:t xml:space="preserve">19.4.2 the right of either Party to recover any amount outstanding at the time of Ending or expiry </w:t>
      </w:r>
    </w:p>
    <w:p w14:paraId="5E1729DA" w14:textId="77777777" w:rsidR="004A4A7A" w:rsidRDefault="00CE0F56">
      <w:pPr>
        <w:spacing w:after="16" w:line="259" w:lineRule="auto"/>
        <w:ind w:firstLine="0"/>
      </w:pPr>
      <w:r>
        <w:t xml:space="preserve"> </w:t>
      </w:r>
    </w:p>
    <w:p w14:paraId="39AD8B74" w14:textId="77777777" w:rsidR="004A4A7A" w:rsidRDefault="00CE0F56">
      <w:pPr>
        <w:ind w:left="1440" w:hanging="720"/>
      </w:pPr>
      <w:r>
        <w:t xml:space="preserve">19.4.3 the continuing rights, remedies or obligations of the Buyer or the Supplier under clauses </w:t>
      </w:r>
    </w:p>
    <w:p w14:paraId="51CBB343" w14:textId="77777777" w:rsidR="004A4A7A" w:rsidRDefault="00CE0F56">
      <w:pPr>
        <w:numPr>
          <w:ilvl w:val="0"/>
          <w:numId w:val="35"/>
        </w:numPr>
        <w:ind w:hanging="360"/>
      </w:pPr>
      <w:r>
        <w:t xml:space="preserve">7 (Payment, VAT and Call-Off Contract charges) </w:t>
      </w:r>
    </w:p>
    <w:p w14:paraId="0EA8EE2E" w14:textId="77777777" w:rsidR="004A4A7A" w:rsidRDefault="00CE0F56">
      <w:pPr>
        <w:numPr>
          <w:ilvl w:val="0"/>
          <w:numId w:val="35"/>
        </w:numPr>
        <w:ind w:hanging="360"/>
      </w:pPr>
      <w:r>
        <w:t xml:space="preserve">8 (Recovery of sums due and right of set-off) </w:t>
      </w:r>
    </w:p>
    <w:p w14:paraId="01C61037" w14:textId="77777777" w:rsidR="004A4A7A" w:rsidRDefault="00CE0F56">
      <w:pPr>
        <w:numPr>
          <w:ilvl w:val="0"/>
          <w:numId w:val="35"/>
        </w:numPr>
        <w:ind w:hanging="360"/>
      </w:pPr>
      <w:r>
        <w:t xml:space="preserve">9 (Insurance) </w:t>
      </w:r>
    </w:p>
    <w:p w14:paraId="2668B59F" w14:textId="77777777" w:rsidR="004A4A7A" w:rsidRDefault="00CE0F56">
      <w:pPr>
        <w:numPr>
          <w:ilvl w:val="0"/>
          <w:numId w:val="35"/>
        </w:numPr>
        <w:ind w:hanging="360"/>
      </w:pPr>
      <w:r>
        <w:t xml:space="preserve">10 (Confidentiality) </w:t>
      </w:r>
    </w:p>
    <w:p w14:paraId="1A0C4B9D" w14:textId="77777777" w:rsidR="004A4A7A" w:rsidRDefault="00CE0F56">
      <w:pPr>
        <w:numPr>
          <w:ilvl w:val="0"/>
          <w:numId w:val="35"/>
        </w:numPr>
        <w:ind w:hanging="360"/>
      </w:pPr>
      <w:r>
        <w:t xml:space="preserve">11 (Intellectual property rights) </w:t>
      </w:r>
    </w:p>
    <w:p w14:paraId="64BD8F03" w14:textId="77777777" w:rsidR="004A4A7A" w:rsidRDefault="00CE0F56">
      <w:pPr>
        <w:numPr>
          <w:ilvl w:val="0"/>
          <w:numId w:val="35"/>
        </w:numPr>
        <w:ind w:hanging="360"/>
      </w:pPr>
      <w:r>
        <w:t xml:space="preserve">12 (Protection of information) </w:t>
      </w:r>
    </w:p>
    <w:p w14:paraId="57246325" w14:textId="77777777" w:rsidR="004A4A7A" w:rsidRDefault="00CE0F56">
      <w:pPr>
        <w:numPr>
          <w:ilvl w:val="0"/>
          <w:numId w:val="35"/>
        </w:numPr>
        <w:ind w:hanging="360"/>
      </w:pPr>
      <w:r>
        <w:t xml:space="preserve">13 (Buyer data) </w:t>
      </w:r>
    </w:p>
    <w:p w14:paraId="29FC625A" w14:textId="77777777" w:rsidR="004A4A7A" w:rsidRDefault="00CE0F56">
      <w:pPr>
        <w:numPr>
          <w:ilvl w:val="0"/>
          <w:numId w:val="35"/>
        </w:numPr>
        <w:ind w:hanging="360"/>
      </w:pPr>
      <w:r>
        <w:t xml:space="preserve">19 (Consequences of suspension, ending and expiry) </w:t>
      </w:r>
    </w:p>
    <w:p w14:paraId="5255DD5A" w14:textId="77777777" w:rsidR="004A4A7A" w:rsidRDefault="00CE0F56">
      <w:pPr>
        <w:numPr>
          <w:ilvl w:val="0"/>
          <w:numId w:val="35"/>
        </w:numPr>
        <w:ind w:hanging="360"/>
      </w:pPr>
      <w:r>
        <w:t xml:space="preserve">24 (Liability); incorporated Framework Agreement clauses: 4.2 to 4.7 (Liability) </w:t>
      </w:r>
    </w:p>
    <w:p w14:paraId="4319AA8D" w14:textId="77777777" w:rsidR="004A4A7A" w:rsidRDefault="00CE0F56">
      <w:pPr>
        <w:numPr>
          <w:ilvl w:val="0"/>
          <w:numId w:val="35"/>
        </w:numPr>
        <w:ind w:hanging="360"/>
      </w:pPr>
      <w:r>
        <w:t xml:space="preserve">8.44 to 8.50 (Conflicts of interest and ethical walls) </w:t>
      </w:r>
    </w:p>
    <w:p w14:paraId="4AB0A96E" w14:textId="77777777" w:rsidR="004A4A7A" w:rsidRDefault="00CE0F56">
      <w:pPr>
        <w:numPr>
          <w:ilvl w:val="0"/>
          <w:numId w:val="35"/>
        </w:numPr>
        <w:ind w:hanging="360"/>
      </w:pPr>
      <w:r>
        <w:t xml:space="preserve">8.89 to 8.90 (Waiver and cumulative remedies) </w:t>
      </w:r>
    </w:p>
    <w:p w14:paraId="7660C25D" w14:textId="77777777" w:rsidR="004A4A7A" w:rsidRDefault="00CE0F56">
      <w:pPr>
        <w:spacing w:after="19" w:line="259" w:lineRule="auto"/>
        <w:ind w:left="720" w:firstLine="0"/>
      </w:pPr>
      <w:r>
        <w:t xml:space="preserve"> </w:t>
      </w:r>
    </w:p>
    <w:p w14:paraId="790D6F14" w14:textId="77777777" w:rsidR="004A4A7A" w:rsidRDefault="00CE0F56">
      <w:pPr>
        <w:ind w:left="1440" w:hanging="720"/>
      </w:pPr>
      <w:r>
        <w:t xml:space="preserve">19.4.4 any other provision of the Framework Agreement or this Call-Off Contract which expressly or by implication is in force even if it Ends or expires </w:t>
      </w:r>
    </w:p>
    <w:p w14:paraId="136B57DE" w14:textId="77777777" w:rsidR="004A4A7A" w:rsidRDefault="00CE0F56">
      <w:pPr>
        <w:spacing w:after="16" w:line="259" w:lineRule="auto"/>
        <w:ind w:firstLine="0"/>
      </w:pPr>
      <w:r>
        <w:t xml:space="preserve">  </w:t>
      </w:r>
    </w:p>
    <w:p w14:paraId="18168E08" w14:textId="77777777" w:rsidR="004A4A7A" w:rsidRDefault="00CE0F56">
      <w:pPr>
        <w:tabs>
          <w:tab w:val="center" w:pos="4065"/>
        </w:tabs>
        <w:ind w:left="-1" w:firstLine="0"/>
      </w:pPr>
      <w:r>
        <w:t xml:space="preserve">19.5 </w:t>
      </w:r>
      <w:r>
        <w:tab/>
        <w:t xml:space="preserve">At the end of the Call-Off Contract Term, the Supplier must promptly: </w:t>
      </w:r>
    </w:p>
    <w:p w14:paraId="34538D18" w14:textId="77777777" w:rsidR="004A4A7A" w:rsidRDefault="00CE0F56">
      <w:pPr>
        <w:spacing w:after="19" w:line="259" w:lineRule="auto"/>
        <w:ind w:firstLine="0"/>
      </w:pPr>
      <w:r>
        <w:t xml:space="preserve"> </w:t>
      </w:r>
    </w:p>
    <w:p w14:paraId="04589070" w14:textId="77777777" w:rsidR="004A4A7A" w:rsidRDefault="00CE0F56">
      <w:pPr>
        <w:numPr>
          <w:ilvl w:val="2"/>
          <w:numId w:val="37"/>
        </w:numPr>
        <w:ind w:hanging="720"/>
      </w:pPr>
      <w:r>
        <w:t xml:space="preserve">return all Buyer Data including all copies of Buyer software, code and any other software licensed by the Buyer to the Supplier under it </w:t>
      </w:r>
    </w:p>
    <w:p w14:paraId="54A9CD70" w14:textId="77777777" w:rsidR="004A4A7A" w:rsidRDefault="00CE0F56">
      <w:pPr>
        <w:spacing w:after="16" w:line="259" w:lineRule="auto"/>
        <w:ind w:left="720" w:firstLine="0"/>
      </w:pPr>
      <w:r>
        <w:t xml:space="preserve"> </w:t>
      </w:r>
    </w:p>
    <w:p w14:paraId="113B16BC" w14:textId="77777777" w:rsidR="004A4A7A" w:rsidRDefault="00CE0F56">
      <w:pPr>
        <w:numPr>
          <w:ilvl w:val="2"/>
          <w:numId w:val="37"/>
        </w:numPr>
        <w:ind w:hanging="720"/>
      </w:pPr>
      <w:r>
        <w:t xml:space="preserve">return any materials created by the Supplier under this Call-Off Contract if the IPRs are owned by the Buyer </w:t>
      </w:r>
    </w:p>
    <w:p w14:paraId="22E3E3FE" w14:textId="77777777" w:rsidR="004A4A7A" w:rsidRDefault="00CE0F56">
      <w:pPr>
        <w:spacing w:after="16" w:line="259" w:lineRule="auto"/>
        <w:ind w:left="720" w:firstLine="0"/>
      </w:pPr>
      <w:r>
        <w:t xml:space="preserve"> </w:t>
      </w:r>
    </w:p>
    <w:p w14:paraId="1BAE5BDF" w14:textId="77777777" w:rsidR="004A4A7A" w:rsidRDefault="00CE0F56">
      <w:pPr>
        <w:numPr>
          <w:ilvl w:val="2"/>
          <w:numId w:val="37"/>
        </w:numPr>
        <w:ind w:hanging="720"/>
      </w:pPr>
      <w:r>
        <w:t xml:space="preserve">stop using the Buyer Data and, at the direction of the Buyer, provide the Buyer with a complete and uncorrupted version in electronic form in the formats and on media agreed with the Buyer </w:t>
      </w:r>
    </w:p>
    <w:p w14:paraId="0B073043" w14:textId="77777777" w:rsidR="004A4A7A" w:rsidRDefault="00CE0F56">
      <w:pPr>
        <w:spacing w:after="52" w:line="259" w:lineRule="auto"/>
        <w:ind w:left="720" w:firstLine="0"/>
      </w:pPr>
      <w:r>
        <w:t xml:space="preserve"> </w:t>
      </w:r>
    </w:p>
    <w:p w14:paraId="2DD3414C" w14:textId="77777777" w:rsidR="004A4A7A" w:rsidRDefault="00CE0F56">
      <w:pPr>
        <w:numPr>
          <w:ilvl w:val="2"/>
          <w:numId w:val="37"/>
        </w:numPr>
        <w:ind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C7CDAFA" w14:textId="77777777" w:rsidR="004A4A7A" w:rsidRDefault="00CE0F56">
      <w:pPr>
        <w:spacing w:after="16" w:line="259" w:lineRule="auto"/>
        <w:ind w:left="720" w:firstLine="0"/>
      </w:pPr>
      <w:r>
        <w:t xml:space="preserve"> </w:t>
      </w:r>
    </w:p>
    <w:p w14:paraId="7CE95E8A" w14:textId="77777777" w:rsidR="004A4A7A" w:rsidRDefault="00CE0F56">
      <w:pPr>
        <w:numPr>
          <w:ilvl w:val="2"/>
          <w:numId w:val="37"/>
        </w:numPr>
        <w:ind w:hanging="720"/>
      </w:pPr>
      <w:r>
        <w:t xml:space="preserve">work with the Buyer on any ongoing work </w:t>
      </w:r>
    </w:p>
    <w:p w14:paraId="1FDCDD67" w14:textId="77777777" w:rsidR="004A4A7A" w:rsidRDefault="00CE0F56">
      <w:pPr>
        <w:spacing w:after="16" w:line="259" w:lineRule="auto"/>
        <w:ind w:firstLine="0"/>
      </w:pPr>
      <w:r>
        <w:t xml:space="preserve"> </w:t>
      </w:r>
    </w:p>
    <w:p w14:paraId="1C6CCF2C" w14:textId="68F32723" w:rsidR="004A4A7A" w:rsidRDefault="00CE0F56" w:rsidP="009F2493">
      <w:pPr>
        <w:numPr>
          <w:ilvl w:val="2"/>
          <w:numId w:val="37"/>
        </w:numPr>
        <w:ind w:hanging="720"/>
      </w:pPr>
      <w:r>
        <w:t xml:space="preserve">return any sums prepaid for Services which have not been delivered to the Buyer, within 10 Working Days of the End or Expiry Date </w:t>
      </w:r>
    </w:p>
    <w:p w14:paraId="155479F8" w14:textId="77777777" w:rsidR="004A4A7A" w:rsidRDefault="00CE0F56">
      <w:pPr>
        <w:spacing w:after="53" w:line="259" w:lineRule="auto"/>
        <w:ind w:firstLine="0"/>
      </w:pPr>
      <w:r>
        <w:t xml:space="preserve"> </w:t>
      </w:r>
    </w:p>
    <w:p w14:paraId="64D7CE4C" w14:textId="77777777" w:rsidR="004A4A7A" w:rsidRDefault="00CE0F56">
      <w:pPr>
        <w:numPr>
          <w:ilvl w:val="1"/>
          <w:numId w:val="36"/>
        </w:numPr>
        <w:ind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46122415" w14:textId="77777777" w:rsidR="004A4A7A" w:rsidRDefault="00CE0F56">
      <w:pPr>
        <w:spacing w:after="16" w:line="259" w:lineRule="auto"/>
        <w:ind w:left="720" w:firstLine="0"/>
      </w:pPr>
      <w:r>
        <w:t xml:space="preserve"> </w:t>
      </w:r>
    </w:p>
    <w:p w14:paraId="153E8CE6" w14:textId="674C2523" w:rsidR="004A4A7A" w:rsidRDefault="00CE0F56" w:rsidP="009F2493">
      <w:pPr>
        <w:numPr>
          <w:ilvl w:val="1"/>
          <w:numId w:val="36"/>
        </w:numPr>
        <w:ind w:hanging="720"/>
      </w:pPr>
      <w:r>
        <w:lastRenderedPageBreak/>
        <w:t xml:space="preserve">All licences, leases and authorisations granted by the Buyer to the Supplier will cease at the end of the Call-Off Contract Term without the need for the Buyer to serve notice except if this Call-Off Contract states otherwise. </w:t>
      </w:r>
    </w:p>
    <w:p w14:paraId="0DC6599B" w14:textId="77777777" w:rsidR="009F2493" w:rsidRDefault="009F2493" w:rsidP="009F2493">
      <w:pPr>
        <w:pStyle w:val="ListParagraph"/>
      </w:pPr>
    </w:p>
    <w:p w14:paraId="6F398C40" w14:textId="77777777" w:rsidR="009F2493" w:rsidRDefault="009F2493" w:rsidP="009F2493">
      <w:pPr>
        <w:ind w:left="1440" w:firstLine="0"/>
      </w:pPr>
    </w:p>
    <w:p w14:paraId="1BB001DD" w14:textId="77777777" w:rsidR="004A4A7A" w:rsidRDefault="00CE0F56">
      <w:pPr>
        <w:pStyle w:val="Heading2"/>
        <w:tabs>
          <w:tab w:val="center" w:pos="1187"/>
        </w:tabs>
        <w:ind w:left="-15" w:firstLine="0"/>
      </w:pPr>
      <w:r>
        <w:t xml:space="preserve">20. </w:t>
      </w:r>
      <w:r>
        <w:tab/>
        <w:t xml:space="preserve">Notices </w:t>
      </w:r>
    </w:p>
    <w:p w14:paraId="4A443880" w14:textId="77777777" w:rsidR="004A4A7A" w:rsidRDefault="00CE0F56">
      <w:pPr>
        <w:ind w:left="719"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36386FB3" w14:textId="77777777" w:rsidR="004A4A7A" w:rsidRDefault="00CE0F56">
      <w:pPr>
        <w:spacing w:after="35" w:line="259" w:lineRule="auto"/>
        <w:ind w:firstLine="0"/>
      </w:pPr>
      <w:r>
        <w:t xml:space="preserve"> </w:t>
      </w:r>
    </w:p>
    <w:p w14:paraId="2E2200C4" w14:textId="77777777" w:rsidR="004A4A7A" w:rsidRDefault="00CE0F56">
      <w:pPr>
        <w:numPr>
          <w:ilvl w:val="0"/>
          <w:numId w:val="38"/>
        </w:numPr>
        <w:spacing w:after="195"/>
        <w:ind w:hanging="360"/>
      </w:pPr>
      <w:r>
        <w:t xml:space="preserve">Manner of delivery: email </w:t>
      </w:r>
    </w:p>
    <w:p w14:paraId="698437C4" w14:textId="77777777" w:rsidR="004A4A7A" w:rsidRDefault="00CE0F56">
      <w:pPr>
        <w:numPr>
          <w:ilvl w:val="0"/>
          <w:numId w:val="38"/>
        </w:numPr>
        <w:spacing w:after="75"/>
        <w:ind w:hanging="360"/>
      </w:pPr>
      <w:r>
        <w:t xml:space="preserve">Deemed time of delivery: 9am on the first Working Day after sending </w:t>
      </w:r>
    </w:p>
    <w:p w14:paraId="105C4EDF" w14:textId="77777777" w:rsidR="004A4A7A" w:rsidRDefault="00CE0F56">
      <w:pPr>
        <w:numPr>
          <w:ilvl w:val="0"/>
          <w:numId w:val="38"/>
        </w:numPr>
        <w:ind w:hanging="360"/>
      </w:pPr>
      <w:r>
        <w:t xml:space="preserve">Proof of service: Sent in an emailed letter in PDF format to the correct email address without any error message </w:t>
      </w:r>
    </w:p>
    <w:p w14:paraId="404A6D5F" w14:textId="77777777" w:rsidR="004A4A7A" w:rsidRDefault="00CE0F56">
      <w:pPr>
        <w:spacing w:after="0" w:line="259" w:lineRule="auto"/>
        <w:ind w:firstLine="0"/>
      </w:pPr>
      <w:r>
        <w:t xml:space="preserve"> </w:t>
      </w:r>
    </w:p>
    <w:p w14:paraId="366C0068" w14:textId="748EE269" w:rsidR="004A4A7A" w:rsidRDefault="00CE0F56" w:rsidP="009F2493">
      <w:pPr>
        <w:spacing w:after="244"/>
        <w:ind w:left="719"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685866C7" w14:textId="77777777" w:rsidR="004A4A7A" w:rsidRDefault="00CE0F56">
      <w:pPr>
        <w:pStyle w:val="Heading2"/>
        <w:tabs>
          <w:tab w:val="center" w:pos="1259"/>
        </w:tabs>
        <w:ind w:left="-15" w:firstLine="0"/>
      </w:pPr>
      <w:r>
        <w:t xml:space="preserve">21. </w:t>
      </w:r>
      <w:r>
        <w:tab/>
        <w:t xml:space="preserve">Exit plan </w:t>
      </w:r>
    </w:p>
    <w:p w14:paraId="226BDEB3" w14:textId="77777777" w:rsidR="004A4A7A" w:rsidRDefault="00CE0F56">
      <w:pPr>
        <w:ind w:left="719" w:hanging="720"/>
      </w:pPr>
      <w:r>
        <w:t xml:space="preserve">21.1 </w:t>
      </w:r>
      <w:r>
        <w:tab/>
        <w:t xml:space="preserve">The Supplier must provide an exit plan in its Application which ensures continuity of service and the Supplier will follow it. </w:t>
      </w:r>
    </w:p>
    <w:p w14:paraId="1F4B3CEA" w14:textId="77777777" w:rsidR="004A4A7A" w:rsidRDefault="00CE0F56">
      <w:pPr>
        <w:spacing w:after="16" w:line="259" w:lineRule="auto"/>
        <w:ind w:left="720" w:firstLine="0"/>
      </w:pPr>
      <w:r>
        <w:t xml:space="preserve"> </w:t>
      </w:r>
    </w:p>
    <w:p w14:paraId="246CA637" w14:textId="77777777" w:rsidR="004A4A7A" w:rsidRDefault="00CE0F56">
      <w:pPr>
        <w:ind w:left="719"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7315136" w14:textId="77777777" w:rsidR="004A4A7A" w:rsidRDefault="00CE0F56">
      <w:pPr>
        <w:spacing w:after="16" w:line="259" w:lineRule="auto"/>
        <w:ind w:left="720" w:firstLine="0"/>
      </w:pPr>
      <w:r>
        <w:t xml:space="preserve"> </w:t>
      </w:r>
    </w:p>
    <w:p w14:paraId="3A057E87" w14:textId="77777777" w:rsidR="004A4A7A" w:rsidRDefault="00CE0F56">
      <w:pPr>
        <w:ind w:left="719" w:hanging="720"/>
      </w:pPr>
      <w:r>
        <w:t xml:space="preserve">21.3 </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 </w:t>
      </w:r>
    </w:p>
    <w:p w14:paraId="7FD3C8E5" w14:textId="77777777" w:rsidR="004A4A7A" w:rsidRDefault="00CE0F56">
      <w:pPr>
        <w:spacing w:after="32" w:line="259" w:lineRule="auto"/>
        <w:ind w:left="720" w:firstLine="0"/>
      </w:pPr>
      <w:r>
        <w:t xml:space="preserve"> </w:t>
      </w:r>
    </w:p>
    <w:p w14:paraId="7ACF00CF" w14:textId="77777777" w:rsidR="004A4A7A" w:rsidRDefault="00CE0F56">
      <w:pPr>
        <w:ind w:left="719"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725EFCB5" w14:textId="77777777" w:rsidR="004A4A7A" w:rsidRDefault="00CE0F56">
      <w:pPr>
        <w:spacing w:after="17" w:line="259" w:lineRule="auto"/>
        <w:ind w:left="720" w:firstLine="0"/>
      </w:pPr>
      <w:r>
        <w:t xml:space="preserve"> </w:t>
      </w:r>
    </w:p>
    <w:p w14:paraId="4111A12B" w14:textId="77777777" w:rsidR="004A4A7A" w:rsidRDefault="00CE0F56">
      <w:pPr>
        <w:ind w:left="719"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5C60BA5F" w14:textId="77777777" w:rsidR="004A4A7A" w:rsidRDefault="00CE0F56">
      <w:pPr>
        <w:spacing w:after="35" w:line="259" w:lineRule="auto"/>
        <w:ind w:left="720" w:firstLine="0"/>
      </w:pPr>
      <w:r>
        <w:t xml:space="preserve"> </w:t>
      </w:r>
    </w:p>
    <w:p w14:paraId="05DAC0DB" w14:textId="77777777" w:rsidR="004A4A7A" w:rsidRDefault="00CE0F56">
      <w:pPr>
        <w:ind w:left="719" w:hanging="720"/>
      </w:pPr>
      <w:r>
        <w:t xml:space="preserve">21.6 </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34254C14" w14:textId="77777777" w:rsidR="004A4A7A" w:rsidRDefault="00CE0F56">
      <w:pPr>
        <w:spacing w:after="16" w:line="259" w:lineRule="auto"/>
        <w:ind w:left="720" w:firstLine="0"/>
      </w:pPr>
      <w:r>
        <w:t xml:space="preserve"> </w:t>
      </w:r>
    </w:p>
    <w:p w14:paraId="15E46FCA" w14:textId="77777777" w:rsidR="004A4A7A" w:rsidRDefault="00CE0F56">
      <w:pPr>
        <w:ind w:left="1440" w:hanging="720"/>
      </w:pPr>
      <w:r>
        <w:t xml:space="preserve">21.6.1 the Buyer will be able to transfer the Services to a replacement supplier before the expiry or Ending of the extension period on terms that are commercially reasonable and acceptable to the Buyer </w:t>
      </w:r>
    </w:p>
    <w:p w14:paraId="77A147A9" w14:textId="77777777" w:rsidR="004A4A7A" w:rsidRDefault="00CE0F56">
      <w:pPr>
        <w:spacing w:after="16" w:line="259" w:lineRule="auto"/>
        <w:ind w:firstLine="0"/>
      </w:pPr>
      <w:r>
        <w:lastRenderedPageBreak/>
        <w:t xml:space="preserve"> </w:t>
      </w:r>
    </w:p>
    <w:p w14:paraId="01470FD7" w14:textId="77777777" w:rsidR="004A4A7A" w:rsidRDefault="00CE0F56">
      <w:pPr>
        <w:ind w:left="720"/>
      </w:pPr>
      <w:r>
        <w:t xml:space="preserve">21.6.2 there will be no adverse impact on service continuity </w:t>
      </w:r>
    </w:p>
    <w:p w14:paraId="1E375EE2" w14:textId="77777777" w:rsidR="004A4A7A" w:rsidRDefault="00CE0F56">
      <w:pPr>
        <w:spacing w:after="36" w:line="259" w:lineRule="auto"/>
        <w:ind w:left="720" w:firstLine="0"/>
      </w:pPr>
      <w:r>
        <w:t xml:space="preserve"> </w:t>
      </w:r>
    </w:p>
    <w:p w14:paraId="4D3FCB49" w14:textId="77777777" w:rsidR="004A4A7A" w:rsidRDefault="00CE0F56">
      <w:pPr>
        <w:ind w:left="720"/>
      </w:pPr>
      <w:r>
        <w:t xml:space="preserve">21.6.3 there is no vendor lock-in to the Supplier’s Service at exit </w:t>
      </w:r>
    </w:p>
    <w:p w14:paraId="236683EE" w14:textId="77777777" w:rsidR="004A4A7A" w:rsidRDefault="00CE0F56">
      <w:pPr>
        <w:spacing w:after="16" w:line="259" w:lineRule="auto"/>
        <w:ind w:firstLine="0"/>
      </w:pPr>
      <w:r>
        <w:t xml:space="preserve"> </w:t>
      </w:r>
    </w:p>
    <w:p w14:paraId="2EDFF982" w14:textId="77777777" w:rsidR="004A4A7A" w:rsidRDefault="00CE0F56">
      <w:pPr>
        <w:ind w:left="720"/>
      </w:pPr>
      <w:r>
        <w:t xml:space="preserve">21.6.4 it enables the Buyer to meet its obligations under the Technology Code </w:t>
      </w:r>
      <w:proofErr w:type="gramStart"/>
      <w:r>
        <w:t>Of</w:t>
      </w:r>
      <w:proofErr w:type="gramEnd"/>
      <w:r>
        <w:t xml:space="preserve"> Practice </w:t>
      </w:r>
    </w:p>
    <w:p w14:paraId="6173C4F8" w14:textId="77777777" w:rsidR="004A4A7A" w:rsidRDefault="00CE0F56">
      <w:pPr>
        <w:spacing w:after="16" w:line="259" w:lineRule="auto"/>
        <w:ind w:left="1440" w:firstLine="0"/>
      </w:pPr>
      <w:r>
        <w:t xml:space="preserve"> </w:t>
      </w:r>
    </w:p>
    <w:p w14:paraId="315848A5" w14:textId="77777777" w:rsidR="004A4A7A" w:rsidRDefault="00CE0F56">
      <w:pPr>
        <w:ind w:left="719" w:hanging="720"/>
      </w:pPr>
      <w:r>
        <w:t xml:space="preserve">21.7 If approval is obtained by the Buyer to extend the Term, then the Supplier will comply with its obligations in the additional exit plan. </w:t>
      </w:r>
    </w:p>
    <w:p w14:paraId="22E7A0A9" w14:textId="77777777" w:rsidR="004A4A7A" w:rsidRDefault="00CE0F56">
      <w:pPr>
        <w:spacing w:after="17" w:line="259" w:lineRule="auto"/>
        <w:ind w:left="720" w:firstLine="0"/>
      </w:pPr>
      <w:r>
        <w:t xml:space="preserve"> </w:t>
      </w:r>
    </w:p>
    <w:p w14:paraId="2B0B2825" w14:textId="77777777" w:rsidR="004A4A7A" w:rsidRDefault="00CE0F56">
      <w:pPr>
        <w:ind w:left="719" w:hanging="720"/>
      </w:pPr>
      <w:r>
        <w:t xml:space="preserve">21.8 </w:t>
      </w:r>
      <w:r>
        <w:tab/>
        <w:t xml:space="preserve">The additional exit plan must set out full details of timescales, activities and roles and responsibilities of the Parties for: </w:t>
      </w:r>
    </w:p>
    <w:p w14:paraId="660FE87C" w14:textId="77777777" w:rsidR="004A4A7A" w:rsidRDefault="00CE0F56">
      <w:pPr>
        <w:spacing w:after="0" w:line="259" w:lineRule="auto"/>
        <w:ind w:left="720" w:firstLine="0"/>
      </w:pPr>
      <w:r>
        <w:t xml:space="preserve"> </w:t>
      </w:r>
    </w:p>
    <w:p w14:paraId="0B56BD1C" w14:textId="77777777" w:rsidR="004A4A7A" w:rsidRDefault="00CE0F56">
      <w:pPr>
        <w:ind w:left="1440"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19A18968" w14:textId="77777777" w:rsidR="004A4A7A" w:rsidRDefault="00CE0F56">
      <w:pPr>
        <w:spacing w:after="16" w:line="259" w:lineRule="auto"/>
        <w:ind w:left="1440" w:firstLine="0"/>
      </w:pPr>
      <w:r>
        <w:t xml:space="preserve"> </w:t>
      </w:r>
    </w:p>
    <w:p w14:paraId="65211107" w14:textId="77777777" w:rsidR="004A4A7A" w:rsidRDefault="00CE0F56">
      <w:pPr>
        <w:ind w:left="1440" w:hanging="720"/>
      </w:pPr>
      <w:r>
        <w:t xml:space="preserve">21.8.2 the strategy for exportation and migration of Buyer Data from the Supplier system to the Buyer or a replacement supplier, including conversion to open standards or other standards required by the Buyer </w:t>
      </w:r>
    </w:p>
    <w:p w14:paraId="409726DD" w14:textId="77777777" w:rsidR="004A4A7A" w:rsidRDefault="00CE0F56">
      <w:pPr>
        <w:spacing w:after="16" w:line="259" w:lineRule="auto"/>
        <w:ind w:left="1440" w:firstLine="0"/>
      </w:pPr>
      <w:r>
        <w:t xml:space="preserve"> </w:t>
      </w:r>
    </w:p>
    <w:p w14:paraId="01BAC6A7" w14:textId="77777777" w:rsidR="004A4A7A" w:rsidRDefault="00CE0F56">
      <w:pPr>
        <w:ind w:left="1440" w:hanging="720"/>
      </w:pPr>
      <w:r>
        <w:t xml:space="preserve">21.8.3 the transfer of Project Specific IPR items and other Buyer customisations, configurations and databases to the Buyer or a replacement supplier </w:t>
      </w:r>
    </w:p>
    <w:p w14:paraId="7563AA63" w14:textId="77777777" w:rsidR="004A4A7A" w:rsidRDefault="00CE0F56">
      <w:pPr>
        <w:spacing w:after="16" w:line="259" w:lineRule="auto"/>
        <w:ind w:left="1440" w:firstLine="0"/>
      </w:pPr>
      <w:r>
        <w:t xml:space="preserve"> </w:t>
      </w:r>
    </w:p>
    <w:p w14:paraId="0B8CA13D" w14:textId="77777777" w:rsidR="004A4A7A" w:rsidRDefault="00CE0F56">
      <w:pPr>
        <w:ind w:left="720"/>
      </w:pPr>
      <w:r>
        <w:t xml:space="preserve">21.8.4 the testing and assurance strategy for exported Buyer Data </w:t>
      </w:r>
    </w:p>
    <w:p w14:paraId="2D1262B9" w14:textId="77777777" w:rsidR="004A4A7A" w:rsidRDefault="00CE0F56">
      <w:pPr>
        <w:spacing w:after="17" w:line="259" w:lineRule="auto"/>
        <w:ind w:left="720" w:firstLine="0"/>
      </w:pPr>
      <w:r>
        <w:t xml:space="preserve"> </w:t>
      </w:r>
    </w:p>
    <w:p w14:paraId="35622A93" w14:textId="77777777" w:rsidR="004A4A7A" w:rsidRDefault="00CE0F56">
      <w:pPr>
        <w:ind w:left="720"/>
      </w:pPr>
      <w:r>
        <w:t xml:space="preserve">21.8.5 if relevant, TUPE-related activity to comply with the TUPE regulations </w:t>
      </w:r>
    </w:p>
    <w:p w14:paraId="12081B4D" w14:textId="77777777" w:rsidR="004A4A7A" w:rsidRDefault="00CE0F56">
      <w:pPr>
        <w:spacing w:after="16" w:line="259" w:lineRule="auto"/>
        <w:ind w:left="720" w:firstLine="0"/>
      </w:pPr>
      <w:r>
        <w:t xml:space="preserve"> </w:t>
      </w:r>
    </w:p>
    <w:p w14:paraId="58572624" w14:textId="432A6B48" w:rsidR="004A4A7A" w:rsidRDefault="00CE0F56" w:rsidP="009F2493">
      <w:pPr>
        <w:ind w:left="1440" w:hanging="720"/>
      </w:pPr>
      <w:r>
        <w:t xml:space="preserve">21.8.6 any other activities and information which is reasonably required to ensure continuity of Service during the exit period and an orderly transition </w:t>
      </w:r>
    </w:p>
    <w:p w14:paraId="4D6288FD" w14:textId="77777777" w:rsidR="009F2493" w:rsidRDefault="009F2493" w:rsidP="009F2493">
      <w:pPr>
        <w:ind w:left="1440" w:hanging="720"/>
      </w:pPr>
    </w:p>
    <w:p w14:paraId="225F2652" w14:textId="77777777" w:rsidR="004A4A7A" w:rsidRDefault="00CE0F56">
      <w:pPr>
        <w:pStyle w:val="Heading2"/>
        <w:tabs>
          <w:tab w:val="center" w:pos="2822"/>
        </w:tabs>
        <w:ind w:left="-15" w:firstLine="0"/>
      </w:pPr>
      <w:r>
        <w:t xml:space="preserve">22. </w:t>
      </w:r>
      <w:r>
        <w:tab/>
        <w:t xml:space="preserve">Handover to replacement supplier </w:t>
      </w:r>
    </w:p>
    <w:p w14:paraId="374DD934" w14:textId="77777777" w:rsidR="004A4A7A" w:rsidRDefault="00CE0F56">
      <w:pPr>
        <w:ind w:left="719" w:hanging="720"/>
      </w:pPr>
      <w:r>
        <w:t xml:space="preserve">22.1 </w:t>
      </w:r>
      <w:r>
        <w:tab/>
        <w:t xml:space="preserve">At least 10 Working Days before the Expiry Date or End Date, the Supplier must provide any: </w:t>
      </w:r>
    </w:p>
    <w:p w14:paraId="40926952" w14:textId="77777777" w:rsidR="004A4A7A" w:rsidRDefault="00CE0F56">
      <w:pPr>
        <w:spacing w:after="17" w:line="259" w:lineRule="auto"/>
        <w:ind w:left="720" w:firstLine="0"/>
      </w:pPr>
      <w:r>
        <w:t xml:space="preserve"> </w:t>
      </w:r>
    </w:p>
    <w:p w14:paraId="4BDF48ED" w14:textId="77777777" w:rsidR="004A4A7A" w:rsidRDefault="00CE0F56">
      <w:pPr>
        <w:spacing w:after="45"/>
        <w:ind w:left="720"/>
      </w:pPr>
      <w:r>
        <w:t xml:space="preserve">22.1.1 data (including Buyer Data), Buyer Personal Data and Buyer Confidential </w:t>
      </w:r>
    </w:p>
    <w:p w14:paraId="4FFD99A4" w14:textId="77777777" w:rsidR="004A4A7A" w:rsidRDefault="00CE0F56">
      <w:pPr>
        <w:ind w:left="1440"/>
      </w:pPr>
      <w:r>
        <w:t xml:space="preserve">Information in the Supplier’s possession, </w:t>
      </w:r>
      <w:proofErr w:type="gramStart"/>
      <w:r>
        <w:t>power</w:t>
      </w:r>
      <w:proofErr w:type="gramEnd"/>
      <w:r>
        <w:t xml:space="preserve"> or control </w:t>
      </w:r>
    </w:p>
    <w:p w14:paraId="4EFC17D9" w14:textId="77777777" w:rsidR="004A4A7A" w:rsidRDefault="00CE0F56">
      <w:pPr>
        <w:spacing w:after="16" w:line="259" w:lineRule="auto"/>
        <w:ind w:left="1440" w:firstLine="0"/>
      </w:pPr>
      <w:r>
        <w:t xml:space="preserve"> </w:t>
      </w:r>
    </w:p>
    <w:p w14:paraId="382BAF8E" w14:textId="77777777" w:rsidR="004A4A7A" w:rsidRDefault="00CE0F56">
      <w:pPr>
        <w:ind w:left="720"/>
      </w:pPr>
      <w:r>
        <w:t xml:space="preserve">22.1.2 other information reasonably requested by the Buyer </w:t>
      </w:r>
    </w:p>
    <w:p w14:paraId="7EFABE9D" w14:textId="77777777" w:rsidR="004A4A7A" w:rsidRDefault="00CE0F56">
      <w:pPr>
        <w:spacing w:after="16" w:line="259" w:lineRule="auto"/>
        <w:ind w:left="720" w:firstLine="0"/>
      </w:pPr>
      <w:r>
        <w:t xml:space="preserve"> </w:t>
      </w:r>
    </w:p>
    <w:p w14:paraId="746F79AE" w14:textId="77777777" w:rsidR="004A4A7A" w:rsidRDefault="00CE0F56">
      <w:pPr>
        <w:ind w:left="719"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39BF0BC" w14:textId="77777777" w:rsidR="004A4A7A" w:rsidRDefault="00CE0F56">
      <w:pPr>
        <w:spacing w:after="17" w:line="259" w:lineRule="auto"/>
        <w:ind w:left="720" w:firstLine="0"/>
      </w:pPr>
      <w:r>
        <w:t xml:space="preserve"> </w:t>
      </w:r>
    </w:p>
    <w:p w14:paraId="07BB949A" w14:textId="437712CD" w:rsidR="004A4A7A" w:rsidRDefault="00CE0F56" w:rsidP="009F2493">
      <w:pPr>
        <w:ind w:left="719" w:hanging="720"/>
      </w:pPr>
      <w:r>
        <w:t xml:space="preserve">22.3 </w:t>
      </w:r>
      <w:r>
        <w:tab/>
        <w:t xml:space="preserve">This information must be accurate and complete in all material respects and the level of detail must be sufficient to reasonably enable a third party to prepare an informed offer for </w:t>
      </w:r>
      <w:r>
        <w:lastRenderedPageBreak/>
        <w:t xml:space="preserve">replacement services and not be unfairly disadvantaged compared to the Supplier in the buying process. </w:t>
      </w:r>
    </w:p>
    <w:p w14:paraId="4A192767" w14:textId="77777777" w:rsidR="009F2493" w:rsidRDefault="009F2493" w:rsidP="009F2493">
      <w:pPr>
        <w:ind w:left="719" w:hanging="720"/>
      </w:pPr>
    </w:p>
    <w:p w14:paraId="42407F5C" w14:textId="77777777" w:rsidR="004A4A7A" w:rsidRDefault="00CE0F56">
      <w:pPr>
        <w:pStyle w:val="Heading2"/>
        <w:tabs>
          <w:tab w:val="center" w:pos="1624"/>
        </w:tabs>
        <w:ind w:left="-15" w:firstLine="0"/>
      </w:pPr>
      <w:r>
        <w:t xml:space="preserve">23. </w:t>
      </w:r>
      <w:r>
        <w:tab/>
        <w:t xml:space="preserve">Force majeure </w:t>
      </w:r>
    </w:p>
    <w:p w14:paraId="3F62B4BA" w14:textId="77777777" w:rsidR="004A4A7A" w:rsidRDefault="00CE0F56">
      <w:pPr>
        <w:ind w:left="719" w:hanging="720"/>
      </w:pPr>
      <w:r>
        <w:t xml:space="preserve">23.1 </w:t>
      </w:r>
      <w:r>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14:paraId="48BC2846" w14:textId="77777777" w:rsidR="004A4A7A" w:rsidRDefault="00CE0F56">
      <w:pPr>
        <w:spacing w:after="0" w:line="259" w:lineRule="auto"/>
        <w:ind w:firstLine="0"/>
      </w:pPr>
      <w:r>
        <w:t xml:space="preserve"> </w:t>
      </w:r>
    </w:p>
    <w:p w14:paraId="7561E410" w14:textId="77777777" w:rsidR="004A4A7A" w:rsidRDefault="00CE0F56">
      <w:pPr>
        <w:pStyle w:val="Heading2"/>
        <w:tabs>
          <w:tab w:val="center" w:pos="1188"/>
        </w:tabs>
        <w:ind w:left="-15" w:firstLine="0"/>
      </w:pPr>
      <w:r>
        <w:t xml:space="preserve">24. </w:t>
      </w:r>
      <w:r>
        <w:tab/>
        <w:t xml:space="preserve">Liability </w:t>
      </w:r>
    </w:p>
    <w:p w14:paraId="47772376" w14:textId="77777777" w:rsidR="004A4A7A" w:rsidRDefault="00CE0F56">
      <w:pPr>
        <w:ind w:left="719" w:hanging="720"/>
      </w:pPr>
      <w:r>
        <w:t xml:space="preserve">24.1 </w:t>
      </w:r>
      <w:r>
        <w:tab/>
        <w:t xml:space="preserve">Subject to incorporated Framework Agreement clauses 4.2 to 4.7, each Party's Yearly total liability for Defaults under or in connection with this Call-Off Contract (whether expressed as an indemnity or otherwise) will be set as follows: </w:t>
      </w:r>
    </w:p>
    <w:p w14:paraId="40984434" w14:textId="77777777" w:rsidR="004A4A7A" w:rsidRDefault="00CE0F56">
      <w:pPr>
        <w:spacing w:after="16" w:line="259" w:lineRule="auto"/>
        <w:ind w:left="720" w:firstLine="0"/>
      </w:pPr>
      <w:r>
        <w:t xml:space="preserve"> </w:t>
      </w:r>
    </w:p>
    <w:p w14:paraId="2C7D4CAB" w14:textId="77777777" w:rsidR="004A4A7A" w:rsidRDefault="00CE0F56">
      <w:pPr>
        <w:ind w:left="1440" w:hanging="720"/>
      </w:pPr>
      <w:r>
        <w:t xml:space="preserve">24.1.1 Property: for all Defaults by either party resulting in direct loss to the property (including technical infrastructure, assets, IPR or equipment but excluding any loss or damage to Buyer Data) of the other Party, will not exceed the amount in the Order Form </w:t>
      </w:r>
    </w:p>
    <w:p w14:paraId="5DF3046D" w14:textId="77777777" w:rsidR="004A4A7A" w:rsidRDefault="00CE0F56">
      <w:pPr>
        <w:spacing w:after="16" w:line="259" w:lineRule="auto"/>
        <w:ind w:left="1440" w:firstLine="0"/>
      </w:pPr>
      <w:r>
        <w:t xml:space="preserve"> </w:t>
      </w:r>
    </w:p>
    <w:p w14:paraId="4EFDAE4D" w14:textId="77777777" w:rsidR="004A4A7A" w:rsidRDefault="00CE0F56">
      <w:pPr>
        <w:ind w:left="1440" w:hanging="720"/>
      </w:pPr>
      <w:r>
        <w:t xml:space="preserve">24.1.2 Buyer Data: for all Defaults by the Supplier resulting in direct loss, destruction, corruption, </w:t>
      </w:r>
      <w:proofErr w:type="gramStart"/>
      <w:r>
        <w:t>degradation</w:t>
      </w:r>
      <w:proofErr w:type="gramEnd"/>
      <w:r>
        <w:t xml:space="preserve"> or damage to any Buyer Data, will not exceed the amount in the Order Form </w:t>
      </w:r>
    </w:p>
    <w:p w14:paraId="75149E9B" w14:textId="77777777" w:rsidR="004A4A7A" w:rsidRDefault="00CE0F56">
      <w:pPr>
        <w:spacing w:after="16" w:line="259" w:lineRule="auto"/>
        <w:ind w:left="1440" w:firstLine="0"/>
      </w:pPr>
      <w:r>
        <w:t xml:space="preserve"> </w:t>
      </w:r>
    </w:p>
    <w:p w14:paraId="5C5A5A56" w14:textId="7FFFF6AC" w:rsidR="004A4A7A" w:rsidRDefault="00CE0F56" w:rsidP="009F2493">
      <w:pPr>
        <w:spacing w:after="245"/>
        <w:ind w:left="1440" w:hanging="720"/>
      </w:pPr>
      <w:r>
        <w:t xml:space="preserve">24.1.3 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 </w:t>
      </w:r>
    </w:p>
    <w:p w14:paraId="11488962" w14:textId="77777777" w:rsidR="004A4A7A" w:rsidRDefault="00CE0F56">
      <w:pPr>
        <w:pStyle w:val="Heading2"/>
        <w:tabs>
          <w:tab w:val="center" w:pos="1304"/>
        </w:tabs>
        <w:spacing w:after="91"/>
        <w:ind w:left="-15" w:firstLine="0"/>
      </w:pPr>
      <w:r>
        <w:t xml:space="preserve">25. </w:t>
      </w:r>
      <w:r>
        <w:tab/>
        <w:t xml:space="preserve">Premises </w:t>
      </w:r>
    </w:p>
    <w:p w14:paraId="26CB3CE9" w14:textId="77777777" w:rsidR="004A4A7A" w:rsidRDefault="00CE0F56">
      <w:pPr>
        <w:ind w:left="719"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5DEC74FC" w14:textId="77777777" w:rsidR="004A4A7A" w:rsidRDefault="00CE0F56">
      <w:pPr>
        <w:spacing w:after="53" w:line="259" w:lineRule="auto"/>
        <w:ind w:left="720" w:firstLine="0"/>
      </w:pPr>
      <w:r>
        <w:t xml:space="preserve"> </w:t>
      </w:r>
    </w:p>
    <w:p w14:paraId="5350C62E" w14:textId="77777777" w:rsidR="004A4A7A" w:rsidRDefault="00CE0F56">
      <w:pPr>
        <w:ind w:left="719" w:hanging="720"/>
      </w:pPr>
      <w:r>
        <w:t xml:space="preserve">25.2 </w:t>
      </w:r>
      <w:r>
        <w:tab/>
        <w:t xml:space="preserve">The Supplier will use the Buyer’s premises solely for the performance of its obligations under this Call-Off Contract. </w:t>
      </w:r>
    </w:p>
    <w:p w14:paraId="5CCFBC5C" w14:textId="77777777" w:rsidR="004A4A7A" w:rsidRDefault="00CE0F56">
      <w:pPr>
        <w:spacing w:after="43" w:line="259" w:lineRule="auto"/>
        <w:ind w:left="720" w:firstLine="0"/>
      </w:pPr>
      <w:r>
        <w:t xml:space="preserve"> </w:t>
      </w:r>
    </w:p>
    <w:p w14:paraId="2879F39C" w14:textId="77777777" w:rsidR="004A4A7A" w:rsidRDefault="00CE0F56">
      <w:pPr>
        <w:tabs>
          <w:tab w:val="right" w:pos="9639"/>
        </w:tabs>
        <w:ind w:left="-1" w:firstLine="0"/>
      </w:pPr>
      <w:r>
        <w:t xml:space="preserve">25.3 </w:t>
      </w:r>
      <w:r>
        <w:tab/>
        <w:t xml:space="preserve">The Supplier will vacate the Buyer’s premises when the Call-Off Contract Ends or expires. </w:t>
      </w:r>
    </w:p>
    <w:p w14:paraId="69836782" w14:textId="77777777" w:rsidR="004A4A7A" w:rsidRDefault="00CE0F56">
      <w:pPr>
        <w:spacing w:after="16" w:line="259" w:lineRule="auto"/>
        <w:ind w:left="720" w:firstLine="0"/>
      </w:pPr>
      <w:r>
        <w:t xml:space="preserve"> </w:t>
      </w:r>
    </w:p>
    <w:p w14:paraId="7126DD23" w14:textId="77777777" w:rsidR="004A4A7A" w:rsidRDefault="00CE0F56">
      <w:pPr>
        <w:tabs>
          <w:tab w:val="center" w:pos="4145"/>
        </w:tabs>
        <w:ind w:left="-1" w:firstLine="0"/>
      </w:pPr>
      <w:r>
        <w:t xml:space="preserve">25.4 </w:t>
      </w:r>
      <w:r>
        <w:tab/>
        <w:t xml:space="preserve">This clause does not create a tenancy or exclusive right of occupation. </w:t>
      </w:r>
    </w:p>
    <w:p w14:paraId="7AFE6BAA" w14:textId="77777777" w:rsidR="004A4A7A" w:rsidRDefault="00CE0F56">
      <w:pPr>
        <w:spacing w:after="51" w:line="259" w:lineRule="auto"/>
        <w:ind w:firstLine="0"/>
      </w:pPr>
      <w:r>
        <w:t xml:space="preserve"> </w:t>
      </w:r>
    </w:p>
    <w:p w14:paraId="0D7564F4" w14:textId="77777777" w:rsidR="004A4A7A" w:rsidRDefault="00CE0F56">
      <w:pPr>
        <w:tabs>
          <w:tab w:val="center" w:pos="3067"/>
        </w:tabs>
        <w:ind w:left="-1" w:firstLine="0"/>
      </w:pPr>
      <w:r>
        <w:t xml:space="preserve">25.5 </w:t>
      </w:r>
      <w:r>
        <w:tab/>
        <w:t xml:space="preserve">While on the Buyer’s premises, the Supplier will: </w:t>
      </w:r>
    </w:p>
    <w:p w14:paraId="6BAE926B" w14:textId="77777777" w:rsidR="004A4A7A" w:rsidRDefault="00CE0F56">
      <w:pPr>
        <w:spacing w:after="16" w:line="259" w:lineRule="auto"/>
        <w:ind w:firstLine="0"/>
      </w:pPr>
      <w:r>
        <w:t xml:space="preserve"> </w:t>
      </w:r>
    </w:p>
    <w:p w14:paraId="23341267" w14:textId="77777777" w:rsidR="004A4A7A" w:rsidRDefault="00CE0F56">
      <w:pPr>
        <w:ind w:left="1440" w:hanging="720"/>
      </w:pPr>
      <w:r>
        <w:t xml:space="preserve">25.5.1 comply with any security requirements at the premises and not do anything to weaken the security of the premises </w:t>
      </w:r>
    </w:p>
    <w:p w14:paraId="1FB2B2E4" w14:textId="77777777" w:rsidR="004A4A7A" w:rsidRDefault="00CE0F56">
      <w:pPr>
        <w:spacing w:after="19" w:line="259" w:lineRule="auto"/>
        <w:ind w:left="720" w:firstLine="0"/>
      </w:pPr>
      <w:r>
        <w:t xml:space="preserve"> </w:t>
      </w:r>
    </w:p>
    <w:p w14:paraId="25859485" w14:textId="77777777" w:rsidR="004A4A7A" w:rsidRDefault="00CE0F56">
      <w:pPr>
        <w:ind w:left="720"/>
      </w:pPr>
      <w:r>
        <w:t xml:space="preserve">25.5.2 comply with Buyer requirements for the conduct of personnel </w:t>
      </w:r>
    </w:p>
    <w:p w14:paraId="109F74EE" w14:textId="77777777" w:rsidR="004A4A7A" w:rsidRDefault="00CE0F56">
      <w:pPr>
        <w:spacing w:after="16" w:line="259" w:lineRule="auto"/>
        <w:ind w:left="720" w:firstLine="0"/>
      </w:pPr>
      <w:r>
        <w:t xml:space="preserve"> </w:t>
      </w:r>
    </w:p>
    <w:p w14:paraId="5055944B" w14:textId="77777777" w:rsidR="004A4A7A" w:rsidRDefault="00CE0F56">
      <w:pPr>
        <w:ind w:left="720"/>
      </w:pPr>
      <w:r>
        <w:t xml:space="preserve">25.5.3 comply with any health and safety measures implemented by the Buyer </w:t>
      </w:r>
    </w:p>
    <w:p w14:paraId="7E26E62C" w14:textId="77777777" w:rsidR="004A4A7A" w:rsidRDefault="00CE0F56">
      <w:pPr>
        <w:spacing w:after="16" w:line="259" w:lineRule="auto"/>
        <w:ind w:left="720" w:firstLine="0"/>
      </w:pPr>
      <w:r>
        <w:t xml:space="preserve"> </w:t>
      </w:r>
    </w:p>
    <w:p w14:paraId="35591986" w14:textId="77777777" w:rsidR="004A4A7A" w:rsidRDefault="00CE0F56">
      <w:pPr>
        <w:ind w:left="1440" w:hanging="720"/>
      </w:pPr>
      <w:r>
        <w:lastRenderedPageBreak/>
        <w:t xml:space="preserve">25.5.4 immediately notify the Buyer of any incident on the premises that causes any damage to Property which could cause personal injury </w:t>
      </w:r>
    </w:p>
    <w:p w14:paraId="3635071E" w14:textId="77777777" w:rsidR="004A4A7A" w:rsidRDefault="00CE0F56">
      <w:pPr>
        <w:spacing w:after="17" w:line="259" w:lineRule="auto"/>
        <w:ind w:left="1440" w:firstLine="0"/>
      </w:pPr>
      <w:r>
        <w:t xml:space="preserve"> </w:t>
      </w:r>
    </w:p>
    <w:p w14:paraId="2B5ED0C8" w14:textId="77777777" w:rsidR="004A4A7A" w:rsidRDefault="00CE0F56">
      <w:pPr>
        <w:ind w:left="719" w:hanging="720"/>
      </w:pPr>
      <w:r>
        <w:t xml:space="preserve">25.6 </w:t>
      </w:r>
      <w:r>
        <w:tab/>
        <w:t xml:space="preserve">The Supplier will ensure that its health and safety policy statement (as required by the Health and Safety at Work etc Act 1974) is made available to the Buyer on request. </w:t>
      </w:r>
    </w:p>
    <w:p w14:paraId="6F7C5C0D" w14:textId="77777777" w:rsidR="004A4A7A" w:rsidRDefault="00CE0F56">
      <w:pPr>
        <w:spacing w:after="0" w:line="259" w:lineRule="auto"/>
        <w:ind w:firstLine="0"/>
      </w:pPr>
      <w:r>
        <w:t xml:space="preserve"> </w:t>
      </w:r>
    </w:p>
    <w:p w14:paraId="10E43EEF" w14:textId="77777777" w:rsidR="004A4A7A" w:rsidRDefault="00CE0F56">
      <w:pPr>
        <w:pStyle w:val="Heading2"/>
        <w:tabs>
          <w:tab w:val="center" w:pos="1391"/>
        </w:tabs>
        <w:spacing w:after="215"/>
        <w:ind w:left="-15" w:firstLine="0"/>
      </w:pPr>
      <w:r>
        <w:t xml:space="preserve">26. </w:t>
      </w:r>
      <w:r>
        <w:tab/>
        <w:t xml:space="preserve">Equipment </w:t>
      </w:r>
    </w:p>
    <w:p w14:paraId="37986EA5" w14:textId="3971458E" w:rsidR="004A4A7A" w:rsidRDefault="00CE0F56" w:rsidP="009F2493">
      <w:pPr>
        <w:spacing w:after="244"/>
        <w:ind w:left="-1"/>
      </w:pPr>
      <w:r>
        <w:t xml:space="preserve">26.1 </w:t>
      </w:r>
      <w:r>
        <w:tab/>
        <w:t xml:space="preserve">The Supplier is responsible for providing any Equipment which the Supplier requires to provide the Services. </w:t>
      </w:r>
    </w:p>
    <w:p w14:paraId="6DD977A5" w14:textId="77777777" w:rsidR="004A4A7A" w:rsidRDefault="00CE0F56">
      <w:pPr>
        <w:ind w:left="719" w:hanging="720"/>
      </w:pPr>
      <w:r>
        <w:t xml:space="preserve">26.2 </w:t>
      </w:r>
      <w:r>
        <w:tab/>
        <w:t xml:space="preserve">Any Equipment brought onto the premises will be at the Supplier's own risk and the Buyer will have no liability for any loss of, or damage to, any Equipment. </w:t>
      </w:r>
    </w:p>
    <w:p w14:paraId="4ACFEEA0" w14:textId="77777777" w:rsidR="004A4A7A" w:rsidRDefault="00CE0F56">
      <w:pPr>
        <w:spacing w:after="16" w:line="259" w:lineRule="auto"/>
        <w:ind w:left="720" w:firstLine="0"/>
      </w:pPr>
      <w:r>
        <w:t xml:space="preserve"> </w:t>
      </w:r>
    </w:p>
    <w:p w14:paraId="40C55B70" w14:textId="5A5C463E" w:rsidR="004A4A7A" w:rsidRDefault="00CE0F56" w:rsidP="009F2493">
      <w:pPr>
        <w:ind w:left="719" w:hanging="720"/>
      </w:pPr>
      <w:r>
        <w:t xml:space="preserve">26.3 </w:t>
      </w:r>
      <w:r>
        <w:tab/>
        <w:t xml:space="preserve">When the Call-Off Contract Ends or expires, the Supplier will remove the Equipment and any other materials leaving the premises in a safe and clean condition. </w:t>
      </w:r>
    </w:p>
    <w:p w14:paraId="20FF9E0E" w14:textId="77777777" w:rsidR="009F2493" w:rsidRDefault="009F2493" w:rsidP="009F2493">
      <w:pPr>
        <w:ind w:left="719" w:hanging="720"/>
      </w:pPr>
    </w:p>
    <w:p w14:paraId="4E3423CD" w14:textId="24D8A7D7" w:rsidR="004A4A7A" w:rsidRDefault="00CE0F56" w:rsidP="009F2493">
      <w:pPr>
        <w:pStyle w:val="Heading2"/>
        <w:tabs>
          <w:tab w:val="center" w:pos="3708"/>
        </w:tabs>
        <w:ind w:left="-15" w:firstLine="0"/>
      </w:pPr>
      <w:r>
        <w:t xml:space="preserve">27. </w:t>
      </w:r>
      <w:r>
        <w:tab/>
        <w:t xml:space="preserve">The Contracts (Rights of Third Parties) Act 1999 </w:t>
      </w:r>
    </w:p>
    <w:p w14:paraId="757BBB6B" w14:textId="4FF98682" w:rsidR="004A4A7A" w:rsidRDefault="00CE0F56" w:rsidP="009F2493">
      <w:pPr>
        <w:ind w:left="719"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2A9FB6D" w14:textId="77777777" w:rsidR="009F2493" w:rsidRDefault="009F2493" w:rsidP="009F2493">
      <w:pPr>
        <w:ind w:left="719" w:hanging="720"/>
      </w:pPr>
    </w:p>
    <w:p w14:paraId="26D1F022" w14:textId="77777777" w:rsidR="004A4A7A" w:rsidRDefault="00CE0F56">
      <w:pPr>
        <w:pStyle w:val="Heading2"/>
        <w:tabs>
          <w:tab w:val="center" w:pos="2471"/>
        </w:tabs>
        <w:ind w:left="-15" w:firstLine="0"/>
      </w:pPr>
      <w:r>
        <w:t xml:space="preserve">28. </w:t>
      </w:r>
      <w:r>
        <w:tab/>
        <w:t xml:space="preserve">Environmental requirements </w:t>
      </w:r>
    </w:p>
    <w:p w14:paraId="5EF6105B" w14:textId="77777777" w:rsidR="004A4A7A" w:rsidRDefault="00CE0F56">
      <w:pPr>
        <w:ind w:left="719" w:hanging="720"/>
      </w:pPr>
      <w:r>
        <w:t xml:space="preserve">28.1 </w:t>
      </w:r>
      <w:r>
        <w:tab/>
        <w:t xml:space="preserve">The Buyer will provide a copy of its environmental policy to the Supplier on request, which the Supplier will comply with. </w:t>
      </w:r>
    </w:p>
    <w:p w14:paraId="20DE6241" w14:textId="77777777" w:rsidR="004A4A7A" w:rsidRDefault="00CE0F56">
      <w:pPr>
        <w:spacing w:after="16" w:line="259" w:lineRule="auto"/>
        <w:ind w:left="720" w:firstLine="0"/>
      </w:pPr>
      <w:r>
        <w:t xml:space="preserve"> </w:t>
      </w:r>
    </w:p>
    <w:p w14:paraId="65229E4C" w14:textId="287F9E40" w:rsidR="004A4A7A" w:rsidRDefault="00CE0F56" w:rsidP="009F2493">
      <w:pPr>
        <w:ind w:left="719" w:hanging="720"/>
      </w:pPr>
      <w:r>
        <w:t xml:space="preserve">28.2 </w:t>
      </w:r>
      <w:r>
        <w:tab/>
        <w:t xml:space="preserve">The Supplier must provide reasonable support to enable Buyers to work in an environmentally friendly way, for example by helping them recycle or lower their carbon footprint. </w:t>
      </w:r>
    </w:p>
    <w:p w14:paraId="42E6D6F0" w14:textId="77777777" w:rsidR="009F2493" w:rsidRDefault="009F2493" w:rsidP="009F2493">
      <w:pPr>
        <w:ind w:left="719" w:hanging="720"/>
      </w:pPr>
    </w:p>
    <w:p w14:paraId="7C1FB5E1" w14:textId="77777777" w:rsidR="004A4A7A" w:rsidRDefault="00CE0F56">
      <w:pPr>
        <w:pStyle w:val="Heading2"/>
        <w:tabs>
          <w:tab w:val="center" w:pos="3063"/>
        </w:tabs>
        <w:ind w:left="-15" w:firstLine="0"/>
      </w:pPr>
      <w:r>
        <w:t xml:space="preserve">29. </w:t>
      </w:r>
      <w:r>
        <w:tab/>
        <w:t xml:space="preserve">The Employment Regulations (TUPE) </w:t>
      </w:r>
    </w:p>
    <w:p w14:paraId="679164A2" w14:textId="77777777" w:rsidR="004A4A7A" w:rsidRDefault="00CE0F56">
      <w:pPr>
        <w:ind w:left="719"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4FCE8A45" w14:textId="77777777" w:rsidR="004A4A7A" w:rsidRDefault="00CE0F56">
      <w:pPr>
        <w:spacing w:after="16" w:line="259" w:lineRule="auto"/>
        <w:ind w:left="720" w:firstLine="0"/>
      </w:pPr>
      <w:r>
        <w:t xml:space="preserve"> </w:t>
      </w:r>
    </w:p>
    <w:p w14:paraId="419B56BA" w14:textId="77777777" w:rsidR="004A4A7A" w:rsidRDefault="00CE0F56">
      <w:pPr>
        <w:tabs>
          <w:tab w:val="right" w:pos="9639"/>
        </w:tabs>
        <w:spacing w:after="53"/>
        <w:ind w:left="-1" w:firstLine="0"/>
      </w:pPr>
      <w:r>
        <w:t xml:space="preserve">29.2 </w:t>
      </w:r>
      <w:r>
        <w:tab/>
        <w:t xml:space="preserve">Twelve months before this Call-Off Contract expires, or after the Buyer has given notice to </w:t>
      </w:r>
    </w:p>
    <w:p w14:paraId="7F5AF95B" w14:textId="77777777" w:rsidR="004A4A7A" w:rsidRDefault="00CE0F56">
      <w:pPr>
        <w:ind w:left="72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01D0574" w14:textId="77777777" w:rsidR="004A4A7A" w:rsidRDefault="00CE0F56">
      <w:pPr>
        <w:spacing w:after="19" w:line="259" w:lineRule="auto"/>
        <w:ind w:left="720" w:firstLine="0"/>
      </w:pPr>
      <w:r>
        <w:t xml:space="preserve"> </w:t>
      </w:r>
    </w:p>
    <w:p w14:paraId="54671479" w14:textId="77777777" w:rsidR="004A4A7A" w:rsidRDefault="00CE0F56">
      <w:pPr>
        <w:tabs>
          <w:tab w:val="center" w:pos="1028"/>
          <w:tab w:val="center" w:pos="3414"/>
        </w:tabs>
        <w:ind w:firstLine="0"/>
      </w:pPr>
      <w:r>
        <w:rPr>
          <w:rFonts w:ascii="Calibri" w:eastAsia="Calibri" w:hAnsi="Calibri" w:cs="Calibri"/>
        </w:rPr>
        <w:tab/>
      </w:r>
      <w:r>
        <w:t xml:space="preserve">29.2.1  </w:t>
      </w:r>
      <w:r>
        <w:tab/>
        <w:t xml:space="preserve">the activities they perform </w:t>
      </w:r>
    </w:p>
    <w:p w14:paraId="11893DED" w14:textId="77777777" w:rsidR="004A4A7A" w:rsidRDefault="00CE0F56">
      <w:pPr>
        <w:tabs>
          <w:tab w:val="center" w:pos="1028"/>
          <w:tab w:val="center" w:pos="2344"/>
        </w:tabs>
        <w:ind w:firstLine="0"/>
      </w:pPr>
      <w:r>
        <w:rPr>
          <w:rFonts w:ascii="Calibri" w:eastAsia="Calibri" w:hAnsi="Calibri" w:cs="Calibri"/>
        </w:rPr>
        <w:tab/>
      </w:r>
      <w:r>
        <w:t xml:space="preserve">29.2.2  </w:t>
      </w:r>
      <w:r>
        <w:tab/>
        <w:t xml:space="preserve">age </w:t>
      </w:r>
    </w:p>
    <w:p w14:paraId="59196A03" w14:textId="77777777" w:rsidR="004A4A7A" w:rsidRDefault="00CE0F56">
      <w:pPr>
        <w:tabs>
          <w:tab w:val="center" w:pos="1028"/>
          <w:tab w:val="center" w:pos="2620"/>
        </w:tabs>
        <w:ind w:firstLine="0"/>
      </w:pPr>
      <w:r>
        <w:rPr>
          <w:rFonts w:ascii="Calibri" w:eastAsia="Calibri" w:hAnsi="Calibri" w:cs="Calibri"/>
        </w:rPr>
        <w:tab/>
      </w:r>
      <w:r>
        <w:t xml:space="preserve">29.2.3  </w:t>
      </w:r>
      <w:r>
        <w:tab/>
        <w:t xml:space="preserve">start date </w:t>
      </w:r>
    </w:p>
    <w:p w14:paraId="3F04E8C8" w14:textId="77777777" w:rsidR="004A4A7A" w:rsidRDefault="00CE0F56">
      <w:pPr>
        <w:tabs>
          <w:tab w:val="center" w:pos="1028"/>
          <w:tab w:val="center" w:pos="2809"/>
        </w:tabs>
        <w:ind w:firstLine="0"/>
      </w:pPr>
      <w:r>
        <w:rPr>
          <w:rFonts w:ascii="Calibri" w:eastAsia="Calibri" w:hAnsi="Calibri" w:cs="Calibri"/>
        </w:rPr>
        <w:tab/>
      </w:r>
      <w:r>
        <w:t xml:space="preserve">29.2.4  </w:t>
      </w:r>
      <w:r>
        <w:tab/>
        <w:t xml:space="preserve">place of work </w:t>
      </w:r>
    </w:p>
    <w:p w14:paraId="3A630584" w14:textId="77777777" w:rsidR="004A4A7A" w:rsidRDefault="00CE0F56">
      <w:pPr>
        <w:tabs>
          <w:tab w:val="center" w:pos="1028"/>
          <w:tab w:val="center" w:pos="2792"/>
        </w:tabs>
        <w:ind w:firstLine="0"/>
      </w:pPr>
      <w:r>
        <w:rPr>
          <w:rFonts w:ascii="Calibri" w:eastAsia="Calibri" w:hAnsi="Calibri" w:cs="Calibri"/>
        </w:rPr>
        <w:tab/>
      </w:r>
      <w:r>
        <w:t xml:space="preserve">29.2.5  </w:t>
      </w:r>
      <w:r>
        <w:tab/>
        <w:t xml:space="preserve">notice period </w:t>
      </w:r>
    </w:p>
    <w:p w14:paraId="03D77006" w14:textId="77777777" w:rsidR="004A4A7A" w:rsidRDefault="00CE0F56">
      <w:pPr>
        <w:tabs>
          <w:tab w:val="center" w:pos="1028"/>
          <w:tab w:val="center" w:pos="3757"/>
        </w:tabs>
        <w:ind w:firstLine="0"/>
      </w:pPr>
      <w:r>
        <w:rPr>
          <w:rFonts w:ascii="Calibri" w:eastAsia="Calibri" w:hAnsi="Calibri" w:cs="Calibri"/>
        </w:rPr>
        <w:tab/>
      </w:r>
      <w:r>
        <w:t xml:space="preserve">29.2.6  </w:t>
      </w:r>
      <w:r>
        <w:tab/>
        <w:t xml:space="preserve">redundancy payment entitlement </w:t>
      </w:r>
    </w:p>
    <w:p w14:paraId="7AF14C33" w14:textId="77777777" w:rsidR="004A4A7A" w:rsidRDefault="00CE0F56">
      <w:pPr>
        <w:tabs>
          <w:tab w:val="center" w:pos="1028"/>
          <w:tab w:val="center" w:pos="4154"/>
        </w:tabs>
        <w:ind w:firstLine="0"/>
      </w:pP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16053F4F" w14:textId="77777777" w:rsidR="004A4A7A" w:rsidRDefault="00CE0F56">
      <w:pPr>
        <w:tabs>
          <w:tab w:val="center" w:pos="1028"/>
          <w:tab w:val="center" w:pos="3084"/>
        </w:tabs>
        <w:ind w:firstLine="0"/>
      </w:pPr>
      <w:r>
        <w:rPr>
          <w:rFonts w:ascii="Calibri" w:eastAsia="Calibri" w:hAnsi="Calibri" w:cs="Calibri"/>
        </w:rPr>
        <w:lastRenderedPageBreak/>
        <w:tab/>
      </w:r>
      <w:r>
        <w:t xml:space="preserve">29.2.8  </w:t>
      </w:r>
      <w:r>
        <w:tab/>
        <w:t xml:space="preserve">employment status </w:t>
      </w:r>
    </w:p>
    <w:p w14:paraId="625A7A10" w14:textId="77777777" w:rsidR="004A4A7A" w:rsidRDefault="00CE0F56">
      <w:pPr>
        <w:tabs>
          <w:tab w:val="center" w:pos="1028"/>
          <w:tab w:val="center" w:pos="3115"/>
        </w:tabs>
        <w:ind w:firstLine="0"/>
      </w:pPr>
      <w:r>
        <w:rPr>
          <w:rFonts w:ascii="Calibri" w:eastAsia="Calibri" w:hAnsi="Calibri" w:cs="Calibri"/>
        </w:rPr>
        <w:tab/>
      </w:r>
      <w:r>
        <w:t xml:space="preserve">29.2.9  </w:t>
      </w:r>
      <w:r>
        <w:tab/>
        <w:t xml:space="preserve">identity of employer </w:t>
      </w:r>
    </w:p>
    <w:p w14:paraId="440992C7" w14:textId="77777777" w:rsidR="004A4A7A" w:rsidRDefault="00CE0F56">
      <w:pPr>
        <w:tabs>
          <w:tab w:val="center" w:pos="1089"/>
          <w:tab w:val="center" w:pos="3250"/>
        </w:tabs>
        <w:ind w:firstLine="0"/>
      </w:pPr>
      <w:r>
        <w:rPr>
          <w:rFonts w:ascii="Calibri" w:eastAsia="Calibri" w:hAnsi="Calibri" w:cs="Calibri"/>
        </w:rPr>
        <w:tab/>
      </w:r>
      <w:r>
        <w:t xml:space="preserve">29.2.10 </w:t>
      </w:r>
      <w:r>
        <w:tab/>
        <w:t xml:space="preserve">working arrangements </w:t>
      </w:r>
    </w:p>
    <w:p w14:paraId="3E50A366" w14:textId="77777777" w:rsidR="004A4A7A" w:rsidRDefault="00CE0F56">
      <w:pPr>
        <w:tabs>
          <w:tab w:val="center" w:pos="1089"/>
          <w:tab w:val="center" w:pos="3175"/>
        </w:tabs>
        <w:ind w:firstLine="0"/>
      </w:pPr>
      <w:r>
        <w:rPr>
          <w:rFonts w:ascii="Calibri" w:eastAsia="Calibri" w:hAnsi="Calibri" w:cs="Calibri"/>
        </w:rPr>
        <w:tab/>
      </w:r>
      <w:r>
        <w:t xml:space="preserve">29.2.11 </w:t>
      </w:r>
      <w:r>
        <w:tab/>
        <w:t xml:space="preserve">outstanding liabilities </w:t>
      </w:r>
    </w:p>
    <w:p w14:paraId="3699685B" w14:textId="77777777" w:rsidR="004A4A7A" w:rsidRDefault="00CE0F56">
      <w:pPr>
        <w:tabs>
          <w:tab w:val="center" w:pos="1089"/>
          <w:tab w:val="center" w:pos="3031"/>
        </w:tabs>
        <w:ind w:firstLine="0"/>
      </w:pPr>
      <w:r>
        <w:rPr>
          <w:rFonts w:ascii="Calibri" w:eastAsia="Calibri" w:hAnsi="Calibri" w:cs="Calibri"/>
        </w:rPr>
        <w:tab/>
      </w:r>
      <w:r>
        <w:t xml:space="preserve">29.2.12 </w:t>
      </w:r>
      <w:r>
        <w:tab/>
        <w:t xml:space="preserve">sickness absence </w:t>
      </w:r>
    </w:p>
    <w:p w14:paraId="36453EE7" w14:textId="77777777" w:rsidR="004A4A7A" w:rsidRDefault="00CE0F56">
      <w:pPr>
        <w:tabs>
          <w:tab w:val="center" w:pos="1089"/>
          <w:tab w:val="center" w:pos="5421"/>
        </w:tabs>
        <w:ind w:firstLine="0"/>
      </w:pPr>
      <w:r>
        <w:rPr>
          <w:rFonts w:ascii="Calibri" w:eastAsia="Calibri" w:hAnsi="Calibri" w:cs="Calibri"/>
        </w:rPr>
        <w:tab/>
      </w:r>
      <w:r>
        <w:t xml:space="preserve">29.2.13 </w:t>
      </w:r>
      <w:r>
        <w:tab/>
        <w:t xml:space="preserve">copies of all relevant employment contracts and related documents </w:t>
      </w:r>
    </w:p>
    <w:p w14:paraId="198B0793" w14:textId="77777777" w:rsidR="004A4A7A" w:rsidRDefault="00CE0F56">
      <w:pPr>
        <w:ind w:left="2160" w:hanging="1440"/>
      </w:pPr>
      <w:r>
        <w:t xml:space="preserve">29.2.14 all information required under regulation 11 of TUPE or as reasonably  requested by the Buyer </w:t>
      </w:r>
    </w:p>
    <w:p w14:paraId="05AE5C36" w14:textId="77777777" w:rsidR="004A4A7A" w:rsidRDefault="00CE0F56">
      <w:pPr>
        <w:spacing w:after="16" w:line="259" w:lineRule="auto"/>
        <w:ind w:left="1440" w:firstLine="0"/>
      </w:pPr>
      <w:r>
        <w:t xml:space="preserve"> </w:t>
      </w:r>
    </w:p>
    <w:p w14:paraId="0D1433E0" w14:textId="77777777" w:rsidR="004A4A7A" w:rsidRDefault="00CE0F56">
      <w:pPr>
        <w:ind w:left="719" w:hanging="720"/>
      </w:pPr>
      <w:r>
        <w:t xml:space="preserve">29.3 </w:t>
      </w:r>
      <w:r>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5B16CAF3" w14:textId="77777777" w:rsidR="004A4A7A" w:rsidRDefault="00CE0F56">
      <w:pPr>
        <w:spacing w:after="19" w:line="259" w:lineRule="auto"/>
        <w:ind w:left="720" w:firstLine="0"/>
      </w:pPr>
      <w:r>
        <w:t xml:space="preserve"> </w:t>
      </w:r>
    </w:p>
    <w:p w14:paraId="1474BD6C" w14:textId="77777777" w:rsidR="004A4A7A" w:rsidRDefault="00CE0F56">
      <w:pPr>
        <w:ind w:left="719" w:hanging="720"/>
      </w:pPr>
      <w:r>
        <w:t xml:space="preserve">29.4 </w:t>
      </w:r>
      <w:r>
        <w:tab/>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5D939659" w14:textId="77777777" w:rsidR="004A4A7A" w:rsidRDefault="00CE0F56">
      <w:pPr>
        <w:spacing w:after="16" w:line="259" w:lineRule="auto"/>
        <w:ind w:left="720" w:firstLine="0"/>
      </w:pPr>
      <w:r>
        <w:t xml:space="preserve"> </w:t>
      </w:r>
    </w:p>
    <w:p w14:paraId="01FBC46E" w14:textId="77777777" w:rsidR="004A4A7A" w:rsidRDefault="00CE0F56">
      <w:pPr>
        <w:ind w:left="719" w:hanging="720"/>
      </w:pPr>
      <w:r>
        <w:t xml:space="preserve">29.5 </w:t>
      </w:r>
      <w:r>
        <w:tab/>
        <w:t xml:space="preserve">The Supplier will co-operate with the re-tendering of this Call-Off Contract by allowing the Replacement Supplier to communicate with and meet the affected employees or their representatives. </w:t>
      </w:r>
    </w:p>
    <w:p w14:paraId="32AB593F" w14:textId="77777777" w:rsidR="004A4A7A" w:rsidRDefault="00CE0F56">
      <w:pPr>
        <w:spacing w:after="16" w:line="259" w:lineRule="auto"/>
        <w:ind w:left="720" w:firstLine="0"/>
      </w:pPr>
      <w:r>
        <w:t xml:space="preserve"> </w:t>
      </w:r>
    </w:p>
    <w:p w14:paraId="728BA2F2" w14:textId="77777777" w:rsidR="004A4A7A" w:rsidRDefault="00CE0F56">
      <w:pPr>
        <w:ind w:left="719" w:hanging="720"/>
      </w:pPr>
      <w:r>
        <w:t xml:space="preserve">29.6 </w:t>
      </w:r>
      <w:r>
        <w:tab/>
        <w:t xml:space="preserve">The Supplier will indemnify the Buyer or any Replacement Supplier for all Loss arising from both: </w:t>
      </w:r>
    </w:p>
    <w:p w14:paraId="71F725AE" w14:textId="77777777" w:rsidR="004A4A7A" w:rsidRDefault="00CE0F56">
      <w:pPr>
        <w:spacing w:after="16" w:line="259" w:lineRule="auto"/>
        <w:ind w:left="720" w:firstLine="0"/>
      </w:pPr>
      <w:r>
        <w:t xml:space="preserve"> </w:t>
      </w:r>
    </w:p>
    <w:p w14:paraId="316D8982" w14:textId="77777777" w:rsidR="004A4A7A" w:rsidRDefault="00CE0F56">
      <w:pPr>
        <w:ind w:left="720"/>
      </w:pPr>
      <w:r>
        <w:t xml:space="preserve">29.6.1 its failure to comply with the provisions of this clause </w:t>
      </w:r>
    </w:p>
    <w:p w14:paraId="52411F76" w14:textId="77777777" w:rsidR="004A4A7A" w:rsidRDefault="00CE0F56">
      <w:pPr>
        <w:spacing w:after="16" w:line="259" w:lineRule="auto"/>
        <w:ind w:left="720" w:firstLine="0"/>
      </w:pPr>
      <w:r>
        <w:t xml:space="preserve"> </w:t>
      </w:r>
    </w:p>
    <w:p w14:paraId="2760C68A" w14:textId="77777777" w:rsidR="004A4A7A" w:rsidRDefault="00CE0F56">
      <w:pPr>
        <w:ind w:left="1440" w:hanging="720"/>
      </w:pPr>
      <w:r>
        <w:t xml:space="preserve">29.6.2 any claim by any employee or person claiming to be an employee (or their employee representative) of the Supplier which arises or is alleged to arise from any act or omission by the Supplier on or before the date of the Relevant Transfer </w:t>
      </w:r>
    </w:p>
    <w:p w14:paraId="46AD5959" w14:textId="77777777" w:rsidR="004A4A7A" w:rsidRDefault="00CE0F56">
      <w:pPr>
        <w:spacing w:after="16" w:line="259" w:lineRule="auto"/>
        <w:ind w:left="1440" w:firstLine="0"/>
      </w:pPr>
      <w:r>
        <w:t xml:space="preserve"> </w:t>
      </w:r>
    </w:p>
    <w:p w14:paraId="03499489" w14:textId="77777777" w:rsidR="004A4A7A" w:rsidRDefault="00CE0F56">
      <w:pPr>
        <w:ind w:left="719" w:hanging="720"/>
      </w:pPr>
      <w:r>
        <w:t xml:space="preserve">29.7 </w:t>
      </w:r>
      <w:r>
        <w:tab/>
        <w:t xml:space="preserve">The provisions of this clause apply during the Term of this Call-Off Contract and indefinitely after it Ends or expires. </w:t>
      </w:r>
    </w:p>
    <w:p w14:paraId="38D40025" w14:textId="77777777" w:rsidR="004A4A7A" w:rsidRDefault="00CE0F56">
      <w:pPr>
        <w:spacing w:after="16" w:line="259" w:lineRule="auto"/>
        <w:ind w:left="720" w:firstLine="0"/>
      </w:pPr>
      <w:r>
        <w:t xml:space="preserve"> </w:t>
      </w:r>
    </w:p>
    <w:p w14:paraId="4E078607" w14:textId="5215C6A5" w:rsidR="004A4A7A" w:rsidRDefault="00CE0F56" w:rsidP="009F2493">
      <w:pPr>
        <w:ind w:left="719" w:hanging="720"/>
      </w:pPr>
      <w:r>
        <w:t xml:space="preserve">29.8 </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28727ABD" w14:textId="77777777" w:rsidR="009F2493" w:rsidRDefault="009F2493" w:rsidP="009F2493">
      <w:pPr>
        <w:ind w:left="719" w:hanging="720"/>
      </w:pPr>
    </w:p>
    <w:p w14:paraId="11ADAA90" w14:textId="77777777" w:rsidR="004A4A7A" w:rsidRDefault="00CE0F56">
      <w:pPr>
        <w:pStyle w:val="Heading2"/>
        <w:tabs>
          <w:tab w:val="center" w:pos="2449"/>
        </w:tabs>
        <w:spacing w:after="90"/>
        <w:ind w:left="-15" w:firstLine="0"/>
      </w:pPr>
      <w:r>
        <w:t xml:space="preserve">30. </w:t>
      </w:r>
      <w:r>
        <w:tab/>
        <w:t xml:space="preserve">Additional G-Cloud services </w:t>
      </w:r>
    </w:p>
    <w:p w14:paraId="4E751EFE" w14:textId="77777777" w:rsidR="004A4A7A" w:rsidRDefault="00CE0F56">
      <w:pPr>
        <w:ind w:left="719" w:hanging="720"/>
      </w:pPr>
      <w:r>
        <w:t xml:space="preserve">30.1 </w:t>
      </w:r>
      <w:r>
        <w:tab/>
        <w:t xml:space="preserve"> 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7E32D774" w14:textId="77777777" w:rsidR="004A4A7A" w:rsidRDefault="00CE0F56">
      <w:pPr>
        <w:spacing w:after="19" w:line="259" w:lineRule="auto"/>
        <w:ind w:left="720" w:firstLine="0"/>
      </w:pPr>
      <w:r>
        <w:t xml:space="preserve"> </w:t>
      </w:r>
    </w:p>
    <w:p w14:paraId="7F806D88" w14:textId="77777777" w:rsidR="004A4A7A" w:rsidRDefault="00CE0F56">
      <w:pPr>
        <w:ind w:left="719" w:hanging="720"/>
      </w:pPr>
      <w:r>
        <w:t xml:space="preserve">30.2 </w:t>
      </w:r>
      <w:r>
        <w:tab/>
        <w:t xml:space="preserve">If reasonably requested to do so by the Buyer in the Order Form, the Supplier must provide and monitor performance of the Additional Services using an Implementation Plan. </w:t>
      </w:r>
    </w:p>
    <w:p w14:paraId="7CF6E5ED" w14:textId="77777777" w:rsidR="004A4A7A" w:rsidRDefault="00CE0F56">
      <w:pPr>
        <w:spacing w:after="0" w:line="259" w:lineRule="auto"/>
        <w:ind w:firstLine="0"/>
      </w:pPr>
      <w:r>
        <w:t xml:space="preserve"> </w:t>
      </w:r>
    </w:p>
    <w:p w14:paraId="26DFA81D" w14:textId="77777777" w:rsidR="004A4A7A" w:rsidRDefault="00CE0F56">
      <w:pPr>
        <w:pStyle w:val="Heading2"/>
        <w:tabs>
          <w:tab w:val="center" w:pos="1547"/>
        </w:tabs>
        <w:ind w:left="-15" w:firstLine="0"/>
      </w:pPr>
      <w:r>
        <w:lastRenderedPageBreak/>
        <w:t xml:space="preserve">31. </w:t>
      </w:r>
      <w:r>
        <w:tab/>
        <w:t xml:space="preserve">Collaboration </w:t>
      </w:r>
    </w:p>
    <w:p w14:paraId="6D41337A" w14:textId="77777777" w:rsidR="004A4A7A" w:rsidRDefault="00CE0F56">
      <w:pPr>
        <w:ind w:left="719"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7960D271" w14:textId="77777777" w:rsidR="004A4A7A" w:rsidRDefault="00CE0F56">
      <w:pPr>
        <w:spacing w:after="16" w:line="259" w:lineRule="auto"/>
        <w:ind w:left="720" w:firstLine="0"/>
      </w:pPr>
      <w:r>
        <w:t xml:space="preserve"> </w:t>
      </w:r>
    </w:p>
    <w:p w14:paraId="12763476" w14:textId="77777777" w:rsidR="004A4A7A" w:rsidRDefault="00CE0F56">
      <w:pPr>
        <w:tabs>
          <w:tab w:val="center" w:pos="4805"/>
        </w:tabs>
        <w:ind w:left="-1" w:firstLine="0"/>
      </w:pPr>
      <w:r>
        <w:t xml:space="preserve">31.2 </w:t>
      </w:r>
      <w:r>
        <w:tab/>
        <w:t xml:space="preserve">In addition to any obligations under the Collaboration Agreement, the Supplier must: </w:t>
      </w:r>
    </w:p>
    <w:p w14:paraId="5BC74CA3" w14:textId="77777777" w:rsidR="004A4A7A" w:rsidRDefault="00CE0F56">
      <w:pPr>
        <w:spacing w:after="50" w:line="259" w:lineRule="auto"/>
        <w:ind w:firstLine="0"/>
      </w:pPr>
      <w:r>
        <w:t xml:space="preserve"> </w:t>
      </w:r>
    </w:p>
    <w:p w14:paraId="07D3E4C8" w14:textId="77777777" w:rsidR="004A4A7A" w:rsidRDefault="00CE0F56">
      <w:pPr>
        <w:ind w:left="720"/>
      </w:pPr>
      <w:r>
        <w:t xml:space="preserve">31.2.1 work proactively and in good faith with each of the Buyer’s contractors </w:t>
      </w:r>
    </w:p>
    <w:p w14:paraId="66FC7EC8" w14:textId="77777777" w:rsidR="004A4A7A" w:rsidRDefault="00CE0F56">
      <w:pPr>
        <w:spacing w:after="51" w:line="259" w:lineRule="auto"/>
        <w:ind w:left="720" w:firstLine="0"/>
      </w:pPr>
      <w:r>
        <w:t xml:space="preserve"> </w:t>
      </w:r>
    </w:p>
    <w:p w14:paraId="1F18CF8A" w14:textId="37A09172" w:rsidR="004A4A7A" w:rsidRDefault="00CE0F56" w:rsidP="009F2493">
      <w:pPr>
        <w:spacing w:after="29"/>
        <w:ind w:left="1440" w:hanging="720"/>
      </w:pPr>
      <w:r>
        <w:t xml:space="preserve">31.2.2 co-operate and share information with the Buyer’s contractors to enable the efficient operation of the Buyer’s ICT services and G-Cloud Services </w:t>
      </w:r>
    </w:p>
    <w:p w14:paraId="25F8A64C" w14:textId="77777777" w:rsidR="009F2493" w:rsidRDefault="009F2493" w:rsidP="009F2493">
      <w:pPr>
        <w:spacing w:after="29"/>
        <w:ind w:left="1440" w:hanging="720"/>
      </w:pPr>
    </w:p>
    <w:p w14:paraId="15DEA8B1" w14:textId="77777777" w:rsidR="004A4A7A" w:rsidRDefault="00CE0F56">
      <w:pPr>
        <w:pStyle w:val="Heading2"/>
        <w:tabs>
          <w:tab w:val="center" w:pos="1802"/>
        </w:tabs>
        <w:ind w:left="-15" w:firstLine="0"/>
      </w:pPr>
      <w:r>
        <w:t xml:space="preserve">32. </w:t>
      </w:r>
      <w:r>
        <w:tab/>
        <w:t xml:space="preserve">Variation process </w:t>
      </w:r>
    </w:p>
    <w:p w14:paraId="19FA53B0" w14:textId="77777777" w:rsidR="004A4A7A" w:rsidRDefault="00CE0F56">
      <w:pPr>
        <w:ind w:left="719"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3369420F" w14:textId="77777777" w:rsidR="004A4A7A" w:rsidRDefault="00CE0F56">
      <w:pPr>
        <w:spacing w:after="16" w:line="259" w:lineRule="auto"/>
        <w:ind w:left="720" w:firstLine="0"/>
      </w:pPr>
      <w:r>
        <w:t xml:space="preserve"> </w:t>
      </w:r>
    </w:p>
    <w:p w14:paraId="6817F8FC" w14:textId="77777777" w:rsidR="004A4A7A" w:rsidRDefault="00CE0F56">
      <w:pPr>
        <w:spacing w:after="26"/>
        <w:ind w:left="719"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AB7DCF2" w14:textId="77777777" w:rsidR="004A4A7A" w:rsidRDefault="00CE0F56">
      <w:pPr>
        <w:spacing w:after="53" w:line="259" w:lineRule="auto"/>
        <w:ind w:firstLine="0"/>
      </w:pPr>
      <w:r>
        <w:t xml:space="preserve"> </w:t>
      </w:r>
    </w:p>
    <w:p w14:paraId="06137507" w14:textId="5DA00C0A" w:rsidR="004A4A7A" w:rsidRDefault="00CE0F56" w:rsidP="009F2493">
      <w:pPr>
        <w:ind w:left="719"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5FFAC235" w14:textId="77777777" w:rsidR="009F2493" w:rsidRDefault="009F2493" w:rsidP="009F2493">
      <w:pPr>
        <w:ind w:left="719" w:hanging="720"/>
      </w:pPr>
    </w:p>
    <w:p w14:paraId="337D4969" w14:textId="77777777" w:rsidR="004A4A7A" w:rsidRDefault="00CE0F56">
      <w:pPr>
        <w:pStyle w:val="Heading2"/>
        <w:tabs>
          <w:tab w:val="center" w:pos="2929"/>
        </w:tabs>
        <w:ind w:left="-15" w:firstLine="0"/>
      </w:pPr>
      <w:r>
        <w:t xml:space="preserve">33. </w:t>
      </w:r>
      <w:r>
        <w:tab/>
        <w:t xml:space="preserve">Data Protection Legislation (GDPR) </w:t>
      </w:r>
    </w:p>
    <w:p w14:paraId="68762000" w14:textId="77777777" w:rsidR="004A4A7A" w:rsidRDefault="00CE0F56">
      <w:pPr>
        <w:ind w:left="719" w:hanging="720"/>
      </w:pPr>
      <w:r>
        <w:t xml:space="preserve">33.1 </w:t>
      </w:r>
      <w:r>
        <w:tab/>
        <w:t xml:space="preserve">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 </w:t>
      </w:r>
    </w:p>
    <w:p w14:paraId="16B69E8F" w14:textId="77777777" w:rsidR="004A4A7A" w:rsidRDefault="00CE0F56">
      <w:pPr>
        <w:spacing w:after="17" w:line="259" w:lineRule="auto"/>
        <w:ind w:firstLine="0"/>
      </w:pPr>
      <w:r>
        <w:t xml:space="preserve"> </w:t>
      </w:r>
    </w:p>
    <w:p w14:paraId="76ED7F68" w14:textId="77777777" w:rsidR="004A4A7A" w:rsidRDefault="00CE0F56">
      <w:pPr>
        <w:spacing w:after="0" w:line="259" w:lineRule="auto"/>
        <w:ind w:firstLine="0"/>
      </w:pPr>
      <w:r>
        <w:t xml:space="preserve"> </w:t>
      </w:r>
    </w:p>
    <w:p w14:paraId="46B0AF4A" w14:textId="77777777" w:rsidR="009F2493" w:rsidRDefault="009F2493">
      <w:pPr>
        <w:spacing w:after="160" w:line="259" w:lineRule="auto"/>
        <w:ind w:firstLine="0"/>
        <w:rPr>
          <w:sz w:val="32"/>
        </w:rPr>
      </w:pPr>
      <w:r>
        <w:br w:type="page"/>
      </w:r>
    </w:p>
    <w:p w14:paraId="103DA01C" w14:textId="31F95EA5" w:rsidR="004A4A7A" w:rsidRDefault="00CE0F56">
      <w:pPr>
        <w:pStyle w:val="Heading1"/>
        <w:ind w:left="9"/>
      </w:pPr>
      <w:r>
        <w:lastRenderedPageBreak/>
        <w:t xml:space="preserve">Schedule 3: Collaboration agreement – N/A </w:t>
      </w:r>
    </w:p>
    <w:p w14:paraId="2734183B" w14:textId="77777777" w:rsidR="004A4A7A" w:rsidRDefault="00CE0F56">
      <w:pPr>
        <w:ind w:left="-1"/>
      </w:pPr>
      <w:r>
        <w:t xml:space="preserve">This agreement is made on [enter date] </w:t>
      </w:r>
    </w:p>
    <w:p w14:paraId="149262E8" w14:textId="77777777" w:rsidR="004A4A7A" w:rsidRDefault="00CE0F56">
      <w:pPr>
        <w:spacing w:after="16" w:line="259" w:lineRule="auto"/>
        <w:ind w:firstLine="0"/>
      </w:pPr>
      <w:r>
        <w:t xml:space="preserve"> </w:t>
      </w:r>
    </w:p>
    <w:p w14:paraId="4EE91F18" w14:textId="77777777" w:rsidR="004A4A7A" w:rsidRDefault="00CE0F56">
      <w:pPr>
        <w:ind w:left="-1"/>
      </w:pPr>
      <w:r>
        <w:t xml:space="preserve">between: </w:t>
      </w:r>
    </w:p>
    <w:p w14:paraId="605ABA20" w14:textId="77777777" w:rsidR="004A4A7A" w:rsidRDefault="00CE0F56">
      <w:pPr>
        <w:spacing w:after="19" w:line="259" w:lineRule="auto"/>
        <w:ind w:firstLine="0"/>
      </w:pPr>
      <w:r>
        <w:t xml:space="preserve"> </w:t>
      </w:r>
    </w:p>
    <w:p w14:paraId="13A358BC" w14:textId="77777777" w:rsidR="004A4A7A" w:rsidRDefault="00CE0F56">
      <w:pPr>
        <w:numPr>
          <w:ilvl w:val="0"/>
          <w:numId w:val="39"/>
        </w:numPr>
        <w:ind w:hanging="720"/>
      </w:pPr>
      <w:r>
        <w:t xml:space="preserve">[Buyer name] of [Buyer address] (the Buyer) </w:t>
      </w:r>
    </w:p>
    <w:p w14:paraId="7C8FE87A" w14:textId="77777777" w:rsidR="004A4A7A" w:rsidRDefault="00CE0F56">
      <w:pPr>
        <w:spacing w:after="16" w:line="259" w:lineRule="auto"/>
        <w:ind w:firstLine="0"/>
      </w:pPr>
      <w:r>
        <w:t xml:space="preserve"> </w:t>
      </w:r>
    </w:p>
    <w:p w14:paraId="37D69BC3" w14:textId="77777777" w:rsidR="004A4A7A" w:rsidRDefault="00CE0F56">
      <w:pPr>
        <w:numPr>
          <w:ilvl w:val="0"/>
          <w:numId w:val="39"/>
        </w:numPr>
        <w:ind w:hanging="720"/>
      </w:pPr>
      <w:r>
        <w:t xml:space="preserve">[Company name] a company incorporated in [company address] under [registration number], whose registered office is at [registered address] </w:t>
      </w:r>
    </w:p>
    <w:p w14:paraId="3F226307" w14:textId="77777777" w:rsidR="004A4A7A" w:rsidRDefault="00CE0F56">
      <w:pPr>
        <w:spacing w:after="16" w:line="259" w:lineRule="auto"/>
        <w:ind w:firstLine="0"/>
      </w:pPr>
      <w:r>
        <w:t xml:space="preserve"> </w:t>
      </w:r>
    </w:p>
    <w:p w14:paraId="253DDF8F" w14:textId="77777777" w:rsidR="004A4A7A" w:rsidRDefault="00CE0F56">
      <w:pPr>
        <w:numPr>
          <w:ilvl w:val="0"/>
          <w:numId w:val="39"/>
        </w:numPr>
        <w:ind w:hanging="720"/>
      </w:pPr>
      <w:r>
        <w:t xml:space="preserve">[Company name] a company incorporated in [company address] under [registration number], whose registered office is at [registered address] </w:t>
      </w:r>
    </w:p>
    <w:p w14:paraId="51B62686" w14:textId="77777777" w:rsidR="004A4A7A" w:rsidRDefault="00CE0F56">
      <w:pPr>
        <w:spacing w:after="16" w:line="259" w:lineRule="auto"/>
        <w:ind w:firstLine="0"/>
      </w:pPr>
      <w:r>
        <w:t xml:space="preserve"> </w:t>
      </w:r>
    </w:p>
    <w:p w14:paraId="53F0B7A6" w14:textId="77777777" w:rsidR="004A4A7A" w:rsidRDefault="00CE0F56">
      <w:pPr>
        <w:numPr>
          <w:ilvl w:val="0"/>
          <w:numId w:val="39"/>
        </w:numPr>
        <w:ind w:hanging="720"/>
      </w:pPr>
      <w:r>
        <w:t xml:space="preserve">[Company name] a company incorporated in [company address] under [registration number], whose registered office is at [registered address] </w:t>
      </w:r>
    </w:p>
    <w:p w14:paraId="54C23465" w14:textId="77777777" w:rsidR="004A4A7A" w:rsidRDefault="00CE0F56">
      <w:pPr>
        <w:spacing w:after="16" w:line="259" w:lineRule="auto"/>
        <w:ind w:firstLine="0"/>
      </w:pPr>
      <w:r>
        <w:t xml:space="preserve"> </w:t>
      </w:r>
    </w:p>
    <w:p w14:paraId="3960DF68" w14:textId="77777777" w:rsidR="004A4A7A" w:rsidRDefault="00CE0F56">
      <w:pPr>
        <w:numPr>
          <w:ilvl w:val="0"/>
          <w:numId w:val="39"/>
        </w:numPr>
        <w:ind w:hanging="720"/>
      </w:pPr>
      <w:r>
        <w:t xml:space="preserve">[Company name] a company incorporated in [company address] under [registration number], whose registered office is at [registered address] </w:t>
      </w:r>
    </w:p>
    <w:p w14:paraId="54677504" w14:textId="77777777" w:rsidR="004A4A7A" w:rsidRDefault="00CE0F56">
      <w:pPr>
        <w:spacing w:after="16" w:line="259" w:lineRule="auto"/>
        <w:ind w:left="720" w:firstLine="0"/>
      </w:pPr>
      <w:r>
        <w:t xml:space="preserve"> </w:t>
      </w:r>
    </w:p>
    <w:p w14:paraId="20010B4C" w14:textId="77777777" w:rsidR="004A4A7A" w:rsidRDefault="00CE0F56">
      <w:pPr>
        <w:numPr>
          <w:ilvl w:val="0"/>
          <w:numId w:val="39"/>
        </w:numPr>
        <w:ind w:hanging="720"/>
      </w:pPr>
      <w:r>
        <w:t xml:space="preserve">[Company name] a company incorporated in [company address] under [registration number], whose registered office is at [registered address] together (the Collaboration Suppliers and each of them a Collaboration Supplier).  </w:t>
      </w:r>
    </w:p>
    <w:p w14:paraId="631B2B37" w14:textId="77777777" w:rsidR="004A4A7A" w:rsidRDefault="00CE0F56">
      <w:pPr>
        <w:spacing w:after="19" w:line="259" w:lineRule="auto"/>
        <w:ind w:firstLine="0"/>
      </w:pPr>
      <w:r>
        <w:t xml:space="preserve"> </w:t>
      </w:r>
    </w:p>
    <w:p w14:paraId="2455B732" w14:textId="77777777" w:rsidR="004A4A7A" w:rsidRDefault="00CE0F56">
      <w:pPr>
        <w:spacing w:after="127"/>
        <w:ind w:left="-1"/>
      </w:pPr>
      <w:r>
        <w:t xml:space="preserve">Whereas the: </w:t>
      </w:r>
    </w:p>
    <w:p w14:paraId="0761C751" w14:textId="77777777" w:rsidR="004A4A7A" w:rsidRDefault="00CE0F56">
      <w:pPr>
        <w:numPr>
          <w:ilvl w:val="1"/>
          <w:numId w:val="39"/>
        </w:numPr>
        <w:ind w:hanging="360"/>
      </w:pPr>
      <w:r>
        <w:t xml:space="preserve">Buyer and the Collaboration Suppliers have </w:t>
      </w:r>
      <w:proofErr w:type="gramStart"/>
      <w:r>
        <w:t>entered into</w:t>
      </w:r>
      <w:proofErr w:type="gramEnd"/>
      <w:r>
        <w:t xml:space="preserve"> the Call-Off Contracts (defined below) for the provision of various IT and telecommunications (ICT) services </w:t>
      </w:r>
    </w:p>
    <w:p w14:paraId="4D283336" w14:textId="77777777" w:rsidR="004A4A7A" w:rsidRDefault="00CE0F56">
      <w:pPr>
        <w:numPr>
          <w:ilvl w:val="1"/>
          <w:numId w:val="39"/>
        </w:numPr>
        <w:ind w:hanging="360"/>
      </w:pPr>
      <w:r>
        <w:t xml:space="preserve">Collaboration Suppliers now wish to provide for the ongoing cooperation of the </w:t>
      </w:r>
    </w:p>
    <w:p w14:paraId="1A416EB8" w14:textId="77777777" w:rsidR="004A4A7A" w:rsidRDefault="00CE0F56">
      <w:pPr>
        <w:ind w:left="720"/>
      </w:pPr>
      <w:r>
        <w:t xml:space="preserve">Collaboration Suppliers in the provision of services under their respective Call-Off Contract to the Buyer </w:t>
      </w:r>
    </w:p>
    <w:p w14:paraId="5B4142FD" w14:textId="77777777" w:rsidR="004A4A7A" w:rsidRDefault="00CE0F56">
      <w:pPr>
        <w:spacing w:after="16" w:line="259" w:lineRule="auto"/>
        <w:ind w:left="720" w:firstLine="0"/>
      </w:pPr>
      <w:r>
        <w:t xml:space="preserve"> </w:t>
      </w:r>
    </w:p>
    <w:p w14:paraId="71B3BBF3" w14:textId="77777777" w:rsidR="004A4A7A" w:rsidRDefault="00CE0F56">
      <w:pPr>
        <w:spacing w:after="384"/>
        <w:ind w:left="-1"/>
      </w:pPr>
      <w:r>
        <w:t xml:space="preserve">In consideration of the mutual covenants contained in the Call-Off Contracts and this Agreement and intending to be legally bound, the parties agree as follows: </w:t>
      </w:r>
    </w:p>
    <w:p w14:paraId="173E4387" w14:textId="77777777" w:rsidR="004A4A7A" w:rsidRDefault="00CE0F56">
      <w:pPr>
        <w:pStyle w:val="Heading2"/>
        <w:tabs>
          <w:tab w:val="center" w:pos="2503"/>
        </w:tabs>
        <w:ind w:left="-15" w:firstLine="0"/>
      </w:pPr>
      <w:r>
        <w:t xml:space="preserve">1. </w:t>
      </w:r>
      <w:r>
        <w:tab/>
        <w:t xml:space="preserve">Definitions and interpretation </w:t>
      </w:r>
    </w:p>
    <w:p w14:paraId="4AB15B66" w14:textId="77777777" w:rsidR="004A4A7A" w:rsidRDefault="00CE0F56">
      <w:pPr>
        <w:ind w:left="719" w:hanging="720"/>
      </w:pPr>
      <w:r>
        <w:t xml:space="preserve">1.1 </w:t>
      </w:r>
      <w:r>
        <w:tab/>
        <w:t xml:space="preserve">As used in this Agreement, the capitalised expressions will have the following meanings unless the context requires otherwise: </w:t>
      </w:r>
    </w:p>
    <w:p w14:paraId="110C2B3A" w14:textId="77777777" w:rsidR="004A4A7A" w:rsidRDefault="00CE0F56">
      <w:pPr>
        <w:spacing w:after="53" w:line="259" w:lineRule="auto"/>
        <w:ind w:left="720" w:firstLine="0"/>
      </w:pPr>
      <w:r>
        <w:t xml:space="preserve"> </w:t>
      </w:r>
    </w:p>
    <w:p w14:paraId="1AE31B60" w14:textId="77777777" w:rsidR="004A4A7A" w:rsidRDefault="00CE0F56">
      <w:pPr>
        <w:ind w:left="1440" w:hanging="720"/>
      </w:pPr>
      <w:r>
        <w:t xml:space="preserve">1.1.1 “Agreement” means this collaboration agreement, containing the Clauses and Schedules </w:t>
      </w:r>
    </w:p>
    <w:p w14:paraId="159DFA69" w14:textId="77777777" w:rsidR="004A4A7A" w:rsidRDefault="00CE0F56">
      <w:pPr>
        <w:spacing w:after="28" w:line="259" w:lineRule="auto"/>
        <w:ind w:left="1440" w:firstLine="0"/>
      </w:pPr>
      <w:r>
        <w:t xml:space="preserve"> </w:t>
      </w:r>
    </w:p>
    <w:p w14:paraId="689C3B06" w14:textId="77777777" w:rsidR="004A4A7A" w:rsidRDefault="00CE0F56">
      <w:pPr>
        <w:spacing w:after="39"/>
        <w:ind w:left="1440" w:hanging="720"/>
      </w:pPr>
      <w:r>
        <w:t xml:space="preserve">1.1.2 “Call-Off Contract” means each contract that is let by the Buyer to one of the Collaboration Suppliers </w:t>
      </w:r>
    </w:p>
    <w:p w14:paraId="4C914DD0" w14:textId="77777777" w:rsidR="004A4A7A" w:rsidRDefault="00CE0F56">
      <w:pPr>
        <w:ind w:left="1440" w:hanging="720"/>
      </w:pPr>
      <w:r>
        <w:t xml:space="preserve">1.1.3 “Contractor’s Confidential Information” has the meaning set out in the Call-Off Contracts </w:t>
      </w:r>
    </w:p>
    <w:p w14:paraId="7D630F55" w14:textId="77777777" w:rsidR="004A4A7A" w:rsidRDefault="00CE0F56">
      <w:pPr>
        <w:spacing w:after="53" w:line="259" w:lineRule="auto"/>
        <w:ind w:left="1440" w:firstLine="0"/>
      </w:pPr>
      <w:r>
        <w:t xml:space="preserve"> </w:t>
      </w:r>
    </w:p>
    <w:p w14:paraId="5C5029DC" w14:textId="77777777" w:rsidR="004A4A7A" w:rsidRDefault="00CE0F56">
      <w:pPr>
        <w:ind w:left="720"/>
      </w:pPr>
      <w:r>
        <w:t xml:space="preserve">1.1.4 “Confidential Information” means the Buyer Confidential Information or any </w:t>
      </w:r>
    </w:p>
    <w:p w14:paraId="0A62D20A" w14:textId="77777777" w:rsidR="004A4A7A" w:rsidRDefault="00CE0F56">
      <w:pPr>
        <w:ind w:left="1440"/>
      </w:pPr>
      <w:r>
        <w:t xml:space="preserve">Collaboration Supplier's Confidential Information </w:t>
      </w:r>
    </w:p>
    <w:p w14:paraId="0C207971" w14:textId="77777777" w:rsidR="004A4A7A" w:rsidRDefault="00CE0F56">
      <w:pPr>
        <w:spacing w:after="55" w:line="259" w:lineRule="auto"/>
        <w:ind w:left="1440" w:firstLine="0"/>
      </w:pPr>
      <w:r>
        <w:t xml:space="preserve"> </w:t>
      </w:r>
    </w:p>
    <w:p w14:paraId="54DF932E" w14:textId="77777777" w:rsidR="004A4A7A" w:rsidRDefault="00CE0F56">
      <w:pPr>
        <w:ind w:left="720"/>
      </w:pPr>
      <w:r>
        <w:lastRenderedPageBreak/>
        <w:t xml:space="preserve">1.1.5 “Collaboration Activities” means the activities set out in this Agreement </w:t>
      </w:r>
    </w:p>
    <w:p w14:paraId="201E2F38" w14:textId="77777777" w:rsidR="004A4A7A" w:rsidRDefault="00CE0F56">
      <w:pPr>
        <w:spacing w:after="47" w:line="259" w:lineRule="auto"/>
        <w:ind w:left="720" w:firstLine="0"/>
      </w:pPr>
      <w:r>
        <w:t xml:space="preserve"> </w:t>
      </w:r>
    </w:p>
    <w:p w14:paraId="41063336" w14:textId="77777777" w:rsidR="004A4A7A" w:rsidRDefault="00CE0F56">
      <w:pPr>
        <w:ind w:left="720"/>
      </w:pPr>
      <w:r>
        <w:t xml:space="preserve">1.1.6 “Buyer Confidential Information” has the meaning set out in the Call-Off Contract </w:t>
      </w:r>
    </w:p>
    <w:p w14:paraId="25E77D7A" w14:textId="77777777" w:rsidR="004A4A7A" w:rsidRDefault="00CE0F56">
      <w:pPr>
        <w:spacing w:after="32" w:line="259" w:lineRule="auto"/>
        <w:ind w:left="1440" w:firstLine="0"/>
      </w:pPr>
      <w:r>
        <w:t xml:space="preserve"> </w:t>
      </w:r>
    </w:p>
    <w:p w14:paraId="3CC58983" w14:textId="77777777" w:rsidR="004A4A7A" w:rsidRDefault="00CE0F56">
      <w:pPr>
        <w:ind w:left="1440" w:hanging="720"/>
      </w:pPr>
      <w:r>
        <w:t xml:space="preserve">1.1.7 “Default” means any breach of the obligations of any Collaboration Supplier or any Default, act, omission, negligence or statement of any Collaboration Supplier, its employees, servants, </w:t>
      </w:r>
      <w:proofErr w:type="gramStart"/>
      <w:r>
        <w:t>agents</w:t>
      </w:r>
      <w:proofErr w:type="gramEnd"/>
      <w:r>
        <w:t xml:space="preserve"> or subcontractors in connection with or in relation to the subject matter of this Agreement and in respect of which such Collaboration Supplier is liable (by way of indemnity or otherwise) to the other parties </w:t>
      </w:r>
    </w:p>
    <w:p w14:paraId="0139386A" w14:textId="77777777" w:rsidR="004A4A7A" w:rsidRDefault="00CE0F56">
      <w:pPr>
        <w:spacing w:after="52" w:line="259" w:lineRule="auto"/>
        <w:ind w:left="1440" w:firstLine="0"/>
      </w:pPr>
      <w:r>
        <w:t xml:space="preserve"> </w:t>
      </w:r>
    </w:p>
    <w:p w14:paraId="0B35FB79" w14:textId="77777777" w:rsidR="004A4A7A" w:rsidRDefault="00CE0F56">
      <w:pPr>
        <w:ind w:left="720"/>
      </w:pPr>
      <w:r>
        <w:t xml:space="preserve">1.1.8 “Detailed Collaboration Plan” has the meaning given in clause 3.2 </w:t>
      </w:r>
    </w:p>
    <w:p w14:paraId="30FD16F1" w14:textId="77777777" w:rsidR="004A4A7A" w:rsidRDefault="00CE0F56">
      <w:pPr>
        <w:spacing w:after="47" w:line="259" w:lineRule="auto"/>
        <w:ind w:left="720" w:firstLine="0"/>
      </w:pPr>
      <w:r>
        <w:t xml:space="preserve"> </w:t>
      </w:r>
    </w:p>
    <w:p w14:paraId="7865F38D" w14:textId="77777777" w:rsidR="004A4A7A" w:rsidRDefault="00CE0F56">
      <w:pPr>
        <w:ind w:left="720"/>
      </w:pPr>
      <w:r>
        <w:t xml:space="preserve">1.1.9 “Dispute Resolution Process” means the process described in clause 9 </w:t>
      </w:r>
    </w:p>
    <w:p w14:paraId="7A3D622A" w14:textId="77777777" w:rsidR="004A4A7A" w:rsidRDefault="00CE0F56">
      <w:pPr>
        <w:spacing w:after="48" w:line="259" w:lineRule="auto"/>
        <w:ind w:left="720" w:firstLine="0"/>
      </w:pPr>
      <w:r>
        <w:t xml:space="preserve"> </w:t>
      </w:r>
    </w:p>
    <w:p w14:paraId="1FEBEA1C" w14:textId="77777777" w:rsidR="004A4A7A" w:rsidRDefault="00CE0F56">
      <w:pPr>
        <w:ind w:left="720"/>
      </w:pPr>
      <w:r>
        <w:t xml:space="preserve">1.1.10 “Effective Date” means [insert date] </w:t>
      </w:r>
    </w:p>
    <w:p w14:paraId="3880E999" w14:textId="77777777" w:rsidR="004A4A7A" w:rsidRDefault="00CE0F56">
      <w:pPr>
        <w:spacing w:after="51" w:line="259" w:lineRule="auto"/>
        <w:ind w:left="720" w:firstLine="0"/>
      </w:pPr>
      <w:r>
        <w:t xml:space="preserve"> </w:t>
      </w:r>
    </w:p>
    <w:p w14:paraId="448E599D" w14:textId="77777777" w:rsidR="004A4A7A" w:rsidRDefault="00CE0F56">
      <w:pPr>
        <w:ind w:left="720"/>
      </w:pPr>
      <w:r>
        <w:t xml:space="preserve">1.1.11 “Force Majeure Event” has the meaning given in clause 11.1.1 </w:t>
      </w:r>
    </w:p>
    <w:p w14:paraId="2410BD5E" w14:textId="77777777" w:rsidR="004A4A7A" w:rsidRDefault="00CE0F56">
      <w:pPr>
        <w:spacing w:after="53" w:line="259" w:lineRule="auto"/>
        <w:ind w:firstLine="0"/>
      </w:pPr>
      <w:r>
        <w:t xml:space="preserve"> </w:t>
      </w:r>
    </w:p>
    <w:p w14:paraId="313D971E" w14:textId="77777777" w:rsidR="004A4A7A" w:rsidRDefault="00CE0F56">
      <w:pPr>
        <w:ind w:left="720"/>
      </w:pPr>
      <w:r>
        <w:t xml:space="preserve">1.1.12 “Mediator” has the meaning given to it in clause 9.3.1 </w:t>
      </w:r>
    </w:p>
    <w:p w14:paraId="22DB16D1" w14:textId="77777777" w:rsidR="004A4A7A" w:rsidRDefault="00CE0F56">
      <w:pPr>
        <w:spacing w:after="46" w:line="259" w:lineRule="auto"/>
        <w:ind w:left="720" w:firstLine="0"/>
      </w:pPr>
      <w:r>
        <w:t xml:space="preserve"> </w:t>
      </w:r>
    </w:p>
    <w:p w14:paraId="4A071D40" w14:textId="77777777" w:rsidR="004A4A7A" w:rsidRDefault="00CE0F56">
      <w:pPr>
        <w:ind w:left="720"/>
      </w:pPr>
      <w:r>
        <w:t xml:space="preserve">1.1.13 “Outline Collaboration Plan” has the meaning given to it in clause 3.1 </w:t>
      </w:r>
    </w:p>
    <w:p w14:paraId="0DFA0B7A" w14:textId="77777777" w:rsidR="004A4A7A" w:rsidRDefault="00CE0F56">
      <w:pPr>
        <w:spacing w:after="52" w:line="259" w:lineRule="auto"/>
        <w:ind w:left="720" w:firstLine="0"/>
      </w:pPr>
      <w:r>
        <w:t xml:space="preserve"> </w:t>
      </w:r>
    </w:p>
    <w:p w14:paraId="4C96F806" w14:textId="77777777" w:rsidR="004A4A7A" w:rsidRDefault="00CE0F56">
      <w:pPr>
        <w:ind w:left="720"/>
      </w:pPr>
      <w:r>
        <w:t xml:space="preserve">1.1.14 “Term” has the meaning given to it in clause 2.1 </w:t>
      </w:r>
    </w:p>
    <w:p w14:paraId="56B5DA91" w14:textId="77777777" w:rsidR="004A4A7A" w:rsidRDefault="00CE0F56">
      <w:pPr>
        <w:spacing w:after="16" w:line="259" w:lineRule="auto"/>
        <w:ind w:left="720" w:firstLine="0"/>
      </w:pPr>
      <w:r>
        <w:t xml:space="preserve"> </w:t>
      </w:r>
    </w:p>
    <w:p w14:paraId="198EC518" w14:textId="77777777" w:rsidR="004A4A7A" w:rsidRDefault="00CE0F56">
      <w:pPr>
        <w:ind w:left="1440" w:hanging="720"/>
      </w:pPr>
      <w:r>
        <w:t xml:space="preserve">1.1.15 "Working Day" means any day other than a Saturday, Sunday or public holiday in England and Wales </w:t>
      </w:r>
    </w:p>
    <w:p w14:paraId="152BEA16" w14:textId="77777777" w:rsidR="004A4A7A" w:rsidRDefault="00CE0F56">
      <w:pPr>
        <w:spacing w:after="19" w:line="259" w:lineRule="auto"/>
        <w:ind w:left="1440" w:firstLine="0"/>
      </w:pPr>
      <w:r>
        <w:t xml:space="preserve"> </w:t>
      </w:r>
    </w:p>
    <w:p w14:paraId="50C00297" w14:textId="77777777" w:rsidR="004A4A7A" w:rsidRDefault="00CE0F56">
      <w:pPr>
        <w:spacing w:after="16" w:line="259" w:lineRule="auto"/>
        <w:ind w:firstLine="0"/>
      </w:pPr>
      <w:r>
        <w:t xml:space="preserve"> </w:t>
      </w:r>
    </w:p>
    <w:p w14:paraId="71304853" w14:textId="77777777" w:rsidR="004A4A7A" w:rsidRDefault="00CE0F56">
      <w:pPr>
        <w:tabs>
          <w:tab w:val="center" w:pos="1113"/>
        </w:tabs>
        <w:spacing w:after="134"/>
        <w:ind w:left="-1" w:firstLine="0"/>
      </w:pPr>
      <w:r>
        <w:t xml:space="preserve">1.2 </w:t>
      </w:r>
      <w:r>
        <w:tab/>
        <w:t xml:space="preserve">General </w:t>
      </w:r>
    </w:p>
    <w:p w14:paraId="64538073" w14:textId="77777777" w:rsidR="004A4A7A" w:rsidRDefault="00CE0F56">
      <w:pPr>
        <w:ind w:left="720"/>
      </w:pPr>
      <w:r>
        <w:t xml:space="preserve">1.2.1 As used in this Agreement the: </w:t>
      </w:r>
    </w:p>
    <w:p w14:paraId="7273B5FC" w14:textId="77777777" w:rsidR="004A4A7A" w:rsidRDefault="00CE0F56">
      <w:pPr>
        <w:spacing w:after="19" w:line="259" w:lineRule="auto"/>
        <w:ind w:left="720" w:firstLine="0"/>
      </w:pPr>
      <w:r>
        <w:t xml:space="preserve"> </w:t>
      </w:r>
    </w:p>
    <w:p w14:paraId="5C196833" w14:textId="77777777" w:rsidR="004A4A7A" w:rsidRDefault="00CE0F56">
      <w:pPr>
        <w:ind w:left="1440"/>
      </w:pPr>
      <w:r>
        <w:t xml:space="preserve">1.2.1.1 masculine includes the feminine and the neuter </w:t>
      </w:r>
    </w:p>
    <w:p w14:paraId="55BF5CD8" w14:textId="77777777" w:rsidR="004A4A7A" w:rsidRDefault="00CE0F56">
      <w:pPr>
        <w:spacing w:after="16" w:line="259" w:lineRule="auto"/>
        <w:ind w:left="1440" w:firstLine="0"/>
      </w:pPr>
      <w:r>
        <w:t xml:space="preserve"> </w:t>
      </w:r>
    </w:p>
    <w:p w14:paraId="2959AF06" w14:textId="77777777" w:rsidR="004A4A7A" w:rsidRDefault="00CE0F56">
      <w:pPr>
        <w:ind w:left="1440"/>
      </w:pPr>
      <w:r>
        <w:t xml:space="preserve">1.2.1.2 singular includes the plural and the other way round </w:t>
      </w:r>
    </w:p>
    <w:p w14:paraId="709C49E0" w14:textId="77777777" w:rsidR="004A4A7A" w:rsidRDefault="00CE0F56">
      <w:pPr>
        <w:spacing w:after="16" w:line="259" w:lineRule="auto"/>
        <w:ind w:left="720" w:firstLine="0"/>
      </w:pPr>
      <w:r>
        <w:t xml:space="preserve"> </w:t>
      </w:r>
    </w:p>
    <w:p w14:paraId="36CB0844" w14:textId="77777777" w:rsidR="004A4A7A" w:rsidRDefault="00CE0F56">
      <w:pPr>
        <w:ind w:left="2160" w:hanging="720"/>
      </w:pPr>
      <w:r>
        <w:t xml:space="preserve">1.2.1.3 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2608F624" w14:textId="77777777" w:rsidR="004A4A7A" w:rsidRDefault="00CE0F56">
      <w:pPr>
        <w:spacing w:after="16" w:line="259" w:lineRule="auto"/>
        <w:ind w:left="2160" w:firstLine="0"/>
      </w:pPr>
      <w:r>
        <w:t xml:space="preserve"> </w:t>
      </w:r>
    </w:p>
    <w:p w14:paraId="40D789F6" w14:textId="77777777" w:rsidR="004A4A7A" w:rsidRDefault="00CE0F56">
      <w:pPr>
        <w:ind w:left="1440" w:hanging="720"/>
      </w:pPr>
      <w:r>
        <w:t xml:space="preserve">1.2.2 Headings are included in this Agreement for ease of reference only and will not affect the interpretation or construction of this Agreement. </w:t>
      </w:r>
    </w:p>
    <w:p w14:paraId="27D475C4" w14:textId="77777777" w:rsidR="004A4A7A" w:rsidRDefault="00CE0F56">
      <w:pPr>
        <w:spacing w:after="16" w:line="259" w:lineRule="auto"/>
        <w:ind w:left="1440" w:firstLine="0"/>
      </w:pPr>
      <w:r>
        <w:t xml:space="preserve"> </w:t>
      </w:r>
    </w:p>
    <w:p w14:paraId="1CB69A0D" w14:textId="77777777" w:rsidR="004A4A7A" w:rsidRDefault="00CE0F56">
      <w:pPr>
        <w:ind w:left="1440" w:hanging="720"/>
      </w:pPr>
      <w:r>
        <w:t xml:space="preserve">1.2.3 References to Clauses and Schedules are, unless otherwise provided, references to clauses of and schedules to this Agreement. </w:t>
      </w:r>
    </w:p>
    <w:p w14:paraId="2440A0E4" w14:textId="77777777" w:rsidR="004A4A7A" w:rsidRDefault="00CE0F56">
      <w:pPr>
        <w:spacing w:after="0" w:line="259" w:lineRule="auto"/>
        <w:ind w:left="1440" w:firstLine="0"/>
      </w:pPr>
      <w:r>
        <w:t xml:space="preserve"> </w:t>
      </w:r>
    </w:p>
    <w:p w14:paraId="5E691F32" w14:textId="77777777" w:rsidR="004A4A7A" w:rsidRDefault="00CE0F56">
      <w:pPr>
        <w:ind w:left="1440" w:hanging="720"/>
      </w:pPr>
      <w:r>
        <w:lastRenderedPageBreak/>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01DEAF3D" w14:textId="77777777" w:rsidR="004A4A7A" w:rsidRDefault="00CE0F56">
      <w:pPr>
        <w:spacing w:after="19" w:line="259" w:lineRule="auto"/>
        <w:ind w:left="1440" w:firstLine="0"/>
      </w:pPr>
      <w:r>
        <w:t xml:space="preserve"> </w:t>
      </w:r>
    </w:p>
    <w:p w14:paraId="56F5641E" w14:textId="77777777" w:rsidR="004A4A7A" w:rsidRDefault="00CE0F56">
      <w:pPr>
        <w:ind w:left="1440" w:hanging="720"/>
      </w:pPr>
      <w:r>
        <w:t xml:space="preserve">1.2.5 The party receiving the benefit of an indemnity under this Agreement will use its reasonable endeavours to mitigate its loss covered by the indemnity. </w:t>
      </w:r>
    </w:p>
    <w:p w14:paraId="1F0EAC25" w14:textId="77777777" w:rsidR="004A4A7A" w:rsidRDefault="00CE0F56">
      <w:pPr>
        <w:spacing w:after="393" w:line="259" w:lineRule="auto"/>
        <w:ind w:left="720" w:firstLine="0"/>
      </w:pPr>
      <w:r>
        <w:t xml:space="preserve"> </w:t>
      </w:r>
    </w:p>
    <w:p w14:paraId="10EEB85F" w14:textId="77777777" w:rsidR="004A4A7A" w:rsidRDefault="00CE0F56">
      <w:pPr>
        <w:pStyle w:val="Heading2"/>
        <w:tabs>
          <w:tab w:val="center" w:pos="2144"/>
        </w:tabs>
        <w:ind w:left="-15" w:firstLine="0"/>
      </w:pPr>
      <w:r>
        <w:t xml:space="preserve">2. </w:t>
      </w:r>
      <w:r>
        <w:tab/>
        <w:t xml:space="preserve">Term of the agreement </w:t>
      </w:r>
    </w:p>
    <w:p w14:paraId="3123DF71" w14:textId="77777777" w:rsidR="004A4A7A" w:rsidRDefault="00CE0F56">
      <w:pPr>
        <w:ind w:left="719"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483FBE1A" w14:textId="77777777" w:rsidR="004A4A7A" w:rsidRDefault="00CE0F56">
      <w:pPr>
        <w:spacing w:after="54" w:line="259" w:lineRule="auto"/>
        <w:ind w:left="720" w:firstLine="0"/>
      </w:pPr>
      <w:r>
        <w:t xml:space="preserve"> </w:t>
      </w:r>
    </w:p>
    <w:p w14:paraId="506CD34C" w14:textId="77777777" w:rsidR="004A4A7A" w:rsidRDefault="00CE0F56">
      <w:pPr>
        <w:ind w:left="719" w:hanging="720"/>
      </w:pPr>
      <w:r>
        <w:t xml:space="preserve">2.2 </w:t>
      </w:r>
      <w:r>
        <w:tab/>
        <w:t xml:space="preserve">A Collaboration Supplier’s duty to perform the Collaboration Activities will continue until the end of the exit period of its last relevant Call-Off Contract. </w:t>
      </w:r>
    </w:p>
    <w:p w14:paraId="79F2DB01" w14:textId="77777777" w:rsidR="004A4A7A" w:rsidRDefault="00CE0F56">
      <w:pPr>
        <w:spacing w:after="391" w:line="259" w:lineRule="auto"/>
        <w:ind w:firstLine="0"/>
      </w:pPr>
      <w:r>
        <w:t xml:space="preserve"> </w:t>
      </w:r>
    </w:p>
    <w:p w14:paraId="74C8B1BE" w14:textId="77777777" w:rsidR="004A4A7A" w:rsidRDefault="00CE0F56">
      <w:pPr>
        <w:pStyle w:val="Heading2"/>
        <w:tabs>
          <w:tab w:val="center" w:pos="2823"/>
        </w:tabs>
        <w:ind w:left="-15" w:firstLine="0"/>
      </w:pPr>
      <w:r>
        <w:t xml:space="preserve">3. </w:t>
      </w:r>
      <w:r>
        <w:tab/>
        <w:t xml:space="preserve">Provision of the collaboration plan </w:t>
      </w:r>
    </w:p>
    <w:p w14:paraId="5257B3F1" w14:textId="77777777" w:rsidR="004A4A7A" w:rsidRDefault="00CE0F56">
      <w:pPr>
        <w:spacing w:after="42"/>
        <w:ind w:left="719" w:hanging="720"/>
      </w:pPr>
      <w:r>
        <w:t xml:space="preserve">3.1 </w:t>
      </w:r>
      <w:r>
        <w:tab/>
        <w:t xml:space="preserve">The Collaboration Suppliers will, within 2 weeks (or any longer period as notified by the Buyer in writing) of the Effective Date, provide to the Buyer detailed proposals for the </w:t>
      </w:r>
    </w:p>
    <w:p w14:paraId="099F1060" w14:textId="77777777" w:rsidR="004A4A7A" w:rsidRDefault="00CE0F56">
      <w:pPr>
        <w:ind w:left="720"/>
      </w:pPr>
      <w:r>
        <w:t xml:space="preserve">Collaboration Activities they require from each other (the “Outline Collaboration Plan”). </w:t>
      </w:r>
    </w:p>
    <w:p w14:paraId="3643F4F6" w14:textId="77777777" w:rsidR="004A4A7A" w:rsidRDefault="00CE0F56">
      <w:pPr>
        <w:spacing w:after="19" w:line="259" w:lineRule="auto"/>
        <w:ind w:left="720" w:firstLine="0"/>
      </w:pPr>
      <w:r>
        <w:t xml:space="preserve"> </w:t>
      </w:r>
    </w:p>
    <w:p w14:paraId="68196326" w14:textId="77777777" w:rsidR="004A4A7A" w:rsidRDefault="00CE0F56">
      <w:pPr>
        <w:spacing w:after="28"/>
        <w:ind w:left="719"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w:t>
      </w:r>
    </w:p>
    <w:p w14:paraId="30FD8438" w14:textId="77777777" w:rsidR="004A4A7A" w:rsidRDefault="00CE0F56">
      <w:pPr>
        <w:ind w:left="720"/>
      </w:pPr>
      <w:r>
        <w:t xml:space="preserve">Collaboration Supplier’s respective [contract] [Call-Off Contract], by the Buyer. The Detailed Collaboration Plan will be based on the Outline Collaboration Plan and will be submitted to the Collaboration Suppliers for approval. </w:t>
      </w:r>
    </w:p>
    <w:p w14:paraId="08C622E7" w14:textId="77777777" w:rsidR="004A4A7A" w:rsidRDefault="00CE0F56">
      <w:pPr>
        <w:spacing w:after="19" w:line="259" w:lineRule="auto"/>
        <w:ind w:left="720" w:firstLine="0"/>
      </w:pPr>
      <w:r>
        <w:t xml:space="preserve"> </w:t>
      </w:r>
    </w:p>
    <w:p w14:paraId="3435A121" w14:textId="77777777" w:rsidR="004A4A7A" w:rsidRDefault="00CE0F56">
      <w:pPr>
        <w:ind w:left="719" w:hanging="720"/>
      </w:pPr>
      <w:r>
        <w:t xml:space="preserve">3.3 </w:t>
      </w:r>
      <w:r>
        <w:tab/>
        <w:t xml:space="preserve">The Collaboration Suppliers will provide the help the Buyer needs to prepare the Detailed Collaboration Plan. </w:t>
      </w:r>
    </w:p>
    <w:p w14:paraId="08734516" w14:textId="77777777" w:rsidR="004A4A7A" w:rsidRDefault="00CE0F56">
      <w:pPr>
        <w:spacing w:after="16" w:line="259" w:lineRule="auto"/>
        <w:ind w:left="720" w:firstLine="0"/>
      </w:pPr>
      <w:r>
        <w:t xml:space="preserve"> </w:t>
      </w:r>
    </w:p>
    <w:p w14:paraId="492E0527" w14:textId="77777777" w:rsidR="004A4A7A" w:rsidRDefault="00CE0F56">
      <w:pPr>
        <w:ind w:left="719" w:hanging="720"/>
      </w:pPr>
      <w:r>
        <w:t xml:space="preserve">3.4 </w:t>
      </w:r>
      <w:r>
        <w:tab/>
        <w:t xml:space="preserve">The Collaboration Suppliers will, within 10 Working Days of receipt of the Detailed Collaboration Plan, either: </w:t>
      </w:r>
    </w:p>
    <w:p w14:paraId="058890CC" w14:textId="77777777" w:rsidR="004A4A7A" w:rsidRDefault="00CE0F56">
      <w:pPr>
        <w:spacing w:after="16" w:line="259" w:lineRule="auto"/>
        <w:ind w:left="720" w:firstLine="0"/>
      </w:pPr>
      <w:r>
        <w:t xml:space="preserve"> </w:t>
      </w:r>
    </w:p>
    <w:p w14:paraId="63279D9A" w14:textId="77777777" w:rsidR="004A4A7A" w:rsidRDefault="00CE0F56">
      <w:pPr>
        <w:ind w:left="720"/>
      </w:pPr>
      <w:r>
        <w:t xml:space="preserve">3.4.1 approve the Detailed Collaboration Plan </w:t>
      </w:r>
    </w:p>
    <w:p w14:paraId="01D5FF55" w14:textId="77777777" w:rsidR="004A4A7A" w:rsidRDefault="00CE0F56">
      <w:pPr>
        <w:ind w:left="720"/>
      </w:pPr>
      <w:r>
        <w:t xml:space="preserve">3.4.2 reject the Detailed Collaboration Plan, giving reasons for the rejection </w:t>
      </w:r>
    </w:p>
    <w:p w14:paraId="09B0FFF4" w14:textId="77777777" w:rsidR="004A4A7A" w:rsidRDefault="00CE0F56">
      <w:pPr>
        <w:spacing w:after="19" w:line="259" w:lineRule="auto"/>
        <w:ind w:firstLine="0"/>
      </w:pPr>
      <w:r>
        <w:t xml:space="preserve"> </w:t>
      </w:r>
    </w:p>
    <w:p w14:paraId="6657DD3A" w14:textId="77777777" w:rsidR="004A4A7A" w:rsidRDefault="00CE0F56">
      <w:pPr>
        <w:ind w:left="719"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53CEE3A2" w14:textId="77777777" w:rsidR="004A4A7A" w:rsidRDefault="00CE0F56">
      <w:pPr>
        <w:spacing w:after="17" w:line="259" w:lineRule="auto"/>
        <w:ind w:left="720" w:firstLine="0"/>
      </w:pPr>
      <w:r>
        <w:t xml:space="preserve"> </w:t>
      </w:r>
    </w:p>
    <w:p w14:paraId="42FFAC25" w14:textId="77777777" w:rsidR="004A4A7A" w:rsidRDefault="00CE0F56">
      <w:pPr>
        <w:ind w:left="719" w:hanging="720"/>
      </w:pPr>
      <w:r>
        <w:t xml:space="preserve">3.6 </w:t>
      </w:r>
      <w:r>
        <w:tab/>
        <w:t xml:space="preserve">If the parties fail to agree the Detailed Collaboration Plan under clause 3.4, the dispute will be resolved using the Dispute Resolution Process. </w:t>
      </w:r>
    </w:p>
    <w:p w14:paraId="657BEFAA" w14:textId="77777777" w:rsidR="004A4A7A" w:rsidRDefault="00CE0F56">
      <w:pPr>
        <w:spacing w:after="0" w:line="259" w:lineRule="auto"/>
        <w:ind w:left="720" w:firstLine="0"/>
      </w:pPr>
      <w:r>
        <w:t xml:space="preserve"> </w:t>
      </w:r>
    </w:p>
    <w:p w14:paraId="5EA63FFF" w14:textId="77777777" w:rsidR="004A4A7A" w:rsidRDefault="00CE0F56">
      <w:pPr>
        <w:pStyle w:val="Heading2"/>
        <w:tabs>
          <w:tab w:val="center" w:pos="2121"/>
        </w:tabs>
        <w:ind w:left="-15" w:firstLine="0"/>
      </w:pPr>
      <w:r>
        <w:lastRenderedPageBreak/>
        <w:t xml:space="preserve">4. </w:t>
      </w:r>
      <w:r>
        <w:tab/>
        <w:t xml:space="preserve">Collaboration activities </w:t>
      </w:r>
    </w:p>
    <w:p w14:paraId="2AF2016A" w14:textId="77777777" w:rsidR="004A4A7A" w:rsidRDefault="00CE0F56">
      <w:pPr>
        <w:ind w:left="719" w:hanging="720"/>
      </w:pPr>
      <w:r>
        <w:t xml:space="preserve">4.1 </w:t>
      </w:r>
      <w:r>
        <w:tab/>
        <w:t xml:space="preserve">The Collaboration Suppliers will perform the Collaboration Activities and all other obligations of this Agreement in accordance with the Detailed Collaboration Plan.  </w:t>
      </w:r>
    </w:p>
    <w:p w14:paraId="212D08F1" w14:textId="77777777" w:rsidR="004A4A7A" w:rsidRDefault="00CE0F56">
      <w:pPr>
        <w:spacing w:after="16" w:line="259" w:lineRule="auto"/>
        <w:ind w:left="720" w:firstLine="0"/>
      </w:pPr>
      <w:r>
        <w:t xml:space="preserve"> </w:t>
      </w:r>
    </w:p>
    <w:p w14:paraId="57BCB953" w14:textId="77777777" w:rsidR="004A4A7A" w:rsidRDefault="00CE0F56">
      <w:pPr>
        <w:ind w:left="719"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7E1E92B2" w14:textId="77777777" w:rsidR="004A4A7A" w:rsidRDefault="00CE0F56">
      <w:pPr>
        <w:spacing w:after="19" w:line="259" w:lineRule="auto"/>
        <w:ind w:left="720" w:firstLine="0"/>
      </w:pPr>
      <w:r>
        <w:t xml:space="preserve"> </w:t>
      </w:r>
    </w:p>
    <w:p w14:paraId="75EEA5EE" w14:textId="77777777" w:rsidR="004A4A7A" w:rsidRDefault="00CE0F56">
      <w:pPr>
        <w:ind w:left="719" w:hanging="720"/>
      </w:pPr>
      <w:r>
        <w:t xml:space="preserve">4.3 </w:t>
      </w:r>
      <w:r>
        <w:tab/>
        <w:t xml:space="preserve">The Collaboration Suppliers will ensure that their respective subcontractors provide all cooperation and assistance as set out in the Detailed Collaboration Plan. </w:t>
      </w:r>
    </w:p>
    <w:p w14:paraId="5F60919F" w14:textId="77777777" w:rsidR="004A4A7A" w:rsidRDefault="00CE0F56">
      <w:pPr>
        <w:spacing w:after="394" w:line="259" w:lineRule="auto"/>
        <w:ind w:left="720" w:firstLine="0"/>
      </w:pPr>
      <w:r>
        <w:t xml:space="preserve"> </w:t>
      </w:r>
    </w:p>
    <w:p w14:paraId="16BF6BD6" w14:textId="77777777" w:rsidR="004A4A7A" w:rsidRDefault="00CE0F56">
      <w:pPr>
        <w:pStyle w:val="Heading2"/>
        <w:tabs>
          <w:tab w:val="center" w:pos="1273"/>
        </w:tabs>
        <w:ind w:left="-15" w:firstLine="0"/>
      </w:pPr>
      <w:r>
        <w:t xml:space="preserve">5. </w:t>
      </w:r>
      <w:r>
        <w:tab/>
        <w:t xml:space="preserve">Invoicing </w:t>
      </w:r>
    </w:p>
    <w:p w14:paraId="4898B9DF" w14:textId="77777777" w:rsidR="004A4A7A" w:rsidRDefault="00CE0F56">
      <w:pPr>
        <w:ind w:left="719" w:hanging="720"/>
      </w:pPr>
      <w:r>
        <w:t xml:space="preserve">5.1 </w:t>
      </w:r>
      <w:r>
        <w:tab/>
        <w:t xml:space="preserve">If any sums are due under this Agreement, the Collaboration Supplier responsible for paying the sum will pay within 30 Working Days of receipt of a valid invoice. </w:t>
      </w:r>
    </w:p>
    <w:p w14:paraId="261F84A4" w14:textId="77777777" w:rsidR="004A4A7A" w:rsidRDefault="00CE0F56">
      <w:pPr>
        <w:spacing w:after="16" w:line="259" w:lineRule="auto"/>
        <w:ind w:left="720" w:firstLine="0"/>
      </w:pPr>
      <w:r>
        <w:t xml:space="preserve"> </w:t>
      </w:r>
    </w:p>
    <w:p w14:paraId="22305F3F" w14:textId="77777777" w:rsidR="004A4A7A" w:rsidRDefault="00CE0F56">
      <w:pPr>
        <w:ind w:left="719" w:hanging="720"/>
      </w:pPr>
      <w:r>
        <w:t xml:space="preserve">5.2 </w:t>
      </w:r>
      <w:r>
        <w:tab/>
        <w:t xml:space="preserve">Interest will be payable on any late payments under this Agreement under the Late Payment of Commercial Debts (Interest) Act 1998, as amended. </w:t>
      </w:r>
    </w:p>
    <w:p w14:paraId="34C2BB4B" w14:textId="77777777" w:rsidR="004A4A7A" w:rsidRDefault="00CE0F56">
      <w:pPr>
        <w:spacing w:after="395" w:line="259" w:lineRule="auto"/>
        <w:ind w:left="720" w:firstLine="0"/>
      </w:pPr>
      <w:r>
        <w:t xml:space="preserve"> </w:t>
      </w:r>
    </w:p>
    <w:p w14:paraId="2D980A0F" w14:textId="77777777" w:rsidR="004A4A7A" w:rsidRDefault="00CE0F56">
      <w:pPr>
        <w:pStyle w:val="Heading2"/>
        <w:tabs>
          <w:tab w:val="center" w:pos="1600"/>
        </w:tabs>
        <w:ind w:left="-15" w:firstLine="0"/>
      </w:pPr>
      <w:r>
        <w:t xml:space="preserve">6. </w:t>
      </w:r>
      <w:r>
        <w:tab/>
        <w:t xml:space="preserve">Confidentiality </w:t>
      </w:r>
    </w:p>
    <w:p w14:paraId="3CC6A4CF" w14:textId="77777777" w:rsidR="004A4A7A" w:rsidRDefault="00CE0F56">
      <w:pPr>
        <w:ind w:left="719"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2BAD7E5B" w14:textId="77777777" w:rsidR="004A4A7A" w:rsidRDefault="00CE0F56">
      <w:pPr>
        <w:tabs>
          <w:tab w:val="center" w:pos="2781"/>
        </w:tabs>
        <w:ind w:left="-1" w:firstLine="0"/>
      </w:pPr>
      <w:r>
        <w:t xml:space="preserve">6.2 </w:t>
      </w:r>
      <w:r>
        <w:tab/>
        <w:t xml:space="preserve">Each Collaboration Supplier warrants that: </w:t>
      </w:r>
    </w:p>
    <w:p w14:paraId="39D524C7" w14:textId="77777777" w:rsidR="004A4A7A" w:rsidRDefault="00CE0F56">
      <w:pPr>
        <w:spacing w:after="16" w:line="259" w:lineRule="auto"/>
        <w:ind w:firstLine="0"/>
      </w:pPr>
      <w:r>
        <w:t xml:space="preserve"> </w:t>
      </w:r>
    </w:p>
    <w:p w14:paraId="40F0B737" w14:textId="77777777" w:rsidR="004A4A7A" w:rsidRDefault="00CE0F56">
      <w:pPr>
        <w:ind w:left="1440" w:hanging="720"/>
      </w:pPr>
      <w:r>
        <w:t xml:space="preserve">6.2.1 any person employed or engaged by it (in connection with this Agreement in the course of such employment or engagement) will only use Confidential Information for the purposes of this Agreement </w:t>
      </w:r>
    </w:p>
    <w:p w14:paraId="6DB19969" w14:textId="77777777" w:rsidR="004A4A7A" w:rsidRDefault="00CE0F56">
      <w:pPr>
        <w:spacing w:after="19" w:line="259" w:lineRule="auto"/>
        <w:ind w:left="1440" w:firstLine="0"/>
      </w:pPr>
      <w:r>
        <w:t xml:space="preserve"> </w:t>
      </w:r>
    </w:p>
    <w:p w14:paraId="51574894" w14:textId="77777777" w:rsidR="004A4A7A" w:rsidRDefault="00CE0F56">
      <w:pPr>
        <w:ind w:left="1440" w:hanging="720"/>
      </w:pPr>
      <w:r>
        <w:t xml:space="preserve">6.2.2 any person employed or engaged by it (in connection with this Agreement) will not disclose any Confidential Information to any third party without the prior written consent of the other party </w:t>
      </w:r>
    </w:p>
    <w:p w14:paraId="1C88444A" w14:textId="77777777" w:rsidR="004A4A7A" w:rsidRDefault="00CE0F56">
      <w:pPr>
        <w:spacing w:after="19" w:line="259" w:lineRule="auto"/>
        <w:ind w:left="1440" w:firstLine="0"/>
      </w:pPr>
      <w:r>
        <w:t xml:space="preserve"> </w:t>
      </w:r>
    </w:p>
    <w:p w14:paraId="32B07B4A" w14:textId="77777777" w:rsidR="004A4A7A" w:rsidRDefault="00CE0F56">
      <w:pPr>
        <w:ind w:left="1440" w:hanging="720"/>
      </w:pPr>
      <w:r>
        <w:t xml:space="preserve">6.2.3 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 </w:t>
      </w:r>
    </w:p>
    <w:p w14:paraId="37768666" w14:textId="77777777" w:rsidR="004A4A7A" w:rsidRDefault="00CE0F56">
      <w:pPr>
        <w:spacing w:after="19" w:line="259" w:lineRule="auto"/>
        <w:ind w:left="1440" w:firstLine="0"/>
      </w:pPr>
      <w:r>
        <w:t xml:space="preserve"> </w:t>
      </w:r>
    </w:p>
    <w:p w14:paraId="590EB997" w14:textId="77777777" w:rsidR="004A4A7A" w:rsidRDefault="00CE0F56">
      <w:pPr>
        <w:ind w:left="1440" w:hanging="72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24F2BB16" w14:textId="77777777" w:rsidR="004A4A7A" w:rsidRDefault="00CE0F56">
      <w:pPr>
        <w:spacing w:after="19" w:line="259" w:lineRule="auto"/>
        <w:ind w:left="1440" w:firstLine="0"/>
      </w:pPr>
      <w:r>
        <w:t xml:space="preserve"> </w:t>
      </w:r>
    </w:p>
    <w:p w14:paraId="0EFFFDAF" w14:textId="77777777" w:rsidR="004A4A7A" w:rsidRDefault="00CE0F56">
      <w:pPr>
        <w:tabs>
          <w:tab w:val="center" w:pos="4560"/>
        </w:tabs>
        <w:ind w:left="-1" w:firstLine="0"/>
      </w:pPr>
      <w:r>
        <w:t xml:space="preserve">6.3 </w:t>
      </w:r>
      <w:r>
        <w:tab/>
        <w:t xml:space="preserve">The provisions of clauses 6.1 and 6.2 will not apply to any information which is: </w:t>
      </w:r>
    </w:p>
    <w:p w14:paraId="0DB3C904" w14:textId="77777777" w:rsidR="004A4A7A" w:rsidRDefault="00CE0F56">
      <w:pPr>
        <w:spacing w:after="16" w:line="259" w:lineRule="auto"/>
        <w:ind w:firstLine="0"/>
      </w:pPr>
      <w:r>
        <w:t xml:space="preserve"> </w:t>
      </w:r>
    </w:p>
    <w:p w14:paraId="453358E6" w14:textId="77777777" w:rsidR="004A4A7A" w:rsidRDefault="00CE0F56">
      <w:pPr>
        <w:ind w:left="720"/>
      </w:pPr>
      <w:r>
        <w:t xml:space="preserve">6.3.1 or becomes public knowledge other than by breach of this clause 6 </w:t>
      </w:r>
    </w:p>
    <w:p w14:paraId="5DE63D1B" w14:textId="77777777" w:rsidR="004A4A7A" w:rsidRDefault="00CE0F56">
      <w:pPr>
        <w:spacing w:after="0" w:line="259" w:lineRule="auto"/>
        <w:ind w:firstLine="0"/>
      </w:pPr>
      <w:r>
        <w:t xml:space="preserve"> </w:t>
      </w:r>
    </w:p>
    <w:p w14:paraId="64C30E92" w14:textId="77777777" w:rsidR="004A4A7A" w:rsidRDefault="00CE0F56">
      <w:pPr>
        <w:ind w:left="1440" w:hanging="720"/>
      </w:pPr>
      <w:r>
        <w:lastRenderedPageBreak/>
        <w:t xml:space="preserve">6.3.2 in the possession of the receiving party without restriction in relation to disclosure before the date of receipt from the disclosing party </w:t>
      </w:r>
    </w:p>
    <w:p w14:paraId="2A12E81C" w14:textId="77777777" w:rsidR="004A4A7A" w:rsidRDefault="00CE0F56">
      <w:pPr>
        <w:spacing w:after="16" w:line="259" w:lineRule="auto"/>
        <w:ind w:left="1440" w:firstLine="0"/>
      </w:pPr>
      <w:r>
        <w:t xml:space="preserve"> </w:t>
      </w:r>
    </w:p>
    <w:p w14:paraId="325F3152" w14:textId="77777777" w:rsidR="004A4A7A" w:rsidRDefault="00CE0F56">
      <w:pPr>
        <w:ind w:left="1440" w:hanging="720"/>
      </w:pPr>
      <w:r>
        <w:t xml:space="preserve">6.3.3 received from a third party who lawfully acquired it and who is under no obligation restricting its disclosure </w:t>
      </w:r>
    </w:p>
    <w:p w14:paraId="08F3E4A5" w14:textId="77777777" w:rsidR="004A4A7A" w:rsidRDefault="00CE0F56">
      <w:pPr>
        <w:spacing w:after="16" w:line="259" w:lineRule="auto"/>
        <w:ind w:left="1440" w:firstLine="0"/>
      </w:pPr>
      <w:r>
        <w:t xml:space="preserve"> </w:t>
      </w:r>
    </w:p>
    <w:p w14:paraId="0F9736DB" w14:textId="77777777" w:rsidR="004A4A7A" w:rsidRDefault="00CE0F56">
      <w:pPr>
        <w:ind w:left="720"/>
      </w:pPr>
      <w:r>
        <w:t xml:space="preserve">6.3.4 independently developed without access to the Confidential Information </w:t>
      </w:r>
    </w:p>
    <w:p w14:paraId="372029C7" w14:textId="77777777" w:rsidR="004A4A7A" w:rsidRDefault="00CE0F56">
      <w:pPr>
        <w:spacing w:after="16" w:line="259" w:lineRule="auto"/>
        <w:ind w:left="720" w:firstLine="0"/>
      </w:pPr>
      <w:r>
        <w:t xml:space="preserve"> </w:t>
      </w:r>
    </w:p>
    <w:p w14:paraId="67EF964D" w14:textId="77777777" w:rsidR="004A4A7A" w:rsidRDefault="00CE0F56">
      <w:pPr>
        <w:ind w:left="1440" w:hanging="720"/>
      </w:pPr>
      <w:r>
        <w:t xml:space="preserve">6.3.5 required to be disclosed by law or by any judicial, arbitral, </w:t>
      </w:r>
      <w:proofErr w:type="gramStart"/>
      <w:r>
        <w:t>regulatory</w:t>
      </w:r>
      <w:proofErr w:type="gramEnd"/>
      <w:r>
        <w:t xml:space="preserve"> or other authority of competent jurisdiction </w:t>
      </w:r>
    </w:p>
    <w:p w14:paraId="6D65EE19" w14:textId="77777777" w:rsidR="004A4A7A" w:rsidRDefault="00CE0F56">
      <w:pPr>
        <w:spacing w:after="51" w:line="259" w:lineRule="auto"/>
        <w:ind w:left="1440" w:firstLine="0"/>
      </w:pPr>
      <w:r>
        <w:t xml:space="preserve"> </w:t>
      </w:r>
    </w:p>
    <w:p w14:paraId="7A6C2506" w14:textId="77777777" w:rsidR="004A4A7A" w:rsidRDefault="00CE0F56">
      <w:pPr>
        <w:ind w:left="719" w:hanging="720"/>
      </w:pPr>
      <w:r>
        <w:t xml:space="preserve">6.4 </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21D53F68" w14:textId="77777777" w:rsidR="004A4A7A" w:rsidRDefault="00CE0F56">
      <w:pPr>
        <w:spacing w:after="393" w:line="259" w:lineRule="auto"/>
        <w:ind w:firstLine="0"/>
      </w:pPr>
      <w:r>
        <w:t xml:space="preserve"> </w:t>
      </w:r>
    </w:p>
    <w:p w14:paraId="0CEE45BC" w14:textId="77777777" w:rsidR="004A4A7A" w:rsidRDefault="00CE0F56">
      <w:pPr>
        <w:pStyle w:val="Heading2"/>
        <w:tabs>
          <w:tab w:val="center" w:pos="1398"/>
        </w:tabs>
        <w:ind w:left="-15" w:firstLine="0"/>
      </w:pPr>
      <w:r>
        <w:t xml:space="preserve">7. </w:t>
      </w:r>
      <w:r>
        <w:tab/>
        <w:t xml:space="preserve">Warranties </w:t>
      </w:r>
    </w:p>
    <w:p w14:paraId="2BF605AE" w14:textId="77777777" w:rsidR="004A4A7A" w:rsidRDefault="00CE0F56">
      <w:pPr>
        <w:tabs>
          <w:tab w:val="center" w:pos="3434"/>
        </w:tabs>
        <w:ind w:left="-1" w:firstLine="0"/>
      </w:pPr>
      <w:r>
        <w:t xml:space="preserve">7.1 </w:t>
      </w:r>
      <w:r>
        <w:tab/>
        <w:t xml:space="preserve">Each Collaboration Supplier warrant and represent that: </w:t>
      </w:r>
    </w:p>
    <w:p w14:paraId="1844A986" w14:textId="77777777" w:rsidR="004A4A7A" w:rsidRDefault="00CE0F56">
      <w:pPr>
        <w:ind w:left="1440" w:hanging="720"/>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1D282DD5" w14:textId="77777777" w:rsidR="004A4A7A" w:rsidRDefault="00CE0F56">
      <w:pPr>
        <w:spacing w:after="19" w:line="259" w:lineRule="auto"/>
        <w:ind w:firstLine="0"/>
      </w:pPr>
      <w:r>
        <w:t xml:space="preserve"> </w:t>
      </w:r>
    </w:p>
    <w:p w14:paraId="2973080A" w14:textId="77777777" w:rsidR="004A4A7A" w:rsidRDefault="00CE0F56">
      <w:pPr>
        <w:ind w:left="1440" w:hanging="720"/>
      </w:pPr>
      <w:r>
        <w:t xml:space="preserve">7.1.2 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generality of this clause 7) in accordance with its own established internal processes </w:t>
      </w:r>
    </w:p>
    <w:p w14:paraId="3D08424C" w14:textId="77777777" w:rsidR="004A4A7A" w:rsidRDefault="00CE0F56">
      <w:pPr>
        <w:spacing w:after="19" w:line="259" w:lineRule="auto"/>
        <w:ind w:left="1440" w:firstLine="0"/>
      </w:pPr>
      <w:r>
        <w:t xml:space="preserve"> </w:t>
      </w:r>
    </w:p>
    <w:p w14:paraId="00E42F36" w14:textId="77777777" w:rsidR="004A4A7A" w:rsidRDefault="00CE0F56">
      <w:pPr>
        <w:ind w:left="719"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 </w:t>
      </w:r>
    </w:p>
    <w:p w14:paraId="4CF3D6AD" w14:textId="77777777" w:rsidR="004A4A7A" w:rsidRDefault="00CE0F56">
      <w:pPr>
        <w:spacing w:after="394" w:line="259" w:lineRule="auto"/>
        <w:ind w:firstLine="0"/>
      </w:pPr>
      <w:r>
        <w:t xml:space="preserve"> </w:t>
      </w:r>
    </w:p>
    <w:p w14:paraId="417F7D32" w14:textId="77777777" w:rsidR="004A4A7A" w:rsidRDefault="00CE0F56">
      <w:pPr>
        <w:pStyle w:val="Heading2"/>
        <w:tabs>
          <w:tab w:val="center" w:pos="1935"/>
        </w:tabs>
        <w:ind w:left="-15" w:firstLine="0"/>
      </w:pPr>
      <w:r>
        <w:t xml:space="preserve">8. </w:t>
      </w:r>
      <w:r>
        <w:tab/>
        <w:t xml:space="preserve">Limitation of liability </w:t>
      </w:r>
    </w:p>
    <w:p w14:paraId="52F2BE01" w14:textId="77777777" w:rsidR="004A4A7A" w:rsidRDefault="00CE0F56">
      <w:pPr>
        <w:ind w:left="719"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45701A35" w14:textId="77777777" w:rsidR="004A4A7A" w:rsidRDefault="00CE0F56">
      <w:pPr>
        <w:spacing w:after="16" w:line="259" w:lineRule="auto"/>
        <w:ind w:left="720" w:firstLine="0"/>
      </w:pPr>
      <w:r>
        <w:t xml:space="preserve"> </w:t>
      </w:r>
    </w:p>
    <w:p w14:paraId="78AA4808" w14:textId="77777777" w:rsidR="004A4A7A" w:rsidRDefault="00CE0F56">
      <w:pPr>
        <w:ind w:left="719" w:hanging="720"/>
      </w:pPr>
      <w:r>
        <w:t xml:space="preserve">8.2 </w:t>
      </w:r>
      <w:r>
        <w:tab/>
        <w:t xml:space="preserve">Nothing in this Agreement will exclude or limit the liability of any party for fraud or fraudulent misrepresentation. </w:t>
      </w:r>
    </w:p>
    <w:p w14:paraId="379A4083" w14:textId="77777777" w:rsidR="004A4A7A" w:rsidRDefault="00CE0F56">
      <w:pPr>
        <w:spacing w:after="16" w:line="259" w:lineRule="auto"/>
        <w:ind w:left="720" w:firstLine="0"/>
      </w:pPr>
      <w:r>
        <w:t xml:space="preserve"> </w:t>
      </w:r>
    </w:p>
    <w:p w14:paraId="33A9A0C1" w14:textId="77777777" w:rsidR="004A4A7A" w:rsidRDefault="00CE0F56">
      <w:pPr>
        <w:tabs>
          <w:tab w:val="center" w:pos="4770"/>
        </w:tabs>
        <w:ind w:left="-1" w:firstLine="0"/>
      </w:pPr>
      <w:r>
        <w:t xml:space="preserve">8.3 </w:t>
      </w:r>
      <w:r>
        <w:tab/>
        <w:t xml:space="preserve">Subject always to clauses 8.1 and 8.2, the liability of the Buyer to any Collaboration </w:t>
      </w:r>
    </w:p>
    <w:p w14:paraId="0D88EAAD" w14:textId="77777777" w:rsidR="004A4A7A" w:rsidRDefault="00CE0F56">
      <w:pPr>
        <w:ind w:left="720"/>
      </w:pPr>
      <w:r>
        <w:t xml:space="preserve">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589FAB2A" w14:textId="77777777" w:rsidR="004A4A7A" w:rsidRDefault="00CE0F56">
      <w:pPr>
        <w:spacing w:after="16" w:line="259" w:lineRule="auto"/>
        <w:ind w:left="720" w:firstLine="0"/>
      </w:pPr>
      <w:r>
        <w:lastRenderedPageBreak/>
        <w:t xml:space="preserve"> </w:t>
      </w:r>
    </w:p>
    <w:p w14:paraId="00764C91" w14:textId="77777777" w:rsidR="004A4A7A" w:rsidRDefault="00CE0F56">
      <w:pPr>
        <w:ind w:left="719"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55641624" w14:textId="77777777" w:rsidR="004A4A7A" w:rsidRDefault="00CE0F56">
      <w:pPr>
        <w:spacing w:after="16" w:line="259" w:lineRule="auto"/>
        <w:ind w:left="720" w:firstLine="0"/>
      </w:pPr>
      <w:r>
        <w:t xml:space="preserve"> </w:t>
      </w:r>
    </w:p>
    <w:p w14:paraId="7BB23725" w14:textId="77777777" w:rsidR="004A4A7A" w:rsidRDefault="00CE0F56">
      <w:pPr>
        <w:tabs>
          <w:tab w:val="right" w:pos="9639"/>
        </w:tabs>
        <w:ind w:left="-1" w:firstLine="0"/>
      </w:pPr>
      <w:r>
        <w:t xml:space="preserve">8.5 </w:t>
      </w:r>
      <w:r>
        <w:tab/>
        <w:t xml:space="preserve">Subject always to clauses 8.1, 8.2 and 8.6 and except in respect of liability under clause 6 </w:t>
      </w:r>
    </w:p>
    <w:p w14:paraId="7EFA8A76" w14:textId="77777777" w:rsidR="004A4A7A" w:rsidRDefault="00CE0F56">
      <w:pPr>
        <w:ind w:left="720"/>
      </w:pPr>
      <w:r>
        <w:t xml:space="preserve">(excluding clause 6.4, which will be subject to the limitations of liability set out in the [relevant contract] [Call-Off Contract]), in no event will any party be liable to any other for: </w:t>
      </w:r>
    </w:p>
    <w:p w14:paraId="6C9ED32A" w14:textId="77777777" w:rsidR="004A4A7A" w:rsidRDefault="00CE0F56">
      <w:pPr>
        <w:spacing w:after="16" w:line="259" w:lineRule="auto"/>
        <w:ind w:left="720" w:firstLine="0"/>
      </w:pPr>
      <w:r>
        <w:t xml:space="preserve"> </w:t>
      </w:r>
    </w:p>
    <w:p w14:paraId="2417EDAB" w14:textId="77777777" w:rsidR="004A4A7A" w:rsidRDefault="00CE0F56">
      <w:pPr>
        <w:ind w:left="720"/>
      </w:pPr>
      <w:r>
        <w:t xml:space="preserve">8.5.1 indirect loss or damage </w:t>
      </w:r>
    </w:p>
    <w:p w14:paraId="450572E4" w14:textId="77777777" w:rsidR="004A4A7A" w:rsidRDefault="00CE0F56">
      <w:pPr>
        <w:ind w:left="720"/>
      </w:pPr>
      <w:r>
        <w:t xml:space="preserve">8.5.2 special loss or damage </w:t>
      </w:r>
    </w:p>
    <w:p w14:paraId="7D157063" w14:textId="77777777" w:rsidR="004A4A7A" w:rsidRDefault="00CE0F56">
      <w:pPr>
        <w:ind w:left="720"/>
      </w:pPr>
      <w:r>
        <w:t xml:space="preserve">8.5.3 consequential loss or damage </w:t>
      </w:r>
    </w:p>
    <w:p w14:paraId="3A8584D2" w14:textId="77777777" w:rsidR="004A4A7A" w:rsidRDefault="00CE0F56">
      <w:pPr>
        <w:ind w:left="720"/>
      </w:pPr>
      <w:r>
        <w:t xml:space="preserve">8.5.4 loss of profits (whether direct or indirect) </w:t>
      </w:r>
    </w:p>
    <w:p w14:paraId="2F4533B2" w14:textId="77777777" w:rsidR="004A4A7A" w:rsidRDefault="00CE0F56">
      <w:pPr>
        <w:ind w:left="720"/>
      </w:pPr>
      <w:r>
        <w:t xml:space="preserve">8.5.5 loss of turnover (whether direct or indirect) </w:t>
      </w:r>
    </w:p>
    <w:p w14:paraId="0CDD117A" w14:textId="77777777" w:rsidR="004A4A7A" w:rsidRDefault="00CE0F56">
      <w:pPr>
        <w:ind w:left="720"/>
      </w:pPr>
      <w:r>
        <w:t xml:space="preserve">8.5.6 loss of business opportunities (whether direct or indirect) </w:t>
      </w:r>
    </w:p>
    <w:p w14:paraId="17F438AF" w14:textId="77777777" w:rsidR="004A4A7A" w:rsidRDefault="00CE0F56">
      <w:pPr>
        <w:ind w:left="720"/>
      </w:pPr>
      <w:r>
        <w:t xml:space="preserve">8.5.7 damage to goodwill (whether direct or indirect) </w:t>
      </w:r>
    </w:p>
    <w:p w14:paraId="0F2F505E" w14:textId="77777777" w:rsidR="004A4A7A" w:rsidRDefault="00CE0F56">
      <w:pPr>
        <w:spacing w:after="16" w:line="259" w:lineRule="auto"/>
        <w:ind w:firstLine="0"/>
      </w:pPr>
      <w:r>
        <w:t xml:space="preserve"> </w:t>
      </w:r>
    </w:p>
    <w:p w14:paraId="252AE1DE" w14:textId="77777777" w:rsidR="004A4A7A" w:rsidRDefault="00CE0F56">
      <w:pPr>
        <w:ind w:left="719" w:hanging="720"/>
      </w:pPr>
      <w:r>
        <w:t xml:space="preserve">8.6 </w:t>
      </w:r>
      <w:r>
        <w:tab/>
        <w:t xml:space="preserve">Subject always to clauses 8.1 and 8.2, the provisions of clause 8.5 will not be taken as limiting the right of the Buyer to among other things, recover as a direct loss any: </w:t>
      </w:r>
    </w:p>
    <w:p w14:paraId="7927D291" w14:textId="77777777" w:rsidR="004A4A7A" w:rsidRDefault="00CE0F56">
      <w:pPr>
        <w:spacing w:after="19" w:line="259" w:lineRule="auto"/>
        <w:ind w:firstLine="0"/>
      </w:pPr>
      <w:r>
        <w:t xml:space="preserve"> </w:t>
      </w:r>
    </w:p>
    <w:p w14:paraId="07C60B7A" w14:textId="77777777" w:rsidR="004A4A7A" w:rsidRDefault="00CE0F56">
      <w:pPr>
        <w:spacing w:after="45"/>
        <w:ind w:left="720"/>
      </w:pPr>
      <w:r>
        <w:t xml:space="preserve">8.6.1 additional operational or administrative costs and expenses arising from a </w:t>
      </w:r>
    </w:p>
    <w:p w14:paraId="53B2F21A" w14:textId="77777777" w:rsidR="004A4A7A" w:rsidRDefault="00CE0F56">
      <w:pPr>
        <w:ind w:left="1440"/>
      </w:pPr>
      <w:r>
        <w:t xml:space="preserve">Collaboration Supplier’s Default </w:t>
      </w:r>
    </w:p>
    <w:p w14:paraId="12FEC4C9" w14:textId="77777777" w:rsidR="004A4A7A" w:rsidRDefault="00CE0F56">
      <w:pPr>
        <w:spacing w:after="16" w:line="259" w:lineRule="auto"/>
        <w:ind w:left="1440" w:firstLine="0"/>
      </w:pPr>
      <w:r>
        <w:t xml:space="preserve"> </w:t>
      </w:r>
    </w:p>
    <w:p w14:paraId="52D017BA" w14:textId="77777777" w:rsidR="004A4A7A" w:rsidRDefault="00CE0F56">
      <w:pPr>
        <w:ind w:left="1440" w:hanging="720"/>
      </w:pPr>
      <w:r>
        <w:t xml:space="preserve">8.6.2 wasted expenditure or charges rendered unnecessary or incurred by the Buyer arising from a Collaboration Supplier's Default </w:t>
      </w:r>
    </w:p>
    <w:p w14:paraId="142B2A11" w14:textId="77777777" w:rsidR="004A4A7A" w:rsidRDefault="00CE0F56">
      <w:pPr>
        <w:spacing w:after="393" w:line="259" w:lineRule="auto"/>
        <w:ind w:left="720" w:firstLine="0"/>
      </w:pPr>
      <w:r>
        <w:t xml:space="preserve"> </w:t>
      </w:r>
    </w:p>
    <w:p w14:paraId="56F98C71" w14:textId="77777777" w:rsidR="004A4A7A" w:rsidRDefault="00CE0F56">
      <w:pPr>
        <w:pStyle w:val="Heading2"/>
        <w:tabs>
          <w:tab w:val="center" w:pos="2370"/>
        </w:tabs>
        <w:ind w:left="-15" w:firstLine="0"/>
      </w:pPr>
      <w:r>
        <w:t xml:space="preserve">9. </w:t>
      </w:r>
      <w:r>
        <w:tab/>
        <w:t xml:space="preserve">Dispute resolution process </w:t>
      </w:r>
    </w:p>
    <w:p w14:paraId="3E8DA2B8" w14:textId="77777777" w:rsidR="004A4A7A" w:rsidRDefault="00CE0F56">
      <w:pPr>
        <w:ind w:left="719"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5AA83440" w14:textId="77777777" w:rsidR="004A4A7A" w:rsidRDefault="00CE0F56">
      <w:pPr>
        <w:spacing w:after="19" w:line="259" w:lineRule="auto"/>
        <w:ind w:left="720" w:firstLine="0"/>
      </w:pPr>
      <w:r>
        <w:t xml:space="preserve"> </w:t>
      </w:r>
    </w:p>
    <w:p w14:paraId="01E95910" w14:textId="77777777" w:rsidR="004A4A7A" w:rsidRDefault="00CE0F56">
      <w:pPr>
        <w:ind w:left="719"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700A7E2C" w14:textId="77777777" w:rsidR="004A4A7A" w:rsidRDefault="00CE0F56">
      <w:pPr>
        <w:spacing w:after="16" w:line="259" w:lineRule="auto"/>
        <w:ind w:left="720" w:firstLine="0"/>
      </w:pPr>
      <w:r>
        <w:t xml:space="preserve"> </w:t>
      </w:r>
    </w:p>
    <w:p w14:paraId="5D974323" w14:textId="77777777" w:rsidR="004A4A7A" w:rsidRDefault="00CE0F56">
      <w:pPr>
        <w:tabs>
          <w:tab w:val="center" w:pos="4329"/>
        </w:tabs>
        <w:spacing w:after="134"/>
        <w:ind w:left="-1" w:firstLine="0"/>
      </w:pPr>
      <w:r>
        <w:t xml:space="preserve">9.3 </w:t>
      </w:r>
      <w:r>
        <w:tab/>
        <w:t xml:space="preserve">The process for mediation and consequential provisions for mediation are: </w:t>
      </w:r>
    </w:p>
    <w:p w14:paraId="0EF78EE1" w14:textId="77777777" w:rsidR="004A4A7A" w:rsidRDefault="00CE0F56">
      <w:pPr>
        <w:ind w:left="1440"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p>
    <w:p w14:paraId="4A30F633" w14:textId="77777777" w:rsidR="004A4A7A" w:rsidRDefault="00CE0F56">
      <w:pPr>
        <w:ind w:left="1440"/>
      </w:pPr>
      <w:r>
        <w:t xml:space="preserve">that he is unable or unwilling to act, apply to the President of the Law Society to appoint a Mediator </w:t>
      </w:r>
    </w:p>
    <w:p w14:paraId="5361DFAA" w14:textId="77777777" w:rsidR="004A4A7A" w:rsidRDefault="00CE0F56">
      <w:pPr>
        <w:spacing w:after="16" w:line="259" w:lineRule="auto"/>
        <w:ind w:left="1440" w:firstLine="0"/>
      </w:pPr>
      <w:r>
        <w:t xml:space="preserve"> </w:t>
      </w:r>
    </w:p>
    <w:p w14:paraId="6CCE4E21" w14:textId="77777777" w:rsidR="004A4A7A" w:rsidRDefault="00CE0F56">
      <w:pPr>
        <w:ind w:left="1440" w:hanging="720"/>
      </w:pPr>
      <w:r>
        <w:lastRenderedPageBreak/>
        <w:t xml:space="preserve">9.3.2 the parties will within 10 Working Days of the appointment of the Mediator meet to agree a programme for the exchange of all relevant information and the structure of the negotiations </w:t>
      </w:r>
    </w:p>
    <w:p w14:paraId="41982BDE" w14:textId="77777777" w:rsidR="004A4A7A" w:rsidRDefault="00CE0F56">
      <w:pPr>
        <w:spacing w:after="16" w:line="259" w:lineRule="auto"/>
        <w:ind w:firstLine="0"/>
      </w:pPr>
      <w:r>
        <w:t xml:space="preserve"> </w:t>
      </w:r>
    </w:p>
    <w:p w14:paraId="05D7C270" w14:textId="77777777" w:rsidR="004A4A7A" w:rsidRDefault="00CE0F56">
      <w:pPr>
        <w:ind w:left="1440"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414AED8C" w14:textId="77777777" w:rsidR="004A4A7A" w:rsidRDefault="00CE0F56">
      <w:pPr>
        <w:spacing w:after="16" w:line="259" w:lineRule="auto"/>
        <w:ind w:firstLine="0"/>
      </w:pPr>
      <w:r>
        <w:t xml:space="preserve"> </w:t>
      </w:r>
    </w:p>
    <w:p w14:paraId="7287E9CD" w14:textId="77777777" w:rsidR="004A4A7A" w:rsidRDefault="00CE0F56">
      <w:pPr>
        <w:ind w:left="1440" w:hanging="720"/>
      </w:pPr>
      <w:r>
        <w:t xml:space="preserve">9.3.4 if the parties reach agreement on the resolution of the dispute, the agreement will be put in writing and will be binding on the parties once it is signed by their authorised representatives </w:t>
      </w:r>
    </w:p>
    <w:p w14:paraId="6321446C" w14:textId="77777777" w:rsidR="004A4A7A" w:rsidRDefault="00CE0F56">
      <w:pPr>
        <w:spacing w:after="16" w:line="259" w:lineRule="auto"/>
        <w:ind w:firstLine="0"/>
      </w:pPr>
      <w:r>
        <w:t xml:space="preserve"> </w:t>
      </w:r>
    </w:p>
    <w:p w14:paraId="0E4AD341" w14:textId="77777777" w:rsidR="004A4A7A" w:rsidRDefault="00CE0F56">
      <w:pPr>
        <w:ind w:left="1440"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67972D4B" w14:textId="77777777" w:rsidR="004A4A7A" w:rsidRDefault="00CE0F56">
      <w:pPr>
        <w:spacing w:after="16" w:line="259" w:lineRule="auto"/>
        <w:ind w:left="1440" w:firstLine="0"/>
      </w:pPr>
      <w:r>
        <w:t xml:space="preserve"> </w:t>
      </w:r>
    </w:p>
    <w:p w14:paraId="2DB1776E" w14:textId="77777777" w:rsidR="004A4A7A" w:rsidRDefault="00CE0F56">
      <w:pPr>
        <w:ind w:left="1440"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0C3F80FE" w14:textId="77777777" w:rsidR="004A4A7A" w:rsidRDefault="00CE0F56">
      <w:pPr>
        <w:spacing w:after="17" w:line="259" w:lineRule="auto"/>
        <w:ind w:firstLine="0"/>
      </w:pPr>
      <w:r>
        <w:t xml:space="preserve"> </w:t>
      </w:r>
    </w:p>
    <w:p w14:paraId="7B44556E" w14:textId="77777777" w:rsidR="004A4A7A" w:rsidRDefault="00CE0F56">
      <w:pPr>
        <w:ind w:left="719" w:hanging="720"/>
      </w:pPr>
      <w:r>
        <w:t xml:space="preserve">9.4 </w:t>
      </w:r>
      <w:r>
        <w:tab/>
        <w:t xml:space="preserve">The parties must continue to perform their respective obligations under this Agreement and under their respective Contracts pending the resolution of a dispute. </w:t>
      </w:r>
    </w:p>
    <w:p w14:paraId="078E4FE8" w14:textId="77777777" w:rsidR="004A4A7A" w:rsidRDefault="00CE0F56">
      <w:pPr>
        <w:spacing w:after="393" w:line="259" w:lineRule="auto"/>
        <w:ind w:firstLine="0"/>
      </w:pPr>
      <w:r>
        <w:t xml:space="preserve"> </w:t>
      </w:r>
    </w:p>
    <w:p w14:paraId="799C1CF8" w14:textId="77777777" w:rsidR="004A4A7A" w:rsidRDefault="00CE0F56">
      <w:pPr>
        <w:pStyle w:val="Heading2"/>
        <w:spacing w:after="266"/>
        <w:ind w:left="-5"/>
      </w:pPr>
      <w:r>
        <w:t xml:space="preserve">10. Termination and consequences of termination </w:t>
      </w:r>
    </w:p>
    <w:p w14:paraId="75103DF1" w14:textId="77777777" w:rsidR="004A4A7A" w:rsidRDefault="00CE0F56">
      <w:pPr>
        <w:spacing w:after="120" w:line="259" w:lineRule="auto"/>
        <w:ind w:left="-5" w:hanging="10"/>
      </w:pPr>
      <w:r>
        <w:rPr>
          <w:color w:val="666666"/>
          <w:sz w:val="24"/>
        </w:rPr>
        <w:t xml:space="preserve">10.1 Termination </w:t>
      </w:r>
    </w:p>
    <w:p w14:paraId="0B253D77" w14:textId="77777777" w:rsidR="004A4A7A" w:rsidRDefault="00CE0F56">
      <w:pPr>
        <w:ind w:left="1440"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2EB3BBE6" w14:textId="77777777" w:rsidR="004A4A7A" w:rsidRDefault="00CE0F56">
      <w:pPr>
        <w:spacing w:after="16" w:line="259" w:lineRule="auto"/>
        <w:ind w:left="1440" w:firstLine="0"/>
      </w:pPr>
      <w:r>
        <w:t xml:space="preserve"> </w:t>
      </w:r>
    </w:p>
    <w:p w14:paraId="403C2CD6" w14:textId="77777777" w:rsidR="004A4A7A" w:rsidRDefault="00CE0F56">
      <w:pPr>
        <w:spacing w:after="305"/>
        <w:ind w:left="1440"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5F90F61E" w14:textId="77777777" w:rsidR="004A4A7A" w:rsidRDefault="00CE0F56">
      <w:pPr>
        <w:spacing w:after="120" w:line="259" w:lineRule="auto"/>
        <w:ind w:left="-5" w:hanging="10"/>
      </w:pPr>
      <w:r>
        <w:rPr>
          <w:color w:val="666666"/>
          <w:sz w:val="24"/>
        </w:rPr>
        <w:t xml:space="preserve">10.2 Consequences of termination </w:t>
      </w:r>
    </w:p>
    <w:p w14:paraId="573EB7B6" w14:textId="77777777" w:rsidR="004A4A7A" w:rsidRDefault="00CE0F56">
      <w:pPr>
        <w:ind w:left="1440"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1C1AA0A7" w14:textId="77777777" w:rsidR="004A4A7A" w:rsidRDefault="00CE0F56">
      <w:pPr>
        <w:spacing w:after="0" w:line="259" w:lineRule="auto"/>
        <w:ind w:firstLine="0"/>
      </w:pPr>
      <w:r>
        <w:t xml:space="preserve"> </w:t>
      </w:r>
    </w:p>
    <w:p w14:paraId="4491F0D9" w14:textId="77777777" w:rsidR="004A4A7A" w:rsidRDefault="00CE0F56">
      <w:pPr>
        <w:ind w:left="1440" w:hanging="720"/>
      </w:pPr>
      <w:r>
        <w:t xml:space="preserve">10.2.2 Except as expressly provided in this Agreement, termination of this Agreement will be without prejudice to any accrued rights and obligations under this Agreement. </w:t>
      </w:r>
    </w:p>
    <w:p w14:paraId="2DD187EE" w14:textId="77777777" w:rsidR="004A4A7A" w:rsidRDefault="00CE0F56">
      <w:pPr>
        <w:spacing w:after="393" w:line="259" w:lineRule="auto"/>
        <w:ind w:firstLine="0"/>
      </w:pPr>
      <w:r>
        <w:t xml:space="preserve"> </w:t>
      </w:r>
    </w:p>
    <w:p w14:paraId="5A5879CB" w14:textId="77777777" w:rsidR="004A4A7A" w:rsidRDefault="00CE0F56">
      <w:pPr>
        <w:pStyle w:val="Heading2"/>
        <w:spacing w:after="263"/>
        <w:ind w:left="-5"/>
      </w:pPr>
      <w:r>
        <w:lastRenderedPageBreak/>
        <w:t xml:space="preserve">11. General provisions </w:t>
      </w:r>
    </w:p>
    <w:p w14:paraId="0F4553C4" w14:textId="77777777" w:rsidR="004A4A7A" w:rsidRDefault="00CE0F56">
      <w:pPr>
        <w:spacing w:after="117" w:line="259" w:lineRule="auto"/>
        <w:ind w:left="-5" w:hanging="10"/>
      </w:pPr>
      <w:r>
        <w:rPr>
          <w:color w:val="666666"/>
          <w:sz w:val="24"/>
        </w:rPr>
        <w:t xml:space="preserve">11.1 Force majeure </w:t>
      </w:r>
    </w:p>
    <w:p w14:paraId="71AB32B5" w14:textId="77777777" w:rsidR="004A4A7A" w:rsidRDefault="00CE0F56">
      <w:pPr>
        <w:ind w:left="1440"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4FC545E9" w14:textId="77777777" w:rsidR="004A4A7A" w:rsidRDefault="00CE0F56">
      <w:pPr>
        <w:spacing w:after="16" w:line="259" w:lineRule="auto"/>
        <w:ind w:left="1440" w:firstLine="0"/>
      </w:pPr>
      <w:r>
        <w:t xml:space="preserve"> </w:t>
      </w:r>
    </w:p>
    <w:p w14:paraId="5E17D4BC" w14:textId="77777777" w:rsidR="004A4A7A" w:rsidRDefault="00CE0F56">
      <w:pPr>
        <w:ind w:left="1440" w:hanging="720"/>
      </w:pPr>
      <w:r>
        <w:t xml:space="preserve">11.1.2 Subject to the remaining provisions of this clause 11.1, any party to this Agreement may claim relief from liability for non-performance of its obligations to the extent this is due to a Force Majeure Event. </w:t>
      </w:r>
    </w:p>
    <w:p w14:paraId="53490903" w14:textId="77777777" w:rsidR="004A4A7A" w:rsidRDefault="00CE0F56">
      <w:pPr>
        <w:spacing w:after="19" w:line="259" w:lineRule="auto"/>
        <w:ind w:left="1440" w:firstLine="0"/>
      </w:pPr>
      <w:r>
        <w:t xml:space="preserve"> </w:t>
      </w:r>
    </w:p>
    <w:p w14:paraId="33EB9454" w14:textId="77777777" w:rsidR="004A4A7A" w:rsidRDefault="00CE0F56">
      <w:pPr>
        <w:ind w:left="1440" w:hanging="720"/>
      </w:pPr>
      <w:r>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 </w:t>
      </w:r>
    </w:p>
    <w:p w14:paraId="6FA624FE" w14:textId="77777777" w:rsidR="004A4A7A" w:rsidRDefault="00CE0F56">
      <w:pPr>
        <w:spacing w:after="19" w:line="259" w:lineRule="auto"/>
        <w:ind w:left="1440" w:firstLine="0"/>
      </w:pPr>
      <w:r>
        <w:t xml:space="preserve"> </w:t>
      </w:r>
    </w:p>
    <w:p w14:paraId="53E6133E" w14:textId="77777777" w:rsidR="004A4A7A" w:rsidRDefault="00CE0F56">
      <w:pPr>
        <w:ind w:left="1440" w:hanging="72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14:paraId="3C7D0BD0" w14:textId="77777777" w:rsidR="004A4A7A" w:rsidRDefault="00CE0F56">
      <w:pPr>
        <w:spacing w:after="19" w:line="259" w:lineRule="auto"/>
        <w:ind w:firstLine="0"/>
      </w:pPr>
      <w:r>
        <w:t xml:space="preserve"> </w:t>
      </w:r>
    </w:p>
    <w:p w14:paraId="243AFFAF" w14:textId="77777777" w:rsidR="004A4A7A" w:rsidRDefault="00CE0F56">
      <w:pPr>
        <w:ind w:left="1440"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066F9D3E" w14:textId="77777777" w:rsidR="004A4A7A" w:rsidRDefault="00CE0F56">
      <w:pPr>
        <w:spacing w:after="317" w:line="259" w:lineRule="auto"/>
        <w:ind w:left="720" w:firstLine="0"/>
      </w:pPr>
      <w:r>
        <w:t xml:space="preserve"> </w:t>
      </w:r>
    </w:p>
    <w:p w14:paraId="02EFFDA3" w14:textId="77777777" w:rsidR="004A4A7A" w:rsidRDefault="00CE0F56">
      <w:pPr>
        <w:spacing w:after="80" w:line="259" w:lineRule="auto"/>
        <w:ind w:left="-5" w:hanging="10"/>
      </w:pPr>
      <w:r>
        <w:rPr>
          <w:color w:val="666666"/>
          <w:sz w:val="24"/>
        </w:rPr>
        <w:t xml:space="preserve">11.2 Assignment and subcontracting </w:t>
      </w:r>
    </w:p>
    <w:p w14:paraId="4BE20CD6" w14:textId="77777777" w:rsidR="004A4A7A" w:rsidRDefault="00CE0F56">
      <w:pPr>
        <w:ind w:left="1440"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3A13578B" w14:textId="77777777" w:rsidR="004A4A7A" w:rsidRDefault="00CE0F56">
      <w:pPr>
        <w:spacing w:after="16" w:line="259" w:lineRule="auto"/>
        <w:ind w:left="720" w:firstLine="0"/>
      </w:pPr>
      <w:r>
        <w:t xml:space="preserve"> </w:t>
      </w:r>
    </w:p>
    <w:p w14:paraId="13124C43" w14:textId="77777777" w:rsidR="004A4A7A" w:rsidRDefault="00CE0F56">
      <w:pPr>
        <w:ind w:left="1440" w:hanging="720"/>
      </w:pPr>
      <w:r>
        <w:t xml:space="preserve">11.2.2 Any subcontractors identified in the Detailed Collaboration Plan can perform those elements identified in the Detailed Collaboration Plan to be performed by the Subcontractors. </w:t>
      </w:r>
    </w:p>
    <w:p w14:paraId="400454DF" w14:textId="77777777" w:rsidR="004A4A7A" w:rsidRDefault="00CE0F56">
      <w:pPr>
        <w:spacing w:after="0" w:line="259" w:lineRule="auto"/>
        <w:ind w:left="720" w:firstLine="0"/>
      </w:pPr>
      <w:r>
        <w:t xml:space="preserve"> </w:t>
      </w:r>
    </w:p>
    <w:p w14:paraId="0138C123" w14:textId="77777777" w:rsidR="004A4A7A" w:rsidRDefault="00CE0F56">
      <w:pPr>
        <w:spacing w:after="80" w:line="259" w:lineRule="auto"/>
        <w:ind w:left="-5" w:hanging="10"/>
      </w:pPr>
      <w:r>
        <w:rPr>
          <w:color w:val="666666"/>
          <w:sz w:val="24"/>
        </w:rPr>
        <w:t xml:space="preserve">11.3 Notices </w:t>
      </w:r>
    </w:p>
    <w:p w14:paraId="7956122F" w14:textId="77777777" w:rsidR="004A4A7A" w:rsidRDefault="00CE0F56">
      <w:pPr>
        <w:ind w:left="1440"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7604974C" w14:textId="77777777" w:rsidR="004A4A7A" w:rsidRDefault="00CE0F56">
      <w:pPr>
        <w:spacing w:after="16" w:line="259" w:lineRule="auto"/>
        <w:ind w:firstLine="0"/>
      </w:pPr>
      <w:r>
        <w:t xml:space="preserve"> </w:t>
      </w:r>
    </w:p>
    <w:p w14:paraId="292D3E84" w14:textId="77777777" w:rsidR="004A4A7A" w:rsidRDefault="00CE0F56">
      <w:pPr>
        <w:ind w:left="1440" w:hanging="720"/>
      </w:pPr>
      <w:r>
        <w:lastRenderedPageBreak/>
        <w:t xml:space="preserve">11.3.2 For the purposes of clause 11.3.1, the address of each of the parties are those in the Detailed Collaboration Plan. </w:t>
      </w:r>
    </w:p>
    <w:p w14:paraId="47C403D4" w14:textId="77777777" w:rsidR="004A4A7A" w:rsidRDefault="00CE0F56">
      <w:pPr>
        <w:spacing w:after="316" w:line="259" w:lineRule="auto"/>
        <w:ind w:left="1440" w:firstLine="0"/>
      </w:pPr>
      <w:r>
        <w:t xml:space="preserve"> </w:t>
      </w:r>
    </w:p>
    <w:p w14:paraId="45D3A67F" w14:textId="77777777" w:rsidR="004A4A7A" w:rsidRDefault="00CE0F56">
      <w:pPr>
        <w:spacing w:after="80" w:line="259" w:lineRule="auto"/>
        <w:ind w:left="-5" w:hanging="10"/>
      </w:pPr>
      <w:r>
        <w:rPr>
          <w:color w:val="666666"/>
          <w:sz w:val="24"/>
        </w:rPr>
        <w:t xml:space="preserve">11.4 Entire agreement </w:t>
      </w:r>
    </w:p>
    <w:p w14:paraId="63A71EBE" w14:textId="77777777" w:rsidR="004A4A7A" w:rsidRDefault="00CE0F56">
      <w:pPr>
        <w:ind w:left="1440"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1D53393D" w14:textId="77777777" w:rsidR="004A4A7A" w:rsidRDefault="00CE0F56">
      <w:pPr>
        <w:spacing w:after="16" w:line="259" w:lineRule="auto"/>
        <w:ind w:left="720" w:firstLine="0"/>
      </w:pPr>
      <w:r>
        <w:t xml:space="preserve"> </w:t>
      </w:r>
    </w:p>
    <w:p w14:paraId="1CC7A750" w14:textId="77777777" w:rsidR="004A4A7A" w:rsidRDefault="00CE0F56">
      <w:pPr>
        <w:ind w:left="1440"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 </w:t>
      </w:r>
    </w:p>
    <w:p w14:paraId="326A6CD9" w14:textId="77777777" w:rsidR="004A4A7A" w:rsidRDefault="00CE0F56">
      <w:pPr>
        <w:spacing w:after="16" w:line="259" w:lineRule="auto"/>
        <w:ind w:left="1440" w:firstLine="0"/>
      </w:pPr>
      <w:r>
        <w:t xml:space="preserve"> </w:t>
      </w:r>
    </w:p>
    <w:p w14:paraId="37DE90EE" w14:textId="77777777" w:rsidR="004A4A7A" w:rsidRDefault="00CE0F56">
      <w:pPr>
        <w:ind w:left="720"/>
      </w:pPr>
      <w:r>
        <w:t xml:space="preserve">11.4.3 Nothing in this clause 11.4 will exclude any liability for fraud. </w:t>
      </w:r>
    </w:p>
    <w:p w14:paraId="706ADAF7" w14:textId="77777777" w:rsidR="004A4A7A" w:rsidRDefault="00CE0F56">
      <w:pPr>
        <w:spacing w:after="319" w:line="259" w:lineRule="auto"/>
        <w:ind w:firstLine="0"/>
      </w:pPr>
      <w:r>
        <w:t xml:space="preserve"> </w:t>
      </w:r>
    </w:p>
    <w:p w14:paraId="4E5F3422" w14:textId="77777777" w:rsidR="004A4A7A" w:rsidRDefault="00CE0F56">
      <w:pPr>
        <w:spacing w:after="80" w:line="259" w:lineRule="auto"/>
        <w:ind w:left="-5" w:hanging="10"/>
      </w:pPr>
      <w:r>
        <w:rPr>
          <w:color w:val="666666"/>
          <w:sz w:val="24"/>
        </w:rPr>
        <w:t xml:space="preserve">11.5 Rights of third parties </w:t>
      </w:r>
    </w:p>
    <w:p w14:paraId="355FE6AD" w14:textId="77777777" w:rsidR="004A4A7A" w:rsidRDefault="00CE0F56">
      <w:pPr>
        <w:ind w:left="72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 </w:t>
      </w:r>
    </w:p>
    <w:p w14:paraId="3B214B06" w14:textId="77777777" w:rsidR="004A4A7A" w:rsidRDefault="00CE0F56">
      <w:pPr>
        <w:spacing w:after="317" w:line="259" w:lineRule="auto"/>
        <w:ind w:left="720" w:firstLine="0"/>
      </w:pPr>
      <w:r>
        <w:t xml:space="preserve"> </w:t>
      </w:r>
    </w:p>
    <w:p w14:paraId="0747E64C" w14:textId="77777777" w:rsidR="004A4A7A" w:rsidRDefault="00CE0F56">
      <w:pPr>
        <w:spacing w:after="80" w:line="259" w:lineRule="auto"/>
        <w:ind w:left="-5" w:hanging="10"/>
      </w:pPr>
      <w:r>
        <w:rPr>
          <w:color w:val="666666"/>
          <w:sz w:val="24"/>
        </w:rPr>
        <w:t xml:space="preserve">11.6 Severability </w:t>
      </w:r>
    </w:p>
    <w:p w14:paraId="6C5A9F2A" w14:textId="77777777" w:rsidR="004A4A7A" w:rsidRDefault="00CE0F56">
      <w:pPr>
        <w:ind w:left="72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6B98F8E1" w14:textId="77777777" w:rsidR="004A4A7A" w:rsidRDefault="00CE0F56">
      <w:pPr>
        <w:spacing w:after="316" w:line="259" w:lineRule="auto"/>
        <w:ind w:firstLine="0"/>
      </w:pPr>
      <w:r>
        <w:t xml:space="preserve"> </w:t>
      </w:r>
    </w:p>
    <w:p w14:paraId="6690BBDC" w14:textId="77777777" w:rsidR="004A4A7A" w:rsidRDefault="00CE0F56">
      <w:pPr>
        <w:spacing w:after="80" w:line="259" w:lineRule="auto"/>
        <w:ind w:left="-5" w:hanging="10"/>
      </w:pPr>
      <w:r>
        <w:rPr>
          <w:color w:val="666666"/>
          <w:sz w:val="24"/>
        </w:rPr>
        <w:t xml:space="preserve">11.7 Variations </w:t>
      </w:r>
    </w:p>
    <w:p w14:paraId="5983C4F5" w14:textId="77777777" w:rsidR="004A4A7A" w:rsidRDefault="00CE0F56">
      <w:pPr>
        <w:ind w:left="720"/>
      </w:pPr>
      <w:r>
        <w:t xml:space="preserve">No purported amendment or variation of this Agreement or any provision of this Agreement will be effective unless it is made in writing by the parties. </w:t>
      </w:r>
    </w:p>
    <w:p w14:paraId="2F27C345" w14:textId="77777777" w:rsidR="004A4A7A" w:rsidRDefault="00CE0F56">
      <w:pPr>
        <w:spacing w:after="0" w:line="259" w:lineRule="auto"/>
        <w:ind w:firstLine="0"/>
      </w:pPr>
      <w:r>
        <w:t xml:space="preserve"> </w:t>
      </w:r>
    </w:p>
    <w:p w14:paraId="237B06DC" w14:textId="77777777" w:rsidR="004A4A7A" w:rsidRDefault="00CE0F56">
      <w:pPr>
        <w:spacing w:after="80" w:line="259" w:lineRule="auto"/>
        <w:ind w:left="-5" w:hanging="10"/>
      </w:pPr>
      <w:r>
        <w:rPr>
          <w:color w:val="666666"/>
          <w:sz w:val="24"/>
        </w:rPr>
        <w:t xml:space="preserve">11.8 No waiver </w:t>
      </w:r>
    </w:p>
    <w:p w14:paraId="41C2E2C4" w14:textId="77777777" w:rsidR="004A4A7A" w:rsidRDefault="00CE0F56">
      <w:pPr>
        <w:ind w:left="72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6C823F8F" w14:textId="77777777" w:rsidR="004A4A7A" w:rsidRDefault="00CE0F56">
      <w:pPr>
        <w:spacing w:after="316" w:line="259" w:lineRule="auto"/>
        <w:ind w:firstLine="0"/>
      </w:pPr>
      <w:r>
        <w:t xml:space="preserve"> </w:t>
      </w:r>
    </w:p>
    <w:p w14:paraId="5BCD404B" w14:textId="77777777" w:rsidR="004A4A7A" w:rsidRDefault="00CE0F56">
      <w:pPr>
        <w:spacing w:after="80" w:line="259" w:lineRule="auto"/>
        <w:ind w:left="-5" w:hanging="10"/>
      </w:pPr>
      <w:r>
        <w:rPr>
          <w:color w:val="666666"/>
          <w:sz w:val="24"/>
        </w:rPr>
        <w:t xml:space="preserve">11.9 Governing law and jurisdiction </w:t>
      </w:r>
    </w:p>
    <w:p w14:paraId="6C285416" w14:textId="77777777" w:rsidR="004A4A7A" w:rsidRDefault="00CE0F56">
      <w:pPr>
        <w:ind w:left="720"/>
      </w:pPr>
      <w:r>
        <w:lastRenderedPageBreak/>
        <w:t xml:space="preserve">This Agreement will be governed by and construed in accordance with English law and without prejudice to the Dispute Resolution Process, each party agrees to submit to the exclusive jurisdiction of the courts of England and Wales. </w:t>
      </w:r>
    </w:p>
    <w:p w14:paraId="622EBDD6" w14:textId="77777777" w:rsidR="004A4A7A" w:rsidRDefault="00CE0F56">
      <w:pPr>
        <w:spacing w:after="17" w:line="259" w:lineRule="auto"/>
        <w:ind w:firstLine="0"/>
      </w:pPr>
      <w:r>
        <w:t xml:space="preserve"> </w:t>
      </w:r>
    </w:p>
    <w:p w14:paraId="36359FAC" w14:textId="77777777" w:rsidR="004A4A7A" w:rsidRDefault="00CE0F56">
      <w:pPr>
        <w:spacing w:after="254"/>
        <w:ind w:left="720"/>
      </w:pPr>
      <w:r>
        <w:t xml:space="preserve">Executed and delivered as an agreement by the parties or their duly authorised attorneys the day and year first above written. </w:t>
      </w:r>
    </w:p>
    <w:p w14:paraId="423B56A9" w14:textId="77777777" w:rsidR="004A4A7A" w:rsidRDefault="00CE0F56">
      <w:pPr>
        <w:spacing w:after="258" w:line="259" w:lineRule="auto"/>
        <w:ind w:firstLine="0"/>
      </w:pPr>
      <w:r>
        <w:rPr>
          <w:b/>
          <w:sz w:val="20"/>
        </w:rPr>
        <w:t xml:space="preserve"> </w:t>
      </w:r>
      <w:r>
        <w:t xml:space="preserve"> </w:t>
      </w:r>
    </w:p>
    <w:p w14:paraId="79786EAD" w14:textId="77777777" w:rsidR="004A4A7A" w:rsidRDefault="00CE0F56">
      <w:pPr>
        <w:pStyle w:val="Heading3"/>
        <w:ind w:left="9"/>
      </w:pPr>
      <w:r>
        <w:t xml:space="preserve">For and on behalf of the Buyer </w:t>
      </w:r>
    </w:p>
    <w:p w14:paraId="1C3AE886" w14:textId="77777777" w:rsidR="004A4A7A" w:rsidRDefault="00CE0F56">
      <w:pPr>
        <w:spacing w:after="19" w:line="259" w:lineRule="auto"/>
        <w:ind w:firstLine="0"/>
      </w:pPr>
      <w:r>
        <w:rPr>
          <w:b/>
        </w:rPr>
        <w:t xml:space="preserve"> </w:t>
      </w:r>
    </w:p>
    <w:p w14:paraId="1AF711F5" w14:textId="77777777" w:rsidR="004A4A7A" w:rsidRDefault="00CE0F56">
      <w:pPr>
        <w:spacing w:after="220"/>
        <w:ind w:left="-1"/>
      </w:pPr>
      <w:r>
        <w:t xml:space="preserve">Signed by: </w:t>
      </w:r>
    </w:p>
    <w:p w14:paraId="13789D1A" w14:textId="77777777" w:rsidR="004A4A7A" w:rsidRDefault="00CE0F56">
      <w:pPr>
        <w:ind w:left="-1"/>
      </w:pPr>
      <w:r>
        <w:t xml:space="preserve">Full name (capitals): </w:t>
      </w:r>
    </w:p>
    <w:p w14:paraId="152FB1A9" w14:textId="77777777" w:rsidR="004A4A7A" w:rsidRDefault="00CE0F56">
      <w:pPr>
        <w:ind w:left="-1"/>
      </w:pPr>
      <w:r>
        <w:t xml:space="preserve">Position: </w:t>
      </w:r>
    </w:p>
    <w:p w14:paraId="61BF513F" w14:textId="77777777" w:rsidR="004A4A7A" w:rsidRDefault="00CE0F56">
      <w:pPr>
        <w:ind w:left="-1"/>
      </w:pPr>
      <w:r>
        <w:t xml:space="preserve">Date: </w:t>
      </w:r>
    </w:p>
    <w:p w14:paraId="039CC837" w14:textId="77777777" w:rsidR="004A4A7A" w:rsidRDefault="00CE0F56">
      <w:pPr>
        <w:spacing w:after="19" w:line="259" w:lineRule="auto"/>
        <w:ind w:firstLine="0"/>
      </w:pPr>
      <w:r>
        <w:t xml:space="preserve">  </w:t>
      </w:r>
    </w:p>
    <w:p w14:paraId="30B98FCB" w14:textId="77777777" w:rsidR="004A4A7A" w:rsidRDefault="00CE0F56">
      <w:pPr>
        <w:pStyle w:val="Heading3"/>
        <w:spacing w:after="225"/>
        <w:ind w:left="9"/>
      </w:pPr>
      <w:r>
        <w:t xml:space="preserve">For and on behalf of the [Company name] </w:t>
      </w:r>
    </w:p>
    <w:p w14:paraId="59CE1FDC" w14:textId="21FE5943" w:rsidR="004A4A7A" w:rsidRDefault="00CE0F56">
      <w:pPr>
        <w:spacing w:after="220"/>
        <w:ind w:left="-1"/>
      </w:pPr>
      <w:r>
        <w:t>Signed by:</w:t>
      </w:r>
      <w:r w:rsidRPr="001A4EDF">
        <w:rPr>
          <w:color w:val="FF0000"/>
        </w:rPr>
        <w:t xml:space="preserve"> </w:t>
      </w:r>
      <w:r w:rsidR="001A4EDF" w:rsidRPr="001A4EDF">
        <w:rPr>
          <w:color w:val="FF0000"/>
        </w:rPr>
        <w:t>[REDACTED]</w:t>
      </w:r>
    </w:p>
    <w:p w14:paraId="53A90ED7" w14:textId="31FD2870" w:rsidR="004A4A7A" w:rsidRDefault="00CE0F56">
      <w:pPr>
        <w:ind w:left="-1" w:right="6139"/>
      </w:pPr>
      <w:r>
        <w:t xml:space="preserve">Full name (capitals): </w:t>
      </w:r>
      <w:bookmarkStart w:id="1" w:name="_Hlk94888773"/>
      <w:r w:rsidR="001A4EDF" w:rsidRPr="001A4EDF">
        <w:rPr>
          <w:color w:val="FF0000"/>
        </w:rPr>
        <w:t>[REDACTED</w:t>
      </w:r>
      <w:r w:rsidR="001A4EDF">
        <w:rPr>
          <w:color w:val="FF0000"/>
        </w:rPr>
        <w:t>]</w:t>
      </w:r>
      <w:r w:rsidRPr="001A4EDF">
        <w:rPr>
          <w:color w:val="FF0000"/>
        </w:rPr>
        <w:t xml:space="preserve"> </w:t>
      </w:r>
      <w:bookmarkEnd w:id="1"/>
      <w:r>
        <w:t xml:space="preserve">Position: Commercial Director Date: 26 January </w:t>
      </w:r>
      <w:proofErr w:type="gramStart"/>
      <w:r>
        <w:t>2022..</w:t>
      </w:r>
      <w:proofErr w:type="gramEnd"/>
      <w:r>
        <w:t xml:space="preserve"> </w:t>
      </w:r>
    </w:p>
    <w:p w14:paraId="17AB38BB" w14:textId="77777777" w:rsidR="004A4A7A" w:rsidRDefault="00CE0F56">
      <w:pPr>
        <w:spacing w:after="21" w:line="259" w:lineRule="auto"/>
        <w:ind w:firstLine="0"/>
      </w:pPr>
      <w:r>
        <w:t xml:space="preserve">  </w:t>
      </w:r>
    </w:p>
    <w:p w14:paraId="1EAC239F" w14:textId="77777777" w:rsidR="004A4A7A" w:rsidRDefault="00CE0F56">
      <w:pPr>
        <w:pStyle w:val="Heading3"/>
        <w:spacing w:after="223"/>
        <w:ind w:left="9"/>
      </w:pPr>
      <w:r>
        <w:t xml:space="preserve">For and on behalf of the [Company name] </w:t>
      </w:r>
    </w:p>
    <w:p w14:paraId="4CDF3B64" w14:textId="77777777" w:rsidR="004A4A7A" w:rsidRDefault="00CE0F56">
      <w:pPr>
        <w:spacing w:after="221"/>
        <w:ind w:left="-1"/>
      </w:pPr>
      <w:r>
        <w:t xml:space="preserve">Signed by: </w:t>
      </w:r>
    </w:p>
    <w:p w14:paraId="2AF640BF" w14:textId="77777777" w:rsidR="004A4A7A" w:rsidRDefault="00CE0F56">
      <w:pPr>
        <w:ind w:left="-1"/>
      </w:pPr>
      <w:r>
        <w:t xml:space="preserve">Full name (capitals): </w:t>
      </w:r>
    </w:p>
    <w:p w14:paraId="441EBBEC" w14:textId="77777777" w:rsidR="004A4A7A" w:rsidRDefault="00CE0F56">
      <w:pPr>
        <w:ind w:left="-1"/>
      </w:pPr>
      <w:r>
        <w:t xml:space="preserve">Position: </w:t>
      </w:r>
    </w:p>
    <w:p w14:paraId="6A1C3316" w14:textId="77777777" w:rsidR="004A4A7A" w:rsidRDefault="00CE0F56">
      <w:pPr>
        <w:ind w:left="-1"/>
      </w:pPr>
      <w:r>
        <w:t xml:space="preserve">Date: </w:t>
      </w:r>
    </w:p>
    <w:p w14:paraId="56E0B17A" w14:textId="77777777" w:rsidR="004A4A7A" w:rsidRDefault="00CE0F56">
      <w:pPr>
        <w:spacing w:after="19" w:line="259" w:lineRule="auto"/>
        <w:ind w:firstLine="0"/>
      </w:pPr>
      <w:r>
        <w:t xml:space="preserve">  </w:t>
      </w:r>
    </w:p>
    <w:p w14:paraId="05057109" w14:textId="77777777" w:rsidR="004A4A7A" w:rsidRDefault="00CE0F56">
      <w:pPr>
        <w:pStyle w:val="Heading3"/>
        <w:spacing w:after="225"/>
        <w:ind w:left="9"/>
      </w:pPr>
      <w:r>
        <w:t xml:space="preserve">For and on behalf of the [Company name] </w:t>
      </w:r>
    </w:p>
    <w:p w14:paraId="3CCE2655" w14:textId="77777777" w:rsidR="004A4A7A" w:rsidRDefault="00CE0F56">
      <w:pPr>
        <w:spacing w:after="220"/>
        <w:ind w:left="-1"/>
      </w:pPr>
      <w:r>
        <w:t xml:space="preserve">Signed by: </w:t>
      </w:r>
    </w:p>
    <w:p w14:paraId="4BA17055" w14:textId="77777777" w:rsidR="004A4A7A" w:rsidRDefault="00CE0F56">
      <w:pPr>
        <w:ind w:left="-1"/>
      </w:pPr>
      <w:r>
        <w:t xml:space="preserve">Full name (capitals): </w:t>
      </w:r>
    </w:p>
    <w:p w14:paraId="0B5F4479" w14:textId="77777777" w:rsidR="004A4A7A" w:rsidRDefault="00CE0F56">
      <w:pPr>
        <w:ind w:left="-1"/>
      </w:pPr>
      <w:r>
        <w:t xml:space="preserve">Position: </w:t>
      </w:r>
    </w:p>
    <w:p w14:paraId="60D29665" w14:textId="77777777" w:rsidR="004A4A7A" w:rsidRDefault="00CE0F56">
      <w:pPr>
        <w:ind w:left="-1"/>
      </w:pPr>
      <w:r>
        <w:t xml:space="preserve">Date: </w:t>
      </w:r>
    </w:p>
    <w:p w14:paraId="09E082A0" w14:textId="77777777" w:rsidR="004A4A7A" w:rsidRDefault="00CE0F56">
      <w:pPr>
        <w:spacing w:after="21" w:line="259" w:lineRule="auto"/>
        <w:ind w:firstLine="0"/>
      </w:pPr>
      <w:r>
        <w:t xml:space="preserve">  </w:t>
      </w:r>
    </w:p>
    <w:p w14:paraId="04FFF71D" w14:textId="77777777" w:rsidR="004A4A7A" w:rsidRDefault="00CE0F56">
      <w:pPr>
        <w:spacing w:after="0" w:line="259" w:lineRule="auto"/>
        <w:ind w:firstLine="0"/>
      </w:pPr>
      <w:r>
        <w:rPr>
          <w:b/>
        </w:rPr>
        <w:t xml:space="preserve"> </w:t>
      </w:r>
    </w:p>
    <w:p w14:paraId="6AB7D5D8" w14:textId="77777777" w:rsidR="004A4A7A" w:rsidRDefault="00CE0F56">
      <w:pPr>
        <w:pStyle w:val="Heading3"/>
        <w:spacing w:after="226"/>
        <w:ind w:left="9"/>
      </w:pPr>
      <w:r>
        <w:t xml:space="preserve">For and on behalf of the [Company name] </w:t>
      </w:r>
    </w:p>
    <w:p w14:paraId="2993B628" w14:textId="77777777" w:rsidR="004A4A7A" w:rsidRDefault="00CE0F56">
      <w:pPr>
        <w:spacing w:after="220"/>
        <w:ind w:left="-1"/>
      </w:pPr>
      <w:r>
        <w:t xml:space="preserve">Signed by: </w:t>
      </w:r>
    </w:p>
    <w:p w14:paraId="22BFEB95" w14:textId="77777777" w:rsidR="004A4A7A" w:rsidRDefault="00CE0F56">
      <w:pPr>
        <w:ind w:left="-1"/>
      </w:pPr>
      <w:r>
        <w:t xml:space="preserve">Full name (capitals): </w:t>
      </w:r>
    </w:p>
    <w:p w14:paraId="37BD7ECF" w14:textId="77777777" w:rsidR="004A4A7A" w:rsidRDefault="00CE0F56">
      <w:pPr>
        <w:ind w:left="-1"/>
      </w:pPr>
      <w:r>
        <w:t xml:space="preserve">Position: </w:t>
      </w:r>
    </w:p>
    <w:p w14:paraId="7BB69034" w14:textId="77777777" w:rsidR="004A4A7A" w:rsidRDefault="00CE0F56">
      <w:pPr>
        <w:ind w:left="-1"/>
      </w:pPr>
      <w:r>
        <w:t xml:space="preserve">Date: </w:t>
      </w:r>
    </w:p>
    <w:p w14:paraId="25C72642" w14:textId="77777777" w:rsidR="004A4A7A" w:rsidRDefault="00CE0F56">
      <w:pPr>
        <w:spacing w:after="19" w:line="259" w:lineRule="auto"/>
        <w:ind w:firstLine="0"/>
      </w:pPr>
      <w:r>
        <w:t xml:space="preserve">  </w:t>
      </w:r>
    </w:p>
    <w:p w14:paraId="6413861F" w14:textId="77777777" w:rsidR="004A4A7A" w:rsidRDefault="00CE0F56">
      <w:pPr>
        <w:pStyle w:val="Heading3"/>
        <w:spacing w:after="225"/>
        <w:ind w:left="9"/>
      </w:pPr>
      <w:r>
        <w:t xml:space="preserve">For and on behalf of the [Company name] </w:t>
      </w:r>
    </w:p>
    <w:p w14:paraId="5C0D2C6D" w14:textId="77777777" w:rsidR="004A4A7A" w:rsidRDefault="00CE0F56">
      <w:pPr>
        <w:spacing w:after="220"/>
        <w:ind w:left="-1"/>
      </w:pPr>
      <w:r>
        <w:t xml:space="preserve">Signed by: </w:t>
      </w:r>
    </w:p>
    <w:p w14:paraId="006E3149" w14:textId="77777777" w:rsidR="004A4A7A" w:rsidRDefault="00CE0F56">
      <w:pPr>
        <w:ind w:left="-1"/>
      </w:pPr>
      <w:r>
        <w:lastRenderedPageBreak/>
        <w:t xml:space="preserve">Full name (capitals): </w:t>
      </w:r>
    </w:p>
    <w:p w14:paraId="1E656F46" w14:textId="77777777" w:rsidR="004A4A7A" w:rsidRDefault="00CE0F56">
      <w:pPr>
        <w:ind w:left="-1"/>
      </w:pPr>
      <w:r>
        <w:t xml:space="preserve">Position: </w:t>
      </w:r>
    </w:p>
    <w:p w14:paraId="346A9B49" w14:textId="77777777" w:rsidR="004A4A7A" w:rsidRDefault="00CE0F56">
      <w:pPr>
        <w:ind w:left="-1"/>
      </w:pPr>
      <w:r>
        <w:t xml:space="preserve">Date: </w:t>
      </w:r>
    </w:p>
    <w:p w14:paraId="78D4101A" w14:textId="77777777" w:rsidR="004A4A7A" w:rsidRDefault="00CE0F56">
      <w:pPr>
        <w:spacing w:after="21" w:line="259" w:lineRule="auto"/>
        <w:ind w:firstLine="0"/>
      </w:pPr>
      <w:r>
        <w:t xml:space="preserve">  </w:t>
      </w:r>
    </w:p>
    <w:p w14:paraId="7A7AB010" w14:textId="77777777" w:rsidR="004A4A7A" w:rsidRDefault="00CE0F56">
      <w:pPr>
        <w:pStyle w:val="Heading3"/>
        <w:spacing w:after="223"/>
        <w:ind w:left="9"/>
      </w:pPr>
      <w:r>
        <w:t xml:space="preserve">For and on behalf of the [Company name] </w:t>
      </w:r>
    </w:p>
    <w:p w14:paraId="4FC14CB9" w14:textId="77777777" w:rsidR="004A4A7A" w:rsidRDefault="00CE0F56">
      <w:pPr>
        <w:spacing w:after="220"/>
        <w:ind w:left="-1"/>
      </w:pPr>
      <w:r>
        <w:t xml:space="preserve">Signed by: </w:t>
      </w:r>
    </w:p>
    <w:p w14:paraId="45A9393C" w14:textId="77777777" w:rsidR="004A4A7A" w:rsidRDefault="00CE0F56">
      <w:pPr>
        <w:ind w:left="-1"/>
      </w:pPr>
      <w:r>
        <w:t xml:space="preserve">Full name (capitals): </w:t>
      </w:r>
    </w:p>
    <w:p w14:paraId="08059F72" w14:textId="77777777" w:rsidR="004A4A7A" w:rsidRDefault="00CE0F56">
      <w:pPr>
        <w:spacing w:after="381"/>
        <w:ind w:left="-1" w:right="8206"/>
      </w:pPr>
      <w:r>
        <w:t xml:space="preserve">Position: Date: </w:t>
      </w:r>
    </w:p>
    <w:p w14:paraId="5AC29A6D" w14:textId="77777777" w:rsidR="004A4A7A" w:rsidRDefault="00CE0F56">
      <w:pPr>
        <w:pStyle w:val="Heading2"/>
        <w:spacing w:after="0"/>
        <w:ind w:left="-5"/>
      </w:pPr>
      <w:r>
        <w:t xml:space="preserve">Collaboration Agreement Schedule 1: List of contracts </w:t>
      </w:r>
    </w:p>
    <w:tbl>
      <w:tblPr>
        <w:tblStyle w:val="TableGrid"/>
        <w:tblW w:w="8896" w:type="dxa"/>
        <w:tblInd w:w="12" w:type="dxa"/>
        <w:tblCellMar>
          <w:left w:w="101" w:type="dxa"/>
          <w:right w:w="115" w:type="dxa"/>
        </w:tblCellMar>
        <w:tblLook w:val="04A0" w:firstRow="1" w:lastRow="0" w:firstColumn="1" w:lastColumn="0" w:noHBand="0" w:noVBand="1"/>
      </w:tblPr>
      <w:tblGrid>
        <w:gridCol w:w="2972"/>
        <w:gridCol w:w="3075"/>
        <w:gridCol w:w="2849"/>
      </w:tblGrid>
      <w:tr w:rsidR="004A4A7A" w14:paraId="53D7554B" w14:textId="77777777">
        <w:trPr>
          <w:trHeight w:val="965"/>
        </w:trPr>
        <w:tc>
          <w:tcPr>
            <w:tcW w:w="2972" w:type="dxa"/>
            <w:tcBorders>
              <w:top w:val="single" w:sz="8" w:space="0" w:color="000000"/>
              <w:left w:val="single" w:sz="8" w:space="0" w:color="000000"/>
              <w:bottom w:val="single" w:sz="8" w:space="0" w:color="000000"/>
              <w:right w:val="single" w:sz="8" w:space="0" w:color="000000"/>
            </w:tcBorders>
            <w:vAlign w:val="center"/>
          </w:tcPr>
          <w:p w14:paraId="76AB2268" w14:textId="77777777" w:rsidR="004A4A7A" w:rsidRDefault="00CE0F56">
            <w:pPr>
              <w:spacing w:after="0" w:line="259" w:lineRule="auto"/>
              <w:ind w:firstLine="0"/>
            </w:pPr>
            <w:r>
              <w:rPr>
                <w:b/>
                <w:sz w:val="20"/>
              </w:rPr>
              <w:t xml:space="preserve">Collaboration supplier </w:t>
            </w:r>
          </w:p>
        </w:tc>
        <w:tc>
          <w:tcPr>
            <w:tcW w:w="3075" w:type="dxa"/>
            <w:tcBorders>
              <w:top w:val="single" w:sz="8" w:space="0" w:color="000000"/>
              <w:left w:val="single" w:sz="8" w:space="0" w:color="000000"/>
              <w:bottom w:val="single" w:sz="8" w:space="0" w:color="000000"/>
              <w:right w:val="single" w:sz="8" w:space="0" w:color="000000"/>
            </w:tcBorders>
            <w:vAlign w:val="center"/>
          </w:tcPr>
          <w:p w14:paraId="1E53F5AE" w14:textId="77777777" w:rsidR="004A4A7A" w:rsidRDefault="00CE0F56">
            <w:pPr>
              <w:spacing w:after="0" w:line="259" w:lineRule="auto"/>
              <w:ind w:firstLine="0"/>
            </w:pPr>
            <w:r>
              <w:rPr>
                <w:b/>
                <w:sz w:val="20"/>
              </w:rPr>
              <w:t xml:space="preserve">Name/reference of contract </w:t>
            </w:r>
          </w:p>
        </w:tc>
        <w:tc>
          <w:tcPr>
            <w:tcW w:w="2849" w:type="dxa"/>
            <w:tcBorders>
              <w:top w:val="single" w:sz="8" w:space="0" w:color="000000"/>
              <w:left w:val="single" w:sz="8" w:space="0" w:color="000000"/>
              <w:bottom w:val="single" w:sz="8" w:space="0" w:color="000000"/>
              <w:right w:val="single" w:sz="8" w:space="0" w:color="000000"/>
            </w:tcBorders>
            <w:vAlign w:val="center"/>
          </w:tcPr>
          <w:p w14:paraId="1604DE78" w14:textId="77777777" w:rsidR="004A4A7A" w:rsidRDefault="00CE0F56">
            <w:pPr>
              <w:spacing w:after="0" w:line="259" w:lineRule="auto"/>
              <w:ind w:firstLine="0"/>
            </w:pPr>
            <w:r>
              <w:rPr>
                <w:b/>
                <w:sz w:val="20"/>
              </w:rPr>
              <w:t xml:space="preserve">Effective date of contract </w:t>
            </w:r>
          </w:p>
        </w:tc>
      </w:tr>
      <w:tr w:rsidR="004A4A7A" w14:paraId="257D8681" w14:textId="77777777">
        <w:trPr>
          <w:trHeight w:val="943"/>
        </w:trPr>
        <w:tc>
          <w:tcPr>
            <w:tcW w:w="2972" w:type="dxa"/>
            <w:tcBorders>
              <w:top w:val="single" w:sz="8" w:space="0" w:color="000000"/>
              <w:left w:val="single" w:sz="8" w:space="0" w:color="000000"/>
              <w:bottom w:val="single" w:sz="8" w:space="0" w:color="000000"/>
              <w:right w:val="single" w:sz="8" w:space="0" w:color="000000"/>
            </w:tcBorders>
            <w:vAlign w:val="center"/>
          </w:tcPr>
          <w:p w14:paraId="06F004D4" w14:textId="77777777" w:rsidR="004A4A7A" w:rsidRDefault="00CE0F56">
            <w:pPr>
              <w:spacing w:after="0" w:line="259" w:lineRule="auto"/>
              <w:ind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14:paraId="40F5DFAE" w14:textId="77777777" w:rsidR="004A4A7A" w:rsidRDefault="00CE0F56">
            <w:pPr>
              <w:spacing w:after="0" w:line="259" w:lineRule="auto"/>
              <w:ind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3392E590" w14:textId="77777777" w:rsidR="004A4A7A" w:rsidRDefault="00CE0F56">
            <w:pPr>
              <w:spacing w:after="0" w:line="259" w:lineRule="auto"/>
              <w:ind w:firstLine="0"/>
            </w:pPr>
            <w:r>
              <w:rPr>
                <w:sz w:val="20"/>
              </w:rPr>
              <w:t xml:space="preserve">  </w:t>
            </w:r>
          </w:p>
        </w:tc>
      </w:tr>
      <w:tr w:rsidR="004A4A7A" w14:paraId="62972623" w14:textId="77777777">
        <w:trPr>
          <w:trHeight w:val="946"/>
        </w:trPr>
        <w:tc>
          <w:tcPr>
            <w:tcW w:w="2972" w:type="dxa"/>
            <w:tcBorders>
              <w:top w:val="single" w:sz="8" w:space="0" w:color="000000"/>
              <w:left w:val="single" w:sz="8" w:space="0" w:color="000000"/>
              <w:bottom w:val="single" w:sz="8" w:space="0" w:color="000000"/>
              <w:right w:val="single" w:sz="8" w:space="0" w:color="000000"/>
            </w:tcBorders>
            <w:vAlign w:val="center"/>
          </w:tcPr>
          <w:p w14:paraId="5B9DB763" w14:textId="77777777" w:rsidR="004A4A7A" w:rsidRDefault="00CE0F56">
            <w:pPr>
              <w:spacing w:after="0" w:line="259" w:lineRule="auto"/>
              <w:ind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14:paraId="4C913777" w14:textId="77777777" w:rsidR="004A4A7A" w:rsidRDefault="00CE0F56">
            <w:pPr>
              <w:spacing w:after="0" w:line="259" w:lineRule="auto"/>
              <w:ind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7A09BCA6" w14:textId="77777777" w:rsidR="004A4A7A" w:rsidRDefault="00CE0F56">
            <w:pPr>
              <w:spacing w:after="0" w:line="259" w:lineRule="auto"/>
              <w:ind w:firstLine="0"/>
            </w:pPr>
            <w:r>
              <w:rPr>
                <w:sz w:val="20"/>
              </w:rPr>
              <w:t xml:space="preserve">  </w:t>
            </w:r>
          </w:p>
        </w:tc>
      </w:tr>
      <w:tr w:rsidR="004A4A7A" w14:paraId="451910F2" w14:textId="77777777">
        <w:trPr>
          <w:trHeight w:val="944"/>
        </w:trPr>
        <w:tc>
          <w:tcPr>
            <w:tcW w:w="2972" w:type="dxa"/>
            <w:tcBorders>
              <w:top w:val="single" w:sz="8" w:space="0" w:color="000000"/>
              <w:left w:val="single" w:sz="8" w:space="0" w:color="000000"/>
              <w:bottom w:val="single" w:sz="8" w:space="0" w:color="000000"/>
              <w:right w:val="single" w:sz="8" w:space="0" w:color="000000"/>
            </w:tcBorders>
            <w:vAlign w:val="center"/>
          </w:tcPr>
          <w:p w14:paraId="5B9EF40A" w14:textId="77777777" w:rsidR="004A4A7A" w:rsidRDefault="00CE0F56">
            <w:pPr>
              <w:spacing w:after="0" w:line="259" w:lineRule="auto"/>
              <w:ind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14:paraId="7C050FFA" w14:textId="77777777" w:rsidR="004A4A7A" w:rsidRDefault="00CE0F56">
            <w:pPr>
              <w:spacing w:after="0" w:line="259" w:lineRule="auto"/>
              <w:ind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6942DCAF" w14:textId="77777777" w:rsidR="004A4A7A" w:rsidRDefault="00CE0F56">
            <w:pPr>
              <w:spacing w:after="0" w:line="259" w:lineRule="auto"/>
              <w:ind w:firstLine="0"/>
            </w:pPr>
            <w:r>
              <w:rPr>
                <w:sz w:val="20"/>
              </w:rPr>
              <w:t xml:space="preserve">  </w:t>
            </w:r>
          </w:p>
        </w:tc>
      </w:tr>
      <w:tr w:rsidR="004A4A7A" w14:paraId="39C83687" w14:textId="77777777">
        <w:trPr>
          <w:trHeight w:val="946"/>
        </w:trPr>
        <w:tc>
          <w:tcPr>
            <w:tcW w:w="2972" w:type="dxa"/>
            <w:tcBorders>
              <w:top w:val="single" w:sz="8" w:space="0" w:color="000000"/>
              <w:left w:val="single" w:sz="8" w:space="0" w:color="000000"/>
              <w:bottom w:val="single" w:sz="8" w:space="0" w:color="000000"/>
              <w:right w:val="single" w:sz="8" w:space="0" w:color="000000"/>
            </w:tcBorders>
            <w:vAlign w:val="center"/>
          </w:tcPr>
          <w:p w14:paraId="6DABF8EA" w14:textId="77777777" w:rsidR="004A4A7A" w:rsidRDefault="00CE0F56">
            <w:pPr>
              <w:spacing w:after="0" w:line="259" w:lineRule="auto"/>
              <w:ind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14:paraId="79792383" w14:textId="77777777" w:rsidR="004A4A7A" w:rsidRDefault="00CE0F56">
            <w:pPr>
              <w:spacing w:after="0" w:line="259" w:lineRule="auto"/>
              <w:ind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37545832" w14:textId="77777777" w:rsidR="004A4A7A" w:rsidRDefault="00CE0F56">
            <w:pPr>
              <w:spacing w:after="0" w:line="259" w:lineRule="auto"/>
              <w:ind w:firstLine="0"/>
            </w:pPr>
            <w:r>
              <w:rPr>
                <w:sz w:val="20"/>
              </w:rPr>
              <w:t xml:space="preserve">  </w:t>
            </w:r>
          </w:p>
        </w:tc>
      </w:tr>
    </w:tbl>
    <w:p w14:paraId="50E0B401" w14:textId="77777777" w:rsidR="004A4A7A" w:rsidRDefault="00CE0F56">
      <w:pPr>
        <w:spacing w:after="257" w:line="259" w:lineRule="auto"/>
        <w:ind w:firstLine="0"/>
      </w:pPr>
      <w:r>
        <w:rPr>
          <w:sz w:val="20"/>
        </w:rPr>
        <w:t xml:space="preserve">  </w:t>
      </w:r>
    </w:p>
    <w:p w14:paraId="576677D5" w14:textId="77777777" w:rsidR="004A4A7A" w:rsidRDefault="00CE0F56">
      <w:pPr>
        <w:spacing w:after="257" w:line="259" w:lineRule="auto"/>
        <w:ind w:firstLine="0"/>
      </w:pPr>
      <w:r>
        <w:rPr>
          <w:sz w:val="20"/>
        </w:rPr>
        <w:t xml:space="preserve"> </w:t>
      </w:r>
    </w:p>
    <w:p w14:paraId="11100EAF" w14:textId="77777777" w:rsidR="004A4A7A" w:rsidRDefault="00CE0F56">
      <w:pPr>
        <w:spacing w:after="0" w:line="259" w:lineRule="auto"/>
        <w:ind w:firstLine="0"/>
      </w:pPr>
      <w:r>
        <w:rPr>
          <w:sz w:val="20"/>
        </w:rPr>
        <w:t xml:space="preserve"> </w:t>
      </w:r>
    </w:p>
    <w:p w14:paraId="300FFD0F" w14:textId="77777777" w:rsidR="004A4A7A" w:rsidRDefault="00CE0F56">
      <w:pPr>
        <w:spacing w:after="396" w:line="259" w:lineRule="auto"/>
        <w:ind w:firstLine="0"/>
      </w:pPr>
      <w:r>
        <w:t xml:space="preserve"> </w:t>
      </w:r>
    </w:p>
    <w:p w14:paraId="706BE5BD" w14:textId="77777777" w:rsidR="004A4A7A" w:rsidRDefault="00CE0F56">
      <w:pPr>
        <w:spacing w:after="206" w:line="259" w:lineRule="auto"/>
        <w:ind w:left="-5" w:hanging="10"/>
      </w:pPr>
      <w:r>
        <w:rPr>
          <w:color w:val="434343"/>
          <w:sz w:val="28"/>
        </w:rPr>
        <w:t>Collaboration Agreement Schedule 2 [</w:t>
      </w:r>
      <w:r>
        <w:rPr>
          <w:b/>
          <w:color w:val="434343"/>
          <w:sz w:val="28"/>
        </w:rPr>
        <w:t>Insert Outline Collaboration Plan</w:t>
      </w:r>
      <w:r>
        <w:rPr>
          <w:color w:val="434343"/>
          <w:sz w:val="28"/>
        </w:rPr>
        <w:t xml:space="preserve">] </w:t>
      </w:r>
    </w:p>
    <w:p w14:paraId="765973D3" w14:textId="77777777" w:rsidR="004A4A7A" w:rsidRDefault="00CE0F56">
      <w:pPr>
        <w:spacing w:after="256" w:line="259" w:lineRule="auto"/>
        <w:ind w:firstLine="0"/>
      </w:pPr>
      <w:r>
        <w:rPr>
          <w:b/>
        </w:rPr>
        <w:t xml:space="preserve"> </w:t>
      </w:r>
    </w:p>
    <w:p w14:paraId="60BD62B5" w14:textId="77777777" w:rsidR="004A4A7A" w:rsidRDefault="00CE0F56">
      <w:pPr>
        <w:spacing w:after="256" w:line="259" w:lineRule="auto"/>
        <w:ind w:firstLine="0"/>
      </w:pPr>
      <w:r>
        <w:rPr>
          <w:b/>
        </w:rPr>
        <w:t xml:space="preserve"> </w:t>
      </w:r>
    </w:p>
    <w:p w14:paraId="5C8099BC" w14:textId="77777777" w:rsidR="004A4A7A" w:rsidRDefault="00CE0F56">
      <w:pPr>
        <w:spacing w:after="256" w:line="259" w:lineRule="auto"/>
        <w:ind w:firstLine="0"/>
      </w:pPr>
      <w:r>
        <w:t xml:space="preserve">  </w:t>
      </w:r>
    </w:p>
    <w:p w14:paraId="4C96B549" w14:textId="77777777" w:rsidR="004A4A7A" w:rsidRDefault="00CE0F56">
      <w:pPr>
        <w:spacing w:after="0" w:line="259" w:lineRule="auto"/>
        <w:ind w:firstLine="0"/>
      </w:pPr>
      <w:r>
        <w:t xml:space="preserve"> </w:t>
      </w:r>
      <w:r>
        <w:br w:type="page"/>
      </w:r>
    </w:p>
    <w:p w14:paraId="4CB59240" w14:textId="77777777" w:rsidR="004A4A7A" w:rsidRDefault="00CE0F56">
      <w:pPr>
        <w:pStyle w:val="Heading1"/>
        <w:spacing w:after="313"/>
        <w:ind w:left="9"/>
      </w:pPr>
      <w:r>
        <w:lastRenderedPageBreak/>
        <w:t xml:space="preserve">Schedule 4: Alternative clauses – N/A </w:t>
      </w:r>
    </w:p>
    <w:p w14:paraId="6CB88E31" w14:textId="77777777" w:rsidR="004A4A7A" w:rsidRDefault="00CE0F56">
      <w:pPr>
        <w:pStyle w:val="Heading2"/>
        <w:tabs>
          <w:tab w:val="center" w:pos="1453"/>
        </w:tabs>
        <w:ind w:left="-15" w:firstLine="0"/>
      </w:pPr>
      <w:r>
        <w:t xml:space="preserve">1. </w:t>
      </w:r>
      <w:r>
        <w:tab/>
        <w:t xml:space="preserve">Introduction </w:t>
      </w:r>
    </w:p>
    <w:p w14:paraId="7F33F20C" w14:textId="77777777" w:rsidR="004A4A7A" w:rsidRDefault="00CE0F56">
      <w:pPr>
        <w:ind w:left="720" w:right="99"/>
      </w:pPr>
      <w:r>
        <w:t xml:space="preserve">1.1 </w:t>
      </w:r>
      <w:r>
        <w:tab/>
        <w:t xml:space="preserve">This Schedule specifies the alternative clauses that may be requested in the  Order Form and, if requested in the Order Form, will apply to this Call-Off Contract. </w:t>
      </w:r>
    </w:p>
    <w:p w14:paraId="06D9A721" w14:textId="77777777" w:rsidR="004A4A7A" w:rsidRDefault="00CE0F56">
      <w:pPr>
        <w:spacing w:after="393" w:line="259" w:lineRule="auto"/>
        <w:ind w:firstLine="0"/>
      </w:pPr>
      <w:r>
        <w:t xml:space="preserve"> </w:t>
      </w:r>
    </w:p>
    <w:p w14:paraId="66ED5EB3" w14:textId="77777777" w:rsidR="004A4A7A" w:rsidRDefault="00CE0F56">
      <w:pPr>
        <w:pStyle w:val="Heading2"/>
        <w:tabs>
          <w:tab w:val="center" w:pos="1788"/>
        </w:tabs>
        <w:ind w:left="-15" w:firstLine="0"/>
      </w:pPr>
      <w:r>
        <w:t xml:space="preserve">2. </w:t>
      </w:r>
      <w:r>
        <w:tab/>
        <w:t xml:space="preserve">Clauses selected </w:t>
      </w:r>
    </w:p>
    <w:p w14:paraId="3B56DE55" w14:textId="77777777" w:rsidR="004A4A7A" w:rsidRDefault="00CE0F56">
      <w:pPr>
        <w:tabs>
          <w:tab w:val="center" w:pos="874"/>
          <w:tab w:val="center" w:pos="5372"/>
        </w:tabs>
        <w:ind w:firstLine="0"/>
      </w:pPr>
      <w:r>
        <w:rPr>
          <w:rFonts w:ascii="Calibri" w:eastAsia="Calibri" w:hAnsi="Calibri" w:cs="Calibri"/>
        </w:rPr>
        <w:tab/>
      </w:r>
      <w:r>
        <w:t xml:space="preserve">2.1 </w:t>
      </w:r>
      <w:r>
        <w:tab/>
        <w:t xml:space="preserve">The Customer may, in the Order Form, request the following alternative Clauses: </w:t>
      </w:r>
    </w:p>
    <w:p w14:paraId="0E9C2C89" w14:textId="77777777" w:rsidR="004A4A7A" w:rsidRDefault="00CE0F56">
      <w:pPr>
        <w:spacing w:after="16" w:line="259" w:lineRule="auto"/>
        <w:ind w:left="1440" w:firstLine="0"/>
      </w:pPr>
      <w:r>
        <w:t xml:space="preserve"> </w:t>
      </w:r>
    </w:p>
    <w:p w14:paraId="18654C74" w14:textId="77777777" w:rsidR="004A4A7A" w:rsidRDefault="00CE0F56">
      <w:pPr>
        <w:ind w:left="1440"/>
      </w:pPr>
      <w:r>
        <w:t xml:space="preserve">2.1.1 Scots Law and Jurisdiction </w:t>
      </w:r>
    </w:p>
    <w:p w14:paraId="0132B8F7" w14:textId="77777777" w:rsidR="004A4A7A" w:rsidRDefault="00CE0F56">
      <w:pPr>
        <w:spacing w:after="16" w:line="259" w:lineRule="auto"/>
        <w:ind w:left="720" w:firstLine="0"/>
      </w:pPr>
      <w:r>
        <w:t xml:space="preserve"> </w:t>
      </w:r>
    </w:p>
    <w:p w14:paraId="11EE7F66" w14:textId="77777777" w:rsidR="004A4A7A" w:rsidRDefault="00CE0F56">
      <w:pPr>
        <w:ind w:left="2160" w:hanging="720"/>
      </w:pPr>
      <w:r>
        <w:t xml:space="preserve">2.1.2 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59A3138" w14:textId="77777777" w:rsidR="004A4A7A" w:rsidRDefault="00CE0F56">
      <w:pPr>
        <w:spacing w:after="19" w:line="259" w:lineRule="auto"/>
        <w:ind w:firstLine="0"/>
      </w:pPr>
      <w:r>
        <w:t xml:space="preserve"> </w:t>
      </w:r>
    </w:p>
    <w:p w14:paraId="075EE310" w14:textId="77777777" w:rsidR="004A4A7A" w:rsidRDefault="00CE0F56">
      <w:pPr>
        <w:ind w:left="2160" w:hanging="720"/>
      </w:pPr>
      <w:r>
        <w:t xml:space="preserve">2.1.3 Reference to England and Wales in Working Days definition within the Glossary and interpretations section will be replaced with Scotland. </w:t>
      </w:r>
    </w:p>
    <w:p w14:paraId="5E399100" w14:textId="77777777" w:rsidR="004A4A7A" w:rsidRDefault="00CE0F56">
      <w:pPr>
        <w:spacing w:after="16" w:line="259" w:lineRule="auto"/>
        <w:ind w:firstLine="0"/>
      </w:pPr>
      <w:r>
        <w:t xml:space="preserve"> </w:t>
      </w:r>
    </w:p>
    <w:p w14:paraId="617C8753" w14:textId="77777777" w:rsidR="004A4A7A" w:rsidRDefault="00CE0F56">
      <w:pPr>
        <w:ind w:left="2160"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016066E7" w14:textId="77777777" w:rsidR="004A4A7A" w:rsidRDefault="00CE0F56">
      <w:pPr>
        <w:spacing w:after="16" w:line="259" w:lineRule="auto"/>
        <w:ind w:firstLine="0"/>
      </w:pPr>
      <w:r>
        <w:t xml:space="preserve"> </w:t>
      </w:r>
    </w:p>
    <w:p w14:paraId="6A586709" w14:textId="77777777" w:rsidR="004A4A7A" w:rsidRDefault="00CE0F56">
      <w:pPr>
        <w:ind w:left="2160" w:hanging="720"/>
      </w:pPr>
      <w:r>
        <w:t xml:space="preserve">2.1.5 Reference to the Supply of Goods and Services Act 1982 will be removed in incorporated Framework Agreement clause 4.2. </w:t>
      </w:r>
    </w:p>
    <w:p w14:paraId="5C75AA2C" w14:textId="77777777" w:rsidR="004A4A7A" w:rsidRDefault="00CE0F56">
      <w:pPr>
        <w:spacing w:after="51" w:line="259" w:lineRule="auto"/>
        <w:ind w:firstLine="0"/>
      </w:pPr>
      <w:r>
        <w:t xml:space="preserve"> </w:t>
      </w:r>
    </w:p>
    <w:p w14:paraId="290E407D" w14:textId="77777777" w:rsidR="004A4A7A" w:rsidRDefault="00CE0F56">
      <w:pPr>
        <w:ind w:left="1440"/>
      </w:pPr>
      <w:r>
        <w:t xml:space="preserve">2.1.6 References to “tort” will be replaced with “delict” throughout </w:t>
      </w:r>
    </w:p>
    <w:p w14:paraId="22CCC178" w14:textId="77777777" w:rsidR="004A4A7A" w:rsidRDefault="00CE0F56">
      <w:pPr>
        <w:spacing w:after="16" w:line="259" w:lineRule="auto"/>
        <w:ind w:firstLine="0"/>
      </w:pPr>
      <w:r>
        <w:t xml:space="preserve"> </w:t>
      </w:r>
    </w:p>
    <w:p w14:paraId="2426EC11" w14:textId="77777777" w:rsidR="004A4A7A" w:rsidRDefault="00CE0F56">
      <w:pPr>
        <w:tabs>
          <w:tab w:val="center" w:pos="4664"/>
        </w:tabs>
        <w:ind w:left="-1" w:firstLine="0"/>
      </w:pPr>
      <w:r>
        <w:t xml:space="preserve">2.2 </w:t>
      </w:r>
      <w:r>
        <w:tab/>
        <w:t xml:space="preserve">The Customer may, in the Order Form, request the following Alternative Clauses: </w:t>
      </w:r>
    </w:p>
    <w:p w14:paraId="043B08FE" w14:textId="77777777" w:rsidR="004A4A7A" w:rsidRDefault="00CE0F56">
      <w:pPr>
        <w:spacing w:after="17" w:line="259" w:lineRule="auto"/>
        <w:ind w:firstLine="0"/>
      </w:pPr>
      <w:r>
        <w:t xml:space="preserve"> </w:t>
      </w:r>
    </w:p>
    <w:p w14:paraId="67D4B051" w14:textId="77777777" w:rsidR="004A4A7A" w:rsidRDefault="00CE0F56">
      <w:pPr>
        <w:ind w:left="1440"/>
      </w:pPr>
      <w:r>
        <w:t xml:space="preserve">2.2.1 Northern Ireland Law (see paragraph 2.3, 2.4, 2.5, 2.6 and 2.7 of this Schedule) </w:t>
      </w:r>
    </w:p>
    <w:p w14:paraId="657D0E88" w14:textId="77777777" w:rsidR="004A4A7A" w:rsidRDefault="00CE0F56">
      <w:pPr>
        <w:spacing w:after="395" w:line="259" w:lineRule="auto"/>
        <w:ind w:firstLine="0"/>
      </w:pPr>
      <w:r>
        <w:t xml:space="preserve"> </w:t>
      </w:r>
    </w:p>
    <w:p w14:paraId="09A361F5" w14:textId="77777777" w:rsidR="004A4A7A" w:rsidRDefault="00CE0F56">
      <w:pPr>
        <w:pStyle w:val="Heading3"/>
        <w:tabs>
          <w:tab w:val="center" w:pos="1601"/>
        </w:tabs>
        <w:spacing w:after="50" w:line="259" w:lineRule="auto"/>
        <w:ind w:left="-15" w:firstLine="0"/>
      </w:pPr>
      <w:r>
        <w:rPr>
          <w:b w:val="0"/>
          <w:color w:val="434343"/>
          <w:sz w:val="28"/>
        </w:rPr>
        <w:t xml:space="preserve">2.3 </w:t>
      </w:r>
      <w:r>
        <w:rPr>
          <w:b w:val="0"/>
          <w:color w:val="434343"/>
          <w:sz w:val="28"/>
        </w:rPr>
        <w:tab/>
        <w:t xml:space="preserve">Discrimination </w:t>
      </w:r>
    </w:p>
    <w:p w14:paraId="5BF1B2B8" w14:textId="77777777" w:rsidR="004A4A7A" w:rsidRDefault="00CE0F56">
      <w:pPr>
        <w:ind w:left="1440"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626217F4" w14:textId="77777777" w:rsidR="004A4A7A" w:rsidRDefault="00CE0F56">
      <w:pPr>
        <w:spacing w:after="32" w:line="259" w:lineRule="auto"/>
        <w:ind w:left="1440" w:firstLine="0"/>
      </w:pPr>
      <w:r>
        <w:t xml:space="preserve"> </w:t>
      </w:r>
    </w:p>
    <w:p w14:paraId="683DE70C" w14:textId="77777777" w:rsidR="004A4A7A" w:rsidRDefault="00CE0F56">
      <w:pPr>
        <w:numPr>
          <w:ilvl w:val="0"/>
          <w:numId w:val="40"/>
        </w:numPr>
        <w:ind w:hanging="360"/>
      </w:pPr>
      <w:r>
        <w:t xml:space="preserve">Employment (Northern Ireland) Order 2002 </w:t>
      </w:r>
    </w:p>
    <w:p w14:paraId="29D5976B" w14:textId="77777777" w:rsidR="004A4A7A" w:rsidRDefault="00CE0F56">
      <w:pPr>
        <w:numPr>
          <w:ilvl w:val="0"/>
          <w:numId w:val="40"/>
        </w:numPr>
        <w:ind w:hanging="360"/>
      </w:pPr>
      <w:r>
        <w:t xml:space="preserve">Fair Employment and Treatment (Northern Ireland) Order 1998 </w:t>
      </w:r>
    </w:p>
    <w:p w14:paraId="021EB878" w14:textId="77777777" w:rsidR="004A4A7A" w:rsidRDefault="00CE0F56">
      <w:pPr>
        <w:numPr>
          <w:ilvl w:val="0"/>
          <w:numId w:val="40"/>
        </w:numPr>
        <w:ind w:hanging="360"/>
      </w:pPr>
      <w:r>
        <w:t xml:space="preserve">Sex Discrimination (Northern Ireland) Order 1976 and 1988 </w:t>
      </w:r>
    </w:p>
    <w:p w14:paraId="6F9789D7" w14:textId="77777777" w:rsidR="004A4A7A" w:rsidRDefault="00CE0F56">
      <w:pPr>
        <w:numPr>
          <w:ilvl w:val="0"/>
          <w:numId w:val="40"/>
        </w:numPr>
        <w:ind w:hanging="360"/>
      </w:pPr>
      <w:r>
        <w:t xml:space="preserve">Employment Equality (Sexual   Orientation) Regulations (Northern Ireland) 2003 </w:t>
      </w:r>
    </w:p>
    <w:p w14:paraId="238FEA6E" w14:textId="77777777" w:rsidR="004A4A7A" w:rsidRDefault="00CE0F56">
      <w:pPr>
        <w:numPr>
          <w:ilvl w:val="0"/>
          <w:numId w:val="40"/>
        </w:numPr>
        <w:ind w:hanging="360"/>
      </w:pPr>
      <w:r>
        <w:t xml:space="preserve">Equal Pay Act (Northern Ireland) 1970 </w:t>
      </w:r>
    </w:p>
    <w:p w14:paraId="632148F6" w14:textId="77777777" w:rsidR="004A4A7A" w:rsidRDefault="00CE0F56">
      <w:pPr>
        <w:numPr>
          <w:ilvl w:val="0"/>
          <w:numId w:val="40"/>
        </w:numPr>
        <w:ind w:hanging="360"/>
      </w:pPr>
      <w:r>
        <w:t xml:space="preserve">Disability Discrimination Act 1995 </w:t>
      </w:r>
    </w:p>
    <w:p w14:paraId="0EF8FEC1" w14:textId="77777777" w:rsidR="004A4A7A" w:rsidRDefault="00CE0F56">
      <w:pPr>
        <w:numPr>
          <w:ilvl w:val="0"/>
          <w:numId w:val="40"/>
        </w:numPr>
        <w:ind w:hanging="360"/>
      </w:pPr>
      <w:r>
        <w:lastRenderedPageBreak/>
        <w:t xml:space="preserve">Race Relations (Northern Ireland) Order 1997 </w:t>
      </w:r>
    </w:p>
    <w:p w14:paraId="0151EF7C" w14:textId="77777777" w:rsidR="004A4A7A" w:rsidRDefault="00CE0F56">
      <w:pPr>
        <w:numPr>
          <w:ilvl w:val="0"/>
          <w:numId w:val="40"/>
        </w:numPr>
        <w:ind w:hanging="360"/>
      </w:pPr>
      <w:r>
        <w:t xml:space="preserve">Employment Relations (Northern Ireland) Order 1999 and Employment Rights (Northern Ireland) Order 1996  </w:t>
      </w:r>
    </w:p>
    <w:p w14:paraId="3F5D1275" w14:textId="77777777" w:rsidR="004A4A7A" w:rsidRDefault="00CE0F56">
      <w:pPr>
        <w:numPr>
          <w:ilvl w:val="0"/>
          <w:numId w:val="40"/>
        </w:numPr>
        <w:ind w:hanging="360"/>
      </w:pPr>
      <w:r>
        <w:t xml:space="preserve">Employment Equality (Age) Regulations (Northern Ireland) 2006 </w:t>
      </w:r>
    </w:p>
    <w:p w14:paraId="7099E500" w14:textId="77777777" w:rsidR="004A4A7A" w:rsidRDefault="00CE0F56">
      <w:pPr>
        <w:numPr>
          <w:ilvl w:val="0"/>
          <w:numId w:val="40"/>
        </w:numPr>
        <w:ind w:hanging="360"/>
      </w:pPr>
      <w:r>
        <w:t xml:space="preserve">Part-time Workers (Prevention of less Favourable Treatment) Regulation 2000 </w:t>
      </w:r>
    </w:p>
    <w:p w14:paraId="5AF315C7" w14:textId="77777777" w:rsidR="004A4A7A" w:rsidRDefault="00CE0F56">
      <w:pPr>
        <w:numPr>
          <w:ilvl w:val="0"/>
          <w:numId w:val="40"/>
        </w:numPr>
        <w:ind w:hanging="360"/>
      </w:pPr>
      <w:r>
        <w:t xml:space="preserve">Fixed-term Employees (Prevention of Less Favourable Treatment) Regulations 2002 </w:t>
      </w:r>
    </w:p>
    <w:p w14:paraId="3A9758F9" w14:textId="77777777" w:rsidR="004A4A7A" w:rsidRDefault="00CE0F56">
      <w:pPr>
        <w:numPr>
          <w:ilvl w:val="0"/>
          <w:numId w:val="40"/>
        </w:numPr>
        <w:ind w:hanging="360"/>
      </w:pPr>
      <w:r>
        <w:t xml:space="preserve">The Disability Discrimination (Northern Ireland) Order 2006 </w:t>
      </w:r>
    </w:p>
    <w:p w14:paraId="5B3D0E97" w14:textId="77777777" w:rsidR="004A4A7A" w:rsidRDefault="00CE0F56">
      <w:pPr>
        <w:numPr>
          <w:ilvl w:val="0"/>
          <w:numId w:val="40"/>
        </w:numPr>
        <w:ind w:hanging="360"/>
      </w:pPr>
      <w:r>
        <w:t xml:space="preserve">The Employment Relations (Northern Ireland) Order 2004 </w:t>
      </w:r>
    </w:p>
    <w:p w14:paraId="5065914B" w14:textId="77777777" w:rsidR="004A4A7A" w:rsidRDefault="00CE0F56">
      <w:pPr>
        <w:numPr>
          <w:ilvl w:val="0"/>
          <w:numId w:val="40"/>
        </w:numPr>
        <w:ind w:hanging="360"/>
      </w:pPr>
      <w:r>
        <w:t xml:space="preserve">Equality Act (Sexual Orientation) Regulations (Northern Ireland) 2006 </w:t>
      </w:r>
    </w:p>
    <w:p w14:paraId="6383CD4D" w14:textId="77777777" w:rsidR="004A4A7A" w:rsidRDefault="00CE0F56">
      <w:pPr>
        <w:numPr>
          <w:ilvl w:val="0"/>
          <w:numId w:val="40"/>
        </w:numPr>
        <w:ind w:hanging="360"/>
      </w:pPr>
      <w:r>
        <w:t xml:space="preserve">Employment Relations (Northern Ireland) Order 2004 </w:t>
      </w:r>
    </w:p>
    <w:p w14:paraId="5267E1C2" w14:textId="77777777" w:rsidR="004A4A7A" w:rsidRDefault="00CE0F56">
      <w:pPr>
        <w:numPr>
          <w:ilvl w:val="0"/>
          <w:numId w:val="40"/>
        </w:numPr>
        <w:ind w:hanging="360"/>
      </w:pPr>
      <w:r>
        <w:t xml:space="preserve">Work and Families (Northern Ireland) Order 2006 </w:t>
      </w:r>
    </w:p>
    <w:p w14:paraId="764CA0B2" w14:textId="77777777" w:rsidR="004A4A7A" w:rsidRDefault="00CE0F56">
      <w:pPr>
        <w:spacing w:after="17" w:line="259" w:lineRule="auto"/>
        <w:ind w:left="360" w:firstLine="0"/>
      </w:pPr>
      <w:r>
        <w:t xml:space="preserve"> </w:t>
      </w:r>
    </w:p>
    <w:p w14:paraId="74BDC8F8" w14:textId="77777777" w:rsidR="004A4A7A" w:rsidRDefault="00CE0F56">
      <w:pPr>
        <w:ind w:left="360"/>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2FD3B91F" w14:textId="77777777" w:rsidR="004A4A7A" w:rsidRDefault="00CE0F56">
      <w:pPr>
        <w:spacing w:after="16" w:line="259" w:lineRule="auto"/>
        <w:ind w:firstLine="0"/>
      </w:pPr>
      <w:r>
        <w:t xml:space="preserve"> </w:t>
      </w:r>
    </w:p>
    <w:p w14:paraId="6871AACF" w14:textId="77777777" w:rsidR="004A4A7A" w:rsidRDefault="00CE0F56">
      <w:pPr>
        <w:numPr>
          <w:ilvl w:val="1"/>
          <w:numId w:val="40"/>
        </w:numPr>
        <w:ind w:hanging="720"/>
      </w:pPr>
      <w:r>
        <w:t xml:space="preserve">persons of different religious beliefs or political opinions </w:t>
      </w:r>
    </w:p>
    <w:p w14:paraId="6BB2AB27" w14:textId="77777777" w:rsidR="004A4A7A" w:rsidRDefault="00CE0F56">
      <w:pPr>
        <w:numPr>
          <w:ilvl w:val="1"/>
          <w:numId w:val="40"/>
        </w:numPr>
        <w:ind w:hanging="720"/>
      </w:pPr>
      <w:r>
        <w:t xml:space="preserve">men and women or married and unmarried persons </w:t>
      </w:r>
    </w:p>
    <w:p w14:paraId="405CDCD9" w14:textId="77777777" w:rsidR="004A4A7A" w:rsidRDefault="00CE0F56">
      <w:pPr>
        <w:numPr>
          <w:ilvl w:val="1"/>
          <w:numId w:val="40"/>
        </w:numPr>
        <w:ind w:hanging="720"/>
      </w:pPr>
      <w:r>
        <w:t xml:space="preserve">persons with and without dependants (including women who are  pregnant or on maternity leave and men on paternity leave) </w:t>
      </w:r>
    </w:p>
    <w:p w14:paraId="4591370A" w14:textId="77777777" w:rsidR="004A4A7A" w:rsidRDefault="00CE0F56">
      <w:pPr>
        <w:numPr>
          <w:ilvl w:val="1"/>
          <w:numId w:val="40"/>
        </w:numPr>
        <w:ind w:hanging="720"/>
      </w:pPr>
      <w:r>
        <w:t xml:space="preserve">persons of different racial groups (within the meaning of the Race  </w:t>
      </w:r>
    </w:p>
    <w:p w14:paraId="6EF95C09" w14:textId="77777777" w:rsidR="004A4A7A" w:rsidRDefault="00CE0F56">
      <w:pPr>
        <w:ind w:left="2160"/>
      </w:pPr>
      <w:r>
        <w:t xml:space="preserve">Relations (Northern Ireland) Order 1997) </w:t>
      </w:r>
    </w:p>
    <w:p w14:paraId="6F4CCA90" w14:textId="77777777" w:rsidR="004A4A7A" w:rsidRDefault="00CE0F56">
      <w:pPr>
        <w:numPr>
          <w:ilvl w:val="1"/>
          <w:numId w:val="40"/>
        </w:numPr>
        <w:ind w:hanging="720"/>
      </w:pPr>
      <w:r>
        <w:t xml:space="preserve">persons with and without a disability (within the meaning of the  </w:t>
      </w:r>
    </w:p>
    <w:p w14:paraId="7003FBE8" w14:textId="77777777" w:rsidR="004A4A7A" w:rsidRDefault="00CE0F56">
      <w:pPr>
        <w:ind w:left="2160"/>
      </w:pPr>
      <w:r>
        <w:t xml:space="preserve">Disability Discrimination Act 1995) </w:t>
      </w:r>
    </w:p>
    <w:p w14:paraId="63E3EE63" w14:textId="77777777" w:rsidR="004A4A7A" w:rsidRDefault="00CE0F56">
      <w:pPr>
        <w:numPr>
          <w:ilvl w:val="1"/>
          <w:numId w:val="40"/>
        </w:numPr>
        <w:ind w:hanging="720"/>
      </w:pPr>
      <w:r>
        <w:t xml:space="preserve">persons of different ages </w:t>
      </w:r>
    </w:p>
    <w:p w14:paraId="3A3D3697" w14:textId="77777777" w:rsidR="004A4A7A" w:rsidRDefault="00CE0F56">
      <w:pPr>
        <w:numPr>
          <w:ilvl w:val="1"/>
          <w:numId w:val="40"/>
        </w:numPr>
        <w:ind w:hanging="720"/>
      </w:pPr>
      <w:r>
        <w:t xml:space="preserve">persons of differing sexual orientation </w:t>
      </w:r>
    </w:p>
    <w:p w14:paraId="5964048A" w14:textId="77777777" w:rsidR="004A4A7A" w:rsidRDefault="00CE0F56">
      <w:pPr>
        <w:spacing w:after="16" w:line="259" w:lineRule="auto"/>
        <w:ind w:firstLine="0"/>
      </w:pPr>
      <w:r>
        <w:t xml:space="preserve">  </w:t>
      </w:r>
    </w:p>
    <w:p w14:paraId="6D0EF91F" w14:textId="77777777" w:rsidR="004A4A7A" w:rsidRDefault="00CE0F56">
      <w:pPr>
        <w:ind w:left="720"/>
      </w:pPr>
      <w:r>
        <w:t xml:space="preserve">2.3.2 The Supplier will take all reasonable steps to secure the observance of clause  </w:t>
      </w:r>
    </w:p>
    <w:p w14:paraId="7278160A" w14:textId="77777777" w:rsidR="004A4A7A" w:rsidRDefault="00CE0F56">
      <w:pPr>
        <w:spacing w:after="258"/>
        <w:ind w:left="1440"/>
      </w:pPr>
      <w:r>
        <w:t xml:space="preserve">2.3.1 of this Schedule by all Supplier Staff. </w:t>
      </w:r>
    </w:p>
    <w:p w14:paraId="03F28089" w14:textId="77777777" w:rsidR="004A4A7A" w:rsidRDefault="00CE0F56">
      <w:pPr>
        <w:spacing w:after="395" w:line="259" w:lineRule="auto"/>
        <w:ind w:left="1440" w:firstLine="0"/>
      </w:pPr>
      <w:r>
        <w:rPr>
          <w:sz w:val="20"/>
        </w:rPr>
        <w:t xml:space="preserve"> </w:t>
      </w:r>
      <w:r>
        <w:t xml:space="preserve"> </w:t>
      </w:r>
    </w:p>
    <w:p w14:paraId="0939C7D6" w14:textId="77777777" w:rsidR="004A4A7A" w:rsidRDefault="00CE0F56">
      <w:pPr>
        <w:pStyle w:val="Heading3"/>
        <w:tabs>
          <w:tab w:val="center" w:pos="2596"/>
        </w:tabs>
        <w:spacing w:after="50" w:line="259" w:lineRule="auto"/>
        <w:ind w:left="-15" w:firstLine="0"/>
      </w:pPr>
      <w:r>
        <w:rPr>
          <w:b w:val="0"/>
          <w:color w:val="434343"/>
          <w:sz w:val="28"/>
        </w:rPr>
        <w:t xml:space="preserve">2.4 </w:t>
      </w:r>
      <w:r>
        <w:rPr>
          <w:b w:val="0"/>
          <w:color w:val="434343"/>
          <w:sz w:val="28"/>
        </w:rPr>
        <w:tab/>
        <w:t xml:space="preserve">Equality policies and practices </w:t>
      </w:r>
    </w:p>
    <w:p w14:paraId="08B41BD6" w14:textId="77777777" w:rsidR="004A4A7A" w:rsidRDefault="00CE0F56">
      <w:pPr>
        <w:ind w:left="1440"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009C91F9" w14:textId="77777777" w:rsidR="004A4A7A" w:rsidRDefault="00CE0F56">
      <w:pPr>
        <w:spacing w:after="16" w:line="259" w:lineRule="auto"/>
        <w:ind w:left="720" w:firstLine="0"/>
      </w:pPr>
      <w:r>
        <w:t xml:space="preserve"> </w:t>
      </w:r>
    </w:p>
    <w:p w14:paraId="1198BDE6" w14:textId="77777777" w:rsidR="004A4A7A" w:rsidRDefault="00CE0F56">
      <w:pPr>
        <w:ind w:left="1440"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2BB9DC20" w14:textId="77777777" w:rsidR="004A4A7A" w:rsidRDefault="00CE0F56">
      <w:pPr>
        <w:spacing w:after="16" w:line="259" w:lineRule="auto"/>
        <w:ind w:left="1440" w:firstLine="0"/>
      </w:pPr>
      <w:r>
        <w:t xml:space="preserve"> </w:t>
      </w:r>
    </w:p>
    <w:p w14:paraId="143E861E" w14:textId="77777777" w:rsidR="004A4A7A" w:rsidRDefault="00CE0F56">
      <w:pPr>
        <w:numPr>
          <w:ilvl w:val="0"/>
          <w:numId w:val="41"/>
        </w:numPr>
        <w:ind w:hanging="720"/>
      </w:pPr>
      <w:r>
        <w:t xml:space="preserve">the issue of written instructions to staff and other relevant persons </w:t>
      </w:r>
    </w:p>
    <w:p w14:paraId="3DABD77F" w14:textId="77777777" w:rsidR="004A4A7A" w:rsidRDefault="00CE0F56">
      <w:pPr>
        <w:numPr>
          <w:ilvl w:val="0"/>
          <w:numId w:val="41"/>
        </w:numPr>
        <w:ind w:hanging="720"/>
      </w:pPr>
      <w:r>
        <w:t xml:space="preserve">the appointment or designation of a senior manager with responsibility for equal opportunities </w:t>
      </w:r>
    </w:p>
    <w:p w14:paraId="0476F3E0" w14:textId="77777777" w:rsidR="004A4A7A" w:rsidRDefault="00CE0F56">
      <w:pPr>
        <w:numPr>
          <w:ilvl w:val="0"/>
          <w:numId w:val="41"/>
        </w:numPr>
        <w:ind w:hanging="720"/>
      </w:pPr>
      <w:r>
        <w:t xml:space="preserve">training of all staff and other relevant persons in equal opportunities and harassment matters </w:t>
      </w:r>
    </w:p>
    <w:p w14:paraId="6276942A" w14:textId="77777777" w:rsidR="004A4A7A" w:rsidRDefault="00CE0F56">
      <w:pPr>
        <w:numPr>
          <w:ilvl w:val="0"/>
          <w:numId w:val="41"/>
        </w:numPr>
        <w:ind w:hanging="720"/>
      </w:pPr>
      <w:r>
        <w:lastRenderedPageBreak/>
        <w:t xml:space="preserve">the inclusion of the topic of equality as an agenda item at team, </w:t>
      </w:r>
      <w:proofErr w:type="gramStart"/>
      <w:r>
        <w:t>management</w:t>
      </w:r>
      <w:proofErr w:type="gramEnd"/>
      <w:r>
        <w:t xml:space="preserve"> and staff meetings </w:t>
      </w:r>
    </w:p>
    <w:p w14:paraId="7A1F0D82" w14:textId="77777777" w:rsidR="004A4A7A" w:rsidRDefault="00CE0F56">
      <w:pPr>
        <w:spacing w:after="19" w:line="259" w:lineRule="auto"/>
        <w:ind w:firstLine="0"/>
      </w:pPr>
      <w:r>
        <w:t xml:space="preserve"> </w:t>
      </w:r>
    </w:p>
    <w:p w14:paraId="145636E8" w14:textId="77777777" w:rsidR="004A4A7A" w:rsidRDefault="00CE0F56">
      <w:pPr>
        <w:ind w:left="720"/>
      </w:pPr>
      <w:r>
        <w:t xml:space="preserve">The Supplier will procure that its Subcontractors do likewise with their equal opportunities policies. </w:t>
      </w:r>
    </w:p>
    <w:p w14:paraId="4A850D5D" w14:textId="77777777" w:rsidR="004A4A7A" w:rsidRDefault="00CE0F56">
      <w:pPr>
        <w:spacing w:after="16" w:line="259" w:lineRule="auto"/>
        <w:ind w:left="720" w:firstLine="0"/>
      </w:pPr>
      <w:r>
        <w:t xml:space="preserve"> </w:t>
      </w:r>
    </w:p>
    <w:p w14:paraId="6D5E93A1" w14:textId="77777777" w:rsidR="004A4A7A" w:rsidRDefault="00CE0F56">
      <w:pPr>
        <w:ind w:left="720"/>
      </w:pPr>
      <w:r>
        <w:t xml:space="preserve">2.4.3 The Supplier will inform the Customer as soon as possible in the event of: </w:t>
      </w:r>
    </w:p>
    <w:p w14:paraId="60528870" w14:textId="77777777" w:rsidR="004A4A7A" w:rsidRDefault="00CE0F56">
      <w:pPr>
        <w:spacing w:after="19" w:line="259" w:lineRule="auto"/>
        <w:ind w:firstLine="0"/>
      </w:pPr>
      <w:r>
        <w:t xml:space="preserve"> </w:t>
      </w:r>
    </w:p>
    <w:p w14:paraId="594921C1" w14:textId="77777777" w:rsidR="004A4A7A" w:rsidRDefault="00CE0F56">
      <w:pPr>
        <w:numPr>
          <w:ilvl w:val="0"/>
          <w:numId w:val="42"/>
        </w:numPr>
        <w:ind w:hanging="720"/>
      </w:pPr>
      <w:r>
        <w:t xml:space="preserve">the Equality Commission notifying the Supplier of an alleged breach by it or any Subcontractor (or any of their shareholders or directors) of the Fair Employment and Treatment (Northern Ireland) Order 1998 or </w:t>
      </w:r>
    </w:p>
    <w:p w14:paraId="65A0C69F" w14:textId="77777777" w:rsidR="004A4A7A" w:rsidRDefault="00CE0F56">
      <w:pPr>
        <w:numPr>
          <w:ilvl w:val="0"/>
          <w:numId w:val="42"/>
        </w:numPr>
        <w:ind w:hanging="720"/>
      </w:pPr>
      <w:r>
        <w:t xml:space="preserve">any finding of unlawful discrimination (or any offence under the Legislation mentioned in clause 2.3 above) being made against the Supplier or its Subcontractors during the Call-Off Contract Period by any Industrial or Fair Employment Tribunal or court, </w:t>
      </w:r>
    </w:p>
    <w:p w14:paraId="63F0B5F9" w14:textId="77777777" w:rsidR="004A4A7A" w:rsidRDefault="00CE0F56">
      <w:pPr>
        <w:spacing w:after="16" w:line="259" w:lineRule="auto"/>
        <w:ind w:left="2160" w:firstLine="0"/>
      </w:pPr>
      <w:r>
        <w:t xml:space="preserve"> </w:t>
      </w:r>
    </w:p>
    <w:p w14:paraId="24820719" w14:textId="77777777" w:rsidR="004A4A7A" w:rsidRDefault="00CE0F56">
      <w:pPr>
        <w:ind w:left="72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2B57044E" w14:textId="77777777" w:rsidR="004A4A7A" w:rsidRDefault="00CE0F56">
      <w:pPr>
        <w:spacing w:after="19" w:line="259" w:lineRule="auto"/>
        <w:ind w:firstLine="0"/>
      </w:pPr>
      <w:r>
        <w:t xml:space="preserve"> </w:t>
      </w:r>
    </w:p>
    <w:p w14:paraId="444CDCFB" w14:textId="77777777" w:rsidR="004A4A7A" w:rsidRDefault="00CE0F56">
      <w:pPr>
        <w:ind w:left="1440"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53C66F4F" w14:textId="77777777" w:rsidR="004A4A7A" w:rsidRDefault="00CE0F56">
      <w:pPr>
        <w:spacing w:after="19" w:line="259" w:lineRule="auto"/>
        <w:ind w:left="1440" w:firstLine="0"/>
      </w:pPr>
      <w:r>
        <w:t xml:space="preserve"> </w:t>
      </w:r>
    </w:p>
    <w:p w14:paraId="7EA919A3" w14:textId="77777777" w:rsidR="004A4A7A" w:rsidRDefault="00CE0F56">
      <w:pPr>
        <w:ind w:left="1440"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384990A8" w14:textId="77777777" w:rsidR="004A4A7A" w:rsidRDefault="00CE0F56">
      <w:pPr>
        <w:spacing w:after="395" w:line="259" w:lineRule="auto"/>
        <w:ind w:left="720" w:firstLine="0"/>
      </w:pPr>
      <w:r>
        <w:t xml:space="preserve"> </w:t>
      </w:r>
    </w:p>
    <w:p w14:paraId="793F3C0B" w14:textId="77777777" w:rsidR="004A4A7A" w:rsidRDefault="00CE0F56">
      <w:pPr>
        <w:pStyle w:val="Heading3"/>
        <w:tabs>
          <w:tab w:val="center" w:pos="1219"/>
        </w:tabs>
        <w:spacing w:after="50" w:line="259" w:lineRule="auto"/>
        <w:ind w:left="-15" w:firstLine="0"/>
      </w:pPr>
      <w:r>
        <w:rPr>
          <w:b w:val="0"/>
          <w:color w:val="434343"/>
          <w:sz w:val="28"/>
        </w:rPr>
        <w:t xml:space="preserve">2.5 </w:t>
      </w:r>
      <w:r>
        <w:rPr>
          <w:b w:val="0"/>
          <w:color w:val="434343"/>
          <w:sz w:val="28"/>
        </w:rPr>
        <w:tab/>
        <w:t xml:space="preserve">Equality </w:t>
      </w:r>
    </w:p>
    <w:p w14:paraId="09EF68FC" w14:textId="77777777" w:rsidR="004A4A7A" w:rsidRDefault="00CE0F56">
      <w:pPr>
        <w:ind w:left="1440"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409B501B" w14:textId="77777777" w:rsidR="004A4A7A" w:rsidRDefault="00CE0F56">
      <w:pPr>
        <w:spacing w:after="19" w:line="259" w:lineRule="auto"/>
        <w:ind w:left="1440" w:firstLine="0"/>
      </w:pPr>
      <w:r>
        <w:t xml:space="preserve"> </w:t>
      </w:r>
    </w:p>
    <w:p w14:paraId="215CFD5E" w14:textId="77777777" w:rsidR="004A4A7A" w:rsidRDefault="00CE0F56">
      <w:pPr>
        <w:ind w:left="1440"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770C5A9" w14:textId="77777777" w:rsidR="004A4A7A" w:rsidRDefault="00CE0F56">
      <w:pPr>
        <w:spacing w:after="396" w:line="259" w:lineRule="auto"/>
        <w:ind w:firstLine="0"/>
      </w:pPr>
      <w:r>
        <w:t xml:space="preserve"> </w:t>
      </w:r>
    </w:p>
    <w:p w14:paraId="0C5B94F4" w14:textId="77777777" w:rsidR="004A4A7A" w:rsidRDefault="00CE0F56">
      <w:pPr>
        <w:pStyle w:val="Heading3"/>
        <w:tabs>
          <w:tab w:val="center" w:pos="1810"/>
        </w:tabs>
        <w:spacing w:after="50" w:line="259" w:lineRule="auto"/>
        <w:ind w:left="-15" w:firstLine="0"/>
      </w:pPr>
      <w:r>
        <w:rPr>
          <w:b w:val="0"/>
          <w:color w:val="434343"/>
          <w:sz w:val="28"/>
        </w:rPr>
        <w:lastRenderedPageBreak/>
        <w:t xml:space="preserve">2.6 </w:t>
      </w:r>
      <w:r>
        <w:rPr>
          <w:b w:val="0"/>
          <w:color w:val="434343"/>
          <w:sz w:val="28"/>
        </w:rPr>
        <w:tab/>
        <w:t xml:space="preserve">Health and safety </w:t>
      </w:r>
    </w:p>
    <w:p w14:paraId="306DFCBB" w14:textId="77777777" w:rsidR="004A4A7A" w:rsidRDefault="00CE0F56">
      <w:pPr>
        <w:ind w:left="1440" w:hanging="720"/>
      </w:pPr>
      <w:r>
        <w:t xml:space="preserve">2.6.1 The Supplier will promptly notify the Customer of any health and safety hazards which may arise in connection with the performance of its obligations under the </w:t>
      </w:r>
      <w:proofErr w:type="spellStart"/>
      <w:r>
        <w:t>CallOff</w:t>
      </w:r>
      <w:proofErr w:type="spellEnd"/>
      <w:r>
        <w:t xml:space="preserve"> Contract. The Customer will promptly notify the Supplier of any health and safety hazards which may exist or arise at the Customer premises and which may affect the Supplier in the performance of its obligations under the Call-Off Contract. </w:t>
      </w:r>
    </w:p>
    <w:p w14:paraId="06854C3B" w14:textId="77777777" w:rsidR="004A4A7A" w:rsidRDefault="00CE0F56">
      <w:pPr>
        <w:spacing w:after="16" w:line="259" w:lineRule="auto"/>
        <w:ind w:left="1440" w:firstLine="0"/>
      </w:pPr>
      <w:r>
        <w:t xml:space="preserve"> </w:t>
      </w:r>
    </w:p>
    <w:p w14:paraId="42CA330C" w14:textId="77777777" w:rsidR="004A4A7A" w:rsidRDefault="00CE0F56">
      <w:pPr>
        <w:ind w:left="1440" w:hanging="720"/>
      </w:pPr>
      <w:r>
        <w:t xml:space="preserve">2.6.2 While on the Customer premises, the Supplier will comply with any health and safety measures implemented by the Customer in respect of Supplier Staff and other persons working there. </w:t>
      </w:r>
    </w:p>
    <w:p w14:paraId="6215355D" w14:textId="77777777" w:rsidR="004A4A7A" w:rsidRDefault="00CE0F56">
      <w:pPr>
        <w:spacing w:after="16" w:line="259" w:lineRule="auto"/>
        <w:ind w:firstLine="0"/>
      </w:pPr>
      <w:r>
        <w:t xml:space="preserve"> </w:t>
      </w:r>
    </w:p>
    <w:p w14:paraId="62AD211A" w14:textId="77777777" w:rsidR="004A4A7A" w:rsidRDefault="00CE0F56">
      <w:pPr>
        <w:ind w:left="1440"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26DBC700" w14:textId="77777777" w:rsidR="004A4A7A" w:rsidRDefault="00CE0F56">
      <w:pPr>
        <w:spacing w:after="16" w:line="259" w:lineRule="auto"/>
        <w:ind w:firstLine="0"/>
      </w:pPr>
      <w:r>
        <w:t xml:space="preserve"> </w:t>
      </w:r>
    </w:p>
    <w:p w14:paraId="586E1BB2" w14:textId="77777777" w:rsidR="004A4A7A" w:rsidRDefault="00CE0F56">
      <w:pPr>
        <w:ind w:left="1440"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13296D8F" w14:textId="77777777" w:rsidR="004A4A7A" w:rsidRDefault="00CE0F56">
      <w:pPr>
        <w:spacing w:after="16" w:line="259" w:lineRule="auto"/>
        <w:ind w:firstLine="0"/>
      </w:pPr>
      <w:r>
        <w:t xml:space="preserve"> </w:t>
      </w:r>
    </w:p>
    <w:p w14:paraId="375CBE06" w14:textId="77777777" w:rsidR="004A4A7A" w:rsidRDefault="00CE0F56">
      <w:pPr>
        <w:ind w:left="1440" w:hanging="720"/>
      </w:pPr>
      <w:r>
        <w:t xml:space="preserve">2.6.5 The Supplier will ensure that its health and safety policy statement (as required by the Health and Safety at Work (Northern Ireland) Order 1978) is made available to the Customer on request. </w:t>
      </w:r>
    </w:p>
    <w:p w14:paraId="7BF2B30F" w14:textId="77777777" w:rsidR="004A4A7A" w:rsidRDefault="00CE0F56">
      <w:pPr>
        <w:spacing w:after="393" w:line="259" w:lineRule="auto"/>
        <w:ind w:firstLine="0"/>
      </w:pPr>
      <w:r>
        <w:t xml:space="preserve"> </w:t>
      </w:r>
    </w:p>
    <w:p w14:paraId="28CC4036" w14:textId="77777777" w:rsidR="004A4A7A" w:rsidRDefault="00CE0F56">
      <w:pPr>
        <w:pStyle w:val="Heading3"/>
        <w:tabs>
          <w:tab w:val="center" w:pos="1780"/>
        </w:tabs>
        <w:spacing w:after="50" w:line="259" w:lineRule="auto"/>
        <w:ind w:left="-15" w:firstLine="0"/>
      </w:pPr>
      <w:r>
        <w:rPr>
          <w:b w:val="0"/>
          <w:color w:val="434343"/>
          <w:sz w:val="28"/>
        </w:rPr>
        <w:t xml:space="preserve">2.7 </w:t>
      </w:r>
      <w:r>
        <w:rPr>
          <w:b w:val="0"/>
          <w:color w:val="434343"/>
          <w:sz w:val="28"/>
        </w:rPr>
        <w:tab/>
        <w:t xml:space="preserve">Criminal damage </w:t>
      </w:r>
    </w:p>
    <w:p w14:paraId="3EC8118A" w14:textId="77777777" w:rsidR="004A4A7A" w:rsidRDefault="00CE0F56">
      <w:pPr>
        <w:ind w:left="1440"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 </w:t>
      </w:r>
    </w:p>
    <w:p w14:paraId="1C559E45" w14:textId="77777777" w:rsidR="004A4A7A" w:rsidRDefault="00CE0F56">
      <w:pPr>
        <w:spacing w:after="19" w:line="259" w:lineRule="auto"/>
        <w:ind w:firstLine="0"/>
      </w:pPr>
      <w:r>
        <w:t xml:space="preserve"> </w:t>
      </w:r>
    </w:p>
    <w:p w14:paraId="1BA58D51" w14:textId="77777777" w:rsidR="004A4A7A" w:rsidRDefault="00CE0F56">
      <w:pPr>
        <w:ind w:left="1440"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392B2482" w14:textId="77777777" w:rsidR="004A4A7A" w:rsidRDefault="00CE0F56">
      <w:pPr>
        <w:spacing w:after="16" w:line="259" w:lineRule="auto"/>
        <w:ind w:firstLine="0"/>
      </w:pPr>
      <w:r>
        <w:t xml:space="preserve"> </w:t>
      </w:r>
    </w:p>
    <w:p w14:paraId="47245F06" w14:textId="77777777" w:rsidR="004A4A7A" w:rsidRDefault="00CE0F56">
      <w:pPr>
        <w:ind w:left="1440"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595E542D" w14:textId="77777777" w:rsidR="004A4A7A" w:rsidRDefault="00CE0F56">
      <w:pPr>
        <w:ind w:left="1440"/>
      </w:pPr>
      <w:r>
        <w:t xml:space="preserve">Customer will also make and pursue a claim diligently under the Compensation </w:t>
      </w:r>
    </w:p>
    <w:p w14:paraId="12D02AE0" w14:textId="77777777" w:rsidR="004A4A7A" w:rsidRDefault="00CE0F56">
      <w:pPr>
        <w:spacing w:after="0" w:line="259" w:lineRule="auto"/>
        <w:ind w:right="151" w:firstLine="0"/>
        <w:jc w:val="right"/>
      </w:pPr>
      <w:r>
        <w:t xml:space="preserve">Order. Any appeal against a refusal to meet any claim or against the amount of the </w:t>
      </w:r>
    </w:p>
    <w:p w14:paraId="570995C3" w14:textId="77777777" w:rsidR="004A4A7A" w:rsidRDefault="00CE0F56">
      <w:pPr>
        <w:ind w:left="1440"/>
      </w:pPr>
      <w:r>
        <w:t xml:space="preserve">award will be at the Customer’s cost and the Supplier will (at no additional cost to the Customer) provide any help the Customer reasonably requires with the appeal. </w:t>
      </w:r>
    </w:p>
    <w:p w14:paraId="25C33122" w14:textId="77777777" w:rsidR="004A4A7A" w:rsidRDefault="00CE0F56">
      <w:pPr>
        <w:spacing w:after="16" w:line="259" w:lineRule="auto"/>
        <w:ind w:firstLine="0"/>
      </w:pPr>
      <w:r>
        <w:t xml:space="preserve"> </w:t>
      </w:r>
    </w:p>
    <w:p w14:paraId="4C40B048" w14:textId="77777777" w:rsidR="004A4A7A" w:rsidRDefault="00CE0F56">
      <w:pPr>
        <w:ind w:left="1440" w:hanging="720"/>
      </w:pPr>
      <w:r>
        <w:lastRenderedPageBreak/>
        <w:t xml:space="preserve">2.7.4 The Supplier will apply any compensation paid under the Compensation Order in respect of damage to the relevant assets towards the repair, reinstatement or replacement of the assets affected. </w:t>
      </w:r>
    </w:p>
    <w:p w14:paraId="68B78635" w14:textId="77777777" w:rsidR="004A4A7A" w:rsidRDefault="00CE0F56">
      <w:pPr>
        <w:spacing w:after="16" w:line="259" w:lineRule="auto"/>
        <w:ind w:firstLine="0"/>
      </w:pPr>
      <w:r>
        <w:t xml:space="preserve"> </w:t>
      </w:r>
    </w:p>
    <w:p w14:paraId="63A4871A" w14:textId="77777777" w:rsidR="004A4A7A" w:rsidRDefault="00CE0F56">
      <w:pPr>
        <w:spacing w:after="16" w:line="259" w:lineRule="auto"/>
        <w:ind w:firstLine="0"/>
      </w:pPr>
      <w:r>
        <w:rPr>
          <w:b/>
        </w:rPr>
        <w:t xml:space="preserve"> </w:t>
      </w:r>
    </w:p>
    <w:p w14:paraId="39DFE735" w14:textId="77777777" w:rsidR="004A4A7A" w:rsidRDefault="00CE0F56">
      <w:pPr>
        <w:spacing w:after="0" w:line="259" w:lineRule="auto"/>
        <w:ind w:firstLine="0"/>
      </w:pPr>
      <w:r>
        <w:t xml:space="preserve"> </w:t>
      </w:r>
      <w:r>
        <w:br w:type="page"/>
      </w:r>
    </w:p>
    <w:p w14:paraId="5DB5B245" w14:textId="77777777" w:rsidR="004A4A7A" w:rsidRDefault="00CE0F56">
      <w:pPr>
        <w:pStyle w:val="Heading1"/>
        <w:ind w:left="9"/>
      </w:pPr>
      <w:r>
        <w:lastRenderedPageBreak/>
        <w:t xml:space="preserve">Schedule 5: Guarantee – N/A </w:t>
      </w:r>
    </w:p>
    <w:p w14:paraId="1E84EEFD" w14:textId="77777777" w:rsidR="004A4A7A" w:rsidRDefault="00CE0F56">
      <w:pPr>
        <w:ind w:left="-1"/>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6CD1254B" w14:textId="77777777" w:rsidR="004A4A7A" w:rsidRDefault="00CE0F56">
      <w:pPr>
        <w:spacing w:after="16" w:line="259" w:lineRule="auto"/>
        <w:ind w:firstLine="0"/>
      </w:pPr>
      <w:r>
        <w:t xml:space="preserve"> </w:t>
      </w:r>
    </w:p>
    <w:p w14:paraId="2E908FBB" w14:textId="77777777" w:rsidR="004A4A7A" w:rsidRDefault="00CE0F56">
      <w:pPr>
        <w:ind w:left="-1"/>
      </w:pPr>
      <w:r>
        <w:t>This deed of guarantee is made on [</w:t>
      </w:r>
      <w:r>
        <w:rPr>
          <w:b/>
        </w:rPr>
        <w:t>insert date, month, year]</w:t>
      </w:r>
      <w:r>
        <w:t xml:space="preserve"> between: </w:t>
      </w:r>
    </w:p>
    <w:p w14:paraId="7AE6B88B" w14:textId="77777777" w:rsidR="004A4A7A" w:rsidRDefault="00CE0F56">
      <w:pPr>
        <w:spacing w:after="16" w:line="259" w:lineRule="auto"/>
        <w:ind w:firstLine="0"/>
      </w:pPr>
      <w:r>
        <w:t xml:space="preserve"> </w:t>
      </w:r>
    </w:p>
    <w:p w14:paraId="0042B4DF" w14:textId="77777777" w:rsidR="004A4A7A" w:rsidRDefault="00CE0F56">
      <w:pPr>
        <w:numPr>
          <w:ilvl w:val="1"/>
          <w:numId w:val="45"/>
        </w:numPr>
        <w:ind w:right="144" w:hanging="720"/>
      </w:pPr>
      <w:r>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xml:space="preserve">] at </w:t>
      </w:r>
    </w:p>
    <w:p w14:paraId="1A21729B" w14:textId="77777777" w:rsidR="004A4A7A" w:rsidRDefault="00CE0F56">
      <w:pPr>
        <w:ind w:left="1440"/>
      </w:pPr>
      <w:r>
        <w:t>[</w:t>
      </w:r>
      <w:r>
        <w:rPr>
          <w:b/>
        </w:rPr>
        <w:t>insert place of registration</w:t>
      </w:r>
      <w:r>
        <w:t>], whose principal office is at [</w:t>
      </w:r>
      <w:r>
        <w:rPr>
          <w:b/>
        </w:rPr>
        <w:t>insert office details</w:t>
      </w:r>
      <w:r>
        <w:t>]]('Guarantor'</w:t>
      </w:r>
      <w:proofErr w:type="gramStart"/>
      <w:r>
        <w:t>);</w:t>
      </w:r>
      <w:proofErr w:type="gramEnd"/>
      <w:r>
        <w:t xml:space="preserve"> in favour of </w:t>
      </w:r>
    </w:p>
    <w:p w14:paraId="10366281" w14:textId="77777777" w:rsidR="004A4A7A" w:rsidRDefault="00CE0F56">
      <w:pPr>
        <w:ind w:left="-1"/>
      </w:pPr>
      <w:r>
        <w:t xml:space="preserve">and </w:t>
      </w:r>
    </w:p>
    <w:p w14:paraId="116DA792" w14:textId="77777777" w:rsidR="004A4A7A" w:rsidRDefault="00CE0F56">
      <w:pPr>
        <w:spacing w:after="39" w:line="259" w:lineRule="auto"/>
        <w:ind w:firstLine="0"/>
      </w:pPr>
      <w:r>
        <w:t xml:space="preserve"> </w:t>
      </w:r>
    </w:p>
    <w:p w14:paraId="36C23442" w14:textId="77777777" w:rsidR="004A4A7A" w:rsidRDefault="00CE0F56">
      <w:pPr>
        <w:numPr>
          <w:ilvl w:val="1"/>
          <w:numId w:val="45"/>
        </w:numPr>
        <w:spacing w:after="244" w:line="259" w:lineRule="auto"/>
        <w:ind w:right="144" w:hanging="720"/>
      </w:pPr>
      <w:r>
        <w:t>The Buyer whose offices are [</w:t>
      </w:r>
      <w:r>
        <w:rPr>
          <w:b/>
        </w:rPr>
        <w:t>insert Buyer’s official address</w:t>
      </w:r>
      <w:r>
        <w:t xml:space="preserve">] (‘Beneficiary’) </w:t>
      </w:r>
    </w:p>
    <w:p w14:paraId="535B980E" w14:textId="77777777" w:rsidR="004A4A7A" w:rsidRDefault="00CE0F56">
      <w:pPr>
        <w:spacing w:after="278" w:line="259" w:lineRule="auto"/>
        <w:ind w:firstLine="0"/>
      </w:pPr>
      <w:r>
        <w:rPr>
          <w:b/>
          <w:sz w:val="20"/>
        </w:rPr>
        <w:t xml:space="preserve">Whereas: </w:t>
      </w:r>
    </w:p>
    <w:p w14:paraId="7BE53975" w14:textId="77777777" w:rsidR="004A4A7A" w:rsidRDefault="00CE0F56">
      <w:pPr>
        <w:numPr>
          <w:ilvl w:val="2"/>
          <w:numId w:val="44"/>
        </w:numPr>
        <w:ind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23DA3EAF" w14:textId="77777777" w:rsidR="004A4A7A" w:rsidRDefault="00CE0F56">
      <w:pPr>
        <w:spacing w:after="16" w:line="259" w:lineRule="auto"/>
        <w:ind w:left="2160" w:firstLine="0"/>
      </w:pPr>
      <w:r>
        <w:t xml:space="preserve"> </w:t>
      </w:r>
    </w:p>
    <w:p w14:paraId="06A378C0" w14:textId="77777777" w:rsidR="004A4A7A" w:rsidRDefault="00CE0F56">
      <w:pPr>
        <w:numPr>
          <w:ilvl w:val="2"/>
          <w:numId w:val="44"/>
        </w:numPr>
        <w:ind w:hanging="720"/>
      </w:pPr>
      <w:r>
        <w:t xml:space="preserve">It is the intention of the Parties that this document be executed and take effect as a deed. </w:t>
      </w:r>
    </w:p>
    <w:p w14:paraId="485C0191" w14:textId="77777777" w:rsidR="004A4A7A" w:rsidRDefault="00CE0F56">
      <w:pPr>
        <w:spacing w:after="16" w:line="259" w:lineRule="auto"/>
        <w:ind w:firstLine="0"/>
      </w:pPr>
      <w:r>
        <w:t xml:space="preserve"> </w:t>
      </w:r>
    </w:p>
    <w:p w14:paraId="0CB4EAC6" w14:textId="77777777" w:rsidR="004A4A7A" w:rsidRDefault="00CE0F56">
      <w:pPr>
        <w:ind w:left="-1"/>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139F7244" w14:textId="77777777" w:rsidR="004A4A7A" w:rsidRDefault="00CE0F56">
      <w:pPr>
        <w:spacing w:after="16" w:line="259" w:lineRule="auto"/>
        <w:ind w:firstLine="0"/>
      </w:pPr>
      <w:r>
        <w:t xml:space="preserve"> </w:t>
      </w:r>
    </w:p>
    <w:p w14:paraId="66EF675A" w14:textId="77777777" w:rsidR="004A4A7A" w:rsidRDefault="00CE0F56">
      <w:pPr>
        <w:ind w:left="-1"/>
      </w:pPr>
      <w:r>
        <w:t xml:space="preserve">Suggested headings are as follows: </w:t>
      </w:r>
    </w:p>
    <w:p w14:paraId="095CE0EF" w14:textId="77777777" w:rsidR="004A4A7A" w:rsidRDefault="00CE0F56">
      <w:pPr>
        <w:spacing w:after="18" w:line="259" w:lineRule="auto"/>
        <w:ind w:firstLine="0"/>
      </w:pPr>
      <w:r>
        <w:t xml:space="preserve"> </w:t>
      </w:r>
    </w:p>
    <w:p w14:paraId="4B2DE041" w14:textId="77777777" w:rsidR="004A4A7A" w:rsidRDefault="00CE0F56">
      <w:pPr>
        <w:numPr>
          <w:ilvl w:val="0"/>
          <w:numId w:val="43"/>
        </w:numPr>
        <w:ind w:hanging="360"/>
      </w:pPr>
      <w:r>
        <w:t xml:space="preserve">Demands and notices </w:t>
      </w:r>
    </w:p>
    <w:p w14:paraId="3A00F6A1" w14:textId="77777777" w:rsidR="004A4A7A" w:rsidRDefault="00CE0F56">
      <w:pPr>
        <w:numPr>
          <w:ilvl w:val="0"/>
          <w:numId w:val="43"/>
        </w:numPr>
        <w:ind w:hanging="360"/>
      </w:pPr>
      <w:r>
        <w:t xml:space="preserve">Representations and Warranties </w:t>
      </w:r>
    </w:p>
    <w:p w14:paraId="5202503C" w14:textId="77777777" w:rsidR="004A4A7A" w:rsidRDefault="00CE0F56">
      <w:pPr>
        <w:numPr>
          <w:ilvl w:val="0"/>
          <w:numId w:val="43"/>
        </w:numPr>
        <w:ind w:hanging="360"/>
      </w:pPr>
      <w:r>
        <w:t xml:space="preserve">Obligation to </w:t>
      </w:r>
      <w:proofErr w:type="gramStart"/>
      <w:r>
        <w:t>enter into</w:t>
      </w:r>
      <w:proofErr w:type="gramEnd"/>
      <w:r>
        <w:t xml:space="preserve"> a new Contract </w:t>
      </w:r>
    </w:p>
    <w:p w14:paraId="3DCCEE28" w14:textId="77777777" w:rsidR="004A4A7A" w:rsidRDefault="00CE0F56">
      <w:pPr>
        <w:numPr>
          <w:ilvl w:val="0"/>
          <w:numId w:val="43"/>
        </w:numPr>
        <w:ind w:hanging="360"/>
      </w:pPr>
      <w:r>
        <w:t xml:space="preserve">Assignment </w:t>
      </w:r>
    </w:p>
    <w:p w14:paraId="79D93EA2" w14:textId="77777777" w:rsidR="004A4A7A" w:rsidRDefault="00CE0F56">
      <w:pPr>
        <w:numPr>
          <w:ilvl w:val="0"/>
          <w:numId w:val="43"/>
        </w:numPr>
        <w:ind w:hanging="360"/>
      </w:pPr>
      <w:r>
        <w:t xml:space="preserve">Third Party Rights </w:t>
      </w:r>
    </w:p>
    <w:p w14:paraId="1E44BF58" w14:textId="77777777" w:rsidR="004A4A7A" w:rsidRDefault="00CE0F56">
      <w:pPr>
        <w:numPr>
          <w:ilvl w:val="0"/>
          <w:numId w:val="43"/>
        </w:numPr>
        <w:ind w:hanging="360"/>
      </w:pPr>
      <w:r>
        <w:t xml:space="preserve">Governing Law </w:t>
      </w:r>
    </w:p>
    <w:p w14:paraId="4E6D5B6D" w14:textId="77777777" w:rsidR="004A4A7A" w:rsidRDefault="00CE0F56">
      <w:pPr>
        <w:numPr>
          <w:ilvl w:val="0"/>
          <w:numId w:val="43"/>
        </w:numPr>
        <w:spacing w:after="225"/>
        <w:ind w:hanging="360"/>
      </w:pPr>
      <w:r>
        <w:t xml:space="preserve">This Call-Off Contract is conditional upon the provision of a Guarantee to the Buyer from the guarantor in respect of the Supplier.] </w:t>
      </w:r>
    </w:p>
    <w:p w14:paraId="545930E0" w14:textId="77777777" w:rsidR="004A4A7A" w:rsidRDefault="00CE0F56">
      <w:pPr>
        <w:spacing w:after="0" w:line="259" w:lineRule="auto"/>
        <w:ind w:firstLine="0"/>
      </w:pPr>
      <w:r>
        <w:rPr>
          <w:sz w:val="20"/>
        </w:rPr>
        <w:t xml:space="preserve">  </w:t>
      </w:r>
    </w:p>
    <w:p w14:paraId="7CB4D7C4" w14:textId="77777777" w:rsidR="004A4A7A" w:rsidRDefault="00CE0F56">
      <w:pPr>
        <w:spacing w:after="259" w:line="259" w:lineRule="auto"/>
        <w:ind w:firstLine="0"/>
      </w:pPr>
      <w:r>
        <w:rPr>
          <w:sz w:val="20"/>
        </w:rPr>
        <w:t xml:space="preserve"> </w:t>
      </w:r>
    </w:p>
    <w:p w14:paraId="40C6649A" w14:textId="77777777" w:rsidR="004A4A7A" w:rsidRDefault="00CE0F56">
      <w:pPr>
        <w:spacing w:after="37" w:line="259" w:lineRule="auto"/>
        <w:ind w:firstLine="0"/>
      </w:pPr>
      <w:r>
        <w:rPr>
          <w:sz w:val="20"/>
        </w:rPr>
        <w:t xml:space="preserve"> </w:t>
      </w:r>
    </w:p>
    <w:tbl>
      <w:tblPr>
        <w:tblStyle w:val="TableGrid"/>
        <w:tblW w:w="8882" w:type="dxa"/>
        <w:tblInd w:w="12" w:type="dxa"/>
        <w:tblCellMar>
          <w:top w:w="357" w:type="dxa"/>
          <w:left w:w="101" w:type="dxa"/>
          <w:right w:w="115" w:type="dxa"/>
        </w:tblCellMar>
        <w:tblLook w:val="04A0" w:firstRow="1" w:lastRow="0" w:firstColumn="1" w:lastColumn="0" w:noHBand="0" w:noVBand="1"/>
      </w:tblPr>
      <w:tblGrid>
        <w:gridCol w:w="2040"/>
        <w:gridCol w:w="6842"/>
      </w:tblGrid>
      <w:tr w:rsidR="004A4A7A" w14:paraId="2DA7B4A1" w14:textId="77777777">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14:paraId="160E3F17" w14:textId="77777777" w:rsidR="004A4A7A" w:rsidRDefault="00CE0F56">
            <w:pPr>
              <w:spacing w:after="0" w:line="259" w:lineRule="auto"/>
              <w:ind w:firstLine="0"/>
            </w:pPr>
            <w:r>
              <w:rPr>
                <w:b/>
                <w:sz w:val="20"/>
              </w:rPr>
              <w:lastRenderedPageBreak/>
              <w:t xml:space="preserve">Guarantor company </w:t>
            </w:r>
          </w:p>
        </w:tc>
        <w:tc>
          <w:tcPr>
            <w:tcW w:w="6842" w:type="dxa"/>
            <w:tcBorders>
              <w:top w:val="single" w:sz="8" w:space="0" w:color="000000"/>
              <w:left w:val="single" w:sz="8" w:space="0" w:color="000000"/>
              <w:bottom w:val="single" w:sz="8" w:space="0" w:color="000000"/>
              <w:right w:val="single" w:sz="8" w:space="0" w:color="000000"/>
            </w:tcBorders>
          </w:tcPr>
          <w:p w14:paraId="3B971259" w14:textId="77777777" w:rsidR="004A4A7A" w:rsidRDefault="00CE0F56">
            <w:pPr>
              <w:spacing w:after="0" w:line="259" w:lineRule="auto"/>
              <w:ind w:firstLine="0"/>
            </w:pPr>
            <w:r>
              <w:rPr>
                <w:sz w:val="20"/>
              </w:rPr>
              <w:t>[</w:t>
            </w:r>
            <w:r>
              <w:rPr>
                <w:b/>
                <w:sz w:val="20"/>
              </w:rPr>
              <w:t>Enter Company name</w:t>
            </w:r>
            <w:r>
              <w:rPr>
                <w:sz w:val="20"/>
              </w:rPr>
              <w:t xml:space="preserve">] </w:t>
            </w:r>
            <w:r>
              <w:rPr>
                <w:b/>
                <w:sz w:val="20"/>
              </w:rPr>
              <w:t>‘Guarantor’</w:t>
            </w:r>
            <w:r>
              <w:t xml:space="preserve"> </w:t>
            </w:r>
          </w:p>
        </w:tc>
      </w:tr>
      <w:tr w:rsidR="004A4A7A" w14:paraId="521B0F74" w14:textId="77777777">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14:paraId="15C9453B" w14:textId="77777777" w:rsidR="004A4A7A" w:rsidRDefault="00CE0F56">
            <w:pPr>
              <w:spacing w:after="0" w:line="259" w:lineRule="auto"/>
              <w:ind w:firstLine="0"/>
            </w:pPr>
            <w:r>
              <w:rPr>
                <w:b/>
                <w:sz w:val="20"/>
              </w:rPr>
              <w:t xml:space="preserve">Guarantor company address </w:t>
            </w:r>
          </w:p>
        </w:tc>
        <w:tc>
          <w:tcPr>
            <w:tcW w:w="6842" w:type="dxa"/>
            <w:tcBorders>
              <w:top w:val="single" w:sz="8" w:space="0" w:color="000000"/>
              <w:left w:val="single" w:sz="8" w:space="0" w:color="000000"/>
              <w:bottom w:val="single" w:sz="8" w:space="0" w:color="000000"/>
              <w:right w:val="single" w:sz="8" w:space="0" w:color="000000"/>
            </w:tcBorders>
          </w:tcPr>
          <w:p w14:paraId="65719982" w14:textId="77777777" w:rsidR="004A4A7A" w:rsidRDefault="00CE0F56">
            <w:pPr>
              <w:spacing w:after="0" w:line="259" w:lineRule="auto"/>
              <w:ind w:firstLine="0"/>
            </w:pPr>
            <w:r>
              <w:rPr>
                <w:sz w:val="20"/>
              </w:rPr>
              <w:t>[</w:t>
            </w:r>
            <w:r>
              <w:rPr>
                <w:b/>
                <w:sz w:val="20"/>
              </w:rPr>
              <w:t>Enter Company address</w:t>
            </w:r>
            <w:r>
              <w:rPr>
                <w:sz w:val="20"/>
              </w:rPr>
              <w:t>]</w:t>
            </w:r>
            <w:r>
              <w:t xml:space="preserve"> </w:t>
            </w:r>
          </w:p>
        </w:tc>
      </w:tr>
      <w:tr w:rsidR="004A4A7A" w14:paraId="1D546B1D" w14:textId="77777777">
        <w:trPr>
          <w:trHeight w:val="1561"/>
        </w:trPr>
        <w:tc>
          <w:tcPr>
            <w:tcW w:w="2040" w:type="dxa"/>
            <w:vMerge w:val="restart"/>
            <w:tcBorders>
              <w:top w:val="single" w:sz="8" w:space="0" w:color="000000"/>
              <w:left w:val="single" w:sz="8" w:space="0" w:color="000000"/>
              <w:bottom w:val="single" w:sz="8" w:space="0" w:color="000000"/>
              <w:right w:val="single" w:sz="8" w:space="0" w:color="000000"/>
            </w:tcBorders>
          </w:tcPr>
          <w:p w14:paraId="732CBF50" w14:textId="77777777" w:rsidR="004A4A7A" w:rsidRDefault="00CE0F56">
            <w:pPr>
              <w:spacing w:after="0" w:line="259" w:lineRule="auto"/>
              <w:ind w:firstLine="0"/>
            </w:pPr>
            <w:r>
              <w:rPr>
                <w:b/>
                <w:sz w:val="20"/>
              </w:rPr>
              <w:t>Account manager</w:t>
            </w:r>
            <w:r>
              <w:rPr>
                <w:sz w:val="20"/>
              </w:rPr>
              <w:t xml:space="preserve"> </w:t>
            </w:r>
            <w:r>
              <w:t xml:space="preserve"> </w:t>
            </w:r>
          </w:p>
        </w:tc>
        <w:tc>
          <w:tcPr>
            <w:tcW w:w="6842" w:type="dxa"/>
            <w:tcBorders>
              <w:top w:val="single" w:sz="8" w:space="0" w:color="000000"/>
              <w:left w:val="single" w:sz="8" w:space="0" w:color="000000"/>
              <w:bottom w:val="single" w:sz="8" w:space="0" w:color="000000"/>
              <w:right w:val="single" w:sz="8" w:space="0" w:color="000000"/>
            </w:tcBorders>
          </w:tcPr>
          <w:p w14:paraId="16B448AA" w14:textId="77777777" w:rsidR="004A4A7A" w:rsidRDefault="00CE0F56">
            <w:pPr>
              <w:spacing w:after="0" w:line="259" w:lineRule="auto"/>
              <w:ind w:firstLine="0"/>
            </w:pPr>
            <w:r>
              <w:rPr>
                <w:sz w:val="20"/>
              </w:rPr>
              <w:t>[</w:t>
            </w:r>
            <w:r>
              <w:rPr>
                <w:b/>
                <w:sz w:val="20"/>
              </w:rPr>
              <w:t>Enter Account Manager name]</w:t>
            </w:r>
            <w:r>
              <w:t xml:space="preserve"> </w:t>
            </w:r>
          </w:p>
        </w:tc>
      </w:tr>
      <w:tr w:rsidR="004A4A7A" w14:paraId="1EE940FB" w14:textId="77777777">
        <w:trPr>
          <w:trHeight w:val="1560"/>
        </w:trPr>
        <w:tc>
          <w:tcPr>
            <w:tcW w:w="0" w:type="auto"/>
            <w:vMerge/>
            <w:tcBorders>
              <w:top w:val="nil"/>
              <w:left w:val="single" w:sz="8" w:space="0" w:color="000000"/>
              <w:bottom w:val="nil"/>
              <w:right w:val="single" w:sz="8" w:space="0" w:color="000000"/>
            </w:tcBorders>
          </w:tcPr>
          <w:p w14:paraId="4A9E0AB5" w14:textId="77777777" w:rsidR="004A4A7A" w:rsidRDefault="004A4A7A">
            <w:pPr>
              <w:spacing w:after="160" w:line="259" w:lineRule="auto"/>
              <w:ind w:firstLine="0"/>
            </w:pPr>
          </w:p>
        </w:tc>
        <w:tc>
          <w:tcPr>
            <w:tcW w:w="6842" w:type="dxa"/>
            <w:tcBorders>
              <w:top w:val="single" w:sz="8" w:space="0" w:color="000000"/>
              <w:left w:val="single" w:sz="8" w:space="0" w:color="000000"/>
              <w:bottom w:val="single" w:sz="8" w:space="0" w:color="000000"/>
              <w:right w:val="single" w:sz="8" w:space="0" w:color="000000"/>
            </w:tcBorders>
          </w:tcPr>
          <w:p w14:paraId="2C0D8D0F" w14:textId="77777777" w:rsidR="004A4A7A" w:rsidRDefault="00CE0F56">
            <w:pPr>
              <w:spacing w:after="0" w:line="259" w:lineRule="auto"/>
              <w:ind w:firstLine="0"/>
            </w:pPr>
            <w:r>
              <w:rPr>
                <w:sz w:val="20"/>
              </w:rPr>
              <w:t>Address: [</w:t>
            </w:r>
            <w:r>
              <w:rPr>
                <w:b/>
                <w:sz w:val="20"/>
              </w:rPr>
              <w:t>Enter Account Manager address]</w:t>
            </w:r>
            <w:r>
              <w:t xml:space="preserve"> </w:t>
            </w:r>
          </w:p>
        </w:tc>
      </w:tr>
      <w:tr w:rsidR="004A4A7A" w14:paraId="0A27485C" w14:textId="77777777">
        <w:trPr>
          <w:trHeight w:val="1560"/>
        </w:trPr>
        <w:tc>
          <w:tcPr>
            <w:tcW w:w="0" w:type="auto"/>
            <w:vMerge/>
            <w:tcBorders>
              <w:top w:val="nil"/>
              <w:left w:val="single" w:sz="8" w:space="0" w:color="000000"/>
              <w:bottom w:val="nil"/>
              <w:right w:val="single" w:sz="8" w:space="0" w:color="000000"/>
            </w:tcBorders>
          </w:tcPr>
          <w:p w14:paraId="756EB06D" w14:textId="77777777" w:rsidR="004A4A7A" w:rsidRDefault="004A4A7A">
            <w:pPr>
              <w:spacing w:after="160" w:line="259" w:lineRule="auto"/>
              <w:ind w:firstLine="0"/>
            </w:pPr>
          </w:p>
        </w:tc>
        <w:tc>
          <w:tcPr>
            <w:tcW w:w="6842" w:type="dxa"/>
            <w:tcBorders>
              <w:top w:val="single" w:sz="8" w:space="0" w:color="000000"/>
              <w:left w:val="single" w:sz="8" w:space="0" w:color="000000"/>
              <w:bottom w:val="single" w:sz="8" w:space="0" w:color="000000"/>
              <w:right w:val="single" w:sz="8" w:space="0" w:color="000000"/>
            </w:tcBorders>
          </w:tcPr>
          <w:p w14:paraId="32733E3C" w14:textId="77777777" w:rsidR="004A4A7A" w:rsidRDefault="00CE0F56">
            <w:pPr>
              <w:spacing w:after="0" w:line="259" w:lineRule="auto"/>
              <w:ind w:firstLine="0"/>
            </w:pPr>
            <w:r>
              <w:rPr>
                <w:sz w:val="20"/>
              </w:rPr>
              <w:t>Phone: [</w:t>
            </w:r>
            <w:r>
              <w:rPr>
                <w:b/>
                <w:sz w:val="20"/>
              </w:rPr>
              <w:t>Enter Account Manager phone number]</w:t>
            </w:r>
            <w:r>
              <w:t xml:space="preserve"> </w:t>
            </w:r>
          </w:p>
        </w:tc>
      </w:tr>
      <w:tr w:rsidR="004A4A7A" w14:paraId="72C96E32" w14:textId="77777777">
        <w:trPr>
          <w:trHeight w:val="1560"/>
        </w:trPr>
        <w:tc>
          <w:tcPr>
            <w:tcW w:w="0" w:type="auto"/>
            <w:vMerge/>
            <w:tcBorders>
              <w:top w:val="nil"/>
              <w:left w:val="single" w:sz="8" w:space="0" w:color="000000"/>
              <w:bottom w:val="nil"/>
              <w:right w:val="single" w:sz="8" w:space="0" w:color="000000"/>
            </w:tcBorders>
          </w:tcPr>
          <w:p w14:paraId="200FAC9E" w14:textId="77777777" w:rsidR="004A4A7A" w:rsidRDefault="004A4A7A">
            <w:pPr>
              <w:spacing w:after="160" w:line="259" w:lineRule="auto"/>
              <w:ind w:firstLine="0"/>
            </w:pPr>
          </w:p>
        </w:tc>
        <w:tc>
          <w:tcPr>
            <w:tcW w:w="6842" w:type="dxa"/>
            <w:tcBorders>
              <w:top w:val="single" w:sz="8" w:space="0" w:color="000000"/>
              <w:left w:val="single" w:sz="8" w:space="0" w:color="000000"/>
              <w:bottom w:val="single" w:sz="8" w:space="0" w:color="000000"/>
              <w:right w:val="single" w:sz="8" w:space="0" w:color="000000"/>
            </w:tcBorders>
          </w:tcPr>
          <w:p w14:paraId="145DEFE9" w14:textId="77777777" w:rsidR="004A4A7A" w:rsidRDefault="00CE0F56">
            <w:pPr>
              <w:spacing w:after="0" w:line="259" w:lineRule="auto"/>
              <w:ind w:firstLine="0"/>
            </w:pPr>
            <w:r>
              <w:rPr>
                <w:sz w:val="20"/>
              </w:rPr>
              <w:t>Email: [</w:t>
            </w:r>
            <w:r>
              <w:rPr>
                <w:b/>
                <w:sz w:val="20"/>
              </w:rPr>
              <w:t>Enter Account Manager email</w:t>
            </w:r>
            <w:r>
              <w:rPr>
                <w:sz w:val="20"/>
              </w:rPr>
              <w:t>]</w:t>
            </w:r>
            <w:r>
              <w:t xml:space="preserve"> </w:t>
            </w:r>
          </w:p>
        </w:tc>
      </w:tr>
      <w:tr w:rsidR="004A4A7A" w14:paraId="246C512C" w14:textId="77777777">
        <w:trPr>
          <w:trHeight w:val="1561"/>
        </w:trPr>
        <w:tc>
          <w:tcPr>
            <w:tcW w:w="0" w:type="auto"/>
            <w:vMerge/>
            <w:tcBorders>
              <w:top w:val="nil"/>
              <w:left w:val="single" w:sz="8" w:space="0" w:color="000000"/>
              <w:bottom w:val="single" w:sz="8" w:space="0" w:color="000000"/>
              <w:right w:val="single" w:sz="8" w:space="0" w:color="000000"/>
            </w:tcBorders>
          </w:tcPr>
          <w:p w14:paraId="349568FA" w14:textId="77777777" w:rsidR="004A4A7A" w:rsidRDefault="004A4A7A">
            <w:pPr>
              <w:spacing w:after="160" w:line="259" w:lineRule="auto"/>
              <w:ind w:firstLine="0"/>
            </w:pPr>
          </w:p>
        </w:tc>
        <w:tc>
          <w:tcPr>
            <w:tcW w:w="6842" w:type="dxa"/>
            <w:tcBorders>
              <w:top w:val="single" w:sz="8" w:space="0" w:color="000000"/>
              <w:left w:val="single" w:sz="8" w:space="0" w:color="000000"/>
              <w:bottom w:val="single" w:sz="8" w:space="0" w:color="000000"/>
              <w:right w:val="single" w:sz="8" w:space="0" w:color="000000"/>
            </w:tcBorders>
          </w:tcPr>
          <w:p w14:paraId="62E91F8D" w14:textId="77777777" w:rsidR="004A4A7A" w:rsidRDefault="00CE0F56">
            <w:pPr>
              <w:spacing w:after="0" w:line="259" w:lineRule="auto"/>
              <w:ind w:firstLine="0"/>
            </w:pPr>
            <w:r>
              <w:rPr>
                <w:sz w:val="20"/>
              </w:rPr>
              <w:t>Fax: [</w:t>
            </w:r>
            <w:r>
              <w:rPr>
                <w:b/>
                <w:sz w:val="20"/>
              </w:rPr>
              <w:t xml:space="preserve">Enter Account Manager fax </w:t>
            </w:r>
            <w:r>
              <w:rPr>
                <w:sz w:val="20"/>
              </w:rPr>
              <w:t>if applicable]</w:t>
            </w:r>
            <w:r>
              <w:t xml:space="preserve"> </w:t>
            </w:r>
          </w:p>
        </w:tc>
      </w:tr>
    </w:tbl>
    <w:p w14:paraId="6A72BC81" w14:textId="77777777" w:rsidR="004A4A7A" w:rsidRDefault="00CE0F56">
      <w:pPr>
        <w:spacing w:after="278" w:line="259" w:lineRule="auto"/>
        <w:ind w:firstLine="0"/>
      </w:pPr>
      <w:r>
        <w:rPr>
          <w:sz w:val="20"/>
        </w:rPr>
        <w:t xml:space="preserve">  </w:t>
      </w:r>
    </w:p>
    <w:p w14:paraId="4EB6918E" w14:textId="77777777" w:rsidR="004A4A7A" w:rsidRDefault="00CE0F56">
      <w:pPr>
        <w:ind w:left="-1"/>
      </w:pPr>
      <w:r>
        <w:t xml:space="preserve">In consideration of the Buyer </w:t>
      </w:r>
      <w:proofErr w:type="gramStart"/>
      <w:r>
        <w:t>entering into</w:t>
      </w:r>
      <w:proofErr w:type="gramEnd"/>
      <w:r>
        <w:t xml:space="preserve"> the Call-Off Contract, the Guarantor agrees with the Buyer as follows: </w:t>
      </w:r>
    </w:p>
    <w:p w14:paraId="4CFAD59E" w14:textId="77777777" w:rsidR="004A4A7A" w:rsidRDefault="00CE0F56">
      <w:pPr>
        <w:spacing w:after="393" w:line="259" w:lineRule="auto"/>
        <w:ind w:firstLine="0"/>
      </w:pPr>
      <w:r>
        <w:t xml:space="preserve"> </w:t>
      </w:r>
    </w:p>
    <w:p w14:paraId="4DE1F0DB" w14:textId="77777777" w:rsidR="004A4A7A" w:rsidRDefault="00CE0F56">
      <w:pPr>
        <w:pStyle w:val="Heading2"/>
        <w:ind w:left="-5"/>
      </w:pPr>
      <w:r>
        <w:lastRenderedPageBreak/>
        <w:t xml:space="preserve">Definitions and interpretation </w:t>
      </w:r>
    </w:p>
    <w:p w14:paraId="6FE1CEF5" w14:textId="77777777" w:rsidR="004A4A7A" w:rsidRDefault="00CE0F56">
      <w:pPr>
        <w:ind w:left="-1"/>
      </w:pPr>
      <w:r>
        <w:t xml:space="preserve">In this Deed of Guarantee, unless defined elsewhere in this Deed of Guarantee or the context requires otherwise, defined terms will have the same meaning as they have for the purposes of the Call-Off Contract. </w:t>
      </w:r>
    </w:p>
    <w:p w14:paraId="44CD7F32" w14:textId="77777777" w:rsidR="004A4A7A" w:rsidRDefault="00CE0F56">
      <w:pPr>
        <w:spacing w:after="0" w:line="259" w:lineRule="auto"/>
        <w:ind w:firstLine="0"/>
      </w:pPr>
      <w:r>
        <w:t xml:space="preserve"> </w:t>
      </w:r>
    </w:p>
    <w:tbl>
      <w:tblPr>
        <w:tblStyle w:val="TableGrid"/>
        <w:tblW w:w="8876" w:type="dxa"/>
        <w:tblInd w:w="16" w:type="dxa"/>
        <w:tblCellMar>
          <w:top w:w="306" w:type="dxa"/>
          <w:left w:w="98" w:type="dxa"/>
          <w:right w:w="79" w:type="dxa"/>
        </w:tblCellMar>
        <w:tblLook w:val="04A0" w:firstRow="1" w:lastRow="0" w:firstColumn="1" w:lastColumn="0" w:noHBand="0" w:noVBand="1"/>
      </w:tblPr>
      <w:tblGrid>
        <w:gridCol w:w="2500"/>
        <w:gridCol w:w="6376"/>
      </w:tblGrid>
      <w:tr w:rsidR="004A4A7A" w14:paraId="3A72CFB8" w14:textId="77777777">
        <w:trPr>
          <w:trHeight w:val="918"/>
        </w:trPr>
        <w:tc>
          <w:tcPr>
            <w:tcW w:w="250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1A95741D" w14:textId="77777777" w:rsidR="004A4A7A" w:rsidRDefault="00CE0F56">
            <w:pPr>
              <w:spacing w:after="0" w:line="259" w:lineRule="auto"/>
              <w:ind w:right="23" w:firstLine="0"/>
              <w:jc w:val="center"/>
            </w:pPr>
            <w:r>
              <w:rPr>
                <w:b/>
                <w:sz w:val="20"/>
              </w:rPr>
              <w:t xml:space="preserve">Term </w:t>
            </w:r>
          </w:p>
        </w:tc>
        <w:tc>
          <w:tcPr>
            <w:tcW w:w="6376"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729432EE" w14:textId="77777777" w:rsidR="004A4A7A" w:rsidRDefault="00CE0F56">
            <w:pPr>
              <w:spacing w:after="0" w:line="259" w:lineRule="auto"/>
              <w:ind w:right="17" w:firstLine="0"/>
              <w:jc w:val="center"/>
            </w:pPr>
            <w:r>
              <w:rPr>
                <w:b/>
                <w:sz w:val="20"/>
              </w:rPr>
              <w:t xml:space="preserve">Meaning </w:t>
            </w:r>
          </w:p>
        </w:tc>
      </w:tr>
      <w:tr w:rsidR="004A4A7A" w14:paraId="0547EF6F" w14:textId="77777777">
        <w:trPr>
          <w:trHeight w:val="1246"/>
        </w:trPr>
        <w:tc>
          <w:tcPr>
            <w:tcW w:w="2500" w:type="dxa"/>
            <w:tcBorders>
              <w:top w:val="single" w:sz="8" w:space="0" w:color="000000"/>
              <w:left w:val="single" w:sz="8" w:space="0" w:color="000000"/>
              <w:bottom w:val="single" w:sz="33" w:space="0" w:color="FFFFFF"/>
              <w:right w:val="single" w:sz="8" w:space="0" w:color="000000"/>
            </w:tcBorders>
            <w:shd w:val="clear" w:color="auto" w:fill="FFFFFF"/>
          </w:tcPr>
          <w:p w14:paraId="6197980A" w14:textId="77777777" w:rsidR="004A4A7A" w:rsidRDefault="00CE0F56">
            <w:pPr>
              <w:spacing w:after="0" w:line="259" w:lineRule="auto"/>
              <w:ind w:firstLine="0"/>
            </w:pPr>
            <w:r>
              <w:rPr>
                <w:b/>
                <w:sz w:val="20"/>
              </w:rPr>
              <w:t xml:space="preserve">Call-Off Contract </w:t>
            </w:r>
          </w:p>
        </w:tc>
        <w:tc>
          <w:tcPr>
            <w:tcW w:w="6376" w:type="dxa"/>
            <w:tcBorders>
              <w:top w:val="single" w:sz="8" w:space="0" w:color="000000"/>
              <w:left w:val="single" w:sz="8" w:space="0" w:color="000000"/>
              <w:bottom w:val="single" w:sz="33" w:space="0" w:color="FFFFFF"/>
              <w:right w:val="single" w:sz="8" w:space="0" w:color="000000"/>
            </w:tcBorders>
            <w:shd w:val="clear" w:color="auto" w:fill="FFFFFF"/>
            <w:vAlign w:val="center"/>
          </w:tcPr>
          <w:p w14:paraId="0FB09B71" w14:textId="77777777" w:rsidR="004A4A7A" w:rsidRDefault="00CE0F56">
            <w:pPr>
              <w:spacing w:after="0" w:line="259" w:lineRule="auto"/>
              <w:ind w:left="6" w:right="7" w:firstLine="0"/>
            </w:pPr>
            <w:r>
              <w:rPr>
                <w:sz w:val="20"/>
              </w:rPr>
              <w:t xml:space="preserve">Means [the Guaranteed Agreement] made between the Buyer and the Supplier on [insert date]. </w:t>
            </w:r>
          </w:p>
        </w:tc>
      </w:tr>
      <w:tr w:rsidR="004A4A7A" w14:paraId="45064095" w14:textId="77777777">
        <w:trPr>
          <w:trHeight w:val="2440"/>
        </w:trPr>
        <w:tc>
          <w:tcPr>
            <w:tcW w:w="2500" w:type="dxa"/>
            <w:tcBorders>
              <w:top w:val="single" w:sz="33" w:space="0" w:color="FFFFFF"/>
              <w:left w:val="single" w:sz="8" w:space="0" w:color="000000"/>
              <w:bottom w:val="single" w:sz="8" w:space="0" w:color="000000"/>
              <w:right w:val="single" w:sz="8" w:space="0" w:color="000000"/>
            </w:tcBorders>
          </w:tcPr>
          <w:p w14:paraId="33B91D56" w14:textId="77777777" w:rsidR="004A4A7A" w:rsidRDefault="00CE0F56">
            <w:pPr>
              <w:spacing w:after="0" w:line="259" w:lineRule="auto"/>
              <w:ind w:firstLine="0"/>
              <w:jc w:val="both"/>
            </w:pPr>
            <w:r>
              <w:rPr>
                <w:b/>
                <w:sz w:val="20"/>
              </w:rPr>
              <w:t xml:space="preserve">Guaranteed Obligations </w:t>
            </w:r>
          </w:p>
        </w:tc>
        <w:tc>
          <w:tcPr>
            <w:tcW w:w="6376" w:type="dxa"/>
            <w:tcBorders>
              <w:top w:val="single" w:sz="33" w:space="0" w:color="FFFFFF"/>
              <w:left w:val="single" w:sz="8" w:space="0" w:color="000000"/>
              <w:bottom w:val="single" w:sz="8" w:space="0" w:color="000000"/>
              <w:right w:val="single" w:sz="8" w:space="0" w:color="000000"/>
            </w:tcBorders>
          </w:tcPr>
          <w:p w14:paraId="5FA745EE" w14:textId="77777777" w:rsidR="004A4A7A" w:rsidRDefault="00CE0F56">
            <w:pPr>
              <w:spacing w:after="17" w:line="259" w:lineRule="auto"/>
              <w:ind w:left="6" w:firstLine="0"/>
            </w:pPr>
            <w:r>
              <w:rPr>
                <w:sz w:val="20"/>
              </w:rPr>
              <w:t xml:space="preserve">Means all obligations and liabilities of the Supplier to the Buyer under </w:t>
            </w:r>
          </w:p>
          <w:p w14:paraId="2F32A590" w14:textId="77777777" w:rsidR="004A4A7A" w:rsidRDefault="00CE0F56">
            <w:pPr>
              <w:spacing w:after="0" w:line="259" w:lineRule="auto"/>
              <w:ind w:left="6" w:firstLine="0"/>
            </w:pPr>
            <w:r>
              <w:rPr>
                <w:sz w:val="20"/>
              </w:rPr>
              <w:t xml:space="preserve">the Call-Off Contract together with all obligations owed by the Supplier to the Buyer that are supplemental to, incurred under, ancillary to or calculated by reference to the Call-Off Contract. </w:t>
            </w:r>
          </w:p>
        </w:tc>
      </w:tr>
      <w:tr w:rsidR="004A4A7A" w14:paraId="2928BCA3" w14:textId="77777777">
        <w:trPr>
          <w:trHeight w:val="1177"/>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BE8619B" w14:textId="77777777" w:rsidR="004A4A7A" w:rsidRDefault="00CE0F56">
            <w:pPr>
              <w:spacing w:after="0" w:line="259" w:lineRule="auto"/>
              <w:ind w:firstLine="0"/>
            </w:pPr>
            <w:r>
              <w:rPr>
                <w:b/>
                <w:sz w:val="20"/>
              </w:rPr>
              <w:t xml:space="preserve">Guarantee </w:t>
            </w:r>
          </w:p>
        </w:tc>
        <w:tc>
          <w:tcPr>
            <w:tcW w:w="63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F54A1B" w14:textId="77777777" w:rsidR="004A4A7A" w:rsidRDefault="00CE0F56">
            <w:pPr>
              <w:spacing w:after="0" w:line="259" w:lineRule="auto"/>
              <w:ind w:left="6" w:firstLine="0"/>
            </w:pPr>
            <w:r>
              <w:rPr>
                <w:sz w:val="20"/>
              </w:rPr>
              <w:t xml:space="preserve">Means the deed of guarantee described in the Order Form (Parent Company Guarantee). </w:t>
            </w:r>
          </w:p>
        </w:tc>
      </w:tr>
    </w:tbl>
    <w:p w14:paraId="1AD96FFD" w14:textId="77777777" w:rsidR="004A4A7A" w:rsidRDefault="00CE0F56">
      <w:pPr>
        <w:spacing w:after="276" w:line="259" w:lineRule="auto"/>
        <w:ind w:firstLine="0"/>
      </w:pPr>
      <w:r>
        <w:rPr>
          <w:sz w:val="20"/>
        </w:rPr>
        <w:t xml:space="preserve">  </w:t>
      </w:r>
    </w:p>
    <w:p w14:paraId="22AA0E49" w14:textId="77777777" w:rsidR="004A4A7A" w:rsidRDefault="00CE0F56">
      <w:pPr>
        <w:ind w:left="-1"/>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 </w:t>
      </w:r>
    </w:p>
    <w:p w14:paraId="70F2C408" w14:textId="77777777" w:rsidR="004A4A7A" w:rsidRDefault="00CE0F56">
      <w:pPr>
        <w:spacing w:after="16" w:line="259" w:lineRule="auto"/>
        <w:ind w:firstLine="0"/>
      </w:pPr>
      <w:r>
        <w:t xml:space="preserve"> </w:t>
      </w:r>
    </w:p>
    <w:p w14:paraId="2C576BFB" w14:textId="77777777" w:rsidR="004A4A7A" w:rsidRDefault="00CE0F56">
      <w:pPr>
        <w:ind w:left="-1"/>
      </w:pPr>
      <w:r>
        <w:t xml:space="preserve">Unless the context otherwise requires, words importing the singular are to include the plural and vice versa. </w:t>
      </w:r>
    </w:p>
    <w:p w14:paraId="30D64670" w14:textId="77777777" w:rsidR="004A4A7A" w:rsidRDefault="00CE0F56">
      <w:pPr>
        <w:spacing w:after="16" w:line="259" w:lineRule="auto"/>
        <w:ind w:firstLine="0"/>
      </w:pPr>
      <w:r>
        <w:t xml:space="preserve"> </w:t>
      </w:r>
    </w:p>
    <w:p w14:paraId="275910C1" w14:textId="77777777" w:rsidR="004A4A7A" w:rsidRDefault="00CE0F56">
      <w:pPr>
        <w:ind w:left="-1"/>
      </w:pPr>
      <w:r>
        <w:t xml:space="preserve">References to a person are to be construed to include that person's assignees or transferees or successors in title, whether direct or indirect. </w:t>
      </w:r>
    </w:p>
    <w:p w14:paraId="1EE47C54" w14:textId="77777777" w:rsidR="004A4A7A" w:rsidRDefault="00CE0F56">
      <w:pPr>
        <w:spacing w:after="16" w:line="259" w:lineRule="auto"/>
        <w:ind w:firstLine="0"/>
      </w:pPr>
      <w:r>
        <w:t xml:space="preserve"> </w:t>
      </w:r>
    </w:p>
    <w:p w14:paraId="3E826F8B" w14:textId="77777777" w:rsidR="004A4A7A" w:rsidRDefault="00CE0F56">
      <w:pPr>
        <w:ind w:left="-1"/>
      </w:pPr>
      <w:r>
        <w:t xml:space="preserve">The words ‘other’ and ‘otherwise’ are not to be construed as confining the meaning of any following words to the class of thing previously stated if a wider construction is possible. </w:t>
      </w:r>
    </w:p>
    <w:p w14:paraId="2CFDF6D9" w14:textId="77777777" w:rsidR="004A4A7A" w:rsidRDefault="00CE0F56">
      <w:pPr>
        <w:spacing w:after="16" w:line="259" w:lineRule="auto"/>
        <w:ind w:firstLine="0"/>
      </w:pPr>
      <w:r>
        <w:t xml:space="preserve"> </w:t>
      </w:r>
    </w:p>
    <w:p w14:paraId="25F3A406" w14:textId="77777777" w:rsidR="004A4A7A" w:rsidRDefault="00CE0F56">
      <w:pPr>
        <w:ind w:left="-1"/>
      </w:pPr>
      <w:r>
        <w:t xml:space="preserve">Unless the context otherwise requires: </w:t>
      </w:r>
    </w:p>
    <w:p w14:paraId="0EE82EB5" w14:textId="77777777" w:rsidR="004A4A7A" w:rsidRDefault="00CE0F56">
      <w:pPr>
        <w:spacing w:after="19" w:line="259" w:lineRule="auto"/>
        <w:ind w:firstLine="0"/>
      </w:pPr>
      <w:r>
        <w:t xml:space="preserve"> </w:t>
      </w:r>
    </w:p>
    <w:p w14:paraId="7C5495E4" w14:textId="77777777" w:rsidR="004A4A7A" w:rsidRDefault="00CE0F56">
      <w:pPr>
        <w:numPr>
          <w:ilvl w:val="0"/>
          <w:numId w:val="46"/>
        </w:numPr>
        <w:ind w:hanging="360"/>
      </w:pPr>
      <w:r>
        <w:t xml:space="preserve">reference to a gender includes the other gender and the neuter </w:t>
      </w:r>
    </w:p>
    <w:p w14:paraId="54073840" w14:textId="77777777" w:rsidR="004A4A7A" w:rsidRDefault="00CE0F56">
      <w:pPr>
        <w:numPr>
          <w:ilvl w:val="0"/>
          <w:numId w:val="46"/>
        </w:numPr>
        <w:spacing w:after="43"/>
        <w:ind w:hanging="360"/>
      </w:pPr>
      <w:r>
        <w:t xml:space="preserve">references to an Act of Parliament, statutory provision or statutory instrument also apply if amended, </w:t>
      </w:r>
      <w:proofErr w:type="gramStart"/>
      <w:r>
        <w:t>extended</w:t>
      </w:r>
      <w:proofErr w:type="gramEnd"/>
      <w:r>
        <w:t xml:space="preserve"> or re-enacted from time to time </w:t>
      </w:r>
    </w:p>
    <w:p w14:paraId="3405C2CC" w14:textId="77777777" w:rsidR="004A4A7A" w:rsidRDefault="00CE0F56">
      <w:pPr>
        <w:numPr>
          <w:ilvl w:val="0"/>
          <w:numId w:val="46"/>
        </w:numPr>
        <w:ind w:hanging="360"/>
      </w:pPr>
      <w:r>
        <w:lastRenderedPageBreak/>
        <w:t xml:space="preserve">any phrase introduced by the words ‘including’, ‘includes’, ‘in particular’, ‘for example’ or similar, will be construed as illustrative and without limitation to the generality of the related general words </w:t>
      </w:r>
    </w:p>
    <w:p w14:paraId="5C0ED3E4" w14:textId="77777777" w:rsidR="004A4A7A" w:rsidRDefault="00CE0F56">
      <w:pPr>
        <w:spacing w:after="16" w:line="259" w:lineRule="auto"/>
        <w:ind w:left="720" w:firstLine="0"/>
      </w:pPr>
      <w:r>
        <w:t xml:space="preserve"> </w:t>
      </w:r>
    </w:p>
    <w:p w14:paraId="3FE3AC1E" w14:textId="77777777" w:rsidR="004A4A7A" w:rsidRDefault="00CE0F56">
      <w:pPr>
        <w:ind w:left="-1"/>
      </w:pPr>
      <w:r>
        <w:t xml:space="preserve">References to Clauses and Schedules are, unless otherwise provided, references to Clauses of and Schedules to this Deed of Guarantee. </w:t>
      </w:r>
    </w:p>
    <w:p w14:paraId="1C4ED005" w14:textId="77777777" w:rsidR="004A4A7A" w:rsidRDefault="00CE0F56">
      <w:pPr>
        <w:spacing w:after="16" w:line="259" w:lineRule="auto"/>
        <w:ind w:firstLine="0"/>
      </w:pPr>
      <w:r>
        <w:t xml:space="preserve"> </w:t>
      </w:r>
    </w:p>
    <w:p w14:paraId="168F107B" w14:textId="77777777" w:rsidR="004A4A7A" w:rsidRDefault="00CE0F56">
      <w:pPr>
        <w:ind w:left="-1"/>
      </w:pPr>
      <w:r>
        <w:t xml:space="preserve">References to liability are to include any liability whether actual, contingent, </w:t>
      </w:r>
      <w:proofErr w:type="gramStart"/>
      <w:r>
        <w:t>present</w:t>
      </w:r>
      <w:proofErr w:type="gramEnd"/>
      <w:r>
        <w:t xml:space="preserve"> or future. </w:t>
      </w:r>
    </w:p>
    <w:p w14:paraId="09780F29" w14:textId="77777777" w:rsidR="004A4A7A" w:rsidRDefault="00CE0F56">
      <w:pPr>
        <w:spacing w:after="396" w:line="259" w:lineRule="auto"/>
        <w:ind w:firstLine="0"/>
      </w:pPr>
      <w:r>
        <w:t xml:space="preserve"> </w:t>
      </w:r>
    </w:p>
    <w:p w14:paraId="5DEA4E84" w14:textId="77777777" w:rsidR="004A4A7A" w:rsidRDefault="00CE0F56">
      <w:pPr>
        <w:pStyle w:val="Heading2"/>
        <w:ind w:left="-5"/>
      </w:pPr>
      <w:r>
        <w:t xml:space="preserve">Guarantee and indemnity </w:t>
      </w:r>
    </w:p>
    <w:p w14:paraId="00D307C2" w14:textId="77777777" w:rsidR="004A4A7A" w:rsidRDefault="00CE0F56">
      <w:pPr>
        <w:ind w:left="-1"/>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3ADD3CDF" w14:textId="77777777" w:rsidR="004A4A7A" w:rsidRDefault="00CE0F56">
      <w:pPr>
        <w:spacing w:after="16" w:line="259" w:lineRule="auto"/>
        <w:ind w:firstLine="0"/>
      </w:pPr>
      <w:r>
        <w:t xml:space="preserve"> </w:t>
      </w:r>
    </w:p>
    <w:p w14:paraId="547514F9" w14:textId="77777777" w:rsidR="004A4A7A" w:rsidRDefault="00CE0F56">
      <w:pPr>
        <w:ind w:left="-1"/>
      </w:pPr>
      <w:r>
        <w:t xml:space="preserve">If at any time the Supplier will fail to perform any of the guaranteed obligations, the Guarantor irrevocably and unconditionally undertakes to the Buyer it will, at the cost of the Guarantor: </w:t>
      </w:r>
    </w:p>
    <w:p w14:paraId="2AB27138" w14:textId="77777777" w:rsidR="004A4A7A" w:rsidRDefault="00CE0F56">
      <w:pPr>
        <w:spacing w:after="17" w:line="259" w:lineRule="auto"/>
        <w:ind w:firstLine="0"/>
      </w:pPr>
      <w:r>
        <w:t xml:space="preserve"> </w:t>
      </w:r>
    </w:p>
    <w:p w14:paraId="1AAE463D" w14:textId="77777777" w:rsidR="004A4A7A" w:rsidRDefault="00CE0F56">
      <w:pPr>
        <w:numPr>
          <w:ilvl w:val="0"/>
          <w:numId w:val="47"/>
        </w:numPr>
        <w:ind w:hanging="360"/>
      </w:pPr>
      <w:r>
        <w:t xml:space="preserve">fully perform or buy performance of the guaranteed obligations to the Buyer </w:t>
      </w:r>
    </w:p>
    <w:p w14:paraId="2AC96448" w14:textId="77777777" w:rsidR="004A4A7A" w:rsidRDefault="00CE0F56">
      <w:pPr>
        <w:spacing w:after="17" w:line="259" w:lineRule="auto"/>
        <w:ind w:left="720" w:firstLine="0"/>
      </w:pPr>
      <w:r>
        <w:t xml:space="preserve"> </w:t>
      </w:r>
    </w:p>
    <w:p w14:paraId="0B18FAFF" w14:textId="77777777" w:rsidR="004A4A7A" w:rsidRDefault="00CE0F56">
      <w:pPr>
        <w:numPr>
          <w:ilvl w:val="0"/>
          <w:numId w:val="47"/>
        </w:numPr>
        <w:ind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5861BE22" w14:textId="77777777" w:rsidR="004A4A7A" w:rsidRDefault="00CE0F56">
      <w:pPr>
        <w:spacing w:after="16" w:line="259" w:lineRule="auto"/>
        <w:ind w:firstLine="0"/>
      </w:pPr>
      <w:r>
        <w:t xml:space="preserve"> </w:t>
      </w:r>
    </w:p>
    <w:p w14:paraId="38C812B7" w14:textId="77777777" w:rsidR="004A4A7A" w:rsidRDefault="00CE0F56">
      <w:pPr>
        <w:ind w:left="-1"/>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6E82D3B0" w14:textId="77777777" w:rsidR="004A4A7A" w:rsidRDefault="00CE0F56">
      <w:pPr>
        <w:spacing w:after="393" w:line="259" w:lineRule="auto"/>
        <w:ind w:firstLine="0"/>
      </w:pPr>
      <w:r>
        <w:t xml:space="preserve"> </w:t>
      </w:r>
    </w:p>
    <w:p w14:paraId="2C0005A5" w14:textId="77777777" w:rsidR="004A4A7A" w:rsidRDefault="00CE0F56">
      <w:pPr>
        <w:pStyle w:val="Heading2"/>
        <w:ind w:left="-5"/>
      </w:pPr>
      <w:r>
        <w:t xml:space="preserve">Obligation to </w:t>
      </w:r>
      <w:proofErr w:type="gramStart"/>
      <w:r>
        <w:t>enter into</w:t>
      </w:r>
      <w:proofErr w:type="gramEnd"/>
      <w:r>
        <w:t xml:space="preserve"> a new contract </w:t>
      </w:r>
    </w:p>
    <w:p w14:paraId="17E5446A" w14:textId="77777777" w:rsidR="004A4A7A" w:rsidRDefault="00CE0F56">
      <w:pPr>
        <w:ind w:left="-1"/>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517E5632" w14:textId="77777777" w:rsidR="004A4A7A" w:rsidRDefault="00CE0F56">
      <w:pPr>
        <w:spacing w:after="395" w:line="259" w:lineRule="auto"/>
        <w:ind w:firstLine="0"/>
      </w:pPr>
      <w:r>
        <w:t xml:space="preserve"> </w:t>
      </w:r>
    </w:p>
    <w:p w14:paraId="76BDA523" w14:textId="77777777" w:rsidR="004A4A7A" w:rsidRDefault="00CE0F56">
      <w:pPr>
        <w:pStyle w:val="Heading2"/>
        <w:ind w:left="-5"/>
      </w:pPr>
      <w:r>
        <w:t xml:space="preserve">Demands and notices </w:t>
      </w:r>
    </w:p>
    <w:p w14:paraId="64751BE9" w14:textId="77777777" w:rsidR="004A4A7A" w:rsidRDefault="00CE0F56">
      <w:pPr>
        <w:ind w:left="-1"/>
      </w:pPr>
      <w:r>
        <w:t xml:space="preserve">Any demand or notice served by the Buyer on the Guarantor under this Deed of Guarantee will be in writing, addressed to: </w:t>
      </w:r>
    </w:p>
    <w:p w14:paraId="7BBC9E92" w14:textId="77777777" w:rsidR="004A4A7A" w:rsidRDefault="00CE0F56">
      <w:pPr>
        <w:spacing w:after="16" w:line="259" w:lineRule="auto"/>
        <w:ind w:firstLine="0"/>
      </w:pPr>
      <w:r>
        <w:t xml:space="preserve"> </w:t>
      </w:r>
    </w:p>
    <w:p w14:paraId="0E1C3A95" w14:textId="77777777" w:rsidR="004A4A7A" w:rsidRDefault="00CE0F56">
      <w:pPr>
        <w:spacing w:line="267" w:lineRule="auto"/>
        <w:ind w:left="9" w:hanging="10"/>
      </w:pPr>
      <w:r>
        <w:t>[</w:t>
      </w:r>
      <w:r>
        <w:rPr>
          <w:b/>
        </w:rPr>
        <w:t>Enter Address of the Guarantor in England and Wales</w:t>
      </w:r>
      <w:r>
        <w:t xml:space="preserve">] </w:t>
      </w:r>
    </w:p>
    <w:p w14:paraId="6C001D33" w14:textId="77777777" w:rsidR="004A4A7A" w:rsidRDefault="00CE0F56">
      <w:pPr>
        <w:spacing w:after="19" w:line="259" w:lineRule="auto"/>
        <w:ind w:firstLine="0"/>
      </w:pPr>
      <w:r>
        <w:t xml:space="preserve"> </w:t>
      </w:r>
    </w:p>
    <w:p w14:paraId="5B6D1AC5" w14:textId="77777777" w:rsidR="004A4A7A" w:rsidRDefault="00CE0F56">
      <w:pPr>
        <w:pStyle w:val="Heading3"/>
        <w:ind w:left="9"/>
      </w:pPr>
      <w:r>
        <w:rPr>
          <w:b w:val="0"/>
        </w:rPr>
        <w:lastRenderedPageBreak/>
        <w:t>[</w:t>
      </w:r>
      <w:r>
        <w:t>Enter Email address of the Guarantor representative</w:t>
      </w:r>
      <w:r>
        <w:rPr>
          <w:b w:val="0"/>
        </w:rPr>
        <w:t xml:space="preserve">] </w:t>
      </w:r>
    </w:p>
    <w:p w14:paraId="03A8F17B" w14:textId="77777777" w:rsidR="004A4A7A" w:rsidRDefault="00CE0F56">
      <w:pPr>
        <w:spacing w:after="16" w:line="259" w:lineRule="auto"/>
        <w:ind w:firstLine="0"/>
      </w:pPr>
      <w:r>
        <w:t xml:space="preserve"> </w:t>
      </w:r>
    </w:p>
    <w:p w14:paraId="03449D1B" w14:textId="77777777" w:rsidR="004A4A7A" w:rsidRDefault="00CE0F56">
      <w:pPr>
        <w:ind w:left="-1"/>
      </w:pPr>
      <w:r>
        <w:t>For the Attention of [</w:t>
      </w:r>
      <w:r>
        <w:rPr>
          <w:b/>
        </w:rPr>
        <w:t>insert details</w:t>
      </w:r>
      <w:r>
        <w:t xml:space="preserve">] </w:t>
      </w:r>
    </w:p>
    <w:p w14:paraId="7A4BC8BB" w14:textId="77777777" w:rsidR="004A4A7A" w:rsidRDefault="00CE0F56">
      <w:pPr>
        <w:spacing w:after="16" w:line="259" w:lineRule="auto"/>
        <w:ind w:firstLine="0"/>
      </w:pPr>
      <w:r>
        <w:t xml:space="preserve"> </w:t>
      </w:r>
    </w:p>
    <w:p w14:paraId="4860A96B" w14:textId="77777777" w:rsidR="004A4A7A" w:rsidRDefault="00CE0F56">
      <w:pPr>
        <w:ind w:left="-1"/>
      </w:pPr>
      <w:r>
        <w:t xml:space="preserve">or such other address in England and Wales as the Guarantor has notified the Buyer in writing as being an address for the receipt of such demands or notices. </w:t>
      </w:r>
    </w:p>
    <w:p w14:paraId="3F50459D" w14:textId="77777777" w:rsidR="004A4A7A" w:rsidRDefault="00CE0F56">
      <w:pPr>
        <w:spacing w:after="0" w:line="259" w:lineRule="auto"/>
        <w:ind w:firstLine="0"/>
      </w:pPr>
      <w:r>
        <w:t xml:space="preserve"> </w:t>
      </w:r>
    </w:p>
    <w:p w14:paraId="058B666A" w14:textId="77777777" w:rsidR="004A4A7A" w:rsidRDefault="00CE0F56">
      <w:pPr>
        <w:ind w:left="-1"/>
      </w:pPr>
      <w:r>
        <w:t xml:space="preserve">Any notice or demand served on the Guarantor or the Buyer under this Deed of Guarantee will be deemed to have been served if: </w:t>
      </w:r>
    </w:p>
    <w:p w14:paraId="4FE4A3D5" w14:textId="77777777" w:rsidR="004A4A7A" w:rsidRDefault="00CE0F56">
      <w:pPr>
        <w:spacing w:after="16" w:line="259" w:lineRule="auto"/>
        <w:ind w:firstLine="0"/>
      </w:pPr>
      <w:r>
        <w:t xml:space="preserve"> </w:t>
      </w:r>
    </w:p>
    <w:p w14:paraId="116E0C7B" w14:textId="77777777" w:rsidR="004A4A7A" w:rsidRDefault="00CE0F56">
      <w:pPr>
        <w:spacing w:after="17" w:line="259" w:lineRule="auto"/>
        <w:ind w:firstLine="0"/>
      </w:pPr>
      <w:r>
        <w:t xml:space="preserve"> </w:t>
      </w:r>
    </w:p>
    <w:p w14:paraId="45E185F4" w14:textId="77777777" w:rsidR="004A4A7A" w:rsidRDefault="00CE0F56">
      <w:pPr>
        <w:numPr>
          <w:ilvl w:val="0"/>
          <w:numId w:val="48"/>
        </w:numPr>
        <w:ind w:hanging="360"/>
      </w:pPr>
      <w:r>
        <w:t xml:space="preserve">delivered by hand, at the time of delivery </w:t>
      </w:r>
    </w:p>
    <w:p w14:paraId="77DCAF1D" w14:textId="77777777" w:rsidR="004A4A7A" w:rsidRDefault="00CE0F56">
      <w:pPr>
        <w:numPr>
          <w:ilvl w:val="0"/>
          <w:numId w:val="48"/>
        </w:numPr>
        <w:ind w:hanging="360"/>
      </w:pPr>
      <w:r>
        <w:t xml:space="preserve">posted, at 10am on the second Working Day after it was put into the post </w:t>
      </w:r>
    </w:p>
    <w:p w14:paraId="6836E4B1" w14:textId="77777777" w:rsidR="004A4A7A" w:rsidRDefault="00CE0F56">
      <w:pPr>
        <w:numPr>
          <w:ilvl w:val="0"/>
          <w:numId w:val="48"/>
        </w:numPr>
        <w:ind w:hanging="360"/>
      </w:pPr>
      <w:r>
        <w:t xml:space="preserve">sent by email, at the time of despatch, if despatched before 5pm on any Working Day, and in any other case at 10am on the next Working Day </w:t>
      </w:r>
    </w:p>
    <w:p w14:paraId="1CF04F91" w14:textId="77777777" w:rsidR="004A4A7A" w:rsidRDefault="00CE0F56">
      <w:pPr>
        <w:spacing w:after="16" w:line="259" w:lineRule="auto"/>
        <w:ind w:firstLine="0"/>
      </w:pPr>
      <w:r>
        <w:t xml:space="preserve"> </w:t>
      </w:r>
    </w:p>
    <w:p w14:paraId="4A292B6B" w14:textId="77777777" w:rsidR="004A4A7A" w:rsidRDefault="00CE0F56">
      <w:pPr>
        <w:ind w:left="-1"/>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28737520" w14:textId="77777777" w:rsidR="004A4A7A" w:rsidRDefault="00CE0F56">
      <w:pPr>
        <w:spacing w:after="19" w:line="259" w:lineRule="auto"/>
        <w:ind w:firstLine="0"/>
      </w:pPr>
      <w:r>
        <w:t xml:space="preserve"> </w:t>
      </w:r>
    </w:p>
    <w:p w14:paraId="70610A83" w14:textId="77777777" w:rsidR="004A4A7A" w:rsidRDefault="00CE0F56">
      <w:pPr>
        <w:ind w:left="-1"/>
      </w:pPr>
      <w:r>
        <w:t xml:space="preserve">Any notice purported to be served on the Buyer under this Deed of Guarantee will only be valid when received in writing by the Buyer. </w:t>
      </w:r>
    </w:p>
    <w:p w14:paraId="55DD4524" w14:textId="77777777" w:rsidR="004A4A7A" w:rsidRDefault="00CE0F56">
      <w:pPr>
        <w:spacing w:after="57" w:line="259" w:lineRule="auto"/>
        <w:ind w:firstLine="0"/>
      </w:pPr>
      <w:r>
        <w:t xml:space="preserve"> </w:t>
      </w:r>
    </w:p>
    <w:p w14:paraId="24B2522B" w14:textId="77777777" w:rsidR="004A4A7A" w:rsidRDefault="00CE0F56">
      <w:pPr>
        <w:spacing w:after="206"/>
        <w:ind w:left="-1"/>
      </w:pPr>
      <w:r>
        <w:t xml:space="preserve">Beneficiary’s protections </w:t>
      </w:r>
    </w:p>
    <w:p w14:paraId="6806F829" w14:textId="77777777" w:rsidR="004A4A7A" w:rsidRDefault="00CE0F56">
      <w:pPr>
        <w:ind w:left="-1"/>
      </w:pPr>
      <w:r>
        <w:t xml:space="preserve">The Guarantor will not be discharged or released from this Deed of Guarantee by: </w:t>
      </w:r>
    </w:p>
    <w:p w14:paraId="6E6B341A" w14:textId="77777777" w:rsidR="004A4A7A" w:rsidRDefault="00CE0F56">
      <w:pPr>
        <w:spacing w:after="17" w:line="259" w:lineRule="auto"/>
        <w:ind w:firstLine="0"/>
      </w:pPr>
      <w:r>
        <w:t xml:space="preserve"> </w:t>
      </w:r>
    </w:p>
    <w:p w14:paraId="21BAC946" w14:textId="77777777" w:rsidR="004A4A7A" w:rsidRDefault="00CE0F56">
      <w:pPr>
        <w:numPr>
          <w:ilvl w:val="0"/>
          <w:numId w:val="48"/>
        </w:numPr>
        <w:ind w:hanging="360"/>
      </w:pPr>
      <w:r>
        <w:t>any arrangement made between the Supplier and the Buyer (</w:t>
      </w:r>
      <w:proofErr w:type="gramStart"/>
      <w:r>
        <w:t>whether or not</w:t>
      </w:r>
      <w:proofErr w:type="gramEnd"/>
      <w:r>
        <w:t xml:space="preserve"> such arrangement is made with the assent of the Guarantor) </w:t>
      </w:r>
    </w:p>
    <w:p w14:paraId="15C857C7" w14:textId="77777777" w:rsidR="004A4A7A" w:rsidRDefault="00CE0F56">
      <w:pPr>
        <w:numPr>
          <w:ilvl w:val="0"/>
          <w:numId w:val="48"/>
        </w:numPr>
        <w:ind w:hanging="360"/>
      </w:pPr>
      <w:r>
        <w:t xml:space="preserve">any amendment to or termination of the Call-Off Contract </w:t>
      </w:r>
    </w:p>
    <w:p w14:paraId="41DC1C7F" w14:textId="77777777" w:rsidR="004A4A7A" w:rsidRDefault="00CE0F56">
      <w:pPr>
        <w:numPr>
          <w:ilvl w:val="0"/>
          <w:numId w:val="48"/>
        </w:numPr>
        <w:ind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343E1E9C" w14:textId="77777777" w:rsidR="004A4A7A" w:rsidRDefault="00CE0F56">
      <w:pPr>
        <w:numPr>
          <w:ilvl w:val="0"/>
          <w:numId w:val="48"/>
        </w:numPr>
        <w:ind w:hanging="360"/>
      </w:pPr>
      <w:r>
        <w:t xml:space="preserve">the Buyer doing (or omitting to do) anything which, but for this provision, might exonerate the Guarantor </w:t>
      </w:r>
    </w:p>
    <w:p w14:paraId="4E2924C8" w14:textId="77777777" w:rsidR="004A4A7A" w:rsidRDefault="00CE0F56">
      <w:pPr>
        <w:spacing w:after="16" w:line="259" w:lineRule="auto"/>
        <w:ind w:firstLine="0"/>
      </w:pPr>
      <w:r>
        <w:t xml:space="preserve"> </w:t>
      </w:r>
    </w:p>
    <w:p w14:paraId="1B74EBE5" w14:textId="77777777" w:rsidR="004A4A7A" w:rsidRDefault="00CE0F56">
      <w:pPr>
        <w:ind w:left="-1"/>
      </w:pPr>
      <w:r>
        <w:t xml:space="preserve">This Deed of Guarantee will be a continuing security for the Guaranteed Obligations and accordingly: </w:t>
      </w:r>
    </w:p>
    <w:p w14:paraId="6F8A5E7F" w14:textId="77777777" w:rsidR="004A4A7A" w:rsidRDefault="00CE0F56">
      <w:pPr>
        <w:spacing w:after="17" w:line="259" w:lineRule="auto"/>
        <w:ind w:firstLine="0"/>
      </w:pPr>
      <w:r>
        <w:t xml:space="preserve"> </w:t>
      </w:r>
    </w:p>
    <w:p w14:paraId="2A5811B8" w14:textId="77777777" w:rsidR="004A4A7A" w:rsidRDefault="00CE0F56">
      <w:pPr>
        <w:numPr>
          <w:ilvl w:val="0"/>
          <w:numId w:val="48"/>
        </w:numPr>
        <w:ind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 </w:t>
      </w:r>
    </w:p>
    <w:p w14:paraId="0FAC82C2" w14:textId="77777777" w:rsidR="004A4A7A" w:rsidRDefault="00CE0F56">
      <w:pPr>
        <w:numPr>
          <w:ilvl w:val="0"/>
          <w:numId w:val="48"/>
        </w:numPr>
        <w:ind w:hanging="360"/>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 </w:t>
      </w:r>
    </w:p>
    <w:p w14:paraId="682107D1" w14:textId="77777777" w:rsidR="004A4A7A" w:rsidRDefault="00CE0F56">
      <w:pPr>
        <w:numPr>
          <w:ilvl w:val="0"/>
          <w:numId w:val="48"/>
        </w:numPr>
        <w:ind w:hanging="360"/>
      </w:pPr>
      <w:r>
        <w:lastRenderedPageBreak/>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5635D7BB" w14:textId="77777777" w:rsidR="004A4A7A" w:rsidRDefault="00CE0F56">
      <w:pPr>
        <w:numPr>
          <w:ilvl w:val="0"/>
          <w:numId w:val="48"/>
        </w:numPr>
        <w:ind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6AA215F8" w14:textId="77777777" w:rsidR="004A4A7A" w:rsidRDefault="00CE0F56">
      <w:pPr>
        <w:spacing w:after="16" w:line="259" w:lineRule="auto"/>
        <w:ind w:firstLine="0"/>
      </w:pPr>
      <w:r>
        <w:t xml:space="preserve"> </w:t>
      </w:r>
    </w:p>
    <w:p w14:paraId="6731C0A7" w14:textId="77777777" w:rsidR="004A4A7A" w:rsidRDefault="00CE0F56">
      <w:pPr>
        <w:ind w:left="-1"/>
      </w:pPr>
      <w:r>
        <w:t xml:space="preserve">The Buyer will be entitled to exercise its rights and to make demands on the Guarantor under this </w:t>
      </w:r>
    </w:p>
    <w:p w14:paraId="7AB8C6A4" w14:textId="77777777" w:rsidR="004A4A7A" w:rsidRDefault="00CE0F56">
      <w:pPr>
        <w:ind w:left="-1"/>
      </w:pPr>
      <w:r>
        <w:t xml:space="preserve">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 </w:t>
      </w:r>
    </w:p>
    <w:p w14:paraId="1DA98B13" w14:textId="77777777" w:rsidR="004A4A7A" w:rsidRDefault="00CE0F56">
      <w:pPr>
        <w:spacing w:after="16" w:line="259" w:lineRule="auto"/>
        <w:ind w:firstLine="0"/>
      </w:pPr>
      <w:r>
        <w:t xml:space="preserve"> </w:t>
      </w:r>
    </w:p>
    <w:p w14:paraId="0C49175F" w14:textId="77777777" w:rsidR="004A4A7A" w:rsidRDefault="00CE0F56">
      <w:pPr>
        <w:ind w:left="-1"/>
      </w:pPr>
      <w:r>
        <w:t xml:space="preserve">The Buyer will not be obliged before taking steps to enforce this Deed of Guarantee against the Guarantor to: </w:t>
      </w:r>
    </w:p>
    <w:p w14:paraId="6B124537" w14:textId="77777777" w:rsidR="004A4A7A" w:rsidRDefault="00CE0F56">
      <w:pPr>
        <w:spacing w:after="17" w:line="259" w:lineRule="auto"/>
        <w:ind w:firstLine="0"/>
      </w:pPr>
      <w:r>
        <w:t xml:space="preserve"> </w:t>
      </w:r>
    </w:p>
    <w:p w14:paraId="36F6478A" w14:textId="77777777" w:rsidR="004A4A7A" w:rsidRDefault="00CE0F56">
      <w:pPr>
        <w:numPr>
          <w:ilvl w:val="0"/>
          <w:numId w:val="48"/>
        </w:numPr>
        <w:ind w:hanging="360"/>
      </w:pPr>
      <w:r>
        <w:t xml:space="preserve">obtain judgment against the Supplier or the Guarantor or any third party in any court </w:t>
      </w:r>
    </w:p>
    <w:p w14:paraId="21235D04" w14:textId="77777777" w:rsidR="004A4A7A" w:rsidRDefault="00CE0F56">
      <w:pPr>
        <w:numPr>
          <w:ilvl w:val="0"/>
          <w:numId w:val="48"/>
        </w:numPr>
        <w:ind w:hanging="360"/>
      </w:pPr>
      <w:r>
        <w:t xml:space="preserve">make or file any claim in a bankruptcy or liquidation of the Supplier or any third party </w:t>
      </w:r>
    </w:p>
    <w:p w14:paraId="64B41ACC" w14:textId="77777777" w:rsidR="004A4A7A" w:rsidRDefault="00CE0F56">
      <w:pPr>
        <w:numPr>
          <w:ilvl w:val="0"/>
          <w:numId w:val="48"/>
        </w:numPr>
        <w:ind w:hanging="360"/>
      </w:pPr>
      <w:r>
        <w:t xml:space="preserve">take any action against the Supplier or the Guarantor or any third party </w:t>
      </w:r>
    </w:p>
    <w:p w14:paraId="6C74F4B9" w14:textId="77777777" w:rsidR="004A4A7A" w:rsidRDefault="00CE0F56">
      <w:pPr>
        <w:numPr>
          <w:ilvl w:val="0"/>
          <w:numId w:val="48"/>
        </w:numPr>
        <w:ind w:hanging="360"/>
      </w:pPr>
      <w:r>
        <w:t xml:space="preserve">resort to any other security or guarantee or other means of payment </w:t>
      </w:r>
    </w:p>
    <w:p w14:paraId="5DDD5DA2" w14:textId="77777777" w:rsidR="004A4A7A" w:rsidRDefault="00CE0F56">
      <w:pPr>
        <w:spacing w:after="16" w:line="259" w:lineRule="auto"/>
        <w:ind w:firstLine="0"/>
      </w:pPr>
      <w:r>
        <w:t xml:space="preserve"> </w:t>
      </w:r>
    </w:p>
    <w:p w14:paraId="105DF695" w14:textId="77777777" w:rsidR="004A4A7A" w:rsidRDefault="00CE0F56">
      <w:pPr>
        <w:ind w:left="-1"/>
      </w:pPr>
      <w:r>
        <w:t xml:space="preserve">No action (or inaction) by the Buyer relating to any such security, guarantee or other means of payment will prejudice or affect the liability of the Guarantor. </w:t>
      </w:r>
    </w:p>
    <w:p w14:paraId="7FC966BA" w14:textId="77777777" w:rsidR="004A4A7A" w:rsidRDefault="00CE0F56">
      <w:pPr>
        <w:spacing w:after="16" w:line="259" w:lineRule="auto"/>
        <w:ind w:firstLine="0"/>
      </w:pPr>
      <w:r>
        <w:t xml:space="preserve"> </w:t>
      </w:r>
    </w:p>
    <w:p w14:paraId="6C76DB0A" w14:textId="77777777" w:rsidR="004A4A7A" w:rsidRDefault="00CE0F56">
      <w:pPr>
        <w:ind w:left="-1"/>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26BDF703" w14:textId="77777777" w:rsidR="004A4A7A" w:rsidRDefault="00CE0F56">
      <w:pPr>
        <w:spacing w:after="16" w:line="259" w:lineRule="auto"/>
        <w:ind w:firstLine="0"/>
      </w:pPr>
      <w:r>
        <w:t xml:space="preserve"> </w:t>
      </w:r>
    </w:p>
    <w:p w14:paraId="60B9E29D" w14:textId="77777777" w:rsidR="004A4A7A" w:rsidRDefault="00CE0F56">
      <w:pPr>
        <w:ind w:left="-1"/>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56378789" w14:textId="77777777" w:rsidR="004A4A7A" w:rsidRDefault="00CE0F56">
      <w:pPr>
        <w:spacing w:after="393" w:line="259" w:lineRule="auto"/>
        <w:ind w:firstLine="0"/>
      </w:pPr>
      <w:r>
        <w:t xml:space="preserve"> </w:t>
      </w:r>
    </w:p>
    <w:p w14:paraId="2B577F31" w14:textId="77777777" w:rsidR="004A4A7A" w:rsidRDefault="00CE0F56">
      <w:pPr>
        <w:pStyle w:val="Heading2"/>
        <w:ind w:left="-5"/>
      </w:pPr>
      <w:r>
        <w:t xml:space="preserve">Representations and warranties </w:t>
      </w:r>
    </w:p>
    <w:p w14:paraId="56B74E45" w14:textId="77777777" w:rsidR="004A4A7A" w:rsidRDefault="00CE0F56">
      <w:pPr>
        <w:ind w:left="-1"/>
      </w:pPr>
      <w:r>
        <w:t xml:space="preserve">The Guarantor hereby represents and warrants to the Buyer that: </w:t>
      </w:r>
    </w:p>
    <w:p w14:paraId="5142943E" w14:textId="77777777" w:rsidR="004A4A7A" w:rsidRDefault="00CE0F56">
      <w:pPr>
        <w:spacing w:after="19" w:line="259" w:lineRule="auto"/>
        <w:ind w:left="720" w:firstLine="0"/>
      </w:pPr>
      <w:r>
        <w:t xml:space="preserve"> </w:t>
      </w:r>
    </w:p>
    <w:p w14:paraId="023DECF0" w14:textId="77777777" w:rsidR="004A4A7A" w:rsidRDefault="00CE0F56">
      <w:pPr>
        <w:numPr>
          <w:ilvl w:val="0"/>
          <w:numId w:val="49"/>
        </w:numPr>
        <w:ind w:hanging="360"/>
      </w:pPr>
      <w:r>
        <w:t xml:space="preserve">the Guarantor is duly incorporated and is a validly existing company under the Laws of its place of incorporation </w:t>
      </w:r>
    </w:p>
    <w:p w14:paraId="1CB76192" w14:textId="77777777" w:rsidR="004A4A7A" w:rsidRDefault="00CE0F56">
      <w:pPr>
        <w:numPr>
          <w:ilvl w:val="0"/>
          <w:numId w:val="49"/>
        </w:numPr>
        <w:ind w:hanging="360"/>
      </w:pPr>
      <w:r>
        <w:t xml:space="preserve">has the capacity to sue or be sued in its own name </w:t>
      </w:r>
    </w:p>
    <w:p w14:paraId="4226E23A" w14:textId="77777777" w:rsidR="004A4A7A" w:rsidRDefault="00CE0F56">
      <w:pPr>
        <w:numPr>
          <w:ilvl w:val="0"/>
          <w:numId w:val="49"/>
        </w:numPr>
        <w:ind w:hanging="360"/>
      </w:pPr>
      <w:r>
        <w:t xml:space="preserve">the Guarantor has power to carry on its business as now being conducted and to own its Property and other assets </w:t>
      </w:r>
    </w:p>
    <w:p w14:paraId="68C1A0C9" w14:textId="77777777" w:rsidR="004A4A7A" w:rsidRDefault="00CE0F56">
      <w:pPr>
        <w:numPr>
          <w:ilvl w:val="0"/>
          <w:numId w:val="49"/>
        </w:numPr>
        <w:ind w:hanging="360"/>
      </w:pPr>
      <w:r>
        <w:lastRenderedPageBreak/>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14:paraId="6742376D" w14:textId="77777777" w:rsidR="004A4A7A" w:rsidRDefault="00CE0F56">
      <w:pPr>
        <w:numPr>
          <w:ilvl w:val="0"/>
          <w:numId w:val="49"/>
        </w:numPr>
        <w:ind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72554CD3" w14:textId="77777777" w:rsidR="004A4A7A" w:rsidRDefault="00CE0F56">
      <w:pPr>
        <w:ind w:left="1440" w:hanging="360"/>
      </w:pPr>
      <w:r>
        <w:t xml:space="preserve">○ the Guarantor's memorandum and articles of association or other equivalent constitutional documents, any existing Law, statute, rule or Regulation or any judgment, decree or permit to which the Guarantor is subject </w:t>
      </w:r>
    </w:p>
    <w:p w14:paraId="4D714100" w14:textId="77777777" w:rsidR="004A4A7A" w:rsidRDefault="00CE0F56">
      <w:pPr>
        <w:ind w:left="1440" w:hanging="360"/>
      </w:pPr>
      <w:r>
        <w:t xml:space="preserve">○ the terms of any agreement or other document to which the Guarantor is a party or which is binding upon it or any of its assets </w:t>
      </w:r>
    </w:p>
    <w:p w14:paraId="0CD76AB4" w14:textId="77777777" w:rsidR="004A4A7A" w:rsidRDefault="00CE0F56">
      <w:pPr>
        <w:ind w:left="1440" w:hanging="360"/>
      </w:pPr>
      <w:r>
        <w:t xml:space="preserve">○ all governmental and other authorisations, approvals, </w:t>
      </w:r>
      <w:proofErr w:type="gramStart"/>
      <w:r>
        <w:t>licences</w:t>
      </w:r>
      <w:proofErr w:type="gramEnd"/>
      <w:r>
        <w:t xml:space="preserve"> and consents, required or desirable </w:t>
      </w:r>
    </w:p>
    <w:p w14:paraId="3F253CBA" w14:textId="77777777" w:rsidR="004A4A7A" w:rsidRDefault="00CE0F56">
      <w:pPr>
        <w:spacing w:after="16" w:line="259" w:lineRule="auto"/>
        <w:ind w:left="1440" w:firstLine="0"/>
      </w:pPr>
      <w:r>
        <w:t xml:space="preserve"> </w:t>
      </w:r>
    </w:p>
    <w:p w14:paraId="12979466" w14:textId="77777777" w:rsidR="004A4A7A" w:rsidRDefault="00CE0F56">
      <w:pPr>
        <w:ind w:left="-1"/>
      </w:pPr>
      <w:r>
        <w:t xml:space="preserve">This Deed of Guarantee is the legal valid and binding obligation of the Guarantor and is enforceable against the Guarantor in accordance with its terms. </w:t>
      </w:r>
    </w:p>
    <w:p w14:paraId="5C24C4F3" w14:textId="77777777" w:rsidR="004A4A7A" w:rsidRDefault="00CE0F56">
      <w:pPr>
        <w:spacing w:after="391" w:line="259" w:lineRule="auto"/>
        <w:ind w:firstLine="0"/>
      </w:pPr>
      <w:r>
        <w:rPr>
          <w:b/>
        </w:rPr>
        <w:t xml:space="preserve"> </w:t>
      </w:r>
    </w:p>
    <w:p w14:paraId="09A48B74" w14:textId="77777777" w:rsidR="004A4A7A" w:rsidRDefault="00CE0F56">
      <w:pPr>
        <w:pStyle w:val="Heading2"/>
        <w:ind w:left="-5"/>
      </w:pPr>
      <w:r>
        <w:t xml:space="preserve">Payments and set-off </w:t>
      </w:r>
    </w:p>
    <w:p w14:paraId="08868735" w14:textId="77777777" w:rsidR="004A4A7A" w:rsidRDefault="00CE0F56">
      <w:pPr>
        <w:ind w:left="-1"/>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2BFDBA39" w14:textId="77777777" w:rsidR="004A4A7A" w:rsidRDefault="00CE0F56">
      <w:pPr>
        <w:spacing w:after="16" w:line="259" w:lineRule="auto"/>
        <w:ind w:firstLine="0"/>
      </w:pPr>
      <w:r>
        <w:t xml:space="preserve"> </w:t>
      </w:r>
    </w:p>
    <w:p w14:paraId="3FDDD880" w14:textId="77777777" w:rsidR="004A4A7A" w:rsidRDefault="00CE0F56">
      <w:pPr>
        <w:ind w:left="-1"/>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 </w:t>
      </w:r>
    </w:p>
    <w:p w14:paraId="3CC77E64" w14:textId="77777777" w:rsidR="004A4A7A" w:rsidRDefault="00CE0F56">
      <w:pPr>
        <w:spacing w:after="17" w:line="259" w:lineRule="auto"/>
        <w:ind w:firstLine="0"/>
      </w:pPr>
      <w:r>
        <w:t xml:space="preserve"> </w:t>
      </w:r>
    </w:p>
    <w:p w14:paraId="4C489EA4" w14:textId="77777777" w:rsidR="004A4A7A" w:rsidRDefault="00CE0F56">
      <w:pPr>
        <w:ind w:left="-1"/>
      </w:pPr>
      <w:r>
        <w:t xml:space="preserve">The Guarantor will reimburse the Buyer for all legal and other costs (including VAT) incurred by the Buyer in connection with the enforcement of this Deed of Guarantee. </w:t>
      </w:r>
    </w:p>
    <w:p w14:paraId="18FACB07" w14:textId="77777777" w:rsidR="004A4A7A" w:rsidRDefault="00CE0F56">
      <w:pPr>
        <w:spacing w:after="417" w:line="259" w:lineRule="auto"/>
        <w:ind w:firstLine="0"/>
      </w:pPr>
      <w:r>
        <w:t xml:space="preserve"> </w:t>
      </w:r>
    </w:p>
    <w:p w14:paraId="684B9006" w14:textId="77777777" w:rsidR="004A4A7A" w:rsidRDefault="00CE0F56">
      <w:pPr>
        <w:pStyle w:val="Heading2"/>
        <w:ind w:left="-5"/>
      </w:pPr>
      <w:r>
        <w:t xml:space="preserve">Guarantor’s acknowledgement </w:t>
      </w:r>
    </w:p>
    <w:p w14:paraId="35E13722" w14:textId="77777777" w:rsidR="004A4A7A" w:rsidRDefault="00CE0F56">
      <w:pPr>
        <w:ind w:left="-1"/>
      </w:pPr>
      <w:r>
        <w:t xml:space="preserve">The Guarantor warrants, acknowledges and confirms to the Buyer that it has not </w:t>
      </w:r>
      <w:proofErr w:type="gramStart"/>
      <w:r>
        <w:t>entered into</w:t>
      </w:r>
      <w:proofErr w:type="gramEnd"/>
      <w:r>
        <w:t xml:space="preserve"> this </w:t>
      </w:r>
    </w:p>
    <w:p w14:paraId="1C0CDDFC" w14:textId="77777777" w:rsidR="004A4A7A" w:rsidRDefault="00CE0F56">
      <w:pPr>
        <w:ind w:left="-1"/>
      </w:pPr>
      <w:r>
        <w:t xml:space="preserve">Deed of Guarantee in reliance upon the Buyer nor been induced to </w:t>
      </w:r>
      <w:proofErr w:type="gramStart"/>
      <w:r>
        <w:t>enter into</w:t>
      </w:r>
      <w:proofErr w:type="gramEnd"/>
      <w:r>
        <w:t xml:space="preserve"> this Deed of </w:t>
      </w:r>
    </w:p>
    <w:p w14:paraId="34ACBCBA" w14:textId="77777777" w:rsidR="004A4A7A" w:rsidRDefault="00CE0F56">
      <w:pPr>
        <w:ind w:left="-1"/>
      </w:pPr>
      <w:r>
        <w:t xml:space="preserve">Guarantee by any representation, warranty or undertaking made by, or on behalf of the Buyer, (whether express or implied and whether following statute or otherwise) which is not in this Deed of Guarantee. </w:t>
      </w:r>
    </w:p>
    <w:p w14:paraId="61D0FD8A" w14:textId="77777777" w:rsidR="004A4A7A" w:rsidRDefault="00CE0F56">
      <w:pPr>
        <w:spacing w:after="394" w:line="259" w:lineRule="auto"/>
        <w:ind w:firstLine="0"/>
      </w:pPr>
      <w:r>
        <w:t xml:space="preserve"> </w:t>
      </w:r>
    </w:p>
    <w:p w14:paraId="299B8C66" w14:textId="77777777" w:rsidR="004A4A7A" w:rsidRDefault="00CE0F56">
      <w:pPr>
        <w:pStyle w:val="Heading2"/>
        <w:ind w:left="-5"/>
      </w:pPr>
      <w:r>
        <w:t xml:space="preserve">Assignment </w:t>
      </w:r>
    </w:p>
    <w:p w14:paraId="4F65E2CC" w14:textId="77777777" w:rsidR="004A4A7A" w:rsidRDefault="00CE0F56">
      <w:pPr>
        <w:ind w:left="-1"/>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12BA795D" w14:textId="77777777" w:rsidR="004A4A7A" w:rsidRDefault="00CE0F56">
      <w:pPr>
        <w:spacing w:after="16" w:line="259" w:lineRule="auto"/>
        <w:ind w:firstLine="0"/>
      </w:pPr>
      <w:r>
        <w:t xml:space="preserve"> </w:t>
      </w:r>
    </w:p>
    <w:p w14:paraId="16CEA2AE" w14:textId="77777777" w:rsidR="004A4A7A" w:rsidRDefault="00CE0F56">
      <w:pPr>
        <w:ind w:left="-1"/>
      </w:pPr>
      <w:r>
        <w:lastRenderedPageBreak/>
        <w:t xml:space="preserve">The Guarantor may not assign or transfer any of its rights or obligations under this Deed of Guarantee. </w:t>
      </w:r>
    </w:p>
    <w:p w14:paraId="1043A20A" w14:textId="77777777" w:rsidR="004A4A7A" w:rsidRDefault="00CE0F56">
      <w:pPr>
        <w:spacing w:after="393" w:line="259" w:lineRule="auto"/>
        <w:ind w:firstLine="0"/>
      </w:pPr>
      <w:r>
        <w:t xml:space="preserve"> </w:t>
      </w:r>
    </w:p>
    <w:p w14:paraId="0DAC0F49" w14:textId="77777777" w:rsidR="004A4A7A" w:rsidRDefault="00CE0F56">
      <w:pPr>
        <w:pStyle w:val="Heading2"/>
        <w:ind w:left="-5"/>
      </w:pPr>
      <w:r>
        <w:t xml:space="preserve">Severance </w:t>
      </w:r>
    </w:p>
    <w:p w14:paraId="1CD31919" w14:textId="77777777" w:rsidR="004A4A7A" w:rsidRDefault="00CE0F56">
      <w:pPr>
        <w:ind w:left="-1"/>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697682AF" w14:textId="77777777" w:rsidR="004A4A7A" w:rsidRDefault="00CE0F56">
      <w:pPr>
        <w:spacing w:after="391" w:line="259" w:lineRule="auto"/>
        <w:ind w:firstLine="0"/>
      </w:pPr>
      <w:r>
        <w:t xml:space="preserve"> </w:t>
      </w:r>
    </w:p>
    <w:p w14:paraId="02807308" w14:textId="77777777" w:rsidR="004A4A7A" w:rsidRDefault="00CE0F56">
      <w:pPr>
        <w:pStyle w:val="Heading2"/>
        <w:ind w:left="-5"/>
      </w:pPr>
      <w:r>
        <w:t xml:space="preserve">Third-party rights </w:t>
      </w:r>
    </w:p>
    <w:p w14:paraId="14C9AC43" w14:textId="77777777" w:rsidR="004A4A7A" w:rsidRDefault="00CE0F56">
      <w:pPr>
        <w:ind w:left="-1"/>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17E23C38" w14:textId="77777777" w:rsidR="004A4A7A" w:rsidRDefault="00CE0F56">
      <w:pPr>
        <w:spacing w:after="393" w:line="259" w:lineRule="auto"/>
        <w:ind w:firstLine="0"/>
      </w:pPr>
      <w:r>
        <w:t xml:space="preserve"> </w:t>
      </w:r>
    </w:p>
    <w:p w14:paraId="5D2CEB76" w14:textId="77777777" w:rsidR="004A4A7A" w:rsidRDefault="00CE0F56">
      <w:pPr>
        <w:pStyle w:val="Heading2"/>
        <w:ind w:left="-5"/>
      </w:pPr>
      <w:r>
        <w:t xml:space="preserve">Governing law </w:t>
      </w:r>
    </w:p>
    <w:p w14:paraId="1F51F3C6" w14:textId="77777777" w:rsidR="004A4A7A" w:rsidRDefault="00CE0F56">
      <w:pPr>
        <w:ind w:left="-1"/>
      </w:pPr>
      <w:r>
        <w:t xml:space="preserve">This Deed of Guarantee, and any non-Contractual obligations arising out of or in connection with it, will be governed by and construed in accordance with English Law. </w:t>
      </w:r>
    </w:p>
    <w:p w14:paraId="2601A79B" w14:textId="77777777" w:rsidR="004A4A7A" w:rsidRDefault="00CE0F56">
      <w:pPr>
        <w:spacing w:after="16" w:line="259" w:lineRule="auto"/>
        <w:ind w:firstLine="0"/>
      </w:pPr>
      <w:r>
        <w:t xml:space="preserve"> </w:t>
      </w:r>
    </w:p>
    <w:p w14:paraId="2887B363" w14:textId="77777777" w:rsidR="004A4A7A" w:rsidRDefault="00CE0F56">
      <w:pPr>
        <w:ind w:left="-1"/>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 </w:t>
      </w:r>
    </w:p>
    <w:p w14:paraId="78F99AC7" w14:textId="77777777" w:rsidR="004A4A7A" w:rsidRDefault="00CE0F56">
      <w:pPr>
        <w:spacing w:after="16" w:line="259" w:lineRule="auto"/>
        <w:ind w:firstLine="0"/>
      </w:pPr>
      <w:r>
        <w:t xml:space="preserve"> </w:t>
      </w:r>
    </w:p>
    <w:p w14:paraId="1AB3BEE1" w14:textId="77777777" w:rsidR="004A4A7A" w:rsidRDefault="00CE0F56">
      <w:pPr>
        <w:ind w:left="-1"/>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7CAE7781" w14:textId="77777777" w:rsidR="004A4A7A" w:rsidRDefault="00CE0F56">
      <w:pPr>
        <w:spacing w:after="16" w:line="259" w:lineRule="auto"/>
        <w:ind w:firstLine="0"/>
      </w:pPr>
      <w:r>
        <w:t xml:space="preserve"> </w:t>
      </w:r>
    </w:p>
    <w:p w14:paraId="4C2B91CA" w14:textId="77777777" w:rsidR="004A4A7A" w:rsidRDefault="00CE0F56">
      <w:pPr>
        <w:ind w:left="-1"/>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3E84CB06" w14:textId="77777777" w:rsidR="004A4A7A" w:rsidRDefault="00CE0F56">
      <w:pPr>
        <w:spacing w:after="16" w:line="259" w:lineRule="auto"/>
        <w:ind w:firstLine="0"/>
      </w:pPr>
      <w:r>
        <w:t xml:space="preserve"> </w:t>
      </w:r>
    </w:p>
    <w:p w14:paraId="076D7A74" w14:textId="77777777" w:rsidR="004A4A7A" w:rsidRDefault="00CE0F56">
      <w:pPr>
        <w:ind w:left="-1"/>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DFF5C61" w14:textId="77777777" w:rsidR="004A4A7A" w:rsidRDefault="00CE0F56">
      <w:pPr>
        <w:spacing w:after="16" w:line="259" w:lineRule="auto"/>
        <w:ind w:firstLine="0"/>
      </w:pPr>
      <w:r>
        <w:t xml:space="preserve"> </w:t>
      </w:r>
    </w:p>
    <w:p w14:paraId="1887BD79" w14:textId="77777777" w:rsidR="004A4A7A" w:rsidRDefault="00CE0F56">
      <w:pPr>
        <w:ind w:left="-1"/>
      </w:pPr>
      <w:r>
        <w:t xml:space="preserve">IN WITNESS whereof the Guarantor has caused this instrument to be executed and delivered as a Deed the day and year first before written. </w:t>
      </w:r>
    </w:p>
    <w:p w14:paraId="2A7C8255" w14:textId="77777777" w:rsidR="004A4A7A" w:rsidRDefault="00CE0F56">
      <w:pPr>
        <w:spacing w:after="19" w:line="259" w:lineRule="auto"/>
        <w:ind w:firstLine="0"/>
      </w:pPr>
      <w:r>
        <w:t xml:space="preserve"> </w:t>
      </w:r>
    </w:p>
    <w:p w14:paraId="05A0B346" w14:textId="77777777" w:rsidR="004A4A7A" w:rsidRDefault="00CE0F56">
      <w:pPr>
        <w:ind w:left="-1"/>
      </w:pPr>
      <w:r>
        <w:lastRenderedPageBreak/>
        <w:t xml:space="preserve">EXECUTED as a DEED by  </w:t>
      </w:r>
    </w:p>
    <w:p w14:paraId="010A4758" w14:textId="77777777" w:rsidR="004A4A7A" w:rsidRDefault="00CE0F56">
      <w:pPr>
        <w:spacing w:after="16" w:line="259" w:lineRule="auto"/>
        <w:ind w:firstLine="0"/>
      </w:pPr>
      <w:r>
        <w:t xml:space="preserve"> </w:t>
      </w:r>
    </w:p>
    <w:p w14:paraId="025FB651" w14:textId="77777777" w:rsidR="004A4A7A" w:rsidRDefault="00CE0F56">
      <w:pPr>
        <w:spacing w:after="19" w:line="259" w:lineRule="auto"/>
        <w:ind w:firstLine="0"/>
      </w:pPr>
      <w:r>
        <w:t xml:space="preserve"> </w:t>
      </w:r>
    </w:p>
    <w:p w14:paraId="2CE1EF82" w14:textId="77777777" w:rsidR="004A4A7A" w:rsidRDefault="00CE0F56">
      <w:pPr>
        <w:pStyle w:val="Heading3"/>
        <w:spacing w:after="223"/>
        <w:ind w:left="9"/>
      </w:pPr>
      <w:r>
        <w:rPr>
          <w:b w:val="0"/>
        </w:rPr>
        <w:t>[</w:t>
      </w:r>
      <w:r>
        <w:t>Insert name of the Guarantor</w:t>
      </w:r>
      <w:r>
        <w:rPr>
          <w:b w:val="0"/>
        </w:rPr>
        <w:t>] acting by [</w:t>
      </w:r>
      <w:r>
        <w:t>Insert names</w:t>
      </w:r>
      <w:r>
        <w:rPr>
          <w:b w:val="0"/>
        </w:rPr>
        <w:t xml:space="preserve">] </w:t>
      </w:r>
    </w:p>
    <w:p w14:paraId="72AE2866" w14:textId="77777777" w:rsidR="004A4A7A" w:rsidRDefault="00CE0F56">
      <w:pPr>
        <w:ind w:left="-1"/>
      </w:pPr>
      <w:r>
        <w:t xml:space="preserve">Director </w:t>
      </w:r>
    </w:p>
    <w:p w14:paraId="1E50BE44" w14:textId="77777777" w:rsidR="004A4A7A" w:rsidRDefault="00CE0F56">
      <w:pPr>
        <w:spacing w:after="0" w:line="259" w:lineRule="auto"/>
        <w:ind w:firstLine="0"/>
      </w:pPr>
      <w:r>
        <w:t xml:space="preserve"> </w:t>
      </w:r>
    </w:p>
    <w:p w14:paraId="1A9FF379" w14:textId="77777777" w:rsidR="004A4A7A" w:rsidRDefault="00CE0F56">
      <w:pPr>
        <w:ind w:left="-1"/>
      </w:pPr>
      <w:r>
        <w:t xml:space="preserve">Director/Secretary </w:t>
      </w:r>
    </w:p>
    <w:p w14:paraId="054C285A" w14:textId="77777777" w:rsidR="004A4A7A" w:rsidRDefault="00CE0F56">
      <w:pPr>
        <w:spacing w:after="0" w:line="259" w:lineRule="auto"/>
        <w:ind w:firstLine="0"/>
      </w:pPr>
      <w:r>
        <w:t xml:space="preserve"> </w:t>
      </w:r>
      <w:r>
        <w:br w:type="page"/>
      </w:r>
    </w:p>
    <w:p w14:paraId="55B4AB6F" w14:textId="77777777" w:rsidR="004A4A7A" w:rsidRDefault="00CE0F56">
      <w:pPr>
        <w:pStyle w:val="Heading1"/>
        <w:ind w:left="9"/>
      </w:pPr>
      <w:r>
        <w:lastRenderedPageBreak/>
        <w:t xml:space="preserve">Schedule 6: Glossary and interpretations </w:t>
      </w:r>
    </w:p>
    <w:p w14:paraId="0F2197A5" w14:textId="77777777" w:rsidR="004A4A7A" w:rsidRDefault="00CE0F56">
      <w:pPr>
        <w:ind w:left="-1"/>
      </w:pPr>
      <w:r>
        <w:t xml:space="preserve">In this Call-Off Contract the following expressions mean: </w:t>
      </w:r>
    </w:p>
    <w:p w14:paraId="16C35203" w14:textId="77777777" w:rsidR="004A4A7A" w:rsidRDefault="00CE0F56">
      <w:pPr>
        <w:spacing w:after="0" w:line="259" w:lineRule="auto"/>
        <w:ind w:firstLine="0"/>
      </w:pPr>
      <w:r>
        <w:t xml:space="preserve"> </w:t>
      </w:r>
    </w:p>
    <w:tbl>
      <w:tblPr>
        <w:tblStyle w:val="TableGrid"/>
        <w:tblW w:w="9624" w:type="dxa"/>
        <w:tblInd w:w="10" w:type="dxa"/>
        <w:tblCellMar>
          <w:top w:w="357" w:type="dxa"/>
          <w:left w:w="101" w:type="dxa"/>
          <w:bottom w:w="143" w:type="dxa"/>
          <w:right w:w="70" w:type="dxa"/>
        </w:tblCellMar>
        <w:tblLook w:val="04A0" w:firstRow="1" w:lastRow="0" w:firstColumn="1" w:lastColumn="0" w:noHBand="0" w:noVBand="1"/>
      </w:tblPr>
      <w:tblGrid>
        <w:gridCol w:w="2843"/>
        <w:gridCol w:w="6781"/>
      </w:tblGrid>
      <w:tr w:rsidR="004A4A7A" w14:paraId="32EA57A5" w14:textId="77777777" w:rsidTr="009F2493">
        <w:trPr>
          <w:trHeight w:val="18"/>
        </w:trPr>
        <w:tc>
          <w:tcPr>
            <w:tcW w:w="2843" w:type="dxa"/>
            <w:tcBorders>
              <w:top w:val="single" w:sz="8" w:space="0" w:color="000000"/>
              <w:left w:val="single" w:sz="8" w:space="0" w:color="000000"/>
              <w:bottom w:val="single" w:sz="8" w:space="0" w:color="000000"/>
              <w:right w:val="single" w:sz="8" w:space="0" w:color="000000"/>
            </w:tcBorders>
            <w:vAlign w:val="bottom"/>
          </w:tcPr>
          <w:p w14:paraId="5E2DF1FD" w14:textId="77777777" w:rsidR="004A4A7A" w:rsidRDefault="00CE0F56">
            <w:pPr>
              <w:spacing w:after="0" w:line="259" w:lineRule="auto"/>
              <w:ind w:firstLine="0"/>
            </w:pPr>
            <w:r>
              <w:rPr>
                <w:sz w:val="20"/>
              </w:rPr>
              <w:t xml:space="preserve">Expression </w:t>
            </w:r>
          </w:p>
        </w:tc>
        <w:tc>
          <w:tcPr>
            <w:tcW w:w="6781" w:type="dxa"/>
            <w:tcBorders>
              <w:top w:val="single" w:sz="8" w:space="0" w:color="000000"/>
              <w:left w:val="single" w:sz="8" w:space="0" w:color="000000"/>
              <w:bottom w:val="single" w:sz="8" w:space="0" w:color="000000"/>
              <w:right w:val="single" w:sz="8" w:space="0" w:color="000000"/>
            </w:tcBorders>
            <w:vAlign w:val="bottom"/>
          </w:tcPr>
          <w:p w14:paraId="23A959E4" w14:textId="77777777" w:rsidR="004A4A7A" w:rsidRDefault="00CE0F56">
            <w:pPr>
              <w:spacing w:after="0" w:line="259" w:lineRule="auto"/>
              <w:ind w:firstLine="0"/>
            </w:pPr>
            <w:r>
              <w:rPr>
                <w:sz w:val="20"/>
              </w:rPr>
              <w:t xml:space="preserve">Meaning </w:t>
            </w:r>
          </w:p>
        </w:tc>
      </w:tr>
      <w:tr w:rsidR="004A4A7A" w14:paraId="7DB31E76" w14:textId="77777777" w:rsidTr="009F2493">
        <w:trPr>
          <w:trHeight w:val="18"/>
        </w:trPr>
        <w:tc>
          <w:tcPr>
            <w:tcW w:w="2843" w:type="dxa"/>
            <w:tcBorders>
              <w:top w:val="single" w:sz="8" w:space="0" w:color="000000"/>
              <w:left w:val="single" w:sz="8" w:space="0" w:color="000000"/>
              <w:bottom w:val="single" w:sz="8" w:space="0" w:color="000000"/>
              <w:right w:val="single" w:sz="8" w:space="0" w:color="000000"/>
            </w:tcBorders>
          </w:tcPr>
          <w:p w14:paraId="63312A48" w14:textId="77777777" w:rsidR="004A4A7A" w:rsidRDefault="00CE0F56">
            <w:pPr>
              <w:spacing w:after="0" w:line="259" w:lineRule="auto"/>
              <w:ind w:firstLine="0"/>
            </w:pPr>
            <w:r>
              <w:rPr>
                <w:b/>
                <w:sz w:val="20"/>
              </w:rPr>
              <w:t xml:space="preserve">Additional Services </w:t>
            </w:r>
          </w:p>
        </w:tc>
        <w:tc>
          <w:tcPr>
            <w:tcW w:w="6781" w:type="dxa"/>
            <w:tcBorders>
              <w:top w:val="single" w:sz="8" w:space="0" w:color="000000"/>
              <w:left w:val="single" w:sz="8" w:space="0" w:color="000000"/>
              <w:bottom w:val="single" w:sz="8" w:space="0" w:color="000000"/>
              <w:right w:val="single" w:sz="8" w:space="0" w:color="000000"/>
            </w:tcBorders>
            <w:vAlign w:val="bottom"/>
          </w:tcPr>
          <w:p w14:paraId="70300816" w14:textId="77777777" w:rsidR="004A4A7A" w:rsidRDefault="00CE0F56">
            <w:pPr>
              <w:spacing w:after="0" w:line="259" w:lineRule="auto"/>
              <w:ind w:firstLine="0"/>
            </w:pPr>
            <w:r>
              <w:rPr>
                <w:sz w:val="20"/>
              </w:rPr>
              <w:t xml:space="preserve">Any services ancillary to the G-Cloud Services that are in the scope of Framework Agreement Section 2 (Services Offered) which a Buyer may request. </w:t>
            </w:r>
          </w:p>
        </w:tc>
      </w:tr>
      <w:tr w:rsidR="004A4A7A" w14:paraId="5A80BF89" w14:textId="77777777" w:rsidTr="009F2493">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5BA4996A" w14:textId="77777777" w:rsidR="004A4A7A" w:rsidRDefault="00CE0F56">
            <w:pPr>
              <w:spacing w:after="0" w:line="259" w:lineRule="auto"/>
              <w:ind w:firstLine="0"/>
            </w:pPr>
            <w:r>
              <w:rPr>
                <w:b/>
                <w:sz w:val="20"/>
              </w:rPr>
              <w:t xml:space="preserve">Admission Agreement </w:t>
            </w:r>
          </w:p>
        </w:tc>
        <w:tc>
          <w:tcPr>
            <w:tcW w:w="6781" w:type="dxa"/>
            <w:tcBorders>
              <w:top w:val="single" w:sz="8" w:space="0" w:color="000000"/>
              <w:left w:val="single" w:sz="8" w:space="0" w:color="000000"/>
              <w:bottom w:val="single" w:sz="8" w:space="0" w:color="000000"/>
              <w:right w:val="single" w:sz="8" w:space="0" w:color="000000"/>
            </w:tcBorders>
            <w:vAlign w:val="bottom"/>
          </w:tcPr>
          <w:p w14:paraId="549E5DC9" w14:textId="77777777" w:rsidR="004A4A7A" w:rsidRDefault="00CE0F56">
            <w:pPr>
              <w:spacing w:after="0" w:line="259" w:lineRule="auto"/>
              <w:ind w:firstLine="0"/>
            </w:pPr>
            <w:r>
              <w:rPr>
                <w:sz w:val="20"/>
              </w:rPr>
              <w:t xml:space="preserve">The agreement to be entered into to enable the Supplier to participate in the relevant Civil Service pension scheme(s). </w:t>
            </w:r>
          </w:p>
        </w:tc>
      </w:tr>
      <w:tr w:rsidR="004A4A7A" w14:paraId="643B2E9C" w14:textId="77777777" w:rsidTr="009F2493">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1840CA9B" w14:textId="77777777" w:rsidR="004A4A7A" w:rsidRDefault="00CE0F56">
            <w:pPr>
              <w:spacing w:after="0" w:line="259" w:lineRule="auto"/>
              <w:ind w:firstLine="0"/>
            </w:pPr>
            <w:r>
              <w:rPr>
                <w:b/>
                <w:sz w:val="20"/>
              </w:rPr>
              <w:t xml:space="preserve">Application </w:t>
            </w:r>
          </w:p>
        </w:tc>
        <w:tc>
          <w:tcPr>
            <w:tcW w:w="6781" w:type="dxa"/>
            <w:tcBorders>
              <w:top w:val="single" w:sz="8" w:space="0" w:color="000000"/>
              <w:left w:val="single" w:sz="8" w:space="0" w:color="000000"/>
              <w:bottom w:val="single" w:sz="8" w:space="0" w:color="000000"/>
              <w:right w:val="single" w:sz="8" w:space="0" w:color="000000"/>
            </w:tcBorders>
            <w:vAlign w:val="bottom"/>
          </w:tcPr>
          <w:p w14:paraId="08A95C00" w14:textId="77777777" w:rsidR="004A4A7A" w:rsidRDefault="00CE0F56">
            <w:pPr>
              <w:spacing w:after="0" w:line="259" w:lineRule="auto"/>
              <w:ind w:firstLine="0"/>
            </w:pPr>
            <w:r>
              <w:rPr>
                <w:sz w:val="20"/>
              </w:rPr>
              <w:t xml:space="preserve">The response submitted by the Supplier to the Invitation to Tender (known as the Invitation to Apply on the Digital Marketplace). </w:t>
            </w:r>
          </w:p>
        </w:tc>
      </w:tr>
      <w:tr w:rsidR="004A4A7A" w14:paraId="3FB171F1" w14:textId="77777777" w:rsidTr="009F2493">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4D7802DE" w14:textId="77777777" w:rsidR="004A4A7A" w:rsidRDefault="00CE0F56">
            <w:pPr>
              <w:spacing w:after="0" w:line="259" w:lineRule="auto"/>
              <w:ind w:firstLine="0"/>
            </w:pPr>
            <w:r>
              <w:rPr>
                <w:b/>
                <w:sz w:val="20"/>
              </w:rPr>
              <w:t xml:space="preserve">Audit </w:t>
            </w:r>
          </w:p>
        </w:tc>
        <w:tc>
          <w:tcPr>
            <w:tcW w:w="6781" w:type="dxa"/>
            <w:tcBorders>
              <w:top w:val="single" w:sz="8" w:space="0" w:color="000000"/>
              <w:left w:val="single" w:sz="8" w:space="0" w:color="000000"/>
              <w:bottom w:val="single" w:sz="8" w:space="0" w:color="000000"/>
              <w:right w:val="single" w:sz="8" w:space="0" w:color="000000"/>
            </w:tcBorders>
            <w:vAlign w:val="bottom"/>
          </w:tcPr>
          <w:p w14:paraId="1012E395" w14:textId="77777777" w:rsidR="004A4A7A" w:rsidRDefault="00CE0F56">
            <w:pPr>
              <w:spacing w:after="0" w:line="259" w:lineRule="auto"/>
              <w:ind w:firstLine="0"/>
            </w:pPr>
            <w:r>
              <w:rPr>
                <w:sz w:val="20"/>
              </w:rPr>
              <w:t xml:space="preserve">An audit carried out under the incorporated Framework Agreement clauses specified by the Buyer in the Order (if any). </w:t>
            </w:r>
          </w:p>
        </w:tc>
      </w:tr>
      <w:tr w:rsidR="004A4A7A" w14:paraId="24DA7B48" w14:textId="77777777" w:rsidTr="009F2493">
        <w:trPr>
          <w:trHeight w:val="1182"/>
        </w:trPr>
        <w:tc>
          <w:tcPr>
            <w:tcW w:w="2843" w:type="dxa"/>
            <w:tcBorders>
              <w:top w:val="single" w:sz="8" w:space="0" w:color="000000"/>
              <w:left w:val="single" w:sz="8" w:space="0" w:color="000000"/>
              <w:bottom w:val="single" w:sz="8" w:space="0" w:color="000000"/>
              <w:right w:val="single" w:sz="8" w:space="0" w:color="000000"/>
            </w:tcBorders>
          </w:tcPr>
          <w:p w14:paraId="156D07D7" w14:textId="77777777" w:rsidR="004A4A7A" w:rsidRDefault="00CE0F56">
            <w:pPr>
              <w:spacing w:after="0" w:line="259" w:lineRule="auto"/>
              <w:ind w:firstLine="0"/>
            </w:pPr>
            <w:r>
              <w:rPr>
                <w:b/>
                <w:sz w:val="20"/>
              </w:rPr>
              <w:t xml:space="preserve">Background IPRs </w:t>
            </w:r>
          </w:p>
        </w:tc>
        <w:tc>
          <w:tcPr>
            <w:tcW w:w="6781" w:type="dxa"/>
            <w:tcBorders>
              <w:top w:val="single" w:sz="8" w:space="0" w:color="000000"/>
              <w:left w:val="single" w:sz="8" w:space="0" w:color="000000"/>
              <w:bottom w:val="single" w:sz="8" w:space="0" w:color="000000"/>
              <w:right w:val="single" w:sz="8" w:space="0" w:color="000000"/>
            </w:tcBorders>
          </w:tcPr>
          <w:p w14:paraId="12D27C0E" w14:textId="77777777" w:rsidR="004A4A7A" w:rsidRDefault="00CE0F56">
            <w:pPr>
              <w:spacing w:after="32" w:line="259" w:lineRule="auto"/>
              <w:ind w:firstLine="0"/>
            </w:pPr>
            <w:r>
              <w:rPr>
                <w:sz w:val="20"/>
              </w:rPr>
              <w:t xml:space="preserve">For each Party, IPRs: </w:t>
            </w:r>
          </w:p>
          <w:p w14:paraId="2FEDDA5C" w14:textId="77777777" w:rsidR="004A4A7A" w:rsidRDefault="00CE0F56">
            <w:pPr>
              <w:numPr>
                <w:ilvl w:val="0"/>
                <w:numId w:val="55"/>
              </w:numPr>
              <w:spacing w:after="13" w:line="279" w:lineRule="auto"/>
              <w:ind w:right="9" w:hanging="360"/>
            </w:pPr>
            <w:r>
              <w:rPr>
                <w:sz w:val="20"/>
              </w:rPr>
              <w:t xml:space="preserve">owned by that Party before the date of this Call-Off Contract (as may be enhanced and/or modified but not </w:t>
            </w:r>
            <w:proofErr w:type="gramStart"/>
            <w:r>
              <w:rPr>
                <w:sz w:val="20"/>
              </w:rPr>
              <w:t>as a consequence of</w:t>
            </w:r>
            <w:proofErr w:type="gramEnd"/>
            <w:r>
              <w:rPr>
                <w:sz w:val="20"/>
              </w:rPr>
              <w:t xml:space="preserve"> the Services) including IPRs contained in any of the Party's </w:t>
            </w:r>
            <w:proofErr w:type="spellStart"/>
            <w:r>
              <w:rPr>
                <w:sz w:val="20"/>
              </w:rPr>
              <w:t>KnowHow</w:t>
            </w:r>
            <w:proofErr w:type="spellEnd"/>
            <w:r>
              <w:rPr>
                <w:sz w:val="20"/>
              </w:rPr>
              <w:t xml:space="preserve">, documentation and processes </w:t>
            </w:r>
          </w:p>
          <w:p w14:paraId="52DEDAE1" w14:textId="77777777" w:rsidR="004A4A7A" w:rsidRDefault="00CE0F56">
            <w:pPr>
              <w:numPr>
                <w:ilvl w:val="0"/>
                <w:numId w:val="55"/>
              </w:numPr>
              <w:spacing w:after="224" w:line="259" w:lineRule="auto"/>
              <w:ind w:right="9" w:hanging="360"/>
            </w:pPr>
            <w:r>
              <w:rPr>
                <w:sz w:val="20"/>
              </w:rPr>
              <w:t xml:space="preserve">created by the Party independently of this Call-Off Contract, or </w:t>
            </w:r>
          </w:p>
          <w:p w14:paraId="4A7FD350" w14:textId="77777777" w:rsidR="004A4A7A" w:rsidRDefault="00CE0F56">
            <w:pPr>
              <w:spacing w:after="0" w:line="259" w:lineRule="auto"/>
              <w:ind w:firstLine="0"/>
            </w:pPr>
            <w:r>
              <w:rPr>
                <w:sz w:val="20"/>
              </w:rPr>
              <w:t xml:space="preserve">For the Buyer, Crown Copyright which isn’t available to the Supplier otherwise than under this Call-Off </w:t>
            </w:r>
            <w:proofErr w:type="gramStart"/>
            <w:r>
              <w:rPr>
                <w:sz w:val="20"/>
              </w:rPr>
              <w:t>Contract, but</w:t>
            </w:r>
            <w:proofErr w:type="gramEnd"/>
            <w:r>
              <w:rPr>
                <w:sz w:val="20"/>
              </w:rPr>
              <w:t xml:space="preserve"> excluding IPRs owned by that Party in Buyer software or Supplier software. </w:t>
            </w:r>
          </w:p>
        </w:tc>
      </w:tr>
      <w:tr w:rsidR="004A4A7A" w14:paraId="66C4322A" w14:textId="77777777" w:rsidTr="009F2493">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6CB83D1D" w14:textId="77777777" w:rsidR="004A4A7A" w:rsidRDefault="00CE0F56">
            <w:pPr>
              <w:spacing w:after="0" w:line="259" w:lineRule="auto"/>
              <w:ind w:firstLine="0"/>
            </w:pPr>
            <w:r>
              <w:rPr>
                <w:b/>
                <w:sz w:val="20"/>
              </w:rPr>
              <w:t xml:space="preserve">Buyer </w:t>
            </w:r>
          </w:p>
        </w:tc>
        <w:tc>
          <w:tcPr>
            <w:tcW w:w="6781" w:type="dxa"/>
            <w:tcBorders>
              <w:top w:val="single" w:sz="8" w:space="0" w:color="000000"/>
              <w:left w:val="single" w:sz="8" w:space="0" w:color="000000"/>
              <w:bottom w:val="single" w:sz="8" w:space="0" w:color="000000"/>
              <w:right w:val="single" w:sz="8" w:space="0" w:color="000000"/>
            </w:tcBorders>
            <w:vAlign w:val="center"/>
          </w:tcPr>
          <w:p w14:paraId="730D7812" w14:textId="77777777" w:rsidR="004A4A7A" w:rsidRDefault="00CE0F56">
            <w:pPr>
              <w:spacing w:after="0" w:line="259" w:lineRule="auto"/>
              <w:ind w:firstLine="0"/>
            </w:pPr>
            <w:r>
              <w:rPr>
                <w:sz w:val="20"/>
              </w:rPr>
              <w:t xml:space="preserve">The contracting authority ordering services as set out in the Order Form. </w:t>
            </w:r>
          </w:p>
        </w:tc>
      </w:tr>
      <w:tr w:rsidR="004A4A7A" w14:paraId="6980C8B1" w14:textId="77777777" w:rsidTr="009F2493">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0FC55731" w14:textId="77777777" w:rsidR="004A4A7A" w:rsidRDefault="00CE0F56">
            <w:pPr>
              <w:spacing w:after="0" w:line="259" w:lineRule="auto"/>
              <w:ind w:firstLine="0"/>
            </w:pPr>
            <w:r>
              <w:rPr>
                <w:b/>
                <w:sz w:val="20"/>
              </w:rPr>
              <w:t xml:space="preserve">Buyer Data </w:t>
            </w:r>
          </w:p>
        </w:tc>
        <w:tc>
          <w:tcPr>
            <w:tcW w:w="6781" w:type="dxa"/>
            <w:tcBorders>
              <w:top w:val="single" w:sz="8" w:space="0" w:color="000000"/>
              <w:left w:val="single" w:sz="8" w:space="0" w:color="000000"/>
              <w:bottom w:val="single" w:sz="8" w:space="0" w:color="000000"/>
              <w:right w:val="single" w:sz="8" w:space="0" w:color="000000"/>
            </w:tcBorders>
            <w:vAlign w:val="bottom"/>
          </w:tcPr>
          <w:p w14:paraId="20AEB5CA" w14:textId="77777777" w:rsidR="004A4A7A" w:rsidRDefault="00CE0F56">
            <w:pPr>
              <w:spacing w:after="0" w:line="259" w:lineRule="auto"/>
              <w:ind w:firstLine="0"/>
            </w:pPr>
            <w:r>
              <w:rPr>
                <w:sz w:val="20"/>
              </w:rPr>
              <w:t xml:space="preserve">All data supplied by the Buyer to the Supplier including Personal Data and Service Data that is owned and managed by the Buyer. </w:t>
            </w:r>
          </w:p>
        </w:tc>
      </w:tr>
      <w:tr w:rsidR="004A4A7A" w14:paraId="043EC50C" w14:textId="77777777" w:rsidTr="009F2493">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0CA024FE" w14:textId="77777777" w:rsidR="004A4A7A" w:rsidRDefault="00CE0F56">
            <w:pPr>
              <w:spacing w:after="0" w:line="259" w:lineRule="auto"/>
              <w:ind w:firstLine="0"/>
            </w:pPr>
            <w:r>
              <w:rPr>
                <w:b/>
                <w:sz w:val="20"/>
              </w:rPr>
              <w:t xml:space="preserve">Buyer Personal Data </w:t>
            </w:r>
          </w:p>
        </w:tc>
        <w:tc>
          <w:tcPr>
            <w:tcW w:w="6781" w:type="dxa"/>
            <w:tcBorders>
              <w:top w:val="single" w:sz="8" w:space="0" w:color="000000"/>
              <w:left w:val="single" w:sz="8" w:space="0" w:color="000000"/>
              <w:bottom w:val="single" w:sz="8" w:space="0" w:color="000000"/>
              <w:right w:val="single" w:sz="8" w:space="0" w:color="000000"/>
            </w:tcBorders>
            <w:vAlign w:val="bottom"/>
          </w:tcPr>
          <w:p w14:paraId="76B7CCF5" w14:textId="77777777" w:rsidR="004A4A7A" w:rsidRDefault="00CE0F56">
            <w:pPr>
              <w:spacing w:after="0" w:line="259" w:lineRule="auto"/>
              <w:ind w:firstLine="0"/>
            </w:pPr>
            <w:r>
              <w:rPr>
                <w:sz w:val="20"/>
              </w:rPr>
              <w:t xml:space="preserve">The Personal Data supplied by the Buyer to the Supplier for purposes of, or in connection with, this Call-Off Contract. </w:t>
            </w:r>
          </w:p>
        </w:tc>
      </w:tr>
      <w:tr w:rsidR="004A4A7A" w14:paraId="7E4D613D" w14:textId="77777777" w:rsidTr="009F2493">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771A2284" w14:textId="77777777" w:rsidR="004A4A7A" w:rsidRDefault="00CE0F56">
            <w:pPr>
              <w:spacing w:after="0" w:line="259" w:lineRule="auto"/>
              <w:ind w:firstLine="0"/>
            </w:pPr>
            <w:r>
              <w:rPr>
                <w:b/>
                <w:sz w:val="20"/>
              </w:rPr>
              <w:t xml:space="preserve">Buyer Representative </w:t>
            </w:r>
          </w:p>
        </w:tc>
        <w:tc>
          <w:tcPr>
            <w:tcW w:w="6781" w:type="dxa"/>
            <w:tcBorders>
              <w:top w:val="single" w:sz="8" w:space="0" w:color="000000"/>
              <w:left w:val="single" w:sz="8" w:space="0" w:color="000000"/>
              <w:bottom w:val="single" w:sz="8" w:space="0" w:color="000000"/>
              <w:right w:val="single" w:sz="8" w:space="0" w:color="000000"/>
            </w:tcBorders>
            <w:vAlign w:val="center"/>
          </w:tcPr>
          <w:p w14:paraId="40AB14E5" w14:textId="77777777" w:rsidR="004A4A7A" w:rsidRDefault="00CE0F56">
            <w:pPr>
              <w:spacing w:after="0" w:line="259" w:lineRule="auto"/>
              <w:ind w:firstLine="0"/>
            </w:pPr>
            <w:r>
              <w:rPr>
                <w:sz w:val="20"/>
              </w:rPr>
              <w:t xml:space="preserve">The representative appointed by the Buyer under this Call-Off Contract. </w:t>
            </w:r>
          </w:p>
        </w:tc>
      </w:tr>
    </w:tbl>
    <w:p w14:paraId="79986F5F" w14:textId="77777777" w:rsidR="004A4A7A" w:rsidRDefault="004A4A7A">
      <w:pPr>
        <w:spacing w:after="0" w:line="259" w:lineRule="auto"/>
        <w:ind w:left="-1133" w:right="6" w:firstLine="0"/>
      </w:pPr>
    </w:p>
    <w:tbl>
      <w:tblPr>
        <w:tblStyle w:val="TableGrid"/>
        <w:tblW w:w="9624" w:type="dxa"/>
        <w:tblInd w:w="10" w:type="dxa"/>
        <w:tblCellMar>
          <w:top w:w="357" w:type="dxa"/>
          <w:left w:w="101" w:type="dxa"/>
          <w:bottom w:w="145" w:type="dxa"/>
          <w:right w:w="62" w:type="dxa"/>
        </w:tblCellMar>
        <w:tblLook w:val="04A0" w:firstRow="1" w:lastRow="0" w:firstColumn="1" w:lastColumn="0" w:noHBand="0" w:noVBand="1"/>
      </w:tblPr>
      <w:tblGrid>
        <w:gridCol w:w="2843"/>
        <w:gridCol w:w="6781"/>
      </w:tblGrid>
      <w:tr w:rsidR="004A4A7A" w14:paraId="232D13FD" w14:textId="77777777" w:rsidTr="009F2493">
        <w:trPr>
          <w:trHeight w:val="18"/>
        </w:trPr>
        <w:tc>
          <w:tcPr>
            <w:tcW w:w="2843" w:type="dxa"/>
            <w:tcBorders>
              <w:top w:val="single" w:sz="8" w:space="0" w:color="000000"/>
              <w:left w:val="single" w:sz="8" w:space="0" w:color="000000"/>
              <w:bottom w:val="single" w:sz="8" w:space="0" w:color="000000"/>
              <w:right w:val="single" w:sz="8" w:space="0" w:color="000000"/>
            </w:tcBorders>
          </w:tcPr>
          <w:p w14:paraId="67F5866C" w14:textId="77777777" w:rsidR="004A4A7A" w:rsidRDefault="00CE0F56">
            <w:pPr>
              <w:spacing w:after="0" w:line="259" w:lineRule="auto"/>
              <w:ind w:firstLine="0"/>
            </w:pPr>
            <w:r>
              <w:rPr>
                <w:b/>
                <w:sz w:val="20"/>
              </w:rPr>
              <w:t xml:space="preserve">Buyer Software </w:t>
            </w:r>
          </w:p>
        </w:tc>
        <w:tc>
          <w:tcPr>
            <w:tcW w:w="6781" w:type="dxa"/>
            <w:tcBorders>
              <w:top w:val="single" w:sz="8" w:space="0" w:color="000000"/>
              <w:left w:val="single" w:sz="8" w:space="0" w:color="000000"/>
              <w:bottom w:val="single" w:sz="8" w:space="0" w:color="000000"/>
              <w:right w:val="single" w:sz="8" w:space="0" w:color="000000"/>
            </w:tcBorders>
            <w:vAlign w:val="bottom"/>
          </w:tcPr>
          <w:p w14:paraId="5132C143" w14:textId="77777777" w:rsidR="004A4A7A" w:rsidRDefault="00CE0F56">
            <w:pPr>
              <w:spacing w:after="0" w:line="259" w:lineRule="auto"/>
              <w:ind w:firstLine="0"/>
            </w:pPr>
            <w:r>
              <w:rPr>
                <w:sz w:val="20"/>
              </w:rPr>
              <w:t xml:space="preserve">Software owned by or licensed to the Buyer (other than under this Agreement), which is or will be used by the Supplier to provide the Services. </w:t>
            </w:r>
          </w:p>
        </w:tc>
      </w:tr>
      <w:tr w:rsidR="004A4A7A" w14:paraId="7FFEF0DE" w14:textId="77777777" w:rsidTr="009F2493">
        <w:trPr>
          <w:trHeight w:val="190"/>
        </w:trPr>
        <w:tc>
          <w:tcPr>
            <w:tcW w:w="2843" w:type="dxa"/>
            <w:tcBorders>
              <w:top w:val="single" w:sz="8" w:space="0" w:color="000000"/>
              <w:left w:val="single" w:sz="8" w:space="0" w:color="000000"/>
              <w:bottom w:val="single" w:sz="8" w:space="0" w:color="000000"/>
              <w:right w:val="single" w:sz="8" w:space="0" w:color="000000"/>
            </w:tcBorders>
          </w:tcPr>
          <w:p w14:paraId="136492ED" w14:textId="77777777" w:rsidR="004A4A7A" w:rsidRDefault="00CE0F56">
            <w:pPr>
              <w:spacing w:after="0" w:line="259" w:lineRule="auto"/>
              <w:ind w:firstLine="0"/>
            </w:pPr>
            <w:r>
              <w:rPr>
                <w:b/>
                <w:sz w:val="20"/>
              </w:rPr>
              <w:lastRenderedPageBreak/>
              <w:t xml:space="preserve">Call-Off Contract </w:t>
            </w:r>
          </w:p>
        </w:tc>
        <w:tc>
          <w:tcPr>
            <w:tcW w:w="6781" w:type="dxa"/>
            <w:tcBorders>
              <w:top w:val="single" w:sz="8" w:space="0" w:color="000000"/>
              <w:left w:val="single" w:sz="8" w:space="0" w:color="000000"/>
              <w:bottom w:val="single" w:sz="8" w:space="0" w:color="000000"/>
              <w:right w:val="single" w:sz="8" w:space="0" w:color="000000"/>
            </w:tcBorders>
            <w:vAlign w:val="bottom"/>
          </w:tcPr>
          <w:p w14:paraId="1465428D" w14:textId="77777777" w:rsidR="004A4A7A" w:rsidRDefault="00CE0F56">
            <w:pPr>
              <w:spacing w:after="17" w:line="259" w:lineRule="auto"/>
              <w:ind w:firstLine="0"/>
            </w:pPr>
            <w:r>
              <w:rPr>
                <w:sz w:val="20"/>
              </w:rPr>
              <w:t xml:space="preserve">This call-off contract </w:t>
            </w:r>
            <w:proofErr w:type="gramStart"/>
            <w:r>
              <w:rPr>
                <w:sz w:val="20"/>
              </w:rPr>
              <w:t>entered into</w:t>
            </w:r>
            <w:proofErr w:type="gramEnd"/>
            <w:r>
              <w:rPr>
                <w:sz w:val="20"/>
              </w:rPr>
              <w:t xml:space="preserve"> following the provisions of the </w:t>
            </w:r>
          </w:p>
          <w:p w14:paraId="0BB6D465" w14:textId="77777777" w:rsidR="004A4A7A" w:rsidRDefault="00CE0F56">
            <w:pPr>
              <w:spacing w:after="0" w:line="259" w:lineRule="auto"/>
              <w:ind w:firstLine="0"/>
            </w:pPr>
            <w:r>
              <w:rPr>
                <w:sz w:val="20"/>
              </w:rPr>
              <w:t xml:space="preserve">Framework Agreement for the provision of Services made between the Buyer and the Supplier comprising the Order Form, the Call-Off terms and conditions, the Call-Off </w:t>
            </w:r>
            <w:proofErr w:type="gramStart"/>
            <w:r>
              <w:rPr>
                <w:sz w:val="20"/>
              </w:rPr>
              <w:t>schedules</w:t>
            </w:r>
            <w:proofErr w:type="gramEnd"/>
            <w:r>
              <w:rPr>
                <w:sz w:val="20"/>
              </w:rPr>
              <w:t xml:space="preserve"> and the Collaboration Agreement. </w:t>
            </w:r>
          </w:p>
        </w:tc>
      </w:tr>
      <w:tr w:rsidR="004A4A7A" w14:paraId="2D5FE3D3" w14:textId="77777777" w:rsidTr="009F2493">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726B6E1B" w14:textId="77777777" w:rsidR="004A4A7A" w:rsidRDefault="00CE0F56">
            <w:pPr>
              <w:spacing w:after="0" w:line="259" w:lineRule="auto"/>
              <w:ind w:firstLine="0"/>
            </w:pPr>
            <w:r>
              <w:rPr>
                <w:b/>
                <w:sz w:val="20"/>
              </w:rPr>
              <w:t xml:space="preserve">Charges </w:t>
            </w:r>
          </w:p>
        </w:tc>
        <w:tc>
          <w:tcPr>
            <w:tcW w:w="6781" w:type="dxa"/>
            <w:tcBorders>
              <w:top w:val="single" w:sz="8" w:space="0" w:color="000000"/>
              <w:left w:val="single" w:sz="8" w:space="0" w:color="000000"/>
              <w:bottom w:val="single" w:sz="8" w:space="0" w:color="000000"/>
              <w:right w:val="single" w:sz="8" w:space="0" w:color="000000"/>
            </w:tcBorders>
            <w:vAlign w:val="bottom"/>
          </w:tcPr>
          <w:p w14:paraId="1E6BEC95" w14:textId="77777777" w:rsidR="004A4A7A" w:rsidRDefault="00CE0F56">
            <w:pPr>
              <w:spacing w:after="0" w:line="259" w:lineRule="auto"/>
              <w:ind w:firstLine="0"/>
            </w:pPr>
            <w:r>
              <w:rPr>
                <w:sz w:val="20"/>
              </w:rPr>
              <w:t xml:space="preserve">The prices (excluding any applicable VAT), payable to the Supplier by the Buyer under this Call-Off Contract. </w:t>
            </w:r>
          </w:p>
        </w:tc>
      </w:tr>
      <w:tr w:rsidR="004A4A7A" w14:paraId="10CCDCD2" w14:textId="77777777" w:rsidTr="009F2493">
        <w:trPr>
          <w:trHeight w:val="18"/>
        </w:trPr>
        <w:tc>
          <w:tcPr>
            <w:tcW w:w="2843" w:type="dxa"/>
            <w:tcBorders>
              <w:top w:val="single" w:sz="8" w:space="0" w:color="000000"/>
              <w:left w:val="single" w:sz="8" w:space="0" w:color="000000"/>
              <w:bottom w:val="single" w:sz="8" w:space="0" w:color="000000"/>
              <w:right w:val="single" w:sz="8" w:space="0" w:color="000000"/>
            </w:tcBorders>
          </w:tcPr>
          <w:p w14:paraId="52B3EB5F" w14:textId="77777777" w:rsidR="004A4A7A" w:rsidRDefault="00CE0F56">
            <w:pPr>
              <w:spacing w:after="0" w:line="259" w:lineRule="auto"/>
              <w:ind w:firstLine="0"/>
            </w:pPr>
            <w:r>
              <w:rPr>
                <w:b/>
                <w:sz w:val="20"/>
              </w:rPr>
              <w:t xml:space="preserve">Collaboration Agreement </w:t>
            </w:r>
          </w:p>
        </w:tc>
        <w:tc>
          <w:tcPr>
            <w:tcW w:w="6781" w:type="dxa"/>
            <w:tcBorders>
              <w:top w:val="single" w:sz="8" w:space="0" w:color="000000"/>
              <w:left w:val="single" w:sz="8" w:space="0" w:color="000000"/>
              <w:bottom w:val="single" w:sz="8" w:space="0" w:color="000000"/>
              <w:right w:val="single" w:sz="8" w:space="0" w:color="000000"/>
            </w:tcBorders>
            <w:vAlign w:val="bottom"/>
          </w:tcPr>
          <w:p w14:paraId="5B596D8F" w14:textId="77777777" w:rsidR="004A4A7A" w:rsidRDefault="00CE0F56">
            <w:pPr>
              <w:spacing w:after="0" w:line="259" w:lineRule="auto"/>
              <w:ind w:right="21" w:firstLine="0"/>
            </w:pPr>
            <w:r>
              <w:rPr>
                <w:sz w:val="20"/>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4A4A7A" w14:paraId="497CD4CC" w14:textId="77777777" w:rsidTr="009F2493">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1E401DE9" w14:textId="77777777" w:rsidR="004A4A7A" w:rsidRDefault="00CE0F56">
            <w:pPr>
              <w:spacing w:after="0" w:line="259" w:lineRule="auto"/>
              <w:ind w:firstLine="0"/>
            </w:pPr>
            <w:r>
              <w:rPr>
                <w:b/>
                <w:sz w:val="20"/>
              </w:rPr>
              <w:t xml:space="preserve">Commercially Sensitive Information </w:t>
            </w:r>
          </w:p>
        </w:tc>
        <w:tc>
          <w:tcPr>
            <w:tcW w:w="6781" w:type="dxa"/>
            <w:tcBorders>
              <w:top w:val="single" w:sz="8" w:space="0" w:color="000000"/>
              <w:left w:val="single" w:sz="8" w:space="0" w:color="000000"/>
              <w:bottom w:val="single" w:sz="8" w:space="0" w:color="000000"/>
              <w:right w:val="single" w:sz="8" w:space="0" w:color="000000"/>
            </w:tcBorders>
            <w:vAlign w:val="bottom"/>
          </w:tcPr>
          <w:p w14:paraId="1CC84146" w14:textId="77777777" w:rsidR="004A4A7A" w:rsidRDefault="00CE0F56">
            <w:pPr>
              <w:spacing w:after="0" w:line="259" w:lineRule="auto"/>
              <w:ind w:firstLine="0"/>
            </w:pPr>
            <w:r>
              <w:rPr>
                <w:sz w:val="20"/>
              </w:rPr>
              <w:t xml:space="preserve">Information, which the Buyer has been notified about by the Supplier in writing before the Start date with full details of why the Information is deemed to be commercially sensitive. </w:t>
            </w:r>
          </w:p>
        </w:tc>
      </w:tr>
      <w:tr w:rsidR="004A4A7A" w14:paraId="6D8D002D" w14:textId="77777777" w:rsidTr="009F2493">
        <w:trPr>
          <w:trHeight w:val="18"/>
        </w:trPr>
        <w:tc>
          <w:tcPr>
            <w:tcW w:w="2843" w:type="dxa"/>
            <w:tcBorders>
              <w:top w:val="single" w:sz="8" w:space="0" w:color="000000"/>
              <w:left w:val="single" w:sz="8" w:space="0" w:color="000000"/>
              <w:bottom w:val="single" w:sz="8" w:space="0" w:color="000000"/>
              <w:right w:val="single" w:sz="8" w:space="0" w:color="000000"/>
            </w:tcBorders>
          </w:tcPr>
          <w:p w14:paraId="54FC830E" w14:textId="77777777" w:rsidR="004A4A7A" w:rsidRDefault="00CE0F56">
            <w:pPr>
              <w:spacing w:after="0" w:line="259" w:lineRule="auto"/>
              <w:ind w:firstLine="0"/>
            </w:pPr>
            <w:r>
              <w:rPr>
                <w:b/>
                <w:sz w:val="20"/>
              </w:rPr>
              <w:t xml:space="preserve">Confidential Information </w:t>
            </w:r>
          </w:p>
        </w:tc>
        <w:tc>
          <w:tcPr>
            <w:tcW w:w="6781" w:type="dxa"/>
            <w:tcBorders>
              <w:top w:val="single" w:sz="8" w:space="0" w:color="000000"/>
              <w:left w:val="single" w:sz="8" w:space="0" w:color="000000"/>
              <w:bottom w:val="single" w:sz="8" w:space="0" w:color="000000"/>
              <w:right w:val="single" w:sz="8" w:space="0" w:color="000000"/>
            </w:tcBorders>
            <w:vAlign w:val="bottom"/>
          </w:tcPr>
          <w:p w14:paraId="763C8DF8" w14:textId="77777777" w:rsidR="004A4A7A" w:rsidRDefault="00CE0F56">
            <w:pPr>
              <w:spacing w:after="15" w:line="277" w:lineRule="auto"/>
              <w:ind w:firstLine="0"/>
            </w:pPr>
            <w:r>
              <w:rPr>
                <w:sz w:val="20"/>
              </w:rPr>
              <w:t xml:space="preserve">Data, Personal </w:t>
            </w:r>
            <w:proofErr w:type="gramStart"/>
            <w:r>
              <w:rPr>
                <w:sz w:val="20"/>
              </w:rPr>
              <w:t>Data</w:t>
            </w:r>
            <w:proofErr w:type="gramEnd"/>
            <w:r>
              <w:rPr>
                <w:sz w:val="20"/>
              </w:rPr>
              <w:t xml:space="preserve"> and any information, which may include (but isn’t limited to) any: </w:t>
            </w:r>
          </w:p>
          <w:p w14:paraId="0C1F53CA" w14:textId="77777777" w:rsidR="004A4A7A" w:rsidRDefault="00CE0F56">
            <w:pPr>
              <w:numPr>
                <w:ilvl w:val="0"/>
                <w:numId w:val="56"/>
              </w:numPr>
              <w:spacing w:after="12" w:line="280" w:lineRule="auto"/>
              <w:ind w:hanging="360"/>
            </w:pPr>
            <w:r>
              <w:rPr>
                <w:sz w:val="20"/>
              </w:rPr>
              <w:t xml:space="preserve">information about business, affairs, developments, trade secrets, know-how, personnel, and third parties, including all Intellectual Property Rights (IPRs), together with all information derived from any of the above </w:t>
            </w:r>
          </w:p>
          <w:p w14:paraId="28DE270E" w14:textId="77777777" w:rsidR="004A4A7A" w:rsidRDefault="00CE0F56">
            <w:pPr>
              <w:numPr>
                <w:ilvl w:val="0"/>
                <w:numId w:val="56"/>
              </w:numPr>
              <w:spacing w:after="0" w:line="259" w:lineRule="auto"/>
              <w:ind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 </w:t>
            </w:r>
          </w:p>
        </w:tc>
      </w:tr>
      <w:tr w:rsidR="004A4A7A" w14:paraId="6251789A" w14:textId="77777777" w:rsidTr="009F2493">
        <w:trPr>
          <w:trHeight w:val="18"/>
        </w:trPr>
        <w:tc>
          <w:tcPr>
            <w:tcW w:w="2843" w:type="dxa"/>
            <w:tcBorders>
              <w:top w:val="single" w:sz="8" w:space="0" w:color="000000"/>
              <w:left w:val="single" w:sz="8" w:space="0" w:color="000000"/>
              <w:bottom w:val="single" w:sz="8" w:space="0" w:color="000000"/>
              <w:right w:val="single" w:sz="8" w:space="0" w:color="000000"/>
            </w:tcBorders>
          </w:tcPr>
          <w:p w14:paraId="554CB21C" w14:textId="77777777" w:rsidR="004A4A7A" w:rsidRDefault="00CE0F56">
            <w:pPr>
              <w:spacing w:after="0" w:line="259" w:lineRule="auto"/>
              <w:ind w:firstLine="0"/>
            </w:pPr>
            <w:r>
              <w:rPr>
                <w:b/>
                <w:sz w:val="20"/>
              </w:rPr>
              <w:t xml:space="preserve">Control </w:t>
            </w:r>
          </w:p>
        </w:tc>
        <w:tc>
          <w:tcPr>
            <w:tcW w:w="6781" w:type="dxa"/>
            <w:tcBorders>
              <w:top w:val="single" w:sz="8" w:space="0" w:color="000000"/>
              <w:left w:val="single" w:sz="8" w:space="0" w:color="000000"/>
              <w:bottom w:val="single" w:sz="8" w:space="0" w:color="000000"/>
              <w:right w:val="single" w:sz="8" w:space="0" w:color="000000"/>
            </w:tcBorders>
            <w:vAlign w:val="bottom"/>
          </w:tcPr>
          <w:p w14:paraId="7A59CE6F" w14:textId="77777777" w:rsidR="004A4A7A" w:rsidRDefault="00CE0F56">
            <w:pPr>
              <w:spacing w:after="0" w:line="259" w:lineRule="auto"/>
              <w:ind w:right="336" w:firstLine="0"/>
            </w:pPr>
            <w:r>
              <w:rPr>
                <w:sz w:val="20"/>
              </w:rPr>
              <w:t xml:space="preserve">‘Control’ as defined in section 1124 and 450 of the Corporation Tax Act 2010. 'Controls' and 'Controlled' will be interpreted accordingly. </w:t>
            </w:r>
          </w:p>
        </w:tc>
      </w:tr>
      <w:tr w:rsidR="004A4A7A" w14:paraId="167F5E71" w14:textId="77777777" w:rsidTr="009F2493">
        <w:trPr>
          <w:trHeight w:val="18"/>
        </w:trPr>
        <w:tc>
          <w:tcPr>
            <w:tcW w:w="2843" w:type="dxa"/>
            <w:tcBorders>
              <w:top w:val="single" w:sz="8" w:space="0" w:color="000000"/>
              <w:left w:val="single" w:sz="8" w:space="0" w:color="000000"/>
              <w:bottom w:val="single" w:sz="8" w:space="0" w:color="000000"/>
              <w:right w:val="single" w:sz="8" w:space="0" w:color="000000"/>
            </w:tcBorders>
            <w:vAlign w:val="bottom"/>
          </w:tcPr>
          <w:p w14:paraId="6A8C8495" w14:textId="77777777" w:rsidR="004A4A7A" w:rsidRDefault="00CE0F56">
            <w:pPr>
              <w:spacing w:after="0" w:line="259" w:lineRule="auto"/>
              <w:ind w:firstLine="0"/>
            </w:pPr>
            <w:r>
              <w:rPr>
                <w:b/>
                <w:sz w:val="20"/>
              </w:rPr>
              <w:t xml:space="preserve">Controller </w:t>
            </w:r>
          </w:p>
        </w:tc>
        <w:tc>
          <w:tcPr>
            <w:tcW w:w="6781" w:type="dxa"/>
            <w:tcBorders>
              <w:top w:val="single" w:sz="8" w:space="0" w:color="000000"/>
              <w:left w:val="single" w:sz="8" w:space="0" w:color="000000"/>
              <w:bottom w:val="single" w:sz="8" w:space="0" w:color="000000"/>
              <w:right w:val="single" w:sz="8" w:space="0" w:color="000000"/>
            </w:tcBorders>
            <w:vAlign w:val="bottom"/>
          </w:tcPr>
          <w:p w14:paraId="2BC743C3" w14:textId="77777777" w:rsidR="004A4A7A" w:rsidRDefault="00CE0F56">
            <w:pPr>
              <w:spacing w:after="0" w:line="259" w:lineRule="auto"/>
              <w:ind w:firstLine="0"/>
            </w:pPr>
            <w:r>
              <w:rPr>
                <w:sz w:val="20"/>
              </w:rPr>
              <w:t xml:space="preserve">Takes the meaning given in the GDPR. </w:t>
            </w:r>
          </w:p>
        </w:tc>
      </w:tr>
      <w:tr w:rsidR="004A4A7A" w14:paraId="59455F20" w14:textId="77777777" w:rsidTr="009F2493">
        <w:trPr>
          <w:trHeight w:val="18"/>
        </w:trPr>
        <w:tc>
          <w:tcPr>
            <w:tcW w:w="2843" w:type="dxa"/>
            <w:tcBorders>
              <w:top w:val="single" w:sz="8" w:space="0" w:color="000000"/>
              <w:left w:val="single" w:sz="8" w:space="0" w:color="000000"/>
              <w:bottom w:val="single" w:sz="8" w:space="0" w:color="000000"/>
              <w:right w:val="single" w:sz="8" w:space="0" w:color="000000"/>
            </w:tcBorders>
          </w:tcPr>
          <w:p w14:paraId="2F56DD48" w14:textId="77777777" w:rsidR="004A4A7A" w:rsidRDefault="00CE0F56">
            <w:pPr>
              <w:spacing w:after="257" w:line="259" w:lineRule="auto"/>
              <w:ind w:firstLine="0"/>
            </w:pPr>
            <w:r>
              <w:rPr>
                <w:b/>
                <w:sz w:val="20"/>
              </w:rPr>
              <w:t xml:space="preserve">Crown </w:t>
            </w:r>
          </w:p>
          <w:p w14:paraId="3273F0E5" w14:textId="77777777" w:rsidR="004A4A7A" w:rsidRDefault="00CE0F56">
            <w:pPr>
              <w:spacing w:after="0" w:line="259" w:lineRule="auto"/>
              <w:ind w:firstLine="0"/>
            </w:pPr>
            <w:r>
              <w:rPr>
                <w:b/>
                <w:sz w:val="20"/>
              </w:rPr>
              <w:t xml:space="preserve">  </w:t>
            </w:r>
          </w:p>
        </w:tc>
        <w:tc>
          <w:tcPr>
            <w:tcW w:w="6781" w:type="dxa"/>
            <w:tcBorders>
              <w:top w:val="single" w:sz="8" w:space="0" w:color="000000"/>
              <w:left w:val="single" w:sz="8" w:space="0" w:color="000000"/>
              <w:bottom w:val="single" w:sz="8" w:space="0" w:color="000000"/>
              <w:right w:val="single" w:sz="8" w:space="0" w:color="000000"/>
            </w:tcBorders>
            <w:vAlign w:val="bottom"/>
          </w:tcPr>
          <w:p w14:paraId="24ED3D96" w14:textId="77777777" w:rsidR="004A4A7A" w:rsidRDefault="00CE0F56">
            <w:pPr>
              <w:spacing w:after="17" w:line="259" w:lineRule="auto"/>
              <w:ind w:firstLine="0"/>
            </w:pPr>
            <w:r>
              <w:rPr>
                <w:sz w:val="20"/>
              </w:rPr>
              <w:t xml:space="preserve">The government of the United Kingdom (including the Northern Ireland </w:t>
            </w:r>
          </w:p>
          <w:p w14:paraId="3C606667" w14:textId="77777777" w:rsidR="004A4A7A" w:rsidRDefault="00CE0F56">
            <w:pPr>
              <w:spacing w:after="0" w:line="259" w:lineRule="auto"/>
              <w:ind w:firstLine="0"/>
            </w:pPr>
            <w:r>
              <w:rPr>
                <w:sz w:val="20"/>
              </w:rPr>
              <w:t xml:space="preserve">Assembly and Executive Committee, the Scottish </w:t>
            </w:r>
            <w:proofErr w:type="gramStart"/>
            <w:r>
              <w:rPr>
                <w:sz w:val="20"/>
              </w:rPr>
              <w:t>Executive</w:t>
            </w:r>
            <w:proofErr w:type="gramEnd"/>
            <w:r>
              <w:rPr>
                <w:sz w:val="20"/>
              </w:rPr>
              <w:t xml:space="preserve"> and the National Assembly for Wales), including, but not limited to, government ministers and government departments and particular bodies, persons, commissions or agencies carrying out functions on its behalf. </w:t>
            </w:r>
          </w:p>
        </w:tc>
      </w:tr>
      <w:tr w:rsidR="004A4A7A" w14:paraId="1E66652F" w14:textId="77777777" w:rsidTr="009F2493">
        <w:trPr>
          <w:trHeight w:val="18"/>
        </w:trPr>
        <w:tc>
          <w:tcPr>
            <w:tcW w:w="2843" w:type="dxa"/>
            <w:tcBorders>
              <w:top w:val="single" w:sz="8" w:space="0" w:color="000000"/>
              <w:left w:val="single" w:sz="8" w:space="0" w:color="000000"/>
              <w:bottom w:val="single" w:sz="8" w:space="0" w:color="000000"/>
              <w:right w:val="single" w:sz="8" w:space="0" w:color="000000"/>
            </w:tcBorders>
          </w:tcPr>
          <w:p w14:paraId="555F2311" w14:textId="77777777" w:rsidR="004A4A7A" w:rsidRDefault="00CE0F56">
            <w:pPr>
              <w:spacing w:after="0" w:line="259" w:lineRule="auto"/>
              <w:ind w:firstLine="0"/>
            </w:pPr>
            <w:r>
              <w:rPr>
                <w:b/>
                <w:sz w:val="20"/>
              </w:rPr>
              <w:t xml:space="preserve">Data Loss Event </w:t>
            </w:r>
          </w:p>
        </w:tc>
        <w:tc>
          <w:tcPr>
            <w:tcW w:w="6781" w:type="dxa"/>
            <w:tcBorders>
              <w:top w:val="single" w:sz="8" w:space="0" w:color="000000"/>
              <w:left w:val="single" w:sz="8" w:space="0" w:color="000000"/>
              <w:bottom w:val="single" w:sz="8" w:space="0" w:color="000000"/>
              <w:right w:val="single" w:sz="8" w:space="0" w:color="000000"/>
            </w:tcBorders>
            <w:vAlign w:val="center"/>
          </w:tcPr>
          <w:p w14:paraId="3DD13837" w14:textId="3AB522E2" w:rsidR="004A4A7A" w:rsidRDefault="00CE0F56">
            <w:pPr>
              <w:spacing w:after="0" w:line="259" w:lineRule="auto"/>
              <w:ind w:firstLine="0"/>
            </w:pPr>
            <w:r>
              <w:rPr>
                <w:sz w:val="20"/>
              </w:rPr>
              <w:t>Event that results, or may result, in unauthorised access to Personal Data held by the Processor under this Framework Agreement and/or actual or</w:t>
            </w:r>
            <w:r w:rsidR="009F2493">
              <w:rPr>
                <w:sz w:val="20"/>
              </w:rPr>
              <w:t xml:space="preserve"> potential loss and/or destruction of Personal Data in breach of this Agreement, including any Personal Data Breach.</w:t>
            </w:r>
          </w:p>
        </w:tc>
      </w:tr>
      <w:tr w:rsidR="004A4A7A" w14:paraId="5D273C8D" w14:textId="77777777" w:rsidTr="009F2493">
        <w:tblPrEx>
          <w:tblCellMar>
            <w:top w:w="117" w:type="dxa"/>
            <w:bottom w:w="143" w:type="dxa"/>
            <w:right w:w="57"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bottom"/>
          </w:tcPr>
          <w:p w14:paraId="665295B4" w14:textId="77777777" w:rsidR="004A4A7A" w:rsidRDefault="00CE0F56">
            <w:pPr>
              <w:spacing w:after="0" w:line="259" w:lineRule="auto"/>
              <w:ind w:firstLine="0"/>
            </w:pPr>
            <w:r>
              <w:rPr>
                <w:b/>
                <w:sz w:val="20"/>
              </w:rPr>
              <w:t xml:space="preserve">Data Protection Impact Assessment (DPIA) </w:t>
            </w:r>
          </w:p>
        </w:tc>
        <w:tc>
          <w:tcPr>
            <w:tcW w:w="6781" w:type="dxa"/>
            <w:tcBorders>
              <w:top w:val="single" w:sz="8" w:space="0" w:color="000000"/>
              <w:left w:val="single" w:sz="8" w:space="0" w:color="000000"/>
              <w:bottom w:val="single" w:sz="8" w:space="0" w:color="000000"/>
              <w:right w:val="single" w:sz="8" w:space="0" w:color="000000"/>
            </w:tcBorders>
            <w:vAlign w:val="bottom"/>
          </w:tcPr>
          <w:p w14:paraId="0945FDD3" w14:textId="77777777" w:rsidR="004A4A7A" w:rsidRDefault="00CE0F56">
            <w:pPr>
              <w:spacing w:after="0" w:line="259" w:lineRule="auto"/>
              <w:ind w:firstLine="0"/>
            </w:pPr>
            <w:r>
              <w:rPr>
                <w:sz w:val="20"/>
              </w:rPr>
              <w:t xml:space="preserve">An assessment by the Controller of the impact of the envisaged Processing on the protection of Personal Data. </w:t>
            </w:r>
          </w:p>
        </w:tc>
      </w:tr>
      <w:tr w:rsidR="004A4A7A" w14:paraId="4B61E167" w14:textId="77777777" w:rsidTr="009F2493">
        <w:tblPrEx>
          <w:tblCellMar>
            <w:top w:w="117" w:type="dxa"/>
            <w:bottom w:w="143" w:type="dxa"/>
            <w:right w:w="57" w:type="dxa"/>
          </w:tblCellMar>
        </w:tblPrEx>
        <w:trPr>
          <w:trHeight w:val="781"/>
        </w:trPr>
        <w:tc>
          <w:tcPr>
            <w:tcW w:w="2843" w:type="dxa"/>
            <w:tcBorders>
              <w:top w:val="single" w:sz="8" w:space="0" w:color="000000"/>
              <w:left w:val="single" w:sz="8" w:space="0" w:color="000000"/>
              <w:bottom w:val="single" w:sz="8" w:space="0" w:color="000000"/>
              <w:right w:val="single" w:sz="8" w:space="0" w:color="000000"/>
            </w:tcBorders>
          </w:tcPr>
          <w:p w14:paraId="454AD034" w14:textId="77777777" w:rsidR="004A4A7A" w:rsidRDefault="00CE0F56">
            <w:pPr>
              <w:spacing w:after="0" w:line="259" w:lineRule="auto"/>
              <w:ind w:firstLine="0"/>
            </w:pPr>
            <w:r>
              <w:rPr>
                <w:b/>
                <w:sz w:val="20"/>
              </w:rPr>
              <w:lastRenderedPageBreak/>
              <w:t xml:space="preserve">Data Protection Legislation (DPL) </w:t>
            </w:r>
          </w:p>
        </w:tc>
        <w:tc>
          <w:tcPr>
            <w:tcW w:w="6781" w:type="dxa"/>
            <w:tcBorders>
              <w:top w:val="single" w:sz="8" w:space="0" w:color="000000"/>
              <w:left w:val="single" w:sz="8" w:space="0" w:color="000000"/>
              <w:bottom w:val="single" w:sz="8" w:space="0" w:color="000000"/>
              <w:right w:val="single" w:sz="8" w:space="0" w:color="000000"/>
            </w:tcBorders>
            <w:vAlign w:val="bottom"/>
          </w:tcPr>
          <w:p w14:paraId="622232B4" w14:textId="77777777" w:rsidR="004A4A7A" w:rsidRDefault="00CE0F56">
            <w:pPr>
              <w:spacing w:after="17" w:line="259" w:lineRule="auto"/>
              <w:ind w:firstLine="0"/>
            </w:pPr>
            <w:r>
              <w:rPr>
                <w:sz w:val="20"/>
              </w:rPr>
              <w:t xml:space="preserve">Data Protection Legislation means: </w:t>
            </w:r>
          </w:p>
          <w:p w14:paraId="55001F19" w14:textId="77777777" w:rsidR="004A4A7A" w:rsidRDefault="00CE0F56">
            <w:pPr>
              <w:numPr>
                <w:ilvl w:val="0"/>
                <w:numId w:val="57"/>
              </w:numPr>
              <w:spacing w:after="0" w:line="279" w:lineRule="auto"/>
              <w:ind w:hanging="321"/>
            </w:pPr>
            <w:r>
              <w:rPr>
                <w:sz w:val="20"/>
              </w:rPr>
              <w:t xml:space="preserve">the GDPR, the LED and any applicable national implementing Laws as amended from time to time </w:t>
            </w:r>
          </w:p>
          <w:p w14:paraId="00B5D7A8" w14:textId="77777777" w:rsidR="004A4A7A" w:rsidRDefault="00CE0F56">
            <w:pPr>
              <w:numPr>
                <w:ilvl w:val="0"/>
                <w:numId w:val="57"/>
              </w:numPr>
              <w:spacing w:after="0" w:line="277" w:lineRule="auto"/>
              <w:ind w:hanging="321"/>
            </w:pPr>
            <w:r>
              <w:rPr>
                <w:sz w:val="20"/>
              </w:rPr>
              <w:t xml:space="preserve">the DPA 2018 to the extent that it relates to Processing of Personal Data and privacy </w:t>
            </w:r>
          </w:p>
          <w:p w14:paraId="5B1EE5C7" w14:textId="77777777" w:rsidR="004A4A7A" w:rsidRDefault="00CE0F56">
            <w:pPr>
              <w:numPr>
                <w:ilvl w:val="0"/>
                <w:numId w:val="57"/>
              </w:numPr>
              <w:spacing w:after="0" w:line="259" w:lineRule="auto"/>
              <w:ind w:hanging="321"/>
            </w:pPr>
            <w:r>
              <w:rPr>
                <w:sz w:val="20"/>
              </w:rPr>
              <w:t xml:space="preserve">all applicable Law about the Processing of Personal Data and privacy including if applicable legally binding guidance and codes of practice issued by the Information Commissioner </w:t>
            </w:r>
          </w:p>
        </w:tc>
      </w:tr>
      <w:tr w:rsidR="004A4A7A" w14:paraId="42F24218" w14:textId="77777777" w:rsidTr="009F2493">
        <w:tblPrEx>
          <w:tblCellMar>
            <w:top w:w="117" w:type="dxa"/>
            <w:bottom w:w="143" w:type="dxa"/>
            <w:right w:w="57"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bottom"/>
          </w:tcPr>
          <w:p w14:paraId="0511171F" w14:textId="77777777" w:rsidR="004A4A7A" w:rsidRDefault="00CE0F56">
            <w:pPr>
              <w:spacing w:after="0" w:line="259" w:lineRule="auto"/>
              <w:ind w:firstLine="0"/>
            </w:pPr>
            <w:r>
              <w:rPr>
                <w:b/>
                <w:sz w:val="20"/>
              </w:rPr>
              <w:t xml:space="preserve">Data Subject </w:t>
            </w:r>
          </w:p>
        </w:tc>
        <w:tc>
          <w:tcPr>
            <w:tcW w:w="6781" w:type="dxa"/>
            <w:tcBorders>
              <w:top w:val="single" w:sz="8" w:space="0" w:color="000000"/>
              <w:left w:val="single" w:sz="8" w:space="0" w:color="000000"/>
              <w:bottom w:val="single" w:sz="8" w:space="0" w:color="000000"/>
              <w:right w:val="single" w:sz="8" w:space="0" w:color="000000"/>
            </w:tcBorders>
            <w:vAlign w:val="bottom"/>
          </w:tcPr>
          <w:p w14:paraId="7BB0A68C" w14:textId="77777777" w:rsidR="004A4A7A" w:rsidRDefault="00CE0F56">
            <w:pPr>
              <w:spacing w:after="0" w:line="259" w:lineRule="auto"/>
              <w:ind w:firstLine="0"/>
            </w:pPr>
            <w:r>
              <w:rPr>
                <w:sz w:val="20"/>
              </w:rPr>
              <w:t xml:space="preserve">Takes the meaning given in the GDPR </w:t>
            </w:r>
          </w:p>
        </w:tc>
      </w:tr>
      <w:tr w:rsidR="004A4A7A" w14:paraId="206BE242" w14:textId="77777777" w:rsidTr="009F2493">
        <w:tblPrEx>
          <w:tblCellMar>
            <w:top w:w="117" w:type="dxa"/>
            <w:bottom w:w="143" w:type="dxa"/>
            <w:right w:w="57" w:type="dxa"/>
          </w:tblCellMar>
        </w:tblPrEx>
        <w:trPr>
          <w:trHeight w:val="2011"/>
        </w:trPr>
        <w:tc>
          <w:tcPr>
            <w:tcW w:w="2843" w:type="dxa"/>
            <w:tcBorders>
              <w:top w:val="single" w:sz="8" w:space="0" w:color="000000"/>
              <w:left w:val="single" w:sz="8" w:space="0" w:color="000000"/>
              <w:bottom w:val="single" w:sz="8" w:space="0" w:color="000000"/>
              <w:right w:val="single" w:sz="8" w:space="0" w:color="000000"/>
            </w:tcBorders>
          </w:tcPr>
          <w:p w14:paraId="62DE68A9" w14:textId="77777777" w:rsidR="004A4A7A" w:rsidRDefault="00CE0F56">
            <w:pPr>
              <w:spacing w:after="0" w:line="259" w:lineRule="auto"/>
              <w:ind w:firstLine="0"/>
            </w:pPr>
            <w:r>
              <w:rPr>
                <w:b/>
                <w:sz w:val="20"/>
              </w:rPr>
              <w:t xml:space="preserve">Default </w:t>
            </w:r>
          </w:p>
        </w:tc>
        <w:tc>
          <w:tcPr>
            <w:tcW w:w="6781" w:type="dxa"/>
            <w:tcBorders>
              <w:top w:val="single" w:sz="8" w:space="0" w:color="000000"/>
              <w:left w:val="single" w:sz="8" w:space="0" w:color="000000"/>
              <w:bottom w:val="single" w:sz="8" w:space="0" w:color="000000"/>
              <w:right w:val="single" w:sz="8" w:space="0" w:color="000000"/>
            </w:tcBorders>
          </w:tcPr>
          <w:p w14:paraId="0962025A" w14:textId="77777777" w:rsidR="004A4A7A" w:rsidRDefault="00CE0F56">
            <w:pPr>
              <w:spacing w:after="34" w:line="259" w:lineRule="auto"/>
              <w:ind w:firstLine="0"/>
            </w:pPr>
            <w:r>
              <w:rPr>
                <w:sz w:val="20"/>
              </w:rPr>
              <w:t xml:space="preserve">Default is any: </w:t>
            </w:r>
          </w:p>
          <w:p w14:paraId="1000D9D7" w14:textId="77777777" w:rsidR="004A4A7A" w:rsidRDefault="00CE0F56">
            <w:pPr>
              <w:numPr>
                <w:ilvl w:val="0"/>
                <w:numId w:val="58"/>
              </w:numPr>
              <w:spacing w:after="13" w:line="281" w:lineRule="auto"/>
              <w:ind w:right="15" w:hanging="360"/>
            </w:pPr>
            <w:r>
              <w:rPr>
                <w:sz w:val="20"/>
              </w:rPr>
              <w:t xml:space="preserve">breach of the obligations of the Supplier (including any fundamental breach or breach of a fundamental term) </w:t>
            </w:r>
          </w:p>
          <w:p w14:paraId="0BB1C7DA" w14:textId="77777777" w:rsidR="004A4A7A" w:rsidRDefault="00CE0F56">
            <w:pPr>
              <w:numPr>
                <w:ilvl w:val="0"/>
                <w:numId w:val="58"/>
              </w:numPr>
              <w:spacing w:after="237" w:line="280" w:lineRule="auto"/>
              <w:ind w:right="15" w:hanging="360"/>
            </w:pPr>
            <w:r>
              <w:rPr>
                <w:sz w:val="20"/>
              </w:rPr>
              <w:t xml:space="preserve">other Default, </w:t>
            </w:r>
            <w:proofErr w:type="gramStart"/>
            <w:r>
              <w:rPr>
                <w:sz w:val="20"/>
              </w:rPr>
              <w:t>negligence</w:t>
            </w:r>
            <w:proofErr w:type="gramEnd"/>
            <w:r>
              <w:rPr>
                <w:sz w:val="20"/>
              </w:rPr>
              <w:t xml:space="preserve"> or negligent statement of the Supplier, of its Subcontractors or any Supplier Staff (whether by act or omission), in connection with or in relation to this Call-Off Contract </w:t>
            </w:r>
          </w:p>
          <w:p w14:paraId="3E4CB942" w14:textId="77777777" w:rsidR="004A4A7A" w:rsidRDefault="00CE0F56">
            <w:pPr>
              <w:spacing w:after="0" w:line="259" w:lineRule="auto"/>
              <w:ind w:firstLine="0"/>
            </w:pPr>
            <w:r>
              <w:rPr>
                <w:sz w:val="20"/>
              </w:rPr>
              <w:t xml:space="preserve">Unless otherwise specified in the Framework Agreement the Supplier is liable to CCS for a Default of the Framework Agreement and in relation to a Default of the Call-Off Contract, the Supplier is liable to the Buyer. </w:t>
            </w:r>
          </w:p>
        </w:tc>
      </w:tr>
      <w:tr w:rsidR="004A4A7A" w14:paraId="635E04DE" w14:textId="77777777" w:rsidTr="009F2493">
        <w:tblPrEx>
          <w:tblCellMar>
            <w:top w:w="117" w:type="dxa"/>
            <w:bottom w:w="143" w:type="dxa"/>
            <w:right w:w="57"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65D3CA2D" w14:textId="77777777" w:rsidR="004A4A7A" w:rsidRDefault="00CE0F56">
            <w:pPr>
              <w:spacing w:after="0" w:line="259" w:lineRule="auto"/>
              <w:ind w:firstLine="0"/>
            </w:pPr>
            <w:r>
              <w:rPr>
                <w:b/>
                <w:sz w:val="20"/>
              </w:rPr>
              <w:t xml:space="preserve">Deliverable(s) </w:t>
            </w:r>
          </w:p>
        </w:tc>
        <w:tc>
          <w:tcPr>
            <w:tcW w:w="6781" w:type="dxa"/>
            <w:tcBorders>
              <w:top w:val="single" w:sz="8" w:space="0" w:color="000000"/>
              <w:left w:val="single" w:sz="8" w:space="0" w:color="000000"/>
              <w:bottom w:val="single" w:sz="8" w:space="0" w:color="000000"/>
              <w:right w:val="single" w:sz="8" w:space="0" w:color="000000"/>
            </w:tcBorders>
            <w:vAlign w:val="bottom"/>
          </w:tcPr>
          <w:p w14:paraId="09001623" w14:textId="77777777" w:rsidR="004A4A7A" w:rsidRDefault="00CE0F56">
            <w:pPr>
              <w:spacing w:after="0" w:line="259" w:lineRule="auto"/>
              <w:ind w:firstLine="0"/>
            </w:pPr>
            <w:r>
              <w:rPr>
                <w:sz w:val="20"/>
              </w:rPr>
              <w:t xml:space="preserve">The G-Cloud Services the Buyer contracts the Supplier to provide under this Call-Off Contract. </w:t>
            </w:r>
          </w:p>
        </w:tc>
      </w:tr>
      <w:tr w:rsidR="004A4A7A" w14:paraId="7D52AC84" w14:textId="77777777" w:rsidTr="009F2493">
        <w:tblPrEx>
          <w:tblCellMar>
            <w:top w:w="117" w:type="dxa"/>
            <w:bottom w:w="143" w:type="dxa"/>
            <w:right w:w="57"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28EDB5C8" w14:textId="77777777" w:rsidR="004A4A7A" w:rsidRDefault="00CE0F56">
            <w:pPr>
              <w:spacing w:after="0" w:line="259" w:lineRule="auto"/>
              <w:ind w:firstLine="0"/>
            </w:pPr>
            <w:r>
              <w:rPr>
                <w:b/>
                <w:sz w:val="20"/>
              </w:rPr>
              <w:t xml:space="preserve">Digital Marketplace </w:t>
            </w:r>
          </w:p>
        </w:tc>
        <w:tc>
          <w:tcPr>
            <w:tcW w:w="6781" w:type="dxa"/>
            <w:tcBorders>
              <w:top w:val="single" w:sz="8" w:space="0" w:color="000000"/>
              <w:left w:val="single" w:sz="8" w:space="0" w:color="000000"/>
              <w:bottom w:val="single" w:sz="8" w:space="0" w:color="000000"/>
              <w:right w:val="single" w:sz="8" w:space="0" w:color="000000"/>
            </w:tcBorders>
            <w:vAlign w:val="bottom"/>
          </w:tcPr>
          <w:p w14:paraId="42637A2B" w14:textId="77777777" w:rsidR="004A4A7A" w:rsidRDefault="00CE0F56">
            <w:pPr>
              <w:spacing w:after="0" w:line="259" w:lineRule="auto"/>
              <w:ind w:firstLine="0"/>
            </w:pPr>
            <w:r>
              <w:rPr>
                <w:sz w:val="20"/>
              </w:rPr>
              <w:t>The government marketplace where Services are available for Buyers to buy. (</w:t>
            </w:r>
            <w:hyperlink r:id="rId103">
              <w:r>
                <w:rPr>
                  <w:sz w:val="20"/>
                  <w:u w:val="single" w:color="000000"/>
                </w:rPr>
                <w:t>https://www.digitalmarketplace.service.gov.uk</w:t>
              </w:r>
            </w:hyperlink>
            <w:hyperlink r:id="rId104">
              <w:r>
                <w:rPr>
                  <w:sz w:val="20"/>
                </w:rPr>
                <w:t>/</w:t>
              </w:r>
            </w:hyperlink>
            <w:r>
              <w:rPr>
                <w:sz w:val="20"/>
              </w:rPr>
              <w:t>)</w:t>
            </w:r>
            <w:r>
              <w:t xml:space="preserve"> </w:t>
            </w:r>
          </w:p>
        </w:tc>
      </w:tr>
      <w:tr w:rsidR="004A4A7A" w14:paraId="3AFE5788" w14:textId="77777777" w:rsidTr="009F2493">
        <w:tblPrEx>
          <w:tblCellMar>
            <w:top w:w="117" w:type="dxa"/>
            <w:bottom w:w="143" w:type="dxa"/>
            <w:right w:w="57"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bottom"/>
          </w:tcPr>
          <w:p w14:paraId="67B14F8B" w14:textId="77777777" w:rsidR="004A4A7A" w:rsidRDefault="00CE0F56">
            <w:pPr>
              <w:spacing w:after="0" w:line="259" w:lineRule="auto"/>
              <w:ind w:firstLine="0"/>
            </w:pPr>
            <w:r>
              <w:rPr>
                <w:b/>
                <w:sz w:val="20"/>
              </w:rPr>
              <w:t xml:space="preserve">DPA 2018 </w:t>
            </w:r>
          </w:p>
        </w:tc>
        <w:tc>
          <w:tcPr>
            <w:tcW w:w="6781" w:type="dxa"/>
            <w:tcBorders>
              <w:top w:val="single" w:sz="8" w:space="0" w:color="000000"/>
              <w:left w:val="single" w:sz="8" w:space="0" w:color="000000"/>
              <w:bottom w:val="single" w:sz="8" w:space="0" w:color="000000"/>
              <w:right w:val="single" w:sz="8" w:space="0" w:color="000000"/>
            </w:tcBorders>
            <w:vAlign w:val="bottom"/>
          </w:tcPr>
          <w:p w14:paraId="184570A0" w14:textId="77777777" w:rsidR="004A4A7A" w:rsidRDefault="00CE0F56">
            <w:pPr>
              <w:spacing w:after="0" w:line="259" w:lineRule="auto"/>
              <w:ind w:firstLine="0"/>
            </w:pPr>
            <w:r>
              <w:rPr>
                <w:sz w:val="20"/>
              </w:rPr>
              <w:t xml:space="preserve">Data Protection Act 2018. </w:t>
            </w:r>
          </w:p>
        </w:tc>
      </w:tr>
      <w:tr w:rsidR="004A4A7A" w14:paraId="79038A88" w14:textId="77777777" w:rsidTr="009F2493">
        <w:tblPrEx>
          <w:tblCellMar>
            <w:top w:w="117" w:type="dxa"/>
            <w:bottom w:w="143" w:type="dxa"/>
            <w:right w:w="57"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4A70D918" w14:textId="77777777" w:rsidR="004A4A7A" w:rsidRDefault="00CE0F56">
            <w:pPr>
              <w:spacing w:after="0" w:line="259" w:lineRule="auto"/>
              <w:ind w:firstLine="0"/>
            </w:pPr>
            <w:r>
              <w:rPr>
                <w:b/>
                <w:sz w:val="20"/>
              </w:rPr>
              <w:t xml:space="preserve">Employment Regulations </w:t>
            </w:r>
          </w:p>
        </w:tc>
        <w:tc>
          <w:tcPr>
            <w:tcW w:w="6781" w:type="dxa"/>
            <w:tcBorders>
              <w:top w:val="single" w:sz="8" w:space="0" w:color="000000"/>
              <w:left w:val="single" w:sz="8" w:space="0" w:color="000000"/>
              <w:bottom w:val="single" w:sz="8" w:space="0" w:color="000000"/>
              <w:right w:val="single" w:sz="8" w:space="0" w:color="000000"/>
            </w:tcBorders>
            <w:vAlign w:val="bottom"/>
          </w:tcPr>
          <w:p w14:paraId="66453BA4" w14:textId="77777777" w:rsidR="004A4A7A" w:rsidRDefault="00CE0F56">
            <w:pPr>
              <w:spacing w:after="42" w:line="259" w:lineRule="auto"/>
              <w:ind w:firstLine="0"/>
            </w:pPr>
            <w:r>
              <w:rPr>
                <w:sz w:val="20"/>
              </w:rPr>
              <w:t xml:space="preserve">The Transfer of Undertakings (Protection of Employment) Regulations </w:t>
            </w:r>
          </w:p>
          <w:p w14:paraId="090DFF30" w14:textId="77777777" w:rsidR="004A4A7A" w:rsidRDefault="00CE0F56">
            <w:pPr>
              <w:spacing w:after="0" w:line="259" w:lineRule="auto"/>
              <w:ind w:firstLine="0"/>
            </w:pPr>
            <w:r>
              <w:rPr>
                <w:sz w:val="20"/>
              </w:rPr>
              <w:t xml:space="preserve">2006 (SI 2006/246) (‘TUPE’) which implements the Acquired Rights Directive. </w:t>
            </w:r>
          </w:p>
        </w:tc>
      </w:tr>
      <w:tr w:rsidR="004A4A7A" w14:paraId="66BD8A23" w14:textId="77777777" w:rsidTr="009F2493">
        <w:tblPrEx>
          <w:tblCellMar>
            <w:top w:w="117" w:type="dxa"/>
            <w:bottom w:w="143" w:type="dxa"/>
            <w:right w:w="57"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17E68928" w14:textId="77777777" w:rsidR="004A4A7A" w:rsidRDefault="00CE0F56">
            <w:pPr>
              <w:spacing w:after="0" w:line="259" w:lineRule="auto"/>
              <w:ind w:firstLine="0"/>
            </w:pPr>
            <w:r>
              <w:rPr>
                <w:b/>
                <w:sz w:val="20"/>
              </w:rPr>
              <w:t xml:space="preserve">End </w:t>
            </w:r>
          </w:p>
        </w:tc>
        <w:tc>
          <w:tcPr>
            <w:tcW w:w="6781" w:type="dxa"/>
            <w:tcBorders>
              <w:top w:val="single" w:sz="8" w:space="0" w:color="000000"/>
              <w:left w:val="single" w:sz="8" w:space="0" w:color="000000"/>
              <w:bottom w:val="single" w:sz="8" w:space="0" w:color="000000"/>
              <w:right w:val="single" w:sz="8" w:space="0" w:color="000000"/>
            </w:tcBorders>
            <w:vAlign w:val="center"/>
          </w:tcPr>
          <w:p w14:paraId="02287FDA" w14:textId="77777777" w:rsidR="004A4A7A" w:rsidRDefault="00CE0F56">
            <w:pPr>
              <w:spacing w:after="0" w:line="259" w:lineRule="auto"/>
              <w:ind w:firstLine="0"/>
            </w:pPr>
            <w:r>
              <w:rPr>
                <w:sz w:val="20"/>
              </w:rPr>
              <w:t xml:space="preserve">Means to terminate; and Ended and Ending are construed accordingly. </w:t>
            </w:r>
          </w:p>
        </w:tc>
      </w:tr>
      <w:tr w:rsidR="004A4A7A" w14:paraId="17276D41" w14:textId="77777777" w:rsidTr="009F2493">
        <w:tblPrEx>
          <w:tblCellMar>
            <w:right w:w="63" w:type="dxa"/>
          </w:tblCellMar>
        </w:tblPrEx>
        <w:trPr>
          <w:trHeight w:val="306"/>
        </w:trPr>
        <w:tc>
          <w:tcPr>
            <w:tcW w:w="2843" w:type="dxa"/>
            <w:tcBorders>
              <w:top w:val="single" w:sz="8" w:space="0" w:color="000000"/>
              <w:left w:val="single" w:sz="8" w:space="0" w:color="000000"/>
              <w:bottom w:val="single" w:sz="8" w:space="0" w:color="000000"/>
              <w:right w:val="single" w:sz="8" w:space="0" w:color="000000"/>
            </w:tcBorders>
            <w:vAlign w:val="center"/>
          </w:tcPr>
          <w:p w14:paraId="31C42D92" w14:textId="77777777" w:rsidR="004A4A7A" w:rsidRDefault="00CE0F56">
            <w:pPr>
              <w:spacing w:after="0" w:line="259" w:lineRule="auto"/>
              <w:ind w:firstLine="0"/>
              <w:jc w:val="both"/>
            </w:pPr>
            <w:r>
              <w:rPr>
                <w:b/>
                <w:sz w:val="20"/>
              </w:rPr>
              <w:t xml:space="preserve">Environmental Information Regulations or EIR </w:t>
            </w:r>
          </w:p>
        </w:tc>
        <w:tc>
          <w:tcPr>
            <w:tcW w:w="6781" w:type="dxa"/>
            <w:tcBorders>
              <w:top w:val="single" w:sz="8" w:space="0" w:color="000000"/>
              <w:left w:val="single" w:sz="8" w:space="0" w:color="000000"/>
              <w:bottom w:val="single" w:sz="8" w:space="0" w:color="000000"/>
              <w:right w:val="single" w:sz="8" w:space="0" w:color="000000"/>
            </w:tcBorders>
            <w:vAlign w:val="bottom"/>
          </w:tcPr>
          <w:p w14:paraId="4E15032B" w14:textId="77777777" w:rsidR="004A4A7A" w:rsidRDefault="00CE0F56">
            <w:pPr>
              <w:spacing w:after="0" w:line="259" w:lineRule="auto"/>
              <w:ind w:firstLine="0"/>
            </w:pPr>
            <w:r>
              <w:rPr>
                <w:sz w:val="20"/>
              </w:rPr>
              <w:t xml:space="preserve">The Environmental Information Regulations 2004 together with any guidance or codes of practice issued by the Information Commissioner or relevant government department about the regulations. </w:t>
            </w:r>
          </w:p>
        </w:tc>
      </w:tr>
      <w:tr w:rsidR="004A4A7A" w14:paraId="190D751B" w14:textId="77777777" w:rsidTr="009F2493">
        <w:tblPrEx>
          <w:tblCellMar>
            <w:right w:w="6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5E9707EA" w14:textId="77777777" w:rsidR="004A4A7A" w:rsidRDefault="00CE0F56">
            <w:pPr>
              <w:spacing w:after="0" w:line="259" w:lineRule="auto"/>
              <w:ind w:firstLine="0"/>
            </w:pPr>
            <w:r>
              <w:rPr>
                <w:b/>
                <w:sz w:val="20"/>
              </w:rPr>
              <w:t xml:space="preserve">Equipment </w:t>
            </w:r>
          </w:p>
        </w:tc>
        <w:tc>
          <w:tcPr>
            <w:tcW w:w="6781" w:type="dxa"/>
            <w:tcBorders>
              <w:top w:val="single" w:sz="8" w:space="0" w:color="000000"/>
              <w:left w:val="single" w:sz="8" w:space="0" w:color="000000"/>
              <w:bottom w:val="single" w:sz="8" w:space="0" w:color="000000"/>
              <w:right w:val="single" w:sz="8" w:space="0" w:color="000000"/>
            </w:tcBorders>
            <w:vAlign w:val="bottom"/>
          </w:tcPr>
          <w:p w14:paraId="631789C7" w14:textId="77777777" w:rsidR="004A4A7A" w:rsidRDefault="00CE0F56">
            <w:pPr>
              <w:spacing w:after="0" w:line="259" w:lineRule="auto"/>
              <w:ind w:firstLine="0"/>
            </w:pPr>
            <w:r>
              <w:rPr>
                <w:sz w:val="20"/>
              </w:rPr>
              <w:t xml:space="preserve">The Supplier’s hardware, computer and telecoms devices, plant, </w:t>
            </w:r>
            <w:proofErr w:type="gramStart"/>
            <w:r>
              <w:rPr>
                <w:sz w:val="20"/>
              </w:rPr>
              <w:t>materials</w:t>
            </w:r>
            <w:proofErr w:type="gramEnd"/>
            <w:r>
              <w:rPr>
                <w:sz w:val="20"/>
              </w:rPr>
              <w:t xml:space="preserve"> and such other items supplied and used by the Supplier (but not hired, leased or loaned from CCS or the Buyer) in the performance of its obligations under this Call-Off Contract. </w:t>
            </w:r>
          </w:p>
        </w:tc>
      </w:tr>
      <w:tr w:rsidR="004A4A7A" w14:paraId="59A59C02" w14:textId="77777777" w:rsidTr="009F2493">
        <w:tblPrEx>
          <w:tblCellMar>
            <w:right w:w="6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3452502C" w14:textId="7CBCE169" w:rsidR="004A4A7A" w:rsidRDefault="00CE0F56">
            <w:pPr>
              <w:spacing w:after="0" w:line="259" w:lineRule="auto"/>
              <w:ind w:firstLine="0"/>
            </w:pPr>
            <w:r>
              <w:rPr>
                <w:b/>
                <w:sz w:val="20"/>
              </w:rPr>
              <w:t xml:space="preserve">ESI Reference Number </w:t>
            </w:r>
          </w:p>
        </w:tc>
        <w:tc>
          <w:tcPr>
            <w:tcW w:w="6781" w:type="dxa"/>
            <w:tcBorders>
              <w:top w:val="single" w:sz="8" w:space="0" w:color="000000"/>
              <w:left w:val="single" w:sz="8" w:space="0" w:color="000000"/>
              <w:bottom w:val="single" w:sz="8" w:space="0" w:color="000000"/>
              <w:right w:val="single" w:sz="8" w:space="0" w:color="000000"/>
            </w:tcBorders>
            <w:vAlign w:val="bottom"/>
          </w:tcPr>
          <w:p w14:paraId="54DA66C6" w14:textId="77777777" w:rsidR="004A4A7A" w:rsidRDefault="00CE0F56">
            <w:pPr>
              <w:spacing w:after="0" w:line="259" w:lineRule="auto"/>
              <w:ind w:firstLine="0"/>
            </w:pPr>
            <w:r>
              <w:rPr>
                <w:sz w:val="20"/>
              </w:rPr>
              <w:t xml:space="preserve">The </w:t>
            </w:r>
            <w:proofErr w:type="gramStart"/>
            <w:r>
              <w:rPr>
                <w:sz w:val="20"/>
              </w:rPr>
              <w:t>14 digit</w:t>
            </w:r>
            <w:proofErr w:type="gramEnd"/>
            <w:r>
              <w:rPr>
                <w:sz w:val="20"/>
              </w:rPr>
              <w:t xml:space="preserve"> ESI reference number from the summary of the outcome screen of the ESI tool. </w:t>
            </w:r>
          </w:p>
        </w:tc>
      </w:tr>
      <w:tr w:rsidR="004A4A7A" w14:paraId="0506EDD6" w14:textId="77777777" w:rsidTr="009F2493">
        <w:tblPrEx>
          <w:tblCellMar>
            <w:right w:w="6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415EF003" w14:textId="77777777" w:rsidR="004A4A7A" w:rsidRDefault="00CE0F56">
            <w:pPr>
              <w:spacing w:after="17" w:line="259" w:lineRule="auto"/>
              <w:ind w:firstLine="0"/>
            </w:pPr>
            <w:r>
              <w:rPr>
                <w:b/>
                <w:sz w:val="20"/>
              </w:rPr>
              <w:t xml:space="preserve">Employment Status </w:t>
            </w:r>
          </w:p>
          <w:p w14:paraId="722A8385" w14:textId="77777777" w:rsidR="004A4A7A" w:rsidRDefault="00CE0F56">
            <w:pPr>
              <w:spacing w:after="0" w:line="259" w:lineRule="auto"/>
              <w:ind w:firstLine="0"/>
            </w:pPr>
            <w:r>
              <w:rPr>
                <w:b/>
                <w:sz w:val="20"/>
              </w:rPr>
              <w:lastRenderedPageBreak/>
              <w:t xml:space="preserve">Indicator test tool or ESI tool </w:t>
            </w:r>
          </w:p>
        </w:tc>
        <w:tc>
          <w:tcPr>
            <w:tcW w:w="6781" w:type="dxa"/>
            <w:tcBorders>
              <w:top w:val="single" w:sz="8" w:space="0" w:color="000000"/>
              <w:left w:val="single" w:sz="8" w:space="0" w:color="000000"/>
              <w:bottom w:val="single" w:sz="8" w:space="0" w:color="000000"/>
              <w:right w:val="single" w:sz="8" w:space="0" w:color="000000"/>
            </w:tcBorders>
            <w:vAlign w:val="center"/>
          </w:tcPr>
          <w:p w14:paraId="64047CC0" w14:textId="77777777" w:rsidR="004A4A7A" w:rsidRDefault="00CE0F56">
            <w:pPr>
              <w:spacing w:after="19" w:line="277" w:lineRule="auto"/>
              <w:ind w:firstLine="0"/>
            </w:pPr>
            <w:r>
              <w:rPr>
                <w:sz w:val="20"/>
              </w:rPr>
              <w:lastRenderedPageBreak/>
              <w:t xml:space="preserve">The HMRC Employment Status Indicator test tool. The most up-to-date version must be used. At the time of drafting the tool may be found here: </w:t>
            </w:r>
          </w:p>
          <w:p w14:paraId="1B32C046" w14:textId="77777777" w:rsidR="004A4A7A" w:rsidRDefault="00671239">
            <w:pPr>
              <w:spacing w:after="0" w:line="259" w:lineRule="auto"/>
              <w:ind w:firstLine="0"/>
            </w:pPr>
            <w:hyperlink r:id="rId105">
              <w:r w:rsidR="00CE0F56">
                <w:rPr>
                  <w:color w:val="0000FF"/>
                  <w:u w:val="single" w:color="0000FF"/>
                </w:rPr>
                <w:t>https://www.gov.uk/guidance/check</w:t>
              </w:r>
            </w:hyperlink>
            <w:hyperlink r:id="rId106">
              <w:r w:rsidR="00CE0F56">
                <w:rPr>
                  <w:color w:val="0000FF"/>
                  <w:u w:val="single" w:color="0000FF"/>
                </w:rPr>
                <w:t>-</w:t>
              </w:r>
            </w:hyperlink>
            <w:hyperlink r:id="rId107">
              <w:r w:rsidR="00CE0F56">
                <w:rPr>
                  <w:color w:val="0000FF"/>
                  <w:u w:val="single" w:color="0000FF"/>
                </w:rPr>
                <w:t>employment</w:t>
              </w:r>
            </w:hyperlink>
            <w:hyperlink r:id="rId108">
              <w:r w:rsidR="00CE0F56">
                <w:rPr>
                  <w:color w:val="0000FF"/>
                  <w:u w:val="single" w:color="0000FF"/>
                </w:rPr>
                <w:t>-</w:t>
              </w:r>
            </w:hyperlink>
            <w:hyperlink r:id="rId109">
              <w:r w:rsidR="00CE0F56">
                <w:rPr>
                  <w:color w:val="0000FF"/>
                  <w:u w:val="single" w:color="0000FF"/>
                </w:rPr>
                <w:t>status</w:t>
              </w:r>
            </w:hyperlink>
            <w:hyperlink r:id="rId110">
              <w:r w:rsidR="00CE0F56">
                <w:rPr>
                  <w:color w:val="0000FF"/>
                  <w:u w:val="single" w:color="0000FF"/>
                </w:rPr>
                <w:t>-</w:t>
              </w:r>
            </w:hyperlink>
            <w:hyperlink r:id="rId111">
              <w:r w:rsidR="00CE0F56">
                <w:rPr>
                  <w:color w:val="0000FF"/>
                  <w:u w:val="single" w:color="0000FF"/>
                </w:rPr>
                <w:t>for</w:t>
              </w:r>
            </w:hyperlink>
            <w:hyperlink r:id="rId112">
              <w:r w:rsidR="00CE0F56">
                <w:rPr>
                  <w:color w:val="0000FF"/>
                  <w:u w:val="single" w:color="0000FF"/>
                </w:rPr>
                <w:t>-</w:t>
              </w:r>
            </w:hyperlink>
            <w:hyperlink r:id="rId113">
              <w:r w:rsidR="00CE0F56">
                <w:rPr>
                  <w:color w:val="0000FF"/>
                  <w:u w:val="single" w:color="0000FF"/>
                </w:rPr>
                <w:t>tax</w:t>
              </w:r>
            </w:hyperlink>
            <w:hyperlink r:id="rId114">
              <w:r w:rsidR="00CE0F56">
                <w:t xml:space="preserve"> </w:t>
              </w:r>
            </w:hyperlink>
          </w:p>
        </w:tc>
      </w:tr>
      <w:tr w:rsidR="004A4A7A" w14:paraId="438457D1" w14:textId="77777777" w:rsidTr="009F2493">
        <w:tblPrEx>
          <w:tblCellMar>
            <w:right w:w="6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bottom"/>
          </w:tcPr>
          <w:p w14:paraId="75DEEB41" w14:textId="77777777" w:rsidR="004A4A7A" w:rsidRDefault="00CE0F56">
            <w:pPr>
              <w:spacing w:after="0" w:line="259" w:lineRule="auto"/>
              <w:ind w:firstLine="0"/>
            </w:pPr>
            <w:r>
              <w:rPr>
                <w:b/>
                <w:sz w:val="20"/>
              </w:rPr>
              <w:lastRenderedPageBreak/>
              <w:t xml:space="preserve">Expiry Date </w:t>
            </w:r>
          </w:p>
        </w:tc>
        <w:tc>
          <w:tcPr>
            <w:tcW w:w="6781" w:type="dxa"/>
            <w:tcBorders>
              <w:top w:val="single" w:sz="8" w:space="0" w:color="000000"/>
              <w:left w:val="single" w:sz="8" w:space="0" w:color="000000"/>
              <w:bottom w:val="single" w:sz="8" w:space="0" w:color="000000"/>
              <w:right w:val="single" w:sz="8" w:space="0" w:color="000000"/>
            </w:tcBorders>
            <w:vAlign w:val="bottom"/>
          </w:tcPr>
          <w:p w14:paraId="03F40584" w14:textId="77777777" w:rsidR="004A4A7A" w:rsidRDefault="00CE0F56">
            <w:pPr>
              <w:spacing w:after="0" w:line="259" w:lineRule="auto"/>
              <w:ind w:firstLine="0"/>
            </w:pPr>
            <w:r>
              <w:rPr>
                <w:sz w:val="20"/>
              </w:rPr>
              <w:t xml:space="preserve">The expiry date of this Call-Off Contract in the Order Form. </w:t>
            </w:r>
          </w:p>
        </w:tc>
      </w:tr>
      <w:tr w:rsidR="004A4A7A" w14:paraId="249E665D" w14:textId="77777777" w:rsidTr="009F2493">
        <w:tblPrEx>
          <w:tblCellMar>
            <w:right w:w="63" w:type="dxa"/>
          </w:tblCellMar>
        </w:tblPrEx>
        <w:trPr>
          <w:trHeight w:val="5062"/>
        </w:trPr>
        <w:tc>
          <w:tcPr>
            <w:tcW w:w="2843" w:type="dxa"/>
            <w:tcBorders>
              <w:top w:val="single" w:sz="8" w:space="0" w:color="000000"/>
              <w:left w:val="single" w:sz="8" w:space="0" w:color="000000"/>
              <w:bottom w:val="single" w:sz="8" w:space="0" w:color="000000"/>
              <w:right w:val="single" w:sz="8" w:space="0" w:color="000000"/>
            </w:tcBorders>
          </w:tcPr>
          <w:p w14:paraId="4729D5FA" w14:textId="77777777" w:rsidR="004A4A7A" w:rsidRDefault="00CE0F56">
            <w:pPr>
              <w:spacing w:after="0" w:line="259" w:lineRule="auto"/>
              <w:ind w:firstLine="0"/>
            </w:pPr>
            <w:r>
              <w:rPr>
                <w:b/>
                <w:sz w:val="20"/>
              </w:rPr>
              <w:t xml:space="preserve">Force Majeure </w:t>
            </w:r>
          </w:p>
        </w:tc>
        <w:tc>
          <w:tcPr>
            <w:tcW w:w="6781" w:type="dxa"/>
            <w:tcBorders>
              <w:top w:val="single" w:sz="8" w:space="0" w:color="000000"/>
              <w:left w:val="single" w:sz="8" w:space="0" w:color="000000"/>
              <w:bottom w:val="single" w:sz="8" w:space="0" w:color="000000"/>
              <w:right w:val="single" w:sz="8" w:space="0" w:color="000000"/>
            </w:tcBorders>
          </w:tcPr>
          <w:p w14:paraId="2B02A4A0" w14:textId="77777777" w:rsidR="004A4A7A" w:rsidRDefault="00CE0F56">
            <w:pPr>
              <w:spacing w:after="18" w:line="277" w:lineRule="auto"/>
              <w:ind w:firstLine="0"/>
            </w:pPr>
            <w:r>
              <w:rPr>
                <w:sz w:val="20"/>
              </w:rPr>
              <w:t xml:space="preserve">A force Majeure event means anything affecting either Party's performance of their obligations arising from any: </w:t>
            </w:r>
          </w:p>
          <w:p w14:paraId="1F724892" w14:textId="77777777" w:rsidR="004A4A7A" w:rsidRDefault="00CE0F56">
            <w:pPr>
              <w:numPr>
                <w:ilvl w:val="0"/>
                <w:numId w:val="59"/>
              </w:numPr>
              <w:spacing w:after="13" w:line="281" w:lineRule="auto"/>
              <w:ind w:hanging="398"/>
            </w:pPr>
            <w:r>
              <w:rPr>
                <w:sz w:val="20"/>
              </w:rPr>
              <w:t xml:space="preserve">acts, </w:t>
            </w:r>
            <w:proofErr w:type="gramStart"/>
            <w:r>
              <w:rPr>
                <w:sz w:val="20"/>
              </w:rPr>
              <w:t>events</w:t>
            </w:r>
            <w:proofErr w:type="gramEnd"/>
            <w:r>
              <w:rPr>
                <w:sz w:val="20"/>
              </w:rPr>
              <w:t xml:space="preserve"> or omissions beyond the reasonable control of the affected Party </w:t>
            </w:r>
          </w:p>
          <w:p w14:paraId="7E56D696" w14:textId="77777777" w:rsidR="004A4A7A" w:rsidRDefault="00CE0F56">
            <w:pPr>
              <w:numPr>
                <w:ilvl w:val="0"/>
                <w:numId w:val="59"/>
              </w:numPr>
              <w:spacing w:after="35" w:line="281" w:lineRule="auto"/>
              <w:ind w:hanging="398"/>
            </w:pPr>
            <w:r>
              <w:rPr>
                <w:sz w:val="20"/>
              </w:rPr>
              <w:t xml:space="preserve">riots, war or armed conflict, acts of terrorism, nuclear, </w:t>
            </w:r>
            <w:proofErr w:type="gramStart"/>
            <w:r>
              <w:rPr>
                <w:sz w:val="20"/>
              </w:rPr>
              <w:t>biological</w:t>
            </w:r>
            <w:proofErr w:type="gramEnd"/>
            <w:r>
              <w:rPr>
                <w:sz w:val="20"/>
              </w:rPr>
              <w:t xml:space="preserve"> or chemical warfare </w:t>
            </w:r>
          </w:p>
          <w:p w14:paraId="6473389E" w14:textId="77777777" w:rsidR="004A4A7A" w:rsidRDefault="00CE0F56">
            <w:pPr>
              <w:numPr>
                <w:ilvl w:val="0"/>
                <w:numId w:val="59"/>
              </w:numPr>
              <w:spacing w:after="15" w:line="259" w:lineRule="auto"/>
              <w:ind w:hanging="398"/>
            </w:pPr>
            <w:r>
              <w:t xml:space="preserve">acts of government, local </w:t>
            </w:r>
            <w:proofErr w:type="gramStart"/>
            <w:r>
              <w:t>government</w:t>
            </w:r>
            <w:proofErr w:type="gramEnd"/>
            <w:r>
              <w:t xml:space="preserve"> or Regulatory </w:t>
            </w:r>
            <w:r>
              <w:rPr>
                <w:sz w:val="20"/>
              </w:rPr>
              <w:t>Bodies</w:t>
            </w:r>
            <w:r>
              <w:t xml:space="preserve"> </w:t>
            </w:r>
          </w:p>
          <w:p w14:paraId="334FF69E" w14:textId="77777777" w:rsidR="004A4A7A" w:rsidRDefault="00CE0F56">
            <w:pPr>
              <w:numPr>
                <w:ilvl w:val="0"/>
                <w:numId w:val="59"/>
              </w:numPr>
              <w:spacing w:after="0" w:line="259" w:lineRule="auto"/>
              <w:ind w:hanging="398"/>
            </w:pPr>
            <w:r>
              <w:rPr>
                <w:sz w:val="20"/>
              </w:rPr>
              <w:t>fire, flood or disaster and any failure or shortage of power or fuel</w:t>
            </w:r>
            <w:r>
              <w:t xml:space="preserve"> </w:t>
            </w:r>
          </w:p>
          <w:p w14:paraId="1DB4D07C" w14:textId="77777777" w:rsidR="004A4A7A" w:rsidRDefault="00CE0F56">
            <w:pPr>
              <w:numPr>
                <w:ilvl w:val="0"/>
                <w:numId w:val="59"/>
              </w:numPr>
              <w:spacing w:after="199" w:line="320" w:lineRule="auto"/>
              <w:ind w:hanging="398"/>
            </w:pPr>
            <w:r>
              <w:rPr>
                <w:sz w:val="20"/>
              </w:rPr>
              <w:t xml:space="preserve">industrial dispute affecting a third party for which a substitute third party isn’t reasonably available </w:t>
            </w:r>
          </w:p>
          <w:p w14:paraId="3CAEEAA8" w14:textId="77777777" w:rsidR="004A4A7A" w:rsidRDefault="00CE0F56">
            <w:pPr>
              <w:spacing w:after="32" w:line="259" w:lineRule="auto"/>
              <w:ind w:firstLine="0"/>
            </w:pPr>
            <w:r>
              <w:rPr>
                <w:sz w:val="20"/>
              </w:rPr>
              <w:t xml:space="preserve">The following do not constitute a Force Majeure event: </w:t>
            </w:r>
          </w:p>
          <w:p w14:paraId="1D6CFF0F" w14:textId="77777777" w:rsidR="004A4A7A" w:rsidRDefault="00CE0F56">
            <w:pPr>
              <w:numPr>
                <w:ilvl w:val="0"/>
                <w:numId w:val="59"/>
              </w:numPr>
              <w:spacing w:after="19" w:line="259" w:lineRule="auto"/>
              <w:ind w:hanging="398"/>
            </w:pPr>
            <w:r>
              <w:rPr>
                <w:sz w:val="20"/>
              </w:rPr>
              <w:t xml:space="preserve">any industrial dispute about the Supplier, its staff, or failure in the </w:t>
            </w:r>
          </w:p>
          <w:p w14:paraId="7981959F" w14:textId="77777777" w:rsidR="004A4A7A" w:rsidRDefault="00CE0F56">
            <w:pPr>
              <w:spacing w:after="32" w:line="259" w:lineRule="auto"/>
              <w:ind w:left="360" w:firstLine="0"/>
            </w:pPr>
            <w:r>
              <w:rPr>
                <w:sz w:val="20"/>
              </w:rPr>
              <w:t xml:space="preserve">Supplier’s (or a Subcontractor's) supply chain </w:t>
            </w:r>
          </w:p>
          <w:p w14:paraId="7B55F749" w14:textId="77777777" w:rsidR="004A4A7A" w:rsidRDefault="00CE0F56">
            <w:pPr>
              <w:numPr>
                <w:ilvl w:val="0"/>
                <w:numId w:val="59"/>
              </w:numPr>
              <w:spacing w:after="14" w:line="280" w:lineRule="auto"/>
              <w:ind w:hanging="398"/>
            </w:pPr>
            <w:r>
              <w:rPr>
                <w:sz w:val="20"/>
              </w:rPr>
              <w:t xml:space="preserve">any event which is attributable to the wilful act, </w:t>
            </w:r>
            <w:proofErr w:type="gramStart"/>
            <w:r>
              <w:rPr>
                <w:sz w:val="20"/>
              </w:rPr>
              <w:t>neglect</w:t>
            </w:r>
            <w:proofErr w:type="gramEnd"/>
            <w:r>
              <w:rPr>
                <w:sz w:val="20"/>
              </w:rPr>
              <w:t xml:space="preserve"> or failure to take reasonable precautions by the Party seeking to rely on Force Majeure </w:t>
            </w:r>
          </w:p>
          <w:p w14:paraId="2BFC958B" w14:textId="77777777" w:rsidR="004A4A7A" w:rsidRDefault="00CE0F56">
            <w:pPr>
              <w:numPr>
                <w:ilvl w:val="0"/>
                <w:numId w:val="59"/>
              </w:numPr>
              <w:spacing w:after="13" w:line="281" w:lineRule="auto"/>
              <w:ind w:hanging="398"/>
            </w:pPr>
            <w:r>
              <w:rPr>
                <w:sz w:val="20"/>
              </w:rPr>
              <w:t xml:space="preserve">the event was foreseeable by the Party seeking to rely on Force Majeure at the time this Call-Off Contract was entered into </w:t>
            </w:r>
          </w:p>
          <w:p w14:paraId="1401D03D" w14:textId="77777777" w:rsidR="004A4A7A" w:rsidRDefault="00CE0F56">
            <w:pPr>
              <w:numPr>
                <w:ilvl w:val="0"/>
                <w:numId w:val="59"/>
              </w:numPr>
              <w:spacing w:after="0" w:line="259" w:lineRule="auto"/>
              <w:ind w:hanging="398"/>
            </w:pPr>
            <w:r>
              <w:rPr>
                <w:sz w:val="20"/>
              </w:rPr>
              <w:t xml:space="preserve">any event which is attributable to the Party seeking to rely on Force Majeure and its failure to comply with its own business continuity and disaster recovery plans </w:t>
            </w:r>
          </w:p>
        </w:tc>
      </w:tr>
      <w:tr w:rsidR="004A4A7A" w14:paraId="25844657" w14:textId="77777777" w:rsidTr="009F2493">
        <w:tblPrEx>
          <w:tblCellMar>
            <w:right w:w="6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6BC9CC15" w14:textId="77777777" w:rsidR="004A4A7A" w:rsidRDefault="00CE0F56">
            <w:pPr>
              <w:spacing w:after="0" w:line="259" w:lineRule="auto"/>
              <w:ind w:firstLine="0"/>
            </w:pPr>
            <w:r>
              <w:rPr>
                <w:b/>
                <w:sz w:val="20"/>
              </w:rPr>
              <w:t xml:space="preserve">Former Supplier </w:t>
            </w:r>
          </w:p>
        </w:tc>
        <w:tc>
          <w:tcPr>
            <w:tcW w:w="6781" w:type="dxa"/>
            <w:tcBorders>
              <w:top w:val="single" w:sz="8" w:space="0" w:color="000000"/>
              <w:left w:val="single" w:sz="8" w:space="0" w:color="000000"/>
              <w:bottom w:val="single" w:sz="8" w:space="0" w:color="000000"/>
              <w:right w:val="single" w:sz="8" w:space="0" w:color="000000"/>
            </w:tcBorders>
            <w:vAlign w:val="bottom"/>
          </w:tcPr>
          <w:p w14:paraId="37A73AB7" w14:textId="77777777" w:rsidR="004A4A7A" w:rsidRDefault="00CE0F56">
            <w:pPr>
              <w:spacing w:after="0" w:line="259" w:lineRule="auto"/>
              <w:ind w:firstLine="0"/>
            </w:pPr>
            <w:r>
              <w:rPr>
                <w:sz w:val="20"/>
              </w:rPr>
              <w:t xml:space="preserve">A supplier supplying services to the Buyer before the Start date that are the same as or substantially </w:t>
            </w:r>
            <w:proofErr w:type="gramStart"/>
            <w:r>
              <w:rPr>
                <w:sz w:val="20"/>
              </w:rPr>
              <w:t>similar to</w:t>
            </w:r>
            <w:proofErr w:type="gramEnd"/>
            <w:r>
              <w:rPr>
                <w:sz w:val="20"/>
              </w:rPr>
              <w:t xml:space="preserve"> the Services. This also includes any Subcontractor or the Supplier (or any subcontractor of the Subcontractor). </w:t>
            </w:r>
          </w:p>
        </w:tc>
      </w:tr>
      <w:tr w:rsidR="004A4A7A" w14:paraId="2D5F7F16" w14:textId="77777777" w:rsidTr="009F2493">
        <w:tblPrEx>
          <w:tblCellMar>
            <w:bottom w:w="14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1D1D2980" w14:textId="77777777" w:rsidR="004A4A7A" w:rsidRDefault="00CE0F56">
            <w:pPr>
              <w:spacing w:after="0" w:line="259" w:lineRule="auto"/>
              <w:ind w:firstLine="0"/>
            </w:pPr>
            <w:r>
              <w:rPr>
                <w:b/>
                <w:sz w:val="20"/>
              </w:rPr>
              <w:t xml:space="preserve">Framework Agreement </w:t>
            </w:r>
          </w:p>
        </w:tc>
        <w:tc>
          <w:tcPr>
            <w:tcW w:w="6781" w:type="dxa"/>
            <w:tcBorders>
              <w:top w:val="single" w:sz="8" w:space="0" w:color="000000"/>
              <w:left w:val="single" w:sz="8" w:space="0" w:color="000000"/>
              <w:bottom w:val="single" w:sz="8" w:space="0" w:color="000000"/>
              <w:right w:val="single" w:sz="8" w:space="0" w:color="000000"/>
            </w:tcBorders>
            <w:vAlign w:val="bottom"/>
          </w:tcPr>
          <w:p w14:paraId="02CDD48B" w14:textId="77777777" w:rsidR="004A4A7A" w:rsidRDefault="00CE0F56">
            <w:pPr>
              <w:spacing w:after="0" w:line="259" w:lineRule="auto"/>
              <w:ind w:firstLine="0"/>
            </w:pPr>
            <w:r>
              <w:rPr>
                <w:sz w:val="20"/>
              </w:rPr>
              <w:t xml:space="preserve">The clauses of framework agreement RM1557.12 together with the Framework Schedules. </w:t>
            </w:r>
          </w:p>
        </w:tc>
      </w:tr>
      <w:tr w:rsidR="004A4A7A" w14:paraId="3AA70CF3" w14:textId="77777777" w:rsidTr="009F2493">
        <w:tblPrEx>
          <w:tblCellMar>
            <w:bottom w:w="143" w:type="dxa"/>
          </w:tblCellMar>
        </w:tblPrEx>
        <w:trPr>
          <w:trHeight w:val="112"/>
        </w:trPr>
        <w:tc>
          <w:tcPr>
            <w:tcW w:w="2843" w:type="dxa"/>
            <w:tcBorders>
              <w:top w:val="single" w:sz="8" w:space="0" w:color="000000"/>
              <w:left w:val="single" w:sz="8" w:space="0" w:color="000000"/>
              <w:bottom w:val="single" w:sz="8" w:space="0" w:color="000000"/>
              <w:right w:val="single" w:sz="8" w:space="0" w:color="000000"/>
            </w:tcBorders>
          </w:tcPr>
          <w:p w14:paraId="439B3760" w14:textId="77777777" w:rsidR="004A4A7A" w:rsidRDefault="00CE0F56">
            <w:pPr>
              <w:spacing w:after="0" w:line="259" w:lineRule="auto"/>
              <w:ind w:firstLine="0"/>
            </w:pPr>
            <w:r>
              <w:rPr>
                <w:b/>
                <w:sz w:val="20"/>
              </w:rPr>
              <w:t xml:space="preserve">Fraud </w:t>
            </w:r>
          </w:p>
        </w:tc>
        <w:tc>
          <w:tcPr>
            <w:tcW w:w="6781" w:type="dxa"/>
            <w:tcBorders>
              <w:top w:val="single" w:sz="8" w:space="0" w:color="000000"/>
              <w:left w:val="single" w:sz="8" w:space="0" w:color="000000"/>
              <w:bottom w:val="single" w:sz="8" w:space="0" w:color="000000"/>
              <w:right w:val="single" w:sz="8" w:space="0" w:color="000000"/>
            </w:tcBorders>
            <w:vAlign w:val="bottom"/>
          </w:tcPr>
          <w:p w14:paraId="34A83A30" w14:textId="77777777" w:rsidR="004A4A7A" w:rsidRDefault="00CE0F56">
            <w:pPr>
              <w:spacing w:after="0" w:line="277" w:lineRule="auto"/>
              <w:ind w:firstLine="0"/>
            </w:pPr>
            <w:r>
              <w:rPr>
                <w:sz w:val="20"/>
              </w:rPr>
              <w:t xml:space="preserve">Any offence under Laws creating offences in respect of fraudulent acts (including the Misrepresentation Act 1967) or at common law in respect of </w:t>
            </w:r>
          </w:p>
          <w:p w14:paraId="34CD14E3" w14:textId="77777777" w:rsidR="004A4A7A" w:rsidRDefault="00CE0F56">
            <w:pPr>
              <w:spacing w:after="0" w:line="259" w:lineRule="auto"/>
              <w:ind w:firstLine="0"/>
            </w:pPr>
            <w:r>
              <w:rPr>
                <w:sz w:val="20"/>
              </w:rPr>
              <w:t xml:space="preserve">fraudulent acts in relation to this Call-Off Contract or defrauding or attempting to defraud or conspiring to defraud the Crown. </w:t>
            </w:r>
          </w:p>
        </w:tc>
      </w:tr>
      <w:tr w:rsidR="004A4A7A" w14:paraId="50928D56" w14:textId="77777777" w:rsidTr="009F2493">
        <w:tblPrEx>
          <w:tblCellMar>
            <w:bottom w:w="14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35A8A0DE" w14:textId="77777777" w:rsidR="004A4A7A" w:rsidRDefault="00CE0F56">
            <w:pPr>
              <w:spacing w:after="0" w:line="259" w:lineRule="auto"/>
              <w:ind w:firstLine="0"/>
            </w:pPr>
            <w:r>
              <w:rPr>
                <w:b/>
                <w:sz w:val="20"/>
              </w:rPr>
              <w:t xml:space="preserve">Freedom of Information Act or </w:t>
            </w:r>
            <w:proofErr w:type="spellStart"/>
            <w:r>
              <w:rPr>
                <w:b/>
                <w:sz w:val="20"/>
              </w:rPr>
              <w:t>FoIA</w:t>
            </w:r>
            <w:proofErr w:type="spellEnd"/>
            <w:r>
              <w:rPr>
                <w:b/>
                <w:sz w:val="20"/>
              </w:rPr>
              <w:t xml:space="preserve"> </w:t>
            </w:r>
          </w:p>
        </w:tc>
        <w:tc>
          <w:tcPr>
            <w:tcW w:w="6781" w:type="dxa"/>
            <w:tcBorders>
              <w:top w:val="single" w:sz="8" w:space="0" w:color="000000"/>
              <w:left w:val="single" w:sz="8" w:space="0" w:color="000000"/>
              <w:bottom w:val="single" w:sz="8" w:space="0" w:color="000000"/>
              <w:right w:val="single" w:sz="8" w:space="0" w:color="000000"/>
            </w:tcBorders>
            <w:vAlign w:val="bottom"/>
          </w:tcPr>
          <w:p w14:paraId="21302F47" w14:textId="77777777" w:rsidR="004A4A7A" w:rsidRDefault="00CE0F56">
            <w:pPr>
              <w:spacing w:after="0" w:line="259" w:lineRule="auto"/>
              <w:ind w:right="1" w:firstLine="0"/>
            </w:pPr>
            <w:r>
              <w:rPr>
                <w:sz w:val="20"/>
              </w:rP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4A4A7A" w14:paraId="51C88CB8" w14:textId="77777777" w:rsidTr="009F2493">
        <w:tblPrEx>
          <w:tblCellMar>
            <w:bottom w:w="14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2144EE37" w14:textId="77777777" w:rsidR="004A4A7A" w:rsidRDefault="00CE0F56">
            <w:pPr>
              <w:spacing w:after="0" w:line="259" w:lineRule="auto"/>
              <w:ind w:firstLine="0"/>
            </w:pPr>
            <w:r>
              <w:rPr>
                <w:b/>
                <w:sz w:val="20"/>
              </w:rPr>
              <w:t xml:space="preserve">G-Cloud Services </w:t>
            </w:r>
          </w:p>
        </w:tc>
        <w:tc>
          <w:tcPr>
            <w:tcW w:w="6781" w:type="dxa"/>
            <w:tcBorders>
              <w:top w:val="single" w:sz="8" w:space="0" w:color="000000"/>
              <w:left w:val="single" w:sz="8" w:space="0" w:color="000000"/>
              <w:bottom w:val="single" w:sz="8" w:space="0" w:color="000000"/>
              <w:right w:val="single" w:sz="8" w:space="0" w:color="000000"/>
            </w:tcBorders>
            <w:vAlign w:val="bottom"/>
          </w:tcPr>
          <w:p w14:paraId="6C7382E1" w14:textId="77777777" w:rsidR="004A4A7A" w:rsidRDefault="00CE0F56">
            <w:pPr>
              <w:spacing w:after="19" w:line="259" w:lineRule="auto"/>
              <w:ind w:firstLine="0"/>
            </w:pPr>
            <w:r>
              <w:rPr>
                <w:sz w:val="20"/>
              </w:rPr>
              <w:t xml:space="preserve">The cloud services described in Framework Agreement Section 2 </w:t>
            </w:r>
          </w:p>
          <w:p w14:paraId="2670D5D8" w14:textId="77777777" w:rsidR="004A4A7A" w:rsidRDefault="00CE0F56">
            <w:pPr>
              <w:spacing w:after="0" w:line="259" w:lineRule="auto"/>
              <w:ind w:right="14" w:firstLine="0"/>
            </w:pPr>
            <w:r>
              <w:rPr>
                <w:sz w:val="20"/>
              </w:rPr>
              <w:lastRenderedPageBreak/>
              <w:t xml:space="preserve">(Services Offered) as defined by the Service Definition, the Supplier </w:t>
            </w:r>
            <w:proofErr w:type="gramStart"/>
            <w:r>
              <w:rPr>
                <w:sz w:val="20"/>
              </w:rPr>
              <w:t>Terms</w:t>
            </w:r>
            <w:proofErr w:type="gramEnd"/>
            <w:r>
              <w:rPr>
                <w:sz w:val="20"/>
              </w:rPr>
              <w:t xml:space="preserve"> and any related Application documentation, which the Supplier must make available to CCS and Buyers and those services which are deliverable by the Supplier under the Collaboration Agreement. </w:t>
            </w:r>
          </w:p>
        </w:tc>
      </w:tr>
      <w:tr w:rsidR="004A4A7A" w14:paraId="0CE65015" w14:textId="77777777" w:rsidTr="009F2493">
        <w:tblPrEx>
          <w:tblCellMar>
            <w:bottom w:w="14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15CB531A" w14:textId="77777777" w:rsidR="004A4A7A" w:rsidRDefault="00CE0F56">
            <w:pPr>
              <w:spacing w:after="0" w:line="259" w:lineRule="auto"/>
              <w:ind w:firstLine="0"/>
            </w:pPr>
            <w:r>
              <w:rPr>
                <w:b/>
                <w:sz w:val="20"/>
              </w:rPr>
              <w:lastRenderedPageBreak/>
              <w:t xml:space="preserve">GDPR </w:t>
            </w:r>
          </w:p>
        </w:tc>
        <w:tc>
          <w:tcPr>
            <w:tcW w:w="6781" w:type="dxa"/>
            <w:tcBorders>
              <w:top w:val="single" w:sz="8" w:space="0" w:color="000000"/>
              <w:left w:val="single" w:sz="8" w:space="0" w:color="000000"/>
              <w:bottom w:val="single" w:sz="8" w:space="0" w:color="000000"/>
              <w:right w:val="single" w:sz="8" w:space="0" w:color="000000"/>
            </w:tcBorders>
            <w:vAlign w:val="center"/>
          </w:tcPr>
          <w:p w14:paraId="343FC145" w14:textId="77777777" w:rsidR="004A4A7A" w:rsidRDefault="00CE0F56">
            <w:pPr>
              <w:spacing w:after="0" w:line="259" w:lineRule="auto"/>
              <w:ind w:firstLine="0"/>
            </w:pPr>
            <w:r>
              <w:rPr>
                <w:sz w:val="20"/>
              </w:rPr>
              <w:t xml:space="preserve">General Data Protection Regulation (Regulation (EU) 2016/679) </w:t>
            </w:r>
          </w:p>
        </w:tc>
      </w:tr>
      <w:tr w:rsidR="004A4A7A" w14:paraId="79671729" w14:textId="77777777" w:rsidTr="009F2493">
        <w:tblPrEx>
          <w:tblCellMar>
            <w:bottom w:w="14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7A9AEB33" w14:textId="77777777" w:rsidR="004A4A7A" w:rsidRDefault="00CE0F56">
            <w:pPr>
              <w:spacing w:after="0" w:line="259" w:lineRule="auto"/>
              <w:ind w:firstLine="0"/>
            </w:pPr>
            <w:r>
              <w:rPr>
                <w:b/>
                <w:sz w:val="20"/>
              </w:rPr>
              <w:t xml:space="preserve">Good Industry Practice </w:t>
            </w:r>
          </w:p>
        </w:tc>
        <w:tc>
          <w:tcPr>
            <w:tcW w:w="6781" w:type="dxa"/>
            <w:tcBorders>
              <w:top w:val="single" w:sz="8" w:space="0" w:color="000000"/>
              <w:left w:val="single" w:sz="8" w:space="0" w:color="000000"/>
              <w:bottom w:val="single" w:sz="8" w:space="0" w:color="000000"/>
              <w:right w:val="single" w:sz="8" w:space="0" w:color="000000"/>
            </w:tcBorders>
            <w:vAlign w:val="bottom"/>
          </w:tcPr>
          <w:p w14:paraId="243DFEDD" w14:textId="77777777" w:rsidR="004A4A7A" w:rsidRDefault="00CE0F56">
            <w:pPr>
              <w:spacing w:after="0" w:line="259" w:lineRule="auto"/>
              <w:ind w:right="45" w:firstLine="0"/>
            </w:pPr>
            <w:r>
              <w:rPr>
                <w:sz w:val="20"/>
              </w:rPr>
              <w:t xml:space="preserve">Standards, practices, </w:t>
            </w:r>
            <w:proofErr w:type="gramStart"/>
            <w:r>
              <w:rPr>
                <w:sz w:val="20"/>
              </w:rPr>
              <w:t>methods</w:t>
            </w:r>
            <w:proofErr w:type="gramEnd"/>
            <w:r>
              <w:rPr>
                <w:sz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4A4A7A" w14:paraId="5F1D4887" w14:textId="77777777" w:rsidTr="009F2493">
        <w:tblPrEx>
          <w:tblCellMar>
            <w:bottom w:w="14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02F0668D" w14:textId="77777777" w:rsidR="004A4A7A" w:rsidRDefault="00CE0F56">
            <w:pPr>
              <w:spacing w:after="0" w:line="259" w:lineRule="auto"/>
              <w:ind w:firstLine="0"/>
            </w:pPr>
            <w:r>
              <w:rPr>
                <w:b/>
                <w:sz w:val="20"/>
              </w:rPr>
              <w:t xml:space="preserve">Government Procurement Card </w:t>
            </w:r>
          </w:p>
        </w:tc>
        <w:tc>
          <w:tcPr>
            <w:tcW w:w="6781" w:type="dxa"/>
            <w:tcBorders>
              <w:top w:val="single" w:sz="8" w:space="0" w:color="000000"/>
              <w:left w:val="single" w:sz="8" w:space="0" w:color="000000"/>
              <w:bottom w:val="single" w:sz="8" w:space="0" w:color="000000"/>
              <w:right w:val="single" w:sz="8" w:space="0" w:color="000000"/>
            </w:tcBorders>
            <w:vAlign w:val="center"/>
          </w:tcPr>
          <w:p w14:paraId="5B9ADD01" w14:textId="77777777" w:rsidR="004A4A7A" w:rsidRDefault="00CE0F56">
            <w:pPr>
              <w:spacing w:after="0" w:line="259" w:lineRule="auto"/>
              <w:ind w:firstLine="0"/>
            </w:pPr>
            <w:r>
              <w:rPr>
                <w:sz w:val="20"/>
              </w:rPr>
              <w:t xml:space="preserve">The government’s preferred method of purchasing and payment for low value goods or services.  </w:t>
            </w:r>
          </w:p>
        </w:tc>
      </w:tr>
      <w:tr w:rsidR="004A4A7A" w14:paraId="798E7439" w14:textId="77777777" w:rsidTr="009F2493">
        <w:tblPrEx>
          <w:tblCellMar>
            <w:bottom w:w="14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bottom"/>
          </w:tcPr>
          <w:p w14:paraId="017459BC" w14:textId="77777777" w:rsidR="004A4A7A" w:rsidRDefault="00CE0F56">
            <w:pPr>
              <w:spacing w:after="0" w:line="259" w:lineRule="auto"/>
              <w:ind w:firstLine="0"/>
            </w:pPr>
            <w:r>
              <w:rPr>
                <w:b/>
                <w:sz w:val="20"/>
              </w:rPr>
              <w:t xml:space="preserve">Guarantee </w:t>
            </w:r>
          </w:p>
        </w:tc>
        <w:tc>
          <w:tcPr>
            <w:tcW w:w="6781" w:type="dxa"/>
            <w:tcBorders>
              <w:top w:val="single" w:sz="8" w:space="0" w:color="000000"/>
              <w:left w:val="single" w:sz="8" w:space="0" w:color="000000"/>
              <w:bottom w:val="single" w:sz="8" w:space="0" w:color="000000"/>
              <w:right w:val="single" w:sz="8" w:space="0" w:color="000000"/>
            </w:tcBorders>
            <w:vAlign w:val="bottom"/>
          </w:tcPr>
          <w:p w14:paraId="67A329FB" w14:textId="77777777" w:rsidR="004A4A7A" w:rsidRDefault="00CE0F56">
            <w:pPr>
              <w:spacing w:after="0" w:line="259" w:lineRule="auto"/>
              <w:ind w:firstLine="0"/>
            </w:pPr>
            <w:r>
              <w:rPr>
                <w:sz w:val="20"/>
              </w:rPr>
              <w:t xml:space="preserve">The guarantee described in Schedule 5. </w:t>
            </w:r>
          </w:p>
        </w:tc>
      </w:tr>
      <w:tr w:rsidR="004A4A7A" w14:paraId="202FF23A" w14:textId="77777777" w:rsidTr="009F2493">
        <w:tblPrEx>
          <w:tblCellMar>
            <w:bottom w:w="14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690DA58B" w14:textId="77777777" w:rsidR="004A4A7A" w:rsidRDefault="00CE0F56">
            <w:pPr>
              <w:spacing w:after="0" w:line="259" w:lineRule="auto"/>
              <w:ind w:firstLine="0"/>
            </w:pPr>
            <w:r>
              <w:rPr>
                <w:b/>
                <w:sz w:val="20"/>
              </w:rPr>
              <w:t xml:space="preserve">Guidance </w:t>
            </w:r>
          </w:p>
        </w:tc>
        <w:tc>
          <w:tcPr>
            <w:tcW w:w="6781" w:type="dxa"/>
            <w:tcBorders>
              <w:top w:val="single" w:sz="8" w:space="0" w:color="000000"/>
              <w:left w:val="single" w:sz="8" w:space="0" w:color="000000"/>
              <w:bottom w:val="single" w:sz="8" w:space="0" w:color="000000"/>
              <w:right w:val="single" w:sz="8" w:space="0" w:color="000000"/>
            </w:tcBorders>
            <w:vAlign w:val="bottom"/>
          </w:tcPr>
          <w:p w14:paraId="4B94A2A2" w14:textId="77777777" w:rsidR="004A4A7A" w:rsidRDefault="00CE0F56">
            <w:pPr>
              <w:spacing w:after="0" w:line="259" w:lineRule="auto"/>
              <w:ind w:firstLine="0"/>
            </w:pPr>
            <w:r>
              <w:rPr>
                <w:sz w:val="20"/>
              </w:rP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4A4A7A" w14:paraId="6A2B0224" w14:textId="77777777" w:rsidTr="009F2493">
        <w:tblPrEx>
          <w:tblCellMar>
            <w:bottom w:w="14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6A6C5896" w14:textId="77777777" w:rsidR="004A4A7A" w:rsidRDefault="00CE0F56">
            <w:pPr>
              <w:spacing w:after="0" w:line="259" w:lineRule="auto"/>
              <w:ind w:firstLine="0"/>
            </w:pPr>
            <w:r>
              <w:rPr>
                <w:b/>
                <w:sz w:val="20"/>
              </w:rPr>
              <w:t xml:space="preserve">Implementation Plan </w:t>
            </w:r>
          </w:p>
        </w:tc>
        <w:tc>
          <w:tcPr>
            <w:tcW w:w="6781" w:type="dxa"/>
            <w:tcBorders>
              <w:top w:val="single" w:sz="8" w:space="0" w:color="000000"/>
              <w:left w:val="single" w:sz="8" w:space="0" w:color="000000"/>
              <w:bottom w:val="single" w:sz="8" w:space="0" w:color="000000"/>
              <w:right w:val="single" w:sz="8" w:space="0" w:color="000000"/>
            </w:tcBorders>
            <w:vAlign w:val="bottom"/>
          </w:tcPr>
          <w:p w14:paraId="598F5133" w14:textId="77777777" w:rsidR="004A4A7A" w:rsidRDefault="00CE0F56">
            <w:pPr>
              <w:spacing w:after="0" w:line="259" w:lineRule="auto"/>
              <w:ind w:firstLine="0"/>
            </w:pPr>
            <w:r>
              <w:rPr>
                <w:sz w:val="20"/>
              </w:rPr>
              <w:t xml:space="preserve">The plan with an outline of processes (including data standards for migration), costs (for example) of implementing the services which may be required as part of Onboarding. </w:t>
            </w:r>
          </w:p>
        </w:tc>
      </w:tr>
      <w:tr w:rsidR="004A4A7A" w14:paraId="41FE8214" w14:textId="77777777" w:rsidTr="009F2493">
        <w:tblPrEx>
          <w:tblCellMar>
            <w:bottom w:w="14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0EFE1F82" w14:textId="77777777" w:rsidR="004A4A7A" w:rsidRDefault="00CE0F56">
            <w:pPr>
              <w:spacing w:after="0" w:line="259" w:lineRule="auto"/>
              <w:ind w:firstLine="0"/>
            </w:pPr>
            <w:r>
              <w:rPr>
                <w:b/>
                <w:sz w:val="20"/>
              </w:rPr>
              <w:t xml:space="preserve">Indicative test </w:t>
            </w:r>
          </w:p>
        </w:tc>
        <w:tc>
          <w:tcPr>
            <w:tcW w:w="6781" w:type="dxa"/>
            <w:tcBorders>
              <w:top w:val="single" w:sz="8" w:space="0" w:color="000000"/>
              <w:left w:val="single" w:sz="8" w:space="0" w:color="000000"/>
              <w:bottom w:val="single" w:sz="8" w:space="0" w:color="000000"/>
              <w:right w:val="single" w:sz="8" w:space="0" w:color="000000"/>
            </w:tcBorders>
            <w:vAlign w:val="bottom"/>
          </w:tcPr>
          <w:p w14:paraId="460B7E71" w14:textId="77777777" w:rsidR="004A4A7A" w:rsidRDefault="00CE0F56">
            <w:pPr>
              <w:spacing w:after="0" w:line="259" w:lineRule="auto"/>
              <w:ind w:firstLine="0"/>
            </w:pPr>
            <w:r>
              <w:rPr>
                <w:sz w:val="20"/>
              </w:rPr>
              <w:t xml:space="preserve">ESI tool completed by contractors on their own behalf at the request of CCS or the Buyer (as applicable) under clause 4.6. </w:t>
            </w:r>
          </w:p>
        </w:tc>
      </w:tr>
      <w:tr w:rsidR="004A4A7A" w14:paraId="2DB4D6D1" w14:textId="77777777" w:rsidTr="009F2493">
        <w:tblPrEx>
          <w:tblCellMar>
            <w:right w:w="5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7D445695" w14:textId="77777777" w:rsidR="004A4A7A" w:rsidRDefault="00CE0F56">
            <w:pPr>
              <w:spacing w:after="0" w:line="259" w:lineRule="auto"/>
              <w:ind w:firstLine="0"/>
            </w:pPr>
            <w:r>
              <w:rPr>
                <w:b/>
                <w:sz w:val="20"/>
              </w:rPr>
              <w:t xml:space="preserve">Information </w:t>
            </w:r>
          </w:p>
        </w:tc>
        <w:tc>
          <w:tcPr>
            <w:tcW w:w="6781" w:type="dxa"/>
            <w:tcBorders>
              <w:top w:val="single" w:sz="8" w:space="0" w:color="000000"/>
              <w:left w:val="single" w:sz="8" w:space="0" w:color="000000"/>
              <w:bottom w:val="single" w:sz="8" w:space="0" w:color="000000"/>
              <w:right w:val="single" w:sz="8" w:space="0" w:color="000000"/>
            </w:tcBorders>
            <w:vAlign w:val="bottom"/>
          </w:tcPr>
          <w:p w14:paraId="41BA9361" w14:textId="77777777" w:rsidR="004A4A7A" w:rsidRDefault="00CE0F56">
            <w:pPr>
              <w:spacing w:after="0" w:line="259" w:lineRule="auto"/>
              <w:ind w:right="21" w:firstLine="0"/>
            </w:pPr>
            <w:r>
              <w:rPr>
                <w:sz w:val="20"/>
              </w:rPr>
              <w:t xml:space="preserve">Has the meaning given under section 84 of the Freedom of Information Act </w:t>
            </w:r>
            <w:proofErr w:type="gramStart"/>
            <w:r>
              <w:rPr>
                <w:sz w:val="20"/>
              </w:rPr>
              <w:t>2000.</w:t>
            </w:r>
            <w:proofErr w:type="gramEnd"/>
            <w:r>
              <w:rPr>
                <w:sz w:val="20"/>
              </w:rPr>
              <w:t xml:space="preserve"> </w:t>
            </w:r>
          </w:p>
        </w:tc>
      </w:tr>
      <w:tr w:rsidR="004A4A7A" w14:paraId="27BE1076" w14:textId="77777777" w:rsidTr="009F2493">
        <w:tblPrEx>
          <w:tblCellMar>
            <w:right w:w="5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bottom"/>
          </w:tcPr>
          <w:p w14:paraId="0DA1DCF5" w14:textId="77777777" w:rsidR="004A4A7A" w:rsidRDefault="00CE0F56">
            <w:pPr>
              <w:spacing w:after="0" w:line="259" w:lineRule="auto"/>
              <w:ind w:firstLine="0"/>
            </w:pPr>
            <w:r>
              <w:rPr>
                <w:b/>
                <w:sz w:val="20"/>
              </w:rPr>
              <w:t xml:space="preserve">Information security management system </w:t>
            </w:r>
          </w:p>
        </w:tc>
        <w:tc>
          <w:tcPr>
            <w:tcW w:w="6781" w:type="dxa"/>
            <w:tcBorders>
              <w:top w:val="single" w:sz="8" w:space="0" w:color="000000"/>
              <w:left w:val="single" w:sz="8" w:space="0" w:color="000000"/>
              <w:bottom w:val="single" w:sz="8" w:space="0" w:color="000000"/>
              <w:right w:val="single" w:sz="8" w:space="0" w:color="000000"/>
            </w:tcBorders>
            <w:vAlign w:val="bottom"/>
          </w:tcPr>
          <w:p w14:paraId="15A64BFE" w14:textId="77777777" w:rsidR="004A4A7A" w:rsidRDefault="00CE0F56">
            <w:pPr>
              <w:spacing w:after="0" w:line="259" w:lineRule="auto"/>
              <w:ind w:firstLine="0"/>
            </w:pPr>
            <w:r>
              <w:rPr>
                <w:sz w:val="20"/>
              </w:rPr>
              <w:t xml:space="preserve">The information security management system and process developed by the Supplier in accordance with clause 16.1. </w:t>
            </w:r>
          </w:p>
        </w:tc>
      </w:tr>
      <w:tr w:rsidR="004A4A7A" w14:paraId="2ED69E75" w14:textId="77777777" w:rsidTr="009F2493">
        <w:tblPrEx>
          <w:tblCellMar>
            <w:right w:w="5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418A59C1" w14:textId="42DF7561" w:rsidR="004A4A7A" w:rsidRDefault="00CE0F56">
            <w:pPr>
              <w:spacing w:after="0" w:line="259" w:lineRule="auto"/>
              <w:ind w:firstLine="0"/>
            </w:pPr>
            <w:r>
              <w:rPr>
                <w:b/>
                <w:sz w:val="20"/>
              </w:rPr>
              <w:t xml:space="preserve">Inside IR35 </w:t>
            </w:r>
          </w:p>
        </w:tc>
        <w:tc>
          <w:tcPr>
            <w:tcW w:w="6781" w:type="dxa"/>
            <w:tcBorders>
              <w:top w:val="single" w:sz="8" w:space="0" w:color="000000"/>
              <w:left w:val="single" w:sz="8" w:space="0" w:color="000000"/>
              <w:bottom w:val="single" w:sz="8" w:space="0" w:color="000000"/>
              <w:right w:val="single" w:sz="8" w:space="0" w:color="000000"/>
            </w:tcBorders>
            <w:vAlign w:val="bottom"/>
          </w:tcPr>
          <w:p w14:paraId="73A2279D" w14:textId="77777777" w:rsidR="004A4A7A" w:rsidRDefault="00CE0F56">
            <w:pPr>
              <w:spacing w:after="0" w:line="259" w:lineRule="auto"/>
              <w:ind w:firstLine="0"/>
            </w:pPr>
            <w:r>
              <w:rPr>
                <w:sz w:val="20"/>
              </w:rPr>
              <w:t xml:space="preserve">Contractual engagements which would be determined to be within the scope of the IR35 Intermediaries legislation if assessed using the ESI tool. </w:t>
            </w:r>
          </w:p>
        </w:tc>
      </w:tr>
      <w:tr w:rsidR="004A4A7A" w14:paraId="1FB88CE6" w14:textId="77777777" w:rsidTr="009F2493">
        <w:tblPrEx>
          <w:tblCellMar>
            <w:right w:w="5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7A89C20C" w14:textId="77777777" w:rsidR="004A4A7A" w:rsidRDefault="00CE0F56">
            <w:pPr>
              <w:spacing w:after="0" w:line="259" w:lineRule="auto"/>
              <w:ind w:firstLine="0"/>
            </w:pPr>
            <w:r>
              <w:rPr>
                <w:b/>
                <w:sz w:val="20"/>
              </w:rPr>
              <w:t xml:space="preserve">Insolvency event </w:t>
            </w:r>
          </w:p>
        </w:tc>
        <w:tc>
          <w:tcPr>
            <w:tcW w:w="6781" w:type="dxa"/>
            <w:tcBorders>
              <w:top w:val="single" w:sz="8" w:space="0" w:color="000000"/>
              <w:left w:val="single" w:sz="8" w:space="0" w:color="000000"/>
              <w:bottom w:val="single" w:sz="8" w:space="0" w:color="000000"/>
              <w:right w:val="single" w:sz="8" w:space="0" w:color="000000"/>
            </w:tcBorders>
            <w:vAlign w:val="bottom"/>
          </w:tcPr>
          <w:p w14:paraId="11E63482" w14:textId="77777777" w:rsidR="004A4A7A" w:rsidRDefault="00CE0F56">
            <w:pPr>
              <w:spacing w:after="71" w:line="259" w:lineRule="auto"/>
              <w:ind w:firstLine="0"/>
            </w:pPr>
            <w:r>
              <w:rPr>
                <w:sz w:val="20"/>
              </w:rPr>
              <w:t xml:space="preserve">Can be: </w:t>
            </w:r>
          </w:p>
          <w:p w14:paraId="4779134D" w14:textId="77777777" w:rsidR="004A4A7A" w:rsidRDefault="00CE0F56">
            <w:pPr>
              <w:numPr>
                <w:ilvl w:val="0"/>
                <w:numId w:val="60"/>
              </w:numPr>
              <w:spacing w:after="0" w:line="259" w:lineRule="auto"/>
              <w:ind w:hanging="398"/>
            </w:pPr>
            <w:r>
              <w:rPr>
                <w:sz w:val="20"/>
              </w:rPr>
              <w:t>a voluntary arrangement</w:t>
            </w:r>
            <w:r>
              <w:t xml:space="preserve"> </w:t>
            </w:r>
          </w:p>
          <w:p w14:paraId="0AE65408" w14:textId="77777777" w:rsidR="004A4A7A" w:rsidRDefault="00CE0F56">
            <w:pPr>
              <w:numPr>
                <w:ilvl w:val="0"/>
                <w:numId w:val="60"/>
              </w:numPr>
              <w:spacing w:after="0" w:line="259" w:lineRule="auto"/>
              <w:ind w:hanging="398"/>
            </w:pPr>
            <w:r>
              <w:rPr>
                <w:sz w:val="20"/>
              </w:rPr>
              <w:t xml:space="preserve">a winding-up petition </w:t>
            </w:r>
          </w:p>
          <w:p w14:paraId="41326F54" w14:textId="77777777" w:rsidR="004A4A7A" w:rsidRDefault="00CE0F56">
            <w:pPr>
              <w:numPr>
                <w:ilvl w:val="0"/>
                <w:numId w:val="60"/>
              </w:numPr>
              <w:spacing w:after="0" w:line="259" w:lineRule="auto"/>
              <w:ind w:hanging="398"/>
            </w:pPr>
            <w:r>
              <w:rPr>
                <w:sz w:val="20"/>
              </w:rPr>
              <w:t xml:space="preserve">the appointment of a receiver or administrator </w:t>
            </w:r>
          </w:p>
          <w:p w14:paraId="46E5BABD" w14:textId="77777777" w:rsidR="004A4A7A" w:rsidRDefault="00CE0F56">
            <w:pPr>
              <w:numPr>
                <w:ilvl w:val="0"/>
                <w:numId w:val="60"/>
              </w:numPr>
              <w:spacing w:after="35" w:line="259" w:lineRule="auto"/>
              <w:ind w:hanging="398"/>
            </w:pPr>
            <w:r>
              <w:rPr>
                <w:sz w:val="20"/>
              </w:rPr>
              <w:lastRenderedPageBreak/>
              <w:t xml:space="preserve">an unresolved statutory demand </w:t>
            </w:r>
          </w:p>
          <w:p w14:paraId="7639BA9A" w14:textId="77777777" w:rsidR="004A4A7A" w:rsidRDefault="00CE0F56">
            <w:pPr>
              <w:numPr>
                <w:ilvl w:val="0"/>
                <w:numId w:val="60"/>
              </w:numPr>
              <w:spacing w:after="0" w:line="259" w:lineRule="auto"/>
              <w:ind w:hanging="398"/>
            </w:pPr>
            <w:r>
              <w:t>a S</w:t>
            </w:r>
            <w:r>
              <w:rPr>
                <w:sz w:val="20"/>
              </w:rPr>
              <w:t>chedule A1 moratorium</w:t>
            </w:r>
            <w:r>
              <w:t xml:space="preserve"> </w:t>
            </w:r>
          </w:p>
        </w:tc>
      </w:tr>
      <w:tr w:rsidR="004A4A7A" w14:paraId="7013B3B7" w14:textId="77777777" w:rsidTr="009F2493">
        <w:tblPrEx>
          <w:tblCellMar>
            <w:right w:w="53" w:type="dxa"/>
          </w:tblCellMar>
        </w:tblPrEx>
        <w:trPr>
          <w:trHeight w:val="1069"/>
        </w:trPr>
        <w:tc>
          <w:tcPr>
            <w:tcW w:w="2843" w:type="dxa"/>
            <w:tcBorders>
              <w:top w:val="single" w:sz="8" w:space="0" w:color="000000"/>
              <w:left w:val="single" w:sz="8" w:space="0" w:color="000000"/>
              <w:bottom w:val="single" w:sz="8" w:space="0" w:color="000000"/>
              <w:right w:val="single" w:sz="8" w:space="0" w:color="000000"/>
            </w:tcBorders>
          </w:tcPr>
          <w:p w14:paraId="06021D37" w14:textId="77777777" w:rsidR="004A4A7A" w:rsidRDefault="00CE0F56">
            <w:pPr>
              <w:spacing w:after="0" w:line="259" w:lineRule="auto"/>
              <w:ind w:firstLine="0"/>
              <w:jc w:val="both"/>
            </w:pPr>
            <w:r>
              <w:rPr>
                <w:b/>
                <w:sz w:val="20"/>
              </w:rPr>
              <w:lastRenderedPageBreak/>
              <w:t xml:space="preserve">Intellectual Property Rights or IPR </w:t>
            </w:r>
          </w:p>
        </w:tc>
        <w:tc>
          <w:tcPr>
            <w:tcW w:w="6781" w:type="dxa"/>
            <w:tcBorders>
              <w:top w:val="single" w:sz="8" w:space="0" w:color="000000"/>
              <w:left w:val="single" w:sz="8" w:space="0" w:color="000000"/>
              <w:bottom w:val="single" w:sz="8" w:space="0" w:color="000000"/>
              <w:right w:val="single" w:sz="8" w:space="0" w:color="000000"/>
            </w:tcBorders>
            <w:vAlign w:val="bottom"/>
          </w:tcPr>
          <w:p w14:paraId="1A27694D" w14:textId="77777777" w:rsidR="004A4A7A" w:rsidRDefault="00CE0F56">
            <w:pPr>
              <w:spacing w:after="32" w:line="259" w:lineRule="auto"/>
              <w:ind w:firstLine="0"/>
            </w:pPr>
            <w:r>
              <w:rPr>
                <w:sz w:val="20"/>
              </w:rPr>
              <w:t xml:space="preserve">Intellectual Property Rights are: </w:t>
            </w:r>
          </w:p>
          <w:p w14:paraId="74FF69CA" w14:textId="77777777" w:rsidR="004A4A7A" w:rsidRDefault="00CE0F56">
            <w:pPr>
              <w:numPr>
                <w:ilvl w:val="0"/>
                <w:numId w:val="61"/>
              </w:numPr>
              <w:spacing w:after="13" w:line="279" w:lineRule="auto"/>
              <w:ind w:hanging="360"/>
            </w:pPr>
            <w:r>
              <w:rPr>
                <w:sz w:val="20"/>
              </w:rPr>
              <w:t xml:space="preserve">copyright, rights related to or affording protection similar to copyright, rights in databases, patents and rights in inventions, semi-conductor topography rights, </w:t>
            </w:r>
            <w:proofErr w:type="gramStart"/>
            <w:r>
              <w:rPr>
                <w:sz w:val="20"/>
              </w:rPr>
              <w:t>trade marks</w:t>
            </w:r>
            <w:proofErr w:type="gramEnd"/>
            <w:r>
              <w:rPr>
                <w:sz w:val="20"/>
              </w:rPr>
              <w:t xml:space="preserve">, rights in internet domain names and website addresses and other rights in trade names, designs, </w:t>
            </w:r>
            <w:proofErr w:type="spellStart"/>
            <w:r>
              <w:rPr>
                <w:sz w:val="20"/>
              </w:rPr>
              <w:t>KnowHow</w:t>
            </w:r>
            <w:proofErr w:type="spellEnd"/>
            <w:r>
              <w:rPr>
                <w:sz w:val="20"/>
              </w:rPr>
              <w:t xml:space="preserve">, trade secrets and other rights in Confidential Information </w:t>
            </w:r>
          </w:p>
          <w:p w14:paraId="058A5AC7" w14:textId="77777777" w:rsidR="004A4A7A" w:rsidRDefault="00CE0F56">
            <w:pPr>
              <w:numPr>
                <w:ilvl w:val="0"/>
                <w:numId w:val="61"/>
              </w:numPr>
              <w:spacing w:after="12" w:line="280" w:lineRule="auto"/>
              <w:ind w:hanging="360"/>
            </w:pPr>
            <w:r>
              <w:rPr>
                <w:sz w:val="20"/>
              </w:rPr>
              <w:t xml:space="preserve">applications for registration, and the right to apply for registration, for any of the rights listed at (a) that are capable of being registered in any country or jurisdiction </w:t>
            </w:r>
          </w:p>
          <w:p w14:paraId="27C94974" w14:textId="77777777" w:rsidR="004A4A7A" w:rsidRDefault="00CE0F56">
            <w:pPr>
              <w:numPr>
                <w:ilvl w:val="0"/>
                <w:numId w:val="61"/>
              </w:numPr>
              <w:spacing w:after="0" w:line="259" w:lineRule="auto"/>
              <w:ind w:hanging="360"/>
            </w:pPr>
            <w:r>
              <w:rPr>
                <w:sz w:val="20"/>
              </w:rPr>
              <w:t xml:space="preserve">all other rights having equivalent or similar effect in any country or jurisdiction </w:t>
            </w:r>
          </w:p>
        </w:tc>
      </w:tr>
      <w:tr w:rsidR="004A4A7A" w14:paraId="38E566C6" w14:textId="77777777" w:rsidTr="009F2493">
        <w:tblPrEx>
          <w:tblCellMar>
            <w:right w:w="53" w:type="dxa"/>
          </w:tblCellMar>
        </w:tblPrEx>
        <w:trPr>
          <w:trHeight w:val="155"/>
        </w:trPr>
        <w:tc>
          <w:tcPr>
            <w:tcW w:w="2843" w:type="dxa"/>
            <w:tcBorders>
              <w:top w:val="single" w:sz="8" w:space="0" w:color="000000"/>
              <w:left w:val="single" w:sz="8" w:space="0" w:color="000000"/>
              <w:bottom w:val="single" w:sz="8" w:space="0" w:color="000000"/>
              <w:right w:val="single" w:sz="8" w:space="0" w:color="000000"/>
            </w:tcBorders>
          </w:tcPr>
          <w:p w14:paraId="3EE265BF" w14:textId="77777777" w:rsidR="004A4A7A" w:rsidRDefault="00CE0F56">
            <w:pPr>
              <w:spacing w:after="0" w:line="259" w:lineRule="auto"/>
              <w:ind w:firstLine="0"/>
            </w:pPr>
            <w:r>
              <w:rPr>
                <w:b/>
                <w:sz w:val="20"/>
              </w:rPr>
              <w:t xml:space="preserve">Intermediary </w:t>
            </w:r>
          </w:p>
        </w:tc>
        <w:tc>
          <w:tcPr>
            <w:tcW w:w="6781" w:type="dxa"/>
            <w:tcBorders>
              <w:top w:val="single" w:sz="8" w:space="0" w:color="000000"/>
              <w:left w:val="single" w:sz="8" w:space="0" w:color="000000"/>
              <w:bottom w:val="single" w:sz="8" w:space="0" w:color="000000"/>
              <w:right w:val="single" w:sz="8" w:space="0" w:color="000000"/>
            </w:tcBorders>
            <w:vAlign w:val="bottom"/>
          </w:tcPr>
          <w:p w14:paraId="0E662A61" w14:textId="77777777" w:rsidR="004A4A7A" w:rsidRDefault="00CE0F56">
            <w:pPr>
              <w:spacing w:after="32" w:line="259" w:lineRule="auto"/>
              <w:ind w:firstLine="0"/>
            </w:pPr>
            <w:r>
              <w:rPr>
                <w:sz w:val="20"/>
              </w:rPr>
              <w:t xml:space="preserve">For the purposes of the IR35 rules an intermediary can be: </w:t>
            </w:r>
          </w:p>
          <w:p w14:paraId="0074847D" w14:textId="77777777" w:rsidR="004A4A7A" w:rsidRDefault="00CE0F56">
            <w:pPr>
              <w:numPr>
                <w:ilvl w:val="0"/>
                <w:numId w:val="62"/>
              </w:numPr>
              <w:spacing w:after="0" w:line="259" w:lineRule="auto"/>
              <w:ind w:hanging="360"/>
            </w:pPr>
            <w:r>
              <w:rPr>
                <w:sz w:val="20"/>
              </w:rPr>
              <w:t xml:space="preserve">the supplier's own limited company </w:t>
            </w:r>
          </w:p>
          <w:p w14:paraId="110B5A33" w14:textId="77777777" w:rsidR="004A4A7A" w:rsidRDefault="00CE0F56">
            <w:pPr>
              <w:numPr>
                <w:ilvl w:val="0"/>
                <w:numId w:val="62"/>
              </w:numPr>
              <w:spacing w:after="2" w:line="259" w:lineRule="auto"/>
              <w:ind w:hanging="360"/>
            </w:pPr>
            <w:r>
              <w:rPr>
                <w:sz w:val="20"/>
              </w:rPr>
              <w:t xml:space="preserve">a service or a personal service company </w:t>
            </w:r>
          </w:p>
          <w:p w14:paraId="7B8FFF23" w14:textId="77777777" w:rsidR="004A4A7A" w:rsidRDefault="00CE0F56">
            <w:pPr>
              <w:numPr>
                <w:ilvl w:val="0"/>
                <w:numId w:val="62"/>
              </w:numPr>
              <w:spacing w:after="225" w:line="259" w:lineRule="auto"/>
              <w:ind w:hanging="360"/>
            </w:pPr>
            <w:r>
              <w:rPr>
                <w:sz w:val="20"/>
              </w:rPr>
              <w:t xml:space="preserve">a partnership </w:t>
            </w:r>
          </w:p>
          <w:p w14:paraId="5E3BD84A" w14:textId="77777777" w:rsidR="004A4A7A" w:rsidRDefault="00CE0F56">
            <w:pPr>
              <w:spacing w:after="0" w:line="259" w:lineRule="auto"/>
              <w:ind w:firstLine="0"/>
            </w:pPr>
            <w:r>
              <w:rPr>
                <w:sz w:val="20"/>
              </w:rPr>
              <w:t xml:space="preserve">It does not apply if you work for a client through a Managed Service Company (MSC) or agency (for example, an employment agency). </w:t>
            </w:r>
          </w:p>
        </w:tc>
      </w:tr>
      <w:tr w:rsidR="004A4A7A" w14:paraId="5333A9F1" w14:textId="77777777" w:rsidTr="009F2493">
        <w:tblPrEx>
          <w:tblCellMar>
            <w:right w:w="5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bottom"/>
          </w:tcPr>
          <w:p w14:paraId="53A4963E" w14:textId="77777777" w:rsidR="004A4A7A" w:rsidRDefault="00CE0F56">
            <w:pPr>
              <w:spacing w:after="0" w:line="259" w:lineRule="auto"/>
              <w:ind w:firstLine="0"/>
            </w:pPr>
            <w:r>
              <w:rPr>
                <w:b/>
                <w:sz w:val="20"/>
              </w:rPr>
              <w:t xml:space="preserve">IPR claim </w:t>
            </w:r>
          </w:p>
        </w:tc>
        <w:tc>
          <w:tcPr>
            <w:tcW w:w="6781" w:type="dxa"/>
            <w:tcBorders>
              <w:top w:val="single" w:sz="8" w:space="0" w:color="000000"/>
              <w:left w:val="single" w:sz="8" w:space="0" w:color="000000"/>
              <w:bottom w:val="single" w:sz="8" w:space="0" w:color="000000"/>
              <w:right w:val="single" w:sz="8" w:space="0" w:color="000000"/>
            </w:tcBorders>
            <w:vAlign w:val="bottom"/>
          </w:tcPr>
          <w:p w14:paraId="6C2499F8" w14:textId="77777777" w:rsidR="004A4A7A" w:rsidRDefault="00CE0F56">
            <w:pPr>
              <w:spacing w:after="0" w:line="259" w:lineRule="auto"/>
              <w:ind w:firstLine="0"/>
            </w:pPr>
            <w:r>
              <w:rPr>
                <w:sz w:val="20"/>
              </w:rPr>
              <w:t xml:space="preserve">As set out in clause 11.5. </w:t>
            </w:r>
          </w:p>
        </w:tc>
      </w:tr>
      <w:tr w:rsidR="004A4A7A" w14:paraId="4FDEE214" w14:textId="77777777" w:rsidTr="009F2493">
        <w:tblPrEx>
          <w:tblCellMar>
            <w:right w:w="5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000B5D4B" w14:textId="77777777" w:rsidR="004A4A7A" w:rsidRDefault="00CE0F56">
            <w:pPr>
              <w:spacing w:after="0" w:line="259" w:lineRule="auto"/>
              <w:ind w:firstLine="0"/>
            </w:pPr>
            <w:r>
              <w:rPr>
                <w:b/>
                <w:sz w:val="20"/>
              </w:rPr>
              <w:t xml:space="preserve">IR35 </w:t>
            </w:r>
          </w:p>
        </w:tc>
        <w:tc>
          <w:tcPr>
            <w:tcW w:w="6781" w:type="dxa"/>
            <w:tcBorders>
              <w:top w:val="single" w:sz="8" w:space="0" w:color="000000"/>
              <w:left w:val="single" w:sz="8" w:space="0" w:color="000000"/>
              <w:bottom w:val="single" w:sz="8" w:space="0" w:color="000000"/>
              <w:right w:val="single" w:sz="8" w:space="0" w:color="000000"/>
            </w:tcBorders>
            <w:vAlign w:val="bottom"/>
          </w:tcPr>
          <w:p w14:paraId="4F06B873" w14:textId="77777777" w:rsidR="004A4A7A" w:rsidRDefault="00CE0F56">
            <w:pPr>
              <w:spacing w:after="0" w:line="259" w:lineRule="auto"/>
              <w:ind w:firstLine="0"/>
            </w:pPr>
            <w:r>
              <w:rPr>
                <w:sz w:val="20"/>
              </w:rPr>
              <w:t xml:space="preserve">IR35 is also known as ‘Intermediaries legislation’. It’s a set of rules that affect tax and National Insurance where a Supplier is contracted to work for a client through an Intermediary. </w:t>
            </w:r>
          </w:p>
        </w:tc>
      </w:tr>
      <w:tr w:rsidR="004A4A7A" w14:paraId="3A8C5890" w14:textId="77777777" w:rsidTr="009F2493">
        <w:tblPrEx>
          <w:tblCellMar>
            <w:right w:w="53"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3493F9A0" w14:textId="77777777" w:rsidR="004A4A7A" w:rsidRDefault="00CE0F56">
            <w:pPr>
              <w:spacing w:after="0" w:line="259" w:lineRule="auto"/>
              <w:ind w:firstLine="0"/>
            </w:pPr>
            <w:r>
              <w:rPr>
                <w:b/>
                <w:sz w:val="20"/>
              </w:rPr>
              <w:t xml:space="preserve">IR35 assessment </w:t>
            </w:r>
          </w:p>
        </w:tc>
        <w:tc>
          <w:tcPr>
            <w:tcW w:w="6781" w:type="dxa"/>
            <w:tcBorders>
              <w:top w:val="single" w:sz="8" w:space="0" w:color="000000"/>
              <w:left w:val="single" w:sz="8" w:space="0" w:color="000000"/>
              <w:bottom w:val="single" w:sz="8" w:space="0" w:color="000000"/>
              <w:right w:val="single" w:sz="8" w:space="0" w:color="000000"/>
            </w:tcBorders>
            <w:vAlign w:val="bottom"/>
          </w:tcPr>
          <w:p w14:paraId="2BDC393B" w14:textId="77777777" w:rsidR="004A4A7A" w:rsidRDefault="00CE0F56">
            <w:pPr>
              <w:spacing w:after="0" w:line="259" w:lineRule="auto"/>
              <w:ind w:firstLine="0"/>
            </w:pPr>
            <w:r>
              <w:rPr>
                <w:sz w:val="20"/>
              </w:rPr>
              <w:t xml:space="preserve">Assessment of employment status using the ESI tool to determine if engagement is Inside or Outside IR35. </w:t>
            </w:r>
          </w:p>
        </w:tc>
      </w:tr>
      <w:tr w:rsidR="004A4A7A" w14:paraId="34EC37EF" w14:textId="77777777" w:rsidTr="009F2493">
        <w:tblPrEx>
          <w:tblCellMar>
            <w:top w:w="117" w:type="dxa"/>
            <w:bottom w:w="143" w:type="dxa"/>
            <w:right w:w="81" w:type="dxa"/>
          </w:tblCellMar>
        </w:tblPrEx>
        <w:trPr>
          <w:trHeight w:val="314"/>
        </w:trPr>
        <w:tc>
          <w:tcPr>
            <w:tcW w:w="2843" w:type="dxa"/>
            <w:tcBorders>
              <w:top w:val="single" w:sz="8" w:space="0" w:color="000000"/>
              <w:left w:val="single" w:sz="8" w:space="0" w:color="000000"/>
              <w:bottom w:val="single" w:sz="8" w:space="0" w:color="000000"/>
              <w:right w:val="single" w:sz="8" w:space="0" w:color="000000"/>
            </w:tcBorders>
          </w:tcPr>
          <w:p w14:paraId="4D76D5D8" w14:textId="77777777" w:rsidR="004A4A7A" w:rsidRDefault="00CE0F56">
            <w:pPr>
              <w:spacing w:after="0" w:line="259" w:lineRule="auto"/>
              <w:ind w:firstLine="0"/>
            </w:pPr>
            <w:r>
              <w:rPr>
                <w:b/>
                <w:sz w:val="20"/>
              </w:rPr>
              <w:t xml:space="preserve">Know-How </w:t>
            </w:r>
          </w:p>
        </w:tc>
        <w:tc>
          <w:tcPr>
            <w:tcW w:w="6781" w:type="dxa"/>
            <w:tcBorders>
              <w:top w:val="single" w:sz="8" w:space="0" w:color="000000"/>
              <w:left w:val="single" w:sz="8" w:space="0" w:color="000000"/>
              <w:bottom w:val="single" w:sz="8" w:space="0" w:color="000000"/>
              <w:right w:val="single" w:sz="8" w:space="0" w:color="000000"/>
            </w:tcBorders>
            <w:vAlign w:val="bottom"/>
          </w:tcPr>
          <w:p w14:paraId="62F695DC" w14:textId="77777777" w:rsidR="004A4A7A" w:rsidRDefault="00CE0F56">
            <w:pPr>
              <w:spacing w:after="26" w:line="286" w:lineRule="auto"/>
              <w:ind w:firstLine="0"/>
            </w:pPr>
            <w:r>
              <w:rPr>
                <w:sz w:val="20"/>
              </w:rPr>
              <w:t xml:space="preserve">All ideas, concepts, schemes, information, knowledge, techniques, methodology, and anything else in the nature of know-how relating to the G-Cloud Services but excluding know-how already in the Supplier’s or </w:t>
            </w:r>
          </w:p>
          <w:p w14:paraId="28E00352" w14:textId="77777777" w:rsidR="004A4A7A" w:rsidRDefault="00CE0F56">
            <w:pPr>
              <w:spacing w:after="0" w:line="259" w:lineRule="auto"/>
              <w:ind w:firstLine="0"/>
            </w:pPr>
            <w:r>
              <w:rPr>
                <w:sz w:val="20"/>
              </w:rPr>
              <w:t xml:space="preserve">CCS’s possession before the Start date. </w:t>
            </w:r>
          </w:p>
        </w:tc>
      </w:tr>
      <w:tr w:rsidR="004A4A7A" w14:paraId="2EC8A9DB" w14:textId="77777777" w:rsidTr="009F2493">
        <w:tblPrEx>
          <w:tblCellMar>
            <w:top w:w="117" w:type="dxa"/>
            <w:bottom w:w="143" w:type="dxa"/>
            <w:right w:w="81"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652A88D0" w14:textId="77777777" w:rsidR="004A4A7A" w:rsidRDefault="00CE0F56">
            <w:pPr>
              <w:spacing w:after="0" w:line="259" w:lineRule="auto"/>
              <w:ind w:firstLine="0"/>
            </w:pPr>
            <w:r>
              <w:rPr>
                <w:b/>
                <w:sz w:val="20"/>
              </w:rPr>
              <w:t xml:space="preserve">Law </w:t>
            </w:r>
          </w:p>
        </w:tc>
        <w:tc>
          <w:tcPr>
            <w:tcW w:w="6781" w:type="dxa"/>
            <w:tcBorders>
              <w:top w:val="single" w:sz="8" w:space="0" w:color="000000"/>
              <w:left w:val="single" w:sz="8" w:space="0" w:color="000000"/>
              <w:bottom w:val="single" w:sz="8" w:space="0" w:color="000000"/>
              <w:right w:val="single" w:sz="8" w:space="0" w:color="000000"/>
            </w:tcBorders>
            <w:vAlign w:val="center"/>
          </w:tcPr>
          <w:p w14:paraId="2BCF8E39" w14:textId="77777777" w:rsidR="004A4A7A" w:rsidRDefault="00CE0F56">
            <w:pPr>
              <w:spacing w:after="17" w:line="259" w:lineRule="auto"/>
              <w:ind w:firstLine="0"/>
            </w:pPr>
            <w:r>
              <w:rPr>
                <w:sz w:val="20"/>
              </w:rPr>
              <w:t xml:space="preserve">Any law, subordinate legislation within the meaning of Section 21(1) of the </w:t>
            </w:r>
          </w:p>
          <w:p w14:paraId="548FE172" w14:textId="77777777" w:rsidR="004A4A7A" w:rsidRDefault="00CE0F56">
            <w:pPr>
              <w:spacing w:after="0" w:line="259" w:lineRule="auto"/>
              <w:ind w:firstLine="0"/>
            </w:pPr>
            <w:r>
              <w:rPr>
                <w:sz w:val="20"/>
              </w:rPr>
              <w:t xml:space="preserve">Interpretation Act 1978, </w:t>
            </w:r>
            <w:proofErr w:type="gramStart"/>
            <w:r>
              <w:rPr>
                <w:sz w:val="20"/>
              </w:rPr>
              <w:t>bye-law</w:t>
            </w:r>
            <w:proofErr w:type="gramEnd"/>
            <w:r>
              <w:rPr>
                <w:sz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r>
              <w:t xml:space="preserve"> </w:t>
            </w:r>
          </w:p>
        </w:tc>
      </w:tr>
      <w:tr w:rsidR="004A4A7A" w14:paraId="22B45A62" w14:textId="77777777" w:rsidTr="009F2493">
        <w:tblPrEx>
          <w:tblCellMar>
            <w:top w:w="117" w:type="dxa"/>
            <w:bottom w:w="143" w:type="dxa"/>
            <w:right w:w="81"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bottom"/>
          </w:tcPr>
          <w:p w14:paraId="63290F6C" w14:textId="77777777" w:rsidR="004A4A7A" w:rsidRDefault="00CE0F56">
            <w:pPr>
              <w:spacing w:after="0" w:line="259" w:lineRule="auto"/>
              <w:ind w:firstLine="0"/>
            </w:pPr>
            <w:r>
              <w:rPr>
                <w:b/>
                <w:sz w:val="20"/>
              </w:rPr>
              <w:t xml:space="preserve">LED </w:t>
            </w:r>
          </w:p>
        </w:tc>
        <w:tc>
          <w:tcPr>
            <w:tcW w:w="6781" w:type="dxa"/>
            <w:tcBorders>
              <w:top w:val="single" w:sz="8" w:space="0" w:color="000000"/>
              <w:left w:val="single" w:sz="8" w:space="0" w:color="000000"/>
              <w:bottom w:val="single" w:sz="8" w:space="0" w:color="000000"/>
              <w:right w:val="single" w:sz="8" w:space="0" w:color="000000"/>
            </w:tcBorders>
            <w:vAlign w:val="bottom"/>
          </w:tcPr>
          <w:p w14:paraId="39418C69" w14:textId="77777777" w:rsidR="004A4A7A" w:rsidRDefault="00CE0F56">
            <w:pPr>
              <w:spacing w:after="0" w:line="259" w:lineRule="auto"/>
              <w:ind w:firstLine="0"/>
            </w:pPr>
            <w:r>
              <w:rPr>
                <w:sz w:val="20"/>
              </w:rPr>
              <w:t xml:space="preserve">Law Enforcement Directive (EU) 2016/680. </w:t>
            </w:r>
          </w:p>
        </w:tc>
      </w:tr>
      <w:tr w:rsidR="004A4A7A" w14:paraId="308DA5CD" w14:textId="77777777" w:rsidTr="009F2493">
        <w:tblPrEx>
          <w:tblCellMar>
            <w:top w:w="117" w:type="dxa"/>
            <w:bottom w:w="143" w:type="dxa"/>
            <w:right w:w="81" w:type="dxa"/>
          </w:tblCellMar>
        </w:tblPrEx>
        <w:trPr>
          <w:trHeight w:val="660"/>
        </w:trPr>
        <w:tc>
          <w:tcPr>
            <w:tcW w:w="2843" w:type="dxa"/>
            <w:tcBorders>
              <w:top w:val="single" w:sz="8" w:space="0" w:color="000000"/>
              <w:left w:val="single" w:sz="8" w:space="0" w:color="000000"/>
              <w:bottom w:val="single" w:sz="8" w:space="0" w:color="000000"/>
              <w:right w:val="single" w:sz="8" w:space="0" w:color="000000"/>
            </w:tcBorders>
          </w:tcPr>
          <w:p w14:paraId="7BFC2AF4" w14:textId="77777777" w:rsidR="004A4A7A" w:rsidRDefault="00CE0F56">
            <w:pPr>
              <w:spacing w:after="0" w:line="259" w:lineRule="auto"/>
              <w:ind w:firstLine="0"/>
            </w:pPr>
            <w:r>
              <w:rPr>
                <w:b/>
                <w:sz w:val="20"/>
              </w:rPr>
              <w:lastRenderedPageBreak/>
              <w:t xml:space="preserve">Loss </w:t>
            </w:r>
          </w:p>
        </w:tc>
        <w:tc>
          <w:tcPr>
            <w:tcW w:w="6781" w:type="dxa"/>
            <w:tcBorders>
              <w:top w:val="single" w:sz="8" w:space="0" w:color="000000"/>
              <w:left w:val="single" w:sz="8" w:space="0" w:color="000000"/>
              <w:bottom w:val="single" w:sz="8" w:space="0" w:color="000000"/>
              <w:right w:val="single" w:sz="8" w:space="0" w:color="000000"/>
            </w:tcBorders>
            <w:vAlign w:val="center"/>
          </w:tcPr>
          <w:p w14:paraId="1408CC2D" w14:textId="77777777" w:rsidR="004A4A7A" w:rsidRDefault="00CE0F56">
            <w:pPr>
              <w:spacing w:after="0" w:line="259" w:lineRule="auto"/>
              <w:ind w:firstLine="0"/>
            </w:pPr>
            <w:r>
              <w:rPr>
                <w:sz w:val="20"/>
              </w:rPr>
              <w:t xml:space="preserve">All losses, liabilities, damages, costs, expenses (including legal fees), disbursements, costs of investigation, litigation, settlement, judgment, </w:t>
            </w:r>
            <w:proofErr w:type="gramStart"/>
            <w:r>
              <w:rPr>
                <w:sz w:val="20"/>
              </w:rPr>
              <w:t>interest</w:t>
            </w:r>
            <w:proofErr w:type="gramEnd"/>
            <w:r>
              <w:rPr>
                <w:sz w:val="20"/>
              </w:rPr>
              <w:t xml:space="preserve"> and penalties whether arising in contract, tort (including negligence), breach of statutory duty, misrepresentation or otherwise and '</w:t>
            </w:r>
            <w:r>
              <w:rPr>
                <w:b/>
                <w:sz w:val="20"/>
              </w:rPr>
              <w:t>Losses</w:t>
            </w:r>
            <w:r>
              <w:rPr>
                <w:sz w:val="20"/>
              </w:rPr>
              <w:t>' will be interpreted accordingly.</w:t>
            </w:r>
            <w:r>
              <w:t xml:space="preserve"> </w:t>
            </w:r>
          </w:p>
        </w:tc>
      </w:tr>
      <w:tr w:rsidR="004A4A7A" w14:paraId="480B199B" w14:textId="77777777" w:rsidTr="009F2493">
        <w:tblPrEx>
          <w:tblCellMar>
            <w:top w:w="117" w:type="dxa"/>
            <w:bottom w:w="143" w:type="dxa"/>
            <w:right w:w="81"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451E7FF1" w14:textId="77777777" w:rsidR="004A4A7A" w:rsidRDefault="00CE0F56">
            <w:pPr>
              <w:spacing w:after="0" w:line="259" w:lineRule="auto"/>
              <w:ind w:firstLine="0"/>
            </w:pPr>
            <w:r>
              <w:rPr>
                <w:b/>
                <w:sz w:val="20"/>
              </w:rPr>
              <w:t xml:space="preserve">Lot </w:t>
            </w:r>
          </w:p>
        </w:tc>
        <w:tc>
          <w:tcPr>
            <w:tcW w:w="6781" w:type="dxa"/>
            <w:tcBorders>
              <w:top w:val="single" w:sz="8" w:space="0" w:color="000000"/>
              <w:left w:val="single" w:sz="8" w:space="0" w:color="000000"/>
              <w:bottom w:val="single" w:sz="8" w:space="0" w:color="000000"/>
              <w:right w:val="single" w:sz="8" w:space="0" w:color="000000"/>
            </w:tcBorders>
            <w:vAlign w:val="bottom"/>
          </w:tcPr>
          <w:p w14:paraId="3E1F0B8E" w14:textId="77777777" w:rsidR="004A4A7A" w:rsidRDefault="00CE0F56">
            <w:pPr>
              <w:spacing w:after="0" w:line="259" w:lineRule="auto"/>
              <w:ind w:firstLine="0"/>
            </w:pPr>
            <w:r>
              <w:rPr>
                <w:sz w:val="20"/>
              </w:rPr>
              <w:t xml:space="preserve">Any of the 3 Lots specified in the ITT and Lots will be construed accordingly. </w:t>
            </w:r>
          </w:p>
        </w:tc>
      </w:tr>
      <w:tr w:rsidR="004A4A7A" w14:paraId="1970836E" w14:textId="77777777" w:rsidTr="009F2493">
        <w:tblPrEx>
          <w:tblCellMar>
            <w:top w:w="117" w:type="dxa"/>
            <w:bottom w:w="143" w:type="dxa"/>
            <w:right w:w="81"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6CE23309" w14:textId="77777777" w:rsidR="004A4A7A" w:rsidRDefault="00CE0F56">
            <w:pPr>
              <w:spacing w:after="0" w:line="259" w:lineRule="auto"/>
              <w:ind w:firstLine="0"/>
            </w:pPr>
            <w:r>
              <w:rPr>
                <w:b/>
                <w:sz w:val="20"/>
              </w:rPr>
              <w:t xml:space="preserve">Malicious Software </w:t>
            </w:r>
          </w:p>
        </w:tc>
        <w:tc>
          <w:tcPr>
            <w:tcW w:w="6781" w:type="dxa"/>
            <w:tcBorders>
              <w:top w:val="single" w:sz="8" w:space="0" w:color="000000"/>
              <w:left w:val="single" w:sz="8" w:space="0" w:color="000000"/>
              <w:bottom w:val="single" w:sz="8" w:space="0" w:color="000000"/>
              <w:right w:val="single" w:sz="8" w:space="0" w:color="000000"/>
            </w:tcBorders>
            <w:vAlign w:val="bottom"/>
          </w:tcPr>
          <w:p w14:paraId="3CCCD768" w14:textId="77777777" w:rsidR="004A4A7A" w:rsidRDefault="00CE0F56">
            <w:pPr>
              <w:spacing w:after="0" w:line="259" w:lineRule="auto"/>
              <w:ind w:firstLine="0"/>
            </w:pPr>
            <w:r>
              <w:rPr>
                <w:sz w:val="20"/>
              </w:rPr>
              <w:t xml:space="preserve">Any software program or code intended to destroy, interfere with, corrupt, or cause undesired effects on program files, data or other information, executable </w:t>
            </w:r>
            <w:proofErr w:type="gramStart"/>
            <w:r>
              <w:rPr>
                <w:sz w:val="20"/>
              </w:rPr>
              <w:t>code</w:t>
            </w:r>
            <w:proofErr w:type="gramEnd"/>
            <w:r>
              <w:rPr>
                <w:sz w:val="20"/>
              </w:rPr>
              <w:t xml:space="preserve"> or application software macros, whether or not its operation is immediate or delayed, and whether the malicious software is introduced wilfully, negligently or without knowledge of its existence. </w:t>
            </w:r>
          </w:p>
        </w:tc>
      </w:tr>
      <w:tr w:rsidR="004A4A7A" w14:paraId="3C0AB015" w14:textId="77777777" w:rsidTr="009F2493">
        <w:tblPrEx>
          <w:tblCellMar>
            <w:top w:w="117" w:type="dxa"/>
            <w:bottom w:w="143" w:type="dxa"/>
            <w:right w:w="81"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0C6ED3DA" w14:textId="77777777" w:rsidR="004A4A7A" w:rsidRDefault="00CE0F56">
            <w:pPr>
              <w:spacing w:after="0" w:line="259" w:lineRule="auto"/>
              <w:ind w:firstLine="0"/>
            </w:pPr>
            <w:r>
              <w:rPr>
                <w:b/>
                <w:sz w:val="20"/>
              </w:rPr>
              <w:t xml:space="preserve">Management Charge </w:t>
            </w:r>
          </w:p>
        </w:tc>
        <w:tc>
          <w:tcPr>
            <w:tcW w:w="6781" w:type="dxa"/>
            <w:tcBorders>
              <w:top w:val="single" w:sz="8" w:space="0" w:color="000000"/>
              <w:left w:val="single" w:sz="8" w:space="0" w:color="000000"/>
              <w:bottom w:val="single" w:sz="8" w:space="0" w:color="000000"/>
              <w:right w:val="single" w:sz="8" w:space="0" w:color="000000"/>
            </w:tcBorders>
            <w:vAlign w:val="bottom"/>
          </w:tcPr>
          <w:p w14:paraId="12C21137" w14:textId="77777777" w:rsidR="004A4A7A" w:rsidRDefault="00CE0F56">
            <w:pPr>
              <w:spacing w:after="0" w:line="277" w:lineRule="auto"/>
              <w:ind w:firstLine="0"/>
            </w:pPr>
            <w:r>
              <w:rPr>
                <w:sz w:val="20"/>
              </w:rPr>
              <w:t xml:space="preserve">The sum paid by the Supplier to CCS being an amount of up to 1% but currently set at 0.75% of all Charges for the Services invoiced to Buyers (net of VAT) in each month throughout the duration of the Framework </w:t>
            </w:r>
          </w:p>
          <w:p w14:paraId="3A1B153E" w14:textId="77777777" w:rsidR="004A4A7A" w:rsidRDefault="00CE0F56">
            <w:pPr>
              <w:spacing w:after="0" w:line="259" w:lineRule="auto"/>
              <w:ind w:firstLine="0"/>
            </w:pPr>
            <w:r>
              <w:rPr>
                <w:sz w:val="20"/>
              </w:rPr>
              <w:t xml:space="preserve">Agreement and thereafter, until the expiry or End of any Call-Off Contract. </w:t>
            </w:r>
          </w:p>
        </w:tc>
      </w:tr>
      <w:tr w:rsidR="004A4A7A" w14:paraId="4B91C4D5" w14:textId="77777777" w:rsidTr="009F2493">
        <w:tblPrEx>
          <w:tblCellMar>
            <w:top w:w="117" w:type="dxa"/>
            <w:bottom w:w="143" w:type="dxa"/>
            <w:right w:w="81"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0111F731" w14:textId="77777777" w:rsidR="004A4A7A" w:rsidRDefault="00CE0F56">
            <w:pPr>
              <w:spacing w:after="0" w:line="259" w:lineRule="auto"/>
              <w:ind w:firstLine="0"/>
            </w:pPr>
            <w:r>
              <w:rPr>
                <w:b/>
                <w:sz w:val="20"/>
              </w:rPr>
              <w:t xml:space="preserve">Management Information </w:t>
            </w:r>
          </w:p>
        </w:tc>
        <w:tc>
          <w:tcPr>
            <w:tcW w:w="6781" w:type="dxa"/>
            <w:tcBorders>
              <w:top w:val="single" w:sz="8" w:space="0" w:color="000000"/>
              <w:left w:val="single" w:sz="8" w:space="0" w:color="000000"/>
              <w:bottom w:val="single" w:sz="8" w:space="0" w:color="000000"/>
              <w:right w:val="single" w:sz="8" w:space="0" w:color="000000"/>
            </w:tcBorders>
            <w:vAlign w:val="bottom"/>
          </w:tcPr>
          <w:p w14:paraId="2944B2F2" w14:textId="77777777" w:rsidR="004A4A7A" w:rsidRDefault="00CE0F56">
            <w:pPr>
              <w:spacing w:after="0" w:line="259" w:lineRule="auto"/>
              <w:ind w:firstLine="0"/>
            </w:pPr>
            <w:r>
              <w:rPr>
                <w:sz w:val="20"/>
              </w:rPr>
              <w:t xml:space="preserve">The management information specified in Framework Agreement section 6 (What you report to CCS). </w:t>
            </w:r>
          </w:p>
        </w:tc>
      </w:tr>
      <w:tr w:rsidR="004A4A7A" w14:paraId="02C1A09E" w14:textId="77777777" w:rsidTr="009F2493">
        <w:tblPrEx>
          <w:tblCellMar>
            <w:top w:w="117" w:type="dxa"/>
            <w:bottom w:w="143" w:type="dxa"/>
            <w:right w:w="81"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3238F955" w14:textId="77777777" w:rsidR="004A4A7A" w:rsidRDefault="00CE0F56">
            <w:pPr>
              <w:spacing w:after="0" w:line="259" w:lineRule="auto"/>
              <w:ind w:firstLine="0"/>
            </w:pPr>
            <w:r>
              <w:rPr>
                <w:b/>
                <w:sz w:val="20"/>
              </w:rPr>
              <w:t xml:space="preserve">Material Breach </w:t>
            </w:r>
          </w:p>
        </w:tc>
        <w:tc>
          <w:tcPr>
            <w:tcW w:w="6781" w:type="dxa"/>
            <w:tcBorders>
              <w:top w:val="single" w:sz="8" w:space="0" w:color="000000"/>
              <w:left w:val="single" w:sz="8" w:space="0" w:color="000000"/>
              <w:bottom w:val="single" w:sz="8" w:space="0" w:color="000000"/>
              <w:right w:val="single" w:sz="8" w:space="0" w:color="000000"/>
            </w:tcBorders>
            <w:vAlign w:val="bottom"/>
          </w:tcPr>
          <w:p w14:paraId="4EC1FADC" w14:textId="77777777" w:rsidR="004A4A7A" w:rsidRDefault="00CE0F56">
            <w:pPr>
              <w:spacing w:after="0" w:line="259" w:lineRule="auto"/>
              <w:ind w:firstLine="0"/>
            </w:pPr>
            <w:r>
              <w:rPr>
                <w:sz w:val="20"/>
              </w:rPr>
              <w:t xml:space="preserve">Those breaches which have been expressly set out as a Material Breach and any other single serious breach or persistent failure to perform as required under this Call-Off Contract. </w:t>
            </w:r>
          </w:p>
        </w:tc>
      </w:tr>
      <w:tr w:rsidR="004A4A7A" w14:paraId="583D98B2" w14:textId="77777777" w:rsidTr="009F2493">
        <w:tblPrEx>
          <w:tblCellMar>
            <w:top w:w="117" w:type="dxa"/>
            <w:bottom w:w="143" w:type="dxa"/>
            <w:right w:w="81"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593B86F1" w14:textId="77777777" w:rsidR="004A4A7A" w:rsidRDefault="00CE0F56">
            <w:pPr>
              <w:spacing w:after="0" w:line="259" w:lineRule="auto"/>
              <w:ind w:firstLine="0"/>
            </w:pPr>
            <w:r>
              <w:rPr>
                <w:b/>
                <w:sz w:val="20"/>
              </w:rPr>
              <w:t xml:space="preserve">Ministry of Justice Code </w:t>
            </w:r>
          </w:p>
        </w:tc>
        <w:tc>
          <w:tcPr>
            <w:tcW w:w="6781" w:type="dxa"/>
            <w:tcBorders>
              <w:top w:val="single" w:sz="8" w:space="0" w:color="000000"/>
              <w:left w:val="single" w:sz="8" w:space="0" w:color="000000"/>
              <w:bottom w:val="single" w:sz="8" w:space="0" w:color="000000"/>
              <w:right w:val="single" w:sz="8" w:space="0" w:color="000000"/>
            </w:tcBorders>
            <w:vAlign w:val="bottom"/>
          </w:tcPr>
          <w:p w14:paraId="5BB4B893" w14:textId="77777777" w:rsidR="004A4A7A" w:rsidRDefault="00CE0F56">
            <w:pPr>
              <w:spacing w:after="19" w:line="259" w:lineRule="auto"/>
              <w:ind w:firstLine="0"/>
            </w:pPr>
            <w:r>
              <w:rPr>
                <w:sz w:val="20"/>
              </w:rPr>
              <w:t xml:space="preserve">The Ministry of Justice’s Code of Practice on the Discharge of the </w:t>
            </w:r>
          </w:p>
          <w:p w14:paraId="3F19B4E5" w14:textId="77777777" w:rsidR="004A4A7A" w:rsidRDefault="00CE0F56">
            <w:pPr>
              <w:spacing w:after="0" w:line="259" w:lineRule="auto"/>
              <w:ind w:firstLine="0"/>
            </w:pPr>
            <w:r>
              <w:rPr>
                <w:sz w:val="20"/>
              </w:rPr>
              <w:t xml:space="preserve">Functions of Public Authorities under Part 1 of the Freedom of Information Act 2000. </w:t>
            </w:r>
          </w:p>
        </w:tc>
      </w:tr>
      <w:tr w:rsidR="004A4A7A" w14:paraId="6B2ED2D4" w14:textId="77777777" w:rsidTr="009F2493">
        <w:tblPrEx>
          <w:tblCellMar>
            <w:right w:w="65"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01361E0E" w14:textId="77777777" w:rsidR="004A4A7A" w:rsidRDefault="00CE0F56">
            <w:pPr>
              <w:spacing w:after="0" w:line="259" w:lineRule="auto"/>
              <w:ind w:firstLine="0"/>
            </w:pPr>
            <w:r>
              <w:rPr>
                <w:b/>
                <w:sz w:val="20"/>
              </w:rPr>
              <w:t xml:space="preserve">New Fair Deal </w:t>
            </w:r>
          </w:p>
        </w:tc>
        <w:tc>
          <w:tcPr>
            <w:tcW w:w="6781" w:type="dxa"/>
            <w:tcBorders>
              <w:top w:val="single" w:sz="8" w:space="0" w:color="000000"/>
              <w:left w:val="single" w:sz="8" w:space="0" w:color="000000"/>
              <w:bottom w:val="single" w:sz="8" w:space="0" w:color="000000"/>
              <w:right w:val="single" w:sz="8" w:space="0" w:color="000000"/>
            </w:tcBorders>
            <w:vAlign w:val="bottom"/>
          </w:tcPr>
          <w:p w14:paraId="142BB0EB" w14:textId="77777777" w:rsidR="004A4A7A" w:rsidRDefault="00CE0F56">
            <w:pPr>
              <w:spacing w:after="0" w:line="259" w:lineRule="auto"/>
              <w:ind w:firstLine="0"/>
            </w:pPr>
            <w:r>
              <w:rPr>
                <w:sz w:val="20"/>
              </w:rPr>
              <w:t xml:space="preserve">The revised Fair Deal position in the HM Treasury guidance: “Fair Deal for staff pensions: staff transfer from central government” issued in October 2013 as amended. </w:t>
            </w:r>
          </w:p>
        </w:tc>
      </w:tr>
      <w:tr w:rsidR="004A4A7A" w14:paraId="5443523D" w14:textId="77777777" w:rsidTr="009F2493">
        <w:tblPrEx>
          <w:tblCellMar>
            <w:right w:w="65"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7E5B01D7" w14:textId="77777777" w:rsidR="004A4A7A" w:rsidRDefault="00CE0F56">
            <w:pPr>
              <w:spacing w:after="0" w:line="259" w:lineRule="auto"/>
              <w:ind w:firstLine="0"/>
            </w:pPr>
            <w:r>
              <w:rPr>
                <w:b/>
                <w:sz w:val="20"/>
              </w:rPr>
              <w:t xml:space="preserve">Order </w:t>
            </w:r>
          </w:p>
        </w:tc>
        <w:tc>
          <w:tcPr>
            <w:tcW w:w="6781" w:type="dxa"/>
            <w:tcBorders>
              <w:top w:val="single" w:sz="8" w:space="0" w:color="000000"/>
              <w:left w:val="single" w:sz="8" w:space="0" w:color="000000"/>
              <w:bottom w:val="single" w:sz="8" w:space="0" w:color="000000"/>
              <w:right w:val="single" w:sz="8" w:space="0" w:color="000000"/>
            </w:tcBorders>
            <w:vAlign w:val="bottom"/>
          </w:tcPr>
          <w:p w14:paraId="04629037" w14:textId="77777777" w:rsidR="004A4A7A" w:rsidRDefault="00CE0F56">
            <w:pPr>
              <w:spacing w:after="0" w:line="259" w:lineRule="auto"/>
              <w:ind w:firstLine="0"/>
            </w:pPr>
            <w:r>
              <w:rPr>
                <w:sz w:val="20"/>
              </w:rPr>
              <w:t xml:space="preserve">An order for G-Cloud Services placed by a contracting body with the Supplier in accordance with the ordering processes. </w:t>
            </w:r>
          </w:p>
        </w:tc>
      </w:tr>
      <w:tr w:rsidR="004A4A7A" w14:paraId="58D6184E" w14:textId="77777777" w:rsidTr="009F2493">
        <w:tblPrEx>
          <w:tblCellMar>
            <w:right w:w="65"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35B6DA35" w14:textId="77777777" w:rsidR="004A4A7A" w:rsidRDefault="00CE0F56">
            <w:pPr>
              <w:spacing w:after="0" w:line="259" w:lineRule="auto"/>
              <w:ind w:firstLine="0"/>
            </w:pPr>
            <w:r>
              <w:rPr>
                <w:b/>
                <w:sz w:val="20"/>
              </w:rPr>
              <w:t xml:space="preserve">Order Form </w:t>
            </w:r>
          </w:p>
        </w:tc>
        <w:tc>
          <w:tcPr>
            <w:tcW w:w="6781" w:type="dxa"/>
            <w:tcBorders>
              <w:top w:val="single" w:sz="8" w:space="0" w:color="000000"/>
              <w:left w:val="single" w:sz="8" w:space="0" w:color="000000"/>
              <w:bottom w:val="single" w:sz="8" w:space="0" w:color="000000"/>
              <w:right w:val="single" w:sz="8" w:space="0" w:color="000000"/>
            </w:tcBorders>
            <w:vAlign w:val="bottom"/>
          </w:tcPr>
          <w:p w14:paraId="42DDFA3F" w14:textId="77777777" w:rsidR="004A4A7A" w:rsidRDefault="00CE0F56">
            <w:pPr>
              <w:spacing w:after="0" w:line="259" w:lineRule="auto"/>
              <w:ind w:firstLine="0"/>
            </w:pPr>
            <w:r>
              <w:rPr>
                <w:sz w:val="20"/>
              </w:rPr>
              <w:t xml:space="preserve">The order form set out in Part A of the Call-Off Contract to be used by a Buyer to order G-Cloud Services. </w:t>
            </w:r>
          </w:p>
        </w:tc>
      </w:tr>
      <w:tr w:rsidR="004A4A7A" w14:paraId="7B849F44" w14:textId="77777777" w:rsidTr="009F2493">
        <w:tblPrEx>
          <w:tblCellMar>
            <w:right w:w="65"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286F44E0" w14:textId="77777777" w:rsidR="004A4A7A" w:rsidRDefault="00CE0F56">
            <w:pPr>
              <w:spacing w:after="0" w:line="259" w:lineRule="auto"/>
              <w:ind w:firstLine="0"/>
            </w:pPr>
            <w:r>
              <w:rPr>
                <w:b/>
                <w:sz w:val="20"/>
              </w:rPr>
              <w:t xml:space="preserve">Ordered G-Cloud Services </w:t>
            </w:r>
          </w:p>
        </w:tc>
        <w:tc>
          <w:tcPr>
            <w:tcW w:w="6781" w:type="dxa"/>
            <w:tcBorders>
              <w:top w:val="single" w:sz="8" w:space="0" w:color="000000"/>
              <w:left w:val="single" w:sz="8" w:space="0" w:color="000000"/>
              <w:bottom w:val="single" w:sz="8" w:space="0" w:color="000000"/>
              <w:right w:val="single" w:sz="8" w:space="0" w:color="000000"/>
            </w:tcBorders>
            <w:vAlign w:val="center"/>
          </w:tcPr>
          <w:p w14:paraId="4FB2055D" w14:textId="77777777" w:rsidR="004A4A7A" w:rsidRDefault="00CE0F56">
            <w:pPr>
              <w:spacing w:after="0" w:line="259" w:lineRule="auto"/>
              <w:ind w:firstLine="0"/>
            </w:pPr>
            <w:r>
              <w:rPr>
                <w:sz w:val="20"/>
              </w:rPr>
              <w:t xml:space="preserve">G-Cloud Services which are the subject of an order by the Buyer. </w:t>
            </w:r>
          </w:p>
        </w:tc>
      </w:tr>
      <w:tr w:rsidR="004A4A7A" w14:paraId="16ECAD4D" w14:textId="77777777" w:rsidTr="009F2493">
        <w:tblPrEx>
          <w:tblCellMar>
            <w:right w:w="65"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29DEF5C8" w14:textId="77777777" w:rsidR="004A4A7A" w:rsidRDefault="00CE0F56">
            <w:pPr>
              <w:spacing w:after="0" w:line="259" w:lineRule="auto"/>
              <w:ind w:firstLine="0"/>
            </w:pPr>
            <w:r>
              <w:rPr>
                <w:b/>
                <w:sz w:val="20"/>
              </w:rPr>
              <w:t xml:space="preserve">Outside IR35 </w:t>
            </w:r>
          </w:p>
        </w:tc>
        <w:tc>
          <w:tcPr>
            <w:tcW w:w="6781" w:type="dxa"/>
            <w:tcBorders>
              <w:top w:val="single" w:sz="8" w:space="0" w:color="000000"/>
              <w:left w:val="single" w:sz="8" w:space="0" w:color="000000"/>
              <w:bottom w:val="single" w:sz="8" w:space="0" w:color="000000"/>
              <w:right w:val="single" w:sz="8" w:space="0" w:color="000000"/>
            </w:tcBorders>
            <w:vAlign w:val="bottom"/>
          </w:tcPr>
          <w:p w14:paraId="6987B9B8" w14:textId="77777777" w:rsidR="004A4A7A" w:rsidRDefault="00CE0F56">
            <w:pPr>
              <w:spacing w:after="0" w:line="259" w:lineRule="auto"/>
              <w:ind w:firstLine="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 </w:t>
            </w:r>
          </w:p>
        </w:tc>
      </w:tr>
      <w:tr w:rsidR="004A4A7A" w14:paraId="1D8EAB73" w14:textId="77777777" w:rsidTr="009F2493">
        <w:tblPrEx>
          <w:tblCellMar>
            <w:right w:w="65"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10C11434" w14:textId="77777777" w:rsidR="004A4A7A" w:rsidRDefault="00CE0F56">
            <w:pPr>
              <w:spacing w:after="0" w:line="259" w:lineRule="auto"/>
              <w:ind w:firstLine="0"/>
            </w:pPr>
            <w:r>
              <w:rPr>
                <w:b/>
                <w:sz w:val="20"/>
              </w:rPr>
              <w:t xml:space="preserve">Party </w:t>
            </w:r>
          </w:p>
        </w:tc>
        <w:tc>
          <w:tcPr>
            <w:tcW w:w="6781" w:type="dxa"/>
            <w:tcBorders>
              <w:top w:val="single" w:sz="8" w:space="0" w:color="000000"/>
              <w:left w:val="single" w:sz="8" w:space="0" w:color="000000"/>
              <w:bottom w:val="single" w:sz="8" w:space="0" w:color="000000"/>
              <w:right w:val="single" w:sz="8" w:space="0" w:color="000000"/>
            </w:tcBorders>
            <w:vAlign w:val="bottom"/>
          </w:tcPr>
          <w:p w14:paraId="5A30CF54" w14:textId="77777777" w:rsidR="004A4A7A" w:rsidRDefault="00CE0F56">
            <w:pPr>
              <w:spacing w:after="0" w:line="259" w:lineRule="auto"/>
              <w:ind w:firstLine="0"/>
            </w:pPr>
            <w:r>
              <w:rPr>
                <w:sz w:val="20"/>
              </w:rPr>
              <w:t xml:space="preserve">The Buyer or the Supplier and ‘Parties’ will be interpreted accordingly. </w:t>
            </w:r>
          </w:p>
        </w:tc>
      </w:tr>
      <w:tr w:rsidR="004A4A7A" w14:paraId="25C85A47" w14:textId="77777777" w:rsidTr="009F2493">
        <w:tblPrEx>
          <w:tblCellMar>
            <w:right w:w="65"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bottom"/>
          </w:tcPr>
          <w:p w14:paraId="05541DC4" w14:textId="77777777" w:rsidR="004A4A7A" w:rsidRDefault="00CE0F56">
            <w:pPr>
              <w:spacing w:after="0" w:line="259" w:lineRule="auto"/>
              <w:ind w:firstLine="0"/>
            </w:pPr>
            <w:r>
              <w:rPr>
                <w:b/>
                <w:sz w:val="20"/>
              </w:rPr>
              <w:lastRenderedPageBreak/>
              <w:t xml:space="preserve">Personal Data </w:t>
            </w:r>
          </w:p>
        </w:tc>
        <w:tc>
          <w:tcPr>
            <w:tcW w:w="6781" w:type="dxa"/>
            <w:tcBorders>
              <w:top w:val="single" w:sz="8" w:space="0" w:color="000000"/>
              <w:left w:val="single" w:sz="8" w:space="0" w:color="000000"/>
              <w:bottom w:val="single" w:sz="8" w:space="0" w:color="000000"/>
              <w:right w:val="single" w:sz="8" w:space="0" w:color="000000"/>
            </w:tcBorders>
            <w:vAlign w:val="bottom"/>
          </w:tcPr>
          <w:p w14:paraId="0706AA85" w14:textId="77777777" w:rsidR="004A4A7A" w:rsidRDefault="00CE0F56">
            <w:pPr>
              <w:spacing w:after="0" w:line="259" w:lineRule="auto"/>
              <w:ind w:firstLine="0"/>
            </w:pPr>
            <w:r>
              <w:rPr>
                <w:sz w:val="20"/>
              </w:rPr>
              <w:t xml:space="preserve">Takes the meaning given in the GDPR. </w:t>
            </w:r>
          </w:p>
        </w:tc>
      </w:tr>
      <w:tr w:rsidR="004A4A7A" w14:paraId="4282FCD0" w14:textId="77777777" w:rsidTr="009F2493">
        <w:tblPrEx>
          <w:tblCellMar>
            <w:right w:w="65"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bottom"/>
          </w:tcPr>
          <w:p w14:paraId="123C24D8" w14:textId="77777777" w:rsidR="004A4A7A" w:rsidRDefault="00CE0F56">
            <w:pPr>
              <w:spacing w:after="0" w:line="259" w:lineRule="auto"/>
              <w:ind w:firstLine="0"/>
            </w:pPr>
            <w:r>
              <w:rPr>
                <w:b/>
                <w:sz w:val="20"/>
              </w:rPr>
              <w:t xml:space="preserve">Personal Data Breach </w:t>
            </w:r>
          </w:p>
        </w:tc>
        <w:tc>
          <w:tcPr>
            <w:tcW w:w="6781" w:type="dxa"/>
            <w:tcBorders>
              <w:top w:val="single" w:sz="8" w:space="0" w:color="000000"/>
              <w:left w:val="single" w:sz="8" w:space="0" w:color="000000"/>
              <w:bottom w:val="single" w:sz="8" w:space="0" w:color="000000"/>
              <w:right w:val="single" w:sz="8" w:space="0" w:color="000000"/>
            </w:tcBorders>
            <w:vAlign w:val="bottom"/>
          </w:tcPr>
          <w:p w14:paraId="285E3E26" w14:textId="77777777" w:rsidR="004A4A7A" w:rsidRDefault="00CE0F56">
            <w:pPr>
              <w:spacing w:after="0" w:line="259" w:lineRule="auto"/>
              <w:ind w:firstLine="0"/>
            </w:pPr>
            <w:r>
              <w:rPr>
                <w:sz w:val="20"/>
              </w:rPr>
              <w:t xml:space="preserve">Takes the meaning given in the GDPR. </w:t>
            </w:r>
          </w:p>
        </w:tc>
      </w:tr>
      <w:tr w:rsidR="004A4A7A" w14:paraId="3AA56374" w14:textId="77777777" w:rsidTr="009F2493">
        <w:tblPrEx>
          <w:tblCellMar>
            <w:right w:w="65"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bottom"/>
          </w:tcPr>
          <w:p w14:paraId="36299C91" w14:textId="77777777" w:rsidR="004A4A7A" w:rsidRDefault="00CE0F56">
            <w:pPr>
              <w:spacing w:after="0" w:line="259" w:lineRule="auto"/>
              <w:ind w:firstLine="0"/>
            </w:pPr>
            <w:r>
              <w:rPr>
                <w:b/>
                <w:sz w:val="20"/>
              </w:rPr>
              <w:t xml:space="preserve">Processing </w:t>
            </w:r>
          </w:p>
        </w:tc>
        <w:tc>
          <w:tcPr>
            <w:tcW w:w="6781" w:type="dxa"/>
            <w:tcBorders>
              <w:top w:val="single" w:sz="8" w:space="0" w:color="000000"/>
              <w:left w:val="single" w:sz="8" w:space="0" w:color="000000"/>
              <w:bottom w:val="single" w:sz="8" w:space="0" w:color="000000"/>
              <w:right w:val="single" w:sz="8" w:space="0" w:color="000000"/>
            </w:tcBorders>
            <w:vAlign w:val="bottom"/>
          </w:tcPr>
          <w:p w14:paraId="75683AD1" w14:textId="77777777" w:rsidR="004A4A7A" w:rsidRDefault="00CE0F56">
            <w:pPr>
              <w:spacing w:after="0" w:line="259" w:lineRule="auto"/>
              <w:ind w:firstLine="0"/>
            </w:pPr>
            <w:r>
              <w:rPr>
                <w:sz w:val="20"/>
              </w:rPr>
              <w:t xml:space="preserve">Takes the meaning given in the GDPR. </w:t>
            </w:r>
          </w:p>
        </w:tc>
      </w:tr>
      <w:tr w:rsidR="004A4A7A" w14:paraId="03B2FA5B" w14:textId="77777777" w:rsidTr="009F2493">
        <w:tblPrEx>
          <w:tblCellMar>
            <w:right w:w="65"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bottom"/>
          </w:tcPr>
          <w:p w14:paraId="75E538F9" w14:textId="77777777" w:rsidR="004A4A7A" w:rsidRDefault="00CE0F56">
            <w:pPr>
              <w:spacing w:after="0" w:line="259" w:lineRule="auto"/>
              <w:ind w:firstLine="0"/>
            </w:pPr>
            <w:r>
              <w:rPr>
                <w:b/>
                <w:sz w:val="20"/>
              </w:rPr>
              <w:t xml:space="preserve">Processor </w:t>
            </w:r>
          </w:p>
        </w:tc>
        <w:tc>
          <w:tcPr>
            <w:tcW w:w="6781" w:type="dxa"/>
            <w:tcBorders>
              <w:top w:val="single" w:sz="8" w:space="0" w:color="000000"/>
              <w:left w:val="single" w:sz="8" w:space="0" w:color="000000"/>
              <w:bottom w:val="single" w:sz="8" w:space="0" w:color="000000"/>
              <w:right w:val="single" w:sz="8" w:space="0" w:color="000000"/>
            </w:tcBorders>
            <w:vAlign w:val="bottom"/>
          </w:tcPr>
          <w:p w14:paraId="75C78E82" w14:textId="77777777" w:rsidR="004A4A7A" w:rsidRDefault="00CE0F56">
            <w:pPr>
              <w:spacing w:after="0" w:line="259" w:lineRule="auto"/>
              <w:ind w:firstLine="0"/>
            </w:pPr>
            <w:r>
              <w:rPr>
                <w:sz w:val="20"/>
              </w:rPr>
              <w:t xml:space="preserve">Takes the meaning given in the GDPR. </w:t>
            </w:r>
          </w:p>
        </w:tc>
      </w:tr>
      <w:tr w:rsidR="004A4A7A" w14:paraId="49B8B7B4" w14:textId="77777777" w:rsidTr="009F2493">
        <w:tblPrEx>
          <w:tblCellMar>
            <w:right w:w="65" w:type="dxa"/>
          </w:tblCellMar>
        </w:tblPrEx>
        <w:trPr>
          <w:trHeight w:val="1649"/>
        </w:trPr>
        <w:tc>
          <w:tcPr>
            <w:tcW w:w="2843" w:type="dxa"/>
            <w:tcBorders>
              <w:top w:val="single" w:sz="8" w:space="0" w:color="000000"/>
              <w:left w:val="single" w:sz="8" w:space="0" w:color="000000"/>
              <w:bottom w:val="single" w:sz="8" w:space="0" w:color="000000"/>
              <w:right w:val="single" w:sz="8" w:space="0" w:color="000000"/>
            </w:tcBorders>
          </w:tcPr>
          <w:p w14:paraId="043B228B" w14:textId="77777777" w:rsidR="004A4A7A" w:rsidRDefault="00CE0F56">
            <w:pPr>
              <w:spacing w:after="0" w:line="259" w:lineRule="auto"/>
              <w:ind w:firstLine="0"/>
            </w:pPr>
            <w:r>
              <w:rPr>
                <w:b/>
                <w:sz w:val="20"/>
              </w:rPr>
              <w:t xml:space="preserve">Prohibited act </w:t>
            </w:r>
          </w:p>
        </w:tc>
        <w:tc>
          <w:tcPr>
            <w:tcW w:w="6781" w:type="dxa"/>
            <w:tcBorders>
              <w:top w:val="single" w:sz="8" w:space="0" w:color="000000"/>
              <w:left w:val="single" w:sz="8" w:space="0" w:color="000000"/>
              <w:bottom w:val="single" w:sz="8" w:space="0" w:color="000000"/>
              <w:right w:val="single" w:sz="8" w:space="0" w:color="000000"/>
            </w:tcBorders>
          </w:tcPr>
          <w:p w14:paraId="6BA8EBC9" w14:textId="77777777" w:rsidR="004A4A7A" w:rsidRDefault="00CE0F56">
            <w:pPr>
              <w:spacing w:after="17" w:line="239" w:lineRule="auto"/>
              <w:ind w:firstLine="0"/>
            </w:pPr>
            <w:r>
              <w:rPr>
                <w:sz w:val="20"/>
              </w:rPr>
              <w:t xml:space="preserve">To directly or indirectly offer, promise or give any person working for or engaged by a Buyer or CCS a financial or other advantage to: </w:t>
            </w:r>
          </w:p>
          <w:p w14:paraId="4A6A6E30" w14:textId="77777777" w:rsidR="004A4A7A" w:rsidRDefault="00CE0F56">
            <w:pPr>
              <w:numPr>
                <w:ilvl w:val="0"/>
                <w:numId w:val="63"/>
              </w:numPr>
              <w:spacing w:after="0" w:line="259" w:lineRule="auto"/>
              <w:ind w:hanging="360"/>
            </w:pPr>
            <w:r>
              <w:rPr>
                <w:sz w:val="20"/>
              </w:rPr>
              <w:t xml:space="preserve">induce that person to perform improperly a relevant function or activity </w:t>
            </w:r>
          </w:p>
          <w:p w14:paraId="7011FE20" w14:textId="77777777" w:rsidR="004A4A7A" w:rsidRDefault="00CE0F56">
            <w:pPr>
              <w:numPr>
                <w:ilvl w:val="0"/>
                <w:numId w:val="63"/>
              </w:numPr>
              <w:spacing w:after="0" w:line="259" w:lineRule="auto"/>
              <w:ind w:hanging="360"/>
            </w:pPr>
            <w:r>
              <w:rPr>
                <w:sz w:val="20"/>
              </w:rPr>
              <w:t xml:space="preserve">reward that person for improper performance of a relevant function or </w:t>
            </w:r>
          </w:p>
          <w:p w14:paraId="7D4F17E5" w14:textId="77777777" w:rsidR="004A4A7A" w:rsidRDefault="00CE0F56">
            <w:pPr>
              <w:spacing w:after="33" w:line="259" w:lineRule="auto"/>
              <w:ind w:left="360" w:firstLine="0"/>
            </w:pPr>
            <w:r>
              <w:rPr>
                <w:sz w:val="20"/>
              </w:rPr>
              <w:t xml:space="preserve">activity </w:t>
            </w:r>
          </w:p>
          <w:p w14:paraId="5E549936" w14:textId="77777777" w:rsidR="004A4A7A" w:rsidRDefault="00CE0F56">
            <w:pPr>
              <w:numPr>
                <w:ilvl w:val="0"/>
                <w:numId w:val="63"/>
              </w:numPr>
              <w:spacing w:after="9" w:line="286" w:lineRule="auto"/>
              <w:ind w:hanging="360"/>
            </w:pPr>
            <w:r>
              <w:rPr>
                <w:sz w:val="20"/>
              </w:rPr>
              <w:t xml:space="preserve">commit any offence: </w:t>
            </w:r>
            <w:r>
              <w:rPr>
                <w:rFonts w:ascii="Courier New" w:eastAsia="Courier New" w:hAnsi="Courier New" w:cs="Courier New"/>
                <w:sz w:val="20"/>
              </w:rPr>
              <w:t>o</w:t>
            </w:r>
            <w:r>
              <w:rPr>
                <w:sz w:val="20"/>
              </w:rPr>
              <w:t xml:space="preserve"> </w:t>
            </w:r>
            <w:r>
              <w:rPr>
                <w:sz w:val="20"/>
              </w:rPr>
              <w:tab/>
              <w:t xml:space="preserve">under the Bribery Act 2010 </w:t>
            </w:r>
          </w:p>
          <w:p w14:paraId="6E86918B" w14:textId="77777777" w:rsidR="004A4A7A" w:rsidRDefault="00CE0F56">
            <w:pPr>
              <w:numPr>
                <w:ilvl w:val="1"/>
                <w:numId w:val="63"/>
              </w:numPr>
              <w:spacing w:after="0" w:line="287" w:lineRule="auto"/>
              <w:ind w:right="350" w:firstLine="0"/>
              <w:jc w:val="both"/>
            </w:pPr>
            <w:r>
              <w:rPr>
                <w:sz w:val="20"/>
              </w:rPr>
              <w:t xml:space="preserve">under legislation creating offences concerning Fraud </w:t>
            </w:r>
            <w:r>
              <w:rPr>
                <w:rFonts w:ascii="Courier New" w:eastAsia="Courier New" w:hAnsi="Courier New" w:cs="Courier New"/>
              </w:rPr>
              <w:t>o</w:t>
            </w:r>
            <w:r>
              <w:t xml:space="preserve"> at common Law concerning Fraud </w:t>
            </w:r>
          </w:p>
          <w:p w14:paraId="3B8A7509" w14:textId="77777777" w:rsidR="004A4A7A" w:rsidRDefault="00CE0F56">
            <w:pPr>
              <w:numPr>
                <w:ilvl w:val="1"/>
                <w:numId w:val="63"/>
              </w:numPr>
              <w:spacing w:after="0" w:line="259" w:lineRule="auto"/>
              <w:ind w:right="350" w:firstLine="0"/>
              <w:jc w:val="both"/>
            </w:pPr>
            <w:r>
              <w:rPr>
                <w:sz w:val="20"/>
              </w:rPr>
              <w:t xml:space="preserve">committing or attempting or conspiring to commit Fraud </w:t>
            </w:r>
          </w:p>
        </w:tc>
      </w:tr>
      <w:tr w:rsidR="004A4A7A" w14:paraId="74E1A9E0" w14:textId="77777777" w:rsidTr="00C446C0">
        <w:tblPrEx>
          <w:tblCellMar>
            <w:right w:w="65"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4E6C61A3" w14:textId="77777777" w:rsidR="004A4A7A" w:rsidRDefault="00CE0F56">
            <w:pPr>
              <w:spacing w:after="0" w:line="259" w:lineRule="auto"/>
              <w:ind w:firstLine="0"/>
            </w:pPr>
            <w:r>
              <w:rPr>
                <w:b/>
                <w:sz w:val="20"/>
              </w:rPr>
              <w:t xml:space="preserve">Project Specific IPRs </w:t>
            </w:r>
          </w:p>
        </w:tc>
        <w:tc>
          <w:tcPr>
            <w:tcW w:w="6781" w:type="dxa"/>
            <w:tcBorders>
              <w:top w:val="single" w:sz="8" w:space="0" w:color="000000"/>
              <w:left w:val="single" w:sz="8" w:space="0" w:color="000000"/>
              <w:bottom w:val="single" w:sz="8" w:space="0" w:color="000000"/>
              <w:right w:val="single" w:sz="8" w:space="0" w:color="000000"/>
            </w:tcBorders>
            <w:vAlign w:val="bottom"/>
          </w:tcPr>
          <w:p w14:paraId="2EEA7D9D" w14:textId="77777777" w:rsidR="004A4A7A" w:rsidRDefault="00CE0F56">
            <w:pPr>
              <w:spacing w:after="0" w:line="259" w:lineRule="auto"/>
              <w:ind w:firstLine="0"/>
            </w:pPr>
            <w:r>
              <w:rPr>
                <w:sz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rPr>
              <w:t>documentation</w:t>
            </w:r>
            <w:proofErr w:type="gramEnd"/>
            <w:r>
              <w:rPr>
                <w:sz w:val="20"/>
              </w:rPr>
              <w:t xml:space="preserve"> and schema but not including the Supplier’s Background IPRs. </w:t>
            </w:r>
          </w:p>
        </w:tc>
      </w:tr>
      <w:tr w:rsidR="004A4A7A" w14:paraId="70E26DE6" w14:textId="77777777" w:rsidTr="00C446C0">
        <w:tblPrEx>
          <w:tblCellMar>
            <w:bottom w:w="143" w:type="dxa"/>
            <w:right w:w="56"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5BD3CE82" w14:textId="77777777" w:rsidR="004A4A7A" w:rsidRDefault="00CE0F56">
            <w:pPr>
              <w:spacing w:after="0" w:line="259" w:lineRule="auto"/>
              <w:ind w:firstLine="0"/>
            </w:pPr>
            <w:r>
              <w:rPr>
                <w:b/>
                <w:sz w:val="20"/>
              </w:rPr>
              <w:t xml:space="preserve">Property </w:t>
            </w:r>
          </w:p>
        </w:tc>
        <w:tc>
          <w:tcPr>
            <w:tcW w:w="6781" w:type="dxa"/>
            <w:tcBorders>
              <w:top w:val="single" w:sz="8" w:space="0" w:color="000000"/>
              <w:left w:val="single" w:sz="8" w:space="0" w:color="000000"/>
              <w:bottom w:val="single" w:sz="8" w:space="0" w:color="000000"/>
              <w:right w:val="single" w:sz="8" w:space="0" w:color="000000"/>
            </w:tcBorders>
            <w:vAlign w:val="bottom"/>
          </w:tcPr>
          <w:p w14:paraId="67A64643" w14:textId="77777777" w:rsidR="004A4A7A" w:rsidRDefault="00CE0F56">
            <w:pPr>
              <w:spacing w:after="0" w:line="259" w:lineRule="auto"/>
              <w:ind w:firstLine="0"/>
            </w:pPr>
            <w:r>
              <w:rPr>
                <w:sz w:val="20"/>
              </w:rPr>
              <w:t xml:space="preserve">Assets and property including technical infrastructure, IPRs and equipment. </w:t>
            </w:r>
          </w:p>
        </w:tc>
      </w:tr>
      <w:tr w:rsidR="004A4A7A" w14:paraId="0302B187" w14:textId="77777777" w:rsidTr="00C446C0">
        <w:tblPrEx>
          <w:tblCellMar>
            <w:bottom w:w="143" w:type="dxa"/>
            <w:right w:w="56"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399F1088" w14:textId="77777777" w:rsidR="004A4A7A" w:rsidRDefault="00CE0F56">
            <w:pPr>
              <w:spacing w:after="0" w:line="259" w:lineRule="auto"/>
              <w:ind w:firstLine="0"/>
            </w:pPr>
            <w:r>
              <w:rPr>
                <w:b/>
                <w:sz w:val="20"/>
              </w:rPr>
              <w:t xml:space="preserve">Protective Measures </w:t>
            </w:r>
          </w:p>
        </w:tc>
        <w:tc>
          <w:tcPr>
            <w:tcW w:w="6781" w:type="dxa"/>
            <w:tcBorders>
              <w:top w:val="single" w:sz="8" w:space="0" w:color="000000"/>
              <w:left w:val="single" w:sz="8" w:space="0" w:color="000000"/>
              <w:bottom w:val="single" w:sz="8" w:space="0" w:color="000000"/>
              <w:right w:val="single" w:sz="8" w:space="0" w:color="000000"/>
            </w:tcBorders>
            <w:vAlign w:val="bottom"/>
          </w:tcPr>
          <w:p w14:paraId="264A148A" w14:textId="77777777" w:rsidR="004A4A7A" w:rsidRDefault="00CE0F56">
            <w:pPr>
              <w:spacing w:after="0" w:line="259" w:lineRule="auto"/>
              <w:ind w:firstLine="0"/>
            </w:pPr>
            <w:r>
              <w:rPr>
                <w:sz w:val="20"/>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4A4A7A" w14:paraId="52963EE4" w14:textId="77777777" w:rsidTr="00C446C0">
        <w:tblPrEx>
          <w:tblCellMar>
            <w:bottom w:w="143" w:type="dxa"/>
            <w:right w:w="56"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19612EC9" w14:textId="77777777" w:rsidR="004A4A7A" w:rsidRDefault="00CE0F56">
            <w:pPr>
              <w:spacing w:after="0" w:line="259" w:lineRule="auto"/>
              <w:ind w:firstLine="0"/>
            </w:pPr>
            <w:r>
              <w:rPr>
                <w:b/>
                <w:sz w:val="20"/>
              </w:rPr>
              <w:t xml:space="preserve">PSN or Public Services Network </w:t>
            </w:r>
          </w:p>
        </w:tc>
        <w:tc>
          <w:tcPr>
            <w:tcW w:w="6781" w:type="dxa"/>
            <w:tcBorders>
              <w:top w:val="single" w:sz="8" w:space="0" w:color="000000"/>
              <w:left w:val="single" w:sz="8" w:space="0" w:color="000000"/>
              <w:bottom w:val="single" w:sz="8" w:space="0" w:color="000000"/>
              <w:right w:val="single" w:sz="8" w:space="0" w:color="000000"/>
            </w:tcBorders>
            <w:vAlign w:val="bottom"/>
          </w:tcPr>
          <w:p w14:paraId="404C84FA" w14:textId="77777777" w:rsidR="004A4A7A" w:rsidRDefault="00CE0F56">
            <w:pPr>
              <w:spacing w:after="0" w:line="259" w:lineRule="auto"/>
              <w:ind w:firstLine="0"/>
            </w:pPr>
            <w:r>
              <w:rPr>
                <w:sz w:val="20"/>
              </w:rPr>
              <w:t xml:space="preserve">The Public Services Network (PSN) is the government’s high-performance network which helps public sector organisations work together, reduce </w:t>
            </w:r>
            <w:proofErr w:type="gramStart"/>
            <w:r>
              <w:rPr>
                <w:sz w:val="20"/>
              </w:rPr>
              <w:t>duplication</w:t>
            </w:r>
            <w:proofErr w:type="gramEnd"/>
            <w:r>
              <w:rPr>
                <w:sz w:val="20"/>
              </w:rPr>
              <w:t xml:space="preserve"> and share resources. </w:t>
            </w:r>
          </w:p>
        </w:tc>
      </w:tr>
      <w:tr w:rsidR="004A4A7A" w14:paraId="5E177B49" w14:textId="77777777" w:rsidTr="00C446C0">
        <w:tblPrEx>
          <w:tblCellMar>
            <w:bottom w:w="143" w:type="dxa"/>
            <w:right w:w="56" w:type="dxa"/>
          </w:tblCellMar>
        </w:tblPrEx>
        <w:trPr>
          <w:trHeight w:val="190"/>
        </w:trPr>
        <w:tc>
          <w:tcPr>
            <w:tcW w:w="2843" w:type="dxa"/>
            <w:tcBorders>
              <w:top w:val="single" w:sz="8" w:space="0" w:color="000000"/>
              <w:left w:val="single" w:sz="8" w:space="0" w:color="000000"/>
              <w:bottom w:val="single" w:sz="8" w:space="0" w:color="000000"/>
              <w:right w:val="single" w:sz="8" w:space="0" w:color="000000"/>
            </w:tcBorders>
          </w:tcPr>
          <w:p w14:paraId="68F78306" w14:textId="4F7138BD" w:rsidR="004A4A7A" w:rsidRDefault="00CE0F56">
            <w:pPr>
              <w:spacing w:after="0" w:line="259" w:lineRule="auto"/>
              <w:ind w:firstLine="0"/>
            </w:pPr>
            <w:r>
              <w:rPr>
                <w:b/>
                <w:sz w:val="20"/>
              </w:rPr>
              <w:t xml:space="preserve">Regulatory body or bodies </w:t>
            </w:r>
          </w:p>
        </w:tc>
        <w:tc>
          <w:tcPr>
            <w:tcW w:w="6781" w:type="dxa"/>
            <w:tcBorders>
              <w:top w:val="single" w:sz="8" w:space="0" w:color="000000"/>
              <w:left w:val="single" w:sz="8" w:space="0" w:color="000000"/>
              <w:bottom w:val="single" w:sz="8" w:space="0" w:color="000000"/>
              <w:right w:val="single" w:sz="8" w:space="0" w:color="000000"/>
            </w:tcBorders>
            <w:vAlign w:val="bottom"/>
          </w:tcPr>
          <w:p w14:paraId="7A6A60FB" w14:textId="77777777" w:rsidR="004A4A7A" w:rsidRDefault="00CE0F56">
            <w:pPr>
              <w:spacing w:after="0" w:line="259" w:lineRule="auto"/>
              <w:ind w:firstLine="0"/>
            </w:pPr>
            <w:r>
              <w:rPr>
                <w:sz w:val="20"/>
              </w:rPr>
              <w:t xml:space="preserve">Government departments and other bodies which, whether under statute, codes of practice or otherwise, are entitled to investigate or influence the matters dealt with in this Call-Off Contract. </w:t>
            </w:r>
          </w:p>
        </w:tc>
      </w:tr>
      <w:tr w:rsidR="004A4A7A" w14:paraId="151EAAC0" w14:textId="77777777" w:rsidTr="00C446C0">
        <w:tblPrEx>
          <w:tblCellMar>
            <w:bottom w:w="143" w:type="dxa"/>
            <w:right w:w="56"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45E19455" w14:textId="77777777" w:rsidR="004A4A7A" w:rsidRDefault="00CE0F56">
            <w:pPr>
              <w:spacing w:after="0" w:line="259" w:lineRule="auto"/>
              <w:ind w:firstLine="0"/>
            </w:pPr>
            <w:r>
              <w:rPr>
                <w:b/>
                <w:sz w:val="20"/>
              </w:rPr>
              <w:lastRenderedPageBreak/>
              <w:t xml:space="preserve">Relevant person </w:t>
            </w:r>
          </w:p>
        </w:tc>
        <w:tc>
          <w:tcPr>
            <w:tcW w:w="6781" w:type="dxa"/>
            <w:tcBorders>
              <w:top w:val="single" w:sz="8" w:space="0" w:color="000000"/>
              <w:left w:val="single" w:sz="8" w:space="0" w:color="000000"/>
              <w:bottom w:val="single" w:sz="8" w:space="0" w:color="000000"/>
              <w:right w:val="single" w:sz="8" w:space="0" w:color="000000"/>
            </w:tcBorders>
            <w:vAlign w:val="bottom"/>
          </w:tcPr>
          <w:p w14:paraId="7A046188" w14:textId="77777777" w:rsidR="004A4A7A" w:rsidRDefault="00CE0F56">
            <w:pPr>
              <w:spacing w:after="0" w:line="259" w:lineRule="auto"/>
              <w:ind w:firstLine="0"/>
            </w:pPr>
            <w:r>
              <w:rPr>
                <w:sz w:val="20"/>
              </w:rPr>
              <w:t xml:space="preserve">Any employee, agent, servant, or representative of the Buyer, any other public body or person employed by or on behalf of the Buyer, or any other public body. </w:t>
            </w:r>
          </w:p>
        </w:tc>
      </w:tr>
      <w:tr w:rsidR="004A4A7A" w14:paraId="3AD55F63" w14:textId="77777777" w:rsidTr="00C446C0">
        <w:tblPrEx>
          <w:tblCellMar>
            <w:bottom w:w="143" w:type="dxa"/>
            <w:right w:w="56"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54894378" w14:textId="77777777" w:rsidR="004A4A7A" w:rsidRDefault="00CE0F56">
            <w:pPr>
              <w:spacing w:after="0" w:line="259" w:lineRule="auto"/>
              <w:ind w:firstLine="0"/>
            </w:pPr>
            <w:r>
              <w:rPr>
                <w:b/>
                <w:sz w:val="20"/>
              </w:rPr>
              <w:t xml:space="preserve">Relevant Transfer </w:t>
            </w:r>
          </w:p>
        </w:tc>
        <w:tc>
          <w:tcPr>
            <w:tcW w:w="6781" w:type="dxa"/>
            <w:tcBorders>
              <w:top w:val="single" w:sz="8" w:space="0" w:color="000000"/>
              <w:left w:val="single" w:sz="8" w:space="0" w:color="000000"/>
              <w:bottom w:val="single" w:sz="8" w:space="0" w:color="000000"/>
              <w:right w:val="single" w:sz="8" w:space="0" w:color="000000"/>
            </w:tcBorders>
            <w:vAlign w:val="center"/>
          </w:tcPr>
          <w:p w14:paraId="30EE2384" w14:textId="77777777" w:rsidR="004A4A7A" w:rsidRDefault="00CE0F56">
            <w:pPr>
              <w:spacing w:after="0" w:line="259" w:lineRule="auto"/>
              <w:ind w:firstLine="0"/>
            </w:pPr>
            <w:r>
              <w:rPr>
                <w:sz w:val="20"/>
              </w:rPr>
              <w:t xml:space="preserve">A transfer of employment to which the employment regulations </w:t>
            </w:r>
            <w:proofErr w:type="gramStart"/>
            <w:r>
              <w:rPr>
                <w:sz w:val="20"/>
              </w:rPr>
              <w:t>applies</w:t>
            </w:r>
            <w:proofErr w:type="gramEnd"/>
            <w:r>
              <w:rPr>
                <w:sz w:val="20"/>
              </w:rPr>
              <w:t xml:space="preserve">. </w:t>
            </w:r>
          </w:p>
        </w:tc>
      </w:tr>
      <w:tr w:rsidR="004A4A7A" w14:paraId="7F432168" w14:textId="77777777" w:rsidTr="00C446C0">
        <w:tblPrEx>
          <w:tblCellMar>
            <w:bottom w:w="143" w:type="dxa"/>
            <w:right w:w="56"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26B92A0A" w14:textId="77777777" w:rsidR="004A4A7A" w:rsidRDefault="00CE0F56">
            <w:pPr>
              <w:spacing w:after="0" w:line="259" w:lineRule="auto"/>
              <w:ind w:firstLine="0"/>
            </w:pPr>
            <w:r>
              <w:rPr>
                <w:b/>
                <w:sz w:val="20"/>
              </w:rPr>
              <w:t xml:space="preserve">Replacement Services </w:t>
            </w:r>
          </w:p>
        </w:tc>
        <w:tc>
          <w:tcPr>
            <w:tcW w:w="6781" w:type="dxa"/>
            <w:tcBorders>
              <w:top w:val="single" w:sz="8" w:space="0" w:color="000000"/>
              <w:left w:val="single" w:sz="8" w:space="0" w:color="000000"/>
              <w:bottom w:val="single" w:sz="8" w:space="0" w:color="000000"/>
              <w:right w:val="single" w:sz="8" w:space="0" w:color="000000"/>
            </w:tcBorders>
            <w:vAlign w:val="bottom"/>
          </w:tcPr>
          <w:p w14:paraId="288E89A4" w14:textId="77777777" w:rsidR="004A4A7A" w:rsidRDefault="00CE0F56">
            <w:pPr>
              <w:spacing w:after="0" w:line="259" w:lineRule="auto"/>
              <w:ind w:firstLine="0"/>
            </w:pPr>
            <w:r>
              <w:rPr>
                <w:sz w:val="20"/>
              </w:rPr>
              <w:t xml:space="preserve">Any services which are the same as or substantially </w:t>
            </w:r>
            <w:proofErr w:type="gramStart"/>
            <w:r>
              <w:rPr>
                <w:sz w:val="20"/>
              </w:rPr>
              <w:t>similar to</w:t>
            </w:r>
            <w:proofErr w:type="gramEnd"/>
            <w:r>
              <w:rPr>
                <w:sz w:val="20"/>
              </w:rPr>
              <w:t xml:space="preserve"> any of the Services and which the Buyer receives in substitution for any of the services after the expiry or Ending or partial Ending of the Call-Off Contract, whether those services are provided by the Buyer or a third party. </w:t>
            </w:r>
          </w:p>
        </w:tc>
      </w:tr>
      <w:tr w:rsidR="004A4A7A" w14:paraId="77699188" w14:textId="77777777" w:rsidTr="00C446C0">
        <w:tblPrEx>
          <w:tblCellMar>
            <w:bottom w:w="143" w:type="dxa"/>
            <w:right w:w="56"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tcPr>
          <w:p w14:paraId="4D6581E6" w14:textId="77777777" w:rsidR="004A4A7A" w:rsidRDefault="00CE0F56">
            <w:pPr>
              <w:spacing w:after="0" w:line="259" w:lineRule="auto"/>
              <w:ind w:firstLine="0"/>
            </w:pPr>
            <w:r>
              <w:rPr>
                <w:b/>
                <w:sz w:val="20"/>
              </w:rPr>
              <w:t xml:space="preserve">Replacement supplier </w:t>
            </w:r>
          </w:p>
        </w:tc>
        <w:tc>
          <w:tcPr>
            <w:tcW w:w="6781" w:type="dxa"/>
            <w:tcBorders>
              <w:top w:val="single" w:sz="8" w:space="0" w:color="000000"/>
              <w:left w:val="single" w:sz="8" w:space="0" w:color="000000"/>
              <w:bottom w:val="single" w:sz="8" w:space="0" w:color="000000"/>
              <w:right w:val="single" w:sz="8" w:space="0" w:color="000000"/>
            </w:tcBorders>
            <w:vAlign w:val="bottom"/>
          </w:tcPr>
          <w:p w14:paraId="4A353CC8" w14:textId="77777777" w:rsidR="004A4A7A" w:rsidRDefault="00CE0F56">
            <w:pPr>
              <w:spacing w:after="0" w:line="259" w:lineRule="auto"/>
              <w:ind w:firstLine="0"/>
            </w:pPr>
            <w:r>
              <w:rPr>
                <w:sz w:val="20"/>
              </w:rPr>
              <w:t xml:space="preserve">Any third-party service provider of replacement services appointed by the Buyer (or where the Buyer is providing replacement Services for its own account, the Buyer). </w:t>
            </w:r>
          </w:p>
        </w:tc>
      </w:tr>
      <w:tr w:rsidR="004A4A7A" w14:paraId="0B2E38E0" w14:textId="77777777" w:rsidTr="00C446C0">
        <w:tblPrEx>
          <w:tblCellMar>
            <w:bottom w:w="143" w:type="dxa"/>
            <w:right w:w="56"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2800F62F" w14:textId="77777777" w:rsidR="004A4A7A" w:rsidRDefault="00CE0F56">
            <w:pPr>
              <w:spacing w:after="0" w:line="259" w:lineRule="auto"/>
              <w:ind w:firstLine="0"/>
            </w:pPr>
            <w:r>
              <w:rPr>
                <w:b/>
                <w:sz w:val="20"/>
              </w:rPr>
              <w:t xml:space="preserve">Security management plan </w:t>
            </w:r>
          </w:p>
        </w:tc>
        <w:tc>
          <w:tcPr>
            <w:tcW w:w="6781" w:type="dxa"/>
            <w:tcBorders>
              <w:top w:val="single" w:sz="8" w:space="0" w:color="000000"/>
              <w:left w:val="single" w:sz="8" w:space="0" w:color="000000"/>
              <w:bottom w:val="single" w:sz="8" w:space="0" w:color="000000"/>
              <w:right w:val="single" w:sz="8" w:space="0" w:color="000000"/>
            </w:tcBorders>
            <w:vAlign w:val="bottom"/>
          </w:tcPr>
          <w:p w14:paraId="47F13294" w14:textId="77777777" w:rsidR="004A4A7A" w:rsidRDefault="00CE0F56">
            <w:pPr>
              <w:spacing w:after="0" w:line="259" w:lineRule="auto"/>
              <w:ind w:firstLine="0"/>
            </w:pPr>
            <w:r>
              <w:rPr>
                <w:sz w:val="20"/>
              </w:rPr>
              <w:t xml:space="preserve">The Supplier's security management plan developed by the Supplier in accordance with clause 16.1. </w:t>
            </w:r>
          </w:p>
        </w:tc>
      </w:tr>
      <w:tr w:rsidR="004A4A7A" w14:paraId="0B80AF4D" w14:textId="77777777" w:rsidTr="00C446C0">
        <w:tblPrEx>
          <w:tblCellMar>
            <w:bottom w:w="143" w:type="dxa"/>
            <w:right w:w="56"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bottom"/>
          </w:tcPr>
          <w:p w14:paraId="0748AC71" w14:textId="77777777" w:rsidR="004A4A7A" w:rsidRDefault="00CE0F56">
            <w:pPr>
              <w:spacing w:after="0" w:line="259" w:lineRule="auto"/>
              <w:ind w:firstLine="0"/>
            </w:pPr>
            <w:r>
              <w:rPr>
                <w:b/>
                <w:sz w:val="20"/>
              </w:rPr>
              <w:t xml:space="preserve">Services </w:t>
            </w:r>
          </w:p>
        </w:tc>
        <w:tc>
          <w:tcPr>
            <w:tcW w:w="6781" w:type="dxa"/>
            <w:tcBorders>
              <w:top w:val="single" w:sz="8" w:space="0" w:color="000000"/>
              <w:left w:val="single" w:sz="8" w:space="0" w:color="000000"/>
              <w:bottom w:val="single" w:sz="8" w:space="0" w:color="000000"/>
              <w:right w:val="single" w:sz="8" w:space="0" w:color="000000"/>
            </w:tcBorders>
            <w:vAlign w:val="bottom"/>
          </w:tcPr>
          <w:p w14:paraId="0A0C0DF9" w14:textId="77777777" w:rsidR="004A4A7A" w:rsidRDefault="00CE0F56">
            <w:pPr>
              <w:spacing w:after="0" w:line="259" w:lineRule="auto"/>
              <w:ind w:firstLine="0"/>
            </w:pPr>
            <w:r>
              <w:rPr>
                <w:sz w:val="20"/>
              </w:rPr>
              <w:t xml:space="preserve">The services ordered by the Buyer as set out in the Order Form. </w:t>
            </w:r>
          </w:p>
        </w:tc>
      </w:tr>
      <w:tr w:rsidR="004A4A7A" w14:paraId="38079F5E" w14:textId="77777777" w:rsidTr="00C446C0">
        <w:tblPrEx>
          <w:tblCellMar>
            <w:bottom w:w="143" w:type="dxa"/>
            <w:right w:w="56" w:type="dxa"/>
          </w:tblCellMar>
        </w:tblPrEx>
        <w:trPr>
          <w:trHeight w:val="18"/>
        </w:trPr>
        <w:tc>
          <w:tcPr>
            <w:tcW w:w="2843" w:type="dxa"/>
            <w:tcBorders>
              <w:top w:val="single" w:sz="8" w:space="0" w:color="000000"/>
              <w:left w:val="single" w:sz="8" w:space="0" w:color="000000"/>
              <w:bottom w:val="single" w:sz="8" w:space="0" w:color="000000"/>
              <w:right w:val="single" w:sz="8" w:space="0" w:color="000000"/>
            </w:tcBorders>
            <w:vAlign w:val="center"/>
          </w:tcPr>
          <w:p w14:paraId="62D1C608" w14:textId="77777777" w:rsidR="004A4A7A" w:rsidRDefault="00CE0F56">
            <w:pPr>
              <w:spacing w:after="0" w:line="259" w:lineRule="auto"/>
              <w:ind w:firstLine="0"/>
            </w:pPr>
            <w:r>
              <w:rPr>
                <w:b/>
                <w:sz w:val="20"/>
              </w:rPr>
              <w:t xml:space="preserve">Service data </w:t>
            </w:r>
          </w:p>
        </w:tc>
        <w:tc>
          <w:tcPr>
            <w:tcW w:w="6781" w:type="dxa"/>
            <w:tcBorders>
              <w:top w:val="single" w:sz="8" w:space="0" w:color="000000"/>
              <w:left w:val="single" w:sz="8" w:space="0" w:color="000000"/>
              <w:bottom w:val="single" w:sz="8" w:space="0" w:color="000000"/>
              <w:right w:val="single" w:sz="8" w:space="0" w:color="000000"/>
            </w:tcBorders>
            <w:vAlign w:val="bottom"/>
          </w:tcPr>
          <w:p w14:paraId="24A70F6D" w14:textId="77777777" w:rsidR="004A4A7A" w:rsidRDefault="00CE0F56">
            <w:pPr>
              <w:spacing w:after="0" w:line="259" w:lineRule="auto"/>
              <w:ind w:firstLine="0"/>
            </w:pPr>
            <w:r>
              <w:rPr>
                <w:sz w:val="20"/>
              </w:rPr>
              <w:t xml:space="preserve">Data that is owned or managed by the Buyer and used for the G-Cloud Services, including backup data. </w:t>
            </w:r>
          </w:p>
        </w:tc>
      </w:tr>
      <w:tr w:rsidR="004A4A7A" w14:paraId="67287E01" w14:textId="77777777" w:rsidTr="00C446C0">
        <w:tblPrEx>
          <w:tblCellMar>
            <w:top w:w="0" w:type="dxa"/>
            <w:bottom w:w="143" w:type="dxa"/>
          </w:tblCellMar>
        </w:tblPrEx>
        <w:trPr>
          <w:trHeight w:val="614"/>
        </w:trPr>
        <w:tc>
          <w:tcPr>
            <w:tcW w:w="2843" w:type="dxa"/>
            <w:tcBorders>
              <w:top w:val="single" w:sz="8" w:space="0" w:color="000000"/>
              <w:left w:val="single" w:sz="8" w:space="0" w:color="000000"/>
              <w:bottom w:val="single" w:sz="8" w:space="0" w:color="000000"/>
              <w:right w:val="single" w:sz="8" w:space="0" w:color="000000"/>
            </w:tcBorders>
          </w:tcPr>
          <w:p w14:paraId="2F08D14C" w14:textId="77777777" w:rsidR="004A4A7A" w:rsidRDefault="00CE0F56">
            <w:pPr>
              <w:spacing w:after="0" w:line="259" w:lineRule="auto"/>
              <w:ind w:firstLine="0"/>
            </w:pPr>
            <w:r>
              <w:rPr>
                <w:b/>
                <w:sz w:val="20"/>
              </w:rPr>
              <w:t xml:space="preserve">Service definition(s) </w:t>
            </w:r>
          </w:p>
        </w:tc>
        <w:tc>
          <w:tcPr>
            <w:tcW w:w="6781" w:type="dxa"/>
            <w:tcBorders>
              <w:top w:val="single" w:sz="8" w:space="0" w:color="000000"/>
              <w:left w:val="single" w:sz="8" w:space="0" w:color="000000"/>
              <w:bottom w:val="single" w:sz="8" w:space="0" w:color="000000"/>
              <w:right w:val="single" w:sz="8" w:space="0" w:color="000000"/>
            </w:tcBorders>
            <w:vAlign w:val="bottom"/>
          </w:tcPr>
          <w:p w14:paraId="00520F7A" w14:textId="77777777" w:rsidR="004A4A7A" w:rsidRDefault="00CE0F56">
            <w:pPr>
              <w:spacing w:after="0" w:line="259" w:lineRule="auto"/>
              <w:ind w:firstLine="0"/>
            </w:pPr>
            <w:r>
              <w:rPr>
                <w:sz w:val="20"/>
              </w:rPr>
              <w:t xml:space="preserve">The definition of the Supplier's G-Cloud Services provided as part of their Application that includes, but isn’t limited to, those items listed in Section 2 (Services Offered) of the Framework Agreement. </w:t>
            </w:r>
          </w:p>
        </w:tc>
      </w:tr>
      <w:tr w:rsidR="004A4A7A" w14:paraId="725645EA" w14:textId="77777777" w:rsidTr="00C446C0">
        <w:tblPrEx>
          <w:tblCellMar>
            <w:top w:w="0" w:type="dxa"/>
            <w:bottom w:w="143" w:type="dxa"/>
          </w:tblCellMar>
        </w:tblPrEx>
        <w:trPr>
          <w:trHeight w:val="288"/>
        </w:trPr>
        <w:tc>
          <w:tcPr>
            <w:tcW w:w="2843" w:type="dxa"/>
            <w:tcBorders>
              <w:top w:val="single" w:sz="8" w:space="0" w:color="000000"/>
              <w:left w:val="single" w:sz="8" w:space="0" w:color="000000"/>
              <w:bottom w:val="single" w:sz="8" w:space="0" w:color="000000"/>
              <w:right w:val="single" w:sz="8" w:space="0" w:color="000000"/>
            </w:tcBorders>
            <w:vAlign w:val="center"/>
          </w:tcPr>
          <w:p w14:paraId="1776DF88" w14:textId="77777777" w:rsidR="004A4A7A" w:rsidRDefault="00CE0F56">
            <w:pPr>
              <w:spacing w:after="0" w:line="259" w:lineRule="auto"/>
              <w:ind w:firstLine="0"/>
            </w:pPr>
            <w:r>
              <w:rPr>
                <w:b/>
                <w:sz w:val="20"/>
              </w:rPr>
              <w:t xml:space="preserve">Service description </w:t>
            </w:r>
          </w:p>
        </w:tc>
        <w:tc>
          <w:tcPr>
            <w:tcW w:w="6781" w:type="dxa"/>
            <w:tcBorders>
              <w:top w:val="single" w:sz="8" w:space="0" w:color="000000"/>
              <w:left w:val="single" w:sz="8" w:space="0" w:color="000000"/>
              <w:bottom w:val="single" w:sz="8" w:space="0" w:color="000000"/>
              <w:right w:val="single" w:sz="8" w:space="0" w:color="000000"/>
            </w:tcBorders>
            <w:vAlign w:val="bottom"/>
          </w:tcPr>
          <w:p w14:paraId="466A2D3D" w14:textId="77777777" w:rsidR="004A4A7A" w:rsidRDefault="00CE0F56">
            <w:pPr>
              <w:spacing w:after="0" w:line="259" w:lineRule="auto"/>
              <w:ind w:firstLine="0"/>
            </w:pPr>
            <w:r>
              <w:rPr>
                <w:sz w:val="20"/>
              </w:rPr>
              <w:t xml:space="preserve">The description of the Supplier service offering as published on the Digital Marketplace. </w:t>
            </w:r>
          </w:p>
        </w:tc>
      </w:tr>
      <w:tr w:rsidR="004A4A7A" w14:paraId="4AE3402F" w14:textId="77777777" w:rsidTr="00C446C0">
        <w:tblPrEx>
          <w:tblCellMar>
            <w:top w:w="0" w:type="dxa"/>
            <w:bottom w:w="143" w:type="dxa"/>
          </w:tblCellMar>
        </w:tblPrEx>
        <w:trPr>
          <w:trHeight w:val="60"/>
        </w:trPr>
        <w:tc>
          <w:tcPr>
            <w:tcW w:w="2843" w:type="dxa"/>
            <w:tcBorders>
              <w:top w:val="single" w:sz="8" w:space="0" w:color="000000"/>
              <w:left w:val="single" w:sz="8" w:space="0" w:color="000000"/>
              <w:bottom w:val="single" w:sz="8" w:space="0" w:color="000000"/>
              <w:right w:val="single" w:sz="8" w:space="0" w:color="000000"/>
            </w:tcBorders>
          </w:tcPr>
          <w:p w14:paraId="72C50A28" w14:textId="77777777" w:rsidR="004A4A7A" w:rsidRDefault="00CE0F56">
            <w:pPr>
              <w:spacing w:after="0" w:line="259" w:lineRule="auto"/>
              <w:ind w:firstLine="0"/>
            </w:pPr>
            <w:r>
              <w:rPr>
                <w:b/>
                <w:sz w:val="20"/>
              </w:rPr>
              <w:t xml:space="preserve">Service Personal Data </w:t>
            </w:r>
          </w:p>
        </w:tc>
        <w:tc>
          <w:tcPr>
            <w:tcW w:w="6781" w:type="dxa"/>
            <w:tcBorders>
              <w:top w:val="single" w:sz="8" w:space="0" w:color="000000"/>
              <w:left w:val="single" w:sz="8" w:space="0" w:color="000000"/>
              <w:bottom w:val="single" w:sz="8" w:space="0" w:color="000000"/>
              <w:right w:val="single" w:sz="8" w:space="0" w:color="000000"/>
            </w:tcBorders>
            <w:vAlign w:val="bottom"/>
          </w:tcPr>
          <w:p w14:paraId="0C238CF5" w14:textId="77777777" w:rsidR="004A4A7A" w:rsidRDefault="00CE0F56">
            <w:pPr>
              <w:spacing w:after="0" w:line="259" w:lineRule="auto"/>
              <w:ind w:right="45" w:firstLine="0"/>
            </w:pPr>
            <w:r>
              <w:rPr>
                <w:sz w:val="20"/>
              </w:rPr>
              <w:t xml:space="preserve">The Personal Data supplied by a Buyer to the Supplier </w:t>
            </w:r>
            <w:proofErr w:type="gramStart"/>
            <w:r>
              <w:rPr>
                <w:sz w:val="20"/>
              </w:rPr>
              <w:t>in the course of</w:t>
            </w:r>
            <w:proofErr w:type="gramEnd"/>
            <w:r>
              <w:rPr>
                <w:sz w:val="20"/>
              </w:rPr>
              <w:t xml:space="preserve"> the use of the G-Cloud Services for purposes of or in connection with this Call-Off Contract. </w:t>
            </w:r>
          </w:p>
        </w:tc>
      </w:tr>
      <w:tr w:rsidR="004A4A7A" w14:paraId="1D55AB1F" w14:textId="77777777" w:rsidTr="00C446C0">
        <w:tblPrEx>
          <w:tblCellMar>
            <w:top w:w="0" w:type="dxa"/>
            <w:bottom w:w="143" w:type="dxa"/>
          </w:tblCellMar>
        </w:tblPrEx>
        <w:trPr>
          <w:trHeight w:val="60"/>
        </w:trPr>
        <w:tc>
          <w:tcPr>
            <w:tcW w:w="2843" w:type="dxa"/>
            <w:tcBorders>
              <w:top w:val="single" w:sz="8" w:space="0" w:color="000000"/>
              <w:left w:val="single" w:sz="8" w:space="0" w:color="000000"/>
              <w:bottom w:val="single" w:sz="8" w:space="0" w:color="000000"/>
              <w:right w:val="single" w:sz="8" w:space="0" w:color="000000"/>
            </w:tcBorders>
          </w:tcPr>
          <w:p w14:paraId="0B223939" w14:textId="77777777" w:rsidR="004A4A7A" w:rsidRDefault="00CE0F56">
            <w:pPr>
              <w:spacing w:after="0" w:line="259" w:lineRule="auto"/>
              <w:ind w:firstLine="0"/>
            </w:pPr>
            <w:r>
              <w:rPr>
                <w:b/>
                <w:sz w:val="20"/>
              </w:rPr>
              <w:t xml:space="preserve">Spend controls </w:t>
            </w:r>
          </w:p>
        </w:tc>
        <w:tc>
          <w:tcPr>
            <w:tcW w:w="6781" w:type="dxa"/>
            <w:tcBorders>
              <w:top w:val="single" w:sz="8" w:space="0" w:color="000000"/>
              <w:left w:val="single" w:sz="8" w:space="0" w:color="000000"/>
              <w:bottom w:val="single" w:sz="8" w:space="0" w:color="000000"/>
              <w:right w:val="single" w:sz="8" w:space="0" w:color="000000"/>
            </w:tcBorders>
            <w:vAlign w:val="bottom"/>
          </w:tcPr>
          <w:p w14:paraId="3AF9F3A2" w14:textId="77777777" w:rsidR="004A4A7A" w:rsidRDefault="00CE0F56">
            <w:pPr>
              <w:spacing w:after="0" w:line="277" w:lineRule="auto"/>
              <w:ind w:firstLine="0"/>
            </w:pPr>
            <w:r>
              <w:rPr>
                <w:sz w:val="20"/>
              </w:rPr>
              <w:t>The approval process used by a central government Buyer if it needs to spend money on certain digital or technology services, see</w:t>
            </w:r>
            <w:hyperlink r:id="rId115">
              <w:r>
                <w:rPr>
                  <w:sz w:val="20"/>
                </w:rPr>
                <w:t xml:space="preserve"> </w:t>
              </w:r>
            </w:hyperlink>
          </w:p>
          <w:p w14:paraId="220462F9" w14:textId="77777777" w:rsidR="004A4A7A" w:rsidRDefault="00671239">
            <w:pPr>
              <w:spacing w:after="0" w:line="259" w:lineRule="auto"/>
              <w:ind w:firstLine="0"/>
            </w:pPr>
            <w:hyperlink r:id="rId116">
              <w:r w:rsidR="00CE0F56">
                <w:rPr>
                  <w:sz w:val="20"/>
                  <w:u w:val="single" w:color="000000"/>
                </w:rPr>
                <w:t>https://www.gov.uk/service</w:t>
              </w:r>
            </w:hyperlink>
            <w:hyperlink r:id="rId117">
              <w:r w:rsidR="00CE0F56">
                <w:rPr>
                  <w:sz w:val="20"/>
                  <w:u w:val="single" w:color="000000"/>
                </w:rPr>
                <w:t>-</w:t>
              </w:r>
            </w:hyperlink>
            <w:hyperlink r:id="rId118">
              <w:r w:rsidR="00CE0F56">
                <w:rPr>
                  <w:sz w:val="20"/>
                  <w:u w:val="single" w:color="000000"/>
                </w:rPr>
                <w:t>manual/agile</w:t>
              </w:r>
            </w:hyperlink>
            <w:hyperlink r:id="rId119">
              <w:r w:rsidR="00CE0F56">
                <w:rPr>
                  <w:sz w:val="20"/>
                  <w:u w:val="single" w:color="000000"/>
                </w:rPr>
                <w:t>-</w:t>
              </w:r>
            </w:hyperlink>
            <w:hyperlink r:id="rId120">
              <w:r w:rsidR="00CE0F56">
                <w:rPr>
                  <w:sz w:val="20"/>
                  <w:u w:val="single" w:color="000000"/>
                </w:rPr>
                <w:t>delivery/spend</w:t>
              </w:r>
            </w:hyperlink>
            <w:hyperlink r:id="rId121">
              <w:r w:rsidR="00CE0F56">
                <w:rPr>
                  <w:sz w:val="20"/>
                  <w:u w:val="single" w:color="000000"/>
                </w:rPr>
                <w:t>-</w:t>
              </w:r>
            </w:hyperlink>
            <w:hyperlink r:id="rId122">
              <w:r w:rsidR="00CE0F56">
                <w:rPr>
                  <w:sz w:val="20"/>
                  <w:u w:val="single" w:color="000000"/>
                </w:rPr>
                <w:t>controls</w:t>
              </w:r>
            </w:hyperlink>
            <w:hyperlink r:id="rId123">
              <w:r w:rsidR="00CE0F56">
                <w:rPr>
                  <w:sz w:val="20"/>
                  <w:u w:val="single" w:color="000000"/>
                </w:rPr>
                <w:t>-</w:t>
              </w:r>
            </w:hyperlink>
            <w:hyperlink r:id="rId124">
              <w:r w:rsidR="00CE0F56">
                <w:rPr>
                  <w:sz w:val="20"/>
                  <w:u w:val="single" w:color="000000"/>
                </w:rPr>
                <w:t>check</w:t>
              </w:r>
            </w:hyperlink>
            <w:hyperlink r:id="rId125">
              <w:r w:rsidR="00CE0F56">
                <w:rPr>
                  <w:sz w:val="20"/>
                  <w:u w:val="single" w:color="000000"/>
                </w:rPr>
                <w:t>-</w:t>
              </w:r>
            </w:hyperlink>
            <w:hyperlink r:id="rId126">
              <w:r w:rsidR="00CE0F56">
                <w:rPr>
                  <w:sz w:val="20"/>
                  <w:u w:val="single" w:color="000000"/>
                </w:rPr>
                <w:t>if</w:t>
              </w:r>
            </w:hyperlink>
            <w:hyperlink r:id="rId127"/>
            <w:hyperlink r:id="rId128">
              <w:r w:rsidR="00CE0F56">
                <w:rPr>
                  <w:sz w:val="20"/>
                  <w:u w:val="single" w:color="000000"/>
                </w:rPr>
                <w:t>you</w:t>
              </w:r>
            </w:hyperlink>
            <w:hyperlink r:id="rId129">
              <w:r w:rsidR="00CE0F56">
                <w:rPr>
                  <w:sz w:val="20"/>
                  <w:u w:val="single" w:color="000000"/>
                </w:rPr>
                <w:t>-</w:t>
              </w:r>
            </w:hyperlink>
            <w:hyperlink r:id="rId130">
              <w:r w:rsidR="00CE0F56">
                <w:rPr>
                  <w:sz w:val="20"/>
                  <w:u w:val="single" w:color="000000"/>
                </w:rPr>
                <w:t>need</w:t>
              </w:r>
            </w:hyperlink>
            <w:hyperlink r:id="rId131">
              <w:r w:rsidR="00CE0F56">
                <w:rPr>
                  <w:sz w:val="20"/>
                  <w:u w:val="single" w:color="000000"/>
                </w:rPr>
                <w:t>-</w:t>
              </w:r>
            </w:hyperlink>
            <w:hyperlink r:id="rId132">
              <w:r w:rsidR="00CE0F56">
                <w:rPr>
                  <w:sz w:val="20"/>
                  <w:u w:val="single" w:color="000000"/>
                </w:rPr>
                <w:t>approval</w:t>
              </w:r>
            </w:hyperlink>
            <w:hyperlink r:id="rId133">
              <w:r w:rsidR="00CE0F56">
                <w:rPr>
                  <w:sz w:val="20"/>
                  <w:u w:val="single" w:color="000000"/>
                </w:rPr>
                <w:t>-</w:t>
              </w:r>
            </w:hyperlink>
            <w:hyperlink r:id="rId134">
              <w:r w:rsidR="00CE0F56">
                <w:rPr>
                  <w:sz w:val="20"/>
                  <w:u w:val="single" w:color="000000"/>
                </w:rPr>
                <w:t>to</w:t>
              </w:r>
            </w:hyperlink>
            <w:hyperlink r:id="rId135">
              <w:r w:rsidR="00CE0F56">
                <w:rPr>
                  <w:sz w:val="20"/>
                  <w:u w:val="single" w:color="000000"/>
                </w:rPr>
                <w:t>-</w:t>
              </w:r>
            </w:hyperlink>
            <w:hyperlink r:id="rId136">
              <w:r w:rsidR="00CE0F56">
                <w:rPr>
                  <w:sz w:val="20"/>
                  <w:u w:val="single" w:color="000000"/>
                </w:rPr>
                <w:t>spend</w:t>
              </w:r>
            </w:hyperlink>
            <w:hyperlink r:id="rId137">
              <w:r w:rsidR="00CE0F56">
                <w:rPr>
                  <w:sz w:val="20"/>
                  <w:u w:val="single" w:color="000000"/>
                </w:rPr>
                <w:t>-</w:t>
              </w:r>
            </w:hyperlink>
            <w:hyperlink r:id="rId138">
              <w:r w:rsidR="00CE0F56">
                <w:rPr>
                  <w:sz w:val="20"/>
                  <w:u w:val="single" w:color="000000"/>
                </w:rPr>
                <w:t>money</w:t>
              </w:r>
            </w:hyperlink>
            <w:hyperlink r:id="rId139">
              <w:r w:rsidR="00CE0F56">
                <w:rPr>
                  <w:sz w:val="20"/>
                  <w:u w:val="single" w:color="000000"/>
                </w:rPr>
                <w:t>-</w:t>
              </w:r>
            </w:hyperlink>
            <w:hyperlink r:id="rId140">
              <w:r w:rsidR="00CE0F56">
                <w:rPr>
                  <w:sz w:val="20"/>
                  <w:u w:val="single" w:color="000000"/>
                </w:rPr>
                <w:t>on</w:t>
              </w:r>
            </w:hyperlink>
            <w:hyperlink r:id="rId141">
              <w:r w:rsidR="00CE0F56">
                <w:rPr>
                  <w:sz w:val="20"/>
                  <w:u w:val="single" w:color="000000"/>
                </w:rPr>
                <w:t>-</w:t>
              </w:r>
            </w:hyperlink>
            <w:hyperlink r:id="rId142">
              <w:r w:rsidR="00CE0F56">
                <w:rPr>
                  <w:sz w:val="20"/>
                  <w:u w:val="single" w:color="000000"/>
                </w:rPr>
                <w:t>a</w:t>
              </w:r>
            </w:hyperlink>
            <w:hyperlink r:id="rId143">
              <w:r w:rsidR="00CE0F56">
                <w:rPr>
                  <w:sz w:val="20"/>
                  <w:u w:val="single" w:color="000000"/>
                </w:rPr>
                <w:t>-</w:t>
              </w:r>
            </w:hyperlink>
            <w:hyperlink r:id="rId144">
              <w:r w:rsidR="00CE0F56">
                <w:rPr>
                  <w:sz w:val="20"/>
                  <w:u w:val="single" w:color="000000"/>
                </w:rPr>
                <w:t>service</w:t>
              </w:r>
            </w:hyperlink>
            <w:hyperlink r:id="rId145">
              <w:r w:rsidR="00CE0F56">
                <w:t xml:space="preserve"> </w:t>
              </w:r>
            </w:hyperlink>
          </w:p>
        </w:tc>
      </w:tr>
      <w:tr w:rsidR="004A4A7A" w14:paraId="70B02D07" w14:textId="77777777" w:rsidTr="00C446C0">
        <w:tblPrEx>
          <w:tblCellMar>
            <w:top w:w="0" w:type="dxa"/>
            <w:bottom w:w="143" w:type="dxa"/>
          </w:tblCellMar>
        </w:tblPrEx>
        <w:trPr>
          <w:trHeight w:val="60"/>
        </w:trPr>
        <w:tc>
          <w:tcPr>
            <w:tcW w:w="2843" w:type="dxa"/>
            <w:tcBorders>
              <w:top w:val="single" w:sz="8" w:space="0" w:color="000000"/>
              <w:left w:val="single" w:sz="8" w:space="0" w:color="000000"/>
              <w:bottom w:val="single" w:sz="8" w:space="0" w:color="000000"/>
              <w:right w:val="single" w:sz="8" w:space="0" w:color="000000"/>
            </w:tcBorders>
            <w:vAlign w:val="bottom"/>
          </w:tcPr>
          <w:p w14:paraId="7A9294BB" w14:textId="77777777" w:rsidR="004A4A7A" w:rsidRDefault="00CE0F56">
            <w:pPr>
              <w:spacing w:after="0" w:line="259" w:lineRule="auto"/>
              <w:ind w:firstLine="0"/>
            </w:pPr>
            <w:r>
              <w:rPr>
                <w:b/>
                <w:sz w:val="20"/>
              </w:rPr>
              <w:t xml:space="preserve">Start date </w:t>
            </w:r>
          </w:p>
        </w:tc>
        <w:tc>
          <w:tcPr>
            <w:tcW w:w="6781" w:type="dxa"/>
            <w:tcBorders>
              <w:top w:val="single" w:sz="8" w:space="0" w:color="000000"/>
              <w:left w:val="single" w:sz="8" w:space="0" w:color="000000"/>
              <w:bottom w:val="single" w:sz="8" w:space="0" w:color="000000"/>
              <w:right w:val="single" w:sz="8" w:space="0" w:color="000000"/>
            </w:tcBorders>
            <w:vAlign w:val="bottom"/>
          </w:tcPr>
          <w:p w14:paraId="6460CD48" w14:textId="77777777" w:rsidR="004A4A7A" w:rsidRDefault="00CE0F56">
            <w:pPr>
              <w:spacing w:after="0" w:line="259" w:lineRule="auto"/>
              <w:ind w:firstLine="0"/>
            </w:pPr>
            <w:r>
              <w:rPr>
                <w:sz w:val="20"/>
              </w:rPr>
              <w:t xml:space="preserve">The Start date of this Call-Off Contract as set out in the Order Form. </w:t>
            </w:r>
          </w:p>
        </w:tc>
      </w:tr>
      <w:tr w:rsidR="004A4A7A" w14:paraId="3C3D0FF9" w14:textId="77777777" w:rsidTr="00C446C0">
        <w:tblPrEx>
          <w:tblCellMar>
            <w:top w:w="0" w:type="dxa"/>
            <w:bottom w:w="143" w:type="dxa"/>
          </w:tblCellMar>
        </w:tblPrEx>
        <w:trPr>
          <w:trHeight w:val="121"/>
        </w:trPr>
        <w:tc>
          <w:tcPr>
            <w:tcW w:w="2843" w:type="dxa"/>
            <w:tcBorders>
              <w:top w:val="single" w:sz="8" w:space="0" w:color="000000"/>
              <w:left w:val="single" w:sz="8" w:space="0" w:color="000000"/>
              <w:bottom w:val="single" w:sz="8" w:space="0" w:color="000000"/>
              <w:right w:val="single" w:sz="8" w:space="0" w:color="000000"/>
            </w:tcBorders>
          </w:tcPr>
          <w:p w14:paraId="31BC58A2" w14:textId="29FFD8BB" w:rsidR="004A4A7A" w:rsidRDefault="00CE0F56">
            <w:pPr>
              <w:spacing w:after="0" w:line="259" w:lineRule="auto"/>
              <w:ind w:firstLine="0"/>
            </w:pPr>
            <w:r>
              <w:rPr>
                <w:b/>
                <w:sz w:val="20"/>
              </w:rPr>
              <w:t xml:space="preserve">Subcontract </w:t>
            </w:r>
          </w:p>
        </w:tc>
        <w:tc>
          <w:tcPr>
            <w:tcW w:w="6781" w:type="dxa"/>
            <w:tcBorders>
              <w:top w:val="single" w:sz="8" w:space="0" w:color="000000"/>
              <w:left w:val="single" w:sz="8" w:space="0" w:color="000000"/>
              <w:bottom w:val="single" w:sz="8" w:space="0" w:color="000000"/>
              <w:right w:val="single" w:sz="8" w:space="0" w:color="000000"/>
            </w:tcBorders>
            <w:vAlign w:val="bottom"/>
          </w:tcPr>
          <w:p w14:paraId="21A118B1" w14:textId="77777777" w:rsidR="004A4A7A" w:rsidRDefault="00CE0F56">
            <w:pPr>
              <w:spacing w:after="0" w:line="259" w:lineRule="auto"/>
              <w:ind w:right="24" w:firstLine="0"/>
            </w:pPr>
            <w:r>
              <w:rPr>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4A4A7A" w14:paraId="6C68AE33" w14:textId="77777777" w:rsidTr="00C446C0">
        <w:tblPrEx>
          <w:tblCellMar>
            <w:top w:w="0" w:type="dxa"/>
            <w:bottom w:w="143" w:type="dxa"/>
          </w:tblCellMar>
        </w:tblPrEx>
        <w:trPr>
          <w:trHeight w:val="60"/>
        </w:trPr>
        <w:tc>
          <w:tcPr>
            <w:tcW w:w="2843" w:type="dxa"/>
            <w:tcBorders>
              <w:top w:val="single" w:sz="8" w:space="0" w:color="000000"/>
              <w:left w:val="single" w:sz="8" w:space="0" w:color="000000"/>
              <w:bottom w:val="single" w:sz="8" w:space="0" w:color="000000"/>
              <w:right w:val="single" w:sz="8" w:space="0" w:color="000000"/>
            </w:tcBorders>
          </w:tcPr>
          <w:p w14:paraId="0D9A9CDA" w14:textId="77777777" w:rsidR="004A4A7A" w:rsidRDefault="00CE0F56">
            <w:pPr>
              <w:spacing w:after="0" w:line="259" w:lineRule="auto"/>
              <w:ind w:firstLine="0"/>
            </w:pPr>
            <w:r>
              <w:rPr>
                <w:b/>
                <w:sz w:val="20"/>
              </w:rPr>
              <w:t xml:space="preserve">Subcontractor </w:t>
            </w:r>
          </w:p>
        </w:tc>
        <w:tc>
          <w:tcPr>
            <w:tcW w:w="6781" w:type="dxa"/>
            <w:tcBorders>
              <w:top w:val="single" w:sz="8" w:space="0" w:color="000000"/>
              <w:left w:val="single" w:sz="8" w:space="0" w:color="000000"/>
              <w:bottom w:val="single" w:sz="8" w:space="0" w:color="000000"/>
              <w:right w:val="single" w:sz="8" w:space="0" w:color="000000"/>
            </w:tcBorders>
            <w:vAlign w:val="bottom"/>
          </w:tcPr>
          <w:p w14:paraId="7F7FFF0E" w14:textId="77777777" w:rsidR="004A4A7A" w:rsidRDefault="00CE0F56">
            <w:pPr>
              <w:spacing w:after="0" w:line="259" w:lineRule="auto"/>
              <w:ind w:firstLine="0"/>
            </w:pPr>
            <w:r>
              <w:rPr>
                <w:sz w:val="20"/>
              </w:rPr>
              <w:t xml:space="preserve">Any third party engaged by the Supplier under a subcontract (permitted under the Framework Agreement and the Call-Off Contract) and its servants or agents in connection with the provision of G-Cloud Services. </w:t>
            </w:r>
          </w:p>
        </w:tc>
      </w:tr>
      <w:tr w:rsidR="004A4A7A" w14:paraId="728F1CAF" w14:textId="77777777" w:rsidTr="00C446C0">
        <w:tblPrEx>
          <w:tblCellMar>
            <w:top w:w="0" w:type="dxa"/>
            <w:bottom w:w="143" w:type="dxa"/>
          </w:tblCellMar>
        </w:tblPrEx>
        <w:trPr>
          <w:trHeight w:val="121"/>
        </w:trPr>
        <w:tc>
          <w:tcPr>
            <w:tcW w:w="2843" w:type="dxa"/>
            <w:tcBorders>
              <w:top w:val="single" w:sz="8" w:space="0" w:color="000000"/>
              <w:left w:val="single" w:sz="8" w:space="0" w:color="000000"/>
              <w:bottom w:val="single" w:sz="8" w:space="0" w:color="000000"/>
              <w:right w:val="single" w:sz="8" w:space="0" w:color="000000"/>
            </w:tcBorders>
            <w:vAlign w:val="center"/>
          </w:tcPr>
          <w:p w14:paraId="06EFCCF2" w14:textId="77777777" w:rsidR="004A4A7A" w:rsidRDefault="00CE0F56">
            <w:pPr>
              <w:spacing w:after="0" w:line="259" w:lineRule="auto"/>
              <w:ind w:firstLine="0"/>
            </w:pPr>
            <w:proofErr w:type="spellStart"/>
            <w:r>
              <w:rPr>
                <w:b/>
                <w:sz w:val="20"/>
              </w:rPr>
              <w:lastRenderedPageBreak/>
              <w:t>Subprocessor</w:t>
            </w:r>
            <w:proofErr w:type="spellEnd"/>
            <w:r>
              <w:rPr>
                <w:b/>
                <w:sz w:val="20"/>
              </w:rPr>
              <w:t xml:space="preserve"> </w:t>
            </w:r>
          </w:p>
        </w:tc>
        <w:tc>
          <w:tcPr>
            <w:tcW w:w="6781" w:type="dxa"/>
            <w:tcBorders>
              <w:top w:val="single" w:sz="8" w:space="0" w:color="000000"/>
              <w:left w:val="single" w:sz="8" w:space="0" w:color="000000"/>
              <w:bottom w:val="single" w:sz="8" w:space="0" w:color="000000"/>
              <w:right w:val="single" w:sz="8" w:space="0" w:color="000000"/>
            </w:tcBorders>
            <w:vAlign w:val="bottom"/>
          </w:tcPr>
          <w:p w14:paraId="3896217A" w14:textId="77777777" w:rsidR="004A4A7A" w:rsidRDefault="00CE0F56">
            <w:pPr>
              <w:spacing w:after="0" w:line="259" w:lineRule="auto"/>
              <w:ind w:firstLine="0"/>
            </w:pPr>
            <w:r>
              <w:rPr>
                <w:sz w:val="20"/>
              </w:rPr>
              <w:t xml:space="preserve">Any third party appointed to process Personal Data on behalf of the Supplier under this Call-Off Contract. </w:t>
            </w:r>
          </w:p>
        </w:tc>
      </w:tr>
      <w:tr w:rsidR="004A4A7A" w14:paraId="114868A9" w14:textId="77777777" w:rsidTr="00C446C0">
        <w:tblPrEx>
          <w:tblCellMar>
            <w:top w:w="0" w:type="dxa"/>
            <w:bottom w:w="143" w:type="dxa"/>
          </w:tblCellMar>
        </w:tblPrEx>
        <w:trPr>
          <w:trHeight w:val="60"/>
        </w:trPr>
        <w:tc>
          <w:tcPr>
            <w:tcW w:w="2843" w:type="dxa"/>
            <w:tcBorders>
              <w:top w:val="single" w:sz="8" w:space="0" w:color="000000"/>
              <w:left w:val="single" w:sz="8" w:space="0" w:color="000000"/>
              <w:bottom w:val="single" w:sz="8" w:space="0" w:color="000000"/>
              <w:right w:val="single" w:sz="8" w:space="0" w:color="000000"/>
            </w:tcBorders>
            <w:vAlign w:val="bottom"/>
          </w:tcPr>
          <w:p w14:paraId="774C5DD5" w14:textId="77777777" w:rsidR="004A4A7A" w:rsidRDefault="00CE0F56">
            <w:pPr>
              <w:spacing w:after="0" w:line="259" w:lineRule="auto"/>
              <w:ind w:firstLine="0"/>
            </w:pPr>
            <w:r>
              <w:rPr>
                <w:b/>
                <w:sz w:val="20"/>
              </w:rPr>
              <w:t xml:space="preserve">Supplier </w:t>
            </w:r>
          </w:p>
        </w:tc>
        <w:tc>
          <w:tcPr>
            <w:tcW w:w="6781" w:type="dxa"/>
            <w:tcBorders>
              <w:top w:val="single" w:sz="8" w:space="0" w:color="000000"/>
              <w:left w:val="single" w:sz="8" w:space="0" w:color="000000"/>
              <w:bottom w:val="single" w:sz="8" w:space="0" w:color="000000"/>
              <w:right w:val="single" w:sz="8" w:space="0" w:color="000000"/>
            </w:tcBorders>
            <w:vAlign w:val="bottom"/>
          </w:tcPr>
          <w:p w14:paraId="47B8A2C0" w14:textId="77777777" w:rsidR="004A4A7A" w:rsidRDefault="00CE0F56">
            <w:pPr>
              <w:spacing w:after="0" w:line="259" w:lineRule="auto"/>
              <w:ind w:firstLine="0"/>
            </w:pPr>
            <w:r>
              <w:rPr>
                <w:sz w:val="20"/>
              </w:rPr>
              <w:t xml:space="preserve">The person, firm or company identified in the Order Form. </w:t>
            </w:r>
          </w:p>
        </w:tc>
      </w:tr>
      <w:tr w:rsidR="004A4A7A" w14:paraId="2DABC5BA" w14:textId="77777777" w:rsidTr="00C446C0">
        <w:tblPrEx>
          <w:tblCellMar>
            <w:top w:w="0" w:type="dxa"/>
            <w:bottom w:w="143" w:type="dxa"/>
          </w:tblCellMar>
        </w:tblPrEx>
        <w:trPr>
          <w:trHeight w:val="60"/>
        </w:trPr>
        <w:tc>
          <w:tcPr>
            <w:tcW w:w="2843" w:type="dxa"/>
            <w:tcBorders>
              <w:top w:val="single" w:sz="8" w:space="0" w:color="000000"/>
              <w:left w:val="single" w:sz="8" w:space="0" w:color="000000"/>
              <w:bottom w:val="single" w:sz="8" w:space="0" w:color="000000"/>
              <w:right w:val="single" w:sz="8" w:space="0" w:color="000000"/>
            </w:tcBorders>
            <w:vAlign w:val="center"/>
          </w:tcPr>
          <w:p w14:paraId="21E3C4C2" w14:textId="77777777" w:rsidR="004A4A7A" w:rsidRDefault="00CE0F56">
            <w:pPr>
              <w:spacing w:after="0" w:line="259" w:lineRule="auto"/>
              <w:ind w:firstLine="0"/>
            </w:pPr>
            <w:r>
              <w:rPr>
                <w:b/>
                <w:sz w:val="20"/>
              </w:rPr>
              <w:t xml:space="preserve">Supplier Representative </w:t>
            </w:r>
          </w:p>
        </w:tc>
        <w:tc>
          <w:tcPr>
            <w:tcW w:w="6781" w:type="dxa"/>
            <w:tcBorders>
              <w:top w:val="single" w:sz="8" w:space="0" w:color="000000"/>
              <w:left w:val="single" w:sz="8" w:space="0" w:color="000000"/>
              <w:bottom w:val="single" w:sz="8" w:space="0" w:color="000000"/>
              <w:right w:val="single" w:sz="8" w:space="0" w:color="000000"/>
            </w:tcBorders>
            <w:vAlign w:val="bottom"/>
          </w:tcPr>
          <w:p w14:paraId="3A000425" w14:textId="77777777" w:rsidR="004A4A7A" w:rsidRDefault="00CE0F56">
            <w:pPr>
              <w:spacing w:after="0" w:line="259" w:lineRule="auto"/>
              <w:ind w:firstLine="0"/>
            </w:pPr>
            <w:r>
              <w:rPr>
                <w:sz w:val="20"/>
              </w:rPr>
              <w:t xml:space="preserve">The representative appointed by the Supplier from time to time in relation to the Call-Off Contract. </w:t>
            </w:r>
          </w:p>
        </w:tc>
      </w:tr>
      <w:tr w:rsidR="004A4A7A" w14:paraId="15D2F516" w14:textId="77777777" w:rsidTr="00C446C0">
        <w:tblPrEx>
          <w:tblCellMar>
            <w:top w:w="0" w:type="dxa"/>
            <w:bottom w:w="143" w:type="dxa"/>
          </w:tblCellMar>
        </w:tblPrEx>
        <w:trPr>
          <w:trHeight w:val="372"/>
        </w:trPr>
        <w:tc>
          <w:tcPr>
            <w:tcW w:w="2843" w:type="dxa"/>
            <w:tcBorders>
              <w:top w:val="single" w:sz="8" w:space="0" w:color="000000"/>
              <w:left w:val="single" w:sz="8" w:space="0" w:color="000000"/>
              <w:bottom w:val="single" w:sz="8" w:space="0" w:color="000000"/>
              <w:right w:val="single" w:sz="8" w:space="0" w:color="000000"/>
            </w:tcBorders>
          </w:tcPr>
          <w:p w14:paraId="31CD3295" w14:textId="77777777" w:rsidR="004A4A7A" w:rsidRDefault="00CE0F56">
            <w:pPr>
              <w:spacing w:after="0" w:line="259" w:lineRule="auto"/>
              <w:ind w:firstLine="0"/>
            </w:pPr>
            <w:r>
              <w:rPr>
                <w:b/>
                <w:sz w:val="20"/>
              </w:rPr>
              <w:t xml:space="preserve">Supplier staff </w:t>
            </w:r>
          </w:p>
        </w:tc>
        <w:tc>
          <w:tcPr>
            <w:tcW w:w="6781" w:type="dxa"/>
            <w:tcBorders>
              <w:top w:val="single" w:sz="8" w:space="0" w:color="000000"/>
              <w:left w:val="single" w:sz="8" w:space="0" w:color="000000"/>
              <w:bottom w:val="single" w:sz="8" w:space="0" w:color="000000"/>
              <w:right w:val="single" w:sz="8" w:space="0" w:color="000000"/>
            </w:tcBorders>
            <w:vAlign w:val="bottom"/>
          </w:tcPr>
          <w:p w14:paraId="281A58F2" w14:textId="77777777" w:rsidR="004A4A7A" w:rsidRDefault="00CE0F56">
            <w:pPr>
              <w:spacing w:after="0" w:line="259" w:lineRule="auto"/>
              <w:ind w:firstLine="0"/>
            </w:pPr>
            <w:r>
              <w:rPr>
                <w:sz w:val="20"/>
              </w:rPr>
              <w:t xml:space="preserve">All persons employed by the Supplier together with the Supplier’s servants, agents, </w:t>
            </w:r>
            <w:proofErr w:type="gramStart"/>
            <w:r>
              <w:rPr>
                <w:sz w:val="20"/>
              </w:rPr>
              <w:t>suppliers</w:t>
            </w:r>
            <w:proofErr w:type="gramEnd"/>
            <w:r>
              <w:rPr>
                <w:sz w:val="20"/>
              </w:rPr>
              <w:t xml:space="preserve"> and subcontractors used in the performance of its obligations under this Call-Off Contract. </w:t>
            </w:r>
          </w:p>
        </w:tc>
      </w:tr>
      <w:tr w:rsidR="004A4A7A" w14:paraId="0865D7F8" w14:textId="77777777" w:rsidTr="00C446C0">
        <w:tblPrEx>
          <w:tblCellMar>
            <w:top w:w="0" w:type="dxa"/>
            <w:bottom w:w="143" w:type="dxa"/>
          </w:tblCellMar>
        </w:tblPrEx>
        <w:trPr>
          <w:trHeight w:val="172"/>
        </w:trPr>
        <w:tc>
          <w:tcPr>
            <w:tcW w:w="2843" w:type="dxa"/>
            <w:tcBorders>
              <w:top w:val="single" w:sz="8" w:space="0" w:color="000000"/>
              <w:left w:val="single" w:sz="8" w:space="0" w:color="000000"/>
              <w:bottom w:val="single" w:sz="8" w:space="0" w:color="000000"/>
              <w:right w:val="single" w:sz="8" w:space="0" w:color="000000"/>
            </w:tcBorders>
          </w:tcPr>
          <w:p w14:paraId="5911172C" w14:textId="77777777" w:rsidR="004A4A7A" w:rsidRDefault="00CE0F56">
            <w:pPr>
              <w:spacing w:after="0" w:line="259" w:lineRule="auto"/>
              <w:ind w:firstLine="0"/>
            </w:pPr>
            <w:r>
              <w:rPr>
                <w:b/>
                <w:sz w:val="20"/>
              </w:rPr>
              <w:t xml:space="preserve">Supplier terms </w:t>
            </w:r>
          </w:p>
        </w:tc>
        <w:tc>
          <w:tcPr>
            <w:tcW w:w="6781" w:type="dxa"/>
            <w:tcBorders>
              <w:top w:val="single" w:sz="8" w:space="0" w:color="000000"/>
              <w:left w:val="single" w:sz="8" w:space="0" w:color="000000"/>
              <w:bottom w:val="single" w:sz="8" w:space="0" w:color="000000"/>
              <w:right w:val="single" w:sz="8" w:space="0" w:color="000000"/>
            </w:tcBorders>
            <w:vAlign w:val="bottom"/>
          </w:tcPr>
          <w:p w14:paraId="7FB2C614" w14:textId="77777777" w:rsidR="004A4A7A" w:rsidRDefault="00CE0F56">
            <w:pPr>
              <w:spacing w:after="0" w:line="259" w:lineRule="auto"/>
              <w:ind w:right="2" w:firstLine="0"/>
            </w:pPr>
            <w:r>
              <w:rPr>
                <w:sz w:val="20"/>
              </w:rPr>
              <w:t xml:space="preserve">The relevant G-Cloud Service terms and conditions as set out in the Terms and Conditions document supplied as part of the Supplier’s Application. </w:t>
            </w:r>
          </w:p>
        </w:tc>
      </w:tr>
      <w:tr w:rsidR="004A4A7A" w14:paraId="490AB4C0" w14:textId="77777777" w:rsidTr="00C446C0">
        <w:tblPrEx>
          <w:tblCellMar>
            <w:top w:w="0" w:type="dxa"/>
            <w:bottom w:w="143" w:type="dxa"/>
          </w:tblCellMar>
        </w:tblPrEx>
        <w:trPr>
          <w:trHeight w:val="60"/>
        </w:trPr>
        <w:tc>
          <w:tcPr>
            <w:tcW w:w="2843" w:type="dxa"/>
            <w:tcBorders>
              <w:top w:val="single" w:sz="8" w:space="0" w:color="000000"/>
              <w:left w:val="single" w:sz="8" w:space="0" w:color="000000"/>
              <w:bottom w:val="single" w:sz="8" w:space="0" w:color="000000"/>
              <w:right w:val="single" w:sz="8" w:space="0" w:color="000000"/>
            </w:tcBorders>
            <w:vAlign w:val="bottom"/>
          </w:tcPr>
          <w:p w14:paraId="461AEB62" w14:textId="77777777" w:rsidR="004A4A7A" w:rsidRDefault="00CE0F56">
            <w:pPr>
              <w:spacing w:after="0" w:line="259" w:lineRule="auto"/>
              <w:ind w:firstLine="0"/>
            </w:pPr>
            <w:r>
              <w:rPr>
                <w:b/>
                <w:sz w:val="20"/>
              </w:rPr>
              <w:t xml:space="preserve">Term </w:t>
            </w:r>
          </w:p>
        </w:tc>
        <w:tc>
          <w:tcPr>
            <w:tcW w:w="6781" w:type="dxa"/>
            <w:tcBorders>
              <w:top w:val="single" w:sz="8" w:space="0" w:color="000000"/>
              <w:left w:val="single" w:sz="8" w:space="0" w:color="000000"/>
              <w:bottom w:val="single" w:sz="8" w:space="0" w:color="000000"/>
              <w:right w:val="single" w:sz="8" w:space="0" w:color="000000"/>
            </w:tcBorders>
            <w:vAlign w:val="bottom"/>
          </w:tcPr>
          <w:p w14:paraId="11C4E17A" w14:textId="77777777" w:rsidR="004A4A7A" w:rsidRDefault="00CE0F56">
            <w:pPr>
              <w:spacing w:after="0" w:line="259" w:lineRule="auto"/>
              <w:ind w:firstLine="0"/>
            </w:pPr>
            <w:r>
              <w:rPr>
                <w:sz w:val="20"/>
              </w:rPr>
              <w:t xml:space="preserve">The term of this Call-Off Contract as set out in the Order Form. </w:t>
            </w:r>
          </w:p>
        </w:tc>
      </w:tr>
      <w:tr w:rsidR="004A4A7A" w14:paraId="51CD4CA2" w14:textId="77777777">
        <w:tblPrEx>
          <w:tblCellMar>
            <w:top w:w="0" w:type="dxa"/>
            <w:bottom w:w="143" w:type="dxa"/>
          </w:tblCellMar>
        </w:tblPrEx>
        <w:trPr>
          <w:trHeight w:val="725"/>
        </w:trPr>
        <w:tc>
          <w:tcPr>
            <w:tcW w:w="2843" w:type="dxa"/>
            <w:tcBorders>
              <w:top w:val="single" w:sz="8" w:space="0" w:color="000000"/>
              <w:left w:val="single" w:sz="8" w:space="0" w:color="000000"/>
              <w:bottom w:val="single" w:sz="8" w:space="0" w:color="000000"/>
              <w:right w:val="single" w:sz="8" w:space="0" w:color="000000"/>
            </w:tcBorders>
            <w:vAlign w:val="bottom"/>
          </w:tcPr>
          <w:p w14:paraId="3AC502C4" w14:textId="77777777" w:rsidR="004A4A7A" w:rsidRDefault="00CE0F56">
            <w:pPr>
              <w:spacing w:after="0" w:line="259" w:lineRule="auto"/>
              <w:ind w:firstLine="0"/>
            </w:pPr>
            <w:r>
              <w:rPr>
                <w:b/>
                <w:sz w:val="20"/>
              </w:rPr>
              <w:t xml:space="preserve">Variation </w:t>
            </w:r>
          </w:p>
        </w:tc>
        <w:tc>
          <w:tcPr>
            <w:tcW w:w="6781" w:type="dxa"/>
            <w:tcBorders>
              <w:top w:val="single" w:sz="8" w:space="0" w:color="000000"/>
              <w:left w:val="single" w:sz="8" w:space="0" w:color="000000"/>
              <w:bottom w:val="single" w:sz="8" w:space="0" w:color="000000"/>
              <w:right w:val="single" w:sz="8" w:space="0" w:color="000000"/>
            </w:tcBorders>
            <w:vAlign w:val="bottom"/>
          </w:tcPr>
          <w:p w14:paraId="3307EAF3" w14:textId="77777777" w:rsidR="004A4A7A" w:rsidRDefault="00CE0F56">
            <w:pPr>
              <w:spacing w:after="0" w:line="259" w:lineRule="auto"/>
              <w:ind w:firstLine="0"/>
            </w:pPr>
            <w:r>
              <w:rPr>
                <w:sz w:val="20"/>
              </w:rPr>
              <w:t xml:space="preserve">This has the meaning given to it in clause 32 (Variation process). </w:t>
            </w:r>
          </w:p>
        </w:tc>
      </w:tr>
      <w:tr w:rsidR="004A4A7A" w14:paraId="1FA04BD4" w14:textId="77777777" w:rsidTr="00C446C0">
        <w:tblPrEx>
          <w:tblCellMar>
            <w:top w:w="0" w:type="dxa"/>
            <w:bottom w:w="143" w:type="dxa"/>
          </w:tblCellMar>
        </w:tblPrEx>
        <w:trPr>
          <w:trHeight w:val="60"/>
        </w:trPr>
        <w:tc>
          <w:tcPr>
            <w:tcW w:w="2843" w:type="dxa"/>
            <w:tcBorders>
              <w:top w:val="single" w:sz="8" w:space="0" w:color="000000"/>
              <w:left w:val="single" w:sz="8" w:space="0" w:color="000000"/>
              <w:bottom w:val="single" w:sz="8" w:space="0" w:color="000000"/>
              <w:right w:val="single" w:sz="8" w:space="0" w:color="000000"/>
            </w:tcBorders>
            <w:vAlign w:val="center"/>
          </w:tcPr>
          <w:p w14:paraId="4C01D352" w14:textId="77777777" w:rsidR="004A4A7A" w:rsidRDefault="00CE0F56">
            <w:pPr>
              <w:spacing w:after="0" w:line="259" w:lineRule="auto"/>
              <w:ind w:firstLine="0"/>
            </w:pPr>
            <w:r>
              <w:rPr>
                <w:b/>
                <w:sz w:val="20"/>
              </w:rPr>
              <w:t xml:space="preserve">Working Days </w:t>
            </w:r>
          </w:p>
        </w:tc>
        <w:tc>
          <w:tcPr>
            <w:tcW w:w="6781" w:type="dxa"/>
            <w:tcBorders>
              <w:top w:val="single" w:sz="8" w:space="0" w:color="000000"/>
              <w:left w:val="single" w:sz="8" w:space="0" w:color="000000"/>
              <w:bottom w:val="single" w:sz="8" w:space="0" w:color="000000"/>
              <w:right w:val="single" w:sz="8" w:space="0" w:color="000000"/>
            </w:tcBorders>
            <w:vAlign w:val="bottom"/>
          </w:tcPr>
          <w:p w14:paraId="7D14BCEA" w14:textId="77777777" w:rsidR="004A4A7A" w:rsidRDefault="00CE0F56">
            <w:pPr>
              <w:spacing w:after="0" w:line="259" w:lineRule="auto"/>
              <w:ind w:firstLine="0"/>
            </w:pPr>
            <w:r>
              <w:rPr>
                <w:sz w:val="20"/>
              </w:rPr>
              <w:t xml:space="preserve">Any day other than a Saturday, Sunday or public holiday in England and Wales. </w:t>
            </w:r>
          </w:p>
        </w:tc>
      </w:tr>
      <w:tr w:rsidR="004A4A7A" w14:paraId="09C0F882" w14:textId="77777777" w:rsidTr="00C446C0">
        <w:tblPrEx>
          <w:tblCellMar>
            <w:top w:w="0" w:type="dxa"/>
            <w:bottom w:w="143" w:type="dxa"/>
          </w:tblCellMar>
        </w:tblPrEx>
        <w:trPr>
          <w:trHeight w:val="60"/>
        </w:trPr>
        <w:tc>
          <w:tcPr>
            <w:tcW w:w="2843" w:type="dxa"/>
            <w:tcBorders>
              <w:top w:val="single" w:sz="8" w:space="0" w:color="000000"/>
              <w:left w:val="single" w:sz="8" w:space="0" w:color="000000"/>
              <w:bottom w:val="single" w:sz="8" w:space="0" w:color="000000"/>
              <w:right w:val="single" w:sz="8" w:space="0" w:color="000000"/>
            </w:tcBorders>
            <w:vAlign w:val="bottom"/>
          </w:tcPr>
          <w:p w14:paraId="6389D05E" w14:textId="77777777" w:rsidR="004A4A7A" w:rsidRDefault="00CE0F56">
            <w:pPr>
              <w:spacing w:after="0" w:line="259" w:lineRule="auto"/>
              <w:ind w:firstLine="0"/>
            </w:pPr>
            <w:r>
              <w:rPr>
                <w:b/>
                <w:sz w:val="20"/>
              </w:rPr>
              <w:t xml:space="preserve">Year </w:t>
            </w:r>
          </w:p>
        </w:tc>
        <w:tc>
          <w:tcPr>
            <w:tcW w:w="6781" w:type="dxa"/>
            <w:tcBorders>
              <w:top w:val="single" w:sz="8" w:space="0" w:color="000000"/>
              <w:left w:val="single" w:sz="8" w:space="0" w:color="000000"/>
              <w:bottom w:val="single" w:sz="8" w:space="0" w:color="000000"/>
              <w:right w:val="single" w:sz="8" w:space="0" w:color="000000"/>
            </w:tcBorders>
            <w:vAlign w:val="bottom"/>
          </w:tcPr>
          <w:p w14:paraId="390B8383" w14:textId="77777777" w:rsidR="004A4A7A" w:rsidRDefault="00CE0F56">
            <w:pPr>
              <w:spacing w:after="0" w:line="259" w:lineRule="auto"/>
              <w:ind w:firstLine="0"/>
            </w:pPr>
            <w:r>
              <w:rPr>
                <w:sz w:val="20"/>
              </w:rPr>
              <w:t xml:space="preserve">A contract year. </w:t>
            </w:r>
          </w:p>
        </w:tc>
      </w:tr>
    </w:tbl>
    <w:p w14:paraId="4B0A4461" w14:textId="77777777" w:rsidR="004A4A7A" w:rsidRDefault="00CE0F56">
      <w:pPr>
        <w:spacing w:after="259" w:line="259" w:lineRule="auto"/>
        <w:ind w:firstLine="0"/>
        <w:jc w:val="both"/>
      </w:pPr>
      <w:r>
        <w:t xml:space="preserve">  </w:t>
      </w:r>
    </w:p>
    <w:p w14:paraId="63EE1D12" w14:textId="77777777" w:rsidR="004A4A7A" w:rsidRDefault="00CE0F56">
      <w:pPr>
        <w:spacing w:after="0" w:line="259" w:lineRule="auto"/>
        <w:ind w:firstLine="0"/>
        <w:jc w:val="both"/>
      </w:pPr>
      <w:r>
        <w:t xml:space="preserve"> </w:t>
      </w:r>
      <w:r>
        <w:br w:type="page"/>
      </w:r>
    </w:p>
    <w:p w14:paraId="40DE2197" w14:textId="77777777" w:rsidR="004A4A7A" w:rsidRDefault="00CE0F56">
      <w:pPr>
        <w:pStyle w:val="Heading1"/>
        <w:ind w:left="9"/>
      </w:pPr>
      <w:r>
        <w:lastRenderedPageBreak/>
        <w:t xml:space="preserve">Schedule 7: GDPR Information  </w:t>
      </w:r>
    </w:p>
    <w:p w14:paraId="24BB86D5" w14:textId="77777777" w:rsidR="004A4A7A" w:rsidRDefault="00CE0F56">
      <w:pPr>
        <w:spacing w:after="381"/>
        <w:ind w:left="-1"/>
      </w:pPr>
      <w:r>
        <w:t xml:space="preserve">This schedule reproduces the annexes to the GDPR schedule contained within the Framework Agreement and incorporated into this Call-off Contract.  </w:t>
      </w:r>
    </w:p>
    <w:p w14:paraId="49305F36" w14:textId="77777777" w:rsidR="004A4A7A" w:rsidRDefault="00CE0F56">
      <w:pPr>
        <w:pStyle w:val="Heading2"/>
        <w:ind w:left="-5"/>
      </w:pPr>
      <w:r>
        <w:t xml:space="preserve">Annex 1: Processing Personal Data </w:t>
      </w:r>
    </w:p>
    <w:p w14:paraId="5FC17F8B" w14:textId="77777777" w:rsidR="004A4A7A" w:rsidRDefault="00CE0F56">
      <w:pPr>
        <w:ind w:left="-1"/>
      </w:pPr>
      <w:r>
        <w:t xml:space="preserve">This Annex shall be completed by the Controller, who may take account of the view of the </w:t>
      </w:r>
    </w:p>
    <w:p w14:paraId="1D46EB0A" w14:textId="77777777" w:rsidR="004A4A7A" w:rsidRDefault="00CE0F56">
      <w:pPr>
        <w:spacing w:after="161"/>
        <w:ind w:left="-1"/>
      </w:pPr>
      <w:r>
        <w:t xml:space="preserve">Processors, </w:t>
      </w:r>
      <w:proofErr w:type="gramStart"/>
      <w:r>
        <w:t>however</w:t>
      </w:r>
      <w:proofErr w:type="gramEnd"/>
      <w:r>
        <w:t xml:space="preserve"> the final decision as to the content of this Annex shall be with the Buyer at its absolute discretion.  </w:t>
      </w:r>
    </w:p>
    <w:p w14:paraId="44B3958E" w14:textId="7E2BB8F2" w:rsidR="004A4A7A" w:rsidRDefault="00CE0F56">
      <w:pPr>
        <w:spacing w:after="40"/>
        <w:ind w:left="-1"/>
      </w:pPr>
      <w:r>
        <w:t xml:space="preserve">1.1 </w:t>
      </w:r>
      <w:r>
        <w:tab/>
        <w:t xml:space="preserve">The contact details of the Buyer’s Data Protection Officer are: </w:t>
      </w:r>
      <w:r w:rsidR="001A4EDF" w:rsidRPr="001A4EDF">
        <w:rPr>
          <w:color w:val="FF0000"/>
        </w:rPr>
        <w:t>[REDACTED]</w:t>
      </w:r>
      <w:r>
        <w:t xml:space="preserve">@mod.gov.uk </w:t>
      </w:r>
    </w:p>
    <w:p w14:paraId="387D47E5" w14:textId="77777777" w:rsidR="004A4A7A" w:rsidRDefault="00CE0F56">
      <w:pPr>
        <w:tabs>
          <w:tab w:val="center" w:pos="3826"/>
        </w:tabs>
        <w:ind w:left="-1" w:firstLine="0"/>
      </w:pPr>
      <w:r>
        <w:t xml:space="preserve">1.2 </w:t>
      </w:r>
      <w:r>
        <w:tab/>
        <w:t xml:space="preserve">The contact details of the Supplier’s Data Protection Officer are:  </w:t>
      </w:r>
    </w:p>
    <w:p w14:paraId="393BF7D4" w14:textId="471CCBED" w:rsidR="004A4A7A" w:rsidRDefault="001A4EDF">
      <w:pPr>
        <w:ind w:left="-1"/>
      </w:pPr>
      <w:r w:rsidRPr="001A4EDF">
        <w:rPr>
          <w:color w:val="FF0000"/>
        </w:rPr>
        <w:t>[REDACTED]</w:t>
      </w:r>
      <w:r w:rsidR="00CE0F56">
        <w:t xml:space="preserve">@c3iasolutions.co.uk </w:t>
      </w:r>
    </w:p>
    <w:p w14:paraId="4C9F5F79" w14:textId="77777777" w:rsidR="004A4A7A" w:rsidRDefault="00CE0F56">
      <w:pPr>
        <w:ind w:left="719" w:hanging="720"/>
      </w:pPr>
      <w:r>
        <w:t xml:space="preserve">1.3 </w:t>
      </w:r>
      <w:r>
        <w:tab/>
        <w:t xml:space="preserve">The Processor shall comply with any further written instructions with respect to Processing by the Controller. </w:t>
      </w:r>
    </w:p>
    <w:p w14:paraId="191E8E89" w14:textId="77777777" w:rsidR="004A4A7A" w:rsidRDefault="00CE0F56">
      <w:pPr>
        <w:tabs>
          <w:tab w:val="center" w:pos="3942"/>
        </w:tabs>
        <w:ind w:left="-1" w:firstLine="0"/>
      </w:pPr>
      <w:r>
        <w:t xml:space="preserve">1.4 </w:t>
      </w:r>
      <w:r>
        <w:tab/>
        <w:t xml:space="preserve">Any such further instructions shall be incorporated into this Annex. </w:t>
      </w:r>
    </w:p>
    <w:p w14:paraId="444ECE9F" w14:textId="77777777" w:rsidR="004A4A7A" w:rsidRDefault="00CE0F56">
      <w:pPr>
        <w:spacing w:after="0" w:line="259" w:lineRule="auto"/>
        <w:ind w:firstLine="0"/>
      </w:pPr>
      <w:r>
        <w:t xml:space="preserve"> </w:t>
      </w:r>
    </w:p>
    <w:tbl>
      <w:tblPr>
        <w:tblStyle w:val="TableGrid"/>
        <w:tblW w:w="9624" w:type="dxa"/>
        <w:tblInd w:w="10" w:type="dxa"/>
        <w:tblCellMar>
          <w:top w:w="117" w:type="dxa"/>
          <w:left w:w="101" w:type="dxa"/>
          <w:right w:w="79" w:type="dxa"/>
        </w:tblCellMar>
        <w:tblLook w:val="04A0" w:firstRow="1" w:lastRow="0" w:firstColumn="1" w:lastColumn="0" w:noHBand="0" w:noVBand="1"/>
      </w:tblPr>
      <w:tblGrid>
        <w:gridCol w:w="4369"/>
        <w:gridCol w:w="5255"/>
      </w:tblGrid>
      <w:tr w:rsidR="004A4A7A" w14:paraId="36AE92BC" w14:textId="77777777">
        <w:trPr>
          <w:trHeight w:val="991"/>
        </w:trPr>
        <w:tc>
          <w:tcPr>
            <w:tcW w:w="4369" w:type="dxa"/>
            <w:tcBorders>
              <w:top w:val="single" w:sz="8" w:space="0" w:color="000000"/>
              <w:left w:val="single" w:sz="8" w:space="0" w:color="000000"/>
              <w:bottom w:val="single" w:sz="8" w:space="0" w:color="000000"/>
              <w:right w:val="single" w:sz="8" w:space="0" w:color="000000"/>
            </w:tcBorders>
            <w:vAlign w:val="center"/>
          </w:tcPr>
          <w:p w14:paraId="1E599416" w14:textId="77777777" w:rsidR="004A4A7A" w:rsidRDefault="00CE0F56">
            <w:pPr>
              <w:spacing w:after="0" w:line="259" w:lineRule="auto"/>
              <w:ind w:right="17" w:firstLine="0"/>
              <w:jc w:val="center"/>
            </w:pPr>
            <w:r>
              <w:rPr>
                <w:b/>
              </w:rPr>
              <w:t>Descriptions</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center"/>
          </w:tcPr>
          <w:p w14:paraId="6D92E02A" w14:textId="77777777" w:rsidR="004A4A7A" w:rsidRDefault="00CE0F56">
            <w:pPr>
              <w:spacing w:after="0" w:line="259" w:lineRule="auto"/>
              <w:ind w:right="20" w:firstLine="0"/>
              <w:jc w:val="center"/>
            </w:pPr>
            <w:r>
              <w:rPr>
                <w:b/>
              </w:rPr>
              <w:t>Details</w:t>
            </w:r>
            <w:r>
              <w:t xml:space="preserve"> </w:t>
            </w:r>
          </w:p>
        </w:tc>
      </w:tr>
      <w:tr w:rsidR="004A4A7A" w14:paraId="3DA17478" w14:textId="77777777" w:rsidTr="00C446C0">
        <w:trPr>
          <w:trHeight w:val="2540"/>
        </w:trPr>
        <w:tc>
          <w:tcPr>
            <w:tcW w:w="4369" w:type="dxa"/>
            <w:tcBorders>
              <w:top w:val="single" w:sz="8" w:space="0" w:color="000000"/>
              <w:left w:val="single" w:sz="8" w:space="0" w:color="000000"/>
              <w:bottom w:val="single" w:sz="8" w:space="0" w:color="000000"/>
              <w:right w:val="single" w:sz="8" w:space="0" w:color="000000"/>
            </w:tcBorders>
          </w:tcPr>
          <w:p w14:paraId="62400A4A" w14:textId="77777777" w:rsidR="004A4A7A" w:rsidRDefault="00CE0F56">
            <w:pPr>
              <w:spacing w:after="0" w:line="259" w:lineRule="auto"/>
              <w:ind w:firstLine="0"/>
            </w:pPr>
            <w:r>
              <w:t xml:space="preserve">Identity of Controller for each Category of Personal Data </w:t>
            </w:r>
          </w:p>
        </w:tc>
        <w:tc>
          <w:tcPr>
            <w:tcW w:w="5255" w:type="dxa"/>
            <w:tcBorders>
              <w:top w:val="single" w:sz="8" w:space="0" w:color="000000"/>
              <w:left w:val="single" w:sz="8" w:space="0" w:color="000000"/>
              <w:bottom w:val="single" w:sz="8" w:space="0" w:color="000000"/>
              <w:right w:val="single" w:sz="8" w:space="0" w:color="000000"/>
            </w:tcBorders>
            <w:vAlign w:val="center"/>
          </w:tcPr>
          <w:p w14:paraId="4DD7AA79" w14:textId="77777777" w:rsidR="004A4A7A" w:rsidRDefault="00CE0F56">
            <w:pPr>
              <w:spacing w:after="240" w:line="275" w:lineRule="auto"/>
              <w:ind w:firstLine="0"/>
            </w:pPr>
            <w:r>
              <w:rPr>
                <w:b/>
              </w:rPr>
              <w:t xml:space="preserve">The Buyer is </w:t>
            </w:r>
            <w:proofErr w:type="gramStart"/>
            <w:r>
              <w:rPr>
                <w:b/>
              </w:rPr>
              <w:t>Controller</w:t>
            </w:r>
            <w:proofErr w:type="gramEnd"/>
            <w:r>
              <w:rPr>
                <w:b/>
              </w:rPr>
              <w:t xml:space="preserve"> and the Supplier is Processor </w:t>
            </w:r>
          </w:p>
          <w:p w14:paraId="65B3CBE1" w14:textId="77777777" w:rsidR="004A4A7A" w:rsidRDefault="00CE0F56">
            <w:pPr>
              <w:spacing w:after="0" w:line="259" w:lineRule="auto"/>
              <w:ind w:firstLine="0"/>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Supplier is the Processor of the following Personal Data.  </w:t>
            </w:r>
          </w:p>
        </w:tc>
      </w:tr>
      <w:tr w:rsidR="004A4A7A" w14:paraId="170D7F9E" w14:textId="77777777">
        <w:trPr>
          <w:trHeight w:val="473"/>
        </w:trPr>
        <w:tc>
          <w:tcPr>
            <w:tcW w:w="4369" w:type="dxa"/>
            <w:tcBorders>
              <w:top w:val="single" w:sz="8" w:space="0" w:color="000000"/>
              <w:left w:val="single" w:sz="8" w:space="0" w:color="000000"/>
              <w:bottom w:val="single" w:sz="8" w:space="0" w:color="000000"/>
              <w:right w:val="single" w:sz="8" w:space="0" w:color="000000"/>
            </w:tcBorders>
            <w:vAlign w:val="center"/>
          </w:tcPr>
          <w:p w14:paraId="75FDF17D" w14:textId="77777777" w:rsidR="004A4A7A" w:rsidRDefault="00CE0F56">
            <w:pPr>
              <w:spacing w:after="0" w:line="259" w:lineRule="auto"/>
              <w:ind w:firstLine="0"/>
            </w:pPr>
            <w:r>
              <w:t xml:space="preserve">Duration of the Processing </w:t>
            </w:r>
          </w:p>
        </w:tc>
        <w:tc>
          <w:tcPr>
            <w:tcW w:w="5255" w:type="dxa"/>
            <w:tcBorders>
              <w:top w:val="single" w:sz="8" w:space="0" w:color="000000"/>
              <w:left w:val="single" w:sz="8" w:space="0" w:color="000000"/>
              <w:bottom w:val="single" w:sz="8" w:space="0" w:color="000000"/>
              <w:right w:val="single" w:sz="8" w:space="0" w:color="000000"/>
            </w:tcBorders>
            <w:vAlign w:val="center"/>
          </w:tcPr>
          <w:p w14:paraId="2A2636B5" w14:textId="77777777" w:rsidR="004A4A7A" w:rsidRDefault="00CE0F56">
            <w:pPr>
              <w:spacing w:after="0" w:line="259" w:lineRule="auto"/>
              <w:ind w:firstLine="0"/>
            </w:pPr>
            <w:r>
              <w:t xml:space="preserve">Contract Duration </w:t>
            </w:r>
          </w:p>
        </w:tc>
      </w:tr>
      <w:tr w:rsidR="004A4A7A" w14:paraId="2060E396" w14:textId="77777777" w:rsidTr="00C446C0">
        <w:trPr>
          <w:trHeight w:val="18"/>
        </w:trPr>
        <w:tc>
          <w:tcPr>
            <w:tcW w:w="4369" w:type="dxa"/>
            <w:tcBorders>
              <w:top w:val="single" w:sz="8" w:space="0" w:color="000000"/>
              <w:left w:val="single" w:sz="8" w:space="0" w:color="000000"/>
              <w:bottom w:val="single" w:sz="8" w:space="0" w:color="000000"/>
              <w:right w:val="single" w:sz="8" w:space="0" w:color="000000"/>
            </w:tcBorders>
          </w:tcPr>
          <w:p w14:paraId="7BE59D46" w14:textId="77777777" w:rsidR="004A4A7A" w:rsidRDefault="00CE0F56">
            <w:pPr>
              <w:spacing w:after="0" w:line="259" w:lineRule="auto"/>
              <w:ind w:firstLine="0"/>
            </w:pPr>
            <w:r>
              <w:t xml:space="preserve">Nature and purposes of the Processing </w:t>
            </w:r>
          </w:p>
        </w:tc>
        <w:tc>
          <w:tcPr>
            <w:tcW w:w="5255" w:type="dxa"/>
            <w:tcBorders>
              <w:top w:val="single" w:sz="8" w:space="0" w:color="000000"/>
              <w:left w:val="single" w:sz="8" w:space="0" w:color="000000"/>
              <w:bottom w:val="single" w:sz="8" w:space="0" w:color="000000"/>
              <w:right w:val="single" w:sz="8" w:space="0" w:color="000000"/>
            </w:tcBorders>
            <w:vAlign w:val="center"/>
          </w:tcPr>
          <w:p w14:paraId="32CF6E35" w14:textId="77777777" w:rsidR="004A4A7A" w:rsidRDefault="00CE0F56">
            <w:pPr>
              <w:spacing w:after="0" w:line="240" w:lineRule="auto"/>
              <w:ind w:firstLine="0"/>
            </w:pPr>
            <w:r>
              <w:t xml:space="preserve">To understand patterns of life, </w:t>
            </w:r>
            <w:proofErr w:type="gramStart"/>
            <w:r>
              <w:t>trends</w:t>
            </w:r>
            <w:proofErr w:type="gramEnd"/>
            <w:r>
              <w:t xml:space="preserve"> and anomalies </w:t>
            </w:r>
          </w:p>
          <w:p w14:paraId="5AC3B0C2" w14:textId="77777777" w:rsidR="004A4A7A" w:rsidRDefault="00CE0F56">
            <w:pPr>
              <w:spacing w:after="0" w:line="259" w:lineRule="auto"/>
              <w:ind w:firstLine="0"/>
            </w:pPr>
            <w:r>
              <w:t xml:space="preserve"> </w:t>
            </w:r>
          </w:p>
        </w:tc>
      </w:tr>
      <w:tr w:rsidR="004A4A7A" w14:paraId="46DE34DA" w14:textId="77777777">
        <w:trPr>
          <w:trHeight w:val="727"/>
        </w:trPr>
        <w:tc>
          <w:tcPr>
            <w:tcW w:w="4369" w:type="dxa"/>
            <w:tcBorders>
              <w:top w:val="single" w:sz="8" w:space="0" w:color="000000"/>
              <w:left w:val="single" w:sz="8" w:space="0" w:color="000000"/>
              <w:bottom w:val="single" w:sz="8" w:space="0" w:color="000000"/>
              <w:right w:val="single" w:sz="8" w:space="0" w:color="000000"/>
            </w:tcBorders>
          </w:tcPr>
          <w:p w14:paraId="4007B48E" w14:textId="77777777" w:rsidR="004A4A7A" w:rsidRDefault="00CE0F56">
            <w:pPr>
              <w:spacing w:after="0" w:line="259" w:lineRule="auto"/>
              <w:ind w:firstLine="0"/>
            </w:pPr>
            <w:r>
              <w:t xml:space="preserve">Type of Personal Data </w:t>
            </w:r>
          </w:p>
        </w:tc>
        <w:tc>
          <w:tcPr>
            <w:tcW w:w="5255" w:type="dxa"/>
            <w:tcBorders>
              <w:top w:val="single" w:sz="8" w:space="0" w:color="000000"/>
              <w:left w:val="single" w:sz="8" w:space="0" w:color="000000"/>
              <w:bottom w:val="single" w:sz="8" w:space="0" w:color="000000"/>
              <w:right w:val="single" w:sz="8" w:space="0" w:color="000000"/>
            </w:tcBorders>
            <w:vAlign w:val="center"/>
          </w:tcPr>
          <w:p w14:paraId="02A674DF" w14:textId="77777777" w:rsidR="004A4A7A" w:rsidRDefault="00CE0F56">
            <w:pPr>
              <w:spacing w:after="0" w:line="259" w:lineRule="auto"/>
              <w:ind w:firstLine="0"/>
            </w:pPr>
            <w:r>
              <w:t xml:space="preserve">Names, email address, username, profile avatar, IP Address </w:t>
            </w:r>
          </w:p>
        </w:tc>
      </w:tr>
      <w:tr w:rsidR="004A4A7A" w14:paraId="30AEA370" w14:textId="77777777">
        <w:trPr>
          <w:trHeight w:val="725"/>
        </w:trPr>
        <w:tc>
          <w:tcPr>
            <w:tcW w:w="4369" w:type="dxa"/>
            <w:tcBorders>
              <w:top w:val="single" w:sz="8" w:space="0" w:color="000000"/>
              <w:left w:val="single" w:sz="8" w:space="0" w:color="000000"/>
              <w:bottom w:val="single" w:sz="8" w:space="0" w:color="000000"/>
              <w:right w:val="single" w:sz="8" w:space="0" w:color="000000"/>
            </w:tcBorders>
          </w:tcPr>
          <w:p w14:paraId="559E5E9F" w14:textId="77777777" w:rsidR="004A4A7A" w:rsidRDefault="00CE0F56">
            <w:pPr>
              <w:spacing w:after="0" w:line="259" w:lineRule="auto"/>
              <w:ind w:firstLine="0"/>
            </w:pPr>
            <w:r>
              <w:t xml:space="preserve">Categories of Data Subject  </w:t>
            </w:r>
          </w:p>
        </w:tc>
        <w:tc>
          <w:tcPr>
            <w:tcW w:w="5255" w:type="dxa"/>
            <w:tcBorders>
              <w:top w:val="single" w:sz="8" w:space="0" w:color="000000"/>
              <w:left w:val="single" w:sz="8" w:space="0" w:color="000000"/>
              <w:bottom w:val="single" w:sz="8" w:space="0" w:color="000000"/>
              <w:right w:val="single" w:sz="8" w:space="0" w:color="000000"/>
            </w:tcBorders>
            <w:vAlign w:val="center"/>
          </w:tcPr>
          <w:p w14:paraId="37A0D8EC" w14:textId="77777777" w:rsidR="004A4A7A" w:rsidRDefault="00CE0F56">
            <w:pPr>
              <w:spacing w:after="0" w:line="259" w:lineRule="auto"/>
              <w:ind w:firstLine="0"/>
            </w:pPr>
            <w:r>
              <w:t xml:space="preserve">Employees, workers, contractors, consultants, directors </w:t>
            </w:r>
          </w:p>
        </w:tc>
      </w:tr>
    </w:tbl>
    <w:p w14:paraId="554F5313" w14:textId="77777777" w:rsidR="00C446C0" w:rsidRDefault="00C446C0">
      <w:pPr>
        <w:spacing w:after="176" w:line="259" w:lineRule="auto"/>
        <w:ind w:left="9" w:hanging="10"/>
        <w:rPr>
          <w:sz w:val="32"/>
        </w:rPr>
      </w:pPr>
    </w:p>
    <w:p w14:paraId="3E39AFCA" w14:textId="77777777" w:rsidR="00C446C0" w:rsidRDefault="00C446C0">
      <w:pPr>
        <w:spacing w:after="160" w:line="259" w:lineRule="auto"/>
        <w:ind w:firstLine="0"/>
        <w:rPr>
          <w:sz w:val="32"/>
        </w:rPr>
      </w:pPr>
      <w:r>
        <w:rPr>
          <w:sz w:val="32"/>
        </w:rPr>
        <w:br w:type="page"/>
      </w:r>
    </w:p>
    <w:p w14:paraId="36C0C107" w14:textId="647AFF33" w:rsidR="004A4A7A" w:rsidRDefault="00CE0F56">
      <w:pPr>
        <w:spacing w:after="176" w:line="259" w:lineRule="auto"/>
        <w:ind w:left="9" w:hanging="10"/>
      </w:pPr>
      <w:r>
        <w:rPr>
          <w:sz w:val="32"/>
        </w:rPr>
        <w:lastRenderedPageBreak/>
        <w:t xml:space="preserve">Schedule 8: Exit Plan </w:t>
      </w:r>
    </w:p>
    <w:p w14:paraId="1BB9EC02" w14:textId="5941A1CA" w:rsidR="004A4A7A" w:rsidRDefault="00CE0F56">
      <w:pPr>
        <w:spacing w:after="247"/>
        <w:ind w:left="-1"/>
      </w:pPr>
      <w:r>
        <w:t>Please refer to Annex E of Schedule 1b – Supplier Response</w:t>
      </w:r>
      <w:r w:rsidRPr="00B61E42">
        <w:rPr>
          <w:color w:val="FF0000"/>
        </w:rPr>
        <w:t xml:space="preserve"> </w:t>
      </w:r>
      <w:r w:rsidR="00B61E42" w:rsidRPr="00B61E42">
        <w:rPr>
          <w:color w:val="FF0000"/>
        </w:rPr>
        <w:t>[REDACTED]</w:t>
      </w:r>
    </w:p>
    <w:p w14:paraId="469FC09F" w14:textId="77777777" w:rsidR="004A4A7A" w:rsidRDefault="00CE0F56">
      <w:pPr>
        <w:spacing w:after="351" w:line="259" w:lineRule="auto"/>
        <w:ind w:firstLine="0"/>
      </w:pPr>
      <w:r>
        <w:t xml:space="preserve"> </w:t>
      </w:r>
    </w:p>
    <w:p w14:paraId="214F5CCB" w14:textId="77777777" w:rsidR="00C446C0" w:rsidRDefault="00C446C0">
      <w:pPr>
        <w:spacing w:after="176" w:line="259" w:lineRule="auto"/>
        <w:ind w:left="9" w:hanging="10"/>
        <w:rPr>
          <w:rFonts w:ascii="Calibri" w:eastAsia="Calibri" w:hAnsi="Calibri" w:cs="Calibri"/>
          <w:sz w:val="24"/>
        </w:rPr>
      </w:pPr>
    </w:p>
    <w:p w14:paraId="47E47E35" w14:textId="77777777" w:rsidR="00C446C0" w:rsidRDefault="00C446C0">
      <w:pPr>
        <w:spacing w:after="160" w:line="259" w:lineRule="auto"/>
        <w:ind w:firstLine="0"/>
        <w:rPr>
          <w:rFonts w:ascii="Calibri" w:eastAsia="Calibri" w:hAnsi="Calibri" w:cs="Calibri"/>
          <w:sz w:val="24"/>
        </w:rPr>
      </w:pPr>
      <w:r>
        <w:rPr>
          <w:rFonts w:ascii="Calibri" w:eastAsia="Calibri" w:hAnsi="Calibri" w:cs="Calibri"/>
          <w:sz w:val="24"/>
        </w:rPr>
        <w:br w:type="page"/>
      </w:r>
    </w:p>
    <w:p w14:paraId="79AD80EE" w14:textId="57353EA8" w:rsidR="004A4A7A" w:rsidRDefault="00CE0F56">
      <w:pPr>
        <w:spacing w:after="176" w:line="259" w:lineRule="auto"/>
        <w:ind w:left="9" w:hanging="10"/>
      </w:pPr>
      <w:r>
        <w:rPr>
          <w:rFonts w:ascii="Calibri" w:eastAsia="Calibri" w:hAnsi="Calibri" w:cs="Calibri"/>
          <w:sz w:val="24"/>
        </w:rPr>
        <w:lastRenderedPageBreak/>
        <w:t xml:space="preserve"> </w:t>
      </w:r>
      <w:r>
        <w:rPr>
          <w:sz w:val="32"/>
        </w:rPr>
        <w:t xml:space="preserve">Schedule 9: Statement of Good Standing </w:t>
      </w:r>
    </w:p>
    <w:p w14:paraId="10381D41" w14:textId="77777777" w:rsidR="004A4A7A" w:rsidRDefault="00CE0F56">
      <w:pPr>
        <w:ind w:left="-1"/>
      </w:pPr>
      <w:r>
        <w:t xml:space="preserve">Please refer to Annex I of Schedule 1b – Supplier Response </w:t>
      </w:r>
    </w:p>
    <w:p w14:paraId="53C70494" w14:textId="77777777" w:rsidR="004A4A7A" w:rsidRDefault="00CE0F56">
      <w:pPr>
        <w:spacing w:after="0" w:line="259" w:lineRule="auto"/>
        <w:ind w:firstLine="0"/>
      </w:pPr>
      <w:r>
        <w:rPr>
          <w:b/>
        </w:rPr>
        <w:t xml:space="preserve"> </w:t>
      </w:r>
      <w:r>
        <w:br w:type="page"/>
      </w:r>
    </w:p>
    <w:p w14:paraId="150783ED" w14:textId="77777777" w:rsidR="004A4A7A" w:rsidRDefault="00CE0F56">
      <w:pPr>
        <w:pStyle w:val="Heading1"/>
        <w:spacing w:after="0"/>
        <w:ind w:left="9"/>
      </w:pPr>
      <w:r>
        <w:lastRenderedPageBreak/>
        <w:t xml:space="preserve">Schedule 10: Cyber Implementation Plan </w:t>
      </w:r>
    </w:p>
    <w:tbl>
      <w:tblPr>
        <w:tblStyle w:val="TableGrid"/>
        <w:tblW w:w="9921" w:type="dxa"/>
        <w:tblInd w:w="5" w:type="dxa"/>
        <w:tblCellMar>
          <w:top w:w="11" w:type="dxa"/>
          <w:left w:w="110" w:type="dxa"/>
          <w:right w:w="49" w:type="dxa"/>
        </w:tblCellMar>
        <w:tblLook w:val="04A0" w:firstRow="1" w:lastRow="0" w:firstColumn="1" w:lastColumn="0" w:noHBand="0" w:noVBand="1"/>
      </w:tblPr>
      <w:tblGrid>
        <w:gridCol w:w="4952"/>
        <w:gridCol w:w="4969"/>
      </w:tblGrid>
      <w:tr w:rsidR="004A4A7A" w14:paraId="2ABB8423" w14:textId="77777777" w:rsidTr="00C446C0">
        <w:trPr>
          <w:trHeight w:val="516"/>
        </w:trPr>
        <w:tc>
          <w:tcPr>
            <w:tcW w:w="4952" w:type="dxa"/>
            <w:tcBorders>
              <w:top w:val="single" w:sz="4" w:space="0" w:color="000000"/>
              <w:left w:val="single" w:sz="4" w:space="0" w:color="000000"/>
              <w:bottom w:val="single" w:sz="4" w:space="0" w:color="000000"/>
              <w:right w:val="single" w:sz="4" w:space="0" w:color="000000"/>
            </w:tcBorders>
          </w:tcPr>
          <w:p w14:paraId="5C5CCCA0" w14:textId="77777777" w:rsidR="004A4A7A" w:rsidRDefault="00CE0F56">
            <w:pPr>
              <w:spacing w:after="0" w:line="259" w:lineRule="auto"/>
              <w:ind w:firstLine="0"/>
            </w:pPr>
            <w:r>
              <w:t xml:space="preserve">Contract Title: </w:t>
            </w:r>
          </w:p>
        </w:tc>
        <w:tc>
          <w:tcPr>
            <w:tcW w:w="4969" w:type="dxa"/>
            <w:tcBorders>
              <w:top w:val="single" w:sz="4" w:space="0" w:color="000000"/>
              <w:left w:val="single" w:sz="4" w:space="0" w:color="000000"/>
              <w:bottom w:val="single" w:sz="4" w:space="0" w:color="000000"/>
              <w:right w:val="single" w:sz="4" w:space="0" w:color="000000"/>
            </w:tcBorders>
          </w:tcPr>
          <w:p w14:paraId="6F22F26F" w14:textId="77777777" w:rsidR="004A4A7A" w:rsidRDefault="00CE0F56">
            <w:pPr>
              <w:spacing w:after="0" w:line="259" w:lineRule="auto"/>
              <w:ind w:right="88" w:firstLine="0"/>
            </w:pPr>
            <w:r>
              <w:t xml:space="preserve">Provision of EC2SPHD Operational Cloud Delivery.  </w:t>
            </w:r>
          </w:p>
        </w:tc>
      </w:tr>
      <w:tr w:rsidR="004A4A7A" w14:paraId="55C8C591" w14:textId="77777777" w:rsidTr="00C446C0">
        <w:trPr>
          <w:trHeight w:val="262"/>
        </w:trPr>
        <w:tc>
          <w:tcPr>
            <w:tcW w:w="4952" w:type="dxa"/>
            <w:tcBorders>
              <w:top w:val="single" w:sz="4" w:space="0" w:color="000000"/>
              <w:left w:val="single" w:sz="4" w:space="0" w:color="000000"/>
              <w:bottom w:val="single" w:sz="4" w:space="0" w:color="000000"/>
              <w:right w:val="single" w:sz="4" w:space="0" w:color="000000"/>
            </w:tcBorders>
          </w:tcPr>
          <w:p w14:paraId="76C8F745" w14:textId="77777777" w:rsidR="004A4A7A" w:rsidRDefault="00CE0F56">
            <w:pPr>
              <w:spacing w:after="0" w:line="259" w:lineRule="auto"/>
              <w:ind w:firstLine="0"/>
            </w:pPr>
            <w:r>
              <w:t xml:space="preserve">MOD Contract Number: </w:t>
            </w:r>
          </w:p>
        </w:tc>
        <w:tc>
          <w:tcPr>
            <w:tcW w:w="4969" w:type="dxa"/>
            <w:tcBorders>
              <w:top w:val="single" w:sz="4" w:space="0" w:color="000000"/>
              <w:left w:val="single" w:sz="4" w:space="0" w:color="000000"/>
              <w:bottom w:val="single" w:sz="4" w:space="0" w:color="000000"/>
              <w:right w:val="single" w:sz="4" w:space="0" w:color="000000"/>
            </w:tcBorders>
          </w:tcPr>
          <w:p w14:paraId="16C319FD" w14:textId="77777777" w:rsidR="004A4A7A" w:rsidRDefault="00CE0F56">
            <w:pPr>
              <w:spacing w:after="0" w:line="259" w:lineRule="auto"/>
              <w:ind w:firstLine="0"/>
            </w:pPr>
            <w:r>
              <w:t>702695452 (</w:t>
            </w:r>
            <w:proofErr w:type="spellStart"/>
            <w:r>
              <w:t>DInfoCom</w:t>
            </w:r>
            <w:proofErr w:type="spellEnd"/>
            <w:r>
              <w:t xml:space="preserve">/0209) </w:t>
            </w:r>
          </w:p>
        </w:tc>
      </w:tr>
      <w:tr w:rsidR="004A4A7A" w14:paraId="465F4371" w14:textId="77777777" w:rsidTr="00C446C0">
        <w:trPr>
          <w:trHeight w:val="264"/>
        </w:trPr>
        <w:tc>
          <w:tcPr>
            <w:tcW w:w="4952" w:type="dxa"/>
            <w:tcBorders>
              <w:top w:val="single" w:sz="4" w:space="0" w:color="000000"/>
              <w:left w:val="single" w:sz="4" w:space="0" w:color="000000"/>
              <w:bottom w:val="single" w:sz="4" w:space="0" w:color="000000"/>
              <w:right w:val="single" w:sz="4" w:space="0" w:color="000000"/>
            </w:tcBorders>
          </w:tcPr>
          <w:p w14:paraId="12503088" w14:textId="77777777" w:rsidR="004A4A7A" w:rsidRDefault="00CE0F56">
            <w:pPr>
              <w:spacing w:after="0" w:line="259" w:lineRule="auto"/>
              <w:ind w:firstLine="0"/>
            </w:pPr>
            <w:r>
              <w:t xml:space="preserve">CSM Risk Acceptance Reference: </w:t>
            </w:r>
          </w:p>
        </w:tc>
        <w:tc>
          <w:tcPr>
            <w:tcW w:w="4969" w:type="dxa"/>
            <w:tcBorders>
              <w:top w:val="single" w:sz="4" w:space="0" w:color="000000"/>
              <w:left w:val="single" w:sz="4" w:space="0" w:color="000000"/>
              <w:bottom w:val="single" w:sz="4" w:space="0" w:color="000000"/>
              <w:right w:val="single" w:sz="4" w:space="0" w:color="000000"/>
            </w:tcBorders>
          </w:tcPr>
          <w:p w14:paraId="2962979E" w14:textId="77777777" w:rsidR="004A4A7A" w:rsidRDefault="00CE0F56">
            <w:pPr>
              <w:spacing w:after="0" w:line="259" w:lineRule="auto"/>
              <w:ind w:firstLine="0"/>
            </w:pPr>
            <w:r>
              <w:t>RAR-</w:t>
            </w:r>
            <w:r>
              <w:rPr>
                <w:b/>
              </w:rPr>
              <w:t xml:space="preserve"> 310848731</w:t>
            </w:r>
            <w:r>
              <w:t xml:space="preserve"> </w:t>
            </w:r>
          </w:p>
        </w:tc>
      </w:tr>
      <w:tr w:rsidR="004A4A7A" w14:paraId="438C0B74" w14:textId="77777777" w:rsidTr="00C446C0">
        <w:trPr>
          <w:trHeight w:val="264"/>
        </w:trPr>
        <w:tc>
          <w:tcPr>
            <w:tcW w:w="4952" w:type="dxa"/>
            <w:tcBorders>
              <w:top w:val="single" w:sz="4" w:space="0" w:color="000000"/>
              <w:left w:val="single" w:sz="4" w:space="0" w:color="000000"/>
              <w:bottom w:val="single" w:sz="4" w:space="0" w:color="000000"/>
              <w:right w:val="single" w:sz="4" w:space="0" w:color="000000"/>
            </w:tcBorders>
          </w:tcPr>
          <w:p w14:paraId="4FAB24FC" w14:textId="77777777" w:rsidR="004A4A7A" w:rsidRDefault="00CE0F56">
            <w:pPr>
              <w:spacing w:after="0" w:line="259" w:lineRule="auto"/>
              <w:ind w:firstLine="0"/>
            </w:pPr>
            <w:r>
              <w:t xml:space="preserve">CSM Cyber Risk Level: </w:t>
            </w:r>
          </w:p>
        </w:tc>
        <w:tc>
          <w:tcPr>
            <w:tcW w:w="4969" w:type="dxa"/>
            <w:tcBorders>
              <w:top w:val="single" w:sz="4" w:space="0" w:color="000000"/>
              <w:left w:val="single" w:sz="4" w:space="0" w:color="000000"/>
              <w:bottom w:val="single" w:sz="4" w:space="0" w:color="000000"/>
              <w:right w:val="single" w:sz="4" w:space="0" w:color="000000"/>
            </w:tcBorders>
          </w:tcPr>
          <w:p w14:paraId="73B6B6B4" w14:textId="77777777" w:rsidR="004A4A7A" w:rsidRDefault="00CE0F56">
            <w:pPr>
              <w:spacing w:after="0" w:line="259" w:lineRule="auto"/>
              <w:ind w:firstLine="0"/>
            </w:pPr>
            <w:r>
              <w:t xml:space="preserve">Moderate </w:t>
            </w:r>
          </w:p>
        </w:tc>
      </w:tr>
      <w:tr w:rsidR="004A4A7A" w14:paraId="049C1A9E" w14:textId="77777777" w:rsidTr="00C446C0">
        <w:trPr>
          <w:trHeight w:val="516"/>
        </w:trPr>
        <w:tc>
          <w:tcPr>
            <w:tcW w:w="4952" w:type="dxa"/>
            <w:tcBorders>
              <w:top w:val="single" w:sz="4" w:space="0" w:color="000000"/>
              <w:left w:val="single" w:sz="4" w:space="0" w:color="000000"/>
              <w:bottom w:val="single" w:sz="4" w:space="0" w:color="000000"/>
              <w:right w:val="single" w:sz="4" w:space="0" w:color="000000"/>
            </w:tcBorders>
          </w:tcPr>
          <w:p w14:paraId="6EA048EA" w14:textId="77777777" w:rsidR="004A4A7A" w:rsidRDefault="00CE0F56">
            <w:pPr>
              <w:spacing w:after="0" w:line="259" w:lineRule="auto"/>
              <w:ind w:firstLine="0"/>
            </w:pPr>
            <w:r>
              <w:t xml:space="preserve">Name of Supplier (to be shared with the MOD only): </w:t>
            </w:r>
          </w:p>
        </w:tc>
        <w:tc>
          <w:tcPr>
            <w:tcW w:w="4969" w:type="dxa"/>
            <w:tcBorders>
              <w:top w:val="single" w:sz="4" w:space="0" w:color="000000"/>
              <w:left w:val="single" w:sz="4" w:space="0" w:color="000000"/>
              <w:bottom w:val="single" w:sz="4" w:space="0" w:color="000000"/>
              <w:right w:val="single" w:sz="4" w:space="0" w:color="000000"/>
            </w:tcBorders>
          </w:tcPr>
          <w:p w14:paraId="161A28CE" w14:textId="77777777" w:rsidR="004A4A7A" w:rsidRDefault="00CE0F56">
            <w:pPr>
              <w:spacing w:after="0" w:line="259" w:lineRule="auto"/>
              <w:ind w:firstLine="0"/>
            </w:pPr>
            <w:r>
              <w:t xml:space="preserve">C3IA Solutions Ltd </w:t>
            </w:r>
          </w:p>
        </w:tc>
      </w:tr>
      <w:tr w:rsidR="004A4A7A" w14:paraId="5EE9800C" w14:textId="77777777" w:rsidTr="00C446C0">
        <w:trPr>
          <w:trHeight w:val="262"/>
        </w:trPr>
        <w:tc>
          <w:tcPr>
            <w:tcW w:w="4952" w:type="dxa"/>
            <w:tcBorders>
              <w:top w:val="single" w:sz="4" w:space="0" w:color="000000"/>
              <w:left w:val="single" w:sz="4" w:space="0" w:color="000000"/>
              <w:bottom w:val="single" w:sz="4" w:space="0" w:color="000000"/>
              <w:right w:val="single" w:sz="4" w:space="0" w:color="000000"/>
            </w:tcBorders>
          </w:tcPr>
          <w:p w14:paraId="73B5C037" w14:textId="77777777" w:rsidR="004A4A7A" w:rsidRDefault="00CE0F56">
            <w:pPr>
              <w:spacing w:after="0" w:line="259" w:lineRule="auto"/>
              <w:ind w:firstLine="0"/>
            </w:pPr>
            <w:r>
              <w:t xml:space="preserve">Current Level of Supplier Compliance: </w:t>
            </w:r>
          </w:p>
        </w:tc>
        <w:tc>
          <w:tcPr>
            <w:tcW w:w="4969" w:type="dxa"/>
            <w:tcBorders>
              <w:top w:val="single" w:sz="4" w:space="0" w:color="000000"/>
              <w:left w:val="single" w:sz="4" w:space="0" w:color="000000"/>
              <w:bottom w:val="single" w:sz="4" w:space="0" w:color="000000"/>
              <w:right w:val="single" w:sz="4" w:space="0" w:color="000000"/>
            </w:tcBorders>
          </w:tcPr>
          <w:p w14:paraId="1E9BED40" w14:textId="77777777" w:rsidR="004A4A7A" w:rsidRDefault="00CE0F56">
            <w:pPr>
              <w:spacing w:after="0" w:line="259" w:lineRule="auto"/>
              <w:ind w:firstLine="0"/>
            </w:pPr>
            <w:r>
              <w:t xml:space="preserve">Cyber Essentials Plus (SAQ-184281241) </w:t>
            </w:r>
          </w:p>
        </w:tc>
      </w:tr>
      <w:tr w:rsidR="004A4A7A" w14:paraId="4FA1EAE1" w14:textId="77777777" w:rsidTr="00C446C0">
        <w:trPr>
          <w:trHeight w:val="516"/>
        </w:trPr>
        <w:tc>
          <w:tcPr>
            <w:tcW w:w="4952" w:type="dxa"/>
            <w:tcBorders>
              <w:top w:val="single" w:sz="4" w:space="0" w:color="000000"/>
              <w:left w:val="single" w:sz="4" w:space="0" w:color="000000"/>
              <w:bottom w:val="single" w:sz="4" w:space="0" w:color="000000"/>
              <w:right w:val="single" w:sz="4" w:space="0" w:color="000000"/>
            </w:tcBorders>
          </w:tcPr>
          <w:p w14:paraId="3EE2375B" w14:textId="77777777" w:rsidR="004A4A7A" w:rsidRDefault="00CE0F56">
            <w:pPr>
              <w:spacing w:after="0" w:line="259" w:lineRule="auto"/>
              <w:ind w:firstLine="0"/>
            </w:pPr>
            <w:r>
              <w:t xml:space="preserve">Reasons why Supplier is unable to achieve full compliance: </w:t>
            </w:r>
          </w:p>
        </w:tc>
        <w:tc>
          <w:tcPr>
            <w:tcW w:w="4969" w:type="dxa"/>
            <w:tcBorders>
              <w:top w:val="single" w:sz="4" w:space="0" w:color="000000"/>
              <w:left w:val="single" w:sz="4" w:space="0" w:color="000000"/>
              <w:bottom w:val="single" w:sz="4" w:space="0" w:color="000000"/>
              <w:right w:val="single" w:sz="4" w:space="0" w:color="000000"/>
            </w:tcBorders>
          </w:tcPr>
          <w:p w14:paraId="07728696" w14:textId="77777777" w:rsidR="004A4A7A" w:rsidRDefault="00CE0F56">
            <w:pPr>
              <w:spacing w:after="0" w:line="259" w:lineRule="auto"/>
              <w:ind w:firstLine="0"/>
            </w:pPr>
            <w:r>
              <w:t xml:space="preserve">N/A </w:t>
            </w:r>
          </w:p>
        </w:tc>
      </w:tr>
      <w:tr w:rsidR="004A4A7A" w14:paraId="55EA9FCB" w14:textId="77777777" w:rsidTr="00C446C0">
        <w:trPr>
          <w:trHeight w:val="516"/>
        </w:trPr>
        <w:tc>
          <w:tcPr>
            <w:tcW w:w="4952" w:type="dxa"/>
            <w:tcBorders>
              <w:top w:val="single" w:sz="4" w:space="0" w:color="000000"/>
              <w:left w:val="single" w:sz="4" w:space="0" w:color="000000"/>
              <w:bottom w:val="single" w:sz="4" w:space="0" w:color="000000"/>
              <w:right w:val="single" w:sz="4" w:space="0" w:color="000000"/>
            </w:tcBorders>
          </w:tcPr>
          <w:p w14:paraId="11BC9108" w14:textId="77777777" w:rsidR="004A4A7A" w:rsidRDefault="00CE0F56">
            <w:pPr>
              <w:spacing w:after="0" w:line="259" w:lineRule="auto"/>
              <w:ind w:firstLine="0"/>
            </w:pPr>
            <w:r>
              <w:t xml:space="preserve">Measures planned to achieve compliance/ mitigate the risk with associated dates: </w:t>
            </w:r>
          </w:p>
        </w:tc>
        <w:tc>
          <w:tcPr>
            <w:tcW w:w="4969" w:type="dxa"/>
            <w:tcBorders>
              <w:top w:val="single" w:sz="4" w:space="0" w:color="000000"/>
              <w:left w:val="single" w:sz="4" w:space="0" w:color="000000"/>
              <w:bottom w:val="single" w:sz="4" w:space="0" w:color="000000"/>
              <w:right w:val="single" w:sz="4" w:space="0" w:color="000000"/>
            </w:tcBorders>
          </w:tcPr>
          <w:p w14:paraId="0A14AAD7" w14:textId="77777777" w:rsidR="004A4A7A" w:rsidRDefault="00CE0F56">
            <w:pPr>
              <w:spacing w:after="0" w:line="259" w:lineRule="auto"/>
              <w:ind w:firstLine="0"/>
            </w:pPr>
            <w:r>
              <w:t xml:space="preserve">N/A </w:t>
            </w:r>
          </w:p>
        </w:tc>
      </w:tr>
      <w:tr w:rsidR="004A4A7A" w14:paraId="0A546234" w14:textId="77777777" w:rsidTr="00C446C0">
        <w:trPr>
          <w:trHeight w:val="517"/>
        </w:trPr>
        <w:tc>
          <w:tcPr>
            <w:tcW w:w="4952" w:type="dxa"/>
            <w:tcBorders>
              <w:top w:val="single" w:sz="4" w:space="0" w:color="000000"/>
              <w:left w:val="single" w:sz="4" w:space="0" w:color="000000"/>
              <w:bottom w:val="single" w:sz="4" w:space="0" w:color="000000"/>
              <w:right w:val="single" w:sz="4" w:space="0" w:color="000000"/>
            </w:tcBorders>
          </w:tcPr>
          <w:p w14:paraId="25011699" w14:textId="77777777" w:rsidR="004A4A7A" w:rsidRDefault="00CE0F56">
            <w:pPr>
              <w:spacing w:after="0" w:line="259" w:lineRule="auto"/>
              <w:ind w:right="40" w:firstLine="0"/>
            </w:pPr>
            <w:r>
              <w:t xml:space="preserve">Anticipated date of compliance/mitigations will be in place: </w:t>
            </w:r>
          </w:p>
        </w:tc>
        <w:tc>
          <w:tcPr>
            <w:tcW w:w="4969" w:type="dxa"/>
            <w:tcBorders>
              <w:top w:val="single" w:sz="4" w:space="0" w:color="000000"/>
              <w:left w:val="single" w:sz="4" w:space="0" w:color="000000"/>
              <w:bottom w:val="single" w:sz="4" w:space="0" w:color="000000"/>
              <w:right w:val="single" w:sz="4" w:space="0" w:color="000000"/>
            </w:tcBorders>
          </w:tcPr>
          <w:p w14:paraId="35CCBBFB" w14:textId="77777777" w:rsidR="004A4A7A" w:rsidRDefault="00CE0F56">
            <w:pPr>
              <w:spacing w:after="0" w:line="259" w:lineRule="auto"/>
              <w:ind w:firstLine="0"/>
            </w:pPr>
            <w:r>
              <w:t xml:space="preserve">N/A </w:t>
            </w:r>
          </w:p>
        </w:tc>
      </w:tr>
      <w:tr w:rsidR="004A4A7A" w14:paraId="3045EF61" w14:textId="77777777" w:rsidTr="00C446C0">
        <w:trPr>
          <w:trHeight w:val="264"/>
        </w:trPr>
        <w:tc>
          <w:tcPr>
            <w:tcW w:w="4952" w:type="dxa"/>
            <w:tcBorders>
              <w:top w:val="single" w:sz="4" w:space="0" w:color="000000"/>
              <w:left w:val="single" w:sz="4" w:space="0" w:color="000000"/>
              <w:bottom w:val="single" w:sz="4" w:space="0" w:color="000000"/>
              <w:right w:val="single" w:sz="4" w:space="0" w:color="000000"/>
            </w:tcBorders>
          </w:tcPr>
          <w:p w14:paraId="62482C72" w14:textId="77777777" w:rsidR="004A4A7A" w:rsidRDefault="00CE0F56">
            <w:pPr>
              <w:spacing w:after="0" w:line="259" w:lineRule="auto"/>
              <w:ind w:firstLine="0"/>
            </w:pPr>
            <w:r>
              <w:t xml:space="preserve">Current Cyber Essential Plus Certification No: </w:t>
            </w:r>
          </w:p>
        </w:tc>
        <w:tc>
          <w:tcPr>
            <w:tcW w:w="4969" w:type="dxa"/>
            <w:tcBorders>
              <w:top w:val="single" w:sz="4" w:space="0" w:color="000000"/>
              <w:left w:val="single" w:sz="4" w:space="0" w:color="000000"/>
              <w:bottom w:val="single" w:sz="4" w:space="0" w:color="000000"/>
              <w:right w:val="single" w:sz="4" w:space="0" w:color="000000"/>
            </w:tcBorders>
          </w:tcPr>
          <w:p w14:paraId="05DDFD2A" w14:textId="77777777" w:rsidR="004A4A7A" w:rsidRDefault="00CE0F56">
            <w:pPr>
              <w:spacing w:after="0" w:line="259" w:lineRule="auto"/>
              <w:ind w:firstLine="0"/>
            </w:pPr>
            <w:r>
              <w:t xml:space="preserve">IASME-CEP-005593 </w:t>
            </w:r>
          </w:p>
        </w:tc>
      </w:tr>
      <w:tr w:rsidR="004A4A7A" w14:paraId="04F196F5" w14:textId="77777777" w:rsidTr="00C446C0">
        <w:trPr>
          <w:trHeight w:val="262"/>
        </w:trPr>
        <w:tc>
          <w:tcPr>
            <w:tcW w:w="4952" w:type="dxa"/>
            <w:tcBorders>
              <w:top w:val="single" w:sz="4" w:space="0" w:color="000000"/>
              <w:left w:val="single" w:sz="4" w:space="0" w:color="000000"/>
              <w:bottom w:val="single" w:sz="4" w:space="0" w:color="000000"/>
              <w:right w:val="single" w:sz="4" w:space="0" w:color="000000"/>
            </w:tcBorders>
          </w:tcPr>
          <w:p w14:paraId="05FD1BC8" w14:textId="77777777" w:rsidR="004A4A7A" w:rsidRDefault="00CE0F56">
            <w:pPr>
              <w:spacing w:after="0" w:line="259" w:lineRule="auto"/>
              <w:ind w:firstLine="0"/>
            </w:pPr>
            <w:r>
              <w:t xml:space="preserve">Expiry Date: </w:t>
            </w:r>
          </w:p>
        </w:tc>
        <w:tc>
          <w:tcPr>
            <w:tcW w:w="4969" w:type="dxa"/>
            <w:tcBorders>
              <w:top w:val="single" w:sz="4" w:space="0" w:color="000000"/>
              <w:left w:val="single" w:sz="4" w:space="0" w:color="000000"/>
              <w:bottom w:val="single" w:sz="4" w:space="0" w:color="000000"/>
              <w:right w:val="single" w:sz="4" w:space="0" w:color="000000"/>
            </w:tcBorders>
          </w:tcPr>
          <w:p w14:paraId="5A1F7C54" w14:textId="77777777" w:rsidR="004A4A7A" w:rsidRDefault="00CE0F56">
            <w:pPr>
              <w:spacing w:after="0" w:line="259" w:lineRule="auto"/>
              <w:ind w:firstLine="0"/>
            </w:pPr>
            <w:r>
              <w:t xml:space="preserve">22 September 2022 </w:t>
            </w:r>
          </w:p>
        </w:tc>
      </w:tr>
      <w:tr w:rsidR="004A4A7A" w14:paraId="6DDFF95B" w14:textId="77777777" w:rsidTr="00C446C0">
        <w:trPr>
          <w:trHeight w:val="516"/>
        </w:trPr>
        <w:tc>
          <w:tcPr>
            <w:tcW w:w="4952" w:type="dxa"/>
            <w:tcBorders>
              <w:top w:val="single" w:sz="4" w:space="0" w:color="000000"/>
              <w:left w:val="single" w:sz="4" w:space="0" w:color="000000"/>
              <w:bottom w:val="single" w:sz="4" w:space="0" w:color="000000"/>
              <w:right w:val="single" w:sz="4" w:space="0" w:color="000000"/>
            </w:tcBorders>
          </w:tcPr>
          <w:p w14:paraId="4338F2D2" w14:textId="77777777" w:rsidR="004A4A7A" w:rsidRDefault="00CE0F56">
            <w:pPr>
              <w:spacing w:after="0" w:line="259" w:lineRule="auto"/>
              <w:ind w:firstLine="0"/>
            </w:pPr>
            <w:r>
              <w:t xml:space="preserve">Renewal certification to be issued to the Authority: </w:t>
            </w:r>
          </w:p>
        </w:tc>
        <w:tc>
          <w:tcPr>
            <w:tcW w:w="4969" w:type="dxa"/>
            <w:tcBorders>
              <w:top w:val="single" w:sz="4" w:space="0" w:color="000000"/>
              <w:left w:val="single" w:sz="4" w:space="0" w:color="000000"/>
              <w:bottom w:val="single" w:sz="4" w:space="0" w:color="000000"/>
              <w:right w:val="single" w:sz="4" w:space="0" w:color="000000"/>
            </w:tcBorders>
          </w:tcPr>
          <w:p w14:paraId="7AC83681" w14:textId="77777777" w:rsidR="004A4A7A" w:rsidRDefault="00CE0F56">
            <w:pPr>
              <w:spacing w:after="0" w:line="259" w:lineRule="auto"/>
              <w:ind w:firstLine="0"/>
            </w:pPr>
            <w:r>
              <w:t xml:space="preserve">Annually until expiration of the Contract </w:t>
            </w:r>
          </w:p>
        </w:tc>
      </w:tr>
      <w:tr w:rsidR="004A4A7A" w14:paraId="17C8DDBB" w14:textId="77777777" w:rsidTr="00C446C0">
        <w:trPr>
          <w:trHeight w:val="302"/>
        </w:trPr>
        <w:tc>
          <w:tcPr>
            <w:tcW w:w="4952" w:type="dxa"/>
            <w:tcBorders>
              <w:top w:val="single" w:sz="4" w:space="0" w:color="000000"/>
              <w:left w:val="single" w:sz="4" w:space="0" w:color="000000"/>
              <w:bottom w:val="single" w:sz="4" w:space="0" w:color="000000"/>
              <w:right w:val="single" w:sz="4" w:space="0" w:color="000000"/>
            </w:tcBorders>
          </w:tcPr>
          <w:p w14:paraId="446E1A0F" w14:textId="77777777" w:rsidR="004A4A7A" w:rsidRDefault="00CE0F56">
            <w:pPr>
              <w:spacing w:after="0" w:line="259" w:lineRule="auto"/>
              <w:ind w:firstLine="0"/>
            </w:pPr>
            <w:r>
              <w:t xml:space="preserve">Name: </w:t>
            </w:r>
          </w:p>
        </w:tc>
        <w:tc>
          <w:tcPr>
            <w:tcW w:w="4969" w:type="dxa"/>
            <w:tcBorders>
              <w:top w:val="single" w:sz="4" w:space="0" w:color="000000"/>
              <w:left w:val="single" w:sz="4" w:space="0" w:color="000000"/>
              <w:bottom w:val="single" w:sz="4" w:space="0" w:color="000000"/>
              <w:right w:val="single" w:sz="4" w:space="0" w:color="000000"/>
            </w:tcBorders>
          </w:tcPr>
          <w:p w14:paraId="4EEA90FB" w14:textId="2865C4FC" w:rsidR="004A4A7A" w:rsidRDefault="00B61E42">
            <w:pPr>
              <w:spacing w:after="0" w:line="259" w:lineRule="auto"/>
              <w:ind w:firstLine="0"/>
            </w:pPr>
            <w:r w:rsidRPr="00B61E42">
              <w:rPr>
                <w:color w:val="FF0000"/>
              </w:rPr>
              <w:t>[REDACTED]</w:t>
            </w:r>
          </w:p>
        </w:tc>
      </w:tr>
      <w:tr w:rsidR="004A4A7A" w14:paraId="61DABC27" w14:textId="77777777" w:rsidTr="00C446C0">
        <w:trPr>
          <w:trHeight w:val="300"/>
        </w:trPr>
        <w:tc>
          <w:tcPr>
            <w:tcW w:w="4952" w:type="dxa"/>
            <w:tcBorders>
              <w:top w:val="single" w:sz="4" w:space="0" w:color="000000"/>
              <w:left w:val="single" w:sz="4" w:space="0" w:color="000000"/>
              <w:bottom w:val="single" w:sz="4" w:space="0" w:color="000000"/>
              <w:right w:val="single" w:sz="4" w:space="0" w:color="000000"/>
            </w:tcBorders>
          </w:tcPr>
          <w:p w14:paraId="0FEEFBAB" w14:textId="77777777" w:rsidR="004A4A7A" w:rsidRDefault="00CE0F56">
            <w:pPr>
              <w:spacing w:after="0" w:line="259" w:lineRule="auto"/>
              <w:ind w:firstLine="0"/>
            </w:pPr>
            <w:r>
              <w:t xml:space="preserve">Position: </w:t>
            </w:r>
          </w:p>
        </w:tc>
        <w:tc>
          <w:tcPr>
            <w:tcW w:w="4969" w:type="dxa"/>
            <w:tcBorders>
              <w:top w:val="single" w:sz="4" w:space="0" w:color="000000"/>
              <w:left w:val="single" w:sz="4" w:space="0" w:color="000000"/>
              <w:bottom w:val="single" w:sz="4" w:space="0" w:color="000000"/>
              <w:right w:val="single" w:sz="4" w:space="0" w:color="000000"/>
            </w:tcBorders>
          </w:tcPr>
          <w:p w14:paraId="5E399374" w14:textId="77777777" w:rsidR="004A4A7A" w:rsidRDefault="00CE0F56">
            <w:pPr>
              <w:spacing w:after="0" w:line="259" w:lineRule="auto"/>
              <w:ind w:firstLine="0"/>
            </w:pPr>
            <w:r>
              <w:t xml:space="preserve">Delivery and Security Director </w:t>
            </w:r>
          </w:p>
        </w:tc>
      </w:tr>
      <w:tr w:rsidR="004A4A7A" w14:paraId="7BD0C6A1" w14:textId="77777777" w:rsidTr="00C446C0">
        <w:trPr>
          <w:trHeight w:val="264"/>
        </w:trPr>
        <w:tc>
          <w:tcPr>
            <w:tcW w:w="4952" w:type="dxa"/>
            <w:tcBorders>
              <w:top w:val="single" w:sz="4" w:space="0" w:color="000000"/>
              <w:left w:val="single" w:sz="4" w:space="0" w:color="000000"/>
              <w:bottom w:val="single" w:sz="4" w:space="0" w:color="000000"/>
              <w:right w:val="single" w:sz="4" w:space="0" w:color="000000"/>
            </w:tcBorders>
          </w:tcPr>
          <w:p w14:paraId="1F711D67" w14:textId="77777777" w:rsidR="004A4A7A" w:rsidRDefault="00CE0F56">
            <w:pPr>
              <w:spacing w:after="0" w:line="259" w:lineRule="auto"/>
              <w:ind w:firstLine="0"/>
            </w:pPr>
            <w:r>
              <w:t xml:space="preserve">Date: </w:t>
            </w:r>
          </w:p>
        </w:tc>
        <w:tc>
          <w:tcPr>
            <w:tcW w:w="4969" w:type="dxa"/>
            <w:tcBorders>
              <w:top w:val="single" w:sz="4" w:space="0" w:color="000000"/>
              <w:left w:val="single" w:sz="4" w:space="0" w:color="000000"/>
              <w:bottom w:val="single" w:sz="4" w:space="0" w:color="000000"/>
              <w:right w:val="single" w:sz="4" w:space="0" w:color="000000"/>
            </w:tcBorders>
          </w:tcPr>
          <w:p w14:paraId="5181CE36" w14:textId="77777777" w:rsidR="004A4A7A" w:rsidRDefault="00CE0F56">
            <w:pPr>
              <w:spacing w:after="0" w:line="259" w:lineRule="auto"/>
              <w:ind w:firstLine="0"/>
            </w:pPr>
            <w:r>
              <w:t xml:space="preserve">21 Jan 2022 </w:t>
            </w:r>
          </w:p>
        </w:tc>
      </w:tr>
    </w:tbl>
    <w:p w14:paraId="1361069A" w14:textId="77777777" w:rsidR="004A4A7A" w:rsidRDefault="00CE0F56">
      <w:pPr>
        <w:spacing w:after="16" w:line="259" w:lineRule="auto"/>
        <w:ind w:firstLine="0"/>
      </w:pPr>
      <w:r>
        <w:t xml:space="preserve"> </w:t>
      </w:r>
    </w:p>
    <w:p w14:paraId="1A3EF687" w14:textId="7D81F39D" w:rsidR="004A4A7A" w:rsidRDefault="00CE0F56" w:rsidP="00C446C0">
      <w:pPr>
        <w:spacing w:after="16" w:line="259" w:lineRule="auto"/>
        <w:ind w:firstLine="0"/>
      </w:pPr>
      <w:r>
        <w:t xml:space="preserve">  </w:t>
      </w:r>
      <w:r>
        <w:tab/>
      </w:r>
      <w:r>
        <w:rPr>
          <w:b/>
        </w:rPr>
        <w:t>Sub-Contractors</w:t>
      </w:r>
      <w:r>
        <w:t xml:space="preserve">  - Information to be included  </w:t>
      </w:r>
    </w:p>
    <w:p w14:paraId="7C84610C" w14:textId="77777777" w:rsidR="004A4A7A" w:rsidRDefault="00CE0F56">
      <w:pPr>
        <w:spacing w:after="0" w:line="259" w:lineRule="auto"/>
        <w:ind w:firstLine="0"/>
      </w:pPr>
      <w:r>
        <w:t xml:space="preserve"> </w:t>
      </w:r>
    </w:p>
    <w:tbl>
      <w:tblPr>
        <w:tblStyle w:val="TableGrid"/>
        <w:tblW w:w="9921" w:type="dxa"/>
        <w:tblInd w:w="5" w:type="dxa"/>
        <w:tblCellMar>
          <w:top w:w="11" w:type="dxa"/>
          <w:left w:w="110" w:type="dxa"/>
          <w:right w:w="49" w:type="dxa"/>
        </w:tblCellMar>
        <w:tblLook w:val="04A0" w:firstRow="1" w:lastRow="0" w:firstColumn="1" w:lastColumn="0" w:noHBand="0" w:noVBand="1"/>
      </w:tblPr>
      <w:tblGrid>
        <w:gridCol w:w="4674"/>
        <w:gridCol w:w="5247"/>
      </w:tblGrid>
      <w:tr w:rsidR="004A4A7A" w14:paraId="75D779D4" w14:textId="77777777">
        <w:trPr>
          <w:trHeight w:val="516"/>
        </w:trPr>
        <w:tc>
          <w:tcPr>
            <w:tcW w:w="4674" w:type="dxa"/>
            <w:tcBorders>
              <w:top w:val="single" w:sz="4" w:space="0" w:color="000000"/>
              <w:left w:val="single" w:sz="4" w:space="0" w:color="000000"/>
              <w:bottom w:val="single" w:sz="4" w:space="0" w:color="000000"/>
              <w:right w:val="single" w:sz="4" w:space="0" w:color="000000"/>
            </w:tcBorders>
          </w:tcPr>
          <w:p w14:paraId="7D8BF88D" w14:textId="77777777" w:rsidR="004A4A7A" w:rsidRDefault="00CE0F56">
            <w:pPr>
              <w:spacing w:after="0" w:line="259" w:lineRule="auto"/>
              <w:ind w:firstLine="0"/>
            </w:pPr>
            <w:r>
              <w:t xml:space="preserve">Contract Title: </w:t>
            </w:r>
          </w:p>
        </w:tc>
        <w:tc>
          <w:tcPr>
            <w:tcW w:w="5247" w:type="dxa"/>
            <w:tcBorders>
              <w:top w:val="single" w:sz="4" w:space="0" w:color="000000"/>
              <w:left w:val="single" w:sz="4" w:space="0" w:color="000000"/>
              <w:bottom w:val="single" w:sz="4" w:space="0" w:color="000000"/>
              <w:right w:val="single" w:sz="4" w:space="0" w:color="000000"/>
            </w:tcBorders>
          </w:tcPr>
          <w:p w14:paraId="7DCB2856" w14:textId="77777777" w:rsidR="004A4A7A" w:rsidRDefault="00CE0F56">
            <w:pPr>
              <w:spacing w:after="0" w:line="259" w:lineRule="auto"/>
              <w:ind w:right="87" w:firstLine="0"/>
            </w:pPr>
            <w:r>
              <w:t xml:space="preserve">Provision of EC2SPHD Operational Cloud Delivery.  </w:t>
            </w:r>
          </w:p>
        </w:tc>
      </w:tr>
      <w:tr w:rsidR="004A4A7A" w14:paraId="3DCED585" w14:textId="77777777">
        <w:trPr>
          <w:trHeight w:val="262"/>
        </w:trPr>
        <w:tc>
          <w:tcPr>
            <w:tcW w:w="4674" w:type="dxa"/>
            <w:tcBorders>
              <w:top w:val="single" w:sz="4" w:space="0" w:color="000000"/>
              <w:left w:val="single" w:sz="4" w:space="0" w:color="000000"/>
              <w:bottom w:val="single" w:sz="4" w:space="0" w:color="000000"/>
              <w:right w:val="single" w:sz="4" w:space="0" w:color="000000"/>
            </w:tcBorders>
          </w:tcPr>
          <w:p w14:paraId="6669AD54" w14:textId="77777777" w:rsidR="004A4A7A" w:rsidRDefault="00CE0F56">
            <w:pPr>
              <w:spacing w:after="0" w:line="259" w:lineRule="auto"/>
              <w:ind w:firstLine="0"/>
            </w:pPr>
            <w:r>
              <w:t xml:space="preserve">MOD Contract Number: </w:t>
            </w:r>
          </w:p>
        </w:tc>
        <w:tc>
          <w:tcPr>
            <w:tcW w:w="5247" w:type="dxa"/>
            <w:tcBorders>
              <w:top w:val="single" w:sz="4" w:space="0" w:color="000000"/>
              <w:left w:val="single" w:sz="4" w:space="0" w:color="000000"/>
              <w:bottom w:val="single" w:sz="4" w:space="0" w:color="000000"/>
              <w:right w:val="single" w:sz="4" w:space="0" w:color="000000"/>
            </w:tcBorders>
          </w:tcPr>
          <w:p w14:paraId="7F2B5E55" w14:textId="77777777" w:rsidR="004A4A7A" w:rsidRDefault="00CE0F56">
            <w:pPr>
              <w:spacing w:after="0" w:line="259" w:lineRule="auto"/>
              <w:ind w:firstLine="0"/>
            </w:pPr>
            <w:r>
              <w:t>702695452 (</w:t>
            </w:r>
            <w:proofErr w:type="spellStart"/>
            <w:r>
              <w:t>DInfoCom</w:t>
            </w:r>
            <w:proofErr w:type="spellEnd"/>
            <w:r>
              <w:t xml:space="preserve">/0209) </w:t>
            </w:r>
          </w:p>
        </w:tc>
      </w:tr>
      <w:tr w:rsidR="004A4A7A" w14:paraId="5A873217" w14:textId="77777777">
        <w:trPr>
          <w:trHeight w:val="264"/>
        </w:trPr>
        <w:tc>
          <w:tcPr>
            <w:tcW w:w="4674" w:type="dxa"/>
            <w:tcBorders>
              <w:top w:val="single" w:sz="4" w:space="0" w:color="000000"/>
              <w:left w:val="single" w:sz="4" w:space="0" w:color="000000"/>
              <w:bottom w:val="single" w:sz="4" w:space="0" w:color="000000"/>
              <w:right w:val="single" w:sz="4" w:space="0" w:color="000000"/>
            </w:tcBorders>
          </w:tcPr>
          <w:p w14:paraId="42E225DC" w14:textId="77777777" w:rsidR="004A4A7A" w:rsidRDefault="00CE0F56">
            <w:pPr>
              <w:spacing w:after="0" w:line="259" w:lineRule="auto"/>
              <w:ind w:firstLine="0"/>
            </w:pPr>
            <w:r>
              <w:t xml:space="preserve">CSM Risk Acceptance Reference: </w:t>
            </w:r>
          </w:p>
        </w:tc>
        <w:tc>
          <w:tcPr>
            <w:tcW w:w="5247" w:type="dxa"/>
            <w:tcBorders>
              <w:top w:val="single" w:sz="4" w:space="0" w:color="000000"/>
              <w:left w:val="single" w:sz="4" w:space="0" w:color="000000"/>
              <w:bottom w:val="single" w:sz="4" w:space="0" w:color="000000"/>
              <w:right w:val="single" w:sz="4" w:space="0" w:color="000000"/>
            </w:tcBorders>
          </w:tcPr>
          <w:p w14:paraId="78D33AE4" w14:textId="77777777" w:rsidR="004A4A7A" w:rsidRDefault="00CE0F56">
            <w:pPr>
              <w:spacing w:after="0" w:line="259" w:lineRule="auto"/>
              <w:ind w:firstLine="0"/>
            </w:pPr>
            <w:r>
              <w:t>RAR-</w:t>
            </w:r>
            <w:r>
              <w:rPr>
                <w:b/>
              </w:rPr>
              <w:t xml:space="preserve"> 310848731</w:t>
            </w:r>
            <w:r>
              <w:t xml:space="preserve"> </w:t>
            </w:r>
          </w:p>
        </w:tc>
      </w:tr>
      <w:tr w:rsidR="004A4A7A" w14:paraId="7CD8590A" w14:textId="77777777">
        <w:trPr>
          <w:trHeight w:val="262"/>
        </w:trPr>
        <w:tc>
          <w:tcPr>
            <w:tcW w:w="4674" w:type="dxa"/>
            <w:tcBorders>
              <w:top w:val="single" w:sz="4" w:space="0" w:color="000000"/>
              <w:left w:val="single" w:sz="4" w:space="0" w:color="000000"/>
              <w:bottom w:val="single" w:sz="4" w:space="0" w:color="000000"/>
              <w:right w:val="single" w:sz="4" w:space="0" w:color="000000"/>
            </w:tcBorders>
          </w:tcPr>
          <w:p w14:paraId="0F99808A" w14:textId="77777777" w:rsidR="004A4A7A" w:rsidRDefault="00CE0F56">
            <w:pPr>
              <w:spacing w:after="0" w:line="259" w:lineRule="auto"/>
              <w:ind w:firstLine="0"/>
            </w:pPr>
            <w:r>
              <w:t xml:space="preserve">CSM Cyber Risk Level: </w:t>
            </w:r>
          </w:p>
        </w:tc>
        <w:tc>
          <w:tcPr>
            <w:tcW w:w="5247" w:type="dxa"/>
            <w:tcBorders>
              <w:top w:val="single" w:sz="4" w:space="0" w:color="000000"/>
              <w:left w:val="single" w:sz="4" w:space="0" w:color="000000"/>
              <w:bottom w:val="single" w:sz="4" w:space="0" w:color="000000"/>
              <w:right w:val="single" w:sz="4" w:space="0" w:color="000000"/>
            </w:tcBorders>
          </w:tcPr>
          <w:p w14:paraId="0EE4DBFE" w14:textId="77777777" w:rsidR="004A4A7A" w:rsidRDefault="00CE0F56">
            <w:pPr>
              <w:spacing w:after="0" w:line="259" w:lineRule="auto"/>
              <w:ind w:firstLine="0"/>
            </w:pPr>
            <w:r>
              <w:t xml:space="preserve">Medium </w:t>
            </w:r>
          </w:p>
        </w:tc>
      </w:tr>
      <w:tr w:rsidR="004A4A7A" w14:paraId="105CEA21" w14:textId="77777777">
        <w:trPr>
          <w:trHeight w:val="516"/>
        </w:trPr>
        <w:tc>
          <w:tcPr>
            <w:tcW w:w="4674" w:type="dxa"/>
            <w:tcBorders>
              <w:top w:val="single" w:sz="4" w:space="0" w:color="000000"/>
              <w:left w:val="single" w:sz="4" w:space="0" w:color="000000"/>
              <w:bottom w:val="single" w:sz="4" w:space="0" w:color="000000"/>
              <w:right w:val="single" w:sz="4" w:space="0" w:color="000000"/>
            </w:tcBorders>
          </w:tcPr>
          <w:p w14:paraId="12DCD690" w14:textId="77777777" w:rsidR="004A4A7A" w:rsidRDefault="00CE0F56">
            <w:pPr>
              <w:spacing w:after="0" w:line="259" w:lineRule="auto"/>
              <w:ind w:firstLine="0"/>
            </w:pPr>
            <w:r>
              <w:t xml:space="preserve">Name of Supplier (to be shared with the MOD only): </w:t>
            </w:r>
          </w:p>
        </w:tc>
        <w:tc>
          <w:tcPr>
            <w:tcW w:w="5247" w:type="dxa"/>
            <w:tcBorders>
              <w:top w:val="single" w:sz="4" w:space="0" w:color="000000"/>
              <w:left w:val="single" w:sz="4" w:space="0" w:color="000000"/>
              <w:bottom w:val="single" w:sz="4" w:space="0" w:color="000000"/>
              <w:right w:val="single" w:sz="4" w:space="0" w:color="000000"/>
            </w:tcBorders>
          </w:tcPr>
          <w:p w14:paraId="3D200497" w14:textId="77777777" w:rsidR="004A4A7A" w:rsidRDefault="00CE0F56">
            <w:pPr>
              <w:spacing w:after="0" w:line="259" w:lineRule="auto"/>
              <w:ind w:firstLine="0"/>
            </w:pPr>
            <w:r>
              <w:t xml:space="preserve">C3 Systems Consulting Ltd </w:t>
            </w:r>
          </w:p>
        </w:tc>
      </w:tr>
      <w:tr w:rsidR="004A4A7A" w14:paraId="0DFFD8B6" w14:textId="77777777">
        <w:trPr>
          <w:trHeight w:val="264"/>
        </w:trPr>
        <w:tc>
          <w:tcPr>
            <w:tcW w:w="4674" w:type="dxa"/>
            <w:tcBorders>
              <w:top w:val="single" w:sz="4" w:space="0" w:color="000000"/>
              <w:left w:val="single" w:sz="4" w:space="0" w:color="000000"/>
              <w:bottom w:val="single" w:sz="4" w:space="0" w:color="000000"/>
              <w:right w:val="single" w:sz="4" w:space="0" w:color="000000"/>
            </w:tcBorders>
          </w:tcPr>
          <w:p w14:paraId="578E9C39" w14:textId="77777777" w:rsidR="004A4A7A" w:rsidRDefault="00CE0F56">
            <w:pPr>
              <w:spacing w:after="0" w:line="259" w:lineRule="auto"/>
              <w:ind w:firstLine="0"/>
            </w:pPr>
            <w:r>
              <w:t xml:space="preserve">Current Level of Supplier Compliance: </w:t>
            </w:r>
          </w:p>
        </w:tc>
        <w:tc>
          <w:tcPr>
            <w:tcW w:w="5247" w:type="dxa"/>
            <w:tcBorders>
              <w:top w:val="single" w:sz="4" w:space="0" w:color="000000"/>
              <w:left w:val="single" w:sz="4" w:space="0" w:color="000000"/>
              <w:bottom w:val="single" w:sz="4" w:space="0" w:color="000000"/>
              <w:right w:val="single" w:sz="4" w:space="0" w:color="000000"/>
            </w:tcBorders>
          </w:tcPr>
          <w:p w14:paraId="150C254E" w14:textId="77777777" w:rsidR="004A4A7A" w:rsidRDefault="00CE0F56">
            <w:pPr>
              <w:spacing w:after="0" w:line="259" w:lineRule="auto"/>
              <w:ind w:firstLine="0"/>
            </w:pPr>
            <w:r>
              <w:t xml:space="preserve">Cyber Essentials Plus (SAQ-TBC) </w:t>
            </w:r>
          </w:p>
        </w:tc>
      </w:tr>
      <w:tr w:rsidR="004A4A7A" w14:paraId="577C7BB2" w14:textId="77777777">
        <w:trPr>
          <w:trHeight w:val="1781"/>
        </w:trPr>
        <w:tc>
          <w:tcPr>
            <w:tcW w:w="4674" w:type="dxa"/>
            <w:tcBorders>
              <w:top w:val="single" w:sz="4" w:space="0" w:color="000000"/>
              <w:left w:val="single" w:sz="4" w:space="0" w:color="000000"/>
              <w:bottom w:val="single" w:sz="4" w:space="0" w:color="000000"/>
              <w:right w:val="single" w:sz="4" w:space="0" w:color="000000"/>
            </w:tcBorders>
          </w:tcPr>
          <w:p w14:paraId="2B297A83" w14:textId="77777777" w:rsidR="004A4A7A" w:rsidRDefault="00CE0F56">
            <w:pPr>
              <w:spacing w:after="0" w:line="259" w:lineRule="auto"/>
              <w:ind w:firstLine="0"/>
            </w:pPr>
            <w:r>
              <w:t xml:space="preserve">Reasons why Supplier is unable to achieve full compliance: </w:t>
            </w:r>
          </w:p>
        </w:tc>
        <w:tc>
          <w:tcPr>
            <w:tcW w:w="5247" w:type="dxa"/>
            <w:tcBorders>
              <w:top w:val="single" w:sz="4" w:space="0" w:color="000000"/>
              <w:left w:val="single" w:sz="4" w:space="0" w:color="000000"/>
              <w:bottom w:val="single" w:sz="4" w:space="0" w:color="000000"/>
              <w:right w:val="single" w:sz="4" w:space="0" w:color="000000"/>
            </w:tcBorders>
          </w:tcPr>
          <w:p w14:paraId="714DB680" w14:textId="77777777" w:rsidR="004A4A7A" w:rsidRDefault="00CE0F56">
            <w:pPr>
              <w:spacing w:after="14" w:line="238" w:lineRule="auto"/>
              <w:ind w:firstLine="0"/>
            </w:pPr>
            <w:r>
              <w:t xml:space="preserve">N/A.  In accordance with guidance from the DCPP team (, and due to the cyber risk level being below </w:t>
            </w:r>
          </w:p>
          <w:p w14:paraId="4D5F2E35" w14:textId="77777777" w:rsidR="004A4A7A" w:rsidRDefault="00CE0F56">
            <w:pPr>
              <w:spacing w:after="0" w:line="259" w:lineRule="auto"/>
              <w:ind w:firstLine="0"/>
            </w:pPr>
            <w:r>
              <w:t xml:space="preserve">‘High’, the sub-contractor will not be required to complete an SAQ.  DEFCON 658 (or equivalent) will be included in the sub-contract. When the new DCPP tool is available, the flow-down of RA and SAQ will be completed. </w:t>
            </w:r>
          </w:p>
        </w:tc>
      </w:tr>
      <w:tr w:rsidR="004A4A7A" w14:paraId="69C7F278" w14:textId="77777777">
        <w:trPr>
          <w:trHeight w:val="516"/>
        </w:trPr>
        <w:tc>
          <w:tcPr>
            <w:tcW w:w="4674" w:type="dxa"/>
            <w:tcBorders>
              <w:top w:val="single" w:sz="4" w:space="0" w:color="000000"/>
              <w:left w:val="single" w:sz="4" w:space="0" w:color="000000"/>
              <w:bottom w:val="single" w:sz="4" w:space="0" w:color="000000"/>
              <w:right w:val="single" w:sz="4" w:space="0" w:color="000000"/>
            </w:tcBorders>
          </w:tcPr>
          <w:p w14:paraId="5DA250B3" w14:textId="77777777" w:rsidR="004A4A7A" w:rsidRDefault="00CE0F56">
            <w:pPr>
              <w:spacing w:after="0" w:line="259" w:lineRule="auto"/>
              <w:ind w:firstLine="0"/>
            </w:pPr>
            <w:r>
              <w:t xml:space="preserve">Measures planned to achieve compliance/ mitigate the risk with associated dates: </w:t>
            </w:r>
          </w:p>
        </w:tc>
        <w:tc>
          <w:tcPr>
            <w:tcW w:w="5247" w:type="dxa"/>
            <w:tcBorders>
              <w:top w:val="single" w:sz="4" w:space="0" w:color="000000"/>
              <w:left w:val="single" w:sz="4" w:space="0" w:color="000000"/>
              <w:bottom w:val="single" w:sz="4" w:space="0" w:color="000000"/>
              <w:right w:val="single" w:sz="4" w:space="0" w:color="000000"/>
            </w:tcBorders>
          </w:tcPr>
          <w:p w14:paraId="36FED897" w14:textId="77777777" w:rsidR="004A4A7A" w:rsidRDefault="00CE0F56">
            <w:pPr>
              <w:spacing w:after="0" w:line="259" w:lineRule="auto"/>
              <w:ind w:firstLine="0"/>
            </w:pPr>
            <w:r>
              <w:t xml:space="preserve">TBC </w:t>
            </w:r>
          </w:p>
        </w:tc>
      </w:tr>
      <w:tr w:rsidR="004A4A7A" w14:paraId="73811877" w14:textId="77777777">
        <w:trPr>
          <w:trHeight w:val="516"/>
        </w:trPr>
        <w:tc>
          <w:tcPr>
            <w:tcW w:w="4674" w:type="dxa"/>
            <w:tcBorders>
              <w:top w:val="single" w:sz="4" w:space="0" w:color="000000"/>
              <w:left w:val="single" w:sz="4" w:space="0" w:color="000000"/>
              <w:bottom w:val="single" w:sz="4" w:space="0" w:color="000000"/>
              <w:right w:val="single" w:sz="4" w:space="0" w:color="000000"/>
            </w:tcBorders>
          </w:tcPr>
          <w:p w14:paraId="36ADC8BA" w14:textId="77777777" w:rsidR="004A4A7A" w:rsidRDefault="00CE0F56">
            <w:pPr>
              <w:spacing w:after="0" w:line="259" w:lineRule="auto"/>
              <w:ind w:right="40" w:firstLine="0"/>
            </w:pPr>
            <w:r>
              <w:t xml:space="preserve">Anticipated date of compliance/mitigations will be in place: </w:t>
            </w:r>
          </w:p>
        </w:tc>
        <w:tc>
          <w:tcPr>
            <w:tcW w:w="5247" w:type="dxa"/>
            <w:tcBorders>
              <w:top w:val="single" w:sz="4" w:space="0" w:color="000000"/>
              <w:left w:val="single" w:sz="4" w:space="0" w:color="000000"/>
              <w:bottom w:val="single" w:sz="4" w:space="0" w:color="000000"/>
              <w:right w:val="single" w:sz="4" w:space="0" w:color="000000"/>
            </w:tcBorders>
          </w:tcPr>
          <w:p w14:paraId="43FA46F6" w14:textId="77777777" w:rsidR="004A4A7A" w:rsidRDefault="00CE0F56">
            <w:pPr>
              <w:spacing w:after="0" w:line="259" w:lineRule="auto"/>
              <w:ind w:firstLine="0"/>
            </w:pPr>
            <w:r>
              <w:t xml:space="preserve">TBC </w:t>
            </w:r>
          </w:p>
        </w:tc>
      </w:tr>
      <w:tr w:rsidR="004A4A7A" w14:paraId="72C61B2A" w14:textId="77777777">
        <w:trPr>
          <w:trHeight w:val="262"/>
        </w:trPr>
        <w:tc>
          <w:tcPr>
            <w:tcW w:w="4674" w:type="dxa"/>
            <w:tcBorders>
              <w:top w:val="single" w:sz="4" w:space="0" w:color="000000"/>
              <w:left w:val="single" w:sz="4" w:space="0" w:color="000000"/>
              <w:bottom w:val="single" w:sz="4" w:space="0" w:color="000000"/>
              <w:right w:val="single" w:sz="4" w:space="0" w:color="000000"/>
            </w:tcBorders>
          </w:tcPr>
          <w:p w14:paraId="3A9489E9" w14:textId="77777777" w:rsidR="004A4A7A" w:rsidRDefault="00CE0F56">
            <w:pPr>
              <w:spacing w:after="0" w:line="259" w:lineRule="auto"/>
              <w:ind w:firstLine="0"/>
            </w:pPr>
            <w:r>
              <w:t xml:space="preserve">Current Cyber Essential Plus Certification No: </w:t>
            </w:r>
          </w:p>
        </w:tc>
        <w:tc>
          <w:tcPr>
            <w:tcW w:w="5247" w:type="dxa"/>
            <w:tcBorders>
              <w:top w:val="single" w:sz="4" w:space="0" w:color="000000"/>
              <w:left w:val="single" w:sz="4" w:space="0" w:color="000000"/>
              <w:bottom w:val="single" w:sz="4" w:space="0" w:color="000000"/>
              <w:right w:val="single" w:sz="4" w:space="0" w:color="000000"/>
            </w:tcBorders>
          </w:tcPr>
          <w:p w14:paraId="6F7B9312" w14:textId="77777777" w:rsidR="004A4A7A" w:rsidRDefault="00CE0F56">
            <w:pPr>
              <w:spacing w:after="0" w:line="259" w:lineRule="auto"/>
              <w:ind w:firstLine="0"/>
            </w:pPr>
            <w:r>
              <w:t xml:space="preserve">TBC </w:t>
            </w:r>
          </w:p>
        </w:tc>
      </w:tr>
      <w:tr w:rsidR="004A4A7A" w14:paraId="12FBD3D2" w14:textId="77777777">
        <w:trPr>
          <w:trHeight w:val="264"/>
        </w:trPr>
        <w:tc>
          <w:tcPr>
            <w:tcW w:w="4674" w:type="dxa"/>
            <w:tcBorders>
              <w:top w:val="single" w:sz="4" w:space="0" w:color="000000"/>
              <w:left w:val="single" w:sz="4" w:space="0" w:color="000000"/>
              <w:bottom w:val="single" w:sz="4" w:space="0" w:color="000000"/>
              <w:right w:val="single" w:sz="4" w:space="0" w:color="000000"/>
            </w:tcBorders>
          </w:tcPr>
          <w:p w14:paraId="350CFD64" w14:textId="77777777" w:rsidR="004A4A7A" w:rsidRDefault="00CE0F56">
            <w:pPr>
              <w:spacing w:after="0" w:line="259" w:lineRule="auto"/>
              <w:ind w:firstLine="0"/>
            </w:pPr>
            <w:r>
              <w:t xml:space="preserve">Expiry Date: </w:t>
            </w:r>
          </w:p>
        </w:tc>
        <w:tc>
          <w:tcPr>
            <w:tcW w:w="5247" w:type="dxa"/>
            <w:tcBorders>
              <w:top w:val="single" w:sz="4" w:space="0" w:color="000000"/>
              <w:left w:val="single" w:sz="4" w:space="0" w:color="000000"/>
              <w:bottom w:val="single" w:sz="4" w:space="0" w:color="000000"/>
              <w:right w:val="single" w:sz="4" w:space="0" w:color="000000"/>
            </w:tcBorders>
          </w:tcPr>
          <w:p w14:paraId="4E61A4CB" w14:textId="77777777" w:rsidR="004A4A7A" w:rsidRDefault="00CE0F56">
            <w:pPr>
              <w:spacing w:after="0" w:line="259" w:lineRule="auto"/>
              <w:ind w:firstLine="0"/>
            </w:pPr>
            <w:r>
              <w:t xml:space="preserve">TBC </w:t>
            </w:r>
          </w:p>
        </w:tc>
      </w:tr>
      <w:tr w:rsidR="004A4A7A" w14:paraId="57C38BEA" w14:textId="77777777">
        <w:trPr>
          <w:trHeight w:val="516"/>
        </w:trPr>
        <w:tc>
          <w:tcPr>
            <w:tcW w:w="4674" w:type="dxa"/>
            <w:tcBorders>
              <w:top w:val="single" w:sz="4" w:space="0" w:color="000000"/>
              <w:left w:val="single" w:sz="4" w:space="0" w:color="000000"/>
              <w:bottom w:val="single" w:sz="4" w:space="0" w:color="000000"/>
              <w:right w:val="single" w:sz="4" w:space="0" w:color="000000"/>
            </w:tcBorders>
          </w:tcPr>
          <w:p w14:paraId="61F9CB1F" w14:textId="77777777" w:rsidR="004A4A7A" w:rsidRDefault="00CE0F56">
            <w:pPr>
              <w:spacing w:after="0" w:line="259" w:lineRule="auto"/>
              <w:ind w:firstLine="0"/>
            </w:pPr>
            <w:r>
              <w:t xml:space="preserve">Renewal certification to be issued to the Authority: </w:t>
            </w:r>
          </w:p>
        </w:tc>
        <w:tc>
          <w:tcPr>
            <w:tcW w:w="5247" w:type="dxa"/>
            <w:tcBorders>
              <w:top w:val="single" w:sz="4" w:space="0" w:color="000000"/>
              <w:left w:val="single" w:sz="4" w:space="0" w:color="000000"/>
              <w:bottom w:val="single" w:sz="4" w:space="0" w:color="000000"/>
              <w:right w:val="single" w:sz="4" w:space="0" w:color="000000"/>
            </w:tcBorders>
          </w:tcPr>
          <w:p w14:paraId="46F24811" w14:textId="77777777" w:rsidR="004A4A7A" w:rsidRDefault="00CE0F56">
            <w:pPr>
              <w:spacing w:after="0" w:line="259" w:lineRule="auto"/>
              <w:ind w:firstLine="0"/>
            </w:pPr>
            <w:r>
              <w:t xml:space="preserve">Annually until expiration of the Contract </w:t>
            </w:r>
          </w:p>
        </w:tc>
      </w:tr>
      <w:tr w:rsidR="004A4A7A" w14:paraId="34E55C00" w14:textId="77777777">
        <w:trPr>
          <w:trHeight w:val="300"/>
        </w:trPr>
        <w:tc>
          <w:tcPr>
            <w:tcW w:w="4674" w:type="dxa"/>
            <w:tcBorders>
              <w:top w:val="single" w:sz="4" w:space="0" w:color="000000"/>
              <w:left w:val="single" w:sz="4" w:space="0" w:color="000000"/>
              <w:bottom w:val="single" w:sz="4" w:space="0" w:color="000000"/>
              <w:right w:val="single" w:sz="4" w:space="0" w:color="000000"/>
            </w:tcBorders>
          </w:tcPr>
          <w:p w14:paraId="03DB84C0" w14:textId="77777777" w:rsidR="004A4A7A" w:rsidRDefault="00CE0F56">
            <w:pPr>
              <w:spacing w:after="0" w:line="259" w:lineRule="auto"/>
              <w:ind w:firstLine="0"/>
            </w:pPr>
            <w:r>
              <w:t xml:space="preserve">Name: </w:t>
            </w:r>
          </w:p>
        </w:tc>
        <w:tc>
          <w:tcPr>
            <w:tcW w:w="5247" w:type="dxa"/>
            <w:tcBorders>
              <w:top w:val="single" w:sz="4" w:space="0" w:color="000000"/>
              <w:left w:val="single" w:sz="4" w:space="0" w:color="000000"/>
              <w:bottom w:val="single" w:sz="4" w:space="0" w:color="000000"/>
              <w:right w:val="single" w:sz="4" w:space="0" w:color="000000"/>
            </w:tcBorders>
          </w:tcPr>
          <w:p w14:paraId="17806D14" w14:textId="77777777" w:rsidR="004A4A7A" w:rsidRDefault="00CE0F56">
            <w:pPr>
              <w:spacing w:after="0" w:line="259" w:lineRule="auto"/>
              <w:ind w:firstLine="0"/>
            </w:pPr>
            <w:r>
              <w:t xml:space="preserve">TBC </w:t>
            </w:r>
          </w:p>
        </w:tc>
      </w:tr>
      <w:tr w:rsidR="004A4A7A" w14:paraId="231E2250" w14:textId="77777777">
        <w:trPr>
          <w:trHeight w:val="303"/>
        </w:trPr>
        <w:tc>
          <w:tcPr>
            <w:tcW w:w="4674" w:type="dxa"/>
            <w:tcBorders>
              <w:top w:val="single" w:sz="4" w:space="0" w:color="000000"/>
              <w:left w:val="single" w:sz="4" w:space="0" w:color="000000"/>
              <w:bottom w:val="single" w:sz="4" w:space="0" w:color="000000"/>
              <w:right w:val="single" w:sz="4" w:space="0" w:color="000000"/>
            </w:tcBorders>
          </w:tcPr>
          <w:p w14:paraId="5E074DA1" w14:textId="77777777" w:rsidR="004A4A7A" w:rsidRDefault="00CE0F56">
            <w:pPr>
              <w:spacing w:after="0" w:line="259" w:lineRule="auto"/>
              <w:ind w:firstLine="0"/>
            </w:pPr>
            <w:r>
              <w:lastRenderedPageBreak/>
              <w:t xml:space="preserve">Position: </w:t>
            </w:r>
          </w:p>
        </w:tc>
        <w:tc>
          <w:tcPr>
            <w:tcW w:w="5247" w:type="dxa"/>
            <w:tcBorders>
              <w:top w:val="single" w:sz="4" w:space="0" w:color="000000"/>
              <w:left w:val="single" w:sz="4" w:space="0" w:color="000000"/>
              <w:bottom w:val="single" w:sz="4" w:space="0" w:color="000000"/>
              <w:right w:val="single" w:sz="4" w:space="0" w:color="000000"/>
            </w:tcBorders>
          </w:tcPr>
          <w:p w14:paraId="593A0D54" w14:textId="77777777" w:rsidR="004A4A7A" w:rsidRDefault="00CE0F56">
            <w:pPr>
              <w:spacing w:after="0" w:line="259" w:lineRule="auto"/>
              <w:ind w:firstLine="0"/>
            </w:pPr>
            <w:r>
              <w:t xml:space="preserve">TBC </w:t>
            </w:r>
          </w:p>
        </w:tc>
      </w:tr>
      <w:tr w:rsidR="004A4A7A" w14:paraId="3A0EAF51" w14:textId="77777777">
        <w:trPr>
          <w:trHeight w:val="262"/>
        </w:trPr>
        <w:tc>
          <w:tcPr>
            <w:tcW w:w="4674" w:type="dxa"/>
            <w:tcBorders>
              <w:top w:val="single" w:sz="4" w:space="0" w:color="000000"/>
              <w:left w:val="single" w:sz="4" w:space="0" w:color="000000"/>
              <w:bottom w:val="single" w:sz="4" w:space="0" w:color="000000"/>
              <w:right w:val="single" w:sz="4" w:space="0" w:color="000000"/>
            </w:tcBorders>
          </w:tcPr>
          <w:p w14:paraId="561725E3" w14:textId="77777777" w:rsidR="004A4A7A" w:rsidRDefault="00CE0F56">
            <w:pPr>
              <w:spacing w:after="0" w:line="259" w:lineRule="auto"/>
              <w:ind w:firstLine="0"/>
            </w:pPr>
            <w:r>
              <w:t xml:space="preserve">Date: </w:t>
            </w:r>
          </w:p>
        </w:tc>
        <w:tc>
          <w:tcPr>
            <w:tcW w:w="5247" w:type="dxa"/>
            <w:tcBorders>
              <w:top w:val="single" w:sz="4" w:space="0" w:color="000000"/>
              <w:left w:val="single" w:sz="4" w:space="0" w:color="000000"/>
              <w:bottom w:val="single" w:sz="4" w:space="0" w:color="000000"/>
              <w:right w:val="single" w:sz="4" w:space="0" w:color="000000"/>
            </w:tcBorders>
          </w:tcPr>
          <w:p w14:paraId="5115529A" w14:textId="77777777" w:rsidR="004A4A7A" w:rsidRDefault="00CE0F56">
            <w:pPr>
              <w:spacing w:after="0" w:line="259" w:lineRule="auto"/>
              <w:ind w:firstLine="0"/>
            </w:pPr>
            <w:r>
              <w:t xml:space="preserve">TBC </w:t>
            </w:r>
          </w:p>
        </w:tc>
      </w:tr>
    </w:tbl>
    <w:p w14:paraId="60689A4E" w14:textId="77777777" w:rsidR="004A4A7A" w:rsidRDefault="00CE0F56">
      <w:pPr>
        <w:spacing w:after="0" w:line="259" w:lineRule="auto"/>
        <w:ind w:firstLine="0"/>
      </w:pPr>
      <w:r>
        <w:t xml:space="preserve"> </w:t>
      </w:r>
    </w:p>
    <w:p w14:paraId="70E25675" w14:textId="77777777" w:rsidR="00C446C0" w:rsidRDefault="00C446C0">
      <w:pPr>
        <w:sectPr w:rsidR="00C446C0">
          <w:headerReference w:type="even" r:id="rId146"/>
          <w:headerReference w:type="default" r:id="rId147"/>
          <w:footerReference w:type="even" r:id="rId148"/>
          <w:footerReference w:type="default" r:id="rId149"/>
          <w:headerReference w:type="first" r:id="rId150"/>
          <w:footerReference w:type="first" r:id="rId151"/>
          <w:pgSz w:w="11909" w:h="16834"/>
          <w:pgMar w:top="1134" w:right="1137" w:bottom="1228" w:left="1133" w:header="720" w:footer="717" w:gutter="0"/>
          <w:cols w:space="720"/>
        </w:sectPr>
      </w:pPr>
    </w:p>
    <w:p w14:paraId="6A07739C" w14:textId="77777777" w:rsidR="004A4A7A" w:rsidRDefault="00CE0F56">
      <w:pPr>
        <w:pStyle w:val="Heading1"/>
        <w:ind w:left="9"/>
      </w:pPr>
      <w:r>
        <w:lastRenderedPageBreak/>
        <w:t xml:space="preserve">Schedule 11: Monthly Statement of Work Template </w:t>
      </w:r>
      <w:r>
        <w:rPr>
          <w:rFonts w:ascii="Segoe UI" w:eastAsia="Segoe UI" w:hAnsi="Segoe UI" w:cs="Segoe UI"/>
          <w:sz w:val="28"/>
          <w:vertAlign w:val="subscript"/>
        </w:rPr>
        <w:t xml:space="preserve"> </w:t>
      </w:r>
    </w:p>
    <w:p w14:paraId="3AEB2819" w14:textId="77777777" w:rsidR="004A4A7A" w:rsidRDefault="00CE0F56">
      <w:pPr>
        <w:spacing w:after="0" w:line="259" w:lineRule="auto"/>
        <w:ind w:left="5118" w:firstLine="0"/>
      </w:pPr>
      <w:r>
        <w:rPr>
          <w:rFonts w:ascii="Cambria" w:eastAsia="Cambria" w:hAnsi="Cambria" w:cs="Cambria"/>
          <w:b/>
          <w:u w:val="single" w:color="000000"/>
        </w:rPr>
        <w:t xml:space="preserve">Key Performance Indicators </w:t>
      </w:r>
      <w:r>
        <w:rPr>
          <w:rFonts w:ascii="Cambria" w:eastAsia="Cambria" w:hAnsi="Cambria" w:cs="Cambria"/>
        </w:rPr>
        <w:t xml:space="preserve"> </w:t>
      </w:r>
      <w:r>
        <w:rPr>
          <w:rFonts w:ascii="Segoe UI" w:eastAsia="Segoe UI" w:hAnsi="Segoe UI" w:cs="Segoe UI"/>
          <w:sz w:val="18"/>
        </w:rPr>
        <w:t xml:space="preserve"> </w:t>
      </w:r>
    </w:p>
    <w:tbl>
      <w:tblPr>
        <w:tblStyle w:val="TableGrid"/>
        <w:tblW w:w="4695" w:type="dxa"/>
        <w:tblInd w:w="4494" w:type="dxa"/>
        <w:tblCellMar>
          <w:top w:w="37" w:type="dxa"/>
          <w:left w:w="115" w:type="dxa"/>
          <w:right w:w="115" w:type="dxa"/>
        </w:tblCellMar>
        <w:tblLook w:val="04A0" w:firstRow="1" w:lastRow="0" w:firstColumn="1" w:lastColumn="0" w:noHBand="0" w:noVBand="1"/>
      </w:tblPr>
      <w:tblGrid>
        <w:gridCol w:w="2400"/>
        <w:gridCol w:w="2295"/>
      </w:tblGrid>
      <w:tr w:rsidR="004A4A7A" w14:paraId="1B70F396" w14:textId="77777777">
        <w:trPr>
          <w:trHeight w:val="317"/>
        </w:trPr>
        <w:tc>
          <w:tcPr>
            <w:tcW w:w="2400" w:type="dxa"/>
            <w:tcBorders>
              <w:top w:val="single" w:sz="6" w:space="0" w:color="000000"/>
              <w:left w:val="single" w:sz="6" w:space="0" w:color="000000"/>
              <w:bottom w:val="single" w:sz="6" w:space="0" w:color="000000"/>
              <w:right w:val="single" w:sz="6" w:space="0" w:color="000000"/>
            </w:tcBorders>
          </w:tcPr>
          <w:p w14:paraId="6A6E2DA8" w14:textId="77777777" w:rsidR="004A4A7A" w:rsidRDefault="00CE0F56">
            <w:pPr>
              <w:spacing w:after="0" w:line="259" w:lineRule="auto"/>
              <w:ind w:right="56" w:firstLine="0"/>
              <w:jc w:val="center"/>
            </w:pPr>
            <w:r>
              <w:rPr>
                <w:rFonts w:ascii="Cambria" w:eastAsia="Cambria" w:hAnsi="Cambria" w:cs="Cambria"/>
                <w:b/>
              </w:rPr>
              <w:t xml:space="preserve"> </w:t>
            </w:r>
            <w:r>
              <w:rPr>
                <w:rFonts w:ascii="Calibri" w:eastAsia="Calibri" w:hAnsi="Calibri" w:cs="Calibri"/>
                <w:b/>
              </w:rPr>
              <w:t xml:space="preserve">1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2295" w:type="dxa"/>
            <w:tcBorders>
              <w:top w:val="single" w:sz="6" w:space="0" w:color="000000"/>
              <w:left w:val="single" w:sz="6" w:space="0" w:color="000000"/>
              <w:bottom w:val="single" w:sz="6" w:space="0" w:color="000000"/>
              <w:right w:val="single" w:sz="6" w:space="0" w:color="000000"/>
            </w:tcBorders>
          </w:tcPr>
          <w:p w14:paraId="1FDA796C" w14:textId="77777777" w:rsidR="004A4A7A" w:rsidRDefault="00CE0F56">
            <w:pPr>
              <w:spacing w:after="0" w:line="259" w:lineRule="auto"/>
              <w:ind w:right="3" w:firstLine="0"/>
              <w:jc w:val="center"/>
            </w:pPr>
            <w:r>
              <w:rPr>
                <w:rFonts w:ascii="Calibri" w:eastAsia="Calibri" w:hAnsi="Calibri" w:cs="Calibri"/>
                <w:b/>
              </w:rPr>
              <w:t>2</w:t>
            </w:r>
            <w:r>
              <w:rPr>
                <w:rFonts w:ascii="Calibri" w:eastAsia="Calibri" w:hAnsi="Calibri" w:cs="Calibri"/>
              </w:rPr>
              <w:t xml:space="preserve"> </w:t>
            </w:r>
            <w:r>
              <w:rPr>
                <w:rFonts w:ascii="Times New Roman" w:eastAsia="Times New Roman" w:hAnsi="Times New Roman" w:cs="Times New Roman"/>
                <w:sz w:val="24"/>
              </w:rPr>
              <w:t xml:space="preserve"> </w:t>
            </w:r>
          </w:p>
        </w:tc>
      </w:tr>
      <w:tr w:rsidR="004A4A7A" w14:paraId="25CE2D96" w14:textId="77777777">
        <w:trPr>
          <w:trHeight w:val="314"/>
        </w:trPr>
        <w:tc>
          <w:tcPr>
            <w:tcW w:w="2400" w:type="dxa"/>
            <w:tcBorders>
              <w:top w:val="single" w:sz="6" w:space="0" w:color="000000"/>
              <w:left w:val="single" w:sz="6" w:space="0" w:color="000000"/>
              <w:bottom w:val="single" w:sz="6" w:space="0" w:color="000000"/>
              <w:right w:val="single" w:sz="6" w:space="0" w:color="000000"/>
            </w:tcBorders>
          </w:tcPr>
          <w:p w14:paraId="573D82AE" w14:textId="77777777" w:rsidR="004A4A7A" w:rsidRDefault="00CE0F56">
            <w:pPr>
              <w:spacing w:after="0" w:line="259" w:lineRule="auto"/>
              <w:ind w:right="6" w:firstLine="0"/>
              <w:jc w:val="center"/>
            </w:pPr>
            <w:r>
              <w:rPr>
                <w:rFonts w:ascii="Calibri" w:eastAsia="Calibri" w:hAnsi="Calibri" w:cs="Calibri"/>
                <w:b/>
              </w:rPr>
              <w:t xml:space="preserve"> 3</w:t>
            </w:r>
            <w:r>
              <w:rPr>
                <w:rFonts w:ascii="Calibri" w:eastAsia="Calibri" w:hAnsi="Calibri" w:cs="Calibri"/>
              </w:rPr>
              <w:t xml:space="preserve"> </w:t>
            </w:r>
            <w:r>
              <w:rPr>
                <w:rFonts w:ascii="Times New Roman" w:eastAsia="Times New Roman" w:hAnsi="Times New Roman" w:cs="Times New Roman"/>
                <w:sz w:val="24"/>
              </w:rPr>
              <w:t xml:space="preserve"> </w:t>
            </w:r>
          </w:p>
        </w:tc>
        <w:tc>
          <w:tcPr>
            <w:tcW w:w="2295" w:type="dxa"/>
            <w:tcBorders>
              <w:top w:val="single" w:sz="6" w:space="0" w:color="000000"/>
              <w:left w:val="single" w:sz="6" w:space="0" w:color="000000"/>
              <w:bottom w:val="single" w:sz="6" w:space="0" w:color="000000"/>
              <w:right w:val="single" w:sz="6" w:space="0" w:color="000000"/>
            </w:tcBorders>
          </w:tcPr>
          <w:p w14:paraId="6DCB2819" w14:textId="77777777" w:rsidR="004A4A7A" w:rsidRDefault="00CE0F56">
            <w:pPr>
              <w:spacing w:after="0" w:line="259" w:lineRule="auto"/>
              <w:ind w:right="56" w:firstLine="0"/>
              <w:jc w:val="center"/>
            </w:pPr>
            <w:r>
              <w:rPr>
                <w:rFonts w:ascii="Calibri" w:eastAsia="Calibri" w:hAnsi="Calibri" w:cs="Calibri"/>
                <w:b/>
              </w:rPr>
              <w:t xml:space="preserve">4 </w:t>
            </w:r>
            <w:r>
              <w:rPr>
                <w:rFonts w:ascii="Calibri" w:eastAsia="Calibri" w:hAnsi="Calibri" w:cs="Calibri"/>
              </w:rPr>
              <w:t xml:space="preserve"> </w:t>
            </w:r>
            <w:r>
              <w:rPr>
                <w:rFonts w:ascii="Times New Roman" w:eastAsia="Times New Roman" w:hAnsi="Times New Roman" w:cs="Times New Roman"/>
                <w:sz w:val="24"/>
              </w:rPr>
              <w:t xml:space="preserve"> </w:t>
            </w:r>
          </w:p>
        </w:tc>
      </w:tr>
    </w:tbl>
    <w:p w14:paraId="71B7998C" w14:textId="77777777" w:rsidR="004A4A7A" w:rsidRDefault="00CE0F56">
      <w:pPr>
        <w:spacing w:after="0" w:line="259" w:lineRule="auto"/>
        <w:ind w:left="9" w:hanging="10"/>
      </w:pPr>
      <w:r>
        <w:rPr>
          <w:rFonts w:ascii="Calibri" w:eastAsia="Calibri" w:hAnsi="Calibri" w:cs="Calibri"/>
          <w:b/>
          <w:sz w:val="28"/>
        </w:rPr>
        <w:t xml:space="preserve"> </w:t>
      </w:r>
      <w:r>
        <w:rPr>
          <w:rFonts w:ascii="Calibri" w:eastAsia="Calibri" w:hAnsi="Calibri" w:cs="Calibri"/>
          <w:sz w:val="28"/>
        </w:rPr>
        <w:t xml:space="preserve"> </w:t>
      </w:r>
      <w:r>
        <w:rPr>
          <w:rFonts w:ascii="Calibri" w:eastAsia="Calibri" w:hAnsi="Calibri" w:cs="Calibri"/>
          <w:b/>
          <w:sz w:val="28"/>
        </w:rPr>
        <w:t xml:space="preserve">Service xxx – Date from.............Date to........... </w:t>
      </w:r>
      <w:r>
        <w:rPr>
          <w:rFonts w:ascii="Calibri" w:eastAsia="Calibri" w:hAnsi="Calibri" w:cs="Calibri"/>
          <w:sz w:val="28"/>
        </w:rPr>
        <w:t xml:space="preserve"> </w:t>
      </w:r>
      <w:r>
        <w:rPr>
          <w:rFonts w:ascii="Segoe UI" w:eastAsia="Segoe UI" w:hAnsi="Segoe UI" w:cs="Segoe UI"/>
          <w:sz w:val="18"/>
        </w:rPr>
        <w:t xml:space="preserve"> </w:t>
      </w:r>
    </w:p>
    <w:p w14:paraId="2B8A89B2" w14:textId="77777777" w:rsidR="004A4A7A" w:rsidRDefault="00CE0F56">
      <w:pPr>
        <w:spacing w:after="0" w:line="259" w:lineRule="auto"/>
        <w:ind w:left="9" w:hanging="10"/>
      </w:pPr>
      <w:r>
        <w:rPr>
          <w:rFonts w:ascii="Calibri" w:eastAsia="Calibri" w:hAnsi="Calibri" w:cs="Calibri"/>
          <w:b/>
          <w:sz w:val="28"/>
        </w:rPr>
        <w:t xml:space="preserve">Deliverables  </w:t>
      </w:r>
      <w:r>
        <w:rPr>
          <w:rFonts w:ascii="Calibri" w:eastAsia="Calibri" w:hAnsi="Calibri" w:cs="Calibri"/>
          <w:sz w:val="28"/>
        </w:rPr>
        <w:t xml:space="preserve"> </w:t>
      </w:r>
      <w:r>
        <w:rPr>
          <w:rFonts w:ascii="Calibri" w:eastAsia="Calibri" w:hAnsi="Calibri" w:cs="Calibri"/>
          <w:b/>
          <w:sz w:val="28"/>
        </w:rPr>
        <w:t xml:space="preserve"> </w:t>
      </w:r>
      <w:r>
        <w:rPr>
          <w:rFonts w:ascii="Calibri" w:eastAsia="Calibri" w:hAnsi="Calibri" w:cs="Calibri"/>
          <w:sz w:val="28"/>
        </w:rPr>
        <w:t xml:space="preserve"> </w:t>
      </w:r>
      <w:r>
        <w:rPr>
          <w:rFonts w:ascii="Times New Roman" w:eastAsia="Times New Roman" w:hAnsi="Times New Roman" w:cs="Times New Roman"/>
          <w:sz w:val="20"/>
        </w:rPr>
        <w:t xml:space="preserve"> </w:t>
      </w:r>
      <w:r>
        <w:rPr>
          <w:rFonts w:ascii="Calibri" w:eastAsia="Calibri" w:hAnsi="Calibri" w:cs="Calibri"/>
          <w:sz w:val="20"/>
        </w:rPr>
        <w:t xml:space="preserve"> </w:t>
      </w:r>
      <w:r>
        <w:rPr>
          <w:rFonts w:ascii="Times New Roman" w:eastAsia="Times New Roman" w:hAnsi="Times New Roman" w:cs="Times New Roman"/>
          <w:sz w:val="20"/>
          <w:vertAlign w:val="subscript"/>
        </w:rPr>
        <w:t xml:space="preserve"> </w:t>
      </w:r>
      <w:r>
        <w:rPr>
          <w:rFonts w:ascii="Calibri" w:eastAsia="Calibri" w:hAnsi="Calibri" w:cs="Calibri"/>
        </w:rPr>
        <w:t xml:space="preserve"> </w:t>
      </w:r>
      <w:r>
        <w:rPr>
          <w:rFonts w:ascii="Times New Roman" w:eastAsia="Times New Roman" w:hAnsi="Times New Roman" w:cs="Times New Roman"/>
          <w:vertAlign w:val="subscript"/>
        </w:rPr>
        <w:t xml:space="preserve"> </w:t>
      </w:r>
      <w:r>
        <w:rPr>
          <w:rFonts w:ascii="Calibri" w:eastAsia="Calibri" w:hAnsi="Calibri" w:cs="Calibri"/>
        </w:rPr>
        <w:t xml:space="preserve"> </w:t>
      </w:r>
      <w:r>
        <w:rPr>
          <w:rFonts w:ascii="Times New Roman" w:eastAsia="Times New Roman" w:hAnsi="Times New Roman" w:cs="Times New Roman"/>
          <w:vertAlign w:val="subscript"/>
        </w:rPr>
        <w:t xml:space="preserve"> </w:t>
      </w:r>
      <w:r>
        <w:rPr>
          <w:rFonts w:ascii="Calibri" w:eastAsia="Calibri" w:hAnsi="Calibri" w:cs="Calibri"/>
        </w:rPr>
        <w:t xml:space="preserve"> </w:t>
      </w:r>
      <w:r>
        <w:rPr>
          <w:rFonts w:ascii="Times New Roman" w:eastAsia="Times New Roman" w:hAnsi="Times New Roman" w:cs="Times New Roman"/>
          <w:vertAlign w:val="subscript"/>
        </w:rPr>
        <w:t xml:space="preserve"> </w:t>
      </w:r>
      <w:r>
        <w:rPr>
          <w:rFonts w:ascii="Calibri" w:eastAsia="Calibri" w:hAnsi="Calibri" w:cs="Calibri"/>
        </w:rPr>
        <w:t xml:space="preserve"> </w:t>
      </w:r>
      <w:r>
        <w:rPr>
          <w:rFonts w:ascii="Times New Roman" w:eastAsia="Times New Roman" w:hAnsi="Times New Roman" w:cs="Times New Roman"/>
          <w:vertAlign w:val="subscript"/>
        </w:rPr>
        <w:t xml:space="preserve"> </w:t>
      </w:r>
      <w:r>
        <w:rPr>
          <w:rFonts w:ascii="Calibri" w:eastAsia="Calibri" w:hAnsi="Calibri" w:cs="Calibri"/>
        </w:rPr>
        <w:t xml:space="preserve"> </w:t>
      </w:r>
      <w:r>
        <w:rPr>
          <w:rFonts w:ascii="Times New Roman" w:eastAsia="Times New Roman" w:hAnsi="Times New Roman" w:cs="Times New Roman"/>
          <w:vertAlign w:val="subscript"/>
        </w:rPr>
        <w:t xml:space="preserve"> </w:t>
      </w:r>
      <w:r>
        <w:rPr>
          <w:rFonts w:ascii="Calibri" w:eastAsia="Calibri" w:hAnsi="Calibri" w:cs="Calibri"/>
        </w:rPr>
        <w:t xml:space="preserve"> </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 </w:t>
      </w:r>
      <w:r>
        <w:rPr>
          <w:rFonts w:ascii="Segoe UI" w:eastAsia="Segoe UI" w:hAnsi="Segoe UI" w:cs="Segoe UI"/>
          <w:sz w:val="18"/>
        </w:rPr>
        <w:t xml:space="preserve"> </w:t>
      </w:r>
    </w:p>
    <w:tbl>
      <w:tblPr>
        <w:tblStyle w:val="TableGrid"/>
        <w:tblW w:w="14686" w:type="dxa"/>
        <w:tblInd w:w="-104" w:type="dxa"/>
        <w:tblCellMar>
          <w:top w:w="17" w:type="dxa"/>
          <w:bottom w:w="4" w:type="dxa"/>
        </w:tblCellMar>
        <w:tblLook w:val="04A0" w:firstRow="1" w:lastRow="0" w:firstColumn="1" w:lastColumn="0" w:noHBand="0" w:noVBand="1"/>
      </w:tblPr>
      <w:tblGrid>
        <w:gridCol w:w="648"/>
        <w:gridCol w:w="898"/>
        <w:gridCol w:w="2938"/>
        <w:gridCol w:w="1242"/>
        <w:gridCol w:w="959"/>
        <w:gridCol w:w="1092"/>
        <w:gridCol w:w="1360"/>
        <w:gridCol w:w="1497"/>
        <w:gridCol w:w="1224"/>
        <w:gridCol w:w="1239"/>
        <w:gridCol w:w="400"/>
        <w:gridCol w:w="1189"/>
      </w:tblGrid>
      <w:tr w:rsidR="004A4A7A" w14:paraId="7D33A173" w14:textId="77777777">
        <w:trPr>
          <w:trHeight w:val="308"/>
        </w:trPr>
        <w:tc>
          <w:tcPr>
            <w:tcW w:w="1547" w:type="dxa"/>
            <w:gridSpan w:val="2"/>
            <w:tcBorders>
              <w:top w:val="nil"/>
              <w:left w:val="nil"/>
              <w:bottom w:val="single" w:sz="6" w:space="0" w:color="000000"/>
              <w:right w:val="nil"/>
            </w:tcBorders>
          </w:tcPr>
          <w:p w14:paraId="7CD132A0" w14:textId="77777777" w:rsidR="004A4A7A" w:rsidRDefault="00CE0F56">
            <w:pPr>
              <w:spacing w:after="0" w:line="259" w:lineRule="auto"/>
              <w:ind w:left="-2" w:firstLine="0"/>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tc>
        <w:tc>
          <w:tcPr>
            <w:tcW w:w="2938" w:type="dxa"/>
            <w:tcBorders>
              <w:top w:val="nil"/>
              <w:left w:val="nil"/>
              <w:bottom w:val="single" w:sz="6" w:space="0" w:color="000000"/>
              <w:right w:val="nil"/>
            </w:tcBorders>
          </w:tcPr>
          <w:p w14:paraId="0090107A" w14:textId="77777777" w:rsidR="004A4A7A" w:rsidRDefault="00CE0F56">
            <w:pPr>
              <w:spacing w:after="0" w:line="259" w:lineRule="auto"/>
              <w:ind w:firstLine="0"/>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tc>
        <w:tc>
          <w:tcPr>
            <w:tcW w:w="1242" w:type="dxa"/>
            <w:tcBorders>
              <w:top w:val="nil"/>
              <w:left w:val="nil"/>
              <w:bottom w:val="single" w:sz="6" w:space="0" w:color="000000"/>
              <w:right w:val="nil"/>
            </w:tcBorders>
          </w:tcPr>
          <w:p w14:paraId="31D4BE9C" w14:textId="77777777" w:rsidR="004A4A7A" w:rsidRDefault="00CE0F56">
            <w:pPr>
              <w:spacing w:after="0" w:line="259" w:lineRule="auto"/>
              <w:ind w:firstLine="0"/>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tc>
        <w:tc>
          <w:tcPr>
            <w:tcW w:w="2051" w:type="dxa"/>
            <w:gridSpan w:val="2"/>
            <w:tcBorders>
              <w:top w:val="nil"/>
              <w:left w:val="nil"/>
              <w:bottom w:val="single" w:sz="6" w:space="0" w:color="000000"/>
              <w:right w:val="nil"/>
            </w:tcBorders>
            <w:shd w:val="clear" w:color="auto" w:fill="4F81BD"/>
          </w:tcPr>
          <w:p w14:paraId="49A1398B" w14:textId="77777777" w:rsidR="004A4A7A" w:rsidRDefault="00CE0F56">
            <w:pPr>
              <w:spacing w:after="0" w:line="259" w:lineRule="auto"/>
              <w:ind w:left="1" w:firstLine="0"/>
              <w:jc w:val="both"/>
            </w:pPr>
            <w:r>
              <w:rPr>
                <w:rFonts w:ascii="Calibri" w:eastAsia="Calibri" w:hAnsi="Calibri" w:cs="Calibri"/>
                <w:color w:val="FFFFFF"/>
              </w:rPr>
              <w:t xml:space="preserve">Days booked per role  </w:t>
            </w:r>
            <w:r>
              <w:rPr>
                <w:rFonts w:ascii="Times New Roman" w:eastAsia="Times New Roman" w:hAnsi="Times New Roman" w:cs="Times New Roman"/>
                <w:sz w:val="24"/>
              </w:rPr>
              <w:t xml:space="preserve"> </w:t>
            </w:r>
          </w:p>
        </w:tc>
        <w:tc>
          <w:tcPr>
            <w:tcW w:w="4081" w:type="dxa"/>
            <w:gridSpan w:val="3"/>
            <w:tcBorders>
              <w:top w:val="nil"/>
              <w:left w:val="nil"/>
              <w:bottom w:val="single" w:sz="6" w:space="0" w:color="000000"/>
              <w:right w:val="nil"/>
            </w:tcBorders>
          </w:tcPr>
          <w:p w14:paraId="49296ACA" w14:textId="77777777" w:rsidR="004A4A7A" w:rsidRDefault="00CE0F56">
            <w:pPr>
              <w:spacing w:after="0" w:line="259" w:lineRule="auto"/>
              <w:ind w:left="768" w:firstLine="0"/>
            </w:pPr>
            <w:r>
              <w:rPr>
                <w:rFonts w:ascii="Calibri" w:eastAsia="Calibri" w:hAnsi="Calibri" w:cs="Calibri"/>
                <w:color w:val="FFFFFF"/>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tc>
        <w:tc>
          <w:tcPr>
            <w:tcW w:w="2828" w:type="dxa"/>
            <w:gridSpan w:val="3"/>
            <w:tcBorders>
              <w:top w:val="nil"/>
              <w:left w:val="nil"/>
              <w:bottom w:val="nil"/>
              <w:right w:val="nil"/>
            </w:tcBorders>
          </w:tcPr>
          <w:p w14:paraId="54F2AF15" w14:textId="77777777" w:rsidR="004A4A7A" w:rsidRDefault="00CE0F56">
            <w:pPr>
              <w:spacing w:after="0" w:line="259" w:lineRule="auto"/>
              <w:ind w:left="430" w:firstLine="0"/>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tc>
      </w:tr>
      <w:tr w:rsidR="004A4A7A" w14:paraId="35CACCFA" w14:textId="77777777">
        <w:trPr>
          <w:trHeight w:val="554"/>
        </w:trPr>
        <w:tc>
          <w:tcPr>
            <w:tcW w:w="649" w:type="dxa"/>
            <w:tcBorders>
              <w:top w:val="single" w:sz="6" w:space="0" w:color="000000"/>
              <w:left w:val="single" w:sz="6" w:space="0" w:color="000000"/>
              <w:bottom w:val="single" w:sz="6" w:space="0" w:color="95B3D7"/>
              <w:right w:val="single" w:sz="6" w:space="0" w:color="000000"/>
            </w:tcBorders>
            <w:shd w:val="clear" w:color="auto" w:fill="4F81BD"/>
            <w:vAlign w:val="bottom"/>
          </w:tcPr>
          <w:p w14:paraId="40C5BD67" w14:textId="77777777" w:rsidR="004A4A7A" w:rsidRDefault="00CE0F56">
            <w:pPr>
              <w:spacing w:after="0" w:line="259" w:lineRule="auto"/>
              <w:ind w:left="80" w:firstLine="0"/>
            </w:pPr>
            <w:r>
              <w:rPr>
                <w:rFonts w:ascii="Calibri" w:eastAsia="Calibri" w:hAnsi="Calibri" w:cs="Calibri"/>
                <w:b/>
                <w:color w:val="FFFFFF"/>
              </w:rPr>
              <w:t xml:space="preserve">Ser  </w:t>
            </w:r>
            <w:r>
              <w:rPr>
                <w:rFonts w:ascii="Calibri" w:eastAsia="Calibri" w:hAnsi="Calibri" w:cs="Calibri"/>
                <w:color w:val="FFFFFF"/>
              </w:rPr>
              <w:t xml:space="preserve"> </w:t>
            </w:r>
            <w:r>
              <w:rPr>
                <w:rFonts w:ascii="Times New Roman" w:eastAsia="Times New Roman" w:hAnsi="Times New Roman" w:cs="Times New Roman"/>
                <w:sz w:val="24"/>
              </w:rPr>
              <w:t xml:space="preserve"> </w:t>
            </w:r>
          </w:p>
        </w:tc>
        <w:tc>
          <w:tcPr>
            <w:tcW w:w="898" w:type="dxa"/>
            <w:tcBorders>
              <w:top w:val="single" w:sz="6" w:space="0" w:color="000000"/>
              <w:left w:val="single" w:sz="6" w:space="0" w:color="000000"/>
              <w:bottom w:val="single" w:sz="6" w:space="0" w:color="95B3D7"/>
              <w:right w:val="single" w:sz="6" w:space="0" w:color="000000"/>
            </w:tcBorders>
            <w:shd w:val="clear" w:color="auto" w:fill="4F81BD"/>
            <w:vAlign w:val="bottom"/>
          </w:tcPr>
          <w:p w14:paraId="7CFFDF5F" w14:textId="77777777" w:rsidR="004A4A7A" w:rsidRDefault="00CE0F56">
            <w:pPr>
              <w:spacing w:after="0" w:line="259" w:lineRule="auto"/>
              <w:ind w:left="146" w:firstLine="0"/>
            </w:pPr>
            <w:r>
              <w:rPr>
                <w:rFonts w:ascii="Calibri" w:eastAsia="Calibri" w:hAnsi="Calibri" w:cs="Calibri"/>
                <w:b/>
                <w:color w:val="FFFFFF"/>
              </w:rPr>
              <w:t xml:space="preserve">Task  </w:t>
            </w:r>
            <w:r>
              <w:rPr>
                <w:rFonts w:ascii="Calibri" w:eastAsia="Calibri" w:hAnsi="Calibri" w:cs="Calibri"/>
                <w:color w:val="FFFFFF"/>
              </w:rPr>
              <w:t xml:space="preserve"> </w:t>
            </w:r>
            <w:r>
              <w:rPr>
                <w:rFonts w:ascii="Times New Roman" w:eastAsia="Times New Roman" w:hAnsi="Times New Roman" w:cs="Times New Roman"/>
                <w:sz w:val="24"/>
              </w:rPr>
              <w:t xml:space="preserve"> </w:t>
            </w:r>
          </w:p>
        </w:tc>
        <w:tc>
          <w:tcPr>
            <w:tcW w:w="2938" w:type="dxa"/>
            <w:tcBorders>
              <w:top w:val="single" w:sz="6" w:space="0" w:color="000000"/>
              <w:left w:val="single" w:sz="6" w:space="0" w:color="000000"/>
              <w:bottom w:val="single" w:sz="6" w:space="0" w:color="95B3D7"/>
              <w:right w:val="single" w:sz="6" w:space="0" w:color="000000"/>
            </w:tcBorders>
            <w:shd w:val="clear" w:color="auto" w:fill="4F81BD"/>
            <w:vAlign w:val="bottom"/>
          </w:tcPr>
          <w:p w14:paraId="7F29403C" w14:textId="77777777" w:rsidR="004A4A7A" w:rsidRDefault="00CE0F56">
            <w:pPr>
              <w:spacing w:after="0" w:line="259" w:lineRule="auto"/>
              <w:ind w:right="145" w:firstLine="0"/>
              <w:jc w:val="center"/>
            </w:pPr>
            <w:r>
              <w:rPr>
                <w:rFonts w:ascii="Calibri" w:eastAsia="Calibri" w:hAnsi="Calibri" w:cs="Calibri"/>
                <w:b/>
                <w:color w:val="FFFFFF"/>
              </w:rPr>
              <w:t xml:space="preserve">Description/Deliverable </w:t>
            </w:r>
            <w:r>
              <w:rPr>
                <w:rFonts w:ascii="Calibri" w:eastAsia="Calibri" w:hAnsi="Calibri" w:cs="Calibri"/>
                <w:color w:val="FFFFFF"/>
              </w:rPr>
              <w:t xml:space="preserve"> </w:t>
            </w:r>
            <w:r>
              <w:rPr>
                <w:rFonts w:ascii="Times New Roman" w:eastAsia="Times New Roman" w:hAnsi="Times New Roman" w:cs="Times New Roman"/>
                <w:sz w:val="24"/>
              </w:rPr>
              <w:t xml:space="preserve"> </w:t>
            </w:r>
          </w:p>
        </w:tc>
        <w:tc>
          <w:tcPr>
            <w:tcW w:w="1242" w:type="dxa"/>
            <w:tcBorders>
              <w:top w:val="single" w:sz="6" w:space="0" w:color="000000"/>
              <w:left w:val="single" w:sz="6" w:space="0" w:color="000000"/>
              <w:bottom w:val="single" w:sz="6" w:space="0" w:color="95B3D7"/>
              <w:right w:val="single" w:sz="6" w:space="0" w:color="000000"/>
            </w:tcBorders>
            <w:shd w:val="clear" w:color="auto" w:fill="4F81BD"/>
            <w:vAlign w:val="bottom"/>
          </w:tcPr>
          <w:p w14:paraId="6C924065" w14:textId="77777777" w:rsidR="004A4A7A" w:rsidRDefault="00CE0F56">
            <w:pPr>
              <w:spacing w:after="0" w:line="259" w:lineRule="auto"/>
              <w:ind w:left="58" w:firstLine="0"/>
              <w:jc w:val="both"/>
            </w:pPr>
            <w:r>
              <w:rPr>
                <w:rFonts w:ascii="Calibri" w:eastAsia="Calibri" w:hAnsi="Calibri" w:cs="Calibri"/>
                <w:b/>
                <w:color w:val="FFFFFF"/>
              </w:rPr>
              <w:t xml:space="preserve">Timescale  </w:t>
            </w:r>
            <w:r>
              <w:rPr>
                <w:rFonts w:ascii="Calibri" w:eastAsia="Calibri" w:hAnsi="Calibri" w:cs="Calibri"/>
                <w:color w:val="FFFFFF"/>
              </w:rPr>
              <w:t xml:space="preserve"> </w:t>
            </w:r>
            <w:r>
              <w:rPr>
                <w:rFonts w:ascii="Times New Roman" w:eastAsia="Times New Roman" w:hAnsi="Times New Roman" w:cs="Times New Roman"/>
                <w:sz w:val="24"/>
              </w:rPr>
              <w:t xml:space="preserve"> </w:t>
            </w:r>
          </w:p>
        </w:tc>
        <w:tc>
          <w:tcPr>
            <w:tcW w:w="959" w:type="dxa"/>
            <w:tcBorders>
              <w:top w:val="single" w:sz="6" w:space="0" w:color="000000"/>
              <w:left w:val="single" w:sz="6" w:space="0" w:color="000000"/>
              <w:bottom w:val="single" w:sz="6" w:space="0" w:color="95B3D7"/>
              <w:right w:val="single" w:sz="6" w:space="0" w:color="000000"/>
            </w:tcBorders>
            <w:shd w:val="clear" w:color="auto" w:fill="4F81BD"/>
            <w:vAlign w:val="bottom"/>
          </w:tcPr>
          <w:p w14:paraId="41BD539C" w14:textId="77777777" w:rsidR="004A4A7A" w:rsidRDefault="00CE0F56">
            <w:pPr>
              <w:spacing w:after="0" w:line="259" w:lineRule="auto"/>
              <w:ind w:left="112" w:firstLine="0"/>
            </w:pPr>
            <w:r>
              <w:rPr>
                <w:rFonts w:ascii="Calibri" w:eastAsia="Calibri" w:hAnsi="Calibri" w:cs="Calibri"/>
                <w:b/>
                <w:color w:val="FFFFFF"/>
              </w:rPr>
              <w:t xml:space="preserve">Role A </w:t>
            </w:r>
            <w:r>
              <w:rPr>
                <w:rFonts w:ascii="Calibri" w:eastAsia="Calibri" w:hAnsi="Calibri" w:cs="Calibri"/>
                <w:color w:val="FFFFFF"/>
              </w:rPr>
              <w:t xml:space="preserve"> </w:t>
            </w:r>
            <w:r>
              <w:rPr>
                <w:rFonts w:ascii="Times New Roman" w:eastAsia="Times New Roman" w:hAnsi="Times New Roman" w:cs="Times New Roman"/>
                <w:sz w:val="24"/>
              </w:rPr>
              <w:t xml:space="preserve"> </w:t>
            </w:r>
          </w:p>
        </w:tc>
        <w:tc>
          <w:tcPr>
            <w:tcW w:w="1092" w:type="dxa"/>
            <w:tcBorders>
              <w:top w:val="single" w:sz="6" w:space="0" w:color="000000"/>
              <w:left w:val="single" w:sz="6" w:space="0" w:color="000000"/>
              <w:bottom w:val="single" w:sz="6" w:space="0" w:color="95B3D7"/>
              <w:right w:val="single" w:sz="6" w:space="0" w:color="000000"/>
            </w:tcBorders>
            <w:shd w:val="clear" w:color="auto" w:fill="4F81BD"/>
          </w:tcPr>
          <w:p w14:paraId="173D5753" w14:textId="77777777" w:rsidR="004A4A7A" w:rsidRDefault="00CE0F56">
            <w:pPr>
              <w:spacing w:after="0" w:line="259" w:lineRule="auto"/>
              <w:ind w:left="34" w:firstLine="0"/>
              <w:jc w:val="both"/>
            </w:pPr>
            <w:r>
              <w:rPr>
                <w:rFonts w:ascii="Calibri" w:eastAsia="Calibri" w:hAnsi="Calibri" w:cs="Calibri"/>
                <w:b/>
                <w:color w:val="FFFFFF"/>
              </w:rPr>
              <w:t xml:space="preserve">Days used </w:t>
            </w:r>
            <w:r>
              <w:rPr>
                <w:rFonts w:ascii="Calibri" w:eastAsia="Calibri" w:hAnsi="Calibri" w:cs="Calibri"/>
                <w:color w:val="FFFFFF"/>
              </w:rPr>
              <w:t xml:space="preserve"> </w:t>
            </w:r>
            <w:r>
              <w:rPr>
                <w:rFonts w:ascii="Times New Roman" w:eastAsia="Times New Roman" w:hAnsi="Times New Roman" w:cs="Times New Roman"/>
                <w:sz w:val="24"/>
              </w:rPr>
              <w:t xml:space="preserve"> </w:t>
            </w:r>
          </w:p>
        </w:tc>
        <w:tc>
          <w:tcPr>
            <w:tcW w:w="1360" w:type="dxa"/>
            <w:tcBorders>
              <w:top w:val="single" w:sz="6" w:space="0" w:color="000000"/>
              <w:left w:val="single" w:sz="6" w:space="0" w:color="000000"/>
              <w:bottom w:val="single" w:sz="6" w:space="0" w:color="95B3D7"/>
              <w:right w:val="single" w:sz="6" w:space="0" w:color="000000"/>
            </w:tcBorders>
            <w:shd w:val="clear" w:color="auto" w:fill="4F81BD"/>
            <w:vAlign w:val="bottom"/>
          </w:tcPr>
          <w:p w14:paraId="274BC1DA" w14:textId="77777777" w:rsidR="004A4A7A" w:rsidRDefault="00CE0F56">
            <w:pPr>
              <w:spacing w:after="0" w:line="259" w:lineRule="auto"/>
              <w:ind w:left="67" w:firstLine="0"/>
              <w:jc w:val="both"/>
            </w:pPr>
            <w:r>
              <w:rPr>
                <w:rFonts w:ascii="Calibri" w:eastAsia="Calibri" w:hAnsi="Calibri" w:cs="Calibri"/>
                <w:b/>
                <w:color w:val="FFFFFF"/>
              </w:rPr>
              <w:t xml:space="preserve">Completion  </w:t>
            </w:r>
            <w:r>
              <w:rPr>
                <w:rFonts w:ascii="Calibri" w:eastAsia="Calibri" w:hAnsi="Calibri" w:cs="Calibri"/>
                <w:color w:val="FFFFFF"/>
              </w:rPr>
              <w:t xml:space="preserve"> </w:t>
            </w:r>
            <w:r>
              <w:rPr>
                <w:rFonts w:ascii="Times New Roman" w:eastAsia="Times New Roman" w:hAnsi="Times New Roman" w:cs="Times New Roman"/>
                <w:sz w:val="24"/>
              </w:rPr>
              <w:t xml:space="preserve"> </w:t>
            </w:r>
          </w:p>
        </w:tc>
        <w:tc>
          <w:tcPr>
            <w:tcW w:w="1497" w:type="dxa"/>
            <w:tcBorders>
              <w:top w:val="single" w:sz="6" w:space="0" w:color="000000"/>
              <w:left w:val="single" w:sz="6" w:space="0" w:color="000000"/>
              <w:bottom w:val="single" w:sz="6" w:space="0" w:color="95B3D7"/>
              <w:right w:val="single" w:sz="6" w:space="0" w:color="000000"/>
            </w:tcBorders>
            <w:shd w:val="clear" w:color="auto" w:fill="4F81BD"/>
          </w:tcPr>
          <w:p w14:paraId="2058929A" w14:textId="77777777" w:rsidR="004A4A7A" w:rsidRDefault="00CE0F56">
            <w:pPr>
              <w:spacing w:after="0" w:line="259" w:lineRule="auto"/>
              <w:ind w:left="491" w:hanging="396"/>
            </w:pPr>
            <w:r>
              <w:rPr>
                <w:rFonts w:ascii="Calibri" w:eastAsia="Calibri" w:hAnsi="Calibri" w:cs="Calibri"/>
                <w:b/>
                <w:color w:val="FFFFFF"/>
              </w:rPr>
              <w:t xml:space="preserve">Benefits delivered </w:t>
            </w:r>
            <w:r>
              <w:rPr>
                <w:rFonts w:ascii="Calibri" w:eastAsia="Calibri" w:hAnsi="Calibri" w:cs="Calibri"/>
                <w:color w:val="FFFFFF"/>
              </w:rPr>
              <w:t xml:space="preserve"> </w:t>
            </w:r>
            <w:r>
              <w:rPr>
                <w:rFonts w:ascii="Times New Roman" w:eastAsia="Times New Roman" w:hAnsi="Times New Roman" w:cs="Times New Roman"/>
                <w:sz w:val="24"/>
              </w:rPr>
              <w:t xml:space="preserve"> </w:t>
            </w:r>
          </w:p>
        </w:tc>
        <w:tc>
          <w:tcPr>
            <w:tcW w:w="1224" w:type="dxa"/>
            <w:tcBorders>
              <w:top w:val="single" w:sz="6" w:space="0" w:color="000000"/>
              <w:left w:val="single" w:sz="6" w:space="0" w:color="000000"/>
              <w:bottom w:val="single" w:sz="6" w:space="0" w:color="95B3D7"/>
              <w:right w:val="single" w:sz="6" w:space="0" w:color="000000"/>
            </w:tcBorders>
            <w:shd w:val="clear" w:color="auto" w:fill="4F81BD"/>
          </w:tcPr>
          <w:p w14:paraId="00FCDF96" w14:textId="77777777" w:rsidR="004A4A7A" w:rsidRDefault="00CE0F56">
            <w:pPr>
              <w:spacing w:after="0" w:line="259" w:lineRule="auto"/>
              <w:ind w:left="29" w:firstLine="0"/>
              <w:jc w:val="both"/>
            </w:pPr>
            <w:r>
              <w:rPr>
                <w:rFonts w:ascii="Calibri" w:eastAsia="Calibri" w:hAnsi="Calibri" w:cs="Calibri"/>
                <w:b/>
                <w:color w:val="FFFFFF"/>
              </w:rPr>
              <w:t xml:space="preserve">Cost of task </w:t>
            </w:r>
            <w:r>
              <w:rPr>
                <w:rFonts w:ascii="Calibri" w:eastAsia="Calibri" w:hAnsi="Calibri" w:cs="Calibri"/>
                <w:color w:val="FFFFFF"/>
              </w:rPr>
              <w:t xml:space="preserve"> </w:t>
            </w:r>
            <w:r>
              <w:rPr>
                <w:rFonts w:ascii="Times New Roman" w:eastAsia="Times New Roman" w:hAnsi="Times New Roman" w:cs="Times New Roman"/>
                <w:sz w:val="24"/>
              </w:rPr>
              <w:t xml:space="preserve"> </w:t>
            </w:r>
          </w:p>
        </w:tc>
        <w:tc>
          <w:tcPr>
            <w:tcW w:w="1239" w:type="dxa"/>
            <w:tcBorders>
              <w:top w:val="single" w:sz="6" w:space="0" w:color="000000"/>
              <w:left w:val="single" w:sz="6" w:space="0" w:color="000000"/>
              <w:bottom w:val="single" w:sz="6" w:space="0" w:color="95B3D7"/>
              <w:right w:val="single" w:sz="6" w:space="0" w:color="000000"/>
            </w:tcBorders>
            <w:shd w:val="clear" w:color="auto" w:fill="4F81BD"/>
          </w:tcPr>
          <w:p w14:paraId="001A3578" w14:textId="77777777" w:rsidR="004A4A7A" w:rsidRDefault="00CE0F56">
            <w:pPr>
              <w:spacing w:after="22" w:line="259" w:lineRule="auto"/>
              <w:ind w:left="2" w:firstLine="0"/>
              <w:jc w:val="center"/>
            </w:pPr>
            <w:r>
              <w:rPr>
                <w:rFonts w:ascii="Calibri" w:eastAsia="Calibri" w:hAnsi="Calibri" w:cs="Calibri"/>
                <w:b/>
                <w:color w:val="FFFFFF"/>
              </w:rPr>
              <w:t>% com-</w:t>
            </w:r>
          </w:p>
          <w:p w14:paraId="0881E403" w14:textId="77777777" w:rsidR="004A4A7A" w:rsidRDefault="00CE0F56">
            <w:pPr>
              <w:spacing w:after="0" w:line="259" w:lineRule="auto"/>
              <w:ind w:right="98" w:firstLine="0"/>
              <w:jc w:val="center"/>
            </w:pPr>
            <w:proofErr w:type="spellStart"/>
            <w:r>
              <w:rPr>
                <w:rFonts w:ascii="Calibri" w:eastAsia="Calibri" w:hAnsi="Calibri" w:cs="Calibri"/>
                <w:b/>
                <w:color w:val="FFFFFF"/>
              </w:rPr>
              <w:t>pleted</w:t>
            </w:r>
            <w:proofErr w:type="spellEnd"/>
            <w:r>
              <w:rPr>
                <w:rFonts w:ascii="Calibri" w:eastAsia="Calibri" w:hAnsi="Calibri" w:cs="Calibri"/>
                <w:b/>
                <w:color w:val="FFFFFF"/>
              </w:rPr>
              <w:t xml:space="preserve"> </w:t>
            </w:r>
            <w:r>
              <w:rPr>
                <w:rFonts w:ascii="Calibri" w:eastAsia="Calibri" w:hAnsi="Calibri" w:cs="Calibri"/>
                <w:color w:val="FFFFFF"/>
              </w:rPr>
              <w:t xml:space="preserve"> </w:t>
            </w:r>
            <w:r>
              <w:rPr>
                <w:rFonts w:ascii="Times New Roman" w:eastAsia="Times New Roman" w:hAnsi="Times New Roman" w:cs="Times New Roman"/>
                <w:sz w:val="24"/>
              </w:rPr>
              <w:t xml:space="preserve"> </w:t>
            </w:r>
          </w:p>
        </w:tc>
        <w:tc>
          <w:tcPr>
            <w:tcW w:w="400" w:type="dxa"/>
            <w:tcBorders>
              <w:top w:val="single" w:sz="6" w:space="0" w:color="000000"/>
              <w:left w:val="single" w:sz="6" w:space="0" w:color="000000"/>
              <w:bottom w:val="single" w:sz="6" w:space="0" w:color="000000"/>
              <w:right w:val="single" w:sz="6" w:space="0" w:color="000000"/>
            </w:tcBorders>
          </w:tcPr>
          <w:p w14:paraId="7A14F487" w14:textId="77777777" w:rsidR="004A4A7A" w:rsidRDefault="00CE0F56">
            <w:pPr>
              <w:spacing w:after="0" w:line="259" w:lineRule="auto"/>
              <w:ind w:left="9" w:firstLine="0"/>
            </w:pPr>
            <w:r>
              <w:rPr>
                <w:rFonts w:ascii="Times New Roman" w:eastAsia="Times New Roman" w:hAnsi="Times New Roman" w:cs="Times New Roman"/>
                <w:sz w:val="24"/>
              </w:rPr>
              <w:t xml:space="preserve">  </w:t>
            </w:r>
          </w:p>
        </w:tc>
        <w:tc>
          <w:tcPr>
            <w:tcW w:w="1188" w:type="dxa"/>
            <w:vMerge w:val="restart"/>
            <w:tcBorders>
              <w:top w:val="nil"/>
              <w:left w:val="nil"/>
              <w:bottom w:val="single" w:sz="6" w:space="0" w:color="000000"/>
              <w:right w:val="single" w:sz="6" w:space="0" w:color="000000"/>
            </w:tcBorders>
            <w:vAlign w:val="center"/>
          </w:tcPr>
          <w:p w14:paraId="10F5E4A5" w14:textId="77777777" w:rsidR="004A4A7A" w:rsidRDefault="00CE0F56">
            <w:pPr>
              <w:spacing w:after="267" w:line="259" w:lineRule="auto"/>
              <w:ind w:firstLine="0"/>
            </w:pPr>
            <w:r>
              <w:rPr>
                <w:rFonts w:ascii="Times New Roman" w:eastAsia="Times New Roman" w:hAnsi="Times New Roman" w:cs="Times New Roman"/>
                <w:sz w:val="20"/>
              </w:rPr>
              <w:t xml:space="preserve"> </w:t>
            </w:r>
          </w:p>
          <w:p w14:paraId="44513C52" w14:textId="77777777" w:rsidR="004A4A7A" w:rsidRDefault="00CE0F56">
            <w:pPr>
              <w:spacing w:after="149" w:line="259" w:lineRule="auto"/>
              <w:ind w:firstLine="0"/>
            </w:pPr>
            <w:r>
              <w:rPr>
                <w:rFonts w:ascii="Times New Roman" w:eastAsia="Times New Roman" w:hAnsi="Times New Roman" w:cs="Times New Roman"/>
                <w:sz w:val="20"/>
              </w:rPr>
              <w:t xml:space="preserve"> </w:t>
            </w:r>
          </w:p>
          <w:p w14:paraId="7B840055" w14:textId="77777777" w:rsidR="004A4A7A" w:rsidRDefault="00CE0F56">
            <w:pPr>
              <w:spacing w:after="65" w:line="259" w:lineRule="auto"/>
              <w:ind w:firstLine="0"/>
            </w:pPr>
            <w:r>
              <w:rPr>
                <w:rFonts w:ascii="Times New Roman" w:eastAsia="Times New Roman" w:hAnsi="Times New Roman" w:cs="Times New Roman"/>
                <w:sz w:val="20"/>
              </w:rPr>
              <w:t xml:space="preserve"> </w:t>
            </w:r>
          </w:p>
          <w:p w14:paraId="120DC853" w14:textId="77777777" w:rsidR="004A4A7A" w:rsidRDefault="00CE0F56">
            <w:pPr>
              <w:spacing w:after="0" w:line="259" w:lineRule="auto"/>
              <w:ind w:firstLine="0"/>
            </w:pPr>
            <w:r>
              <w:rPr>
                <w:rFonts w:ascii="Times New Roman" w:eastAsia="Times New Roman" w:hAnsi="Times New Roman" w:cs="Times New Roman"/>
                <w:sz w:val="20"/>
              </w:rPr>
              <w:t xml:space="preserve"> </w:t>
            </w:r>
          </w:p>
        </w:tc>
      </w:tr>
      <w:tr w:rsidR="004A4A7A" w14:paraId="32DAA785" w14:textId="77777777">
        <w:trPr>
          <w:trHeight w:val="478"/>
        </w:trPr>
        <w:tc>
          <w:tcPr>
            <w:tcW w:w="649"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40266ED5" w14:textId="77777777" w:rsidR="004A4A7A" w:rsidRDefault="00CE0F56">
            <w:pPr>
              <w:spacing w:after="0" w:line="259" w:lineRule="auto"/>
              <w:ind w:right="147" w:firstLine="0"/>
              <w:jc w:val="center"/>
            </w:pPr>
            <w:r>
              <w:rPr>
                <w:rFonts w:ascii="Calibri" w:eastAsia="Calibri" w:hAnsi="Calibri" w:cs="Calibri"/>
                <w:b/>
              </w:rPr>
              <w:t xml:space="preserve">1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898"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1D76BD51" w14:textId="77777777" w:rsidR="004A4A7A" w:rsidRDefault="00CE0F56">
            <w:pPr>
              <w:spacing w:after="0" w:line="259" w:lineRule="auto"/>
              <w:ind w:left="60"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2938"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6F49A164" w14:textId="77777777" w:rsidR="004A4A7A" w:rsidRDefault="00CE0F56">
            <w:pPr>
              <w:spacing w:after="0" w:line="259" w:lineRule="auto"/>
              <w:ind w:left="59"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242"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76C178C7" w14:textId="77777777" w:rsidR="004A4A7A" w:rsidRDefault="00CE0F56">
            <w:pPr>
              <w:spacing w:after="0" w:line="259" w:lineRule="auto"/>
              <w:ind w:left="57"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959"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77436971" w14:textId="77777777" w:rsidR="004A4A7A" w:rsidRDefault="00CE0F56">
            <w:pPr>
              <w:spacing w:after="0" w:line="259" w:lineRule="auto"/>
              <w:ind w:left="59"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092"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70311DB1" w14:textId="77777777" w:rsidR="004A4A7A" w:rsidRDefault="00CE0F56">
            <w:pPr>
              <w:spacing w:after="0" w:line="259" w:lineRule="auto"/>
              <w:ind w:right="145" w:firstLine="0"/>
              <w:jc w:val="center"/>
            </w:pPr>
            <w:r>
              <w:rPr>
                <w:rFonts w:ascii="Calibri" w:eastAsia="Calibri" w:hAnsi="Calibri" w:cs="Calibri"/>
                <w:b/>
              </w:rPr>
              <w:t xml:space="preserve">0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360"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274D0311" w14:textId="77777777" w:rsidR="004A4A7A" w:rsidRDefault="00CE0F56">
            <w:pPr>
              <w:spacing w:after="0" w:line="259" w:lineRule="auto"/>
              <w:ind w:left="59"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497"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507B6F14" w14:textId="77777777" w:rsidR="004A4A7A" w:rsidRDefault="00CE0F56">
            <w:pPr>
              <w:spacing w:after="0" w:line="259" w:lineRule="auto"/>
              <w:ind w:left="63"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224"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2A612C2E" w14:textId="77777777" w:rsidR="004A4A7A" w:rsidRDefault="00CE0F56">
            <w:pPr>
              <w:spacing w:after="0" w:line="259" w:lineRule="auto"/>
              <w:ind w:right="152" w:firstLine="0"/>
              <w:jc w:val="right"/>
            </w:pPr>
            <w:r>
              <w:rPr>
                <w:rFonts w:ascii="Calibri" w:eastAsia="Calibri" w:hAnsi="Calibri" w:cs="Calibri"/>
                <w:b/>
              </w:rPr>
              <w:t xml:space="preserve">£0.00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239"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6CE8B959" w14:textId="77777777" w:rsidR="004A4A7A" w:rsidRDefault="00CE0F56">
            <w:pPr>
              <w:spacing w:after="0" w:line="259" w:lineRule="auto"/>
              <w:ind w:left="59" w:firstLine="0"/>
              <w:jc w:val="center"/>
            </w:pPr>
            <w:r>
              <w:rPr>
                <w:rFonts w:ascii="Calibri" w:eastAsia="Calibri" w:hAnsi="Calibri" w:cs="Calibri"/>
              </w:rPr>
              <w:t xml:space="preserve">   </w:t>
            </w:r>
            <w:r>
              <w:rPr>
                <w:rFonts w:ascii="Times New Roman" w:eastAsia="Times New Roman" w:hAnsi="Times New Roman" w:cs="Times New Roman"/>
                <w:sz w:val="24"/>
              </w:rPr>
              <w:t xml:space="preserve"> </w:t>
            </w:r>
          </w:p>
        </w:tc>
        <w:tc>
          <w:tcPr>
            <w:tcW w:w="400" w:type="dxa"/>
            <w:vMerge w:val="restart"/>
            <w:tcBorders>
              <w:top w:val="single" w:sz="6" w:space="0" w:color="000000"/>
              <w:left w:val="single" w:sz="6" w:space="0" w:color="000000"/>
              <w:bottom w:val="nil"/>
              <w:right w:val="nil"/>
            </w:tcBorders>
          </w:tcPr>
          <w:p w14:paraId="371B86F7" w14:textId="77777777" w:rsidR="004A4A7A" w:rsidRDefault="00CE0F56">
            <w:pPr>
              <w:spacing w:after="180" w:line="259" w:lineRule="auto"/>
              <w:ind w:left="2" w:firstLine="0"/>
            </w:pPr>
            <w:r>
              <w:rPr>
                <w:rFonts w:ascii="Times New Roman" w:eastAsia="Times New Roman" w:hAnsi="Times New Roman" w:cs="Times New Roman"/>
                <w:sz w:val="24"/>
              </w:rPr>
              <w:t xml:space="preserve">  </w:t>
            </w:r>
          </w:p>
          <w:p w14:paraId="3615807B" w14:textId="77777777" w:rsidR="004A4A7A" w:rsidRDefault="00CE0F56">
            <w:pPr>
              <w:spacing w:after="16" w:line="259" w:lineRule="auto"/>
              <w:ind w:left="2" w:firstLine="0"/>
            </w:pPr>
            <w:r>
              <w:rPr>
                <w:rFonts w:ascii="Times New Roman" w:eastAsia="Times New Roman" w:hAnsi="Times New Roman" w:cs="Times New Roman"/>
                <w:sz w:val="24"/>
              </w:rPr>
              <w:t xml:space="preserve">  </w:t>
            </w:r>
          </w:p>
          <w:p w14:paraId="71EEC4D9" w14:textId="77777777" w:rsidR="004A4A7A" w:rsidRDefault="00CE0F56">
            <w:pPr>
              <w:spacing w:after="0" w:line="259" w:lineRule="auto"/>
              <w:ind w:left="2" w:firstLine="0"/>
            </w:pPr>
            <w:r>
              <w:rPr>
                <w:rFonts w:ascii="Times New Roman" w:eastAsia="Times New Roman" w:hAnsi="Times New Roman" w:cs="Times New Roman"/>
                <w:sz w:val="24"/>
              </w:rPr>
              <w:t xml:space="preserve">  </w:t>
            </w:r>
          </w:p>
        </w:tc>
        <w:tc>
          <w:tcPr>
            <w:tcW w:w="0" w:type="auto"/>
            <w:vMerge/>
            <w:tcBorders>
              <w:top w:val="nil"/>
              <w:left w:val="nil"/>
              <w:bottom w:val="nil"/>
              <w:right w:val="single" w:sz="6" w:space="0" w:color="000000"/>
            </w:tcBorders>
          </w:tcPr>
          <w:p w14:paraId="7002B4B0" w14:textId="77777777" w:rsidR="004A4A7A" w:rsidRDefault="004A4A7A">
            <w:pPr>
              <w:spacing w:after="160" w:line="259" w:lineRule="auto"/>
              <w:ind w:firstLine="0"/>
            </w:pPr>
          </w:p>
        </w:tc>
      </w:tr>
      <w:tr w:rsidR="004A4A7A" w14:paraId="1511288C" w14:textId="77777777">
        <w:trPr>
          <w:trHeight w:val="319"/>
        </w:trPr>
        <w:tc>
          <w:tcPr>
            <w:tcW w:w="649" w:type="dxa"/>
            <w:tcBorders>
              <w:top w:val="single" w:sz="6" w:space="0" w:color="000000"/>
              <w:left w:val="single" w:sz="6" w:space="0" w:color="000000"/>
              <w:bottom w:val="single" w:sz="6" w:space="0" w:color="000000"/>
              <w:right w:val="single" w:sz="6" w:space="0" w:color="000000"/>
            </w:tcBorders>
          </w:tcPr>
          <w:p w14:paraId="09595C3B" w14:textId="77777777" w:rsidR="004A4A7A" w:rsidRDefault="00CE0F56">
            <w:pPr>
              <w:spacing w:after="0" w:line="259" w:lineRule="auto"/>
              <w:ind w:right="147" w:firstLine="0"/>
              <w:jc w:val="center"/>
            </w:pPr>
            <w:r>
              <w:rPr>
                <w:rFonts w:ascii="Calibri" w:eastAsia="Calibri" w:hAnsi="Calibri" w:cs="Calibri"/>
                <w:b/>
              </w:rPr>
              <w:t xml:space="preserve">2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898" w:type="dxa"/>
            <w:tcBorders>
              <w:top w:val="single" w:sz="6" w:space="0" w:color="000000"/>
              <w:left w:val="single" w:sz="6" w:space="0" w:color="000000"/>
              <w:bottom w:val="single" w:sz="6" w:space="0" w:color="000000"/>
              <w:right w:val="single" w:sz="6" w:space="0" w:color="000000"/>
            </w:tcBorders>
          </w:tcPr>
          <w:p w14:paraId="4433FEC7" w14:textId="77777777" w:rsidR="004A4A7A" w:rsidRDefault="00CE0F56">
            <w:pPr>
              <w:spacing w:after="0" w:line="259" w:lineRule="auto"/>
              <w:ind w:left="60"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2938" w:type="dxa"/>
            <w:tcBorders>
              <w:top w:val="single" w:sz="6" w:space="0" w:color="000000"/>
              <w:left w:val="single" w:sz="6" w:space="0" w:color="000000"/>
              <w:bottom w:val="single" w:sz="6" w:space="0" w:color="000000"/>
              <w:right w:val="single" w:sz="6" w:space="0" w:color="000000"/>
            </w:tcBorders>
          </w:tcPr>
          <w:p w14:paraId="19C1ECBD" w14:textId="77777777" w:rsidR="004A4A7A" w:rsidRDefault="00CE0F56">
            <w:pPr>
              <w:spacing w:after="0" w:line="259" w:lineRule="auto"/>
              <w:ind w:left="59"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242" w:type="dxa"/>
            <w:tcBorders>
              <w:top w:val="single" w:sz="6" w:space="0" w:color="000000"/>
              <w:left w:val="single" w:sz="6" w:space="0" w:color="000000"/>
              <w:bottom w:val="single" w:sz="6" w:space="0" w:color="000000"/>
              <w:right w:val="single" w:sz="6" w:space="0" w:color="000000"/>
            </w:tcBorders>
          </w:tcPr>
          <w:p w14:paraId="3FA3DD56" w14:textId="77777777" w:rsidR="004A4A7A" w:rsidRDefault="00CE0F56">
            <w:pPr>
              <w:spacing w:after="0" w:line="259" w:lineRule="auto"/>
              <w:ind w:left="57"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959" w:type="dxa"/>
            <w:tcBorders>
              <w:top w:val="single" w:sz="6" w:space="0" w:color="000000"/>
              <w:left w:val="single" w:sz="6" w:space="0" w:color="000000"/>
              <w:bottom w:val="single" w:sz="6" w:space="0" w:color="000000"/>
              <w:right w:val="single" w:sz="6" w:space="0" w:color="000000"/>
            </w:tcBorders>
          </w:tcPr>
          <w:p w14:paraId="0C6EFB72" w14:textId="77777777" w:rsidR="004A4A7A" w:rsidRDefault="00CE0F56">
            <w:pPr>
              <w:spacing w:after="0" w:line="259" w:lineRule="auto"/>
              <w:ind w:left="59"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092" w:type="dxa"/>
            <w:tcBorders>
              <w:top w:val="single" w:sz="6" w:space="0" w:color="000000"/>
              <w:left w:val="single" w:sz="6" w:space="0" w:color="000000"/>
              <w:bottom w:val="single" w:sz="6" w:space="0" w:color="000000"/>
              <w:right w:val="single" w:sz="6" w:space="0" w:color="000000"/>
            </w:tcBorders>
          </w:tcPr>
          <w:p w14:paraId="18B0F7AB" w14:textId="77777777" w:rsidR="004A4A7A" w:rsidRDefault="00CE0F56">
            <w:pPr>
              <w:spacing w:after="0" w:line="259" w:lineRule="auto"/>
              <w:ind w:right="145" w:firstLine="0"/>
              <w:jc w:val="center"/>
            </w:pPr>
            <w:r>
              <w:rPr>
                <w:rFonts w:ascii="Calibri" w:eastAsia="Calibri" w:hAnsi="Calibri" w:cs="Calibri"/>
                <w:b/>
              </w:rPr>
              <w:t xml:space="preserve">0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360" w:type="dxa"/>
            <w:tcBorders>
              <w:top w:val="single" w:sz="6" w:space="0" w:color="000000"/>
              <w:left w:val="single" w:sz="6" w:space="0" w:color="000000"/>
              <w:bottom w:val="single" w:sz="6" w:space="0" w:color="000000"/>
              <w:right w:val="single" w:sz="6" w:space="0" w:color="000000"/>
            </w:tcBorders>
          </w:tcPr>
          <w:p w14:paraId="581A17E3" w14:textId="77777777" w:rsidR="004A4A7A" w:rsidRDefault="00CE0F56">
            <w:pPr>
              <w:spacing w:after="0" w:line="259" w:lineRule="auto"/>
              <w:ind w:left="59"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497" w:type="dxa"/>
            <w:tcBorders>
              <w:top w:val="single" w:sz="6" w:space="0" w:color="000000"/>
              <w:left w:val="single" w:sz="6" w:space="0" w:color="000000"/>
              <w:bottom w:val="single" w:sz="6" w:space="0" w:color="000000"/>
              <w:right w:val="single" w:sz="6" w:space="0" w:color="000000"/>
            </w:tcBorders>
          </w:tcPr>
          <w:p w14:paraId="7C134537" w14:textId="77777777" w:rsidR="004A4A7A" w:rsidRDefault="00CE0F56">
            <w:pPr>
              <w:spacing w:after="0" w:line="259" w:lineRule="auto"/>
              <w:ind w:left="63"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0A534273" w14:textId="77777777" w:rsidR="004A4A7A" w:rsidRDefault="00CE0F56">
            <w:pPr>
              <w:spacing w:after="0" w:line="259" w:lineRule="auto"/>
              <w:ind w:right="152" w:firstLine="0"/>
              <w:jc w:val="right"/>
            </w:pPr>
            <w:r>
              <w:rPr>
                <w:rFonts w:ascii="Calibri" w:eastAsia="Calibri" w:hAnsi="Calibri" w:cs="Calibri"/>
                <w:b/>
              </w:rPr>
              <w:t xml:space="preserve">£0.00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239" w:type="dxa"/>
            <w:tcBorders>
              <w:top w:val="single" w:sz="6" w:space="0" w:color="000000"/>
              <w:left w:val="single" w:sz="6" w:space="0" w:color="000000"/>
              <w:bottom w:val="single" w:sz="6" w:space="0" w:color="000000"/>
              <w:right w:val="single" w:sz="6" w:space="0" w:color="000000"/>
            </w:tcBorders>
          </w:tcPr>
          <w:p w14:paraId="3728E5CF" w14:textId="77777777" w:rsidR="004A4A7A" w:rsidRDefault="00CE0F56">
            <w:pPr>
              <w:spacing w:after="0" w:line="259" w:lineRule="auto"/>
              <w:ind w:left="59" w:firstLine="0"/>
              <w:jc w:val="center"/>
            </w:pPr>
            <w:r>
              <w:rPr>
                <w:rFonts w:ascii="Calibri" w:eastAsia="Calibri" w:hAnsi="Calibri" w:cs="Calibri"/>
              </w:rPr>
              <w:t xml:space="preserve">   </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nil"/>
            </w:tcBorders>
          </w:tcPr>
          <w:p w14:paraId="3704FA3C" w14:textId="77777777" w:rsidR="004A4A7A" w:rsidRDefault="004A4A7A">
            <w:pPr>
              <w:spacing w:after="160" w:line="259" w:lineRule="auto"/>
              <w:ind w:firstLine="0"/>
            </w:pPr>
          </w:p>
        </w:tc>
        <w:tc>
          <w:tcPr>
            <w:tcW w:w="0" w:type="auto"/>
            <w:vMerge/>
            <w:tcBorders>
              <w:top w:val="nil"/>
              <w:left w:val="nil"/>
              <w:bottom w:val="nil"/>
              <w:right w:val="single" w:sz="6" w:space="0" w:color="000000"/>
            </w:tcBorders>
          </w:tcPr>
          <w:p w14:paraId="5500A6F0" w14:textId="77777777" w:rsidR="004A4A7A" w:rsidRDefault="004A4A7A">
            <w:pPr>
              <w:spacing w:after="160" w:line="259" w:lineRule="auto"/>
              <w:ind w:firstLine="0"/>
            </w:pPr>
          </w:p>
        </w:tc>
      </w:tr>
      <w:tr w:rsidR="004A4A7A" w14:paraId="1564F5EC" w14:textId="77777777">
        <w:trPr>
          <w:trHeight w:val="312"/>
        </w:trPr>
        <w:tc>
          <w:tcPr>
            <w:tcW w:w="649" w:type="dxa"/>
            <w:tcBorders>
              <w:top w:val="single" w:sz="6" w:space="0" w:color="000000"/>
              <w:left w:val="single" w:sz="6" w:space="0" w:color="000000"/>
              <w:bottom w:val="single" w:sz="6" w:space="0" w:color="000000"/>
              <w:right w:val="single" w:sz="6" w:space="0" w:color="000000"/>
            </w:tcBorders>
            <w:shd w:val="clear" w:color="auto" w:fill="DCE6F1"/>
          </w:tcPr>
          <w:p w14:paraId="4E4D30CA" w14:textId="77777777" w:rsidR="004A4A7A" w:rsidRDefault="00CE0F56">
            <w:pPr>
              <w:spacing w:after="0" w:line="259" w:lineRule="auto"/>
              <w:ind w:right="147" w:firstLine="0"/>
              <w:jc w:val="center"/>
            </w:pPr>
            <w:r>
              <w:rPr>
                <w:rFonts w:ascii="Calibri" w:eastAsia="Calibri" w:hAnsi="Calibri" w:cs="Calibri"/>
                <w:b/>
              </w:rPr>
              <w:t xml:space="preserve">3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898" w:type="dxa"/>
            <w:tcBorders>
              <w:top w:val="single" w:sz="6" w:space="0" w:color="000000"/>
              <w:left w:val="single" w:sz="6" w:space="0" w:color="000000"/>
              <w:bottom w:val="single" w:sz="6" w:space="0" w:color="000000"/>
              <w:right w:val="single" w:sz="6" w:space="0" w:color="000000"/>
            </w:tcBorders>
            <w:shd w:val="clear" w:color="auto" w:fill="DCE6F1"/>
          </w:tcPr>
          <w:p w14:paraId="02559C7D" w14:textId="77777777" w:rsidR="004A4A7A" w:rsidRDefault="00CE0F56">
            <w:pPr>
              <w:spacing w:after="0" w:line="259" w:lineRule="auto"/>
              <w:ind w:left="60"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2938" w:type="dxa"/>
            <w:tcBorders>
              <w:top w:val="single" w:sz="6" w:space="0" w:color="000000"/>
              <w:left w:val="single" w:sz="6" w:space="0" w:color="000000"/>
              <w:bottom w:val="single" w:sz="6" w:space="0" w:color="000000"/>
              <w:right w:val="single" w:sz="6" w:space="0" w:color="000000"/>
            </w:tcBorders>
            <w:shd w:val="clear" w:color="auto" w:fill="DCE6F1"/>
          </w:tcPr>
          <w:p w14:paraId="2961187D" w14:textId="77777777" w:rsidR="004A4A7A" w:rsidRDefault="00CE0F56">
            <w:pPr>
              <w:spacing w:after="0" w:line="259" w:lineRule="auto"/>
              <w:ind w:left="59"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242" w:type="dxa"/>
            <w:tcBorders>
              <w:top w:val="single" w:sz="6" w:space="0" w:color="000000"/>
              <w:left w:val="single" w:sz="6" w:space="0" w:color="000000"/>
              <w:bottom w:val="single" w:sz="6" w:space="0" w:color="000000"/>
              <w:right w:val="single" w:sz="6" w:space="0" w:color="000000"/>
            </w:tcBorders>
            <w:shd w:val="clear" w:color="auto" w:fill="DCE6F1"/>
          </w:tcPr>
          <w:p w14:paraId="0CF54C48" w14:textId="77777777" w:rsidR="004A4A7A" w:rsidRDefault="00CE0F56">
            <w:pPr>
              <w:spacing w:after="0" w:line="259" w:lineRule="auto"/>
              <w:ind w:left="57"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959" w:type="dxa"/>
            <w:tcBorders>
              <w:top w:val="single" w:sz="6" w:space="0" w:color="000000"/>
              <w:left w:val="single" w:sz="6" w:space="0" w:color="000000"/>
              <w:bottom w:val="single" w:sz="6" w:space="0" w:color="000000"/>
              <w:right w:val="single" w:sz="6" w:space="0" w:color="000000"/>
            </w:tcBorders>
            <w:shd w:val="clear" w:color="auto" w:fill="DCE6F1"/>
          </w:tcPr>
          <w:p w14:paraId="397C1A9B" w14:textId="77777777" w:rsidR="004A4A7A" w:rsidRDefault="00CE0F56">
            <w:pPr>
              <w:spacing w:after="0" w:line="259" w:lineRule="auto"/>
              <w:ind w:left="59"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092" w:type="dxa"/>
            <w:tcBorders>
              <w:top w:val="single" w:sz="6" w:space="0" w:color="000000"/>
              <w:left w:val="single" w:sz="6" w:space="0" w:color="000000"/>
              <w:bottom w:val="single" w:sz="6" w:space="0" w:color="000000"/>
              <w:right w:val="single" w:sz="6" w:space="0" w:color="000000"/>
            </w:tcBorders>
            <w:shd w:val="clear" w:color="auto" w:fill="DCE6F1"/>
          </w:tcPr>
          <w:p w14:paraId="69158BD7" w14:textId="77777777" w:rsidR="004A4A7A" w:rsidRDefault="00CE0F56">
            <w:pPr>
              <w:spacing w:after="0" w:line="259" w:lineRule="auto"/>
              <w:ind w:right="145" w:firstLine="0"/>
              <w:jc w:val="center"/>
            </w:pPr>
            <w:r>
              <w:rPr>
                <w:rFonts w:ascii="Calibri" w:eastAsia="Calibri" w:hAnsi="Calibri" w:cs="Calibri"/>
                <w:b/>
              </w:rPr>
              <w:t xml:space="preserve">0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360" w:type="dxa"/>
            <w:tcBorders>
              <w:top w:val="single" w:sz="6" w:space="0" w:color="000000"/>
              <w:left w:val="single" w:sz="6" w:space="0" w:color="000000"/>
              <w:bottom w:val="single" w:sz="6" w:space="0" w:color="000000"/>
              <w:right w:val="single" w:sz="6" w:space="0" w:color="000000"/>
            </w:tcBorders>
            <w:shd w:val="clear" w:color="auto" w:fill="DCE6F1"/>
          </w:tcPr>
          <w:p w14:paraId="7AA2A7A5" w14:textId="77777777" w:rsidR="004A4A7A" w:rsidRDefault="00CE0F56">
            <w:pPr>
              <w:spacing w:after="0" w:line="259" w:lineRule="auto"/>
              <w:ind w:left="59"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497" w:type="dxa"/>
            <w:tcBorders>
              <w:top w:val="single" w:sz="6" w:space="0" w:color="000000"/>
              <w:left w:val="single" w:sz="6" w:space="0" w:color="000000"/>
              <w:bottom w:val="single" w:sz="6" w:space="0" w:color="000000"/>
              <w:right w:val="single" w:sz="6" w:space="0" w:color="000000"/>
            </w:tcBorders>
            <w:shd w:val="clear" w:color="auto" w:fill="DCE6F1"/>
          </w:tcPr>
          <w:p w14:paraId="4D065E66" w14:textId="77777777" w:rsidR="004A4A7A" w:rsidRDefault="00CE0F56">
            <w:pPr>
              <w:spacing w:after="0" w:line="259" w:lineRule="auto"/>
              <w:ind w:left="63"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224" w:type="dxa"/>
            <w:tcBorders>
              <w:top w:val="single" w:sz="6" w:space="0" w:color="000000"/>
              <w:left w:val="single" w:sz="6" w:space="0" w:color="000000"/>
              <w:bottom w:val="single" w:sz="6" w:space="0" w:color="000000"/>
              <w:right w:val="single" w:sz="6" w:space="0" w:color="000000"/>
            </w:tcBorders>
            <w:shd w:val="clear" w:color="auto" w:fill="DCE6F1"/>
          </w:tcPr>
          <w:p w14:paraId="086059D5" w14:textId="77777777" w:rsidR="004A4A7A" w:rsidRDefault="00CE0F56">
            <w:pPr>
              <w:spacing w:after="0" w:line="259" w:lineRule="auto"/>
              <w:ind w:right="152" w:firstLine="0"/>
              <w:jc w:val="right"/>
            </w:pPr>
            <w:r>
              <w:rPr>
                <w:rFonts w:ascii="Calibri" w:eastAsia="Calibri" w:hAnsi="Calibri" w:cs="Calibri"/>
                <w:b/>
              </w:rPr>
              <w:t xml:space="preserve">£0.00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239" w:type="dxa"/>
            <w:tcBorders>
              <w:top w:val="single" w:sz="6" w:space="0" w:color="000000"/>
              <w:left w:val="single" w:sz="6" w:space="0" w:color="000000"/>
              <w:bottom w:val="single" w:sz="6" w:space="0" w:color="000000"/>
              <w:right w:val="single" w:sz="6" w:space="0" w:color="000000"/>
            </w:tcBorders>
            <w:shd w:val="clear" w:color="auto" w:fill="DCE6F1"/>
          </w:tcPr>
          <w:p w14:paraId="7362EDA2" w14:textId="77777777" w:rsidR="004A4A7A" w:rsidRDefault="00CE0F56">
            <w:pPr>
              <w:spacing w:after="0" w:line="259" w:lineRule="auto"/>
              <w:ind w:left="59" w:firstLine="0"/>
              <w:jc w:val="center"/>
            </w:pPr>
            <w:r>
              <w:rPr>
                <w:rFonts w:ascii="Calibri" w:eastAsia="Calibri" w:hAnsi="Calibri" w:cs="Calibri"/>
              </w:rPr>
              <w:t xml:space="preserve">   </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nil"/>
            </w:tcBorders>
          </w:tcPr>
          <w:p w14:paraId="354354F7" w14:textId="77777777" w:rsidR="004A4A7A" w:rsidRDefault="004A4A7A">
            <w:pPr>
              <w:spacing w:after="160" w:line="259" w:lineRule="auto"/>
              <w:ind w:firstLine="0"/>
            </w:pPr>
          </w:p>
        </w:tc>
        <w:tc>
          <w:tcPr>
            <w:tcW w:w="0" w:type="auto"/>
            <w:vMerge/>
            <w:tcBorders>
              <w:top w:val="nil"/>
              <w:left w:val="nil"/>
              <w:bottom w:val="single" w:sz="6" w:space="0" w:color="000000"/>
              <w:right w:val="single" w:sz="6" w:space="0" w:color="000000"/>
            </w:tcBorders>
          </w:tcPr>
          <w:p w14:paraId="731F5DF8" w14:textId="77777777" w:rsidR="004A4A7A" w:rsidRDefault="004A4A7A">
            <w:pPr>
              <w:spacing w:after="160" w:line="259" w:lineRule="auto"/>
              <w:ind w:firstLine="0"/>
            </w:pPr>
          </w:p>
        </w:tc>
      </w:tr>
    </w:tbl>
    <w:p w14:paraId="5D3B17E7" w14:textId="77777777" w:rsidR="004A4A7A" w:rsidRDefault="00CE0F56">
      <w:pPr>
        <w:spacing w:after="39" w:line="259" w:lineRule="auto"/>
        <w:ind w:left="240" w:firstLine="0"/>
      </w:pPr>
      <w:r>
        <w:rPr>
          <w:rFonts w:ascii="Calibri" w:eastAsia="Calibri" w:hAnsi="Calibri" w:cs="Calibri"/>
        </w:rPr>
        <w:t xml:space="preserve"> </w:t>
      </w:r>
      <w:r>
        <w:rPr>
          <w:rFonts w:ascii="Segoe UI" w:eastAsia="Segoe UI" w:hAnsi="Segoe UI" w:cs="Segoe UI"/>
          <w:sz w:val="18"/>
        </w:rPr>
        <w:t xml:space="preserve"> </w:t>
      </w:r>
    </w:p>
    <w:p w14:paraId="3F10E976" w14:textId="77777777" w:rsidR="004A4A7A" w:rsidRDefault="00CE0F56">
      <w:pPr>
        <w:spacing w:after="0" w:line="259" w:lineRule="auto"/>
        <w:ind w:left="9" w:hanging="10"/>
      </w:pPr>
      <w:r>
        <w:rPr>
          <w:b/>
          <w:sz w:val="28"/>
        </w:rPr>
        <w:t>Signatures and Approvals</w:t>
      </w:r>
      <w:r>
        <w:rPr>
          <w:sz w:val="28"/>
        </w:rPr>
        <w:t xml:space="preserve"> </w:t>
      </w:r>
      <w:r>
        <w:rPr>
          <w:rFonts w:ascii="Segoe UI" w:eastAsia="Segoe UI" w:hAnsi="Segoe UI" w:cs="Segoe UI"/>
          <w:sz w:val="28"/>
          <w:vertAlign w:val="subscript"/>
        </w:rPr>
        <w:t xml:space="preserve"> </w:t>
      </w:r>
    </w:p>
    <w:p w14:paraId="06D926F7" w14:textId="77777777" w:rsidR="004A4A7A" w:rsidRDefault="00CE0F56">
      <w:pPr>
        <w:spacing w:after="0" w:line="259" w:lineRule="auto"/>
        <w:ind w:left="14" w:firstLine="0"/>
      </w:pPr>
      <w:r>
        <w:t xml:space="preserve"> </w:t>
      </w:r>
      <w:r>
        <w:rPr>
          <w:rFonts w:ascii="Segoe UI" w:eastAsia="Segoe UI" w:hAnsi="Segoe UI" w:cs="Segoe UI"/>
          <w:sz w:val="18"/>
        </w:rPr>
        <w:t xml:space="preserve"> </w:t>
      </w:r>
    </w:p>
    <w:p w14:paraId="53B89610" w14:textId="77777777" w:rsidR="004A4A7A" w:rsidRDefault="00CE0F56">
      <w:pPr>
        <w:pStyle w:val="Heading2"/>
        <w:spacing w:after="5" w:line="267" w:lineRule="auto"/>
        <w:ind w:left="9"/>
      </w:pPr>
      <w:r>
        <w:rPr>
          <w:b/>
          <w:color w:val="000000"/>
          <w:sz w:val="22"/>
        </w:rPr>
        <w:t>Agreement of this SOW</w:t>
      </w:r>
      <w:r>
        <w:rPr>
          <w:color w:val="000000"/>
          <w:sz w:val="22"/>
        </w:rPr>
        <w:t xml:space="preserve"> </w:t>
      </w:r>
      <w:r>
        <w:rPr>
          <w:rFonts w:ascii="Segoe UI" w:eastAsia="Segoe UI" w:hAnsi="Segoe UI" w:cs="Segoe UI"/>
          <w:color w:val="000000"/>
          <w:vertAlign w:val="subscript"/>
        </w:rPr>
        <w:t xml:space="preserve"> </w:t>
      </w:r>
    </w:p>
    <w:p w14:paraId="6B61D6D3" w14:textId="77777777" w:rsidR="004A4A7A" w:rsidRDefault="00CE0F56">
      <w:pPr>
        <w:spacing w:after="0" w:line="259" w:lineRule="auto"/>
        <w:ind w:left="14" w:firstLine="0"/>
      </w:pPr>
      <w:r>
        <w:t xml:space="preserve"> </w:t>
      </w:r>
      <w:r>
        <w:rPr>
          <w:rFonts w:ascii="Segoe UI" w:eastAsia="Segoe UI" w:hAnsi="Segoe UI" w:cs="Segoe UI"/>
          <w:sz w:val="18"/>
        </w:rPr>
        <w:t xml:space="preserve"> </w:t>
      </w:r>
    </w:p>
    <w:p w14:paraId="237B55E3" w14:textId="77777777" w:rsidR="004A4A7A" w:rsidRDefault="00CE0F56">
      <w:pPr>
        <w:ind w:left="-1"/>
      </w:pPr>
      <w:r>
        <w:t xml:space="preserve">BY e-SIGNING this Statement of Work, the Parties agree that it shall be legally binding on the Parties: </w:t>
      </w:r>
      <w:r>
        <w:rPr>
          <w:rFonts w:ascii="Segoe UI" w:eastAsia="Segoe UI" w:hAnsi="Segoe UI" w:cs="Segoe UI"/>
          <w:sz w:val="28"/>
          <w:vertAlign w:val="subscript"/>
        </w:rPr>
        <w:t xml:space="preserve"> </w:t>
      </w:r>
    </w:p>
    <w:tbl>
      <w:tblPr>
        <w:tblStyle w:val="TableGrid"/>
        <w:tblW w:w="9153" w:type="dxa"/>
        <w:tblInd w:w="14" w:type="dxa"/>
        <w:tblCellMar>
          <w:top w:w="12" w:type="dxa"/>
          <w:right w:w="115" w:type="dxa"/>
        </w:tblCellMar>
        <w:tblLook w:val="04A0" w:firstRow="1" w:lastRow="0" w:firstColumn="1" w:lastColumn="0" w:noHBand="0" w:noVBand="1"/>
      </w:tblPr>
      <w:tblGrid>
        <w:gridCol w:w="1517"/>
        <w:gridCol w:w="2984"/>
        <w:gridCol w:w="1546"/>
        <w:gridCol w:w="3106"/>
      </w:tblGrid>
      <w:tr w:rsidR="004A4A7A" w14:paraId="5E75D4CD" w14:textId="77777777">
        <w:trPr>
          <w:trHeight w:val="313"/>
        </w:trPr>
        <w:tc>
          <w:tcPr>
            <w:tcW w:w="4501" w:type="dxa"/>
            <w:gridSpan w:val="2"/>
            <w:tcBorders>
              <w:top w:val="single" w:sz="6" w:space="0" w:color="8EAADB"/>
              <w:left w:val="nil"/>
              <w:bottom w:val="single" w:sz="6" w:space="0" w:color="8EAADB"/>
              <w:right w:val="single" w:sz="6" w:space="0" w:color="8EAADB"/>
            </w:tcBorders>
            <w:shd w:val="clear" w:color="auto" w:fill="D9E2F3"/>
          </w:tcPr>
          <w:p w14:paraId="4D9ABB68" w14:textId="77777777" w:rsidR="004A4A7A" w:rsidRDefault="00CE0F56">
            <w:pPr>
              <w:spacing w:after="0" w:line="259" w:lineRule="auto"/>
              <w:ind w:firstLine="0"/>
            </w:pPr>
            <w:r>
              <w:rPr>
                <w:b/>
              </w:rPr>
              <w:t xml:space="preserve">For and on behalf of the Supplier: </w:t>
            </w:r>
            <w:r>
              <w:rPr>
                <w:rFonts w:ascii="Times New Roman" w:eastAsia="Times New Roman" w:hAnsi="Times New Roman" w:cs="Times New Roman"/>
                <w:b/>
                <w:sz w:val="24"/>
              </w:rPr>
              <w:t xml:space="preserve"> </w:t>
            </w:r>
          </w:p>
        </w:tc>
        <w:tc>
          <w:tcPr>
            <w:tcW w:w="4652" w:type="dxa"/>
            <w:gridSpan w:val="2"/>
            <w:tcBorders>
              <w:top w:val="single" w:sz="6" w:space="0" w:color="8EAADB"/>
              <w:left w:val="single" w:sz="6" w:space="0" w:color="8EAADB"/>
              <w:bottom w:val="single" w:sz="6" w:space="0" w:color="8EAADB"/>
              <w:right w:val="nil"/>
            </w:tcBorders>
            <w:shd w:val="clear" w:color="auto" w:fill="D9E2F3"/>
          </w:tcPr>
          <w:p w14:paraId="44146BBC" w14:textId="77777777" w:rsidR="004A4A7A" w:rsidRDefault="00CE0F56">
            <w:pPr>
              <w:spacing w:after="0" w:line="259" w:lineRule="auto"/>
              <w:ind w:left="7" w:firstLine="0"/>
            </w:pPr>
            <w:r>
              <w:rPr>
                <w:b/>
              </w:rPr>
              <w:t xml:space="preserve">For and on behalf of the Buyer: </w:t>
            </w:r>
            <w:r>
              <w:rPr>
                <w:rFonts w:ascii="Times New Roman" w:eastAsia="Times New Roman" w:hAnsi="Times New Roman" w:cs="Times New Roman"/>
                <w:b/>
                <w:sz w:val="24"/>
              </w:rPr>
              <w:t xml:space="preserve"> </w:t>
            </w:r>
          </w:p>
        </w:tc>
      </w:tr>
      <w:tr w:rsidR="004A4A7A" w14:paraId="5E7BD0E0" w14:textId="77777777">
        <w:trPr>
          <w:trHeight w:val="614"/>
        </w:trPr>
        <w:tc>
          <w:tcPr>
            <w:tcW w:w="1517" w:type="dxa"/>
            <w:tcBorders>
              <w:top w:val="single" w:sz="6" w:space="0" w:color="8EAADB"/>
              <w:left w:val="nil"/>
              <w:bottom w:val="single" w:sz="6" w:space="0" w:color="8EAADB"/>
              <w:right w:val="single" w:sz="6" w:space="0" w:color="8EAADB"/>
            </w:tcBorders>
            <w:shd w:val="clear" w:color="auto" w:fill="D9E2F3"/>
          </w:tcPr>
          <w:p w14:paraId="69719D94" w14:textId="77777777" w:rsidR="004A4A7A" w:rsidRDefault="00CE0F56">
            <w:pPr>
              <w:spacing w:after="0" w:line="259" w:lineRule="auto"/>
              <w:ind w:firstLine="0"/>
            </w:pPr>
            <w:r>
              <w:rPr>
                <w:b/>
              </w:rPr>
              <w:t xml:space="preserve">Signature: </w:t>
            </w:r>
            <w:r>
              <w:rPr>
                <w:rFonts w:ascii="Times New Roman" w:eastAsia="Times New Roman" w:hAnsi="Times New Roman" w:cs="Times New Roman"/>
                <w:b/>
                <w:sz w:val="24"/>
              </w:rPr>
              <w:t xml:space="preserve"> </w:t>
            </w:r>
          </w:p>
        </w:tc>
        <w:tc>
          <w:tcPr>
            <w:tcW w:w="2984" w:type="dxa"/>
            <w:tcBorders>
              <w:top w:val="single" w:sz="6" w:space="0" w:color="8EAADB"/>
              <w:left w:val="single" w:sz="6" w:space="0" w:color="8EAADB"/>
              <w:bottom w:val="single" w:sz="6" w:space="0" w:color="8EAADB"/>
              <w:right w:val="single" w:sz="6" w:space="0" w:color="8EAADB"/>
            </w:tcBorders>
          </w:tcPr>
          <w:p w14:paraId="46B72031" w14:textId="77777777" w:rsidR="004A4A7A" w:rsidRDefault="00CE0F56">
            <w:pPr>
              <w:spacing w:after="0" w:line="259" w:lineRule="auto"/>
              <w:ind w:left="142" w:firstLine="0"/>
            </w:pPr>
            <w:r>
              <w:rPr>
                <w:rFonts w:ascii="Calibri" w:eastAsia="Calibri" w:hAnsi="Calibri" w:cs="Calibri"/>
              </w:rPr>
              <w:t xml:space="preserve"> </w:t>
            </w:r>
            <w:r>
              <w:rPr>
                <w:rFonts w:ascii="Times New Roman" w:eastAsia="Times New Roman" w:hAnsi="Times New Roman" w:cs="Times New Roman"/>
                <w:sz w:val="24"/>
              </w:rPr>
              <w:t xml:space="preserve"> </w:t>
            </w:r>
          </w:p>
        </w:tc>
        <w:tc>
          <w:tcPr>
            <w:tcW w:w="1546" w:type="dxa"/>
            <w:tcBorders>
              <w:top w:val="single" w:sz="6" w:space="0" w:color="8EAADB"/>
              <w:left w:val="single" w:sz="6" w:space="0" w:color="8EAADB"/>
              <w:bottom w:val="single" w:sz="6" w:space="0" w:color="8EAADB"/>
              <w:right w:val="single" w:sz="6" w:space="0" w:color="8EAADB"/>
            </w:tcBorders>
            <w:shd w:val="clear" w:color="auto" w:fill="D9E2F3"/>
          </w:tcPr>
          <w:p w14:paraId="7A5AC114" w14:textId="77777777" w:rsidR="004A4A7A" w:rsidRDefault="00CE0F56">
            <w:pPr>
              <w:spacing w:after="0" w:line="259" w:lineRule="auto"/>
              <w:ind w:left="142" w:firstLine="0"/>
            </w:pPr>
            <w:r>
              <w:rPr>
                <w:b/>
              </w:rPr>
              <w:t>Signature:</w:t>
            </w:r>
            <w:r>
              <w:t xml:space="preserve"> </w:t>
            </w:r>
            <w:r>
              <w:rPr>
                <w:rFonts w:ascii="Times New Roman" w:eastAsia="Times New Roman" w:hAnsi="Times New Roman" w:cs="Times New Roman"/>
                <w:sz w:val="24"/>
              </w:rPr>
              <w:t xml:space="preserve"> </w:t>
            </w:r>
          </w:p>
        </w:tc>
        <w:tc>
          <w:tcPr>
            <w:tcW w:w="3106" w:type="dxa"/>
            <w:tcBorders>
              <w:top w:val="single" w:sz="6" w:space="0" w:color="8EAADB"/>
              <w:left w:val="single" w:sz="6" w:space="0" w:color="8EAADB"/>
              <w:bottom w:val="single" w:sz="6" w:space="0" w:color="8EAADB"/>
              <w:right w:val="nil"/>
            </w:tcBorders>
          </w:tcPr>
          <w:p w14:paraId="06AE0ED6" w14:textId="77777777" w:rsidR="004A4A7A" w:rsidRDefault="00CE0F56">
            <w:pPr>
              <w:spacing w:after="0" w:line="259" w:lineRule="auto"/>
              <w:ind w:left="142" w:firstLine="0"/>
            </w:pPr>
            <w:r>
              <w:rPr>
                <w:rFonts w:ascii="Calibri" w:eastAsia="Calibri" w:hAnsi="Calibri" w:cs="Calibri"/>
              </w:rPr>
              <w:t xml:space="preserve"> </w:t>
            </w:r>
            <w:r>
              <w:rPr>
                <w:rFonts w:ascii="Times New Roman" w:eastAsia="Times New Roman" w:hAnsi="Times New Roman" w:cs="Times New Roman"/>
                <w:sz w:val="24"/>
              </w:rPr>
              <w:t xml:space="preserve"> </w:t>
            </w:r>
          </w:p>
        </w:tc>
      </w:tr>
      <w:tr w:rsidR="004A4A7A" w14:paraId="7BF2F6D5" w14:textId="77777777">
        <w:trPr>
          <w:trHeight w:val="556"/>
        </w:trPr>
        <w:tc>
          <w:tcPr>
            <w:tcW w:w="1517" w:type="dxa"/>
            <w:tcBorders>
              <w:top w:val="single" w:sz="6" w:space="0" w:color="8EAADB"/>
              <w:left w:val="nil"/>
              <w:bottom w:val="single" w:sz="6" w:space="0" w:color="8EAADB"/>
              <w:right w:val="single" w:sz="6" w:space="0" w:color="8EAADB"/>
            </w:tcBorders>
            <w:shd w:val="clear" w:color="auto" w:fill="D9E2F3"/>
          </w:tcPr>
          <w:p w14:paraId="4F0916DD" w14:textId="77777777" w:rsidR="004A4A7A" w:rsidRDefault="00CE0F56">
            <w:pPr>
              <w:spacing w:after="0" w:line="259" w:lineRule="auto"/>
              <w:ind w:firstLine="0"/>
            </w:pPr>
            <w:r>
              <w:rPr>
                <w:b/>
              </w:rPr>
              <w:t xml:space="preserve">Name: </w:t>
            </w:r>
            <w:r>
              <w:rPr>
                <w:rFonts w:ascii="Times New Roman" w:eastAsia="Times New Roman" w:hAnsi="Times New Roman" w:cs="Times New Roman"/>
                <w:b/>
                <w:sz w:val="24"/>
              </w:rPr>
              <w:t xml:space="preserve"> </w:t>
            </w:r>
          </w:p>
        </w:tc>
        <w:tc>
          <w:tcPr>
            <w:tcW w:w="2984" w:type="dxa"/>
            <w:tcBorders>
              <w:top w:val="single" w:sz="6" w:space="0" w:color="8EAADB"/>
              <w:left w:val="single" w:sz="6" w:space="0" w:color="8EAADB"/>
              <w:bottom w:val="single" w:sz="6" w:space="0" w:color="8EAADB"/>
              <w:right w:val="single" w:sz="6" w:space="0" w:color="8EAADB"/>
            </w:tcBorders>
            <w:shd w:val="clear" w:color="auto" w:fill="D9E2F3"/>
          </w:tcPr>
          <w:p w14:paraId="2ABEEEEF" w14:textId="77777777" w:rsidR="004A4A7A" w:rsidRDefault="00CE0F56">
            <w:pPr>
              <w:spacing w:after="0" w:line="259" w:lineRule="auto"/>
              <w:ind w:left="142" w:firstLine="0"/>
            </w:pPr>
            <w:r>
              <w:rPr>
                <w:rFonts w:ascii="Calibri" w:eastAsia="Calibri" w:hAnsi="Calibri" w:cs="Calibri"/>
              </w:rPr>
              <w:t xml:space="preserve"> </w:t>
            </w:r>
            <w:r>
              <w:rPr>
                <w:rFonts w:ascii="Times New Roman" w:eastAsia="Times New Roman" w:hAnsi="Times New Roman" w:cs="Times New Roman"/>
                <w:sz w:val="24"/>
              </w:rPr>
              <w:t xml:space="preserve"> </w:t>
            </w:r>
          </w:p>
        </w:tc>
        <w:tc>
          <w:tcPr>
            <w:tcW w:w="1546" w:type="dxa"/>
            <w:tcBorders>
              <w:top w:val="single" w:sz="6" w:space="0" w:color="8EAADB"/>
              <w:left w:val="single" w:sz="6" w:space="0" w:color="8EAADB"/>
              <w:bottom w:val="single" w:sz="6" w:space="0" w:color="8EAADB"/>
              <w:right w:val="single" w:sz="6" w:space="0" w:color="8EAADB"/>
            </w:tcBorders>
            <w:shd w:val="clear" w:color="auto" w:fill="D9E2F3"/>
          </w:tcPr>
          <w:p w14:paraId="79E107B5" w14:textId="77777777" w:rsidR="004A4A7A" w:rsidRDefault="00CE0F56">
            <w:pPr>
              <w:spacing w:after="0" w:line="259" w:lineRule="auto"/>
              <w:ind w:left="142" w:firstLine="0"/>
            </w:pPr>
            <w:r>
              <w:rPr>
                <w:b/>
              </w:rPr>
              <w:t>Name:</w:t>
            </w:r>
            <w:r>
              <w:t xml:space="preserve"> </w:t>
            </w:r>
            <w:r>
              <w:rPr>
                <w:rFonts w:ascii="Times New Roman" w:eastAsia="Times New Roman" w:hAnsi="Times New Roman" w:cs="Times New Roman"/>
                <w:sz w:val="24"/>
              </w:rPr>
              <w:t xml:space="preserve"> </w:t>
            </w:r>
          </w:p>
        </w:tc>
        <w:tc>
          <w:tcPr>
            <w:tcW w:w="3106" w:type="dxa"/>
            <w:tcBorders>
              <w:top w:val="single" w:sz="6" w:space="0" w:color="8EAADB"/>
              <w:left w:val="single" w:sz="6" w:space="0" w:color="8EAADB"/>
              <w:bottom w:val="single" w:sz="6" w:space="0" w:color="8EAADB"/>
              <w:right w:val="nil"/>
            </w:tcBorders>
            <w:shd w:val="clear" w:color="auto" w:fill="D9E2F3"/>
          </w:tcPr>
          <w:p w14:paraId="48F1B67F" w14:textId="77777777" w:rsidR="004A4A7A" w:rsidRDefault="00CE0F56">
            <w:pPr>
              <w:spacing w:after="0" w:line="259" w:lineRule="auto"/>
              <w:ind w:left="142" w:firstLine="0"/>
            </w:pPr>
            <w:r>
              <w:rPr>
                <w:rFonts w:ascii="Calibri" w:eastAsia="Calibri" w:hAnsi="Calibri" w:cs="Calibri"/>
              </w:rPr>
              <w:t xml:space="preserve"> </w:t>
            </w:r>
            <w:r>
              <w:rPr>
                <w:rFonts w:ascii="Times New Roman" w:eastAsia="Times New Roman" w:hAnsi="Times New Roman" w:cs="Times New Roman"/>
                <w:sz w:val="24"/>
              </w:rPr>
              <w:t xml:space="preserve"> </w:t>
            </w:r>
          </w:p>
        </w:tc>
      </w:tr>
      <w:tr w:rsidR="004A4A7A" w14:paraId="067EA4DE" w14:textId="77777777">
        <w:trPr>
          <w:trHeight w:val="585"/>
        </w:trPr>
        <w:tc>
          <w:tcPr>
            <w:tcW w:w="1517" w:type="dxa"/>
            <w:tcBorders>
              <w:top w:val="single" w:sz="6" w:space="0" w:color="8EAADB"/>
              <w:left w:val="nil"/>
              <w:bottom w:val="single" w:sz="6" w:space="0" w:color="8EAADB"/>
              <w:right w:val="single" w:sz="6" w:space="0" w:color="8EAADB"/>
            </w:tcBorders>
            <w:shd w:val="clear" w:color="auto" w:fill="D9E2F3"/>
          </w:tcPr>
          <w:p w14:paraId="32F43B45" w14:textId="77777777" w:rsidR="004A4A7A" w:rsidRDefault="00CE0F56">
            <w:pPr>
              <w:spacing w:after="0" w:line="259" w:lineRule="auto"/>
              <w:ind w:firstLine="0"/>
            </w:pPr>
            <w:r>
              <w:rPr>
                <w:b/>
              </w:rPr>
              <w:t xml:space="preserve">Role: </w:t>
            </w:r>
            <w:r>
              <w:rPr>
                <w:rFonts w:ascii="Times New Roman" w:eastAsia="Times New Roman" w:hAnsi="Times New Roman" w:cs="Times New Roman"/>
                <w:b/>
                <w:sz w:val="24"/>
              </w:rPr>
              <w:t xml:space="preserve"> </w:t>
            </w:r>
          </w:p>
        </w:tc>
        <w:tc>
          <w:tcPr>
            <w:tcW w:w="2984" w:type="dxa"/>
            <w:tcBorders>
              <w:top w:val="single" w:sz="6" w:space="0" w:color="8EAADB"/>
              <w:left w:val="single" w:sz="6" w:space="0" w:color="8EAADB"/>
              <w:bottom w:val="single" w:sz="6" w:space="0" w:color="8EAADB"/>
              <w:right w:val="single" w:sz="6" w:space="0" w:color="8EAADB"/>
            </w:tcBorders>
          </w:tcPr>
          <w:p w14:paraId="5E92A380" w14:textId="77777777" w:rsidR="004A4A7A" w:rsidRDefault="00CE0F56">
            <w:pPr>
              <w:spacing w:after="0" w:line="259" w:lineRule="auto"/>
              <w:ind w:left="142" w:firstLine="0"/>
            </w:pPr>
            <w:r>
              <w:rPr>
                <w:rFonts w:ascii="Calibri" w:eastAsia="Calibri" w:hAnsi="Calibri" w:cs="Calibri"/>
              </w:rPr>
              <w:t xml:space="preserve"> </w:t>
            </w:r>
            <w:r>
              <w:rPr>
                <w:rFonts w:ascii="Times New Roman" w:eastAsia="Times New Roman" w:hAnsi="Times New Roman" w:cs="Times New Roman"/>
                <w:sz w:val="24"/>
              </w:rPr>
              <w:t xml:space="preserve"> </w:t>
            </w:r>
          </w:p>
        </w:tc>
        <w:tc>
          <w:tcPr>
            <w:tcW w:w="1546" w:type="dxa"/>
            <w:tcBorders>
              <w:top w:val="single" w:sz="6" w:space="0" w:color="8EAADB"/>
              <w:left w:val="single" w:sz="6" w:space="0" w:color="8EAADB"/>
              <w:bottom w:val="single" w:sz="6" w:space="0" w:color="8EAADB"/>
              <w:right w:val="single" w:sz="6" w:space="0" w:color="8EAADB"/>
            </w:tcBorders>
            <w:shd w:val="clear" w:color="auto" w:fill="D9E2F3"/>
          </w:tcPr>
          <w:p w14:paraId="3A9752BF" w14:textId="77777777" w:rsidR="004A4A7A" w:rsidRDefault="00CE0F56">
            <w:pPr>
              <w:spacing w:after="0" w:line="259" w:lineRule="auto"/>
              <w:ind w:left="142" w:firstLine="0"/>
            </w:pPr>
            <w:r>
              <w:rPr>
                <w:b/>
              </w:rPr>
              <w:t>Role:</w:t>
            </w:r>
            <w:r>
              <w:t xml:space="preserve"> </w:t>
            </w:r>
            <w:r>
              <w:rPr>
                <w:rFonts w:ascii="Times New Roman" w:eastAsia="Times New Roman" w:hAnsi="Times New Roman" w:cs="Times New Roman"/>
                <w:sz w:val="24"/>
              </w:rPr>
              <w:t xml:space="preserve"> </w:t>
            </w:r>
          </w:p>
        </w:tc>
        <w:tc>
          <w:tcPr>
            <w:tcW w:w="3106" w:type="dxa"/>
            <w:tcBorders>
              <w:top w:val="single" w:sz="6" w:space="0" w:color="8EAADB"/>
              <w:left w:val="single" w:sz="6" w:space="0" w:color="8EAADB"/>
              <w:bottom w:val="single" w:sz="6" w:space="0" w:color="8EAADB"/>
              <w:right w:val="nil"/>
            </w:tcBorders>
          </w:tcPr>
          <w:p w14:paraId="5A4E3CC8" w14:textId="77777777" w:rsidR="004A4A7A" w:rsidRDefault="00CE0F56">
            <w:pPr>
              <w:spacing w:after="0" w:line="259" w:lineRule="auto"/>
              <w:ind w:left="142" w:firstLine="0"/>
            </w:pPr>
            <w:r>
              <w:rPr>
                <w:rFonts w:ascii="Calibri" w:eastAsia="Calibri" w:hAnsi="Calibri" w:cs="Calibri"/>
              </w:rPr>
              <w:t xml:space="preserve"> </w:t>
            </w:r>
            <w:r>
              <w:rPr>
                <w:rFonts w:ascii="Times New Roman" w:eastAsia="Times New Roman" w:hAnsi="Times New Roman" w:cs="Times New Roman"/>
                <w:sz w:val="24"/>
              </w:rPr>
              <w:t xml:space="preserve"> </w:t>
            </w:r>
          </w:p>
        </w:tc>
      </w:tr>
      <w:tr w:rsidR="004A4A7A" w14:paraId="60402BA0" w14:textId="77777777">
        <w:trPr>
          <w:trHeight w:val="358"/>
        </w:trPr>
        <w:tc>
          <w:tcPr>
            <w:tcW w:w="1517" w:type="dxa"/>
            <w:tcBorders>
              <w:top w:val="single" w:sz="6" w:space="0" w:color="8EAADB"/>
              <w:left w:val="nil"/>
              <w:bottom w:val="single" w:sz="6" w:space="0" w:color="8EAADB"/>
              <w:right w:val="single" w:sz="6" w:space="0" w:color="8EAADB"/>
            </w:tcBorders>
            <w:shd w:val="clear" w:color="auto" w:fill="D9E2F3"/>
          </w:tcPr>
          <w:p w14:paraId="438794D1" w14:textId="77777777" w:rsidR="004A4A7A" w:rsidRDefault="00CE0F56">
            <w:pPr>
              <w:spacing w:after="0" w:line="259" w:lineRule="auto"/>
              <w:ind w:firstLine="0"/>
            </w:pPr>
            <w:r>
              <w:rPr>
                <w:b/>
              </w:rPr>
              <w:t xml:space="preserve">Date: </w:t>
            </w:r>
            <w:r>
              <w:rPr>
                <w:rFonts w:ascii="Times New Roman" w:eastAsia="Times New Roman" w:hAnsi="Times New Roman" w:cs="Times New Roman"/>
                <w:b/>
                <w:sz w:val="24"/>
              </w:rPr>
              <w:t xml:space="preserve"> </w:t>
            </w:r>
          </w:p>
        </w:tc>
        <w:tc>
          <w:tcPr>
            <w:tcW w:w="2984" w:type="dxa"/>
            <w:tcBorders>
              <w:top w:val="single" w:sz="6" w:space="0" w:color="8EAADB"/>
              <w:left w:val="single" w:sz="6" w:space="0" w:color="8EAADB"/>
              <w:bottom w:val="single" w:sz="6" w:space="0" w:color="8EAADB"/>
              <w:right w:val="single" w:sz="6" w:space="0" w:color="8EAADB"/>
            </w:tcBorders>
            <w:shd w:val="clear" w:color="auto" w:fill="D9E2F3"/>
          </w:tcPr>
          <w:p w14:paraId="4364EA4C" w14:textId="77777777" w:rsidR="004A4A7A" w:rsidRDefault="00CE0F56">
            <w:pPr>
              <w:spacing w:after="0" w:line="259" w:lineRule="auto"/>
              <w:ind w:left="142" w:firstLine="0"/>
            </w:pPr>
            <w:r>
              <w:rPr>
                <w:rFonts w:ascii="Calibri" w:eastAsia="Calibri" w:hAnsi="Calibri" w:cs="Calibri"/>
              </w:rPr>
              <w:t xml:space="preserve"> </w:t>
            </w:r>
            <w:r>
              <w:rPr>
                <w:rFonts w:ascii="Times New Roman" w:eastAsia="Times New Roman" w:hAnsi="Times New Roman" w:cs="Times New Roman"/>
                <w:sz w:val="24"/>
              </w:rPr>
              <w:t xml:space="preserve"> </w:t>
            </w:r>
          </w:p>
        </w:tc>
        <w:tc>
          <w:tcPr>
            <w:tcW w:w="1546" w:type="dxa"/>
            <w:tcBorders>
              <w:top w:val="single" w:sz="6" w:space="0" w:color="8EAADB"/>
              <w:left w:val="single" w:sz="6" w:space="0" w:color="8EAADB"/>
              <w:bottom w:val="single" w:sz="6" w:space="0" w:color="8EAADB"/>
              <w:right w:val="single" w:sz="6" w:space="0" w:color="8EAADB"/>
            </w:tcBorders>
            <w:shd w:val="clear" w:color="auto" w:fill="D9E2F3"/>
          </w:tcPr>
          <w:p w14:paraId="117D2D52" w14:textId="77777777" w:rsidR="004A4A7A" w:rsidRDefault="00CE0F56">
            <w:pPr>
              <w:spacing w:after="0" w:line="259" w:lineRule="auto"/>
              <w:ind w:left="142" w:firstLine="0"/>
            </w:pPr>
            <w:r>
              <w:rPr>
                <w:b/>
              </w:rPr>
              <w:t>Date:</w:t>
            </w:r>
            <w:r>
              <w:t xml:space="preserve"> </w:t>
            </w:r>
            <w:r>
              <w:rPr>
                <w:rFonts w:ascii="Times New Roman" w:eastAsia="Times New Roman" w:hAnsi="Times New Roman" w:cs="Times New Roman"/>
                <w:sz w:val="24"/>
              </w:rPr>
              <w:t xml:space="preserve"> </w:t>
            </w:r>
          </w:p>
        </w:tc>
        <w:tc>
          <w:tcPr>
            <w:tcW w:w="3106" w:type="dxa"/>
            <w:tcBorders>
              <w:top w:val="single" w:sz="6" w:space="0" w:color="8EAADB"/>
              <w:left w:val="single" w:sz="6" w:space="0" w:color="8EAADB"/>
              <w:bottom w:val="single" w:sz="6" w:space="0" w:color="8EAADB"/>
              <w:right w:val="nil"/>
            </w:tcBorders>
            <w:shd w:val="clear" w:color="auto" w:fill="D9E2F3"/>
          </w:tcPr>
          <w:p w14:paraId="0A404FC0" w14:textId="77777777" w:rsidR="004A4A7A" w:rsidRDefault="00CE0F56">
            <w:pPr>
              <w:spacing w:after="0" w:line="259" w:lineRule="auto"/>
              <w:ind w:left="142" w:firstLine="0"/>
            </w:pPr>
            <w:r>
              <w:rPr>
                <w:rFonts w:ascii="Calibri" w:eastAsia="Calibri" w:hAnsi="Calibri" w:cs="Calibri"/>
              </w:rPr>
              <w:t xml:space="preserve"> </w:t>
            </w:r>
            <w:r>
              <w:rPr>
                <w:rFonts w:ascii="Times New Roman" w:eastAsia="Times New Roman" w:hAnsi="Times New Roman" w:cs="Times New Roman"/>
                <w:sz w:val="24"/>
              </w:rPr>
              <w:t xml:space="preserve"> </w:t>
            </w:r>
          </w:p>
        </w:tc>
      </w:tr>
    </w:tbl>
    <w:p w14:paraId="0E38840B" w14:textId="77777777" w:rsidR="00C446C0" w:rsidRDefault="00CE0F56">
      <w:pPr>
        <w:spacing w:after="758" w:line="259" w:lineRule="auto"/>
        <w:ind w:left="14" w:firstLine="0"/>
        <w:rPr>
          <w:rFonts w:ascii="Segoe UI" w:eastAsia="Segoe UI" w:hAnsi="Segoe UI" w:cs="Segoe UI"/>
          <w:sz w:val="18"/>
        </w:rPr>
        <w:sectPr w:rsidR="00C446C0" w:rsidSect="00C446C0">
          <w:footerReference w:type="even" r:id="rId152"/>
          <w:footerReference w:type="default" r:id="rId153"/>
          <w:footerReference w:type="first" r:id="rId154"/>
          <w:pgSz w:w="16834" w:h="11909" w:orient="landscape"/>
          <w:pgMar w:top="1133" w:right="1139" w:bottom="1128" w:left="1314" w:header="720" w:footer="717" w:gutter="0"/>
          <w:cols w:space="720"/>
          <w:docGrid w:linePitch="299"/>
        </w:sectPr>
      </w:pPr>
      <w:r>
        <w:t xml:space="preserve"> </w:t>
      </w:r>
      <w:r>
        <w:rPr>
          <w:rFonts w:ascii="Segoe UI" w:eastAsia="Segoe UI" w:hAnsi="Segoe UI" w:cs="Segoe UI"/>
          <w:sz w:val="18"/>
        </w:rPr>
        <w:t xml:space="preserve"> </w:t>
      </w:r>
    </w:p>
    <w:p w14:paraId="1F796787" w14:textId="60417AEB" w:rsidR="004A4A7A" w:rsidRPr="00C446C0" w:rsidRDefault="00CE0F56" w:rsidP="00C446C0">
      <w:pPr>
        <w:spacing w:after="0" w:line="259" w:lineRule="auto"/>
        <w:ind w:firstLine="0"/>
        <w:rPr>
          <w:b/>
          <w:bCs/>
        </w:rPr>
      </w:pPr>
      <w:r w:rsidRPr="00C446C0">
        <w:rPr>
          <w:b/>
          <w:bCs/>
        </w:rPr>
        <w:lastRenderedPageBreak/>
        <w:t xml:space="preserve">Schedule 12: Expenses Policy </w:t>
      </w:r>
      <w:r w:rsidRPr="00C446C0">
        <w:rPr>
          <w:rFonts w:ascii="Segoe UI" w:eastAsia="Segoe UI" w:hAnsi="Segoe UI" w:cs="Segoe UI"/>
          <w:b/>
          <w:bCs/>
          <w:sz w:val="28"/>
          <w:vertAlign w:val="subscript"/>
        </w:rPr>
        <w:t xml:space="preserve"> </w:t>
      </w:r>
    </w:p>
    <w:p w14:paraId="0F85588C" w14:textId="77777777" w:rsidR="004A4A7A" w:rsidRDefault="00CE0F56">
      <w:pPr>
        <w:spacing w:after="71" w:line="259" w:lineRule="auto"/>
        <w:ind w:firstLine="0"/>
      </w:pPr>
      <w:r>
        <w:t xml:space="preserve"> </w:t>
      </w:r>
    </w:p>
    <w:p w14:paraId="09A2B6AC" w14:textId="77777777" w:rsidR="004A4A7A" w:rsidRDefault="00CE0F56">
      <w:pPr>
        <w:spacing w:after="0" w:line="259" w:lineRule="auto"/>
        <w:ind w:left="9" w:hanging="10"/>
      </w:pPr>
      <w:r>
        <w:rPr>
          <w:b/>
          <w:sz w:val="28"/>
        </w:rPr>
        <w:t xml:space="preserve">Accommodation </w:t>
      </w:r>
    </w:p>
    <w:p w14:paraId="4246A6B9" w14:textId="77777777" w:rsidR="004A4A7A" w:rsidRDefault="00CE0F56">
      <w:pPr>
        <w:spacing w:after="112" w:line="259" w:lineRule="auto"/>
        <w:ind w:firstLine="0"/>
      </w:pPr>
      <w:r>
        <w:t xml:space="preserve"> </w:t>
      </w:r>
    </w:p>
    <w:p w14:paraId="2B76D090" w14:textId="77777777" w:rsidR="004A4A7A" w:rsidRDefault="00CE0F56">
      <w:pPr>
        <w:spacing w:after="0" w:line="259" w:lineRule="auto"/>
        <w:ind w:left="9" w:hanging="10"/>
      </w:pPr>
      <w:r>
        <w:rPr>
          <w:b/>
          <w:sz w:val="28"/>
        </w:rPr>
        <w:t xml:space="preserve">Service Mess </w:t>
      </w:r>
      <w:r>
        <w:rPr>
          <w:sz w:val="28"/>
        </w:rPr>
        <w:t xml:space="preserve"> </w:t>
      </w:r>
    </w:p>
    <w:p w14:paraId="082BF77D" w14:textId="77777777" w:rsidR="004A4A7A" w:rsidRDefault="00CE0F56">
      <w:pPr>
        <w:spacing w:after="19" w:line="259" w:lineRule="auto"/>
        <w:ind w:firstLine="0"/>
      </w:pPr>
      <w:r>
        <w:t xml:space="preserve"> </w:t>
      </w:r>
    </w:p>
    <w:p w14:paraId="19C21B5A" w14:textId="77777777" w:rsidR="004A4A7A" w:rsidRDefault="00CE0F56">
      <w:pPr>
        <w:spacing w:after="1" w:line="275" w:lineRule="auto"/>
        <w:ind w:left="-5" w:right="-10" w:hanging="10"/>
        <w:jc w:val="both"/>
      </w:pPr>
      <w:r>
        <w:t xml:space="preserve">If your business travel has taken you onto a base and you need overnight accommodation, it may be that staying in the Service Mess is more cost efficient than a hotel; and should be considered. All military personnel should refer to </w:t>
      </w:r>
      <w:r>
        <w:rPr>
          <w:b/>
        </w:rPr>
        <w:t xml:space="preserve">JSP 752 </w:t>
      </w:r>
      <w:r>
        <w:t xml:space="preserve">Pt 2 Chapter 3 for occasions in which any other form of accommodation may be considered. For civilian staff, the availability and suitability criteria for Mess accommodation is being further developed and will be included in policy guidance shortly. </w:t>
      </w:r>
    </w:p>
    <w:p w14:paraId="46A0143A" w14:textId="77777777" w:rsidR="004A4A7A" w:rsidRDefault="00CE0F56">
      <w:pPr>
        <w:spacing w:after="71" w:line="259" w:lineRule="auto"/>
        <w:ind w:firstLine="0"/>
      </w:pPr>
      <w:r>
        <w:t xml:space="preserve"> </w:t>
      </w:r>
    </w:p>
    <w:p w14:paraId="0634C852" w14:textId="77777777" w:rsidR="004A4A7A" w:rsidRDefault="00CE0F56">
      <w:pPr>
        <w:spacing w:after="0" w:line="259" w:lineRule="auto"/>
        <w:ind w:left="9" w:hanging="10"/>
      </w:pPr>
      <w:r>
        <w:rPr>
          <w:b/>
          <w:sz w:val="28"/>
        </w:rPr>
        <w:t xml:space="preserve">Hotel  </w:t>
      </w:r>
    </w:p>
    <w:p w14:paraId="31F59DB3" w14:textId="77777777" w:rsidR="004A4A7A" w:rsidRDefault="00CE0F56">
      <w:pPr>
        <w:spacing w:after="0" w:line="259" w:lineRule="auto"/>
        <w:ind w:firstLine="0"/>
      </w:pPr>
      <w:r>
        <w:rPr>
          <w:b/>
          <w:sz w:val="28"/>
        </w:rPr>
        <w:t xml:space="preserve"> </w:t>
      </w:r>
    </w:p>
    <w:p w14:paraId="36AFA070" w14:textId="77777777" w:rsidR="004A4A7A" w:rsidRDefault="00CE0F56">
      <w:pPr>
        <w:ind w:left="-1"/>
      </w:pPr>
      <w:r>
        <w:t xml:space="preserve">All hotel bookings must be made using the </w:t>
      </w:r>
      <w:r>
        <w:rPr>
          <w:b/>
        </w:rPr>
        <w:t>GBT Online Portal</w:t>
      </w:r>
      <w:r>
        <w:t xml:space="preserve">.  </w:t>
      </w:r>
    </w:p>
    <w:p w14:paraId="0AAABC50" w14:textId="77777777" w:rsidR="004A4A7A" w:rsidRDefault="00CE0F56">
      <w:pPr>
        <w:spacing w:after="16" w:line="259" w:lineRule="auto"/>
        <w:ind w:firstLine="0"/>
      </w:pPr>
      <w:r>
        <w:t xml:space="preserve"> </w:t>
      </w:r>
    </w:p>
    <w:p w14:paraId="5306F173" w14:textId="033F93C9" w:rsidR="004A4A7A" w:rsidRDefault="00CE0F56">
      <w:pPr>
        <w:spacing w:after="1" w:line="275" w:lineRule="auto"/>
        <w:ind w:left="-5" w:right="-10" w:hanging="10"/>
        <w:jc w:val="both"/>
      </w:pPr>
      <w:r>
        <w:t xml:space="preserve">Civilian staff must comply with the approvals processes (Chapter 2). Service Personnel must have both line management and budgetary written or verbal authority before making subsistence arrangements and should note that Night Subsistence (NS) is paid for an overnight absence where there is no suitable Service accommodation provision. </w:t>
      </w:r>
    </w:p>
    <w:p w14:paraId="4C699EF2" w14:textId="77777777" w:rsidR="004A4A7A" w:rsidRDefault="00CE0F56">
      <w:pPr>
        <w:spacing w:after="17" w:line="259" w:lineRule="auto"/>
        <w:ind w:firstLine="0"/>
      </w:pPr>
      <w:r>
        <w:t xml:space="preserve"> </w:t>
      </w:r>
    </w:p>
    <w:p w14:paraId="0B037F69" w14:textId="77777777" w:rsidR="004A4A7A" w:rsidRDefault="00CE0F56">
      <w:pPr>
        <w:spacing w:after="1" w:line="275" w:lineRule="auto"/>
        <w:ind w:left="-5" w:right="-10" w:hanging="10"/>
        <w:jc w:val="both"/>
      </w:pPr>
      <w:r>
        <w:t xml:space="preserve">All staff must consult the MOD </w:t>
      </w:r>
      <w:r>
        <w:rPr>
          <w:b/>
        </w:rPr>
        <w:t xml:space="preserve">capped hotel rates </w:t>
      </w:r>
      <w:r>
        <w:t xml:space="preserve">for spend limits in each location. The Booking Service website will raise a warning if you select a hotel exceeding the capped rate. To proceed with such a booking, you must have line manager written approval of Band D/ OF2/OR7 or above (or locally delegated budget management staff).  </w:t>
      </w:r>
    </w:p>
    <w:p w14:paraId="203B9C4A" w14:textId="77777777" w:rsidR="004A4A7A" w:rsidRDefault="00CE0F56">
      <w:pPr>
        <w:spacing w:after="16" w:line="259" w:lineRule="auto"/>
        <w:ind w:firstLine="0"/>
      </w:pPr>
      <w:r>
        <w:t xml:space="preserve"> </w:t>
      </w:r>
    </w:p>
    <w:p w14:paraId="29E77EC1" w14:textId="77777777" w:rsidR="004A4A7A" w:rsidRDefault="00CE0F56">
      <w:pPr>
        <w:spacing w:after="38"/>
        <w:ind w:left="-1"/>
      </w:pPr>
      <w:r>
        <w:t xml:space="preserve">Exceptional circumstances where you might exceed a cap rate include: the only hotel available; an overall saving; concern as a ‘lone traveller’. </w:t>
      </w:r>
    </w:p>
    <w:p w14:paraId="30F66A9C" w14:textId="77777777" w:rsidR="004A4A7A" w:rsidRDefault="00CE0F56">
      <w:pPr>
        <w:spacing w:after="71" w:line="259" w:lineRule="auto"/>
        <w:ind w:firstLine="0"/>
      </w:pPr>
      <w:r>
        <w:t xml:space="preserve"> </w:t>
      </w:r>
    </w:p>
    <w:p w14:paraId="7864BADC" w14:textId="77777777" w:rsidR="004A4A7A" w:rsidRDefault="00CE0F56">
      <w:pPr>
        <w:spacing w:after="0" w:line="259" w:lineRule="auto"/>
        <w:ind w:left="9" w:hanging="10"/>
      </w:pPr>
      <w:r>
        <w:rPr>
          <w:b/>
          <w:sz w:val="28"/>
        </w:rPr>
        <w:t xml:space="preserve">Travel &amp; Subsistence </w:t>
      </w:r>
    </w:p>
    <w:p w14:paraId="4B61821B" w14:textId="77777777" w:rsidR="004A4A7A" w:rsidRDefault="00CE0F56">
      <w:pPr>
        <w:spacing w:after="55" w:line="259" w:lineRule="auto"/>
        <w:ind w:firstLine="0"/>
      </w:pPr>
      <w:r>
        <w:t xml:space="preserve"> </w:t>
      </w:r>
    </w:p>
    <w:p w14:paraId="76C92D22" w14:textId="77777777" w:rsidR="004A4A7A" w:rsidRDefault="00CE0F56">
      <w:pPr>
        <w:ind w:left="-1"/>
      </w:pPr>
      <w:r>
        <w:t xml:space="preserve">Spend taxpayers’ money responsibly.  </w:t>
      </w:r>
    </w:p>
    <w:p w14:paraId="1ED55DB3" w14:textId="77777777" w:rsidR="004A4A7A" w:rsidRDefault="00CE0F56">
      <w:pPr>
        <w:spacing w:after="0" w:line="259" w:lineRule="auto"/>
        <w:ind w:firstLine="0"/>
      </w:pPr>
      <w:r>
        <w:t xml:space="preserve"> </w:t>
      </w:r>
    </w:p>
    <w:p w14:paraId="7A7868AD" w14:textId="77777777" w:rsidR="004A4A7A" w:rsidRDefault="00CE0F56">
      <w:pPr>
        <w:ind w:left="-1"/>
      </w:pPr>
      <w:r>
        <w:t xml:space="preserve">If in doubt about what to claim, seek advice from your line manager, budget manager, or from Unit HR/Admin Staff and/ or DBS – it is best to check before you commit to expenditure. Details for military personnel is in </w:t>
      </w:r>
      <w:r>
        <w:rPr>
          <w:b/>
        </w:rPr>
        <w:t>JSP 752</w:t>
      </w:r>
      <w:r>
        <w:t xml:space="preserve">, and for civilian staff in the </w:t>
      </w:r>
      <w:r>
        <w:rPr>
          <w:b/>
        </w:rPr>
        <w:t>Policy Rules and Guidance</w:t>
      </w:r>
      <w:r>
        <w:t xml:space="preserve">.  </w:t>
      </w:r>
    </w:p>
    <w:p w14:paraId="7854AE14" w14:textId="77777777" w:rsidR="004A4A7A" w:rsidRDefault="00CE0F56">
      <w:pPr>
        <w:spacing w:after="19" w:line="259" w:lineRule="auto"/>
        <w:ind w:firstLine="0"/>
      </w:pPr>
      <w:r>
        <w:t xml:space="preserve"> </w:t>
      </w:r>
    </w:p>
    <w:p w14:paraId="63A73192" w14:textId="77777777" w:rsidR="004A4A7A" w:rsidRDefault="00CE0F56">
      <w:pPr>
        <w:ind w:left="-1"/>
      </w:pPr>
      <w:r>
        <w:t xml:space="preserve">You cannot claim for alcohol purchased whilst undertaking business travel, either as part of a meal or consumed in isolation. </w:t>
      </w:r>
    </w:p>
    <w:p w14:paraId="20259511" w14:textId="77777777" w:rsidR="004A4A7A" w:rsidRDefault="00CE0F56">
      <w:pPr>
        <w:spacing w:after="16" w:line="259" w:lineRule="auto"/>
        <w:ind w:firstLine="0"/>
      </w:pPr>
      <w:r>
        <w:t xml:space="preserve"> </w:t>
      </w:r>
    </w:p>
    <w:p w14:paraId="5CD47DA6" w14:textId="77777777" w:rsidR="004A4A7A" w:rsidRDefault="00CE0F56">
      <w:pPr>
        <w:spacing w:after="1" w:line="275" w:lineRule="auto"/>
        <w:ind w:left="-5" w:right="-10" w:hanging="10"/>
        <w:jc w:val="both"/>
      </w:pPr>
      <w:r>
        <w:rPr>
          <w:b/>
        </w:rPr>
        <w:t>Subsistence cost limits</w:t>
      </w:r>
      <w:r>
        <w:t>: You can claim for actual receipted expenditure, within the subsistence limits detailed below, (</w:t>
      </w:r>
      <w:r>
        <w:rPr>
          <w:b/>
        </w:rPr>
        <w:t xml:space="preserve">not </w:t>
      </w:r>
      <w:r>
        <w:t xml:space="preserve">at a flat rate). You must obtain and retain itemised receipts for all claims. If you do not have a receipt you will need auditable line manager approval, </w:t>
      </w:r>
      <w:proofErr w:type="gramStart"/>
      <w:r>
        <w:t>e.g.</w:t>
      </w:r>
      <w:proofErr w:type="gramEnd"/>
      <w:r>
        <w:t xml:space="preserve"> by email, before you claim, and you must keep the approval. </w:t>
      </w:r>
    </w:p>
    <w:p w14:paraId="5EE5264A" w14:textId="77777777" w:rsidR="004A4A7A" w:rsidRDefault="00CE0F56">
      <w:pPr>
        <w:spacing w:after="25" w:line="259" w:lineRule="auto"/>
        <w:ind w:firstLine="0"/>
      </w:pPr>
      <w:r>
        <w:t xml:space="preserve"> </w:t>
      </w:r>
    </w:p>
    <w:p w14:paraId="17FACEAF" w14:textId="77777777" w:rsidR="004A4A7A" w:rsidRDefault="00CE0F56">
      <w:pPr>
        <w:spacing w:after="3" w:line="259" w:lineRule="auto"/>
        <w:ind w:left="-5" w:hanging="10"/>
      </w:pPr>
      <w:r>
        <w:rPr>
          <w:sz w:val="20"/>
        </w:rPr>
        <w:t xml:space="preserve">Over 5 hours </w:t>
      </w:r>
      <w:r>
        <w:rPr>
          <w:b/>
          <w:sz w:val="20"/>
        </w:rPr>
        <w:t xml:space="preserve">£5.00 </w:t>
      </w:r>
      <w:r>
        <w:t xml:space="preserve"> </w:t>
      </w:r>
    </w:p>
    <w:p w14:paraId="0BD7D556" w14:textId="77777777" w:rsidR="004A4A7A" w:rsidRDefault="00CE0F56">
      <w:pPr>
        <w:spacing w:after="3" w:line="259" w:lineRule="auto"/>
        <w:ind w:left="-5" w:hanging="10"/>
      </w:pPr>
      <w:r>
        <w:rPr>
          <w:sz w:val="20"/>
        </w:rPr>
        <w:t xml:space="preserve">Over 10 hours </w:t>
      </w:r>
      <w:r>
        <w:rPr>
          <w:b/>
          <w:sz w:val="20"/>
        </w:rPr>
        <w:t xml:space="preserve">£10.00 </w:t>
      </w:r>
      <w:r>
        <w:t xml:space="preserve"> </w:t>
      </w:r>
    </w:p>
    <w:p w14:paraId="721FFBD6" w14:textId="77777777" w:rsidR="004A4A7A" w:rsidRDefault="00CE0F56">
      <w:pPr>
        <w:spacing w:after="3" w:line="259" w:lineRule="auto"/>
        <w:ind w:left="-5" w:hanging="10"/>
      </w:pPr>
      <w:r>
        <w:rPr>
          <w:sz w:val="20"/>
        </w:rPr>
        <w:t xml:space="preserve">Over 12 hours </w:t>
      </w:r>
      <w:r>
        <w:rPr>
          <w:b/>
          <w:sz w:val="20"/>
        </w:rPr>
        <w:t xml:space="preserve">£15.00 </w:t>
      </w:r>
      <w:r>
        <w:t xml:space="preserve"> </w:t>
      </w:r>
    </w:p>
    <w:p w14:paraId="500D3867" w14:textId="77777777" w:rsidR="004A4A7A" w:rsidRDefault="00CE0F56">
      <w:pPr>
        <w:spacing w:after="3" w:line="259" w:lineRule="auto"/>
        <w:ind w:left="-5" w:hanging="10"/>
      </w:pPr>
      <w:r>
        <w:rPr>
          <w:sz w:val="20"/>
        </w:rPr>
        <w:lastRenderedPageBreak/>
        <w:t xml:space="preserve">Evening Meal </w:t>
      </w:r>
      <w:r>
        <w:rPr>
          <w:b/>
          <w:sz w:val="20"/>
        </w:rPr>
        <w:t xml:space="preserve">£22.50 </w:t>
      </w:r>
      <w:r>
        <w:rPr>
          <w:sz w:val="20"/>
        </w:rPr>
        <w:t xml:space="preserve">(overnight stay) </w:t>
      </w:r>
      <w:r>
        <w:t xml:space="preserve"> </w:t>
      </w:r>
    </w:p>
    <w:p w14:paraId="2639A468" w14:textId="77777777" w:rsidR="004A4A7A" w:rsidRDefault="00CE0F56">
      <w:pPr>
        <w:spacing w:after="3" w:line="259" w:lineRule="auto"/>
        <w:ind w:left="-5" w:hanging="10"/>
      </w:pPr>
      <w:r>
        <w:rPr>
          <w:sz w:val="20"/>
        </w:rPr>
        <w:t xml:space="preserve">Breakfast* </w:t>
      </w:r>
      <w:r>
        <w:rPr>
          <w:b/>
          <w:sz w:val="20"/>
        </w:rPr>
        <w:t xml:space="preserve">£10.00 </w:t>
      </w:r>
      <w:r>
        <w:t xml:space="preserve"> </w:t>
      </w:r>
    </w:p>
    <w:p w14:paraId="0C64ED38" w14:textId="77777777" w:rsidR="004A4A7A" w:rsidRDefault="00CE0F56">
      <w:pPr>
        <w:spacing w:after="1" w:line="259" w:lineRule="auto"/>
        <w:ind w:firstLine="0"/>
      </w:pPr>
      <w:r>
        <w:rPr>
          <w:sz w:val="20"/>
        </w:rPr>
        <w:t xml:space="preserve">* </w:t>
      </w:r>
      <w:r>
        <w:rPr>
          <w:sz w:val="18"/>
        </w:rPr>
        <w:t xml:space="preserve">when not included in the hotel/B&amp;B rate </w:t>
      </w:r>
    </w:p>
    <w:p w14:paraId="16ED431B" w14:textId="77777777" w:rsidR="004A4A7A" w:rsidRDefault="00CE0F56">
      <w:pPr>
        <w:spacing w:after="54" w:line="259" w:lineRule="auto"/>
        <w:ind w:firstLine="0"/>
      </w:pPr>
      <w:r>
        <w:rPr>
          <w:sz w:val="18"/>
        </w:rPr>
        <w:t xml:space="preserve"> </w:t>
      </w:r>
    </w:p>
    <w:p w14:paraId="27341A68" w14:textId="77777777" w:rsidR="004A4A7A" w:rsidRDefault="00CE0F56">
      <w:pPr>
        <w:ind w:left="-1"/>
      </w:pPr>
      <w:r>
        <w:t xml:space="preserve">Motor Mileage Allowance (MMA) – UK </w:t>
      </w:r>
    </w:p>
    <w:p w14:paraId="14E5D915" w14:textId="77777777" w:rsidR="004A4A7A" w:rsidRDefault="00CE0F56">
      <w:pPr>
        <w:spacing w:after="19" w:line="259" w:lineRule="auto"/>
        <w:ind w:firstLine="0"/>
      </w:pPr>
      <w:r>
        <w:t xml:space="preserve"> </w:t>
      </w:r>
    </w:p>
    <w:p w14:paraId="50C5B12D" w14:textId="77777777" w:rsidR="004A4A7A" w:rsidRDefault="00CE0F56">
      <w:pPr>
        <w:ind w:left="-1"/>
      </w:pPr>
      <w:r>
        <w:t xml:space="preserve">There are </w:t>
      </w:r>
      <w:proofErr w:type="gramStart"/>
      <w:r>
        <w:t>a number of</w:t>
      </w:r>
      <w:proofErr w:type="gramEnd"/>
      <w:r>
        <w:t xml:space="preserve"> different rates which are related to UK vehicle travel: </w:t>
      </w:r>
    </w:p>
    <w:p w14:paraId="4B2AEE2D" w14:textId="77777777" w:rsidR="004A4A7A" w:rsidRDefault="00CE0F56">
      <w:pPr>
        <w:spacing w:after="34" w:line="259" w:lineRule="auto"/>
        <w:ind w:left="720" w:firstLine="0"/>
      </w:pPr>
      <w:r>
        <w:t xml:space="preserve"> </w:t>
      </w:r>
    </w:p>
    <w:p w14:paraId="49002497" w14:textId="77777777" w:rsidR="004A4A7A" w:rsidRDefault="00CE0F56">
      <w:pPr>
        <w:numPr>
          <w:ilvl w:val="0"/>
          <w:numId w:val="50"/>
        </w:numPr>
      </w:pPr>
      <w:r>
        <w:t xml:space="preserve">Motor Mileage Allowance (up to 10,000 miles) </w:t>
      </w:r>
      <w:r>
        <w:tab/>
        <w:t xml:space="preserve">30p per mile </w:t>
      </w:r>
      <w:r>
        <w:rPr>
          <w:rFonts w:ascii="Segoe UI Symbol" w:eastAsia="Segoe UI Symbol" w:hAnsi="Segoe UI Symbol" w:cs="Segoe UI Symbol"/>
        </w:rPr>
        <w:t>•</w:t>
      </w:r>
      <w:r>
        <w:t xml:space="preserve"> </w:t>
      </w:r>
      <w:r>
        <w:tab/>
        <w:t xml:space="preserve">Motor Mileage Allowance (over 10,000 miles) </w:t>
      </w:r>
      <w:r>
        <w:tab/>
        <w:t xml:space="preserve">25p per mile </w:t>
      </w:r>
    </w:p>
    <w:p w14:paraId="25889271" w14:textId="77777777" w:rsidR="004A4A7A" w:rsidRDefault="00CE0F56">
      <w:pPr>
        <w:numPr>
          <w:ilvl w:val="0"/>
          <w:numId w:val="50"/>
        </w:numPr>
      </w:pPr>
      <w:r>
        <w:t xml:space="preserve">Motorcycle </w:t>
      </w:r>
      <w:r>
        <w:tab/>
        <w:t xml:space="preserve"> </w:t>
      </w:r>
      <w:r>
        <w:tab/>
        <w:t xml:space="preserve"> </w:t>
      </w:r>
      <w:r>
        <w:tab/>
        <w:t xml:space="preserve"> </w:t>
      </w:r>
      <w:r>
        <w:tab/>
        <w:t xml:space="preserve"> </w:t>
      </w:r>
      <w:r>
        <w:tab/>
        <w:t xml:space="preserve"> </w:t>
      </w:r>
      <w:r>
        <w:tab/>
        <w:t xml:space="preserve">24p per mile </w:t>
      </w:r>
    </w:p>
    <w:p w14:paraId="0366CDE0" w14:textId="77777777" w:rsidR="004A4A7A" w:rsidRDefault="00CE0F56">
      <w:pPr>
        <w:numPr>
          <w:ilvl w:val="0"/>
          <w:numId w:val="50"/>
        </w:numPr>
      </w:pPr>
      <w:r>
        <w:t xml:space="preserve">Pedal cycle </w:t>
      </w:r>
      <w:r>
        <w:tab/>
        <w:t xml:space="preserve"> </w:t>
      </w:r>
      <w:r>
        <w:tab/>
        <w:t xml:space="preserve"> </w:t>
      </w:r>
      <w:r>
        <w:tab/>
        <w:t xml:space="preserve"> </w:t>
      </w:r>
      <w:r>
        <w:tab/>
        <w:t xml:space="preserve"> </w:t>
      </w:r>
      <w:r>
        <w:tab/>
        <w:t xml:space="preserve"> </w:t>
      </w:r>
      <w:r>
        <w:tab/>
        <w:t xml:space="preserve">15p per mile </w:t>
      </w:r>
    </w:p>
    <w:p w14:paraId="19F4AF2B" w14:textId="77777777" w:rsidR="004A4A7A" w:rsidRDefault="00CE0F56">
      <w:pPr>
        <w:numPr>
          <w:ilvl w:val="0"/>
          <w:numId w:val="50"/>
        </w:numPr>
      </w:pPr>
      <w:r>
        <w:t xml:space="preserve">Passenger Supplement </w:t>
      </w:r>
      <w:r>
        <w:tab/>
        <w:t xml:space="preserve"> </w:t>
      </w:r>
      <w:r>
        <w:tab/>
        <w:t xml:space="preserve"> </w:t>
      </w:r>
      <w:r>
        <w:tab/>
        <w:t xml:space="preserve"> </w:t>
      </w:r>
      <w:r>
        <w:tab/>
        <w:t xml:space="preserve">3p per mile for first  </w:t>
      </w:r>
    </w:p>
    <w:p w14:paraId="5AF0BF37" w14:textId="77777777" w:rsidR="004A4A7A" w:rsidRDefault="00CE0F56">
      <w:pPr>
        <w:ind w:left="6481"/>
      </w:pPr>
      <w:r>
        <w:t xml:space="preserve">passenger; 2p per mile for second and additional passengers </w:t>
      </w:r>
    </w:p>
    <w:p w14:paraId="60E47C77" w14:textId="77777777" w:rsidR="004A4A7A" w:rsidRDefault="00CE0F56">
      <w:pPr>
        <w:numPr>
          <w:ilvl w:val="0"/>
          <w:numId w:val="50"/>
        </w:numPr>
      </w:pPr>
      <w:r>
        <w:t xml:space="preserve">Equipment Supplement </w:t>
      </w:r>
      <w:r>
        <w:tab/>
        <w:t xml:space="preserve"> </w:t>
      </w:r>
      <w:r>
        <w:tab/>
        <w:t xml:space="preserve"> </w:t>
      </w:r>
      <w:r>
        <w:tab/>
        <w:t xml:space="preserve"> </w:t>
      </w:r>
      <w:r>
        <w:tab/>
        <w:t xml:space="preserve">2p per mile (taxable) </w:t>
      </w:r>
    </w:p>
    <w:p w14:paraId="3887D91E" w14:textId="77777777" w:rsidR="004A4A7A" w:rsidRDefault="00CE0F56">
      <w:pPr>
        <w:numPr>
          <w:ilvl w:val="0"/>
          <w:numId w:val="50"/>
        </w:numPr>
      </w:pPr>
      <w:r>
        <w:t xml:space="preserve">Excess Fares Allowance </w:t>
      </w:r>
      <w:r>
        <w:tab/>
        <w:t xml:space="preserve"> </w:t>
      </w:r>
      <w:r>
        <w:tab/>
        <w:t xml:space="preserve"> </w:t>
      </w:r>
      <w:r>
        <w:tab/>
        <w:t xml:space="preserve"> </w:t>
      </w:r>
      <w:r>
        <w:tab/>
        <w:t xml:space="preserve">30p per mile </w:t>
      </w:r>
    </w:p>
    <w:p w14:paraId="4EA11F5A" w14:textId="77777777" w:rsidR="004A4A7A" w:rsidRDefault="00CE0F56">
      <w:pPr>
        <w:spacing w:after="16" w:line="259" w:lineRule="auto"/>
        <w:ind w:firstLine="0"/>
      </w:pPr>
      <w:r>
        <w:t xml:space="preserve"> </w:t>
      </w:r>
    </w:p>
    <w:p w14:paraId="163C962A" w14:textId="77777777" w:rsidR="004A4A7A" w:rsidRDefault="00CE0F56">
      <w:pPr>
        <w:spacing w:after="71" w:line="259" w:lineRule="auto"/>
        <w:ind w:firstLine="0"/>
      </w:pPr>
      <w:r>
        <w:t xml:space="preserve"> </w:t>
      </w:r>
    </w:p>
    <w:p w14:paraId="2D599443" w14:textId="77777777" w:rsidR="004A4A7A" w:rsidRDefault="00CE0F56">
      <w:pPr>
        <w:spacing w:after="0" w:line="259" w:lineRule="auto"/>
        <w:ind w:left="9" w:hanging="10"/>
      </w:pPr>
      <w:r>
        <w:rPr>
          <w:b/>
          <w:sz w:val="28"/>
        </w:rPr>
        <w:t xml:space="preserve">Home to Duty Liability </w:t>
      </w:r>
    </w:p>
    <w:p w14:paraId="6099A15C" w14:textId="77777777" w:rsidR="004A4A7A" w:rsidRDefault="00CE0F56">
      <w:pPr>
        <w:spacing w:after="16" w:line="259" w:lineRule="auto"/>
        <w:ind w:firstLine="0"/>
      </w:pPr>
      <w:r>
        <w:t xml:space="preserve"> </w:t>
      </w:r>
    </w:p>
    <w:p w14:paraId="00D02A28" w14:textId="77777777" w:rsidR="004A4A7A" w:rsidRDefault="00CE0F56">
      <w:pPr>
        <w:numPr>
          <w:ilvl w:val="0"/>
          <w:numId w:val="51"/>
        </w:numPr>
        <w:spacing w:after="1" w:line="275" w:lineRule="auto"/>
        <w:ind w:hanging="428"/>
      </w:pPr>
      <w:r>
        <w:t xml:space="preserve">The Home </w:t>
      </w:r>
      <w:proofErr w:type="gramStart"/>
      <w:r>
        <w:t>To</w:t>
      </w:r>
      <w:proofErr w:type="gramEnd"/>
      <w:r>
        <w:t xml:space="preserve"> Duty Liability (HTDL) is the travel cost incurred getting to/from your normal place of work. This should be deducted from expenses incurred when undertaking business travel to/from the home and a business location. This deduction does not apply to travel between business locations. </w:t>
      </w:r>
    </w:p>
    <w:p w14:paraId="4CEDEAF1" w14:textId="77777777" w:rsidR="004A4A7A" w:rsidRDefault="00CE0F56">
      <w:pPr>
        <w:spacing w:after="19" w:line="259" w:lineRule="auto"/>
        <w:ind w:firstLine="0"/>
      </w:pPr>
      <w:r>
        <w:t xml:space="preserve"> </w:t>
      </w:r>
    </w:p>
    <w:p w14:paraId="5E5AF20C" w14:textId="391537D9" w:rsidR="004A4A7A" w:rsidRDefault="00CE0F56">
      <w:pPr>
        <w:numPr>
          <w:ilvl w:val="0"/>
          <w:numId w:val="51"/>
        </w:numPr>
        <w:spacing w:after="1" w:line="275" w:lineRule="auto"/>
        <w:ind w:hanging="428"/>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1D819DED" wp14:editId="109443A6">
                <wp:simplePos x="0" y="0"/>
                <wp:positionH relativeFrom="column">
                  <wp:posOffset>137579</wp:posOffset>
                </wp:positionH>
                <wp:positionV relativeFrom="paragraph">
                  <wp:posOffset>-2985563</wp:posOffset>
                </wp:positionV>
                <wp:extent cx="4173563" cy="4493324"/>
                <wp:effectExtent l="0" t="0" r="0" b="0"/>
                <wp:wrapNone/>
                <wp:docPr id="124483" name="Group 124483"/>
                <wp:cNvGraphicFramePr/>
                <a:graphic xmlns:a="http://schemas.openxmlformats.org/drawingml/2006/main">
                  <a:graphicData uri="http://schemas.microsoft.com/office/word/2010/wordprocessingGroup">
                    <wpg:wgp>
                      <wpg:cNvGrpSpPr/>
                      <wpg:grpSpPr>
                        <a:xfrm>
                          <a:off x="0" y="0"/>
                          <a:ext cx="4173563" cy="4493324"/>
                          <a:chOff x="0" y="0"/>
                          <a:chExt cx="4173563" cy="4493324"/>
                        </a:xfrm>
                      </wpg:grpSpPr>
                      <wps:wsp>
                        <wps:cNvPr id="14132" name="Shape 14132"/>
                        <wps:cNvSpPr/>
                        <wps:spPr>
                          <a:xfrm>
                            <a:off x="0" y="838509"/>
                            <a:ext cx="1294902" cy="1701428"/>
                          </a:xfrm>
                          <a:custGeom>
                            <a:avLst/>
                            <a:gdLst/>
                            <a:ahLst/>
                            <a:cxnLst/>
                            <a:rect l="0" t="0" r="0" b="0"/>
                            <a:pathLst>
                              <a:path w="1294902" h="1701428">
                                <a:moveTo>
                                  <a:pt x="1294902" y="0"/>
                                </a:moveTo>
                                <a:lnTo>
                                  <a:pt x="1294902" y="239969"/>
                                </a:lnTo>
                                <a:lnTo>
                                  <a:pt x="332778" y="1202064"/>
                                </a:lnTo>
                                <a:cubicBezTo>
                                  <a:pt x="373977" y="1243339"/>
                                  <a:pt x="415125" y="1284487"/>
                                  <a:pt x="456273" y="1325635"/>
                                </a:cubicBezTo>
                                <a:cubicBezTo>
                                  <a:pt x="514185" y="1383420"/>
                                  <a:pt x="579209" y="1415424"/>
                                  <a:pt x="654647" y="1418726"/>
                                </a:cubicBezTo>
                                <a:cubicBezTo>
                                  <a:pt x="730212" y="1422028"/>
                                  <a:pt x="815937" y="1403486"/>
                                  <a:pt x="915251" y="1356242"/>
                                </a:cubicBezTo>
                                <a:cubicBezTo>
                                  <a:pt x="1014692" y="1308998"/>
                                  <a:pt x="1125436" y="1240037"/>
                                  <a:pt x="1249007" y="1142501"/>
                                </a:cubicBezTo>
                                <a:lnTo>
                                  <a:pt x="1294902" y="1104920"/>
                                </a:lnTo>
                                <a:lnTo>
                                  <a:pt x="1294902" y="1334293"/>
                                </a:lnTo>
                                <a:lnTo>
                                  <a:pt x="1266279" y="1356877"/>
                                </a:lnTo>
                                <a:cubicBezTo>
                                  <a:pt x="1103465" y="1479940"/>
                                  <a:pt x="956780" y="1567189"/>
                                  <a:pt x="825335" y="1623323"/>
                                </a:cubicBezTo>
                                <a:cubicBezTo>
                                  <a:pt x="693890" y="1679457"/>
                                  <a:pt x="574764" y="1701428"/>
                                  <a:pt x="472910" y="1692538"/>
                                </a:cubicBezTo>
                                <a:cubicBezTo>
                                  <a:pt x="371145" y="1683648"/>
                                  <a:pt x="281178" y="1640214"/>
                                  <a:pt x="203746" y="1562744"/>
                                </a:cubicBezTo>
                                <a:cubicBezTo>
                                  <a:pt x="140056" y="1499117"/>
                                  <a:pt x="76352" y="1435363"/>
                                  <a:pt x="12598" y="1371609"/>
                                </a:cubicBezTo>
                                <a:cubicBezTo>
                                  <a:pt x="2146" y="1361195"/>
                                  <a:pt x="0" y="1342145"/>
                                  <a:pt x="9830" y="1314459"/>
                                </a:cubicBezTo>
                                <a:cubicBezTo>
                                  <a:pt x="17297" y="1287789"/>
                                  <a:pt x="42723" y="1252229"/>
                                  <a:pt x="86932" y="1208033"/>
                                </a:cubicBezTo>
                                <a:lnTo>
                                  <a:pt x="1294902"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133" name="Shape 14133"/>
                        <wps:cNvSpPr/>
                        <wps:spPr>
                          <a:xfrm>
                            <a:off x="1294902" y="0"/>
                            <a:ext cx="1250521" cy="2172802"/>
                          </a:xfrm>
                          <a:custGeom>
                            <a:avLst/>
                            <a:gdLst/>
                            <a:ahLst/>
                            <a:cxnLst/>
                            <a:rect l="0" t="0" r="0" b="0"/>
                            <a:pathLst>
                              <a:path w="1250521" h="2172802">
                                <a:moveTo>
                                  <a:pt x="895890" y="826"/>
                                </a:moveTo>
                                <a:cubicBezTo>
                                  <a:pt x="905208" y="1651"/>
                                  <a:pt x="912574" y="4826"/>
                                  <a:pt x="917781" y="10096"/>
                                </a:cubicBezTo>
                                <a:cubicBezTo>
                                  <a:pt x="985980" y="78169"/>
                                  <a:pt x="1054052" y="146368"/>
                                  <a:pt x="1122251" y="214440"/>
                                </a:cubicBezTo>
                                <a:cubicBezTo>
                                  <a:pt x="1200356" y="292545"/>
                                  <a:pt x="1243790" y="382588"/>
                                  <a:pt x="1247092" y="485711"/>
                                </a:cubicBezTo>
                                <a:cubicBezTo>
                                  <a:pt x="1250521" y="588708"/>
                                  <a:pt x="1226391" y="705803"/>
                                  <a:pt x="1170638" y="834200"/>
                                </a:cubicBezTo>
                                <a:cubicBezTo>
                                  <a:pt x="1112472" y="963613"/>
                                  <a:pt x="1029541" y="1104456"/>
                                  <a:pt x="917019" y="1253808"/>
                                </a:cubicBezTo>
                                <a:cubicBezTo>
                                  <a:pt x="804497" y="1403287"/>
                                  <a:pt x="664416" y="1562291"/>
                                  <a:pt x="499443" y="1727264"/>
                                </a:cubicBezTo>
                                <a:cubicBezTo>
                                  <a:pt x="356664" y="1870043"/>
                                  <a:pt x="221528" y="1993749"/>
                                  <a:pt x="95000" y="2097846"/>
                                </a:cubicBezTo>
                                <a:lnTo>
                                  <a:pt x="0" y="2172802"/>
                                </a:lnTo>
                                <a:lnTo>
                                  <a:pt x="0" y="1943429"/>
                                </a:lnTo>
                                <a:lnTo>
                                  <a:pt x="48067" y="1904069"/>
                                </a:lnTo>
                                <a:cubicBezTo>
                                  <a:pt x="144645" y="1822101"/>
                                  <a:pt x="249063" y="1725041"/>
                                  <a:pt x="361267" y="1612837"/>
                                </a:cubicBezTo>
                                <a:cubicBezTo>
                                  <a:pt x="480266" y="1493838"/>
                                  <a:pt x="584279" y="1376870"/>
                                  <a:pt x="676481" y="1261428"/>
                                </a:cubicBezTo>
                                <a:cubicBezTo>
                                  <a:pt x="766778" y="1147763"/>
                                  <a:pt x="835485" y="1040067"/>
                                  <a:pt x="885142" y="939736"/>
                                </a:cubicBezTo>
                                <a:cubicBezTo>
                                  <a:pt x="934799" y="839407"/>
                                  <a:pt x="958294" y="748475"/>
                                  <a:pt x="961850" y="666306"/>
                                </a:cubicBezTo>
                                <a:cubicBezTo>
                                  <a:pt x="965406" y="584009"/>
                                  <a:pt x="934164" y="512763"/>
                                  <a:pt x="872061" y="450659"/>
                                </a:cubicBezTo>
                                <a:cubicBezTo>
                                  <a:pt x="831294" y="409893"/>
                                  <a:pt x="790654" y="369253"/>
                                  <a:pt x="750014" y="328485"/>
                                </a:cubicBezTo>
                                <a:lnTo>
                                  <a:pt x="0" y="1078478"/>
                                </a:lnTo>
                                <a:lnTo>
                                  <a:pt x="0" y="838509"/>
                                </a:lnTo>
                                <a:lnTo>
                                  <a:pt x="754078" y="84392"/>
                                </a:lnTo>
                                <a:cubicBezTo>
                                  <a:pt x="798274" y="40195"/>
                                  <a:pt x="833961" y="14795"/>
                                  <a:pt x="862282" y="5652"/>
                                </a:cubicBezTo>
                                <a:cubicBezTo>
                                  <a:pt x="875300" y="1524"/>
                                  <a:pt x="886571" y="0"/>
                                  <a:pt x="895890"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134" name="Shape 14134"/>
                        <wps:cNvSpPr/>
                        <wps:spPr>
                          <a:xfrm>
                            <a:off x="863181" y="1246743"/>
                            <a:ext cx="1781364" cy="2385394"/>
                          </a:xfrm>
                          <a:custGeom>
                            <a:avLst/>
                            <a:gdLst/>
                            <a:ahLst/>
                            <a:cxnLst/>
                            <a:rect l="0" t="0" r="0" b="0"/>
                            <a:pathLst>
                              <a:path w="1781364" h="2385394">
                                <a:moveTo>
                                  <a:pt x="1781364" y="0"/>
                                </a:moveTo>
                                <a:lnTo>
                                  <a:pt x="1781364" y="239921"/>
                                </a:lnTo>
                                <a:lnTo>
                                  <a:pt x="1321054" y="700231"/>
                                </a:lnTo>
                                <a:cubicBezTo>
                                  <a:pt x="1360043" y="739347"/>
                                  <a:pt x="1399159" y="778463"/>
                                  <a:pt x="1438148" y="817452"/>
                                </a:cubicBezTo>
                                <a:cubicBezTo>
                                  <a:pt x="1469517" y="848821"/>
                                  <a:pt x="1507617" y="866982"/>
                                  <a:pt x="1549400" y="870919"/>
                                </a:cubicBezTo>
                                <a:cubicBezTo>
                                  <a:pt x="1591183" y="874856"/>
                                  <a:pt x="1635633" y="868887"/>
                                  <a:pt x="1684782" y="849837"/>
                                </a:cubicBezTo>
                                <a:cubicBezTo>
                                  <a:pt x="1708531" y="841201"/>
                                  <a:pt x="1733042" y="830025"/>
                                  <a:pt x="1758299" y="816213"/>
                                </a:cubicBezTo>
                                <a:lnTo>
                                  <a:pt x="1781364" y="801595"/>
                                </a:lnTo>
                                <a:lnTo>
                                  <a:pt x="1781364" y="1014287"/>
                                </a:lnTo>
                                <a:lnTo>
                                  <a:pt x="1752854" y="1030177"/>
                                </a:lnTo>
                                <a:cubicBezTo>
                                  <a:pt x="1691767" y="1061038"/>
                                  <a:pt x="1634236" y="1081104"/>
                                  <a:pt x="1580515" y="1092407"/>
                                </a:cubicBezTo>
                                <a:cubicBezTo>
                                  <a:pt x="1526667" y="1103583"/>
                                  <a:pt x="1473962" y="1107774"/>
                                  <a:pt x="1425321" y="1103837"/>
                                </a:cubicBezTo>
                                <a:cubicBezTo>
                                  <a:pt x="1424305" y="1133809"/>
                                  <a:pt x="1418463" y="1168226"/>
                                  <a:pt x="1406271" y="1203786"/>
                                </a:cubicBezTo>
                                <a:cubicBezTo>
                                  <a:pt x="1392301" y="1240997"/>
                                  <a:pt x="1375791" y="1282018"/>
                                  <a:pt x="1352042" y="1326341"/>
                                </a:cubicBezTo>
                                <a:cubicBezTo>
                                  <a:pt x="1328166" y="1370664"/>
                                  <a:pt x="1299337" y="1419813"/>
                                  <a:pt x="1264031" y="1473026"/>
                                </a:cubicBezTo>
                                <a:cubicBezTo>
                                  <a:pt x="1228598" y="1526112"/>
                                  <a:pt x="1189482" y="1585421"/>
                                  <a:pt x="1142238" y="1650445"/>
                                </a:cubicBezTo>
                                <a:cubicBezTo>
                                  <a:pt x="1007110" y="1838532"/>
                                  <a:pt x="873760" y="2027889"/>
                                  <a:pt x="738632" y="2215976"/>
                                </a:cubicBezTo>
                                <a:cubicBezTo>
                                  <a:pt x="703961" y="2262966"/>
                                  <a:pt x="679450" y="2296113"/>
                                  <a:pt x="666115" y="2313512"/>
                                </a:cubicBezTo>
                                <a:cubicBezTo>
                                  <a:pt x="651256" y="2332562"/>
                                  <a:pt x="638302" y="2347040"/>
                                  <a:pt x="629920" y="2355422"/>
                                </a:cubicBezTo>
                                <a:cubicBezTo>
                                  <a:pt x="621411" y="2363931"/>
                                  <a:pt x="612140" y="2371678"/>
                                  <a:pt x="604012" y="2377139"/>
                                </a:cubicBezTo>
                                <a:cubicBezTo>
                                  <a:pt x="595757" y="2382600"/>
                                  <a:pt x="587883" y="2384759"/>
                                  <a:pt x="577850" y="2385013"/>
                                </a:cubicBezTo>
                                <a:cubicBezTo>
                                  <a:pt x="567944" y="2385394"/>
                                  <a:pt x="558165" y="2382346"/>
                                  <a:pt x="548132" y="2375742"/>
                                </a:cubicBezTo>
                                <a:cubicBezTo>
                                  <a:pt x="538099" y="2369138"/>
                                  <a:pt x="525272" y="2359613"/>
                                  <a:pt x="511302" y="2345643"/>
                                </a:cubicBezTo>
                                <a:cubicBezTo>
                                  <a:pt x="499364" y="2333832"/>
                                  <a:pt x="491363" y="2322275"/>
                                  <a:pt x="485394" y="2313004"/>
                                </a:cubicBezTo>
                                <a:cubicBezTo>
                                  <a:pt x="479425" y="2303606"/>
                                  <a:pt x="476504" y="2293954"/>
                                  <a:pt x="478409" y="2282270"/>
                                </a:cubicBezTo>
                                <a:cubicBezTo>
                                  <a:pt x="478790" y="2272237"/>
                                  <a:pt x="481965" y="2261950"/>
                                  <a:pt x="488315" y="2251409"/>
                                </a:cubicBezTo>
                                <a:cubicBezTo>
                                  <a:pt x="494157" y="2240106"/>
                                  <a:pt x="503809" y="2226009"/>
                                  <a:pt x="515493" y="2210388"/>
                                </a:cubicBezTo>
                                <a:cubicBezTo>
                                  <a:pt x="661289" y="2010363"/>
                                  <a:pt x="805180" y="1808814"/>
                                  <a:pt x="950976" y="1608789"/>
                                </a:cubicBezTo>
                                <a:cubicBezTo>
                                  <a:pt x="1000887" y="1539701"/>
                                  <a:pt x="1045083" y="1475185"/>
                                  <a:pt x="1084199" y="1415622"/>
                                </a:cubicBezTo>
                                <a:cubicBezTo>
                                  <a:pt x="1123315" y="1356059"/>
                                  <a:pt x="1152652" y="1300687"/>
                                  <a:pt x="1173988" y="1250395"/>
                                </a:cubicBezTo>
                                <a:cubicBezTo>
                                  <a:pt x="1195451" y="1200230"/>
                                  <a:pt x="1205230" y="1156034"/>
                                  <a:pt x="1206373" y="1116156"/>
                                </a:cubicBezTo>
                                <a:cubicBezTo>
                                  <a:pt x="1205992" y="1077929"/>
                                  <a:pt x="1192149" y="1044020"/>
                                  <a:pt x="1164971" y="1016842"/>
                                </a:cubicBezTo>
                                <a:cubicBezTo>
                                  <a:pt x="1138174" y="990045"/>
                                  <a:pt x="1111377" y="963375"/>
                                  <a:pt x="1084707" y="936578"/>
                                </a:cubicBezTo>
                                <a:cubicBezTo>
                                  <a:pt x="772414" y="1248871"/>
                                  <a:pt x="460121" y="1561164"/>
                                  <a:pt x="147828" y="1873457"/>
                                </a:cubicBezTo>
                                <a:cubicBezTo>
                                  <a:pt x="139319" y="1881966"/>
                                  <a:pt x="130048" y="1889713"/>
                                  <a:pt x="121285" y="1894412"/>
                                </a:cubicBezTo>
                                <a:cubicBezTo>
                                  <a:pt x="112395" y="1899238"/>
                                  <a:pt x="103886" y="1900762"/>
                                  <a:pt x="96139" y="1900000"/>
                                </a:cubicBezTo>
                                <a:cubicBezTo>
                                  <a:pt x="86233" y="1900381"/>
                                  <a:pt x="77216" y="1897841"/>
                                  <a:pt x="66167" y="1893777"/>
                                </a:cubicBezTo>
                                <a:cubicBezTo>
                                  <a:pt x="56769" y="1887808"/>
                                  <a:pt x="45339" y="1879807"/>
                                  <a:pt x="33401" y="1867869"/>
                                </a:cubicBezTo>
                                <a:cubicBezTo>
                                  <a:pt x="21590" y="1856058"/>
                                  <a:pt x="14224" y="1845263"/>
                                  <a:pt x="8255" y="1835865"/>
                                </a:cubicBezTo>
                                <a:cubicBezTo>
                                  <a:pt x="4191" y="1824816"/>
                                  <a:pt x="1016" y="1815037"/>
                                  <a:pt x="1397" y="1805131"/>
                                </a:cubicBezTo>
                                <a:cubicBezTo>
                                  <a:pt x="0" y="1796876"/>
                                  <a:pt x="2032" y="1788875"/>
                                  <a:pt x="6858" y="1780112"/>
                                </a:cubicBezTo>
                                <a:cubicBezTo>
                                  <a:pt x="11557" y="1771222"/>
                                  <a:pt x="19304" y="1761951"/>
                                  <a:pt x="27813" y="1753442"/>
                                </a:cubicBezTo>
                                <a:lnTo>
                                  <a:pt x="1781364"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135" name="Shape 14135"/>
                        <wps:cNvSpPr/>
                        <wps:spPr>
                          <a:xfrm>
                            <a:off x="2644545" y="878936"/>
                            <a:ext cx="751651" cy="1382094"/>
                          </a:xfrm>
                          <a:custGeom>
                            <a:avLst/>
                            <a:gdLst/>
                            <a:ahLst/>
                            <a:cxnLst/>
                            <a:rect l="0" t="0" r="0" b="0"/>
                            <a:pathLst>
                              <a:path w="751651" h="1382094">
                                <a:moveTo>
                                  <a:pt x="425150" y="825"/>
                                </a:moveTo>
                                <a:cubicBezTo>
                                  <a:pt x="434437" y="1651"/>
                                  <a:pt x="441771" y="4794"/>
                                  <a:pt x="446978" y="10001"/>
                                </a:cubicBezTo>
                                <a:cubicBezTo>
                                  <a:pt x="510986" y="74009"/>
                                  <a:pt x="574867" y="137890"/>
                                  <a:pt x="638875" y="201898"/>
                                </a:cubicBezTo>
                                <a:cubicBezTo>
                                  <a:pt x="661862" y="224885"/>
                                  <a:pt x="679134" y="245332"/>
                                  <a:pt x="692596" y="262477"/>
                                </a:cubicBezTo>
                                <a:cubicBezTo>
                                  <a:pt x="703899" y="280511"/>
                                  <a:pt x="714567" y="297783"/>
                                  <a:pt x="722822" y="313150"/>
                                </a:cubicBezTo>
                                <a:cubicBezTo>
                                  <a:pt x="742126" y="363442"/>
                                  <a:pt x="751651" y="416147"/>
                                  <a:pt x="745936" y="475583"/>
                                </a:cubicBezTo>
                                <a:cubicBezTo>
                                  <a:pt x="739586" y="534384"/>
                                  <a:pt x="723838" y="595979"/>
                                  <a:pt x="692215" y="663289"/>
                                </a:cubicBezTo>
                                <a:cubicBezTo>
                                  <a:pt x="660719" y="730472"/>
                                  <a:pt x="620714" y="799179"/>
                                  <a:pt x="566739" y="871061"/>
                                </a:cubicBezTo>
                                <a:cubicBezTo>
                                  <a:pt x="512637" y="942943"/>
                                  <a:pt x="447359" y="1016984"/>
                                  <a:pt x="370905" y="1093438"/>
                                </a:cubicBezTo>
                                <a:cubicBezTo>
                                  <a:pt x="297753" y="1166590"/>
                                  <a:pt x="227141" y="1228566"/>
                                  <a:pt x="161736" y="1278731"/>
                                </a:cubicBezTo>
                                <a:cubicBezTo>
                                  <a:pt x="127891" y="1304449"/>
                                  <a:pt x="95188" y="1326959"/>
                                  <a:pt x="63517" y="1346692"/>
                                </a:cubicBezTo>
                                <a:lnTo>
                                  <a:pt x="0" y="1382094"/>
                                </a:lnTo>
                                <a:lnTo>
                                  <a:pt x="0" y="1169402"/>
                                </a:lnTo>
                                <a:lnTo>
                                  <a:pt x="54929" y="1134586"/>
                                </a:lnTo>
                                <a:cubicBezTo>
                                  <a:pt x="107761" y="1095470"/>
                                  <a:pt x="160593" y="1049750"/>
                                  <a:pt x="213298" y="997045"/>
                                </a:cubicBezTo>
                                <a:cubicBezTo>
                                  <a:pt x="300039" y="910431"/>
                                  <a:pt x="365063" y="829405"/>
                                  <a:pt x="408878" y="753967"/>
                                </a:cubicBezTo>
                                <a:cubicBezTo>
                                  <a:pt x="452820" y="678783"/>
                                  <a:pt x="467806" y="609568"/>
                                  <a:pt x="456884" y="546957"/>
                                </a:cubicBezTo>
                                <a:cubicBezTo>
                                  <a:pt x="453836" y="526637"/>
                                  <a:pt x="446089" y="508984"/>
                                  <a:pt x="434913" y="490950"/>
                                </a:cubicBezTo>
                                <a:cubicBezTo>
                                  <a:pt x="423737" y="472789"/>
                                  <a:pt x="405703" y="451707"/>
                                  <a:pt x="382081" y="427958"/>
                                </a:cubicBezTo>
                                <a:cubicBezTo>
                                  <a:pt x="348299" y="394176"/>
                                  <a:pt x="314644" y="360521"/>
                                  <a:pt x="280862" y="326866"/>
                                </a:cubicBezTo>
                                <a:lnTo>
                                  <a:pt x="0" y="607728"/>
                                </a:lnTo>
                                <a:lnTo>
                                  <a:pt x="0" y="367807"/>
                                </a:lnTo>
                                <a:lnTo>
                                  <a:pt x="283402" y="84423"/>
                                </a:lnTo>
                                <a:cubicBezTo>
                                  <a:pt x="327598" y="40227"/>
                                  <a:pt x="363158" y="14827"/>
                                  <a:pt x="391606" y="5556"/>
                                </a:cubicBezTo>
                                <a:cubicBezTo>
                                  <a:pt x="404624" y="1492"/>
                                  <a:pt x="415863" y="0"/>
                                  <a:pt x="425150" y="82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136" name="Shape 14136"/>
                        <wps:cNvSpPr/>
                        <wps:spPr>
                          <a:xfrm>
                            <a:off x="1537551" y="2473482"/>
                            <a:ext cx="1653540" cy="2019842"/>
                          </a:xfrm>
                          <a:custGeom>
                            <a:avLst/>
                            <a:gdLst/>
                            <a:ahLst/>
                            <a:cxnLst/>
                            <a:rect l="0" t="0" r="0" b="0"/>
                            <a:pathLst>
                              <a:path w="1653540" h="2019842">
                                <a:moveTo>
                                  <a:pt x="1653540" y="0"/>
                                </a:moveTo>
                                <a:lnTo>
                                  <a:pt x="1653540" y="195899"/>
                                </a:lnTo>
                                <a:lnTo>
                                  <a:pt x="1653159" y="196186"/>
                                </a:lnTo>
                                <a:cubicBezTo>
                                  <a:pt x="1444244" y="352745"/>
                                  <a:pt x="1235329" y="509304"/>
                                  <a:pt x="1027049" y="666784"/>
                                </a:cubicBezTo>
                                <a:cubicBezTo>
                                  <a:pt x="1131697" y="771305"/>
                                  <a:pt x="1236345" y="876080"/>
                                  <a:pt x="1340993" y="980601"/>
                                </a:cubicBezTo>
                                <a:lnTo>
                                  <a:pt x="1653540" y="563139"/>
                                </a:lnTo>
                                <a:lnTo>
                                  <a:pt x="1653540" y="855475"/>
                                </a:lnTo>
                                <a:lnTo>
                                  <a:pt x="864616" y="1918750"/>
                                </a:lnTo>
                                <a:cubicBezTo>
                                  <a:pt x="842518" y="1947706"/>
                                  <a:pt x="826008" y="1968534"/>
                                  <a:pt x="811403" y="1984536"/>
                                </a:cubicBezTo>
                                <a:cubicBezTo>
                                  <a:pt x="796036" y="1999903"/>
                                  <a:pt x="782066" y="2009555"/>
                                  <a:pt x="770001" y="2014635"/>
                                </a:cubicBezTo>
                                <a:cubicBezTo>
                                  <a:pt x="758063" y="2019842"/>
                                  <a:pt x="746760" y="2018572"/>
                                  <a:pt x="736600" y="2011968"/>
                                </a:cubicBezTo>
                                <a:cubicBezTo>
                                  <a:pt x="725805" y="2004475"/>
                                  <a:pt x="712978" y="1995077"/>
                                  <a:pt x="698373" y="1980345"/>
                                </a:cubicBezTo>
                                <a:cubicBezTo>
                                  <a:pt x="683641" y="1965741"/>
                                  <a:pt x="672592" y="1954564"/>
                                  <a:pt x="665861" y="1944531"/>
                                </a:cubicBezTo>
                                <a:cubicBezTo>
                                  <a:pt x="658495" y="1933736"/>
                                  <a:pt x="655574" y="1924084"/>
                                  <a:pt x="656590" y="1914813"/>
                                </a:cubicBezTo>
                                <a:cubicBezTo>
                                  <a:pt x="655193" y="1906431"/>
                                  <a:pt x="657352" y="1898557"/>
                                  <a:pt x="662051" y="1889667"/>
                                </a:cubicBezTo>
                                <a:cubicBezTo>
                                  <a:pt x="666877" y="1880904"/>
                                  <a:pt x="673227" y="1870236"/>
                                  <a:pt x="681355" y="1857917"/>
                                </a:cubicBezTo>
                                <a:cubicBezTo>
                                  <a:pt x="834644" y="1654082"/>
                                  <a:pt x="986155" y="1448850"/>
                                  <a:pt x="1139444" y="1244888"/>
                                </a:cubicBezTo>
                                <a:cubicBezTo>
                                  <a:pt x="1014349" y="1119793"/>
                                  <a:pt x="889254" y="994825"/>
                                  <a:pt x="764159" y="869603"/>
                                </a:cubicBezTo>
                                <a:cubicBezTo>
                                  <a:pt x="563753" y="1021876"/>
                                  <a:pt x="361950" y="1172371"/>
                                  <a:pt x="161417" y="1324517"/>
                                </a:cubicBezTo>
                                <a:cubicBezTo>
                                  <a:pt x="149987" y="1333280"/>
                                  <a:pt x="139192" y="1339757"/>
                                  <a:pt x="130429" y="1344329"/>
                                </a:cubicBezTo>
                                <a:cubicBezTo>
                                  <a:pt x="119761" y="1350933"/>
                                  <a:pt x="111252" y="1352330"/>
                                  <a:pt x="101981" y="1353346"/>
                                </a:cubicBezTo>
                                <a:cubicBezTo>
                                  <a:pt x="90297" y="1355378"/>
                                  <a:pt x="80645" y="1352330"/>
                                  <a:pt x="71120" y="1346361"/>
                                </a:cubicBezTo>
                                <a:cubicBezTo>
                                  <a:pt x="61087" y="1339757"/>
                                  <a:pt x="48895" y="1330994"/>
                                  <a:pt x="35687" y="1317786"/>
                                </a:cubicBezTo>
                                <a:cubicBezTo>
                                  <a:pt x="22479" y="1304451"/>
                                  <a:pt x="12954" y="1291624"/>
                                  <a:pt x="6223" y="1281591"/>
                                </a:cubicBezTo>
                                <a:cubicBezTo>
                                  <a:pt x="762" y="1269018"/>
                                  <a:pt x="0" y="1258350"/>
                                  <a:pt x="5207" y="1246412"/>
                                </a:cubicBezTo>
                                <a:cubicBezTo>
                                  <a:pt x="10287" y="1234474"/>
                                  <a:pt x="19939" y="1220504"/>
                                  <a:pt x="35941" y="1205772"/>
                                </a:cubicBezTo>
                                <a:cubicBezTo>
                                  <a:pt x="51308" y="1190532"/>
                                  <a:pt x="72136" y="1174022"/>
                                  <a:pt x="101092" y="1151924"/>
                                </a:cubicBezTo>
                                <a:cubicBezTo>
                                  <a:pt x="491300" y="860586"/>
                                  <a:pt x="882777" y="570994"/>
                                  <a:pt x="1274271" y="281403"/>
                                </a:cubicBezTo>
                                <a:lnTo>
                                  <a:pt x="165354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137" name="Shape 14137"/>
                        <wps:cNvSpPr/>
                        <wps:spPr>
                          <a:xfrm>
                            <a:off x="3191091" y="1854898"/>
                            <a:ext cx="982472" cy="1474059"/>
                          </a:xfrm>
                          <a:custGeom>
                            <a:avLst/>
                            <a:gdLst/>
                            <a:ahLst/>
                            <a:cxnLst/>
                            <a:rect l="0" t="0" r="0" b="0"/>
                            <a:pathLst>
                              <a:path w="982472" h="1474059">
                                <a:moveTo>
                                  <a:pt x="864235" y="1143"/>
                                </a:moveTo>
                                <a:cubicBezTo>
                                  <a:pt x="874776" y="1524"/>
                                  <a:pt x="885952" y="5969"/>
                                  <a:pt x="896747" y="13335"/>
                                </a:cubicBezTo>
                                <a:cubicBezTo>
                                  <a:pt x="907542" y="20574"/>
                                  <a:pt x="918591" y="31877"/>
                                  <a:pt x="932561" y="45720"/>
                                </a:cubicBezTo>
                                <a:cubicBezTo>
                                  <a:pt x="947293" y="60452"/>
                                  <a:pt x="959866" y="73025"/>
                                  <a:pt x="967740" y="84455"/>
                                </a:cubicBezTo>
                                <a:cubicBezTo>
                                  <a:pt x="975868" y="95885"/>
                                  <a:pt x="980313" y="106934"/>
                                  <a:pt x="981329" y="118364"/>
                                </a:cubicBezTo>
                                <a:cubicBezTo>
                                  <a:pt x="982472" y="129667"/>
                                  <a:pt x="981710" y="139065"/>
                                  <a:pt x="976630" y="151003"/>
                                </a:cubicBezTo>
                                <a:cubicBezTo>
                                  <a:pt x="971550" y="162941"/>
                                  <a:pt x="961771" y="177038"/>
                                  <a:pt x="951992" y="191008"/>
                                </a:cubicBezTo>
                                <a:cubicBezTo>
                                  <a:pt x="660718" y="581216"/>
                                  <a:pt x="371126" y="972693"/>
                                  <a:pt x="81534" y="1364171"/>
                                </a:cubicBezTo>
                                <a:lnTo>
                                  <a:pt x="0" y="1474059"/>
                                </a:lnTo>
                                <a:lnTo>
                                  <a:pt x="0" y="1181722"/>
                                </a:lnTo>
                                <a:lnTo>
                                  <a:pt x="156972" y="972058"/>
                                </a:lnTo>
                                <a:cubicBezTo>
                                  <a:pt x="313182" y="762794"/>
                                  <a:pt x="469392" y="553530"/>
                                  <a:pt x="626491" y="344932"/>
                                </a:cubicBezTo>
                                <a:cubicBezTo>
                                  <a:pt x="626237" y="344678"/>
                                  <a:pt x="625983" y="344424"/>
                                  <a:pt x="625729" y="344170"/>
                                </a:cubicBezTo>
                                <a:lnTo>
                                  <a:pt x="0" y="814482"/>
                                </a:lnTo>
                                <a:lnTo>
                                  <a:pt x="0" y="618583"/>
                                </a:lnTo>
                                <a:lnTo>
                                  <a:pt x="794004" y="29464"/>
                                </a:lnTo>
                                <a:cubicBezTo>
                                  <a:pt x="807974" y="19685"/>
                                  <a:pt x="820293" y="11684"/>
                                  <a:pt x="832231" y="6604"/>
                                </a:cubicBezTo>
                                <a:cubicBezTo>
                                  <a:pt x="843534" y="889"/>
                                  <a:pt x="852805" y="0"/>
                                  <a:pt x="864235"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24483" style="width:328.627pt;height:353.805pt;position:absolute;z-index:-2147483646;mso-position-horizontal-relative:text;mso-position-horizontal:absolute;margin-left:10.833pt;mso-position-vertical-relative:text;margin-top:-235.084pt;" coordsize="41735,44933">
                <v:shape id="Shape 14132" style="position:absolute;width:12949;height:17014;left:0;top:8385;" coordsize="1294902,1701428" path="m1294902,0l1294902,239969l332778,1202064c373977,1243339,415125,1284487,456273,1325635c514185,1383420,579209,1415424,654647,1418726c730212,1422028,815937,1403486,915251,1356242c1014692,1308998,1125436,1240037,1249007,1142501l1294902,1104920l1294902,1334293l1266279,1356877c1103465,1479940,956780,1567189,825335,1623323c693890,1679457,574764,1701428,472910,1692538c371145,1683648,281178,1640214,203746,1562744c140056,1499117,76352,1435363,12598,1371609c2146,1361195,0,1342145,9830,1314459c17297,1287789,42723,1252229,86932,1208033l1294902,0x">
                  <v:stroke weight="0pt" endcap="flat" joinstyle="miter" miterlimit="10" on="false" color="#000000" opacity="0"/>
                  <v:fill on="true" color="#c0c0c0" opacity="0.501961"/>
                </v:shape>
                <v:shape id="Shape 14133" style="position:absolute;width:12505;height:21728;left:12949;top:0;" coordsize="1250521,2172802" path="m895890,826c905208,1651,912574,4826,917781,10096c985980,78169,1054052,146368,1122251,214440c1200356,292545,1243790,382588,1247092,485711c1250521,588708,1226391,705803,1170638,834200c1112472,963613,1029541,1104456,917019,1253808c804497,1403287,664416,1562291,499443,1727264c356664,1870043,221528,1993749,95000,2097846l0,2172802l0,1943429l48067,1904069c144645,1822101,249063,1725041,361267,1612837c480266,1493838,584279,1376870,676481,1261428c766778,1147763,835485,1040067,885142,939736c934799,839407,958294,748475,961850,666306c965406,584009,934164,512763,872061,450659c831294,409893,790654,369253,750014,328485l0,1078478l0,838509l754078,84392c798274,40195,833961,14795,862282,5652c875300,1524,886571,0,895890,826x">
                  <v:stroke weight="0pt" endcap="flat" joinstyle="miter" miterlimit="10" on="false" color="#000000" opacity="0"/>
                  <v:fill on="true" color="#c0c0c0" opacity="0.501961"/>
                </v:shape>
                <v:shape id="Shape 14134" style="position:absolute;width:17813;height:23853;left:8631;top:12467;" coordsize="1781364,2385394" path="m1781364,0l1781364,239921l1321054,700231c1360043,739347,1399159,778463,1438148,817452c1469517,848821,1507617,866982,1549400,870919c1591183,874856,1635633,868887,1684782,849837c1708531,841201,1733042,830025,1758299,816213l1781364,801595l1781364,1014287l1752854,1030177c1691767,1061038,1634236,1081104,1580515,1092407c1526667,1103583,1473962,1107774,1425321,1103837c1424305,1133809,1418463,1168226,1406271,1203786c1392301,1240997,1375791,1282018,1352042,1326341c1328166,1370664,1299337,1419813,1264031,1473026c1228598,1526112,1189482,1585421,1142238,1650445c1007110,1838532,873760,2027889,738632,2215976c703961,2262966,679450,2296113,666115,2313512c651256,2332562,638302,2347040,629920,2355422c621411,2363931,612140,2371678,604012,2377139c595757,2382600,587883,2384759,577850,2385013c567944,2385394,558165,2382346,548132,2375742c538099,2369138,525272,2359613,511302,2345643c499364,2333832,491363,2322275,485394,2313004c479425,2303606,476504,2293954,478409,2282270c478790,2272237,481965,2261950,488315,2251409c494157,2240106,503809,2226009,515493,2210388c661289,2010363,805180,1808814,950976,1608789c1000887,1539701,1045083,1475185,1084199,1415622c1123315,1356059,1152652,1300687,1173988,1250395c1195451,1200230,1205230,1156034,1206373,1116156c1205992,1077929,1192149,1044020,1164971,1016842c1138174,990045,1111377,963375,1084707,936578c772414,1248871,460121,1561164,147828,1873457c139319,1881966,130048,1889713,121285,1894412c112395,1899238,103886,1900762,96139,1900000c86233,1900381,77216,1897841,66167,1893777c56769,1887808,45339,1879807,33401,1867869c21590,1856058,14224,1845263,8255,1835865c4191,1824816,1016,1815037,1397,1805131c0,1796876,2032,1788875,6858,1780112c11557,1771222,19304,1761951,27813,1753442l1781364,0x">
                  <v:stroke weight="0pt" endcap="flat" joinstyle="miter" miterlimit="10" on="false" color="#000000" opacity="0"/>
                  <v:fill on="true" color="#c0c0c0" opacity="0.501961"/>
                </v:shape>
                <v:shape id="Shape 14135" style="position:absolute;width:7516;height:13820;left:26445;top:8789;" coordsize="751651,1382094" path="m425150,825c434437,1651,441771,4794,446978,10001c510986,74009,574867,137890,638875,201898c661862,224885,679134,245332,692596,262477c703899,280511,714567,297783,722822,313150c742126,363442,751651,416147,745936,475583c739586,534384,723838,595979,692215,663289c660719,730472,620714,799179,566739,871061c512637,942943,447359,1016984,370905,1093438c297753,1166590,227141,1228566,161736,1278731c127891,1304449,95188,1326959,63517,1346692l0,1382094l0,1169402l54929,1134586c107761,1095470,160593,1049750,213298,997045c300039,910431,365063,829405,408878,753967c452820,678783,467806,609568,456884,546957c453836,526637,446089,508984,434913,490950c423737,472789,405703,451707,382081,427958c348299,394176,314644,360521,280862,326866l0,607728l0,367807l283402,84423c327598,40227,363158,14827,391606,5556c404624,1492,415863,0,425150,825x">
                  <v:stroke weight="0pt" endcap="flat" joinstyle="miter" miterlimit="10" on="false" color="#000000" opacity="0"/>
                  <v:fill on="true" color="#c0c0c0" opacity="0.501961"/>
                </v:shape>
                <v:shape id="Shape 14136" style="position:absolute;width:16535;height:20198;left:15375;top:24734;" coordsize="1653540,2019842" path="m1653540,0l1653540,195899l1653159,196186c1444244,352745,1235329,509304,1027049,666784c1131697,771305,1236345,876080,1340993,980601l1653540,563139l1653540,855475l864616,1918750c842518,1947706,826008,1968534,811403,1984536c796036,1999903,782066,2009555,770001,2014635c758063,2019842,746760,2018572,736600,2011968c725805,2004475,712978,1995077,698373,1980345c683641,1965741,672592,1954564,665861,1944531c658495,1933736,655574,1924084,656590,1914813c655193,1906431,657352,1898557,662051,1889667c666877,1880904,673227,1870236,681355,1857917c834644,1654082,986155,1448850,1139444,1244888c1014349,1119793,889254,994825,764159,869603c563753,1021876,361950,1172371,161417,1324517c149987,1333280,139192,1339757,130429,1344329c119761,1350933,111252,1352330,101981,1353346c90297,1355378,80645,1352330,71120,1346361c61087,1339757,48895,1330994,35687,1317786c22479,1304451,12954,1291624,6223,1281591c762,1269018,0,1258350,5207,1246412c10287,1234474,19939,1220504,35941,1205772c51308,1190532,72136,1174022,101092,1151924c491300,860586,882777,570994,1274271,281403l1653540,0x">
                  <v:stroke weight="0pt" endcap="flat" joinstyle="miter" miterlimit="10" on="false" color="#000000" opacity="0"/>
                  <v:fill on="true" color="#c0c0c0" opacity="0.501961"/>
                </v:shape>
                <v:shape id="Shape 14137" style="position:absolute;width:9824;height:14740;left:31910;top:18548;" coordsize="982472,1474059" path="m864235,1143c874776,1524,885952,5969,896747,13335c907542,20574,918591,31877,932561,45720c947293,60452,959866,73025,967740,84455c975868,95885,980313,106934,981329,118364c982472,129667,981710,139065,976630,151003c971550,162941,961771,177038,951992,191008c660718,581216,371126,972693,81534,1364171l0,1474059l0,1181722l156972,972058c313182,762794,469392,553530,626491,344932c626237,344678,625983,344424,625729,344170l0,814482l0,618583l794004,29464c807974,19685,820293,11684,832231,6604c843534,889,852805,0,864235,1143x">
                  <v:stroke weight="0pt" endcap="flat" joinstyle="miter" miterlimit="10" on="false" color="#000000" opacity="0"/>
                  <v:fill on="true" color="#c0c0c0" opacity="0.501961"/>
                </v:shape>
              </v:group>
            </w:pict>
          </mc:Fallback>
        </mc:AlternateContent>
      </w:r>
      <w:r>
        <w:t xml:space="preserve">Using a Private Vehicle is probably the easiest application. If you normally drive to work and use your vehicle for business travel, then your Motor Mileage Allowance claim should have a deduction commensurate with the normal mileage to work. So, if you normally travel 10 miles to/from your normal place of work (total 20 miles) and drive 30 miles to/from a business location (total 60 miles), the claim should be reduced by 20 miles. This results in a net MMA claim of 40 miles. The deduction only applies to travel to/from the home and business location; not between your normal </w:t>
      </w:r>
      <w:proofErr w:type="gramStart"/>
      <w:r>
        <w:t>work place</w:t>
      </w:r>
      <w:proofErr w:type="gramEnd"/>
      <w:r>
        <w:t xml:space="preserve"> and business location(s). </w:t>
      </w:r>
    </w:p>
    <w:p w14:paraId="62049B23" w14:textId="77777777" w:rsidR="004A4A7A" w:rsidRDefault="00CE0F56">
      <w:pPr>
        <w:spacing w:after="78" w:line="259" w:lineRule="auto"/>
        <w:ind w:firstLine="0"/>
      </w:pPr>
      <w:r>
        <w:t xml:space="preserve"> </w:t>
      </w:r>
    </w:p>
    <w:p w14:paraId="65C07351" w14:textId="77777777" w:rsidR="004A4A7A" w:rsidRDefault="00CE0F56">
      <w:pPr>
        <w:spacing w:after="0" w:line="259" w:lineRule="auto"/>
        <w:ind w:left="9" w:hanging="10"/>
      </w:pPr>
      <w:r>
        <w:rPr>
          <w:b/>
          <w:sz w:val="28"/>
        </w:rPr>
        <w:t>Air Travel</w:t>
      </w:r>
      <w:r>
        <w:rPr>
          <w:b/>
        </w:rPr>
        <w:t>.</w:t>
      </w:r>
      <w:r>
        <w:t xml:space="preserve">  </w:t>
      </w:r>
    </w:p>
    <w:p w14:paraId="2314CFF5" w14:textId="77777777" w:rsidR="004A4A7A" w:rsidRDefault="00CE0F56">
      <w:pPr>
        <w:spacing w:after="16" w:line="259" w:lineRule="auto"/>
        <w:ind w:firstLine="0"/>
      </w:pPr>
      <w:r>
        <w:t xml:space="preserve"> </w:t>
      </w:r>
    </w:p>
    <w:p w14:paraId="707AA233" w14:textId="77777777" w:rsidR="004A4A7A" w:rsidRDefault="00CE0F56">
      <w:pPr>
        <w:numPr>
          <w:ilvl w:val="0"/>
          <w:numId w:val="51"/>
        </w:numPr>
        <w:ind w:hanging="428"/>
      </w:pPr>
      <w:r>
        <w:t xml:space="preserve">Economy class must be selected for all air travel.  </w:t>
      </w:r>
    </w:p>
    <w:p w14:paraId="2BAD6136" w14:textId="77777777" w:rsidR="004A4A7A" w:rsidRDefault="00CE0F56">
      <w:pPr>
        <w:spacing w:after="16" w:line="259" w:lineRule="auto"/>
        <w:ind w:firstLine="0"/>
      </w:pPr>
      <w:r>
        <w:t xml:space="preserve"> </w:t>
      </w:r>
    </w:p>
    <w:p w14:paraId="357710A3" w14:textId="77777777" w:rsidR="004A4A7A" w:rsidRDefault="00CE0F56">
      <w:pPr>
        <w:numPr>
          <w:ilvl w:val="0"/>
          <w:numId w:val="51"/>
        </w:numPr>
        <w:ind w:hanging="428"/>
      </w:pPr>
      <w:r>
        <w:t xml:space="preserve">For an international flight over 4 hours, there may be exceptional cases for which Premium Economy can be considered by a Director of Resources, including:  </w:t>
      </w:r>
    </w:p>
    <w:p w14:paraId="33C603A6" w14:textId="77777777" w:rsidR="004A4A7A" w:rsidRDefault="00CE0F56">
      <w:pPr>
        <w:spacing w:after="16" w:line="259" w:lineRule="auto"/>
        <w:ind w:left="720" w:firstLine="0"/>
      </w:pPr>
      <w:r>
        <w:t xml:space="preserve"> </w:t>
      </w:r>
    </w:p>
    <w:p w14:paraId="4E86C741" w14:textId="77777777" w:rsidR="004A4A7A" w:rsidRDefault="00CE0F56">
      <w:pPr>
        <w:numPr>
          <w:ilvl w:val="1"/>
          <w:numId w:val="51"/>
        </w:numPr>
        <w:ind w:hanging="247"/>
      </w:pPr>
      <w:r>
        <w:t xml:space="preserve">Staff required to work throughout </w:t>
      </w:r>
      <w:proofErr w:type="gramStart"/>
      <w:r>
        <w:t>flight;</w:t>
      </w:r>
      <w:proofErr w:type="gramEnd"/>
      <w:r>
        <w:t xml:space="preserve">  </w:t>
      </w:r>
    </w:p>
    <w:p w14:paraId="2396DB30" w14:textId="77777777" w:rsidR="004A4A7A" w:rsidRDefault="00CE0F56">
      <w:pPr>
        <w:numPr>
          <w:ilvl w:val="1"/>
          <w:numId w:val="51"/>
        </w:numPr>
        <w:ind w:hanging="247"/>
      </w:pPr>
      <w:r>
        <w:t xml:space="preserve">On disability/medical </w:t>
      </w:r>
      <w:proofErr w:type="gramStart"/>
      <w:r>
        <w:t>grounds;</w:t>
      </w:r>
      <w:proofErr w:type="gramEnd"/>
      <w:r>
        <w:t xml:space="preserve">  </w:t>
      </w:r>
    </w:p>
    <w:p w14:paraId="6D637A5B" w14:textId="77777777" w:rsidR="004A4A7A" w:rsidRDefault="00CE0F56">
      <w:pPr>
        <w:numPr>
          <w:ilvl w:val="1"/>
          <w:numId w:val="51"/>
        </w:numPr>
        <w:ind w:hanging="247"/>
      </w:pPr>
      <w:r>
        <w:t xml:space="preserve">Other exceptional circumstances.  </w:t>
      </w:r>
    </w:p>
    <w:p w14:paraId="1C59DE8F" w14:textId="77777777" w:rsidR="004A4A7A" w:rsidRDefault="00CE0F56">
      <w:pPr>
        <w:spacing w:after="16" w:line="259" w:lineRule="auto"/>
        <w:ind w:firstLine="0"/>
      </w:pPr>
      <w:r>
        <w:t xml:space="preserve"> </w:t>
      </w:r>
    </w:p>
    <w:p w14:paraId="3EBBE433" w14:textId="77777777" w:rsidR="004A4A7A" w:rsidRDefault="00CE0F56">
      <w:pPr>
        <w:numPr>
          <w:ilvl w:val="0"/>
          <w:numId w:val="51"/>
        </w:numPr>
        <w:ind w:hanging="428"/>
      </w:pPr>
      <w:r>
        <w:t xml:space="preserve">There may be rare occasions for which international Business Class travel may be considered, by a Director of Resources, including:  </w:t>
      </w:r>
    </w:p>
    <w:p w14:paraId="492E409C" w14:textId="77777777" w:rsidR="004A4A7A" w:rsidRDefault="00CE0F56">
      <w:pPr>
        <w:spacing w:after="16" w:line="259" w:lineRule="auto"/>
        <w:ind w:firstLine="0"/>
      </w:pPr>
      <w:r>
        <w:t xml:space="preserve"> </w:t>
      </w:r>
    </w:p>
    <w:p w14:paraId="0E717079" w14:textId="77777777" w:rsidR="004A4A7A" w:rsidRDefault="00CE0F56">
      <w:pPr>
        <w:numPr>
          <w:ilvl w:val="0"/>
          <w:numId w:val="52"/>
        </w:numPr>
        <w:ind w:hanging="428"/>
      </w:pPr>
      <w:r>
        <w:lastRenderedPageBreak/>
        <w:t xml:space="preserve">Overnight flight requiring work upon </w:t>
      </w:r>
      <w:proofErr w:type="gramStart"/>
      <w:r>
        <w:t>arrival;</w:t>
      </w:r>
      <w:proofErr w:type="gramEnd"/>
      <w:r>
        <w:t xml:space="preserve">  </w:t>
      </w:r>
    </w:p>
    <w:p w14:paraId="30F49698" w14:textId="77777777" w:rsidR="004A4A7A" w:rsidRDefault="00CE0F56">
      <w:pPr>
        <w:numPr>
          <w:ilvl w:val="0"/>
          <w:numId w:val="52"/>
        </w:numPr>
        <w:ind w:hanging="428"/>
      </w:pPr>
      <w:r>
        <w:t xml:space="preserve">Schedules considered particularly arduous by the approving </w:t>
      </w:r>
      <w:proofErr w:type="gramStart"/>
      <w:r>
        <w:t>authority;</w:t>
      </w:r>
      <w:proofErr w:type="gramEnd"/>
      <w:r>
        <w:t xml:space="preserve">  </w:t>
      </w:r>
    </w:p>
    <w:p w14:paraId="32420762" w14:textId="77777777" w:rsidR="004A4A7A" w:rsidRDefault="00CE0F56">
      <w:pPr>
        <w:numPr>
          <w:ilvl w:val="0"/>
          <w:numId w:val="52"/>
        </w:numPr>
        <w:ind w:hanging="428"/>
      </w:pPr>
      <w:r>
        <w:t xml:space="preserve">Other exceptional circumstances.  </w:t>
      </w:r>
    </w:p>
    <w:p w14:paraId="2A21FCFD" w14:textId="77777777" w:rsidR="004A4A7A" w:rsidRDefault="00CE0F56">
      <w:pPr>
        <w:spacing w:after="71" w:line="259" w:lineRule="auto"/>
        <w:ind w:firstLine="0"/>
      </w:pPr>
      <w:r>
        <w:t xml:space="preserve"> </w:t>
      </w:r>
    </w:p>
    <w:p w14:paraId="74F34D33" w14:textId="77777777" w:rsidR="004A4A7A" w:rsidRDefault="00CE0F56">
      <w:pPr>
        <w:spacing w:after="0" w:line="259" w:lineRule="auto"/>
        <w:ind w:left="9" w:hanging="10"/>
      </w:pPr>
      <w:r>
        <w:rPr>
          <w:b/>
          <w:sz w:val="28"/>
        </w:rPr>
        <w:t xml:space="preserve">UK Rail Travel. </w:t>
      </w:r>
    </w:p>
    <w:p w14:paraId="34E58ED2" w14:textId="77777777" w:rsidR="004A4A7A" w:rsidRDefault="00CE0F56">
      <w:pPr>
        <w:spacing w:after="19" w:line="259" w:lineRule="auto"/>
        <w:ind w:firstLine="0"/>
      </w:pPr>
      <w:r>
        <w:t xml:space="preserve"> </w:t>
      </w:r>
    </w:p>
    <w:p w14:paraId="65A4DA57" w14:textId="77777777" w:rsidR="004A4A7A" w:rsidRDefault="00CE0F56">
      <w:pPr>
        <w:ind w:left="427" w:hanging="428"/>
      </w:pPr>
      <w:r>
        <w:t xml:space="preserve">1. Standard Class must be selected, unless there are exceptional circumstances, including, for example:  </w:t>
      </w:r>
    </w:p>
    <w:p w14:paraId="00592376" w14:textId="77777777" w:rsidR="004A4A7A" w:rsidRDefault="00CE0F56">
      <w:pPr>
        <w:spacing w:after="16" w:line="259" w:lineRule="auto"/>
        <w:ind w:left="428" w:firstLine="0"/>
      </w:pPr>
      <w:r>
        <w:t xml:space="preserve"> </w:t>
      </w:r>
    </w:p>
    <w:p w14:paraId="76B20FE6" w14:textId="77777777" w:rsidR="004A4A7A" w:rsidRDefault="00CE0F56">
      <w:pPr>
        <w:numPr>
          <w:ilvl w:val="0"/>
          <w:numId w:val="53"/>
        </w:numPr>
        <w:ind w:hanging="245"/>
      </w:pPr>
      <w:r>
        <w:t xml:space="preserve">On disability/medical </w:t>
      </w:r>
      <w:proofErr w:type="gramStart"/>
      <w:r>
        <w:t>grounds;</w:t>
      </w:r>
      <w:proofErr w:type="gramEnd"/>
      <w:r>
        <w:t xml:space="preserve">  </w:t>
      </w:r>
    </w:p>
    <w:p w14:paraId="2818E6F0" w14:textId="77777777" w:rsidR="004A4A7A" w:rsidRDefault="00CE0F56">
      <w:pPr>
        <w:numPr>
          <w:ilvl w:val="0"/>
          <w:numId w:val="53"/>
        </w:numPr>
        <w:ind w:hanging="245"/>
      </w:pPr>
      <w:r>
        <w:t xml:space="preserve">If travelling single occupancy on a sleeper – please refer to Defence </w:t>
      </w:r>
      <w:proofErr w:type="gramStart"/>
      <w:r>
        <w:t>Travel;</w:t>
      </w:r>
      <w:proofErr w:type="gramEnd"/>
      <w:r>
        <w:t xml:space="preserve">  </w:t>
      </w:r>
    </w:p>
    <w:p w14:paraId="5E605B21" w14:textId="7E0C51A7" w:rsidR="004A4A7A" w:rsidRDefault="00CE0F56">
      <w:pPr>
        <w:numPr>
          <w:ilvl w:val="0"/>
          <w:numId w:val="53"/>
        </w:numPr>
        <w:ind w:hanging="245"/>
      </w:pPr>
      <w:r>
        <w:t xml:space="preserve">Other exceptional circumstances approved by a Director of Resources.  </w:t>
      </w:r>
    </w:p>
    <w:p w14:paraId="3194E7F1" w14:textId="77777777" w:rsidR="004A4A7A" w:rsidRDefault="00CE0F56">
      <w:pPr>
        <w:spacing w:after="472" w:line="532" w:lineRule="auto"/>
        <w:ind w:right="9570" w:firstLine="0"/>
      </w:pPr>
      <w:r>
        <w:t xml:space="preserve"> </w:t>
      </w:r>
      <w:r>
        <w:rPr>
          <w:b/>
          <w:sz w:val="28"/>
        </w:rPr>
        <w:t xml:space="preserve"> </w:t>
      </w:r>
    </w:p>
    <w:p w14:paraId="3892D20E" w14:textId="77777777" w:rsidR="004A4A7A" w:rsidRDefault="00CE0F56">
      <w:pPr>
        <w:spacing w:after="19" w:line="259" w:lineRule="auto"/>
        <w:ind w:firstLine="0"/>
      </w:pPr>
      <w:r>
        <w:t xml:space="preserve"> </w:t>
      </w:r>
    </w:p>
    <w:p w14:paraId="73914431" w14:textId="77777777" w:rsidR="004A4A7A" w:rsidRDefault="00CE0F56">
      <w:pPr>
        <w:spacing w:after="307" w:line="259" w:lineRule="auto"/>
        <w:ind w:firstLine="0"/>
      </w:pPr>
      <w:r>
        <w:t xml:space="preserve"> </w:t>
      </w:r>
    </w:p>
    <w:p w14:paraId="26F1F53A" w14:textId="77777777" w:rsidR="004A4A7A" w:rsidRDefault="00CE0F56">
      <w:pPr>
        <w:spacing w:after="372" w:line="259" w:lineRule="auto"/>
        <w:ind w:firstLine="0"/>
      </w:pPr>
      <w:r>
        <w:t xml:space="preserve"> </w:t>
      </w:r>
    </w:p>
    <w:p w14:paraId="2B597B6D" w14:textId="77777777" w:rsidR="004A4A7A" w:rsidRDefault="00CE0F56">
      <w:pPr>
        <w:spacing w:after="0" w:line="259" w:lineRule="auto"/>
        <w:ind w:firstLine="0"/>
      </w:pPr>
      <w:r>
        <w:rPr>
          <w:rFonts w:ascii="Segoe UI" w:eastAsia="Segoe UI" w:hAnsi="Segoe UI" w:cs="Segoe UI"/>
          <w:color w:val="4E586A"/>
          <w:sz w:val="16"/>
        </w:rPr>
        <w:t xml:space="preserve"> </w:t>
      </w:r>
      <w:r>
        <w:t xml:space="preserve"> </w:t>
      </w:r>
    </w:p>
    <w:p w14:paraId="22E0D7C5" w14:textId="77777777" w:rsidR="004A4A7A" w:rsidRDefault="00CE0F56">
      <w:pPr>
        <w:spacing w:after="0" w:line="259" w:lineRule="auto"/>
        <w:ind w:firstLine="0"/>
      </w:pPr>
      <w:r>
        <w:rPr>
          <w:sz w:val="20"/>
        </w:rPr>
        <w:t xml:space="preserve"> </w:t>
      </w:r>
      <w:r>
        <w:t xml:space="preserve"> </w:t>
      </w:r>
    </w:p>
    <w:p w14:paraId="26C26BDF" w14:textId="77777777" w:rsidR="004A4A7A" w:rsidRDefault="00CE0F56">
      <w:pPr>
        <w:spacing w:after="16" w:line="259" w:lineRule="auto"/>
        <w:ind w:firstLine="0"/>
      </w:pPr>
      <w:r>
        <w:t xml:space="preserve"> </w:t>
      </w:r>
    </w:p>
    <w:p w14:paraId="0BB1128C" w14:textId="77777777" w:rsidR="004A4A7A" w:rsidRDefault="00CE0F56">
      <w:pPr>
        <w:spacing w:after="19" w:line="259" w:lineRule="auto"/>
        <w:ind w:firstLine="0"/>
      </w:pPr>
      <w:r>
        <w:t xml:space="preserve"> </w:t>
      </w:r>
    </w:p>
    <w:p w14:paraId="232131BE" w14:textId="77777777" w:rsidR="004A4A7A" w:rsidRDefault="00CE0F56">
      <w:pPr>
        <w:spacing w:after="16" w:line="259" w:lineRule="auto"/>
        <w:ind w:firstLine="0"/>
      </w:pPr>
      <w:r>
        <w:t xml:space="preserve"> </w:t>
      </w:r>
    </w:p>
    <w:p w14:paraId="4B7E184B" w14:textId="77777777" w:rsidR="004A4A7A" w:rsidRDefault="00CE0F56">
      <w:pPr>
        <w:spacing w:after="16" w:line="259" w:lineRule="auto"/>
        <w:ind w:firstLine="0"/>
      </w:pPr>
      <w:r>
        <w:t xml:space="preserve"> </w:t>
      </w:r>
    </w:p>
    <w:p w14:paraId="3F76E005" w14:textId="77777777" w:rsidR="004A4A7A" w:rsidRDefault="00CE0F56">
      <w:pPr>
        <w:spacing w:after="16" w:line="259" w:lineRule="auto"/>
        <w:ind w:firstLine="0"/>
      </w:pPr>
      <w:r>
        <w:t xml:space="preserve"> </w:t>
      </w:r>
    </w:p>
    <w:p w14:paraId="4E7CF370" w14:textId="77777777" w:rsidR="004A4A7A" w:rsidRDefault="00CE0F56">
      <w:pPr>
        <w:spacing w:after="16" w:line="259" w:lineRule="auto"/>
        <w:ind w:firstLine="0"/>
      </w:pPr>
      <w:r>
        <w:t xml:space="preserve"> </w:t>
      </w:r>
    </w:p>
    <w:p w14:paraId="2A93DE70" w14:textId="77777777" w:rsidR="004A4A7A" w:rsidRDefault="00CE0F56">
      <w:pPr>
        <w:spacing w:after="19" w:line="259" w:lineRule="auto"/>
        <w:ind w:firstLine="0"/>
      </w:pPr>
      <w:r>
        <w:t xml:space="preserve"> </w:t>
      </w:r>
    </w:p>
    <w:p w14:paraId="05C944DC" w14:textId="77777777" w:rsidR="004A4A7A" w:rsidRDefault="00CE0F56">
      <w:pPr>
        <w:spacing w:after="16" w:line="259" w:lineRule="auto"/>
        <w:ind w:firstLine="0"/>
      </w:pPr>
      <w:r>
        <w:t xml:space="preserve"> </w:t>
      </w:r>
    </w:p>
    <w:p w14:paraId="15635B0E" w14:textId="77777777" w:rsidR="004A4A7A" w:rsidRDefault="00CE0F56">
      <w:pPr>
        <w:spacing w:after="16" w:line="259" w:lineRule="auto"/>
        <w:ind w:firstLine="0"/>
      </w:pPr>
      <w:r>
        <w:t xml:space="preserve"> </w:t>
      </w:r>
    </w:p>
    <w:p w14:paraId="1FA8E53B" w14:textId="77777777" w:rsidR="004A4A7A" w:rsidRDefault="00CE0F56">
      <w:pPr>
        <w:spacing w:after="16" w:line="259" w:lineRule="auto"/>
        <w:ind w:firstLine="0"/>
      </w:pPr>
      <w:r>
        <w:t xml:space="preserve"> </w:t>
      </w:r>
    </w:p>
    <w:p w14:paraId="2D6EC44E" w14:textId="77777777" w:rsidR="004A4A7A" w:rsidRDefault="00CE0F56">
      <w:pPr>
        <w:spacing w:after="19" w:line="259" w:lineRule="auto"/>
        <w:ind w:firstLine="0"/>
      </w:pPr>
      <w:r>
        <w:t xml:space="preserve"> </w:t>
      </w:r>
    </w:p>
    <w:p w14:paraId="0D6D9CD6" w14:textId="77777777" w:rsidR="004A4A7A" w:rsidRDefault="00CE0F56">
      <w:pPr>
        <w:spacing w:after="16" w:line="259" w:lineRule="auto"/>
        <w:ind w:firstLine="0"/>
      </w:pPr>
      <w:r>
        <w:t xml:space="preserve"> </w:t>
      </w:r>
    </w:p>
    <w:p w14:paraId="41266F92" w14:textId="77777777" w:rsidR="004A4A7A" w:rsidRDefault="00CE0F56">
      <w:pPr>
        <w:spacing w:after="16" w:line="259" w:lineRule="auto"/>
        <w:ind w:firstLine="0"/>
      </w:pPr>
      <w:r>
        <w:t xml:space="preserve"> </w:t>
      </w:r>
    </w:p>
    <w:p w14:paraId="7A9305DC" w14:textId="77777777" w:rsidR="004A4A7A" w:rsidRDefault="00CE0F56">
      <w:pPr>
        <w:spacing w:after="16" w:line="259" w:lineRule="auto"/>
        <w:ind w:firstLine="0"/>
      </w:pPr>
      <w:r>
        <w:t xml:space="preserve"> </w:t>
      </w:r>
    </w:p>
    <w:p w14:paraId="7554B03F" w14:textId="77777777" w:rsidR="004A4A7A" w:rsidRDefault="00CE0F56">
      <w:pPr>
        <w:spacing w:after="16" w:line="259" w:lineRule="auto"/>
        <w:ind w:firstLine="0"/>
      </w:pPr>
      <w:r>
        <w:t xml:space="preserve"> </w:t>
      </w:r>
    </w:p>
    <w:p w14:paraId="4CFA4D4F" w14:textId="77777777" w:rsidR="004A4A7A" w:rsidRDefault="00CE0F56">
      <w:pPr>
        <w:spacing w:after="0" w:line="259" w:lineRule="auto"/>
        <w:ind w:firstLine="0"/>
      </w:pPr>
      <w:r>
        <w:t xml:space="preserve"> </w:t>
      </w:r>
    </w:p>
    <w:sectPr w:rsidR="004A4A7A" w:rsidSect="00C446C0">
      <w:pgSz w:w="11909" w:h="16834"/>
      <w:pgMar w:top="1139" w:right="1128" w:bottom="1314" w:left="1133" w:header="720" w:footer="7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1200C" w14:textId="77777777" w:rsidR="00671239" w:rsidRDefault="00671239">
      <w:pPr>
        <w:spacing w:after="0" w:line="240" w:lineRule="auto"/>
      </w:pPr>
      <w:r>
        <w:separator/>
      </w:r>
    </w:p>
  </w:endnote>
  <w:endnote w:type="continuationSeparator" w:id="0">
    <w:p w14:paraId="6B625312" w14:textId="77777777" w:rsidR="00671239" w:rsidRDefault="0067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841BD" w14:textId="77777777" w:rsidR="009F2493" w:rsidRDefault="009F2493">
    <w:pPr>
      <w:spacing w:after="0" w:line="259" w:lineRule="auto"/>
      <w:ind w:left="4" w:firstLine="0"/>
      <w:jc w:val="center"/>
    </w:pPr>
    <w:r>
      <w:fldChar w:fldCharType="begin"/>
    </w:r>
    <w:r>
      <w:instrText xml:space="preserve"> PAGE   \* MERGEFORMAT </w:instrText>
    </w:r>
    <w:r>
      <w:fldChar w:fldCharType="separate"/>
    </w:r>
    <w:r>
      <w:t>1</w:t>
    </w:r>
    <w:r>
      <w:fldChar w:fldCharType="end"/>
    </w:r>
    <w:r>
      <w:t xml:space="preserve"> </w:t>
    </w:r>
  </w:p>
  <w:p w14:paraId="616ECAEC" w14:textId="77777777" w:rsidR="009F2493" w:rsidRDefault="009F2493">
    <w:pPr>
      <w:spacing w:after="0" w:line="259" w:lineRule="auto"/>
      <w:ind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E1E4C" w14:textId="77777777" w:rsidR="009F2493" w:rsidRDefault="009F2493">
    <w:pPr>
      <w:spacing w:after="0" w:line="259" w:lineRule="auto"/>
      <w:ind w:left="4" w:firstLine="0"/>
      <w:jc w:val="center"/>
    </w:pPr>
    <w:r>
      <w:fldChar w:fldCharType="begin"/>
    </w:r>
    <w:r>
      <w:instrText xml:space="preserve"> PAGE   \* MERGEFORMAT </w:instrText>
    </w:r>
    <w:r>
      <w:fldChar w:fldCharType="separate"/>
    </w:r>
    <w:r>
      <w:t>1</w:t>
    </w:r>
    <w:r>
      <w:fldChar w:fldCharType="end"/>
    </w:r>
    <w:r>
      <w:t xml:space="preserve"> </w:t>
    </w:r>
  </w:p>
  <w:p w14:paraId="1DED1EF5" w14:textId="77777777" w:rsidR="009F2493" w:rsidRDefault="009F2493">
    <w:pPr>
      <w:spacing w:after="0" w:line="259" w:lineRule="auto"/>
      <w:ind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D77BA" w14:textId="77777777" w:rsidR="009F2493" w:rsidRDefault="009F2493">
    <w:pPr>
      <w:spacing w:after="0" w:line="259" w:lineRule="auto"/>
      <w:ind w:left="4" w:firstLine="0"/>
      <w:jc w:val="center"/>
    </w:pPr>
    <w:r>
      <w:fldChar w:fldCharType="begin"/>
    </w:r>
    <w:r>
      <w:instrText xml:space="preserve"> PAGE   \* MERGEFORMAT </w:instrText>
    </w:r>
    <w:r>
      <w:fldChar w:fldCharType="separate"/>
    </w:r>
    <w:r>
      <w:t>1</w:t>
    </w:r>
    <w:r>
      <w:fldChar w:fldCharType="end"/>
    </w:r>
    <w:r>
      <w:t xml:space="preserve"> </w:t>
    </w:r>
  </w:p>
  <w:p w14:paraId="0566F8AF" w14:textId="77777777" w:rsidR="009F2493" w:rsidRDefault="009F2493">
    <w:pPr>
      <w:spacing w:after="0" w:line="259" w:lineRule="auto"/>
      <w:ind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33CEF" w14:textId="77777777" w:rsidR="009F2493" w:rsidRDefault="009F2493">
    <w:pPr>
      <w:spacing w:after="0" w:line="259" w:lineRule="auto"/>
      <w:ind w:right="4" w:firstLine="0"/>
      <w:jc w:val="center"/>
    </w:pPr>
    <w:r>
      <w:fldChar w:fldCharType="begin"/>
    </w:r>
    <w:r>
      <w:instrText xml:space="preserve"> PAGE   \* MERGEFORMAT </w:instrText>
    </w:r>
    <w:r>
      <w:fldChar w:fldCharType="separate"/>
    </w:r>
    <w:r>
      <w:t>1</w:t>
    </w:r>
    <w:r>
      <w:fldChar w:fldCharType="end"/>
    </w:r>
    <w:r>
      <w:t xml:space="preserve"> </w:t>
    </w:r>
  </w:p>
  <w:p w14:paraId="1EB58B0C" w14:textId="77777777" w:rsidR="009F2493" w:rsidRDefault="009F2493">
    <w:pPr>
      <w:spacing w:after="0" w:line="259" w:lineRule="auto"/>
      <w:ind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0BC9C" w14:textId="77777777" w:rsidR="009F2493" w:rsidRDefault="009F2493">
    <w:pPr>
      <w:spacing w:after="0" w:line="259" w:lineRule="auto"/>
      <w:ind w:right="4" w:firstLine="0"/>
      <w:jc w:val="center"/>
    </w:pPr>
    <w:r>
      <w:fldChar w:fldCharType="begin"/>
    </w:r>
    <w:r>
      <w:instrText xml:space="preserve"> PAGE   \* MERGEFORMAT </w:instrText>
    </w:r>
    <w:r>
      <w:fldChar w:fldCharType="separate"/>
    </w:r>
    <w:r>
      <w:t>1</w:t>
    </w:r>
    <w:r>
      <w:fldChar w:fldCharType="end"/>
    </w:r>
    <w:r>
      <w:t xml:space="preserve"> </w:t>
    </w:r>
  </w:p>
  <w:p w14:paraId="7BA09412" w14:textId="77777777" w:rsidR="009F2493" w:rsidRDefault="009F2493">
    <w:pPr>
      <w:spacing w:after="0" w:line="259" w:lineRule="auto"/>
      <w:ind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2BF04" w14:textId="77777777" w:rsidR="009F2493" w:rsidRDefault="009F2493">
    <w:pPr>
      <w:spacing w:after="0" w:line="259" w:lineRule="auto"/>
      <w:ind w:right="4" w:firstLine="0"/>
      <w:jc w:val="center"/>
    </w:pPr>
    <w:r>
      <w:fldChar w:fldCharType="begin"/>
    </w:r>
    <w:r>
      <w:instrText xml:space="preserve"> PAGE   \* MERGEFORMAT </w:instrText>
    </w:r>
    <w:r>
      <w:fldChar w:fldCharType="separate"/>
    </w:r>
    <w:r>
      <w:t>1</w:t>
    </w:r>
    <w:r>
      <w:fldChar w:fldCharType="end"/>
    </w:r>
    <w:r>
      <w:t xml:space="preserve"> </w:t>
    </w:r>
  </w:p>
  <w:p w14:paraId="0056C8BC" w14:textId="77777777" w:rsidR="009F2493" w:rsidRDefault="009F2493">
    <w:pPr>
      <w:spacing w:after="0" w:line="259" w:lineRule="auto"/>
      <w:ind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FAF22" w14:textId="77777777" w:rsidR="00671239" w:rsidRDefault="00671239">
      <w:pPr>
        <w:spacing w:after="0" w:line="240" w:lineRule="auto"/>
      </w:pPr>
      <w:r>
        <w:separator/>
      </w:r>
    </w:p>
  </w:footnote>
  <w:footnote w:type="continuationSeparator" w:id="0">
    <w:p w14:paraId="4DE43A45" w14:textId="77777777" w:rsidR="00671239" w:rsidRDefault="00671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32712" w14:textId="77777777" w:rsidR="00C446C0" w:rsidRDefault="00C44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4B5AB" w14:textId="77777777" w:rsidR="00C446C0" w:rsidRDefault="00C446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72489" w14:textId="77777777" w:rsidR="00C446C0" w:rsidRDefault="00C44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0DCA"/>
    <w:multiLevelType w:val="hybridMultilevel"/>
    <w:tmpl w:val="6742C04E"/>
    <w:lvl w:ilvl="0" w:tplc="00A4F9AC">
      <w:start w:val="21"/>
      <w:numFmt w:val="decimal"/>
      <w:lvlText w:val="%1."/>
      <w:lvlJc w:val="left"/>
      <w:pPr>
        <w:ind w:left="5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B58471E">
      <w:start w:val="1"/>
      <w:numFmt w:val="lowerLetter"/>
      <w:lvlText w:val="%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74DD60">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C8F134">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BCE0BA">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AA5220">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781B1C">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EECA">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605C74">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143CAB"/>
    <w:multiLevelType w:val="hybridMultilevel"/>
    <w:tmpl w:val="7E9A474A"/>
    <w:lvl w:ilvl="0" w:tplc="6EECCE6E">
      <w:start w:val="1"/>
      <w:numFmt w:val="lowerLetter"/>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6C721A">
      <w:start w:val="1"/>
      <w:numFmt w:val="decimal"/>
      <w:lvlText w:val="(%2)"/>
      <w:lvlJc w:val="left"/>
      <w:pPr>
        <w:ind w:left="1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5E6D28">
      <w:start w:val="1"/>
      <w:numFmt w:val="lowerRoman"/>
      <w:lvlText w:val="%3"/>
      <w:lvlJc w:val="left"/>
      <w:pPr>
        <w:ind w:left="2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D67C08">
      <w:start w:val="1"/>
      <w:numFmt w:val="decimal"/>
      <w:lvlText w:val="%4"/>
      <w:lvlJc w:val="left"/>
      <w:pPr>
        <w:ind w:left="2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78AF4A">
      <w:start w:val="1"/>
      <w:numFmt w:val="lowerLetter"/>
      <w:lvlText w:val="%5"/>
      <w:lvlJc w:val="left"/>
      <w:pPr>
        <w:ind w:left="3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A4A4A6">
      <w:start w:val="1"/>
      <w:numFmt w:val="lowerRoman"/>
      <w:lvlText w:val="%6"/>
      <w:lvlJc w:val="left"/>
      <w:pPr>
        <w:ind w:left="4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9435EC">
      <w:start w:val="1"/>
      <w:numFmt w:val="decimal"/>
      <w:lvlText w:val="%7"/>
      <w:lvlJc w:val="left"/>
      <w:pPr>
        <w:ind w:left="5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F0F404">
      <w:start w:val="1"/>
      <w:numFmt w:val="lowerLetter"/>
      <w:lvlText w:val="%8"/>
      <w:lvlJc w:val="left"/>
      <w:pPr>
        <w:ind w:left="5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BC063C">
      <w:start w:val="1"/>
      <w:numFmt w:val="lowerRoman"/>
      <w:lvlText w:val="%9"/>
      <w:lvlJc w:val="left"/>
      <w:pPr>
        <w:ind w:left="6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90663E"/>
    <w:multiLevelType w:val="hybridMultilevel"/>
    <w:tmpl w:val="4FCCB780"/>
    <w:lvl w:ilvl="0" w:tplc="301AAB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268C2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74F1A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9840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9433C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A6793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24F1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6A65A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787F7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C3674E"/>
    <w:multiLevelType w:val="hybridMultilevel"/>
    <w:tmpl w:val="D4707BBA"/>
    <w:lvl w:ilvl="0" w:tplc="141AA60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5A47D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22D876">
      <w:start w:val="1"/>
      <w:numFmt w:val="upperLetter"/>
      <w:lvlRestart w:val="0"/>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64E43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38264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68F0C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A8ACA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7E7E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84B0C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6E0451"/>
    <w:multiLevelType w:val="hybridMultilevel"/>
    <w:tmpl w:val="B14E85F2"/>
    <w:lvl w:ilvl="0" w:tplc="29564B6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E2897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0EB51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12A0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CCC54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ACBA8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D669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047DD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02B5E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727B66"/>
    <w:multiLevelType w:val="hybridMultilevel"/>
    <w:tmpl w:val="91EC82CC"/>
    <w:lvl w:ilvl="0" w:tplc="6862E62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1EB04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5E44E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B0122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5C699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24373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CA7A9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48CC2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86494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CE1167"/>
    <w:multiLevelType w:val="hybridMultilevel"/>
    <w:tmpl w:val="A2F051D0"/>
    <w:lvl w:ilvl="0" w:tplc="0540D728">
      <w:start w:val="1"/>
      <w:numFmt w:val="lowerLetter"/>
      <w:lvlText w:val="%1."/>
      <w:lvlJc w:val="left"/>
      <w:pPr>
        <w:ind w:left="1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F8C84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E2E90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4AAC46">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86ADE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1A773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689E5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7AC34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608FDE">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CB22A5A"/>
    <w:multiLevelType w:val="hybridMultilevel"/>
    <w:tmpl w:val="DA265F1E"/>
    <w:lvl w:ilvl="0" w:tplc="6492D5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7080EE">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1AD01E">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72E942">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345162">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9AFE44">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1C9CBC">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AF3D6">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5CA16A">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E783B8B"/>
    <w:multiLevelType w:val="hybridMultilevel"/>
    <w:tmpl w:val="2D081A20"/>
    <w:lvl w:ilvl="0" w:tplc="82AA122E">
      <w:start w:val="1"/>
      <w:numFmt w:val="decimal"/>
      <w:lvlText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D0ACA0">
      <w:start w:val="1"/>
      <w:numFmt w:val="lowerLetter"/>
      <w:lvlText w:val="%2"/>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169978">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2819F2">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1A89C8">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0E4D9C">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205B1C">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1C6868">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C01792">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EE4785F"/>
    <w:multiLevelType w:val="hybridMultilevel"/>
    <w:tmpl w:val="4596E9B8"/>
    <w:lvl w:ilvl="0" w:tplc="BD1A2D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D6DC4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FA37B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9A05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A4954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AE943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5E4A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5AB9E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1E3D5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1FE0277"/>
    <w:multiLevelType w:val="hybridMultilevel"/>
    <w:tmpl w:val="77F806E4"/>
    <w:lvl w:ilvl="0" w:tplc="C6E24CE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B207B4">
      <w:start w:val="1"/>
      <w:numFmt w:val="lowerLetter"/>
      <w:lvlText w:val="%2"/>
      <w:lvlJc w:val="left"/>
      <w:pPr>
        <w:ind w:left="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BE136C">
      <w:start w:val="1"/>
      <w:numFmt w:val="lowerRoman"/>
      <w:lvlText w:val="%3"/>
      <w:lvlJc w:val="left"/>
      <w:pPr>
        <w:ind w:left="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C44DD2">
      <w:start w:val="1"/>
      <w:numFmt w:val="decimal"/>
      <w:lvlText w:val="%4"/>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F03C2E">
      <w:start w:val="1"/>
      <w:numFmt w:val="lowerRoman"/>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CE12E6">
      <w:start w:val="1"/>
      <w:numFmt w:val="lowerRoman"/>
      <w:lvlText w:val="%6"/>
      <w:lvlJc w:val="left"/>
      <w:pPr>
        <w:ind w:left="2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0CD3D8">
      <w:start w:val="1"/>
      <w:numFmt w:val="decimal"/>
      <w:lvlText w:val="%7"/>
      <w:lvlJc w:val="left"/>
      <w:pPr>
        <w:ind w:left="2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6282A8">
      <w:start w:val="1"/>
      <w:numFmt w:val="lowerLetter"/>
      <w:lvlText w:val="%8"/>
      <w:lvlJc w:val="left"/>
      <w:pPr>
        <w:ind w:left="3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169090">
      <w:start w:val="1"/>
      <w:numFmt w:val="lowerRoman"/>
      <w:lvlText w:val="%9"/>
      <w:lvlJc w:val="left"/>
      <w:pPr>
        <w:ind w:left="4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BD3D6D"/>
    <w:multiLevelType w:val="hybridMultilevel"/>
    <w:tmpl w:val="9222860E"/>
    <w:lvl w:ilvl="0" w:tplc="5B88F1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74E90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16209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1485C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66C4F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22F66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5E7FA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8C543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1AC64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9FD2FE7"/>
    <w:multiLevelType w:val="hybridMultilevel"/>
    <w:tmpl w:val="F86C00D6"/>
    <w:lvl w:ilvl="0" w:tplc="7BA026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4CF896">
      <w:start w:val="1"/>
      <w:numFmt w:val="lowerLetter"/>
      <w:lvlText w:val="%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6A91A4">
      <w:start w:val="1"/>
      <w:numFmt w:val="lowerLetter"/>
      <w:lvlRestart w:val="0"/>
      <w:lvlText w:val="(%3)"/>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BE9AA8">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88E8DA">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48098A">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6C18FA">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AC1A3A">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C2C8F4">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A335C7F"/>
    <w:multiLevelType w:val="hybridMultilevel"/>
    <w:tmpl w:val="8DDCA7CC"/>
    <w:lvl w:ilvl="0" w:tplc="C5DE80D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D4D274">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AA952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06DCE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020F1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5851E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AE502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6E5C7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3AC85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A3E6F46"/>
    <w:multiLevelType w:val="hybridMultilevel"/>
    <w:tmpl w:val="4A6459AC"/>
    <w:lvl w:ilvl="0" w:tplc="7F9C0CB4">
      <w:start w:val="1"/>
      <w:numFmt w:val="lowerLetter"/>
      <w:lvlText w:val="%1."/>
      <w:lvlJc w:val="left"/>
      <w:pPr>
        <w:ind w:left="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72FC52">
      <w:start w:val="1"/>
      <w:numFmt w:val="lowerLetter"/>
      <w:lvlText w:val="%2"/>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109EA6">
      <w:start w:val="1"/>
      <w:numFmt w:val="lowerRoman"/>
      <w:lvlText w:val="%3"/>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72B0D4">
      <w:start w:val="1"/>
      <w:numFmt w:val="decimal"/>
      <w:lvlText w:val="%4"/>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9896F0">
      <w:start w:val="1"/>
      <w:numFmt w:val="lowerLetter"/>
      <w:lvlText w:val="%5"/>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C47F02">
      <w:start w:val="1"/>
      <w:numFmt w:val="lowerRoman"/>
      <w:lvlText w:val="%6"/>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8EE79A">
      <w:start w:val="1"/>
      <w:numFmt w:val="decimal"/>
      <w:lvlText w:val="%7"/>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A2B026">
      <w:start w:val="1"/>
      <w:numFmt w:val="lowerLetter"/>
      <w:lvlText w:val="%8"/>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BCD972">
      <w:start w:val="1"/>
      <w:numFmt w:val="lowerRoman"/>
      <w:lvlText w:val="%9"/>
      <w:lvlJc w:val="left"/>
      <w:pPr>
        <w:ind w:left="6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D822B51"/>
    <w:multiLevelType w:val="hybridMultilevel"/>
    <w:tmpl w:val="1A50B482"/>
    <w:lvl w:ilvl="0" w:tplc="936E5FBC">
      <w:start w:val="1"/>
      <w:numFmt w:val="lowerLetter"/>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8C5D1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F6F77E">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CCD1E8">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6D66A">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3EB3A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A84328">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E2B738">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1A034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FF5FBB"/>
    <w:multiLevelType w:val="hybridMultilevel"/>
    <w:tmpl w:val="A3C0A58C"/>
    <w:lvl w:ilvl="0" w:tplc="84E6E89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6814C0">
      <w:start w:val="1"/>
      <w:numFmt w:val="decimal"/>
      <w:lvlRestart w:val="0"/>
      <w:lvlText w:val="(%2)"/>
      <w:lvlJc w:val="left"/>
      <w:pPr>
        <w:ind w:left="1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F49C08">
      <w:start w:val="1"/>
      <w:numFmt w:val="lowerRoman"/>
      <w:lvlText w:val="%3"/>
      <w:lvlJc w:val="left"/>
      <w:pPr>
        <w:ind w:left="1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C26042">
      <w:start w:val="1"/>
      <w:numFmt w:val="decimal"/>
      <w:lvlText w:val="%4"/>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C2FE6C">
      <w:start w:val="1"/>
      <w:numFmt w:val="lowerLetter"/>
      <w:lvlText w:val="%5"/>
      <w:lvlJc w:val="left"/>
      <w:pPr>
        <w:ind w:left="3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02340A">
      <w:start w:val="1"/>
      <w:numFmt w:val="lowerRoman"/>
      <w:lvlText w:val="%6"/>
      <w:lvlJc w:val="left"/>
      <w:pPr>
        <w:ind w:left="3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46EF7C">
      <w:start w:val="1"/>
      <w:numFmt w:val="decimal"/>
      <w:lvlText w:val="%7"/>
      <w:lvlJc w:val="left"/>
      <w:pPr>
        <w:ind w:left="4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BE2C32">
      <w:start w:val="1"/>
      <w:numFmt w:val="lowerLetter"/>
      <w:lvlText w:val="%8"/>
      <w:lvlJc w:val="left"/>
      <w:pPr>
        <w:ind w:left="5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867626">
      <w:start w:val="1"/>
      <w:numFmt w:val="lowerRoman"/>
      <w:lvlText w:val="%9"/>
      <w:lvlJc w:val="left"/>
      <w:pPr>
        <w:ind w:left="6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5C401B4"/>
    <w:multiLevelType w:val="hybridMultilevel"/>
    <w:tmpl w:val="1382C644"/>
    <w:lvl w:ilvl="0" w:tplc="C6B0F0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9AE9BA">
      <w:start w:val="1"/>
      <w:numFmt w:val="lowerLetter"/>
      <w:lvlText w:val="%2"/>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3E0E14">
      <w:start w:val="1"/>
      <w:numFmt w:val="lowerRoman"/>
      <w:lvlText w:val="%3"/>
      <w:lvlJc w:val="left"/>
      <w:pPr>
        <w:ind w:left="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8A4582">
      <w:start w:val="1"/>
      <w:numFmt w:val="lowerRoman"/>
      <w:lvlRestart w:val="0"/>
      <w:lvlText w:val="%4."/>
      <w:lvlJc w:val="left"/>
      <w:pPr>
        <w:ind w:left="2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B6D480">
      <w:start w:val="1"/>
      <w:numFmt w:val="lowerLetter"/>
      <w:lvlText w:val="%5"/>
      <w:lvlJc w:val="left"/>
      <w:pPr>
        <w:ind w:left="1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6C987C">
      <w:start w:val="1"/>
      <w:numFmt w:val="lowerRoman"/>
      <w:lvlText w:val="%6"/>
      <w:lvlJc w:val="left"/>
      <w:pPr>
        <w:ind w:left="2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2673D6">
      <w:start w:val="1"/>
      <w:numFmt w:val="decimal"/>
      <w:lvlText w:val="%7"/>
      <w:lvlJc w:val="left"/>
      <w:pPr>
        <w:ind w:left="3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D2BA58">
      <w:start w:val="1"/>
      <w:numFmt w:val="lowerLetter"/>
      <w:lvlText w:val="%8"/>
      <w:lvlJc w:val="left"/>
      <w:pPr>
        <w:ind w:left="4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AE6E4A">
      <w:start w:val="1"/>
      <w:numFmt w:val="lowerRoman"/>
      <w:lvlText w:val="%9"/>
      <w:lvlJc w:val="left"/>
      <w:pPr>
        <w:ind w:left="4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6B47F86"/>
    <w:multiLevelType w:val="hybridMultilevel"/>
    <w:tmpl w:val="2C728434"/>
    <w:lvl w:ilvl="0" w:tplc="5E845A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7A87AA">
      <w:start w:val="5"/>
      <w:numFmt w:val="lowerRoman"/>
      <w:lvlText w:val="%2."/>
      <w:lvlJc w:val="left"/>
      <w:pPr>
        <w:ind w:left="2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8447BC">
      <w:start w:val="1"/>
      <w:numFmt w:val="lowerRoman"/>
      <w:lvlText w:val="%3"/>
      <w:lvlJc w:val="left"/>
      <w:pPr>
        <w:ind w:left="1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84E3C4">
      <w:start w:val="1"/>
      <w:numFmt w:val="decimal"/>
      <w:lvlText w:val="%4"/>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2C4C82">
      <w:start w:val="1"/>
      <w:numFmt w:val="lowerLetter"/>
      <w:lvlText w:val="%5"/>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047288">
      <w:start w:val="1"/>
      <w:numFmt w:val="lowerRoman"/>
      <w:lvlText w:val="%6"/>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AAFE06">
      <w:start w:val="1"/>
      <w:numFmt w:val="decimal"/>
      <w:lvlText w:val="%7"/>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DCA444">
      <w:start w:val="1"/>
      <w:numFmt w:val="lowerLetter"/>
      <w:lvlText w:val="%8"/>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CEEEAC">
      <w:start w:val="1"/>
      <w:numFmt w:val="lowerRoman"/>
      <w:lvlText w:val="%9"/>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8B42B58"/>
    <w:multiLevelType w:val="hybridMultilevel"/>
    <w:tmpl w:val="125CBC70"/>
    <w:lvl w:ilvl="0" w:tplc="BA3C45F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D4A024">
      <w:start w:val="1"/>
      <w:numFmt w:val="lowerLetter"/>
      <w:lvlText w:val="%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5E340A">
      <w:start w:val="1"/>
      <w:numFmt w:val="lowerLetter"/>
      <w:lvlRestart w:val="0"/>
      <w:lvlText w:val="(%3)"/>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74B6E2">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20308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BAEC">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DAB3B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D41348">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1028A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A385199"/>
    <w:multiLevelType w:val="hybridMultilevel"/>
    <w:tmpl w:val="450E7FFA"/>
    <w:lvl w:ilvl="0" w:tplc="159ECE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BA51CE">
      <w:start w:val="1"/>
      <w:numFmt w:val="lowerLetter"/>
      <w:lvlText w:val="%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AEAF4C">
      <w:start w:val="4"/>
      <w:numFmt w:val="lowerLetter"/>
      <w:lvlRestart w:val="0"/>
      <w:lvlText w:val="(%3)"/>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E01F82">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03180">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FEFFF6">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AA5F0E">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B624EC">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2A2B2E">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BB864F8"/>
    <w:multiLevelType w:val="hybridMultilevel"/>
    <w:tmpl w:val="7E3407E4"/>
    <w:lvl w:ilvl="0" w:tplc="14B268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EA1EF6">
      <w:start w:val="1"/>
      <w:numFmt w:val="lowerLetter"/>
      <w:lvlText w:val="%2"/>
      <w:lvlJc w:val="left"/>
      <w:pPr>
        <w:ind w:left="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1263FE">
      <w:start w:val="1"/>
      <w:numFmt w:val="lowerRoman"/>
      <w:lvlText w:val="%3"/>
      <w:lvlJc w:val="left"/>
      <w:pPr>
        <w:ind w:left="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F4218A">
      <w:start w:val="1"/>
      <w:numFmt w:val="decimal"/>
      <w:lvlText w:val="%4"/>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D27FEA">
      <w:start w:val="3"/>
      <w:numFmt w:val="lowerRoman"/>
      <w:lvlRestart w:val="0"/>
      <w:lvlText w:val="%5."/>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A8B4A8">
      <w:start w:val="1"/>
      <w:numFmt w:val="lowerRoman"/>
      <w:lvlText w:val="%6"/>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4ED138">
      <w:start w:val="1"/>
      <w:numFmt w:val="decimal"/>
      <w:lvlText w:val="%7"/>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84DF46">
      <w:start w:val="1"/>
      <w:numFmt w:val="lowerLetter"/>
      <w:lvlText w:val="%8"/>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9E7036">
      <w:start w:val="1"/>
      <w:numFmt w:val="lowerRoman"/>
      <w:lvlText w:val="%9"/>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E90945"/>
    <w:multiLevelType w:val="hybridMultilevel"/>
    <w:tmpl w:val="9EF21426"/>
    <w:lvl w:ilvl="0" w:tplc="344A692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1A53F2">
      <w:start w:val="1"/>
      <w:numFmt w:val="lowerLetter"/>
      <w:lvlText w:val="%2"/>
      <w:lvlJc w:val="left"/>
      <w:pPr>
        <w:ind w:left="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AA036E">
      <w:start w:val="1"/>
      <w:numFmt w:val="lowerRoman"/>
      <w:lvlText w:val="%3"/>
      <w:lvlJc w:val="left"/>
      <w:pPr>
        <w:ind w:left="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24713A">
      <w:start w:val="1"/>
      <w:numFmt w:val="decimal"/>
      <w:lvlText w:val="%4"/>
      <w:lvlJc w:val="left"/>
      <w:pPr>
        <w:ind w:left="1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4C2CBA">
      <w:start w:val="1"/>
      <w:numFmt w:val="lowerRoman"/>
      <w:lvlRestart w:val="0"/>
      <w:lvlText w:val="%5."/>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38256C">
      <w:start w:val="1"/>
      <w:numFmt w:val="lowerRoman"/>
      <w:lvlText w:val="%6"/>
      <w:lvlJc w:val="left"/>
      <w:pPr>
        <w:ind w:left="2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F60A7C">
      <w:start w:val="1"/>
      <w:numFmt w:val="decimal"/>
      <w:lvlText w:val="%7"/>
      <w:lvlJc w:val="left"/>
      <w:pPr>
        <w:ind w:left="2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BAC1DE">
      <w:start w:val="1"/>
      <w:numFmt w:val="lowerLetter"/>
      <w:lvlText w:val="%8"/>
      <w:lvlJc w:val="left"/>
      <w:pPr>
        <w:ind w:left="3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92946A">
      <w:start w:val="1"/>
      <w:numFmt w:val="lowerRoman"/>
      <w:lvlText w:val="%9"/>
      <w:lvlJc w:val="left"/>
      <w:pPr>
        <w:ind w:left="4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5746E2F"/>
    <w:multiLevelType w:val="multilevel"/>
    <w:tmpl w:val="9C2006EA"/>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B1F46CD"/>
    <w:multiLevelType w:val="hybridMultilevel"/>
    <w:tmpl w:val="F17489AC"/>
    <w:lvl w:ilvl="0" w:tplc="28362328">
      <w:start w:val="1"/>
      <w:numFmt w:val="lowerLetter"/>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0E7048">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9056B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7E096C">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0AFB88">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8A560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06F63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101DEA">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B6D1BE">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F27781C"/>
    <w:multiLevelType w:val="hybridMultilevel"/>
    <w:tmpl w:val="2AEAD28C"/>
    <w:lvl w:ilvl="0" w:tplc="DA84850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205FA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FEF8D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C8EA4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68FBD0">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12E330">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82695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705A12">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C2D8B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0D26A3E"/>
    <w:multiLevelType w:val="hybridMultilevel"/>
    <w:tmpl w:val="394A5F28"/>
    <w:lvl w:ilvl="0" w:tplc="190653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901BBC">
      <w:start w:val="1"/>
      <w:numFmt w:val="bullet"/>
      <w:lvlText w:val="o"/>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BE7BD4">
      <w:start w:val="1"/>
      <w:numFmt w:val="bullet"/>
      <w:lvlText w:val="▪"/>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E85070">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28EBFE">
      <w:start w:val="1"/>
      <w:numFmt w:val="bullet"/>
      <w:lvlText w:val="o"/>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6C055C">
      <w:start w:val="1"/>
      <w:numFmt w:val="bullet"/>
      <w:lvlText w:val="▪"/>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20363C">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7EA044">
      <w:start w:val="1"/>
      <w:numFmt w:val="bullet"/>
      <w:lvlText w:val="o"/>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823490">
      <w:start w:val="1"/>
      <w:numFmt w:val="bullet"/>
      <w:lvlText w:val="▪"/>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0EB3E10"/>
    <w:multiLevelType w:val="hybridMultilevel"/>
    <w:tmpl w:val="7052659C"/>
    <w:lvl w:ilvl="0" w:tplc="754E8F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5AC934">
      <w:start w:val="1"/>
      <w:numFmt w:val="lowerLetter"/>
      <w:lvlText w:val="%2"/>
      <w:lvlJc w:val="left"/>
      <w:pPr>
        <w:ind w:left="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30E1E8">
      <w:start w:val="1"/>
      <w:numFmt w:val="lowerRoman"/>
      <w:lvlText w:val="%3"/>
      <w:lvlJc w:val="left"/>
      <w:pPr>
        <w:ind w:left="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EA24E0">
      <w:start w:val="8"/>
      <w:numFmt w:val="lowerRoman"/>
      <w:lvlRestart w:val="0"/>
      <w:lvlText w:val="%4."/>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C4E0F8">
      <w:start w:val="1"/>
      <w:numFmt w:val="lowerLetter"/>
      <w:lvlText w:val="%5"/>
      <w:lvlJc w:val="left"/>
      <w:pPr>
        <w:ind w:left="1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B47858">
      <w:start w:val="1"/>
      <w:numFmt w:val="lowerRoman"/>
      <w:lvlText w:val="%6"/>
      <w:lvlJc w:val="left"/>
      <w:pPr>
        <w:ind w:left="2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ACFACC">
      <w:start w:val="1"/>
      <w:numFmt w:val="decimal"/>
      <w:lvlText w:val="%7"/>
      <w:lvlJc w:val="left"/>
      <w:pPr>
        <w:ind w:left="3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82F696">
      <w:start w:val="1"/>
      <w:numFmt w:val="lowerLetter"/>
      <w:lvlText w:val="%8"/>
      <w:lvlJc w:val="left"/>
      <w:pPr>
        <w:ind w:left="4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2EAEEE">
      <w:start w:val="1"/>
      <w:numFmt w:val="lowerRoman"/>
      <w:lvlText w:val="%9"/>
      <w:lvlJc w:val="left"/>
      <w:pPr>
        <w:ind w:left="4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72B7B31"/>
    <w:multiLevelType w:val="hybridMultilevel"/>
    <w:tmpl w:val="D54686A8"/>
    <w:lvl w:ilvl="0" w:tplc="76C86BA0">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1C2D9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3E39E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16434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8E4B3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40FE0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084D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D28E0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76840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7AA773A"/>
    <w:multiLevelType w:val="hybridMultilevel"/>
    <w:tmpl w:val="7856EB96"/>
    <w:lvl w:ilvl="0" w:tplc="724AE4D2">
      <w:start w:val="1"/>
      <w:numFmt w:val="lowerLetter"/>
      <w:lvlText w:val="(%1)"/>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182732">
      <w:start w:val="1"/>
      <w:numFmt w:val="lowerRoman"/>
      <w:lvlText w:val="%2."/>
      <w:lvlJc w:val="left"/>
      <w:pPr>
        <w:ind w:left="2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B473A2">
      <w:start w:val="1"/>
      <w:numFmt w:val="lowerRoman"/>
      <w:lvlText w:val="%3"/>
      <w:lvlJc w:val="left"/>
      <w:pPr>
        <w:ind w:left="1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C402F8">
      <w:start w:val="1"/>
      <w:numFmt w:val="decimal"/>
      <w:lvlText w:val="%4"/>
      <w:lvlJc w:val="left"/>
      <w:pPr>
        <w:ind w:left="2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5E5646">
      <w:start w:val="1"/>
      <w:numFmt w:val="lowerLetter"/>
      <w:lvlText w:val="%5"/>
      <w:lvlJc w:val="left"/>
      <w:pPr>
        <w:ind w:left="3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7C27BA">
      <w:start w:val="1"/>
      <w:numFmt w:val="lowerRoman"/>
      <w:lvlText w:val="%6"/>
      <w:lvlJc w:val="left"/>
      <w:pPr>
        <w:ind w:left="4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B22558">
      <w:start w:val="1"/>
      <w:numFmt w:val="decimal"/>
      <w:lvlText w:val="%7"/>
      <w:lvlJc w:val="left"/>
      <w:pPr>
        <w:ind w:left="4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562A3E">
      <w:start w:val="1"/>
      <w:numFmt w:val="lowerLetter"/>
      <w:lvlText w:val="%8"/>
      <w:lvlJc w:val="left"/>
      <w:pPr>
        <w:ind w:left="5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B49B82">
      <w:start w:val="1"/>
      <w:numFmt w:val="lowerRoman"/>
      <w:lvlText w:val="%9"/>
      <w:lvlJc w:val="left"/>
      <w:pPr>
        <w:ind w:left="6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86458C4"/>
    <w:multiLevelType w:val="hybridMultilevel"/>
    <w:tmpl w:val="5024D0FA"/>
    <w:lvl w:ilvl="0" w:tplc="C1427BC6">
      <w:start w:val="1"/>
      <w:numFmt w:val="bullet"/>
      <w:lvlText w:val="•"/>
      <w:lvlJc w:val="left"/>
      <w:pPr>
        <w:ind w:left="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C455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EA85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F23B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7601D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0CC0B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4409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E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1C11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AF975CE"/>
    <w:multiLevelType w:val="hybridMultilevel"/>
    <w:tmpl w:val="84B8E590"/>
    <w:lvl w:ilvl="0" w:tplc="5E403B7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0E8C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FC967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E68AB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B0D2C6">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B6163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80293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36E30A">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6AA47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E333A4A"/>
    <w:multiLevelType w:val="hybridMultilevel"/>
    <w:tmpl w:val="D4CE9D80"/>
    <w:lvl w:ilvl="0" w:tplc="D94CBB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40F752">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BA10DA">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584BC6">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581C44">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409064">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0666F6">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3E5DBA">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DA7C94">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F1C2A4A"/>
    <w:multiLevelType w:val="hybridMultilevel"/>
    <w:tmpl w:val="1EDADB0A"/>
    <w:lvl w:ilvl="0" w:tplc="86FC139C">
      <w:start w:val="1"/>
      <w:numFmt w:val="lowerLetter"/>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DCAFB2">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2CF9F0">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7CD796">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54A6DA">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7627D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6CD9A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B4C3DA">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C4301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FCB5EBB"/>
    <w:multiLevelType w:val="hybridMultilevel"/>
    <w:tmpl w:val="D584BC76"/>
    <w:lvl w:ilvl="0" w:tplc="7B7E21E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0E5268">
      <w:start w:val="1"/>
      <w:numFmt w:val="bullet"/>
      <w:lvlText w:val="o"/>
      <w:lvlJc w:val="left"/>
      <w:pPr>
        <w:ind w:left="39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F7C65EC">
      <w:start w:val="1"/>
      <w:numFmt w:val="bullet"/>
      <w:lvlText w:val="▪"/>
      <w:lvlJc w:val="left"/>
      <w:pPr>
        <w:ind w:left="19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91A3B2C">
      <w:start w:val="1"/>
      <w:numFmt w:val="bullet"/>
      <w:lvlText w:val="•"/>
      <w:lvlJc w:val="left"/>
      <w:pPr>
        <w:ind w:left="26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620E370">
      <w:start w:val="1"/>
      <w:numFmt w:val="bullet"/>
      <w:lvlText w:val="o"/>
      <w:lvlJc w:val="left"/>
      <w:pPr>
        <w:ind w:left="33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2108B98">
      <w:start w:val="1"/>
      <w:numFmt w:val="bullet"/>
      <w:lvlText w:val="▪"/>
      <w:lvlJc w:val="left"/>
      <w:pPr>
        <w:ind w:left="40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1EE8CA4">
      <w:start w:val="1"/>
      <w:numFmt w:val="bullet"/>
      <w:lvlText w:val="•"/>
      <w:lvlJc w:val="left"/>
      <w:pPr>
        <w:ind w:left="47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4842564">
      <w:start w:val="1"/>
      <w:numFmt w:val="bullet"/>
      <w:lvlText w:val="o"/>
      <w:lvlJc w:val="left"/>
      <w:pPr>
        <w:ind w:left="55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4A0E4AA">
      <w:start w:val="1"/>
      <w:numFmt w:val="bullet"/>
      <w:lvlText w:val="▪"/>
      <w:lvlJc w:val="left"/>
      <w:pPr>
        <w:ind w:left="62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0297079"/>
    <w:multiLevelType w:val="hybridMultilevel"/>
    <w:tmpl w:val="1E18C592"/>
    <w:lvl w:ilvl="0" w:tplc="F7CCE5EE">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42DFB2">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2AD502">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7C2B34">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B2C9C4">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30D0BA">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4CC0E6">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B2D626">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44A3BA">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07F5B7F"/>
    <w:multiLevelType w:val="multilevel"/>
    <w:tmpl w:val="A3CC7376"/>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3A10B04"/>
    <w:multiLevelType w:val="hybridMultilevel"/>
    <w:tmpl w:val="9EAA86CE"/>
    <w:lvl w:ilvl="0" w:tplc="15E68114">
      <w:start w:val="1"/>
      <w:numFmt w:val="lowerLetter"/>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34831E">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887E6C">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27320">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64E646">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5C83AC">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E01630">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8045D4">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021C72">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4255252"/>
    <w:multiLevelType w:val="hybridMultilevel"/>
    <w:tmpl w:val="A678B77A"/>
    <w:lvl w:ilvl="0" w:tplc="3D48879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161E7E">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6C5452">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9C489C">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321088">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92F37A">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24B112">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8CC83E">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866F14">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4BA29EC"/>
    <w:multiLevelType w:val="hybridMultilevel"/>
    <w:tmpl w:val="174652F2"/>
    <w:lvl w:ilvl="0" w:tplc="8E1A0A2C">
      <w:start w:val="1"/>
      <w:numFmt w:val="decimal"/>
      <w:lvlText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4873F4">
      <w:start w:val="1"/>
      <w:numFmt w:val="lowerLetter"/>
      <w:lvlText w:val="%2"/>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10AA96">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CC6308">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14755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14FF20">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D6B490">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C86D1A">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4E030A">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7080C8B"/>
    <w:multiLevelType w:val="hybridMultilevel"/>
    <w:tmpl w:val="CFB02110"/>
    <w:lvl w:ilvl="0" w:tplc="ADD40BF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0E5632">
      <w:start w:val="1"/>
      <w:numFmt w:val="lowerLetter"/>
      <w:lvlText w:val="(%2)"/>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361FD8">
      <w:start w:val="1"/>
      <w:numFmt w:val="lowerRoman"/>
      <w:lvlText w:val="%3"/>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E854E0">
      <w:start w:val="1"/>
      <w:numFmt w:val="decimal"/>
      <w:lvlText w:val="%4"/>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F4C910">
      <w:start w:val="1"/>
      <w:numFmt w:val="lowerLetter"/>
      <w:lvlText w:val="%5"/>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58EF00">
      <w:start w:val="1"/>
      <w:numFmt w:val="lowerRoman"/>
      <w:lvlText w:val="%6"/>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4C7A16">
      <w:start w:val="1"/>
      <w:numFmt w:val="decimal"/>
      <w:lvlText w:val="%7"/>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B0A2E2">
      <w:start w:val="1"/>
      <w:numFmt w:val="lowerLetter"/>
      <w:lvlText w:val="%8"/>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B6C72E">
      <w:start w:val="1"/>
      <w:numFmt w:val="lowerRoman"/>
      <w:lvlText w:val="%9"/>
      <w:lvlJc w:val="left"/>
      <w:pPr>
        <w:ind w:left="6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74E09E2"/>
    <w:multiLevelType w:val="hybridMultilevel"/>
    <w:tmpl w:val="857E920C"/>
    <w:lvl w:ilvl="0" w:tplc="4926CCF8">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BA8E3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36D03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AC7B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C013D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F62F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ECCE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342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1A12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8CE2C2B"/>
    <w:multiLevelType w:val="hybridMultilevel"/>
    <w:tmpl w:val="4A1EEC30"/>
    <w:lvl w:ilvl="0" w:tplc="A13CF680">
      <w:start w:val="1"/>
      <w:numFmt w:val="bullet"/>
      <w:lvlText w:val="•"/>
      <w:lvlJc w:val="left"/>
      <w:pPr>
        <w:ind w:left="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FCB7CE">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EE858A">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9A29B0">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D8107E">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EAAA08">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DEDF3C">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1A62D6">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56D674">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CA44593"/>
    <w:multiLevelType w:val="hybridMultilevel"/>
    <w:tmpl w:val="94DA175A"/>
    <w:lvl w:ilvl="0" w:tplc="3B56D79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908712">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E5C082C">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A686E4">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9643C6">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60A8E8">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58927E">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34D3C8">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62631C">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5F3B2DA0"/>
    <w:multiLevelType w:val="hybridMultilevel"/>
    <w:tmpl w:val="2124DFF4"/>
    <w:lvl w:ilvl="0" w:tplc="4536979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1E70B4">
      <w:start w:val="1"/>
      <w:numFmt w:val="lowerLetter"/>
      <w:lvlText w:val="%2"/>
      <w:lvlJc w:val="left"/>
      <w:pPr>
        <w:ind w:left="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3AAB88">
      <w:start w:val="1"/>
      <w:numFmt w:val="lowerRoman"/>
      <w:lvlText w:val="%3"/>
      <w:lvlJc w:val="left"/>
      <w:pPr>
        <w:ind w:left="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9CF2EE">
      <w:start w:val="1"/>
      <w:numFmt w:val="decimal"/>
      <w:lvlText w:val="%4"/>
      <w:lvlJc w:val="left"/>
      <w:pPr>
        <w:ind w:left="1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E6CDA8">
      <w:start w:val="1"/>
      <w:numFmt w:val="lowerRoman"/>
      <w:lvlRestart w:val="0"/>
      <w:lvlText w:val="%5."/>
      <w:lvlJc w:val="left"/>
      <w:pPr>
        <w:ind w:left="2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E4C1A0">
      <w:start w:val="1"/>
      <w:numFmt w:val="lowerRoman"/>
      <w:lvlText w:val="%6"/>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3E237A">
      <w:start w:val="1"/>
      <w:numFmt w:val="decimal"/>
      <w:lvlText w:val="%7"/>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AA66D8">
      <w:start w:val="1"/>
      <w:numFmt w:val="lowerLetter"/>
      <w:lvlText w:val="%8"/>
      <w:lvlJc w:val="left"/>
      <w:pPr>
        <w:ind w:left="3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5C17B2">
      <w:start w:val="1"/>
      <w:numFmt w:val="lowerRoman"/>
      <w:lvlText w:val="%9"/>
      <w:lvlJc w:val="left"/>
      <w:pPr>
        <w:ind w:left="4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03F108D"/>
    <w:multiLevelType w:val="multilevel"/>
    <w:tmpl w:val="3BF80D7A"/>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1D85428"/>
    <w:multiLevelType w:val="hybridMultilevel"/>
    <w:tmpl w:val="A61E391E"/>
    <w:lvl w:ilvl="0" w:tplc="7EAE39BE">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8C320A">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909C14">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BE241C">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A423DC">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882FE4">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5E316E">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409046">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AE131A">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3BA1F68"/>
    <w:multiLevelType w:val="hybridMultilevel"/>
    <w:tmpl w:val="241CD192"/>
    <w:lvl w:ilvl="0" w:tplc="7A88126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E44766">
      <w:start w:val="1"/>
      <w:numFmt w:val="lowerLetter"/>
      <w:lvlText w:val="%2"/>
      <w:lvlJc w:val="left"/>
      <w:pPr>
        <w:ind w:left="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3A5A92">
      <w:start w:val="1"/>
      <w:numFmt w:val="lowerRoman"/>
      <w:lvlText w:val="%3"/>
      <w:lvlJc w:val="left"/>
      <w:pPr>
        <w:ind w:left="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4A98DA">
      <w:start w:val="1"/>
      <w:numFmt w:val="lowerRoman"/>
      <w:lvlRestart w:val="0"/>
      <w:lvlText w:val="%4."/>
      <w:lvlJc w:val="left"/>
      <w:pPr>
        <w:ind w:left="2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42AAC2">
      <w:start w:val="1"/>
      <w:numFmt w:val="lowerLetter"/>
      <w:lvlText w:val="%5"/>
      <w:lvlJc w:val="left"/>
      <w:pPr>
        <w:ind w:left="1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8E33C2">
      <w:start w:val="1"/>
      <w:numFmt w:val="lowerRoman"/>
      <w:lvlText w:val="%6"/>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A07B96">
      <w:start w:val="1"/>
      <w:numFmt w:val="decimal"/>
      <w:lvlText w:val="%7"/>
      <w:lvlJc w:val="left"/>
      <w:pPr>
        <w:ind w:left="3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641736">
      <w:start w:val="1"/>
      <w:numFmt w:val="lowerLetter"/>
      <w:lvlText w:val="%8"/>
      <w:lvlJc w:val="left"/>
      <w:pPr>
        <w:ind w:left="4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08AE40">
      <w:start w:val="1"/>
      <w:numFmt w:val="lowerRoman"/>
      <w:lvlText w:val="%9"/>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3ED3A3F"/>
    <w:multiLevelType w:val="hybridMultilevel"/>
    <w:tmpl w:val="A1D26698"/>
    <w:lvl w:ilvl="0" w:tplc="6C9ACF74">
      <w:start w:val="1"/>
      <w:numFmt w:val="upperLetter"/>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FE3B48">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A4221C">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809D64">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16A10C">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28094E">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B4A3B0">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D43138">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0C7ABC">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4421344"/>
    <w:multiLevelType w:val="hybridMultilevel"/>
    <w:tmpl w:val="73BC8D1C"/>
    <w:lvl w:ilvl="0" w:tplc="EAB4BE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C6A8BC">
      <w:start w:val="1"/>
      <w:numFmt w:val="lowerLetter"/>
      <w:lvlText w:val="%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6C93B0">
      <w:start w:val="1"/>
      <w:numFmt w:val="lowerLetter"/>
      <w:lvlRestart w:val="0"/>
      <w:lvlText w:val="(%3)"/>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F8262A">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8A218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64695A">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E68F7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EE14E8">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4EAD42">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57E64EE"/>
    <w:multiLevelType w:val="hybridMultilevel"/>
    <w:tmpl w:val="7B583B0C"/>
    <w:lvl w:ilvl="0" w:tplc="95820168">
      <w:start w:val="1"/>
      <w:numFmt w:val="lowerLetter"/>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20B8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B6101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64C9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72735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AC071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40F7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7E0B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DE6B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6C54D82"/>
    <w:multiLevelType w:val="hybridMultilevel"/>
    <w:tmpl w:val="6C06BDDC"/>
    <w:lvl w:ilvl="0" w:tplc="2C0AE63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1A454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7ABC5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9042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A07A9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8AC41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90EE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C4B8B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2C4D3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7707793"/>
    <w:multiLevelType w:val="hybridMultilevel"/>
    <w:tmpl w:val="03ECE774"/>
    <w:lvl w:ilvl="0" w:tplc="FDC40CEA">
      <w:start w:val="1"/>
      <w:numFmt w:val="lowerLetter"/>
      <w:lvlText w:val="%1."/>
      <w:lvlJc w:val="left"/>
      <w:pPr>
        <w:ind w:left="5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CD6DDF0">
      <w:start w:val="1"/>
      <w:numFmt w:val="decimal"/>
      <w:lvlText w:val="(%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80263E">
      <w:start w:val="1"/>
      <w:numFmt w:val="lowerRoman"/>
      <w:lvlText w:val="%3"/>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A29A84">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8EEC0E">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F0D09A">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5ED36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444D3C">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108B5C">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9023415"/>
    <w:multiLevelType w:val="hybridMultilevel"/>
    <w:tmpl w:val="9222AF96"/>
    <w:lvl w:ilvl="0" w:tplc="A3F8FA76">
      <w:start w:val="1"/>
      <w:numFmt w:val="lowerRoman"/>
      <w:lvlText w:val="(%1)"/>
      <w:lvlJc w:val="left"/>
      <w:pPr>
        <w:ind w:left="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28CEDC">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04E04C">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AA9388">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583E82">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8EDE5C">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48B67C">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62C38C">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C2B552">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BDA4FBD"/>
    <w:multiLevelType w:val="hybridMultilevel"/>
    <w:tmpl w:val="9B048F5E"/>
    <w:lvl w:ilvl="0" w:tplc="9476D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F4B7D8">
      <w:start w:val="1"/>
      <w:numFmt w:val="lowerLetter"/>
      <w:lvlText w:val="%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8C08AA">
      <w:start w:val="1"/>
      <w:numFmt w:val="lowerLetter"/>
      <w:lvlRestart w:val="0"/>
      <w:lvlText w:val="(%3)"/>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262726">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B623C0">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88A46C">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A0B1C4">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16F7B6">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724FFC">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E284EB3"/>
    <w:multiLevelType w:val="hybridMultilevel"/>
    <w:tmpl w:val="DF7C4F7E"/>
    <w:lvl w:ilvl="0" w:tplc="19B46228">
      <w:start w:val="1"/>
      <w:numFmt w:val="lowerLetter"/>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B6A31E">
      <w:start w:val="1"/>
      <w:numFmt w:val="decimal"/>
      <w:lvlText w:val="(%2)"/>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CEA988">
      <w:start w:val="1"/>
      <w:numFmt w:val="lowerLetter"/>
      <w:lvlText w:val="(%3)"/>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9239CC">
      <w:start w:val="1"/>
      <w:numFmt w:val="decimal"/>
      <w:lvlText w:val="%4"/>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6EED2E">
      <w:start w:val="1"/>
      <w:numFmt w:val="lowerLetter"/>
      <w:lvlText w:val="%5"/>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74EBCE">
      <w:start w:val="1"/>
      <w:numFmt w:val="lowerRoman"/>
      <w:lvlText w:val="%6"/>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386ED0">
      <w:start w:val="1"/>
      <w:numFmt w:val="decimal"/>
      <w:lvlText w:val="%7"/>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DC140A">
      <w:start w:val="1"/>
      <w:numFmt w:val="lowerLetter"/>
      <w:lvlText w:val="%8"/>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BEBBD0">
      <w:start w:val="1"/>
      <w:numFmt w:val="lowerRoman"/>
      <w:lvlText w:val="%9"/>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F531419"/>
    <w:multiLevelType w:val="hybridMultilevel"/>
    <w:tmpl w:val="7CF8D3C6"/>
    <w:lvl w:ilvl="0" w:tplc="C97040A0">
      <w:start w:val="3"/>
      <w:numFmt w:val="decimal"/>
      <w:lvlText w:val="(%1)"/>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9890F6">
      <w:start w:val="1"/>
      <w:numFmt w:val="lowerLetter"/>
      <w:lvlText w:val="(%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4815E8">
      <w:start w:val="1"/>
      <w:numFmt w:val="lowerRoman"/>
      <w:lvlText w:val="%3."/>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7CF538">
      <w:start w:val="1"/>
      <w:numFmt w:val="decimal"/>
      <w:lvlText w:val="%4"/>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1A2A40">
      <w:start w:val="1"/>
      <w:numFmt w:val="lowerLetter"/>
      <w:lvlText w:val="%5"/>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EEDBF6">
      <w:start w:val="1"/>
      <w:numFmt w:val="lowerRoman"/>
      <w:lvlText w:val="%6"/>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0840CC">
      <w:start w:val="1"/>
      <w:numFmt w:val="decimal"/>
      <w:lvlText w:val="%7"/>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AAB26A">
      <w:start w:val="1"/>
      <w:numFmt w:val="lowerLetter"/>
      <w:lvlText w:val="%8"/>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704FEE">
      <w:start w:val="1"/>
      <w:numFmt w:val="lowerRoman"/>
      <w:lvlText w:val="%9"/>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0C86F59"/>
    <w:multiLevelType w:val="hybridMultilevel"/>
    <w:tmpl w:val="0E7C00A8"/>
    <w:lvl w:ilvl="0" w:tplc="77BAAD86">
      <w:start w:val="11"/>
      <w:numFmt w:val="decimal"/>
      <w:lvlText w:val="%1."/>
      <w:lvlJc w:val="left"/>
      <w:pPr>
        <w:ind w:left="5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120222E">
      <w:start w:val="1"/>
      <w:numFmt w:val="lowerLetter"/>
      <w:lvlText w:val="%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72D3B2">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B47DB6">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C605E2">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BED7A6">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20F0BC">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40BAA4">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CC3EC6">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47C0182"/>
    <w:multiLevelType w:val="hybridMultilevel"/>
    <w:tmpl w:val="234A24AA"/>
    <w:lvl w:ilvl="0" w:tplc="0FD00D1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B0476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08A63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AED7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74219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FEF39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98C7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606F7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7C729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B652C06"/>
    <w:multiLevelType w:val="multilevel"/>
    <w:tmpl w:val="4A284C0A"/>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C0F1EC5"/>
    <w:multiLevelType w:val="hybridMultilevel"/>
    <w:tmpl w:val="3CC47AB8"/>
    <w:lvl w:ilvl="0" w:tplc="8168D0C8">
      <w:start w:val="1"/>
      <w:numFmt w:val="lowerLetter"/>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784A40">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1EC06C">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101A9C">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64FA4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90428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C242A4">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6A8630">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5A85B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D795F8F"/>
    <w:multiLevelType w:val="hybridMultilevel"/>
    <w:tmpl w:val="52167984"/>
    <w:lvl w:ilvl="0" w:tplc="580056C8">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8CC760">
      <w:start w:val="1"/>
      <w:numFmt w:val="lowerLetter"/>
      <w:lvlText w:val="%2."/>
      <w:lvlJc w:val="left"/>
      <w:pPr>
        <w:ind w:left="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4ADB76">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D83CFA">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749A0A">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0ABD78">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54A27C">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6470EC">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AA35DC">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FA073BE"/>
    <w:multiLevelType w:val="hybridMultilevel"/>
    <w:tmpl w:val="1DEA1910"/>
    <w:lvl w:ilvl="0" w:tplc="EE725212">
      <w:start w:val="1"/>
      <w:numFmt w:val="lowerLetter"/>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F4A46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E28DC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1C8C5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129AC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D81E56">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447AB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9E10D8">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26CD7E">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1"/>
  </w:num>
  <w:num w:numId="2">
    <w:abstractNumId w:val="1"/>
  </w:num>
  <w:num w:numId="3">
    <w:abstractNumId w:val="24"/>
  </w:num>
  <w:num w:numId="4">
    <w:abstractNumId w:val="6"/>
  </w:num>
  <w:num w:numId="5">
    <w:abstractNumId w:val="52"/>
  </w:num>
  <w:num w:numId="6">
    <w:abstractNumId w:val="39"/>
  </w:num>
  <w:num w:numId="7">
    <w:abstractNumId w:val="55"/>
  </w:num>
  <w:num w:numId="8">
    <w:abstractNumId w:val="40"/>
  </w:num>
  <w:num w:numId="9">
    <w:abstractNumId w:val="56"/>
  </w:num>
  <w:num w:numId="10">
    <w:abstractNumId w:val="44"/>
  </w:num>
  <w:num w:numId="11">
    <w:abstractNumId w:val="20"/>
  </w:num>
  <w:num w:numId="12">
    <w:abstractNumId w:val="54"/>
  </w:num>
  <w:num w:numId="13">
    <w:abstractNumId w:val="47"/>
  </w:num>
  <w:num w:numId="14">
    <w:abstractNumId w:val="27"/>
  </w:num>
  <w:num w:numId="15">
    <w:abstractNumId w:val="21"/>
  </w:num>
  <w:num w:numId="16">
    <w:abstractNumId w:val="10"/>
  </w:num>
  <w:num w:numId="17">
    <w:abstractNumId w:val="22"/>
  </w:num>
  <w:num w:numId="18">
    <w:abstractNumId w:val="19"/>
  </w:num>
  <w:num w:numId="19">
    <w:abstractNumId w:val="12"/>
  </w:num>
  <w:num w:numId="20">
    <w:abstractNumId w:val="49"/>
  </w:num>
  <w:num w:numId="21">
    <w:abstractNumId w:val="17"/>
  </w:num>
  <w:num w:numId="22">
    <w:abstractNumId w:val="29"/>
  </w:num>
  <w:num w:numId="23">
    <w:abstractNumId w:val="18"/>
  </w:num>
  <w:num w:numId="24">
    <w:abstractNumId w:val="60"/>
  </w:num>
  <w:num w:numId="25">
    <w:abstractNumId w:val="57"/>
  </w:num>
  <w:num w:numId="26">
    <w:abstractNumId w:val="33"/>
  </w:num>
  <w:num w:numId="27">
    <w:abstractNumId w:val="8"/>
  </w:num>
  <w:num w:numId="28">
    <w:abstractNumId w:val="28"/>
  </w:num>
  <w:num w:numId="29">
    <w:abstractNumId w:val="62"/>
  </w:num>
  <w:num w:numId="30">
    <w:abstractNumId w:val="0"/>
  </w:num>
  <w:num w:numId="31">
    <w:abstractNumId w:val="15"/>
  </w:num>
  <w:num w:numId="32">
    <w:abstractNumId w:val="30"/>
  </w:num>
  <w:num w:numId="33">
    <w:abstractNumId w:val="23"/>
  </w:num>
  <w:num w:numId="34">
    <w:abstractNumId w:val="45"/>
  </w:num>
  <w:num w:numId="35">
    <w:abstractNumId w:val="25"/>
  </w:num>
  <w:num w:numId="36">
    <w:abstractNumId w:val="59"/>
  </w:num>
  <w:num w:numId="37">
    <w:abstractNumId w:val="36"/>
  </w:num>
  <w:num w:numId="38">
    <w:abstractNumId w:val="5"/>
  </w:num>
  <w:num w:numId="39">
    <w:abstractNumId w:val="31"/>
  </w:num>
  <w:num w:numId="40">
    <w:abstractNumId w:val="13"/>
  </w:num>
  <w:num w:numId="41">
    <w:abstractNumId w:val="37"/>
  </w:num>
  <w:num w:numId="42">
    <w:abstractNumId w:val="48"/>
  </w:num>
  <w:num w:numId="43">
    <w:abstractNumId w:val="2"/>
  </w:num>
  <w:num w:numId="44">
    <w:abstractNumId w:val="3"/>
  </w:num>
  <w:num w:numId="45">
    <w:abstractNumId w:val="16"/>
  </w:num>
  <w:num w:numId="46">
    <w:abstractNumId w:val="9"/>
  </w:num>
  <w:num w:numId="47">
    <w:abstractNumId w:val="58"/>
  </w:num>
  <w:num w:numId="48">
    <w:abstractNumId w:val="4"/>
  </w:num>
  <w:num w:numId="49">
    <w:abstractNumId w:val="51"/>
  </w:num>
  <w:num w:numId="50">
    <w:abstractNumId w:val="11"/>
  </w:num>
  <w:num w:numId="51">
    <w:abstractNumId w:val="61"/>
  </w:num>
  <w:num w:numId="52">
    <w:abstractNumId w:val="50"/>
  </w:num>
  <w:num w:numId="53">
    <w:abstractNumId w:val="14"/>
  </w:num>
  <w:num w:numId="54">
    <w:abstractNumId w:val="26"/>
  </w:num>
  <w:num w:numId="55">
    <w:abstractNumId w:val="46"/>
  </w:num>
  <w:num w:numId="56">
    <w:abstractNumId w:val="7"/>
  </w:num>
  <w:num w:numId="57">
    <w:abstractNumId w:val="53"/>
  </w:num>
  <w:num w:numId="58">
    <w:abstractNumId w:val="32"/>
  </w:num>
  <w:num w:numId="59">
    <w:abstractNumId w:val="42"/>
  </w:num>
  <w:num w:numId="60">
    <w:abstractNumId w:val="35"/>
  </w:num>
  <w:num w:numId="61">
    <w:abstractNumId w:val="38"/>
  </w:num>
  <w:num w:numId="62">
    <w:abstractNumId w:val="43"/>
  </w:num>
  <w:num w:numId="63">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A7A"/>
    <w:rsid w:val="000264B7"/>
    <w:rsid w:val="000467DA"/>
    <w:rsid w:val="00060FFD"/>
    <w:rsid w:val="001657BD"/>
    <w:rsid w:val="001A4EDF"/>
    <w:rsid w:val="001F5E12"/>
    <w:rsid w:val="003871BF"/>
    <w:rsid w:val="00481F97"/>
    <w:rsid w:val="004A4A7A"/>
    <w:rsid w:val="004B1007"/>
    <w:rsid w:val="004E5C52"/>
    <w:rsid w:val="005C406D"/>
    <w:rsid w:val="00636EA0"/>
    <w:rsid w:val="00671239"/>
    <w:rsid w:val="00674EF9"/>
    <w:rsid w:val="00804E8F"/>
    <w:rsid w:val="00911C14"/>
    <w:rsid w:val="009636ED"/>
    <w:rsid w:val="009F2493"/>
    <w:rsid w:val="00A3556F"/>
    <w:rsid w:val="00B137C5"/>
    <w:rsid w:val="00B61E42"/>
    <w:rsid w:val="00C446C0"/>
    <w:rsid w:val="00CA2122"/>
    <w:rsid w:val="00CC1431"/>
    <w:rsid w:val="00CE0F56"/>
    <w:rsid w:val="00D470D7"/>
    <w:rsid w:val="00E31B46"/>
    <w:rsid w:val="00E51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17103"/>
  <w15:docId w15:val="{FE00C5B0-DE03-4908-83BC-8A5B0C36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firstLine="7"/>
    </w:pPr>
    <w:rPr>
      <w:rFonts w:ascii="Arial" w:eastAsia="Arial" w:hAnsi="Arial" w:cs="Arial"/>
      <w:color w:val="000000"/>
    </w:rPr>
  </w:style>
  <w:style w:type="paragraph" w:styleId="Heading1">
    <w:name w:val="heading 1"/>
    <w:next w:val="Normal"/>
    <w:link w:val="Heading1Char"/>
    <w:uiPriority w:val="9"/>
    <w:qFormat/>
    <w:pPr>
      <w:keepNext/>
      <w:keepLines/>
      <w:spacing w:after="54"/>
      <w:ind w:left="10"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50"/>
      <w:ind w:left="10" w:hanging="10"/>
      <w:outlineLvl w:val="1"/>
    </w:pPr>
    <w:rPr>
      <w:rFonts w:ascii="Arial" w:eastAsia="Arial" w:hAnsi="Arial" w:cs="Arial"/>
      <w:color w:val="434343"/>
      <w:sz w:val="28"/>
    </w:rPr>
  </w:style>
  <w:style w:type="paragraph" w:styleId="Heading3">
    <w:name w:val="heading 3"/>
    <w:next w:val="Normal"/>
    <w:link w:val="Heading3Char"/>
    <w:uiPriority w:val="9"/>
    <w:unhideWhenUsed/>
    <w:qFormat/>
    <w:pPr>
      <w:keepNext/>
      <w:keepLines/>
      <w:spacing w:after="5" w:line="267" w:lineRule="auto"/>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2"/>
    </w:rPr>
  </w:style>
  <w:style w:type="character" w:customStyle="1" w:styleId="Heading2Char">
    <w:name w:val="Heading 2 Char"/>
    <w:link w:val="Heading2"/>
    <w:rPr>
      <w:rFonts w:ascii="Arial" w:eastAsia="Arial" w:hAnsi="Arial" w:cs="Arial"/>
      <w:color w:val="434343"/>
      <w:sz w:val="28"/>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E0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F56"/>
    <w:rPr>
      <w:rFonts w:ascii="Arial" w:eastAsia="Arial" w:hAnsi="Arial" w:cs="Arial"/>
      <w:color w:val="000000"/>
    </w:rPr>
  </w:style>
  <w:style w:type="paragraph" w:styleId="ListParagraph">
    <w:name w:val="List Paragraph"/>
    <w:basedOn w:val="Normal"/>
    <w:uiPriority w:val="34"/>
    <w:qFormat/>
    <w:rsid w:val="009F2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485632">
      <w:bodyDiv w:val="1"/>
      <w:marLeft w:val="0"/>
      <w:marRight w:val="0"/>
      <w:marTop w:val="0"/>
      <w:marBottom w:val="0"/>
      <w:divBdr>
        <w:top w:val="none" w:sz="0" w:space="0" w:color="auto"/>
        <w:left w:val="none" w:sz="0" w:space="0" w:color="auto"/>
        <w:bottom w:val="none" w:sz="0" w:space="0" w:color="auto"/>
        <w:right w:val="none" w:sz="0" w:space="0" w:color="auto"/>
      </w:divBdr>
      <w:divsChild>
        <w:div w:id="13044912">
          <w:marLeft w:val="0"/>
          <w:marRight w:val="0"/>
          <w:marTop w:val="0"/>
          <w:marBottom w:val="0"/>
          <w:divBdr>
            <w:top w:val="none" w:sz="0" w:space="0" w:color="auto"/>
            <w:left w:val="none" w:sz="0" w:space="0" w:color="auto"/>
            <w:bottom w:val="none" w:sz="0" w:space="0" w:color="auto"/>
            <w:right w:val="none" w:sz="0" w:space="0" w:color="auto"/>
          </w:divBdr>
        </w:div>
        <w:div w:id="9561353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pni.gov.uk/content/adopt-risk-management-approach" TargetMode="External"/><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gov.uk/government/publications/security-policy-framework" TargetMode="External"/><Relationship Id="rId42" Type="http://schemas.openxmlformats.org/officeDocument/2006/relationships/hyperlink" Target="https://www.cpni.gov.uk/protection-sensitive-information-and-assets" TargetMode="External"/><Relationship Id="rId47" Type="http://schemas.openxmlformats.org/officeDocument/2006/relationships/hyperlink" Target="https://www.ncsc.gov.uk/collection/risk-management-collection" TargetMode="External"/><Relationship Id="rId63" Type="http://schemas.openxmlformats.org/officeDocument/2006/relationships/hyperlink" Target="https://www.gov.uk/government/publications/technology-code-of-practice/technology-code-of-practice" TargetMode="External"/><Relationship Id="rId68" Type="http://schemas.openxmlformats.org/officeDocument/2006/relationships/hyperlink" Target="https://www.ncsc.gov.uk/guidance/implementing-cloud-security-principles" TargetMode="External"/><Relationship Id="rId84"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guidance/check-employment-status-for-tax" TargetMode="External"/><Relationship Id="rId133" Type="http://schemas.openxmlformats.org/officeDocument/2006/relationships/hyperlink" Target="https://www.gov.uk/service-manual/agile-delivery/spend-controls-check-if-you-need-approval-to-spend-money-on-a-service" TargetMode="External"/><Relationship Id="rId138" Type="http://schemas.openxmlformats.org/officeDocument/2006/relationships/hyperlink" Target="https://www.gov.uk/service-manual/agile-delivery/spend-controls-check-if-you-need-approval-to-spend-money-on-a-service" TargetMode="External"/><Relationship Id="rId154" Type="http://schemas.openxmlformats.org/officeDocument/2006/relationships/footer" Target="footer6.xml"/><Relationship Id="rId16" Type="http://schemas.openxmlformats.org/officeDocument/2006/relationships/hyperlink" Target="https://www.gov.uk/government/publications/security-policy-framework" TargetMode="External"/><Relationship Id="rId107" Type="http://schemas.openxmlformats.org/officeDocument/2006/relationships/hyperlink" Target="https://www.gov.uk/guidance/check-employment-status-for-tax" TargetMode="External"/><Relationship Id="rId11" Type="http://schemas.openxmlformats.org/officeDocument/2006/relationships/hyperlink" Target="https://docs.google.com/forms/d/e/1FAIpQLSfQ3VeAMCIYNur4FoZxzn1F5BDkOTxFNK-4qbTlHVcyGqTgpw/viewform" TargetMode="External"/><Relationship Id="rId32" Type="http://schemas.openxmlformats.org/officeDocument/2006/relationships/hyperlink" Target="https://www.cpni.gov.uk/content/adopt-risk-management-approach" TargetMode="External"/><Relationship Id="rId37" Type="http://schemas.openxmlformats.org/officeDocument/2006/relationships/hyperlink" Target="https://www.cpni.gov.uk/protection-sensitive-information-and-assets" TargetMode="External"/><Relationship Id="rId53" Type="http://schemas.openxmlformats.org/officeDocument/2006/relationships/hyperlink" Target="https://www.gov.uk/government/publications/technology-code-of-practice/technology-code-of-practice" TargetMode="External"/><Relationship Id="rId58" Type="http://schemas.openxmlformats.org/officeDocument/2006/relationships/hyperlink" Target="https://www.gov.uk/government/publications/technology-code-of-practice/technology-code-of-practice" TargetMode="External"/><Relationship Id="rId74" Type="http://schemas.openxmlformats.org/officeDocument/2006/relationships/hyperlink" Target="https://www.ncsc.gov.uk/guidance/implementing-cloud-security-principles"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ncsc.gov.uk/guidance/10-steps-cyber-security" TargetMode="External"/><Relationship Id="rId123" Type="http://schemas.openxmlformats.org/officeDocument/2006/relationships/hyperlink" Target="https://www.gov.uk/service-manual/agile-delivery/spend-controls-check-if-you-need-approval-to-spend-money-on-a-service" TargetMode="External"/><Relationship Id="rId128" Type="http://schemas.openxmlformats.org/officeDocument/2006/relationships/hyperlink" Target="https://www.gov.uk/service-manual/agile-delivery/spend-controls-check-if-you-need-approval-to-spend-money-on-a-service" TargetMode="External"/><Relationship Id="rId144" Type="http://schemas.openxmlformats.org/officeDocument/2006/relationships/hyperlink" Target="https://www.gov.uk/service-manual/agile-delivery/spend-controls-check-if-you-need-approval-to-spend-money-on-a-service" TargetMode="External"/><Relationship Id="rId149"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hyperlink" Target="https://www.gov.uk/government/publications/technology-code-of-practice/technology-code-of-practice" TargetMode="External"/><Relationship Id="rId95" Type="http://schemas.openxmlformats.org/officeDocument/2006/relationships/hyperlink" Target="https://www.ncsc.gov.uk/guidance/10-steps-cyber-security" TargetMode="External"/><Relationship Id="rId22" Type="http://schemas.openxmlformats.org/officeDocument/2006/relationships/hyperlink" Target="https://www.gov.uk/government/publications/security-policy-framework" TargetMode="External"/><Relationship Id="rId27" Type="http://schemas.openxmlformats.org/officeDocument/2006/relationships/hyperlink" Target="https://www.cpni.gov.uk/content/adopt-risk-management-approach" TargetMode="External"/><Relationship Id="rId43" Type="http://schemas.openxmlformats.org/officeDocument/2006/relationships/hyperlink" Target="https://www.cpni.gov.uk/protection-sensitive-information-and-assets" TargetMode="External"/><Relationship Id="rId48" Type="http://schemas.openxmlformats.org/officeDocument/2006/relationships/hyperlink" Target="https://www.ncsc.gov.uk/collection/risk-management-collection" TargetMode="External"/><Relationship Id="rId64"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ncsc.gov.uk/guidance/implementing-cloud-security-principles" TargetMode="External"/><Relationship Id="rId113" Type="http://schemas.openxmlformats.org/officeDocument/2006/relationships/hyperlink" Target="https://www.gov.uk/guidance/check-employment-status-for-tax" TargetMode="External"/><Relationship Id="rId118"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hyperlink" Target="https://www.gov.uk/service-manual/agile-delivery/spend-controls-check-if-you-need-approval-to-spend-money-on-a-service" TargetMode="External"/><Relationship Id="rId139"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eader" Target="header3.xml"/><Relationship Id="rId155" Type="http://schemas.openxmlformats.org/officeDocument/2006/relationships/fontTable" Target="fontTable.xml"/><Relationship Id="rId12" Type="http://schemas.openxmlformats.org/officeDocument/2006/relationships/hyperlink" Target="https://docs.google.com/forms/d/e/1FAIpQLSfQ3VeAMCIYNur4FoZxzn1F5BDkOTxFNK-4qbTlHVcyGqTgpw/viewform"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cpni.gov.uk/content/adopt-risk-management-approach" TargetMode="External"/><Relationship Id="rId33" Type="http://schemas.openxmlformats.org/officeDocument/2006/relationships/hyperlink" Target="https://www.cpni.gov.uk/protection-sensitive-information-and-assets" TargetMode="External"/><Relationship Id="rId38" Type="http://schemas.openxmlformats.org/officeDocument/2006/relationships/hyperlink" Target="https://www.cpni.gov.uk/protection-sensitive-information-and-assets" TargetMode="External"/><Relationship Id="rId46" Type="http://schemas.openxmlformats.org/officeDocument/2006/relationships/hyperlink" Target="https://www.ncsc.gov.uk/collection/risk-management-collection" TargetMode="External"/><Relationship Id="rId59" Type="http://schemas.openxmlformats.org/officeDocument/2006/relationships/hyperlink" Target="https://www.gov.uk/government/publications/technology-code-of-practice/technology-code-of-practice" TargetMode="External"/><Relationship Id="rId67" Type="http://schemas.openxmlformats.org/officeDocument/2006/relationships/hyperlink" Target="https://www.ncsc.gov.uk/guidance/implementing-cloud-security-principles" TargetMode="External"/><Relationship Id="rId103" Type="http://schemas.openxmlformats.org/officeDocument/2006/relationships/hyperlink" Target="https://www.digitalmarketplace.service.gov.uk/" TargetMode="External"/><Relationship Id="rId108" Type="http://schemas.openxmlformats.org/officeDocument/2006/relationships/hyperlink" Target="https://www.gov.uk/guidance/check-employment-status-for-tax" TargetMode="External"/><Relationship Id="rId116" Type="http://schemas.openxmlformats.org/officeDocument/2006/relationships/hyperlink" Target="https://www.gov.uk/service-manual/agile-delivery/spend-controls-check-if-you-need-approval-to-spend-money-on-a-service" TargetMode="External"/><Relationship Id="rId124" Type="http://schemas.openxmlformats.org/officeDocument/2006/relationships/hyperlink" Target="https://www.gov.uk/service-manual/agile-delivery/spend-controls-check-if-you-need-approval-to-spend-money-on-a-service" TargetMode="External"/><Relationship Id="rId129" Type="http://schemas.openxmlformats.org/officeDocument/2006/relationships/hyperlink" Target="https://www.gov.uk/service-manual/agile-delivery/spend-controls-check-if-you-need-approval-to-spend-money-on-a-service" TargetMode="External"/><Relationship Id="rId137"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government/publications/security-policy-framework" TargetMode="External"/><Relationship Id="rId41" Type="http://schemas.openxmlformats.org/officeDocument/2006/relationships/hyperlink" Target="https://www.cpni.gov.uk/protection-sensitive-information-and-assets" TargetMode="External"/><Relationship Id="rId54" Type="http://schemas.openxmlformats.org/officeDocument/2006/relationships/hyperlink" Target="https://www.gov.uk/government/publications/technology-code-of-practice/technology-code-of-practice" TargetMode="External"/><Relationship Id="rId62" Type="http://schemas.openxmlformats.org/officeDocument/2006/relationships/hyperlink" Target="https://www.gov.uk/government/publications/technology-code-of-practice/technology-code-of-practice" TargetMode="External"/><Relationship Id="rId70" Type="http://schemas.openxmlformats.org/officeDocument/2006/relationships/hyperlink" Target="https://www.ncsc.gov.uk/guidance/implementing-cloud-security-principles" TargetMode="External"/><Relationship Id="rId75" Type="http://schemas.openxmlformats.org/officeDocument/2006/relationships/hyperlink" Target="https://www.gov.uk/government/publications/technology-code-of-practice/technology-code-of-practice"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91" Type="http://schemas.openxmlformats.org/officeDocument/2006/relationships/hyperlink" Target="https://www.gov.uk/government/publications/cyber-risk-management-a-board-level-responsibility/10-steps-summary" TargetMode="External"/><Relationship Id="rId96" Type="http://schemas.openxmlformats.org/officeDocument/2006/relationships/hyperlink" Target="https://www.ncsc.gov.uk/guidance/10-steps-cyber-security" TargetMode="External"/><Relationship Id="rId111" Type="http://schemas.openxmlformats.org/officeDocument/2006/relationships/hyperlink" Target="https://www.gov.uk/guidance/check-employment-status-for-tax" TargetMode="External"/><Relationship Id="rId132" Type="http://schemas.openxmlformats.org/officeDocument/2006/relationships/hyperlink" Target="https://www.gov.uk/service-manual/agile-delivery/spend-controls-check-if-you-need-approval-to-spend-money-on-a-service" TargetMode="External"/><Relationship Id="rId140" Type="http://schemas.openxmlformats.org/officeDocument/2006/relationships/hyperlink" Target="https://www.gov.uk/service-manual/agile-delivery/spend-controls-check-if-you-need-approval-to-spend-money-on-a-service" TargetMode="External"/><Relationship Id="rId145" Type="http://schemas.openxmlformats.org/officeDocument/2006/relationships/hyperlink" Target="https://www.gov.uk/service-manual/agile-delivery/spend-controls-check-if-you-need-approval-to-spend-money-on-a-service" TargetMode="External"/><Relationship Id="rId153"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cpni.gov.uk/content/adopt-risk-management-approach" TargetMode="External"/><Relationship Id="rId28" Type="http://schemas.openxmlformats.org/officeDocument/2006/relationships/hyperlink" Target="https://www.cpni.gov.uk/content/adopt-risk-management-approach" TargetMode="External"/><Relationship Id="rId36" Type="http://schemas.openxmlformats.org/officeDocument/2006/relationships/hyperlink" Target="https://www.cpni.gov.uk/protection-sensitive-information-and-assets" TargetMode="External"/><Relationship Id="rId49" Type="http://schemas.openxmlformats.org/officeDocument/2006/relationships/hyperlink" Target="https://www.ncsc.gov.uk/collection/risk-management-collection" TargetMode="External"/><Relationship Id="rId57" Type="http://schemas.openxmlformats.org/officeDocument/2006/relationships/hyperlink" Target="https://www.gov.uk/government/publications/technology-code-of-practice/technology-code-of-practice" TargetMode="External"/><Relationship Id="rId106" Type="http://schemas.openxmlformats.org/officeDocument/2006/relationships/hyperlink" Target="https://www.gov.uk/guidance/check-employment-status-for-tax" TargetMode="External"/><Relationship Id="rId114" Type="http://schemas.openxmlformats.org/officeDocument/2006/relationships/hyperlink" Target="https://www.gov.uk/guidance/check-employment-status-for-tax" TargetMode="External"/><Relationship Id="rId119" Type="http://schemas.openxmlformats.org/officeDocument/2006/relationships/hyperlink" Target="https://www.gov.uk/service-manual/agile-delivery/spend-controls-check-if-you-need-approval-to-spend-money-on-a-service" TargetMode="External"/><Relationship Id="rId12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image" Target="media/image4.png"/><Relationship Id="rId31" Type="http://schemas.openxmlformats.org/officeDocument/2006/relationships/hyperlink" Target="https://www.cpni.gov.uk/content/adopt-risk-management-approach" TargetMode="External"/><Relationship Id="rId44" Type="http://schemas.openxmlformats.org/officeDocument/2006/relationships/hyperlink" Target="https://www.cpni.gov.uk/protection-sensitive-information-and-assets" TargetMode="External"/><Relationship Id="rId52"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gov.uk/government/publications/technology-code-of-practice/technology-code-of-practice" TargetMode="External"/><Relationship Id="rId65" Type="http://schemas.openxmlformats.org/officeDocument/2006/relationships/hyperlink" Target="https://www.ncsc.gov.uk/guidance/implementing-cloud-security-principles" TargetMode="External"/><Relationship Id="rId73" Type="http://schemas.openxmlformats.org/officeDocument/2006/relationships/hyperlink" Target="https://www.ncsc.gov.uk/guidance/implementing-cloud-security-principles" TargetMode="External"/><Relationship Id="rId78"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ncsc.gov.uk/guidance/10-steps-cyber-security" TargetMode="External"/><Relationship Id="rId99" Type="http://schemas.openxmlformats.org/officeDocument/2006/relationships/hyperlink" Target="https://www.ncsc.gov.uk/guidance/10-steps-cyber-security" TargetMode="External"/><Relationship Id="rId101" Type="http://schemas.openxmlformats.org/officeDocument/2006/relationships/hyperlink" Target="https://www.ncsc.gov.uk/guidance/10-steps-cyber-security" TargetMode="External"/><Relationship Id="rId122" Type="http://schemas.openxmlformats.org/officeDocument/2006/relationships/hyperlink" Target="https://www.gov.uk/service-manual/agile-delivery/spend-controls-check-if-you-need-approval-to-spend-money-on-a-service" TargetMode="External"/><Relationship Id="rId130" Type="http://schemas.openxmlformats.org/officeDocument/2006/relationships/hyperlink" Target="https://www.gov.uk/service-manual/agile-delivery/spend-controls-check-if-you-need-approval-to-spend-money-on-a-service" TargetMode="External"/><Relationship Id="rId135" Type="http://schemas.openxmlformats.org/officeDocument/2006/relationships/hyperlink" Target="https://www.gov.uk/service-manual/agile-delivery/spend-controls-check-if-you-need-approval-to-spend-money-on-a-service" TargetMode="External"/><Relationship Id="rId143" Type="http://schemas.openxmlformats.org/officeDocument/2006/relationships/hyperlink" Target="https://www.gov.uk/service-manual/agile-delivery/spend-controls-check-if-you-need-approval-to-spend-money-on-a-service" TargetMode="External"/><Relationship Id="rId148" Type="http://schemas.openxmlformats.org/officeDocument/2006/relationships/footer" Target="footer1.xml"/><Relationship Id="rId151" Type="http://schemas.openxmlformats.org/officeDocument/2006/relationships/footer" Target="footer3.xm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docs.google.com/forms/d/e/1FAIpQLSfQ3VeAMCIYNur4FoZxzn1F5BDkOTxFNK-4qbTlHVcyGqTgpw/viewform"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cpni.gov.uk/protection-sensitive-information-and-assets" TargetMode="External"/><Relationship Id="rId109" Type="http://schemas.openxmlformats.org/officeDocument/2006/relationships/hyperlink" Target="https://www.gov.uk/guidance/check-employment-status-for-tax" TargetMode="External"/><Relationship Id="rId34" Type="http://schemas.openxmlformats.org/officeDocument/2006/relationships/hyperlink" Target="https://www.cpni.gov.uk/protection-sensitive-information-and-assets" TargetMode="External"/><Relationship Id="rId50" Type="http://schemas.openxmlformats.org/officeDocument/2006/relationships/hyperlink" Target="https://www.ncsc.gov.uk/collection/risk-management-collection" TargetMode="External"/><Relationship Id="rId55" Type="http://schemas.openxmlformats.org/officeDocument/2006/relationships/hyperlink" Target="https://www.gov.uk/government/publications/technology-code-of-practice/technology-code-of-practice"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ncsc.gov.uk/guidance/10-steps-cyber-security" TargetMode="External"/><Relationship Id="rId104" Type="http://schemas.openxmlformats.org/officeDocument/2006/relationships/hyperlink" Target="https://www.digitalmarketplace.service.gov.uk/"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service-manual/agile-delivery/spend-controls-check-if-you-need-approval-to-spend-money-on-a-service"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header" Target="header1.xml"/><Relationship Id="rId7" Type="http://schemas.openxmlformats.org/officeDocument/2006/relationships/image" Target="media/image1.jpg"/><Relationship Id="rId71" Type="http://schemas.openxmlformats.org/officeDocument/2006/relationships/hyperlink" Target="https://www.ncsc.gov.uk/guidance/implementing-cloud-security-principles" TargetMode="External"/><Relationship Id="rId92" Type="http://schemas.openxmlformats.org/officeDocument/2006/relationships/hyperlink" Target="https://www.gov.uk/government/publications/cyber-risk-management-a-board-level-responsibility/10-steps-summary" TargetMode="External"/><Relationship Id="rId2" Type="http://schemas.openxmlformats.org/officeDocument/2006/relationships/styles" Target="styles.xml"/><Relationship Id="rId29" Type="http://schemas.openxmlformats.org/officeDocument/2006/relationships/hyperlink" Target="https://www.cpni.gov.uk/content/adopt-risk-management-approach"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cpni.gov.uk/protection-sensitive-information-and-assets" TargetMode="External"/><Relationship Id="rId45" Type="http://schemas.openxmlformats.org/officeDocument/2006/relationships/hyperlink" Target="https://www.ncsc.gov.uk/collection/risk-management-collection" TargetMode="External"/><Relationship Id="rId66" Type="http://schemas.openxmlformats.org/officeDocument/2006/relationships/hyperlink" Target="https://www.ncsc.gov.uk/guidance/implementing-cloud-security-principles"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uidance/check-employment-status-for-tax" TargetMode="External"/><Relationship Id="rId115" Type="http://schemas.openxmlformats.org/officeDocument/2006/relationships/hyperlink" Target="https://www.gov.uk/service-manual/agile-delivery/spend-controls-check-if-you-need-approval-to-spend-money-on-a-service" TargetMode="External"/><Relationship Id="rId131" Type="http://schemas.openxmlformats.org/officeDocument/2006/relationships/hyperlink" Target="https://www.gov.uk/service-manual/agile-delivery/spend-controls-check-if-you-need-approval-to-spend-money-on-a-service" TargetMode="External"/><Relationship Id="rId136"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gov.uk/government/publications/technology-code-of-practice/technology-code-of-practice"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footer" Target="footer4.xml"/><Relationship Id="rId19" Type="http://schemas.openxmlformats.org/officeDocument/2006/relationships/hyperlink" Target="https://www.gov.uk/government/publications/security-policy-framework" TargetMode="External"/><Relationship Id="rId14" Type="http://schemas.openxmlformats.org/officeDocument/2006/relationships/hyperlink" Target="https://docs.google.com/forms/d/e/1FAIpQLSfQ3VeAMCIYNur4FoZxzn1F5BDkOTxFNK-4qbTlHVcyGqTgpw/viewform" TargetMode="External"/><Relationship Id="rId30" Type="http://schemas.openxmlformats.org/officeDocument/2006/relationships/hyperlink" Target="https://www.cpni.gov.uk/content/adopt-risk-management-approach" TargetMode="External"/><Relationship Id="rId35" Type="http://schemas.openxmlformats.org/officeDocument/2006/relationships/hyperlink" Target="https://www.cpni.gov.uk/protection-sensitive-information-and-assets" TargetMode="External"/><Relationship Id="rId56" Type="http://schemas.openxmlformats.org/officeDocument/2006/relationships/hyperlink" Target="https://www.gov.uk/government/publications/technology-code-of-practice/technology-code-of-practice"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ncsc.gov.uk/guidance/10-steps-cyber-security" TargetMode="External"/><Relationship Id="rId105" Type="http://schemas.openxmlformats.org/officeDocument/2006/relationships/hyperlink" Target="https://www.gov.uk/guidance/check-employment-status-for-tax" TargetMode="External"/><Relationship Id="rId126" Type="http://schemas.openxmlformats.org/officeDocument/2006/relationships/hyperlink" Target="https://www.gov.uk/service-manual/agile-delivery/spend-controls-check-if-you-need-approval-to-spend-money-on-a-service" TargetMode="External"/><Relationship Id="rId147"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hyperlink" Target="https://www.gov.uk/government/publications/technology-code-of-practice/technology-code-of-practice" TargetMode="External"/><Relationship Id="rId72" Type="http://schemas.openxmlformats.org/officeDocument/2006/relationships/hyperlink" Target="https://www.ncsc.gov.uk/guidance/implementing-cloud-security-principles" TargetMode="External"/><Relationship Id="rId93" Type="http://schemas.openxmlformats.org/officeDocument/2006/relationships/hyperlink" Target="https://www.ncsc.gov.uk/guidance/10-steps-cyber-security" TargetMode="External"/><Relationship Id="rId98" Type="http://schemas.openxmlformats.org/officeDocument/2006/relationships/hyperlink" Target="https://www.ncsc.gov.uk/guidance/10-steps-cyber-security" TargetMode="External"/><Relationship Id="rId121" Type="http://schemas.openxmlformats.org/officeDocument/2006/relationships/hyperlink" Target="https://www.gov.uk/service-manual/agile-delivery/spend-controls-check-if-you-need-approval-to-spend-money-on-a-service" TargetMode="External"/><Relationship Id="rId142"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88</Pages>
  <Words>27517</Words>
  <Characters>156852</Characters>
  <Application>Microsoft Office Word</Application>
  <DocSecurity>0</DocSecurity>
  <Lines>1307</Lines>
  <Paragraphs>368</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184001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cp:lastModifiedBy>Beckingham, Claire D (Army Info-Strat-Comrcl-SO3)</cp:lastModifiedBy>
  <cp:revision>3</cp:revision>
  <dcterms:created xsi:type="dcterms:W3CDTF">2022-02-08T09:06:00Z</dcterms:created>
  <dcterms:modified xsi:type="dcterms:W3CDTF">2022-02-08T17:26:00Z</dcterms:modified>
</cp:coreProperties>
</file>