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7D960A" w14:textId="77777777" w:rsidR="0092745E" w:rsidRDefault="0092745E" w:rsidP="004F4B42">
      <w:bookmarkStart w:id="0" w:name="_Toc368573031"/>
      <w:bookmarkStart w:id="1" w:name="_Toc522714839"/>
    </w:p>
    <w:p w14:paraId="69E86730" w14:textId="0330F233" w:rsidR="004F4B42" w:rsidRDefault="004F4B42" w:rsidP="004F4B42">
      <w:pPr>
        <w:pStyle w:val="Heading1"/>
        <w:spacing w:after="0"/>
        <w:rPr>
          <w:sz w:val="32"/>
          <w:szCs w:val="32"/>
        </w:rPr>
      </w:pPr>
      <w:r>
        <w:rPr>
          <w:sz w:val="32"/>
          <w:szCs w:val="32"/>
        </w:rPr>
        <w:t xml:space="preserve">Hybrid Council meeting </w:t>
      </w:r>
      <w:r w:rsidRPr="75105A73">
        <w:rPr>
          <w:sz w:val="32"/>
          <w:szCs w:val="32"/>
        </w:rPr>
        <w:t>requirement</w:t>
      </w:r>
      <w:bookmarkEnd w:id="0"/>
      <w:bookmarkEnd w:id="1"/>
      <w:r>
        <w:rPr>
          <w:sz w:val="32"/>
          <w:szCs w:val="32"/>
        </w:rPr>
        <w:t>s</w:t>
      </w:r>
    </w:p>
    <w:p w14:paraId="13CB88A1" w14:textId="77777777" w:rsidR="004F4B42" w:rsidRPr="001A45DF" w:rsidRDefault="004F4B42" w:rsidP="004F4B42">
      <w:pPr>
        <w:pStyle w:val="Heading1"/>
        <w:keepNext w:val="0"/>
        <w:widowControl w:val="0"/>
        <w:numPr>
          <w:ilvl w:val="0"/>
          <w:numId w:val="0"/>
        </w:numPr>
        <w:spacing w:after="0"/>
        <w:ind w:left="720"/>
        <w:rPr>
          <w:sz w:val="32"/>
          <w:szCs w:val="32"/>
        </w:rPr>
      </w:pPr>
    </w:p>
    <w:p w14:paraId="024537C6" w14:textId="77777777" w:rsidR="004F4B42" w:rsidRDefault="004F4B42" w:rsidP="004F4B42">
      <w:pPr>
        <w:pStyle w:val="Heading2"/>
        <w:spacing w:after="0"/>
      </w:pPr>
      <w:r w:rsidRPr="005230CD">
        <w:t>The solution must be fit for purpose for the size and shape of each of the rooms. The dimensions and capacity of each room are as follows:</w:t>
      </w:r>
    </w:p>
    <w:p w14:paraId="34794BA5" w14:textId="77777777" w:rsidR="004F4B42" w:rsidRPr="005230CD" w:rsidRDefault="004F4B42" w:rsidP="004F4B42">
      <w:pPr>
        <w:pStyle w:val="Heading2"/>
        <w:numPr>
          <w:ilvl w:val="0"/>
          <w:numId w:val="0"/>
        </w:numPr>
        <w:spacing w:after="0"/>
        <w:ind w:left="720"/>
      </w:pPr>
    </w:p>
    <w:tbl>
      <w:tblPr>
        <w:tblStyle w:val="TableGrid"/>
        <w:tblW w:w="8299" w:type="dxa"/>
        <w:tblInd w:w="720" w:type="dxa"/>
        <w:tblLook w:val="04A0" w:firstRow="1" w:lastRow="0" w:firstColumn="1" w:lastColumn="0" w:noHBand="0" w:noVBand="1"/>
      </w:tblPr>
      <w:tblGrid>
        <w:gridCol w:w="1865"/>
        <w:gridCol w:w="1724"/>
        <w:gridCol w:w="1520"/>
        <w:gridCol w:w="1520"/>
        <w:gridCol w:w="1999"/>
      </w:tblGrid>
      <w:tr w:rsidR="004F4B42" w14:paraId="7913C441" w14:textId="77777777" w:rsidTr="00015418">
        <w:trPr>
          <w:trHeight w:val="478"/>
        </w:trPr>
        <w:tc>
          <w:tcPr>
            <w:tcW w:w="2025" w:type="dxa"/>
            <w:shd w:val="clear" w:color="auto" w:fill="BFBFBF" w:themeFill="background1" w:themeFillShade="BF"/>
          </w:tcPr>
          <w:p w14:paraId="2C57D2EF" w14:textId="77777777" w:rsidR="004F4B42" w:rsidRDefault="004F4B42" w:rsidP="00015418">
            <w:pPr>
              <w:pStyle w:val="Heading2"/>
              <w:numPr>
                <w:ilvl w:val="0"/>
                <w:numId w:val="0"/>
              </w:numPr>
              <w:spacing w:after="0"/>
              <w:ind w:left="1004" w:hanging="1004"/>
              <w:outlineLvl w:val="1"/>
            </w:pPr>
            <w:r>
              <w:t>Location</w:t>
            </w:r>
          </w:p>
        </w:tc>
        <w:tc>
          <w:tcPr>
            <w:tcW w:w="1380" w:type="dxa"/>
            <w:shd w:val="clear" w:color="auto" w:fill="BFBFBF" w:themeFill="background1" w:themeFillShade="BF"/>
          </w:tcPr>
          <w:p w14:paraId="4043EB13" w14:textId="77777777" w:rsidR="004F4B42" w:rsidRDefault="004F4B42" w:rsidP="00015418">
            <w:pPr>
              <w:pStyle w:val="Heading2"/>
              <w:numPr>
                <w:ilvl w:val="0"/>
                <w:numId w:val="0"/>
              </w:numPr>
              <w:spacing w:after="0"/>
              <w:ind w:left="1004" w:hanging="1004"/>
              <w:outlineLvl w:val="1"/>
            </w:pPr>
            <w:r>
              <w:t>Length (M)</w:t>
            </w:r>
          </w:p>
        </w:tc>
        <w:tc>
          <w:tcPr>
            <w:tcW w:w="1467" w:type="dxa"/>
            <w:shd w:val="clear" w:color="auto" w:fill="BFBFBF" w:themeFill="background1" w:themeFillShade="BF"/>
          </w:tcPr>
          <w:p w14:paraId="089DFFFD" w14:textId="77777777" w:rsidR="004F4B42" w:rsidRDefault="004F4B42" w:rsidP="00015418">
            <w:pPr>
              <w:pStyle w:val="Heading2"/>
              <w:numPr>
                <w:ilvl w:val="0"/>
                <w:numId w:val="0"/>
              </w:numPr>
              <w:spacing w:after="0"/>
              <w:ind w:left="1004" w:hanging="1004"/>
              <w:outlineLvl w:val="1"/>
            </w:pPr>
            <w:r>
              <w:t>Width (M)</w:t>
            </w:r>
          </w:p>
        </w:tc>
        <w:tc>
          <w:tcPr>
            <w:tcW w:w="1467" w:type="dxa"/>
            <w:shd w:val="clear" w:color="auto" w:fill="BFBFBF" w:themeFill="background1" w:themeFillShade="BF"/>
          </w:tcPr>
          <w:p w14:paraId="30723659" w14:textId="77777777" w:rsidR="004F4B42" w:rsidRDefault="004F4B42" w:rsidP="00015418">
            <w:pPr>
              <w:pStyle w:val="Heading3"/>
              <w:numPr>
                <w:ilvl w:val="0"/>
                <w:numId w:val="0"/>
              </w:numPr>
              <w:spacing w:after="0"/>
              <w:ind w:left="1004" w:hanging="1004"/>
              <w:outlineLvl w:val="2"/>
            </w:pPr>
            <w:r>
              <w:t>Height (M)</w:t>
            </w:r>
          </w:p>
        </w:tc>
        <w:tc>
          <w:tcPr>
            <w:tcW w:w="1960" w:type="dxa"/>
            <w:shd w:val="clear" w:color="auto" w:fill="BFBFBF" w:themeFill="background1" w:themeFillShade="BF"/>
          </w:tcPr>
          <w:p w14:paraId="289BB8F8" w14:textId="77777777" w:rsidR="004F4B42" w:rsidRDefault="004F4B42" w:rsidP="00015418">
            <w:pPr>
              <w:pStyle w:val="Heading3"/>
              <w:numPr>
                <w:ilvl w:val="0"/>
                <w:numId w:val="0"/>
              </w:numPr>
              <w:spacing w:after="0"/>
              <w:ind w:left="1004" w:hanging="1004"/>
              <w:outlineLvl w:val="2"/>
            </w:pPr>
            <w:r>
              <w:t>Room Capacity</w:t>
            </w:r>
          </w:p>
        </w:tc>
      </w:tr>
      <w:tr w:rsidR="004F4B42" w14:paraId="78453084" w14:textId="77777777" w:rsidTr="00015418">
        <w:tc>
          <w:tcPr>
            <w:tcW w:w="2025" w:type="dxa"/>
          </w:tcPr>
          <w:p w14:paraId="065CDA5E" w14:textId="77777777" w:rsidR="004F4B42" w:rsidRDefault="004F4B42" w:rsidP="00015418">
            <w:pPr>
              <w:pStyle w:val="Heading2"/>
              <w:numPr>
                <w:ilvl w:val="0"/>
                <w:numId w:val="0"/>
              </w:numPr>
              <w:spacing w:after="0"/>
              <w:ind w:left="1004" w:hanging="1004"/>
              <w:outlineLvl w:val="1"/>
            </w:pPr>
            <w:r>
              <w:t>Wimpole Street</w:t>
            </w:r>
          </w:p>
        </w:tc>
        <w:tc>
          <w:tcPr>
            <w:tcW w:w="1380" w:type="dxa"/>
          </w:tcPr>
          <w:p w14:paraId="3331F93A" w14:textId="77777777" w:rsidR="004F4B42" w:rsidRDefault="004F4B42" w:rsidP="00015418">
            <w:pPr>
              <w:pStyle w:val="Heading2"/>
              <w:numPr>
                <w:ilvl w:val="0"/>
                <w:numId w:val="0"/>
              </w:numPr>
              <w:spacing w:after="0"/>
              <w:ind w:left="1004" w:hanging="1004"/>
              <w:outlineLvl w:val="1"/>
            </w:pPr>
            <w:r>
              <w:t>11.00</w:t>
            </w:r>
          </w:p>
        </w:tc>
        <w:tc>
          <w:tcPr>
            <w:tcW w:w="1467" w:type="dxa"/>
          </w:tcPr>
          <w:p w14:paraId="1F32FEF0" w14:textId="77777777" w:rsidR="004F4B42" w:rsidRDefault="004F4B42" w:rsidP="00015418">
            <w:pPr>
              <w:pStyle w:val="Heading2"/>
              <w:numPr>
                <w:ilvl w:val="0"/>
                <w:numId w:val="0"/>
              </w:numPr>
              <w:spacing w:after="0"/>
              <w:ind w:left="1004" w:hanging="1004"/>
              <w:outlineLvl w:val="1"/>
            </w:pPr>
            <w:r>
              <w:t>5.40</w:t>
            </w:r>
          </w:p>
        </w:tc>
        <w:tc>
          <w:tcPr>
            <w:tcW w:w="1467" w:type="dxa"/>
          </w:tcPr>
          <w:p w14:paraId="026B0100" w14:textId="77777777" w:rsidR="004F4B42" w:rsidRDefault="004F4B42" w:rsidP="00015418">
            <w:pPr>
              <w:pStyle w:val="Heading2"/>
              <w:numPr>
                <w:ilvl w:val="0"/>
                <w:numId w:val="0"/>
              </w:numPr>
              <w:spacing w:after="0"/>
              <w:ind w:left="1004" w:hanging="1004"/>
              <w:outlineLvl w:val="1"/>
            </w:pPr>
            <w:r>
              <w:t>2.80</w:t>
            </w:r>
          </w:p>
        </w:tc>
        <w:tc>
          <w:tcPr>
            <w:tcW w:w="1960" w:type="dxa"/>
          </w:tcPr>
          <w:p w14:paraId="5E121F3C" w14:textId="77777777" w:rsidR="004F4B42" w:rsidRPr="00F359FC" w:rsidRDefault="004F4B42" w:rsidP="00015418">
            <w:pPr>
              <w:pStyle w:val="Heading2"/>
              <w:numPr>
                <w:ilvl w:val="0"/>
                <w:numId w:val="0"/>
              </w:numPr>
              <w:spacing w:after="0"/>
              <w:ind w:left="1004" w:hanging="1004"/>
              <w:outlineLvl w:val="1"/>
            </w:pPr>
            <w:r w:rsidRPr="00F359FC">
              <w:t>26 people</w:t>
            </w:r>
          </w:p>
        </w:tc>
      </w:tr>
      <w:tr w:rsidR="004F4B42" w14:paraId="07D45311" w14:textId="77777777" w:rsidTr="00015418">
        <w:tc>
          <w:tcPr>
            <w:tcW w:w="2025" w:type="dxa"/>
          </w:tcPr>
          <w:p w14:paraId="11632221" w14:textId="77777777" w:rsidR="004F4B42" w:rsidRDefault="004F4B42" w:rsidP="00015418">
            <w:pPr>
              <w:pStyle w:val="Heading2"/>
              <w:numPr>
                <w:ilvl w:val="0"/>
                <w:numId w:val="0"/>
              </w:numPr>
              <w:spacing w:after="0"/>
              <w:ind w:left="1004" w:hanging="1004"/>
              <w:outlineLvl w:val="1"/>
            </w:pPr>
            <w:r>
              <w:t>Colmore Square</w:t>
            </w:r>
          </w:p>
        </w:tc>
        <w:tc>
          <w:tcPr>
            <w:tcW w:w="1380" w:type="dxa"/>
          </w:tcPr>
          <w:p w14:paraId="23210E4D" w14:textId="77777777" w:rsidR="004F4B42" w:rsidRDefault="004F4B42" w:rsidP="00015418">
            <w:pPr>
              <w:pStyle w:val="Heading2"/>
              <w:numPr>
                <w:ilvl w:val="0"/>
                <w:numId w:val="0"/>
              </w:numPr>
              <w:spacing w:after="0"/>
              <w:ind w:left="1004" w:hanging="1004"/>
              <w:outlineLvl w:val="1"/>
            </w:pPr>
            <w:r>
              <w:t>13.30</w:t>
            </w:r>
            <w:r>
              <w:tab/>
            </w:r>
          </w:p>
        </w:tc>
        <w:tc>
          <w:tcPr>
            <w:tcW w:w="1467" w:type="dxa"/>
          </w:tcPr>
          <w:p w14:paraId="462E704C" w14:textId="77777777" w:rsidR="004F4B42" w:rsidRDefault="004F4B42" w:rsidP="00015418">
            <w:pPr>
              <w:pStyle w:val="Heading2"/>
              <w:numPr>
                <w:ilvl w:val="0"/>
                <w:numId w:val="0"/>
              </w:numPr>
              <w:spacing w:after="0"/>
              <w:ind w:left="1004" w:hanging="1004"/>
              <w:outlineLvl w:val="1"/>
            </w:pPr>
            <w:r>
              <w:t>6.85</w:t>
            </w:r>
          </w:p>
        </w:tc>
        <w:tc>
          <w:tcPr>
            <w:tcW w:w="1467" w:type="dxa"/>
          </w:tcPr>
          <w:p w14:paraId="7E96E2A8" w14:textId="77777777" w:rsidR="004F4B42" w:rsidRDefault="004F4B42" w:rsidP="00015418">
            <w:pPr>
              <w:pStyle w:val="Heading2"/>
              <w:numPr>
                <w:ilvl w:val="0"/>
                <w:numId w:val="0"/>
              </w:numPr>
              <w:spacing w:after="0"/>
              <w:ind w:left="1004" w:hanging="1004"/>
              <w:outlineLvl w:val="1"/>
            </w:pPr>
            <w:r>
              <w:t>2.70</w:t>
            </w:r>
          </w:p>
        </w:tc>
        <w:tc>
          <w:tcPr>
            <w:tcW w:w="1960" w:type="dxa"/>
          </w:tcPr>
          <w:p w14:paraId="7D823912" w14:textId="77777777" w:rsidR="004F4B42" w:rsidRPr="00F359FC" w:rsidRDefault="004F4B42" w:rsidP="00015418">
            <w:pPr>
              <w:pStyle w:val="Heading2"/>
              <w:numPr>
                <w:ilvl w:val="0"/>
                <w:numId w:val="0"/>
              </w:numPr>
              <w:spacing w:after="0"/>
              <w:ind w:left="1004" w:hanging="1004"/>
              <w:outlineLvl w:val="1"/>
            </w:pPr>
            <w:r w:rsidRPr="00F359FC">
              <w:t xml:space="preserve">28 people </w:t>
            </w:r>
          </w:p>
        </w:tc>
      </w:tr>
    </w:tbl>
    <w:p w14:paraId="79AF8B01" w14:textId="77777777" w:rsidR="00D963A4" w:rsidRDefault="00D963A4" w:rsidP="00D963A4">
      <w:pPr>
        <w:pStyle w:val="Heading2"/>
        <w:numPr>
          <w:ilvl w:val="0"/>
          <w:numId w:val="0"/>
        </w:numPr>
        <w:spacing w:after="0"/>
        <w:ind w:left="720"/>
        <w:rPr>
          <w:szCs w:val="22"/>
        </w:rPr>
      </w:pPr>
    </w:p>
    <w:p w14:paraId="5E7493E2" w14:textId="4C9578AC" w:rsidR="00D963A4" w:rsidRPr="007B6CC8" w:rsidRDefault="00D963A4" w:rsidP="00D963A4">
      <w:pPr>
        <w:pStyle w:val="Heading2"/>
        <w:numPr>
          <w:ilvl w:val="0"/>
          <w:numId w:val="0"/>
        </w:numPr>
        <w:spacing w:after="0"/>
        <w:ind w:left="720"/>
        <w:rPr>
          <w:szCs w:val="22"/>
        </w:rPr>
      </w:pPr>
      <w:r w:rsidRPr="007B6CC8">
        <w:rPr>
          <w:szCs w:val="22"/>
        </w:rPr>
        <w:t>Both rooms are equipped with a large table with the screen at the head of the table and during meetings</w:t>
      </w:r>
      <w:r w:rsidR="00EE382C">
        <w:rPr>
          <w:szCs w:val="22"/>
        </w:rPr>
        <w:t xml:space="preserve"> (</w:t>
      </w:r>
      <w:r w:rsidR="00EE382C" w:rsidRPr="007572F5">
        <w:rPr>
          <w:color w:val="000000" w:themeColor="text1"/>
          <w:szCs w:val="22"/>
        </w:rPr>
        <w:t>See Appendix A – Board Rooms for images of both rooms</w:t>
      </w:r>
      <w:r w:rsidR="00EE382C">
        <w:rPr>
          <w:color w:val="000000" w:themeColor="text1"/>
          <w:szCs w:val="22"/>
        </w:rPr>
        <w:t>)</w:t>
      </w:r>
      <w:r w:rsidRPr="007B6CC8">
        <w:rPr>
          <w:szCs w:val="22"/>
        </w:rPr>
        <w:t>:</w:t>
      </w:r>
    </w:p>
    <w:p w14:paraId="395A1BF2" w14:textId="24AB6D1D" w:rsidR="00D963A4" w:rsidRPr="007B6CC8" w:rsidRDefault="00D963A4" w:rsidP="008678C3">
      <w:pPr>
        <w:pStyle w:val="Heading2"/>
        <w:numPr>
          <w:ilvl w:val="0"/>
          <w:numId w:val="9"/>
        </w:numPr>
        <w:spacing w:after="0"/>
        <w:ind w:left="1134" w:hanging="425"/>
        <w:rPr>
          <w:szCs w:val="22"/>
        </w:rPr>
      </w:pPr>
      <w:r w:rsidRPr="007B6CC8">
        <w:rPr>
          <w:szCs w:val="22"/>
        </w:rPr>
        <w:t xml:space="preserve">A </w:t>
      </w:r>
      <w:r w:rsidR="00D9657B">
        <w:rPr>
          <w:szCs w:val="22"/>
        </w:rPr>
        <w:t>presenter</w:t>
      </w:r>
      <w:r w:rsidR="00D9657B" w:rsidRPr="007B6CC8">
        <w:rPr>
          <w:szCs w:val="22"/>
        </w:rPr>
        <w:t xml:space="preserve"> </w:t>
      </w:r>
      <w:r w:rsidRPr="007B6CC8">
        <w:rPr>
          <w:szCs w:val="22"/>
        </w:rPr>
        <w:t xml:space="preserve">does not stand at </w:t>
      </w:r>
      <w:r w:rsidR="00CD7276" w:rsidRPr="007B6CC8">
        <w:rPr>
          <w:szCs w:val="22"/>
        </w:rPr>
        <w:t xml:space="preserve">the </w:t>
      </w:r>
      <w:r w:rsidRPr="007B6CC8">
        <w:rPr>
          <w:szCs w:val="22"/>
        </w:rPr>
        <w:t xml:space="preserve">head of </w:t>
      </w:r>
      <w:r w:rsidR="00CD7276" w:rsidRPr="007B6CC8">
        <w:rPr>
          <w:szCs w:val="22"/>
        </w:rPr>
        <w:t xml:space="preserve">the </w:t>
      </w:r>
      <w:r w:rsidRPr="007B6CC8">
        <w:rPr>
          <w:szCs w:val="22"/>
        </w:rPr>
        <w:t>room to present but can be located anywhere around the board room table.</w:t>
      </w:r>
    </w:p>
    <w:p w14:paraId="50EEDA65" w14:textId="23C83015" w:rsidR="00D963A4" w:rsidRPr="007B6CC8" w:rsidRDefault="00D963A4" w:rsidP="008678C3">
      <w:pPr>
        <w:pStyle w:val="Heading2"/>
        <w:numPr>
          <w:ilvl w:val="0"/>
          <w:numId w:val="9"/>
        </w:numPr>
        <w:spacing w:after="0"/>
        <w:ind w:left="1134" w:hanging="425"/>
        <w:rPr>
          <w:szCs w:val="22"/>
        </w:rPr>
      </w:pPr>
      <w:r w:rsidRPr="007B6CC8">
        <w:rPr>
          <w:szCs w:val="22"/>
        </w:rPr>
        <w:t xml:space="preserve">Individuals do not typically move around </w:t>
      </w:r>
      <w:r w:rsidR="00CD7276" w:rsidRPr="007B6CC8">
        <w:rPr>
          <w:szCs w:val="22"/>
        </w:rPr>
        <w:t xml:space="preserve">the </w:t>
      </w:r>
      <w:r w:rsidRPr="007B6CC8">
        <w:rPr>
          <w:szCs w:val="22"/>
        </w:rPr>
        <w:t>room</w:t>
      </w:r>
      <w:r w:rsidR="008678C3" w:rsidRPr="007B6CC8">
        <w:rPr>
          <w:szCs w:val="22"/>
        </w:rPr>
        <w:t xml:space="preserve"> and </w:t>
      </w:r>
      <w:r w:rsidRPr="007B6CC8">
        <w:rPr>
          <w:szCs w:val="22"/>
        </w:rPr>
        <w:t>speak from where they are s</w:t>
      </w:r>
      <w:r w:rsidR="00FF7284" w:rsidRPr="007B6CC8">
        <w:rPr>
          <w:szCs w:val="22"/>
        </w:rPr>
        <w:t>eated</w:t>
      </w:r>
    </w:p>
    <w:p w14:paraId="6C2C4713" w14:textId="77777777" w:rsidR="00D963A4" w:rsidRPr="007572F5" w:rsidRDefault="00D963A4" w:rsidP="004F4B42">
      <w:pPr>
        <w:pStyle w:val="Heading2"/>
        <w:numPr>
          <w:ilvl w:val="0"/>
          <w:numId w:val="0"/>
        </w:numPr>
        <w:spacing w:after="0"/>
        <w:ind w:left="720"/>
        <w:rPr>
          <w:color w:val="00B050"/>
          <w:szCs w:val="22"/>
        </w:rPr>
      </w:pPr>
    </w:p>
    <w:p w14:paraId="3F7E1F36" w14:textId="59E2AFA3" w:rsidR="00F444A8" w:rsidRPr="007572F5" w:rsidRDefault="00D963A4" w:rsidP="004F4B42">
      <w:pPr>
        <w:pStyle w:val="Heading2"/>
        <w:numPr>
          <w:ilvl w:val="0"/>
          <w:numId w:val="0"/>
        </w:numPr>
        <w:spacing w:after="0"/>
        <w:ind w:left="720"/>
        <w:rPr>
          <w:color w:val="000000" w:themeColor="text1"/>
          <w:szCs w:val="22"/>
        </w:rPr>
      </w:pPr>
      <w:r w:rsidRPr="007572F5">
        <w:rPr>
          <w:color w:val="000000" w:themeColor="text1"/>
          <w:szCs w:val="22"/>
        </w:rPr>
        <w:t xml:space="preserve">See Appendix </w:t>
      </w:r>
      <w:r w:rsidR="00EE0AC8" w:rsidRPr="007572F5">
        <w:rPr>
          <w:color w:val="000000" w:themeColor="text1"/>
          <w:szCs w:val="22"/>
        </w:rPr>
        <w:t>A</w:t>
      </w:r>
      <w:r w:rsidRPr="007572F5">
        <w:rPr>
          <w:color w:val="000000" w:themeColor="text1"/>
          <w:szCs w:val="22"/>
        </w:rPr>
        <w:t xml:space="preserve"> </w:t>
      </w:r>
      <w:r w:rsidR="00577AAC" w:rsidRPr="007572F5">
        <w:rPr>
          <w:color w:val="000000" w:themeColor="text1"/>
          <w:szCs w:val="22"/>
        </w:rPr>
        <w:t>– Board Room</w:t>
      </w:r>
      <w:r w:rsidR="00F06962" w:rsidRPr="007572F5">
        <w:rPr>
          <w:color w:val="000000" w:themeColor="text1"/>
          <w:szCs w:val="22"/>
        </w:rPr>
        <w:t xml:space="preserve">s </w:t>
      </w:r>
      <w:r w:rsidRPr="007572F5">
        <w:rPr>
          <w:color w:val="000000" w:themeColor="text1"/>
          <w:szCs w:val="22"/>
        </w:rPr>
        <w:t xml:space="preserve">for images </w:t>
      </w:r>
      <w:r w:rsidR="00F444A8" w:rsidRPr="007572F5">
        <w:rPr>
          <w:color w:val="000000" w:themeColor="text1"/>
          <w:szCs w:val="22"/>
        </w:rPr>
        <w:t xml:space="preserve">of </w:t>
      </w:r>
      <w:r w:rsidR="006656A9" w:rsidRPr="007572F5">
        <w:rPr>
          <w:color w:val="000000" w:themeColor="text1"/>
          <w:szCs w:val="22"/>
        </w:rPr>
        <w:t>both rooms</w:t>
      </w:r>
      <w:r w:rsidR="00EE0AC8" w:rsidRPr="007572F5">
        <w:rPr>
          <w:color w:val="000000" w:themeColor="text1"/>
          <w:szCs w:val="22"/>
        </w:rPr>
        <w:t>.</w:t>
      </w:r>
    </w:p>
    <w:p w14:paraId="7731C69F" w14:textId="77777777" w:rsidR="00D963A4" w:rsidRPr="007572F5" w:rsidRDefault="00D963A4" w:rsidP="004F4B42">
      <w:pPr>
        <w:pStyle w:val="Heading2"/>
        <w:numPr>
          <w:ilvl w:val="0"/>
          <w:numId w:val="0"/>
        </w:numPr>
        <w:spacing w:after="0"/>
        <w:ind w:left="720"/>
        <w:rPr>
          <w:color w:val="00B050"/>
          <w:szCs w:val="22"/>
        </w:rPr>
      </w:pPr>
    </w:p>
    <w:p w14:paraId="050BFD1B" w14:textId="70549D94" w:rsidR="004F4B42" w:rsidRPr="007572F5" w:rsidRDefault="006B3C11" w:rsidP="004F4B42">
      <w:pPr>
        <w:pStyle w:val="Heading2"/>
        <w:numPr>
          <w:ilvl w:val="0"/>
          <w:numId w:val="0"/>
        </w:numPr>
        <w:spacing w:after="0"/>
        <w:ind w:left="720"/>
        <w:rPr>
          <w:szCs w:val="22"/>
        </w:rPr>
      </w:pPr>
      <w:r w:rsidRPr="007572F5">
        <w:rPr>
          <w:szCs w:val="22"/>
        </w:rPr>
        <w:t xml:space="preserve">Evidence </w:t>
      </w:r>
      <w:r w:rsidR="003E0B68">
        <w:rPr>
          <w:szCs w:val="22"/>
        </w:rPr>
        <w:t xml:space="preserve">must </w:t>
      </w:r>
      <w:r w:rsidR="00081ACD">
        <w:rPr>
          <w:szCs w:val="22"/>
        </w:rPr>
        <w:t>b</w:t>
      </w:r>
      <w:r w:rsidRPr="007572F5">
        <w:rPr>
          <w:szCs w:val="22"/>
        </w:rPr>
        <w:t xml:space="preserve">e </w:t>
      </w:r>
      <w:r w:rsidR="004F4B42" w:rsidRPr="007572F5">
        <w:rPr>
          <w:szCs w:val="22"/>
        </w:rPr>
        <w:t>provide</w:t>
      </w:r>
      <w:r w:rsidRPr="007572F5">
        <w:rPr>
          <w:szCs w:val="22"/>
        </w:rPr>
        <w:t xml:space="preserve">d to ensure </w:t>
      </w:r>
      <w:r w:rsidR="004F4B42" w:rsidRPr="007572F5">
        <w:rPr>
          <w:szCs w:val="22"/>
        </w:rPr>
        <w:t>confidence that the proposed solution will function effectively in both board rooms</w:t>
      </w:r>
      <w:r w:rsidR="00695931" w:rsidRPr="007572F5">
        <w:rPr>
          <w:szCs w:val="22"/>
        </w:rPr>
        <w:t>.</w:t>
      </w:r>
    </w:p>
    <w:p w14:paraId="37F9A464" w14:textId="77777777" w:rsidR="004F4B42" w:rsidRPr="007572F5" w:rsidRDefault="004F4B42" w:rsidP="004F4B42">
      <w:pPr>
        <w:pStyle w:val="Heading2"/>
        <w:numPr>
          <w:ilvl w:val="0"/>
          <w:numId w:val="0"/>
        </w:numPr>
        <w:spacing w:after="0"/>
        <w:ind w:left="720"/>
        <w:rPr>
          <w:color w:val="00B050"/>
          <w:szCs w:val="22"/>
        </w:rPr>
      </w:pPr>
    </w:p>
    <w:p w14:paraId="7F2450EA" w14:textId="078F782B" w:rsidR="004F4B42" w:rsidRPr="007572F5" w:rsidRDefault="00350D19" w:rsidP="004F4B42">
      <w:pPr>
        <w:pStyle w:val="Heading2"/>
        <w:rPr>
          <w:color w:val="000000" w:themeColor="text1"/>
          <w:szCs w:val="22"/>
        </w:rPr>
      </w:pPr>
      <w:r w:rsidRPr="007572F5">
        <w:rPr>
          <w:color w:val="000000" w:themeColor="text1"/>
          <w:szCs w:val="22"/>
        </w:rPr>
        <w:t xml:space="preserve">It would be useful </w:t>
      </w:r>
      <w:r w:rsidR="00DC33B6" w:rsidRPr="007572F5">
        <w:rPr>
          <w:color w:val="000000" w:themeColor="text1"/>
          <w:szCs w:val="22"/>
        </w:rPr>
        <w:t>to have a</w:t>
      </w:r>
      <w:r w:rsidR="004F4B42" w:rsidRPr="007572F5">
        <w:rPr>
          <w:color w:val="000000" w:themeColor="text1"/>
          <w:szCs w:val="22"/>
        </w:rPr>
        <w:t>n onsite demonstration of equipment to provide confidence that it will function effectively in our board rooms.</w:t>
      </w:r>
      <w:r w:rsidR="002170B0" w:rsidRPr="007572F5">
        <w:rPr>
          <w:color w:val="000000" w:themeColor="text1"/>
          <w:szCs w:val="22"/>
        </w:rPr>
        <w:t xml:space="preserve"> This could be either at </w:t>
      </w:r>
      <w:r w:rsidR="00B70CE0" w:rsidRPr="007572F5">
        <w:rPr>
          <w:color w:val="000000" w:themeColor="text1"/>
          <w:szCs w:val="22"/>
        </w:rPr>
        <w:t xml:space="preserve">the GDC or </w:t>
      </w:r>
      <w:r w:rsidR="00C904B4" w:rsidRPr="007572F5">
        <w:rPr>
          <w:color w:val="000000" w:themeColor="text1"/>
          <w:szCs w:val="22"/>
        </w:rPr>
        <w:t>the s</w:t>
      </w:r>
      <w:r w:rsidR="00B70CE0" w:rsidRPr="007572F5">
        <w:rPr>
          <w:color w:val="000000" w:themeColor="text1"/>
          <w:szCs w:val="22"/>
        </w:rPr>
        <w:t xml:space="preserve">upplier’s location. It is </w:t>
      </w:r>
      <w:r w:rsidR="00CC5E1E" w:rsidRPr="007572F5">
        <w:rPr>
          <w:color w:val="000000" w:themeColor="text1"/>
          <w:szCs w:val="22"/>
        </w:rPr>
        <w:t xml:space="preserve">acknowledged that some components may not be able to be demonstrated </w:t>
      </w:r>
      <w:r w:rsidR="00CF7C3B">
        <w:rPr>
          <w:color w:val="000000" w:themeColor="text1"/>
          <w:szCs w:val="22"/>
        </w:rPr>
        <w:t xml:space="preserve">at a GDC location </w:t>
      </w:r>
      <w:r w:rsidR="007572F5" w:rsidRPr="007572F5">
        <w:rPr>
          <w:color w:val="000000" w:themeColor="text1"/>
          <w:szCs w:val="22"/>
        </w:rPr>
        <w:t>i.e.,</w:t>
      </w:r>
      <w:r w:rsidR="00CC5E1E" w:rsidRPr="007572F5">
        <w:rPr>
          <w:color w:val="000000" w:themeColor="text1"/>
          <w:szCs w:val="22"/>
        </w:rPr>
        <w:t xml:space="preserve"> </w:t>
      </w:r>
      <w:r w:rsidR="00C904B4" w:rsidRPr="007572F5">
        <w:rPr>
          <w:color w:val="000000" w:themeColor="text1"/>
          <w:szCs w:val="22"/>
        </w:rPr>
        <w:t>F</w:t>
      </w:r>
      <w:r w:rsidR="00CC5E1E" w:rsidRPr="007572F5">
        <w:rPr>
          <w:color w:val="000000" w:themeColor="text1"/>
          <w:szCs w:val="22"/>
        </w:rPr>
        <w:t>ully installed ceiling microphone</w:t>
      </w:r>
      <w:r w:rsidR="00C904B4" w:rsidRPr="007572F5">
        <w:rPr>
          <w:color w:val="000000" w:themeColor="text1"/>
          <w:szCs w:val="22"/>
        </w:rPr>
        <w:t>s</w:t>
      </w:r>
      <w:r w:rsidR="00CC5E1E" w:rsidRPr="007572F5">
        <w:rPr>
          <w:color w:val="000000" w:themeColor="text1"/>
          <w:szCs w:val="22"/>
        </w:rPr>
        <w:t>.</w:t>
      </w:r>
    </w:p>
    <w:p w14:paraId="74C0DADB" w14:textId="7FA90A01" w:rsidR="007B6CC8" w:rsidRDefault="007572F5" w:rsidP="007B6CC8">
      <w:pPr>
        <w:pStyle w:val="Heading2"/>
        <w:numPr>
          <w:ilvl w:val="0"/>
          <w:numId w:val="0"/>
        </w:numPr>
        <w:spacing w:after="0"/>
        <w:ind w:left="720"/>
        <w:rPr>
          <w:szCs w:val="22"/>
        </w:rPr>
      </w:pPr>
      <w:r>
        <w:rPr>
          <w:szCs w:val="22"/>
        </w:rPr>
        <w:t>Additionally,</w:t>
      </w:r>
      <w:r w:rsidR="007B6CC8">
        <w:rPr>
          <w:szCs w:val="22"/>
        </w:rPr>
        <w:t xml:space="preserve"> the GDC would recommend that site visits to both rooms are completed </w:t>
      </w:r>
      <w:proofErr w:type="gramStart"/>
      <w:r w:rsidR="007B6CC8">
        <w:rPr>
          <w:szCs w:val="22"/>
        </w:rPr>
        <w:t>in order to</w:t>
      </w:r>
      <w:proofErr w:type="gramEnd"/>
      <w:r w:rsidR="007B6CC8">
        <w:rPr>
          <w:szCs w:val="22"/>
        </w:rPr>
        <w:t xml:space="preserve"> </w:t>
      </w:r>
      <w:r>
        <w:rPr>
          <w:szCs w:val="22"/>
        </w:rPr>
        <w:t xml:space="preserve">help enable the development can cost of solutions. </w:t>
      </w:r>
    </w:p>
    <w:p w14:paraId="77130589" w14:textId="77777777" w:rsidR="007B6CC8" w:rsidRDefault="007B6CC8" w:rsidP="007B6CC8">
      <w:pPr>
        <w:pStyle w:val="Heading2"/>
        <w:numPr>
          <w:ilvl w:val="0"/>
          <w:numId w:val="0"/>
        </w:numPr>
        <w:spacing w:after="0"/>
        <w:ind w:left="720"/>
        <w:rPr>
          <w:szCs w:val="22"/>
        </w:rPr>
      </w:pPr>
    </w:p>
    <w:p w14:paraId="2F4110E1" w14:textId="77777777" w:rsidR="004F4B42" w:rsidRDefault="004F4B42" w:rsidP="004F4B42">
      <w:pPr>
        <w:pStyle w:val="Heading2"/>
        <w:spacing w:after="0"/>
      </w:pPr>
      <w:r w:rsidRPr="009F3ECF">
        <w:t>V</w:t>
      </w:r>
      <w:r>
        <w:t xml:space="preserve">ideo Conferencing </w:t>
      </w:r>
      <w:r w:rsidRPr="009F3ECF">
        <w:t>Equipment</w:t>
      </w:r>
      <w:r>
        <w:t>:</w:t>
      </w:r>
    </w:p>
    <w:p w14:paraId="6E31428E" w14:textId="77777777" w:rsidR="004F4B42" w:rsidRDefault="004F4B42" w:rsidP="004F4B42">
      <w:pPr>
        <w:pStyle w:val="Heading2"/>
        <w:numPr>
          <w:ilvl w:val="0"/>
          <w:numId w:val="0"/>
        </w:numPr>
        <w:spacing w:after="0"/>
      </w:pPr>
    </w:p>
    <w:p w14:paraId="72D331FA" w14:textId="77777777" w:rsidR="004F4B42" w:rsidRPr="009A6D2A" w:rsidRDefault="004F4B42" w:rsidP="004F4B42">
      <w:pPr>
        <w:pStyle w:val="Heading3"/>
        <w:spacing w:after="0"/>
      </w:pPr>
      <w:r w:rsidRPr="009A6D2A">
        <w:t>Must provide full integration with the GDC’s infrastructure including Microsoft Windows, Office365 and MS Teams.</w:t>
      </w:r>
    </w:p>
    <w:p w14:paraId="2B312F58" w14:textId="77777777" w:rsidR="004F4B42" w:rsidRPr="009A6D2A" w:rsidRDefault="004F4B42" w:rsidP="004F4B42">
      <w:pPr>
        <w:pStyle w:val="Heading3"/>
        <w:numPr>
          <w:ilvl w:val="0"/>
          <w:numId w:val="0"/>
        </w:numPr>
        <w:spacing w:after="0"/>
        <w:ind w:left="1800"/>
      </w:pPr>
    </w:p>
    <w:p w14:paraId="18F20FA0" w14:textId="2AF80585" w:rsidR="004F4B42" w:rsidRPr="009A6D2A" w:rsidRDefault="004F4B42" w:rsidP="004F4B42">
      <w:pPr>
        <w:pStyle w:val="Heading3"/>
        <w:spacing w:after="0"/>
      </w:pPr>
      <w:r w:rsidRPr="009A6D2A">
        <w:t xml:space="preserve">Must natively support Microsoft Teams. </w:t>
      </w:r>
    </w:p>
    <w:p w14:paraId="194E19A3" w14:textId="77777777" w:rsidR="004F4B42" w:rsidRPr="009A6D2A" w:rsidRDefault="004F4B42" w:rsidP="004F4B42">
      <w:pPr>
        <w:pStyle w:val="ListParagraph"/>
        <w:rPr>
          <w:color w:val="000000" w:themeColor="text1"/>
        </w:rPr>
      </w:pPr>
    </w:p>
    <w:p w14:paraId="278F5FF5" w14:textId="713FAAC9" w:rsidR="004F4B42" w:rsidRPr="009A6D2A" w:rsidRDefault="00760DE9" w:rsidP="004F4B42">
      <w:pPr>
        <w:pStyle w:val="Heading3"/>
      </w:pPr>
      <w:r w:rsidRPr="009A6D2A">
        <w:t>Must p</w:t>
      </w:r>
      <w:r w:rsidR="004F4B42" w:rsidRPr="009A6D2A">
        <w:t>rovide full MS Teams functionality including:</w:t>
      </w:r>
    </w:p>
    <w:p w14:paraId="42610BC0" w14:textId="268469D5" w:rsidR="004F4B42" w:rsidRDefault="004F4B42" w:rsidP="004F4B42">
      <w:pPr>
        <w:pStyle w:val="Heading4"/>
      </w:pPr>
      <w:r>
        <w:t>Allow “Hand</w:t>
      </w:r>
      <w:r w:rsidR="00CD7276">
        <w:t>s</w:t>
      </w:r>
      <w:r>
        <w:t>-up” functionality and this must be visible on screen for both remote attendees and individuals in each board room.</w:t>
      </w:r>
    </w:p>
    <w:p w14:paraId="200CA51C" w14:textId="77777777" w:rsidR="004F4B42" w:rsidRDefault="004F4B42" w:rsidP="004F4B42">
      <w:pPr>
        <w:pStyle w:val="Heading4"/>
        <w:numPr>
          <w:ilvl w:val="0"/>
          <w:numId w:val="0"/>
        </w:numPr>
        <w:ind w:left="2880"/>
      </w:pPr>
      <w:r>
        <w:t>“Hands-up” must also be visible on screen when documents and presentations are being shared on screen.</w:t>
      </w:r>
    </w:p>
    <w:p w14:paraId="2026ED47" w14:textId="77777777" w:rsidR="004F4B42" w:rsidRDefault="004F4B42" w:rsidP="004F4B42">
      <w:pPr>
        <w:pStyle w:val="Heading4"/>
      </w:pPr>
      <w:r>
        <w:t xml:space="preserve">Muting remote attendees.   </w:t>
      </w:r>
    </w:p>
    <w:p w14:paraId="106988EC" w14:textId="77777777" w:rsidR="004F4B42" w:rsidRDefault="004F4B42" w:rsidP="004F4B42">
      <w:pPr>
        <w:pStyle w:val="Heading4"/>
      </w:pPr>
      <w:r>
        <w:t>Removing remote attendees from a meeting.</w:t>
      </w:r>
    </w:p>
    <w:p w14:paraId="3BB68E31" w14:textId="77777777" w:rsidR="004F4B42" w:rsidRDefault="004F4B42" w:rsidP="004F4B42">
      <w:pPr>
        <w:pStyle w:val="Heading4"/>
      </w:pPr>
      <w:r>
        <w:t>Being able see who has joined and left the meeting remotely.</w:t>
      </w:r>
    </w:p>
    <w:p w14:paraId="6579BA13" w14:textId="77777777" w:rsidR="004F4B42" w:rsidRDefault="004F4B42" w:rsidP="004F4B42">
      <w:pPr>
        <w:pStyle w:val="Heading4"/>
      </w:pPr>
      <w:r>
        <w:t>Viewing all meeting participants.</w:t>
      </w:r>
    </w:p>
    <w:p w14:paraId="09E467A9" w14:textId="4C25480F" w:rsidR="004F4B42" w:rsidRDefault="004F4B42" w:rsidP="004F4B42">
      <w:pPr>
        <w:pStyle w:val="Heading4"/>
      </w:pPr>
      <w:r w:rsidRPr="0047505B">
        <w:lastRenderedPageBreak/>
        <w:t xml:space="preserve">Sharing of documents and presentations by participants connect to the meeting on their own device. </w:t>
      </w:r>
    </w:p>
    <w:p w14:paraId="1A69826F" w14:textId="540A52B9" w:rsidR="004F4B42" w:rsidRDefault="004F4B42" w:rsidP="004F4B42">
      <w:pPr>
        <w:pStyle w:val="Heading4"/>
      </w:pPr>
      <w:r w:rsidRPr="0047505B">
        <w:t>Sharing of documents and presentations by participant</w:t>
      </w:r>
      <w:r w:rsidR="008F1B69">
        <w:t>s</w:t>
      </w:r>
      <w:r w:rsidRPr="0047505B">
        <w:t xml:space="preserve"> connecting to the video conferencing equipment in each board room.</w:t>
      </w:r>
    </w:p>
    <w:p w14:paraId="5CBD8D1A" w14:textId="77777777" w:rsidR="004F4B42" w:rsidRPr="0047505B" w:rsidRDefault="004F4B42" w:rsidP="004F4B42">
      <w:pPr>
        <w:pStyle w:val="Heading4"/>
      </w:pPr>
      <w:r w:rsidRPr="0047505B">
        <w:t xml:space="preserve">Allow remotes attendee to wait to join meetings until meeting organiser grants permission for them to be admitted to the room. </w:t>
      </w:r>
    </w:p>
    <w:p w14:paraId="6974EB61" w14:textId="77777777" w:rsidR="004F4B42" w:rsidRDefault="004F4B42" w:rsidP="004F4B42">
      <w:pPr>
        <w:pStyle w:val="Heading4"/>
        <w:numPr>
          <w:ilvl w:val="0"/>
          <w:numId w:val="0"/>
        </w:numPr>
        <w:spacing w:after="0"/>
        <w:ind w:left="720"/>
      </w:pPr>
    </w:p>
    <w:p w14:paraId="4576C6A6" w14:textId="096F07F6" w:rsidR="004F4B42" w:rsidRDefault="00E4323E" w:rsidP="004F4B42">
      <w:pPr>
        <w:pStyle w:val="Heading3"/>
        <w:spacing w:after="0"/>
        <w:ind w:hanging="1077"/>
      </w:pPr>
      <w:r>
        <w:t>The</w:t>
      </w:r>
      <w:r w:rsidR="008F1B69">
        <w:t>re</w:t>
      </w:r>
      <w:r>
        <w:t xml:space="preserve"> must be a t</w:t>
      </w:r>
      <w:r w:rsidR="004F4B42">
        <w:t xml:space="preserve">ouchpad controller to allow joining and leaving of meeting from board rooms and in-meeting management. </w:t>
      </w:r>
    </w:p>
    <w:p w14:paraId="050EEDE9" w14:textId="77777777" w:rsidR="004F4B42" w:rsidRDefault="004F4B42" w:rsidP="004F4B42">
      <w:pPr>
        <w:pStyle w:val="Heading3"/>
        <w:numPr>
          <w:ilvl w:val="0"/>
          <w:numId w:val="0"/>
        </w:numPr>
        <w:spacing w:after="0"/>
        <w:ind w:left="1648"/>
      </w:pPr>
    </w:p>
    <w:p w14:paraId="28C9C283" w14:textId="77777777" w:rsidR="004F4B42" w:rsidRDefault="004F4B42" w:rsidP="004F4B42">
      <w:pPr>
        <w:pStyle w:val="Heading4"/>
        <w:spacing w:after="0"/>
      </w:pPr>
      <w:r w:rsidRPr="009A6D2A">
        <w:t>Must</w:t>
      </w:r>
      <w:r>
        <w:t xml:space="preserve"> be simple and intuitive to use. </w:t>
      </w:r>
    </w:p>
    <w:p w14:paraId="5F37DE46" w14:textId="77777777" w:rsidR="004F4B42" w:rsidRDefault="004F4B42" w:rsidP="004F4B42">
      <w:pPr>
        <w:pStyle w:val="Heading4"/>
        <w:numPr>
          <w:ilvl w:val="0"/>
          <w:numId w:val="0"/>
        </w:numPr>
        <w:spacing w:after="0"/>
        <w:ind w:left="2880"/>
      </w:pPr>
    </w:p>
    <w:p w14:paraId="7D571697" w14:textId="0611C68F" w:rsidR="004F4B42" w:rsidRDefault="00CB0EA1" w:rsidP="004F4B42">
      <w:pPr>
        <w:pStyle w:val="Heading4"/>
        <w:spacing w:after="0"/>
        <w:ind w:left="2874" w:hanging="1077"/>
      </w:pPr>
      <w:r w:rsidRPr="009A6D2A">
        <w:t>Must</w:t>
      </w:r>
      <w:r>
        <w:t xml:space="preserve"> </w:t>
      </w:r>
      <w:r w:rsidR="004F4B42">
        <w:t>allow use of MS Teams functionality including:</w:t>
      </w:r>
    </w:p>
    <w:p w14:paraId="78B43FE9" w14:textId="77777777" w:rsidR="00CF7C3B" w:rsidRDefault="00CF7C3B" w:rsidP="00A9576C">
      <w:pPr>
        <w:pStyle w:val="ListParagraph"/>
      </w:pPr>
    </w:p>
    <w:p w14:paraId="110AA607" w14:textId="77777777" w:rsidR="004F4B42" w:rsidRDefault="004F4B42" w:rsidP="004F4B42">
      <w:pPr>
        <w:pStyle w:val="Heading3"/>
        <w:numPr>
          <w:ilvl w:val="3"/>
          <w:numId w:val="2"/>
        </w:numPr>
        <w:tabs>
          <w:tab w:val="clear" w:pos="2880"/>
        </w:tabs>
        <w:spacing w:after="0"/>
        <w:ind w:hanging="45"/>
      </w:pPr>
      <w:r>
        <w:t>Viewing meeting participants.</w:t>
      </w:r>
    </w:p>
    <w:p w14:paraId="60902818" w14:textId="77777777" w:rsidR="004F4B42" w:rsidRDefault="004F4B42" w:rsidP="004F4B42">
      <w:pPr>
        <w:pStyle w:val="Heading3"/>
        <w:numPr>
          <w:ilvl w:val="3"/>
          <w:numId w:val="2"/>
        </w:numPr>
        <w:tabs>
          <w:tab w:val="clear" w:pos="2880"/>
        </w:tabs>
        <w:spacing w:after="0"/>
        <w:ind w:hanging="45"/>
      </w:pPr>
      <w:r>
        <w:t xml:space="preserve">Removing remote participants from the meeting. </w:t>
      </w:r>
    </w:p>
    <w:p w14:paraId="155EFA7C" w14:textId="77777777" w:rsidR="004F4B42" w:rsidRDefault="004F4B42" w:rsidP="004F4B42">
      <w:pPr>
        <w:pStyle w:val="Heading4"/>
        <w:numPr>
          <w:ilvl w:val="3"/>
          <w:numId w:val="2"/>
        </w:numPr>
        <w:spacing w:after="0"/>
        <w:ind w:hanging="45"/>
      </w:pPr>
      <w:r>
        <w:t>Muting remote participants.</w:t>
      </w:r>
    </w:p>
    <w:p w14:paraId="77BC31BF" w14:textId="45562C3D" w:rsidR="004F4B42" w:rsidRDefault="004F4B42" w:rsidP="004F4B42">
      <w:pPr>
        <w:pStyle w:val="Heading4"/>
        <w:numPr>
          <w:ilvl w:val="3"/>
          <w:numId w:val="2"/>
        </w:numPr>
        <w:tabs>
          <w:tab w:val="clear" w:pos="2880"/>
        </w:tabs>
        <w:spacing w:after="0"/>
        <w:ind w:hanging="45"/>
      </w:pPr>
      <w:r>
        <w:t xml:space="preserve">Viewing who has “hands-up”. </w:t>
      </w:r>
    </w:p>
    <w:p w14:paraId="1AA5EF5F" w14:textId="14030FD0" w:rsidR="00F77C6A" w:rsidRDefault="00F77C6A" w:rsidP="00D03E46">
      <w:pPr>
        <w:pStyle w:val="Heading4"/>
        <w:numPr>
          <w:ilvl w:val="3"/>
          <w:numId w:val="5"/>
        </w:numPr>
        <w:tabs>
          <w:tab w:val="clear" w:pos="2880"/>
        </w:tabs>
        <w:spacing w:after="0"/>
        <w:ind w:left="3686" w:hanging="851"/>
      </w:pPr>
      <w:r w:rsidRPr="0047505B">
        <w:t>Allow remote</w:t>
      </w:r>
      <w:r w:rsidR="00CF7C3B">
        <w:t xml:space="preserve"> non-GDC</w:t>
      </w:r>
      <w:r w:rsidRPr="0047505B">
        <w:t xml:space="preserve"> attendee</w:t>
      </w:r>
      <w:r w:rsidR="00CF7C3B">
        <w:t>s</w:t>
      </w:r>
      <w:r w:rsidRPr="0047505B">
        <w:t xml:space="preserve"> to wait to join meetings until meeting organiser grants permission for them to be admitted to the room. </w:t>
      </w:r>
    </w:p>
    <w:p w14:paraId="256CA123" w14:textId="77777777" w:rsidR="0089237B" w:rsidRDefault="0089237B" w:rsidP="00D03E46">
      <w:pPr>
        <w:pStyle w:val="Heading3"/>
        <w:numPr>
          <w:ilvl w:val="0"/>
          <w:numId w:val="0"/>
        </w:numPr>
        <w:spacing w:after="0"/>
        <w:ind w:left="568"/>
        <w:rPr>
          <w:rStyle w:val="Heading4Char"/>
        </w:rPr>
      </w:pPr>
    </w:p>
    <w:p w14:paraId="536E6FA4" w14:textId="12754FDB" w:rsidR="0089237B" w:rsidRPr="008F2EEB" w:rsidRDefault="0089237B" w:rsidP="00D03E46">
      <w:pPr>
        <w:pStyle w:val="Heading3"/>
        <w:spacing w:after="0"/>
        <w:rPr>
          <w:rFonts w:cs="Arial"/>
        </w:rPr>
      </w:pPr>
      <w:r w:rsidRPr="008F2EEB">
        <w:rPr>
          <w:rStyle w:val="Heading4Char"/>
          <w:rFonts w:cs="Arial"/>
        </w:rPr>
        <w:t xml:space="preserve">There must be an appropriate number of cameras so that </w:t>
      </w:r>
      <w:r w:rsidR="008F1B69" w:rsidRPr="008F2EEB">
        <w:rPr>
          <w:rStyle w:val="Heading4Char"/>
          <w:rFonts w:cs="Arial"/>
        </w:rPr>
        <w:t>each boardroom can be viewed in its entirety</w:t>
      </w:r>
      <w:r w:rsidRPr="008F2EEB">
        <w:rPr>
          <w:rFonts w:cs="Arial"/>
        </w:rPr>
        <w:t xml:space="preserve">. </w:t>
      </w:r>
    </w:p>
    <w:p w14:paraId="4EBDBBB2" w14:textId="77777777" w:rsidR="0089237B" w:rsidRPr="00C57770" w:rsidRDefault="0089237B" w:rsidP="0089237B">
      <w:pPr>
        <w:pStyle w:val="Heading3"/>
        <w:numPr>
          <w:ilvl w:val="0"/>
          <w:numId w:val="0"/>
        </w:numPr>
        <w:spacing w:after="0"/>
        <w:ind w:left="568"/>
        <w:rPr>
          <w:rFonts w:cs="Arial"/>
          <w:highlight w:val="green"/>
        </w:rPr>
      </w:pPr>
    </w:p>
    <w:p w14:paraId="5FD682B0" w14:textId="0C4D6075" w:rsidR="0089237B" w:rsidRPr="008F2EEB" w:rsidRDefault="0089237B" w:rsidP="0089237B">
      <w:pPr>
        <w:pStyle w:val="Heading4"/>
        <w:spacing w:after="0"/>
        <w:rPr>
          <w:rFonts w:eastAsiaTheme="minorHAnsi" w:cs="Arial"/>
          <w:szCs w:val="22"/>
          <w:lang w:eastAsia="en-US"/>
        </w:rPr>
      </w:pPr>
      <w:r w:rsidRPr="008F2EEB">
        <w:rPr>
          <w:rFonts w:cs="Arial"/>
        </w:rPr>
        <w:t>Must provide a clear high-quality view based on the size of each room.</w:t>
      </w:r>
    </w:p>
    <w:p w14:paraId="0F7A1BC2" w14:textId="77777777" w:rsidR="0089237B" w:rsidRPr="008F2EEB" w:rsidRDefault="0089237B" w:rsidP="0089237B">
      <w:pPr>
        <w:pStyle w:val="Heading4"/>
        <w:numPr>
          <w:ilvl w:val="0"/>
          <w:numId w:val="0"/>
        </w:numPr>
        <w:spacing w:after="0"/>
        <w:ind w:left="2880"/>
        <w:rPr>
          <w:rFonts w:eastAsiaTheme="minorHAnsi" w:cs="Arial"/>
          <w:szCs w:val="22"/>
          <w:lang w:eastAsia="en-US"/>
        </w:rPr>
      </w:pPr>
    </w:p>
    <w:p w14:paraId="6AF472CE" w14:textId="7E93D774" w:rsidR="0089237B" w:rsidRPr="008F2EEB" w:rsidRDefault="0089237B" w:rsidP="0089237B">
      <w:pPr>
        <w:pStyle w:val="Heading4"/>
        <w:spacing w:after="0"/>
        <w:rPr>
          <w:rFonts w:cs="Arial"/>
        </w:rPr>
      </w:pPr>
      <w:r w:rsidRPr="008F2EEB">
        <w:rPr>
          <w:rFonts w:cs="Arial"/>
        </w:rPr>
        <w:t xml:space="preserve">Must be able to be manually moved using the touchpad controller to track on a </w:t>
      </w:r>
      <w:r w:rsidR="001F5743" w:rsidRPr="008F2EEB">
        <w:rPr>
          <w:rFonts w:cs="Arial"/>
        </w:rPr>
        <w:t xml:space="preserve">person speaking </w:t>
      </w:r>
      <w:r w:rsidRPr="008F2EEB">
        <w:rPr>
          <w:rFonts w:cs="Arial"/>
        </w:rPr>
        <w:t>in the room</w:t>
      </w:r>
      <w:r w:rsidR="00CF346E" w:rsidRPr="008F2EEB">
        <w:rPr>
          <w:rFonts w:cs="Arial"/>
        </w:rPr>
        <w:t xml:space="preserve"> and replace the view of the whole room with a more focused view of </w:t>
      </w:r>
      <w:r w:rsidR="008F2EEB" w:rsidRPr="008F2EEB">
        <w:rPr>
          <w:rFonts w:cs="Arial"/>
        </w:rPr>
        <w:t>the person</w:t>
      </w:r>
      <w:r w:rsidR="007E5F2C" w:rsidRPr="008F2EEB">
        <w:rPr>
          <w:rFonts w:cs="Arial"/>
        </w:rPr>
        <w:t xml:space="preserve"> </w:t>
      </w:r>
      <w:r w:rsidR="00CF346E" w:rsidRPr="008F2EEB">
        <w:rPr>
          <w:rFonts w:cs="Arial"/>
        </w:rPr>
        <w:t>speak</w:t>
      </w:r>
      <w:r w:rsidR="007E5F2C" w:rsidRPr="008F2EEB">
        <w:rPr>
          <w:rFonts w:cs="Arial"/>
        </w:rPr>
        <w:t xml:space="preserve">ing </w:t>
      </w:r>
      <w:r w:rsidR="00CF346E" w:rsidRPr="008F2EEB">
        <w:rPr>
          <w:rFonts w:cs="Arial"/>
        </w:rPr>
        <w:t xml:space="preserve">or area </w:t>
      </w:r>
      <w:r w:rsidR="00087372">
        <w:rPr>
          <w:rFonts w:cs="Arial"/>
        </w:rPr>
        <w:t>of</w:t>
      </w:r>
      <w:r w:rsidR="00087372" w:rsidRPr="008F2EEB">
        <w:rPr>
          <w:rFonts w:cs="Arial"/>
        </w:rPr>
        <w:t xml:space="preserve"> </w:t>
      </w:r>
      <w:r w:rsidR="00CF346E" w:rsidRPr="008F2EEB">
        <w:rPr>
          <w:rFonts w:cs="Arial"/>
        </w:rPr>
        <w:t>the room.</w:t>
      </w:r>
    </w:p>
    <w:p w14:paraId="1FCE9647" w14:textId="77777777" w:rsidR="0089237B" w:rsidRPr="008F2EEB" w:rsidRDefault="0089237B" w:rsidP="0089237B">
      <w:pPr>
        <w:pStyle w:val="Heading4"/>
        <w:numPr>
          <w:ilvl w:val="0"/>
          <w:numId w:val="0"/>
        </w:numPr>
        <w:spacing w:after="0"/>
        <w:ind w:left="2880"/>
        <w:rPr>
          <w:rFonts w:cs="Arial"/>
        </w:rPr>
      </w:pPr>
    </w:p>
    <w:p w14:paraId="359A8BAD" w14:textId="662E455B" w:rsidR="00115D90" w:rsidRPr="008F2EEB" w:rsidRDefault="0089237B" w:rsidP="006B626C">
      <w:pPr>
        <w:pStyle w:val="Heading4"/>
        <w:spacing w:after="0"/>
        <w:rPr>
          <w:rFonts w:cs="Arial"/>
        </w:rPr>
      </w:pPr>
      <w:r w:rsidRPr="008F2EEB">
        <w:rPr>
          <w:rFonts w:cs="Arial"/>
        </w:rPr>
        <w:t xml:space="preserve">Should allow pre-set camera positions to be set and </w:t>
      </w:r>
      <w:r w:rsidR="005B3E92" w:rsidRPr="008F2EEB">
        <w:rPr>
          <w:rFonts w:cs="Arial"/>
        </w:rPr>
        <w:t xml:space="preserve">then triggered using the Touchpad controller to </w:t>
      </w:r>
      <w:r w:rsidR="0063273E" w:rsidRPr="008F2EEB">
        <w:rPr>
          <w:rFonts w:cs="Arial"/>
        </w:rPr>
        <w:t xml:space="preserve">implement </w:t>
      </w:r>
      <w:r w:rsidRPr="008F2EEB">
        <w:rPr>
          <w:rFonts w:cs="Arial"/>
        </w:rPr>
        <w:t>track</w:t>
      </w:r>
      <w:r w:rsidR="0063273E" w:rsidRPr="008F2EEB">
        <w:rPr>
          <w:rFonts w:cs="Arial"/>
        </w:rPr>
        <w:t xml:space="preserve">ing of </w:t>
      </w:r>
      <w:r w:rsidRPr="008F2EEB">
        <w:rPr>
          <w:rFonts w:cs="Arial"/>
        </w:rPr>
        <w:t>the camera</w:t>
      </w:r>
      <w:r w:rsidR="00D03E46" w:rsidRPr="008F2EEB">
        <w:rPr>
          <w:rFonts w:cs="Arial"/>
        </w:rPr>
        <w:t>(s)</w:t>
      </w:r>
      <w:r w:rsidRPr="008F2EEB">
        <w:rPr>
          <w:rFonts w:cs="Arial"/>
        </w:rPr>
        <w:t xml:space="preserve"> during the meeting to specific predefined </w:t>
      </w:r>
      <w:r w:rsidR="00087372">
        <w:rPr>
          <w:rFonts w:cs="Arial"/>
        </w:rPr>
        <w:t>presenters</w:t>
      </w:r>
      <w:r w:rsidR="00087372" w:rsidRPr="008F2EEB">
        <w:rPr>
          <w:rFonts w:cs="Arial"/>
        </w:rPr>
        <w:t xml:space="preserve"> </w:t>
      </w:r>
      <w:r w:rsidR="00115D90" w:rsidRPr="008F2EEB">
        <w:rPr>
          <w:rFonts w:cs="Arial"/>
        </w:rPr>
        <w:t xml:space="preserve">and replace the view of the whole room with a more focused view of a </w:t>
      </w:r>
      <w:r w:rsidR="007E5F2C" w:rsidRPr="008F2EEB">
        <w:rPr>
          <w:rFonts w:cs="Arial"/>
        </w:rPr>
        <w:t xml:space="preserve">person </w:t>
      </w:r>
      <w:r w:rsidR="00115D90" w:rsidRPr="008F2EEB">
        <w:rPr>
          <w:rFonts w:cs="Arial"/>
        </w:rPr>
        <w:t>spea</w:t>
      </w:r>
      <w:r w:rsidR="007E5F2C" w:rsidRPr="008F2EEB">
        <w:rPr>
          <w:rFonts w:cs="Arial"/>
        </w:rPr>
        <w:t xml:space="preserve">king </w:t>
      </w:r>
      <w:r w:rsidR="00022509" w:rsidRPr="008F2EEB">
        <w:rPr>
          <w:rFonts w:cs="Arial"/>
        </w:rPr>
        <w:t>(</w:t>
      </w:r>
      <w:r w:rsidR="00115D90" w:rsidRPr="008F2EEB">
        <w:rPr>
          <w:rFonts w:cs="Arial"/>
        </w:rPr>
        <w:t xml:space="preserve">or area </w:t>
      </w:r>
      <w:r w:rsidR="00022509" w:rsidRPr="008F2EEB">
        <w:rPr>
          <w:rFonts w:cs="Arial"/>
        </w:rPr>
        <w:t xml:space="preserve">within </w:t>
      </w:r>
      <w:r w:rsidR="00115D90" w:rsidRPr="008F2EEB">
        <w:rPr>
          <w:rFonts w:cs="Arial"/>
        </w:rPr>
        <w:t>the room</w:t>
      </w:r>
      <w:r w:rsidR="00022509" w:rsidRPr="008F2EEB">
        <w:rPr>
          <w:rFonts w:cs="Arial"/>
        </w:rPr>
        <w:t>)</w:t>
      </w:r>
      <w:r w:rsidR="00115D90" w:rsidRPr="008F2EEB">
        <w:rPr>
          <w:rFonts w:cs="Arial"/>
        </w:rPr>
        <w:t>.</w:t>
      </w:r>
    </w:p>
    <w:p w14:paraId="09FCF2E6" w14:textId="77777777" w:rsidR="006B626C" w:rsidRDefault="006B626C" w:rsidP="00D27C1F">
      <w:pPr>
        <w:pStyle w:val="Heading4"/>
        <w:numPr>
          <w:ilvl w:val="0"/>
          <w:numId w:val="0"/>
        </w:numPr>
        <w:spacing w:after="0"/>
        <w:ind w:left="1648"/>
      </w:pPr>
    </w:p>
    <w:p w14:paraId="43E61530" w14:textId="714C4336" w:rsidR="00592D43" w:rsidRPr="008F2EEB" w:rsidRDefault="009428A7" w:rsidP="00D27C1F">
      <w:pPr>
        <w:pStyle w:val="Heading3"/>
        <w:spacing w:after="0"/>
      </w:pPr>
      <w:r w:rsidRPr="008F2EEB">
        <w:t>On screen</w:t>
      </w:r>
      <w:r w:rsidR="001460B7" w:rsidRPr="008F2EEB">
        <w:t xml:space="preserve"> it is essential that </w:t>
      </w:r>
      <w:r w:rsidR="00704363" w:rsidRPr="008F2EEB">
        <w:t xml:space="preserve">solution </w:t>
      </w:r>
      <w:r w:rsidR="001460B7" w:rsidRPr="008F2EEB">
        <w:t>delivers the following v</w:t>
      </w:r>
      <w:r w:rsidRPr="008F2EEB">
        <w:t>iew</w:t>
      </w:r>
      <w:r w:rsidR="001460B7" w:rsidRPr="008F2EEB">
        <w:t>s</w:t>
      </w:r>
      <w:r w:rsidR="00C57770" w:rsidRPr="008F2EEB">
        <w:t xml:space="preserve"> as a minimum</w:t>
      </w:r>
      <w:r w:rsidRPr="008F2EEB">
        <w:t>:</w:t>
      </w:r>
      <w:r w:rsidR="00592D43" w:rsidRPr="008F2EEB">
        <w:t xml:space="preserve"> </w:t>
      </w:r>
    </w:p>
    <w:p w14:paraId="70C4454C" w14:textId="77777777" w:rsidR="00704363" w:rsidRPr="008F2EEB" w:rsidRDefault="00704363" w:rsidP="00704363">
      <w:pPr>
        <w:pStyle w:val="Heading3"/>
        <w:numPr>
          <w:ilvl w:val="0"/>
          <w:numId w:val="0"/>
        </w:numPr>
        <w:spacing w:after="0"/>
        <w:ind w:left="1648"/>
      </w:pPr>
    </w:p>
    <w:p w14:paraId="6CC7A53B" w14:textId="484D049B" w:rsidR="00592D43" w:rsidRPr="008F2EEB" w:rsidRDefault="001460B7" w:rsidP="008A3482">
      <w:pPr>
        <w:pStyle w:val="Heading4"/>
      </w:pPr>
      <w:r w:rsidRPr="008F2EEB">
        <w:t>A</w:t>
      </w:r>
      <w:r w:rsidR="00201B31" w:rsidRPr="008F2EEB">
        <w:t>ll r</w:t>
      </w:r>
      <w:r w:rsidR="00592D43" w:rsidRPr="008F2EEB">
        <w:t xml:space="preserve">emote attendees </w:t>
      </w:r>
      <w:r w:rsidR="00A64B33" w:rsidRPr="008F2EEB">
        <w:t xml:space="preserve">are </w:t>
      </w:r>
      <w:r w:rsidR="00592D43" w:rsidRPr="008F2EEB">
        <w:t xml:space="preserve">able view the whole of both board rooms, all other remote attendees </w:t>
      </w:r>
      <w:r w:rsidR="00B32B32" w:rsidRPr="008F2EEB">
        <w:t xml:space="preserve">(subject to MS Team constraints) </w:t>
      </w:r>
      <w:r w:rsidR="00034356" w:rsidRPr="008F2EEB">
        <w:t xml:space="preserve">participating </w:t>
      </w:r>
      <w:r w:rsidR="00592D43" w:rsidRPr="008F2EEB">
        <w:t>either on their own devices or in other MS Teams enabled meeting rooms</w:t>
      </w:r>
      <w:r w:rsidR="00B32B32" w:rsidRPr="008F2EEB">
        <w:t>.</w:t>
      </w:r>
    </w:p>
    <w:p w14:paraId="16E959E7" w14:textId="5F65B223" w:rsidR="00592D43" w:rsidRPr="008F2EEB" w:rsidRDefault="001460B7" w:rsidP="008A3482">
      <w:pPr>
        <w:pStyle w:val="Heading4"/>
      </w:pPr>
      <w:r w:rsidRPr="008F2EEB">
        <w:t>A</w:t>
      </w:r>
      <w:r w:rsidR="00592D43" w:rsidRPr="008F2EEB">
        <w:t xml:space="preserve">ll board room attendees </w:t>
      </w:r>
      <w:proofErr w:type="gramStart"/>
      <w:r w:rsidR="00A64B33" w:rsidRPr="008F2EEB">
        <w:t>are able</w:t>
      </w:r>
      <w:r w:rsidR="00592D43" w:rsidRPr="008F2EEB">
        <w:t xml:space="preserve"> to</w:t>
      </w:r>
      <w:proofErr w:type="gramEnd"/>
      <w:r w:rsidR="00592D43" w:rsidRPr="008F2EEB">
        <w:t xml:space="preserve"> view the whole of the other board room</w:t>
      </w:r>
      <w:r w:rsidR="00034356" w:rsidRPr="008F2EEB">
        <w:t xml:space="preserve"> and </w:t>
      </w:r>
      <w:r w:rsidR="00EC6353" w:rsidRPr="008F2EEB">
        <w:t>all remote attendees</w:t>
      </w:r>
      <w:r w:rsidR="005A30CA" w:rsidRPr="008F2EEB">
        <w:t xml:space="preserve"> (subject to MS Team constraints</w:t>
      </w:r>
      <w:r w:rsidR="0071008D" w:rsidRPr="008F2EEB">
        <w:t xml:space="preserve">) participating </w:t>
      </w:r>
      <w:r w:rsidR="005A30CA" w:rsidRPr="008F2EEB">
        <w:t>either on their own devices or in other MS Teams enabled meeting rooms.</w:t>
      </w:r>
    </w:p>
    <w:p w14:paraId="6CD08B64" w14:textId="53F17E23" w:rsidR="00E21CC3" w:rsidRPr="008F2EEB" w:rsidRDefault="00E21CC3" w:rsidP="00E21CC3">
      <w:pPr>
        <w:pStyle w:val="Heading3"/>
        <w:spacing w:after="0"/>
      </w:pPr>
      <w:r w:rsidRPr="008F2EEB">
        <w:lastRenderedPageBreak/>
        <w:t xml:space="preserve">On screen </w:t>
      </w:r>
      <w:r w:rsidR="00B0478E" w:rsidRPr="008F2EEB">
        <w:t xml:space="preserve">it would be desirable that the solution </w:t>
      </w:r>
      <w:r w:rsidRPr="008F2EEB">
        <w:t xml:space="preserve">delivers the following: </w:t>
      </w:r>
    </w:p>
    <w:p w14:paraId="0B8C561B" w14:textId="77777777" w:rsidR="0048253A" w:rsidRPr="008F2EEB" w:rsidRDefault="0048253A" w:rsidP="0048253A">
      <w:pPr>
        <w:pStyle w:val="Heading3"/>
        <w:numPr>
          <w:ilvl w:val="0"/>
          <w:numId w:val="0"/>
        </w:numPr>
        <w:spacing w:after="0"/>
        <w:ind w:left="1648"/>
      </w:pPr>
    </w:p>
    <w:p w14:paraId="6A8832D5" w14:textId="30E91032" w:rsidR="00E71BE1" w:rsidRPr="008F2EEB" w:rsidRDefault="00E71BE1" w:rsidP="00E71BE1">
      <w:pPr>
        <w:pStyle w:val="Heading4"/>
      </w:pPr>
      <w:r w:rsidRPr="008F2EEB">
        <w:t xml:space="preserve">Presentation of a view of a person speaking in each board room AND the whole of each Board room </w:t>
      </w:r>
      <w:r w:rsidRPr="008F2EEB">
        <w:rPr>
          <w:color w:val="000000" w:themeColor="text1"/>
        </w:rPr>
        <w:t xml:space="preserve">simultaneously </w:t>
      </w:r>
      <w:r w:rsidRPr="008F2EEB">
        <w:t xml:space="preserve">to all remote attendees, the other board room and other MS teams enabled meeting rooms. </w:t>
      </w:r>
    </w:p>
    <w:p w14:paraId="7EA443A7" w14:textId="5B0811BB" w:rsidR="000A29C9" w:rsidRPr="008F2EEB" w:rsidRDefault="006A6B4D" w:rsidP="00A4345E">
      <w:pPr>
        <w:pStyle w:val="Heading4"/>
        <w:rPr>
          <w:lang w:eastAsia="en-US"/>
        </w:rPr>
      </w:pPr>
      <w:r w:rsidRPr="008F2EEB">
        <w:rPr>
          <w:lang w:eastAsia="en-US"/>
        </w:rPr>
        <w:t xml:space="preserve">Control of the view </w:t>
      </w:r>
      <w:r w:rsidR="0069098A" w:rsidRPr="008F2EEB">
        <w:rPr>
          <w:lang w:eastAsia="en-US"/>
        </w:rPr>
        <w:t xml:space="preserve">of the speaker </w:t>
      </w:r>
      <w:r w:rsidR="00A4345E" w:rsidRPr="008F2EEB">
        <w:rPr>
          <w:lang w:eastAsia="en-US"/>
        </w:rPr>
        <w:t xml:space="preserve">could be </w:t>
      </w:r>
      <w:r w:rsidR="0069098A" w:rsidRPr="008F2EEB">
        <w:rPr>
          <w:lang w:eastAsia="en-US"/>
        </w:rPr>
        <w:t xml:space="preserve">manually </w:t>
      </w:r>
      <w:r w:rsidR="00187CB4" w:rsidRPr="008F2EEB">
        <w:rPr>
          <w:lang w:eastAsia="en-US"/>
        </w:rPr>
        <w:t>managed</w:t>
      </w:r>
      <w:r w:rsidR="0069098A" w:rsidRPr="008F2EEB">
        <w:rPr>
          <w:lang w:eastAsia="en-US"/>
        </w:rPr>
        <w:t xml:space="preserve"> via the Touchpad controller either by moving </w:t>
      </w:r>
      <w:r w:rsidR="00EC4986" w:rsidRPr="008F2EEB">
        <w:rPr>
          <w:lang w:eastAsia="en-US"/>
        </w:rPr>
        <w:t xml:space="preserve">camera(s) </w:t>
      </w:r>
      <w:r w:rsidR="0069098A" w:rsidRPr="008F2EEB">
        <w:rPr>
          <w:lang w:eastAsia="en-US"/>
        </w:rPr>
        <w:t xml:space="preserve">on an </w:t>
      </w:r>
      <w:proofErr w:type="spellStart"/>
      <w:r w:rsidR="0069098A" w:rsidRPr="008F2EEB">
        <w:rPr>
          <w:lang w:eastAsia="en-US"/>
        </w:rPr>
        <w:t>adhoc</w:t>
      </w:r>
      <w:proofErr w:type="spellEnd"/>
      <w:r w:rsidR="0069098A" w:rsidRPr="008F2EEB">
        <w:rPr>
          <w:lang w:eastAsia="en-US"/>
        </w:rPr>
        <w:t xml:space="preserve"> basis or by pre-set camera positions.</w:t>
      </w:r>
    </w:p>
    <w:p w14:paraId="1A0668A5" w14:textId="5F9D1517" w:rsidR="005C79F3" w:rsidRPr="008F2EEB" w:rsidRDefault="005C79F3" w:rsidP="00A4345E">
      <w:pPr>
        <w:pStyle w:val="Heading4"/>
        <w:rPr>
          <w:lang w:eastAsia="en-US"/>
        </w:rPr>
      </w:pPr>
      <w:r w:rsidRPr="008F2EEB">
        <w:rPr>
          <w:lang w:eastAsia="en-US"/>
        </w:rPr>
        <w:t xml:space="preserve">Camera(s) automatically tracking the speaker </w:t>
      </w:r>
      <w:r w:rsidR="00891D0D" w:rsidRPr="008F2EEB">
        <w:rPr>
          <w:lang w:eastAsia="en-US"/>
        </w:rPr>
        <w:t>in each board room and presenting the required view.</w:t>
      </w:r>
    </w:p>
    <w:p w14:paraId="4D7D2F36" w14:textId="03AF5A0B" w:rsidR="004F4B42" w:rsidRDefault="004F4B42" w:rsidP="004F4B42">
      <w:pPr>
        <w:pStyle w:val="Heading3"/>
        <w:spacing w:after="0"/>
      </w:pPr>
      <w:r w:rsidRPr="005C770F">
        <w:t xml:space="preserve">Ceiling microphones </w:t>
      </w:r>
      <w:r w:rsidR="0058271D">
        <w:t xml:space="preserve">must </w:t>
      </w:r>
      <w:r w:rsidRPr="005C770F">
        <w:t>be installed in each board room</w:t>
      </w:r>
      <w:r>
        <w:t>:</w:t>
      </w:r>
    </w:p>
    <w:p w14:paraId="5A5EB46C" w14:textId="646D6432" w:rsidR="001C6066" w:rsidRDefault="001C6066" w:rsidP="00FC404D">
      <w:pPr>
        <w:pStyle w:val="Heading2"/>
        <w:numPr>
          <w:ilvl w:val="0"/>
          <w:numId w:val="0"/>
        </w:numPr>
        <w:spacing w:after="0"/>
        <w:ind w:left="720"/>
      </w:pPr>
    </w:p>
    <w:p w14:paraId="64CCC806" w14:textId="77777777" w:rsidR="004F4B42" w:rsidRDefault="004F4B42" w:rsidP="004F4B42">
      <w:pPr>
        <w:pStyle w:val="Heading4"/>
        <w:spacing w:after="0"/>
        <w:ind w:left="2874" w:hanging="1077"/>
      </w:pPr>
      <w:r>
        <w:t>Have a suitable number for the size and shape of each board room.</w:t>
      </w:r>
    </w:p>
    <w:p w14:paraId="1F22737C" w14:textId="77777777" w:rsidR="004F4B42" w:rsidRDefault="004F4B42" w:rsidP="004F4B42">
      <w:pPr>
        <w:pStyle w:val="Heading4"/>
        <w:numPr>
          <w:ilvl w:val="0"/>
          <w:numId w:val="0"/>
        </w:numPr>
        <w:spacing w:after="0"/>
        <w:ind w:left="2874"/>
      </w:pPr>
    </w:p>
    <w:p w14:paraId="07B525B5" w14:textId="77777777" w:rsidR="004F4B42" w:rsidRDefault="004F4B42" w:rsidP="004F4B42">
      <w:pPr>
        <w:pStyle w:val="Heading4"/>
        <w:spacing w:after="0"/>
        <w:ind w:left="2874" w:hanging="1077"/>
      </w:pPr>
      <w:r>
        <w:t xml:space="preserve">Must reduce </w:t>
      </w:r>
      <w:r w:rsidRPr="005C770F">
        <w:t>background noise and echoes</w:t>
      </w:r>
      <w:r>
        <w:t>.</w:t>
      </w:r>
    </w:p>
    <w:p w14:paraId="4B743312" w14:textId="77777777" w:rsidR="004F4B42" w:rsidRDefault="004F4B42" w:rsidP="004F4B42">
      <w:pPr>
        <w:pStyle w:val="ListParagraph"/>
      </w:pPr>
    </w:p>
    <w:p w14:paraId="43D81AB9" w14:textId="5A7EA2C3" w:rsidR="004F4B42" w:rsidRDefault="004F4B42" w:rsidP="004F4B42">
      <w:pPr>
        <w:pStyle w:val="Heading4"/>
        <w:spacing w:after="0"/>
        <w:ind w:left="2874" w:hanging="1077"/>
      </w:pPr>
      <w:r>
        <w:t xml:space="preserve">Not pick up audio from the ceiling speakers in each room. </w:t>
      </w:r>
    </w:p>
    <w:p w14:paraId="4736F525" w14:textId="77777777" w:rsidR="003B21CC" w:rsidRDefault="003B21CC" w:rsidP="0027611A">
      <w:pPr>
        <w:pStyle w:val="Heading4"/>
        <w:numPr>
          <w:ilvl w:val="0"/>
          <w:numId w:val="0"/>
        </w:numPr>
        <w:spacing w:after="0"/>
      </w:pPr>
    </w:p>
    <w:p w14:paraId="5485F53C" w14:textId="77777777" w:rsidR="004F4B42" w:rsidRPr="00A02A4E" w:rsidRDefault="004F4B42" w:rsidP="004F4B42">
      <w:pPr>
        <w:pStyle w:val="Heading4"/>
        <w:spacing w:after="0"/>
        <w:ind w:left="2874" w:hanging="1077"/>
      </w:pPr>
      <w:r>
        <w:t xml:space="preserve">Allow </w:t>
      </w:r>
      <w:r w:rsidRPr="005C770F">
        <w:t xml:space="preserve">individuals speaking in each room </w:t>
      </w:r>
      <w:r>
        <w:t xml:space="preserve">to be </w:t>
      </w:r>
      <w:r w:rsidRPr="005C770F">
        <w:t xml:space="preserve">clearly heard both in the </w:t>
      </w:r>
      <w:r>
        <w:t xml:space="preserve">other </w:t>
      </w:r>
      <w:r w:rsidRPr="005C770F">
        <w:t>board room and for those attending remotely</w:t>
      </w:r>
      <w:r w:rsidRPr="00155617">
        <w:rPr>
          <w:color w:val="FF0000"/>
        </w:rPr>
        <w:t xml:space="preserve">. </w:t>
      </w:r>
    </w:p>
    <w:p w14:paraId="321DEA52" w14:textId="77777777" w:rsidR="004F4B42" w:rsidRPr="005C770F" w:rsidRDefault="004F4B42" w:rsidP="004F4B42">
      <w:pPr>
        <w:pStyle w:val="Heading3"/>
        <w:numPr>
          <w:ilvl w:val="0"/>
          <w:numId w:val="0"/>
        </w:numPr>
        <w:spacing w:after="0"/>
        <w:ind w:left="1800"/>
      </w:pPr>
    </w:p>
    <w:p w14:paraId="40B3185E" w14:textId="10071A01" w:rsidR="004F4B42" w:rsidRDefault="004F4B42" w:rsidP="004F4B42">
      <w:pPr>
        <w:pStyle w:val="Heading3"/>
        <w:spacing w:after="0"/>
        <w:rPr>
          <w:color w:val="000000" w:themeColor="text1"/>
        </w:rPr>
      </w:pPr>
      <w:r w:rsidRPr="007D28AC">
        <w:rPr>
          <w:color w:val="000000" w:themeColor="text1"/>
        </w:rPr>
        <w:t xml:space="preserve">Ceiling </w:t>
      </w:r>
      <w:r>
        <w:rPr>
          <w:color w:val="000000" w:themeColor="text1"/>
        </w:rPr>
        <w:t xml:space="preserve">(or wall) </w:t>
      </w:r>
      <w:r w:rsidRPr="007D28AC">
        <w:rPr>
          <w:color w:val="000000" w:themeColor="text1"/>
        </w:rPr>
        <w:t xml:space="preserve">speakers </w:t>
      </w:r>
      <w:r w:rsidR="0058271D">
        <w:rPr>
          <w:color w:val="000000" w:themeColor="text1"/>
        </w:rPr>
        <w:t xml:space="preserve">must </w:t>
      </w:r>
      <w:r w:rsidRPr="007D28AC">
        <w:rPr>
          <w:color w:val="000000" w:themeColor="text1"/>
        </w:rPr>
        <w:t>be installed in each board room</w:t>
      </w:r>
      <w:r>
        <w:rPr>
          <w:color w:val="000000" w:themeColor="text1"/>
        </w:rPr>
        <w:t>:</w:t>
      </w:r>
      <w:r w:rsidRPr="007D28AC">
        <w:rPr>
          <w:color w:val="000000" w:themeColor="text1"/>
        </w:rPr>
        <w:t xml:space="preserve"> </w:t>
      </w:r>
    </w:p>
    <w:p w14:paraId="31BA9A0D" w14:textId="77777777" w:rsidR="004F4B42" w:rsidRDefault="004F4B42" w:rsidP="004F4B42">
      <w:pPr>
        <w:pStyle w:val="Heading3"/>
        <w:numPr>
          <w:ilvl w:val="0"/>
          <w:numId w:val="0"/>
        </w:numPr>
        <w:spacing w:after="0"/>
        <w:ind w:left="1648"/>
        <w:rPr>
          <w:color w:val="000000" w:themeColor="text1"/>
        </w:rPr>
      </w:pPr>
    </w:p>
    <w:p w14:paraId="5EB4BEA3" w14:textId="77777777" w:rsidR="004F4B42" w:rsidRDefault="004F4B42" w:rsidP="004F4B42">
      <w:pPr>
        <w:pStyle w:val="Heading4"/>
        <w:spacing w:after="0"/>
        <w:ind w:left="2874" w:hanging="1077"/>
      </w:pPr>
      <w:r w:rsidRPr="00EE731D">
        <w:t>Have a suitable number for the size and shape of each board room.</w:t>
      </w:r>
    </w:p>
    <w:p w14:paraId="57024BDB" w14:textId="77777777" w:rsidR="004F4B42" w:rsidRPr="00EE731D" w:rsidRDefault="004F4B42" w:rsidP="004F4B42">
      <w:pPr>
        <w:pStyle w:val="Heading4"/>
        <w:numPr>
          <w:ilvl w:val="0"/>
          <w:numId w:val="0"/>
        </w:numPr>
        <w:spacing w:after="0"/>
        <w:ind w:left="2874"/>
      </w:pPr>
    </w:p>
    <w:p w14:paraId="0E24E5D5" w14:textId="77777777" w:rsidR="004F4B42" w:rsidRPr="007D28AC" w:rsidRDefault="004F4B42" w:rsidP="004F4B42">
      <w:pPr>
        <w:pStyle w:val="Heading4"/>
        <w:spacing w:after="0"/>
        <w:ind w:left="2874" w:hanging="1077"/>
      </w:pPr>
      <w:r>
        <w:t>Allow individual speaking in a board room or remotely to be heard clearly.</w:t>
      </w:r>
    </w:p>
    <w:p w14:paraId="3891C49E" w14:textId="77777777" w:rsidR="004F4B42" w:rsidRDefault="004F4B42" w:rsidP="004F4B42">
      <w:pPr>
        <w:pStyle w:val="Heading4"/>
        <w:numPr>
          <w:ilvl w:val="0"/>
          <w:numId w:val="0"/>
        </w:numPr>
        <w:spacing w:after="0"/>
        <w:ind w:left="1800"/>
      </w:pPr>
    </w:p>
    <w:p w14:paraId="4B30A9A1" w14:textId="77777777" w:rsidR="004F4B42" w:rsidRDefault="004F4B42" w:rsidP="004F4B42">
      <w:pPr>
        <w:pStyle w:val="Heading2"/>
        <w:spacing w:after="0"/>
      </w:pPr>
      <w:r w:rsidRPr="00714D1E">
        <w:t>Acoustic treatment</w:t>
      </w:r>
      <w:r>
        <w:t>:</w:t>
      </w:r>
    </w:p>
    <w:p w14:paraId="24E8633A" w14:textId="77777777" w:rsidR="004F4B42" w:rsidRDefault="004F4B42" w:rsidP="004F4B42">
      <w:pPr>
        <w:pStyle w:val="Heading2"/>
        <w:numPr>
          <w:ilvl w:val="0"/>
          <w:numId w:val="0"/>
        </w:numPr>
        <w:spacing w:after="0"/>
      </w:pPr>
    </w:p>
    <w:p w14:paraId="02336477" w14:textId="42334E71" w:rsidR="004F4B42" w:rsidRDefault="004F4B42" w:rsidP="004F4B42">
      <w:pPr>
        <w:pStyle w:val="Heading3"/>
        <w:spacing w:after="0"/>
        <w:ind w:hanging="1077"/>
      </w:pPr>
      <w:r w:rsidRPr="00714D1E">
        <w:t>Both rooms must be acoustically treated to minimise echoes and sound reflections</w:t>
      </w:r>
      <w:r>
        <w:t xml:space="preserve">, </w:t>
      </w:r>
      <w:r w:rsidRPr="00714D1E">
        <w:t>contribut</w:t>
      </w:r>
      <w:r w:rsidR="00087372">
        <w:t>ing</w:t>
      </w:r>
      <w:r w:rsidRPr="00714D1E">
        <w:t xml:space="preserve"> to</w:t>
      </w:r>
      <w:r>
        <w:t xml:space="preserve"> a</w:t>
      </w:r>
      <w:r w:rsidRPr="00714D1E">
        <w:t xml:space="preserve"> reduction in background noise and enabl</w:t>
      </w:r>
      <w:r w:rsidR="00087372">
        <w:t>ing</w:t>
      </w:r>
      <w:r w:rsidRPr="00714D1E">
        <w:t xml:space="preserve"> </w:t>
      </w:r>
      <w:r>
        <w:t xml:space="preserve">the </w:t>
      </w:r>
      <w:r w:rsidRPr="00714D1E">
        <w:t>video conferencing equipment to function at maximum effectiveness</w:t>
      </w:r>
      <w:r>
        <w:t>.</w:t>
      </w:r>
    </w:p>
    <w:p w14:paraId="3CB66913" w14:textId="77777777" w:rsidR="003553F9" w:rsidRDefault="003553F9" w:rsidP="003553F9">
      <w:pPr>
        <w:pStyle w:val="Heading3"/>
        <w:numPr>
          <w:ilvl w:val="0"/>
          <w:numId w:val="0"/>
        </w:numPr>
        <w:spacing w:after="0"/>
        <w:ind w:left="1648"/>
      </w:pPr>
    </w:p>
    <w:p w14:paraId="750C0EF0" w14:textId="112A90F3" w:rsidR="003553F9" w:rsidRDefault="003553F9" w:rsidP="004F4B42">
      <w:pPr>
        <w:pStyle w:val="Heading3"/>
        <w:spacing w:after="0"/>
        <w:ind w:hanging="1077"/>
      </w:pPr>
      <w:r>
        <w:t xml:space="preserve">It is appreciated that exact costs are dependent on colours, finish and materials used. </w:t>
      </w:r>
      <w:r w:rsidR="00BB6091">
        <w:t xml:space="preserve">A breakdown of a product list and costs would be useful at an initial stage. </w:t>
      </w:r>
    </w:p>
    <w:p w14:paraId="08A1EC25" w14:textId="77777777" w:rsidR="004F4B42" w:rsidRPr="00714D1E" w:rsidRDefault="004F4B42" w:rsidP="004F4B42">
      <w:pPr>
        <w:pStyle w:val="Heading3"/>
        <w:numPr>
          <w:ilvl w:val="0"/>
          <w:numId w:val="0"/>
        </w:numPr>
        <w:spacing w:after="0"/>
        <w:ind w:left="1800" w:hanging="1077"/>
      </w:pPr>
    </w:p>
    <w:p w14:paraId="46ED02C9" w14:textId="77777777" w:rsidR="004F4B42" w:rsidRDefault="004F4B42" w:rsidP="001B7712">
      <w:pPr>
        <w:pStyle w:val="Heading2"/>
        <w:spacing w:after="0"/>
      </w:pPr>
      <w:r>
        <w:t xml:space="preserve">Video Conferencing Equipment </w:t>
      </w:r>
      <w:r w:rsidRPr="009F3ECF">
        <w:t>Installation</w:t>
      </w:r>
      <w:r>
        <w:t>:</w:t>
      </w:r>
    </w:p>
    <w:p w14:paraId="0D90C476" w14:textId="77777777" w:rsidR="004F4B42" w:rsidRDefault="004F4B42" w:rsidP="001B7712">
      <w:pPr>
        <w:pStyle w:val="Heading2"/>
        <w:numPr>
          <w:ilvl w:val="0"/>
          <w:numId w:val="0"/>
        </w:numPr>
        <w:spacing w:after="0"/>
        <w:ind w:left="720"/>
      </w:pPr>
    </w:p>
    <w:p w14:paraId="05CD9932" w14:textId="10C3DEEF" w:rsidR="004F4B42" w:rsidRDefault="004F4B42" w:rsidP="001B7712">
      <w:pPr>
        <w:pStyle w:val="Heading3"/>
        <w:spacing w:after="0"/>
      </w:pPr>
      <w:r>
        <w:t xml:space="preserve">Full installation of video conferencing </w:t>
      </w:r>
      <w:r w:rsidRPr="00E97160">
        <w:t xml:space="preserve">equipment </w:t>
      </w:r>
      <w:r>
        <w:t xml:space="preserve">by the </w:t>
      </w:r>
      <w:r w:rsidRPr="00E97160">
        <w:t xml:space="preserve">supplier </w:t>
      </w:r>
      <w:r>
        <w:t>is required.</w:t>
      </w:r>
    </w:p>
    <w:p w14:paraId="3B7ABABA" w14:textId="77777777" w:rsidR="004F4B42" w:rsidRDefault="004F4B42" w:rsidP="001B7712">
      <w:pPr>
        <w:pStyle w:val="Heading3"/>
        <w:numPr>
          <w:ilvl w:val="0"/>
          <w:numId w:val="0"/>
        </w:numPr>
        <w:spacing w:after="0"/>
        <w:ind w:left="1800"/>
      </w:pPr>
    </w:p>
    <w:p w14:paraId="6E5A47CF" w14:textId="21E9ED21" w:rsidR="004F4B42" w:rsidRDefault="004F4B42" w:rsidP="001B7712">
      <w:pPr>
        <w:pStyle w:val="Heading3"/>
        <w:spacing w:after="0"/>
      </w:pPr>
      <w:r>
        <w:t>Full installation of the acoustic treatment by the supplier is required.</w:t>
      </w:r>
    </w:p>
    <w:p w14:paraId="1881D307" w14:textId="77777777" w:rsidR="004F4B42" w:rsidRDefault="004F4B42" w:rsidP="001B7712">
      <w:pPr>
        <w:pStyle w:val="Heading3"/>
        <w:numPr>
          <w:ilvl w:val="0"/>
          <w:numId w:val="0"/>
        </w:numPr>
        <w:spacing w:after="0"/>
        <w:ind w:left="1800"/>
      </w:pPr>
    </w:p>
    <w:p w14:paraId="47896CB7" w14:textId="45CF42CC" w:rsidR="004F4B42" w:rsidRDefault="004F4B42" w:rsidP="001B7712">
      <w:pPr>
        <w:pStyle w:val="Heading3"/>
        <w:spacing w:after="0"/>
      </w:pPr>
      <w:r w:rsidRPr="00D46686">
        <w:t xml:space="preserve">The supplier must provide onsite support during the GDCs testing of the installation of the video conferencing equipment and acoustic treatment. </w:t>
      </w:r>
    </w:p>
    <w:p w14:paraId="7E1C72A8" w14:textId="77777777" w:rsidR="004F4B42" w:rsidRPr="00D44C37" w:rsidRDefault="004F4B42" w:rsidP="001B7712">
      <w:pPr>
        <w:pStyle w:val="Heading3"/>
        <w:numPr>
          <w:ilvl w:val="0"/>
          <w:numId w:val="0"/>
        </w:numPr>
        <w:spacing w:after="0"/>
        <w:ind w:left="1648"/>
        <w:rPr>
          <w:color w:val="00B050"/>
          <w:highlight w:val="yellow"/>
        </w:rPr>
      </w:pPr>
    </w:p>
    <w:p w14:paraId="2467907E" w14:textId="77777777" w:rsidR="004F4B42" w:rsidRPr="00FE65C5" w:rsidRDefault="004F4B42" w:rsidP="001B7712">
      <w:pPr>
        <w:pStyle w:val="Heading4"/>
        <w:spacing w:after="0"/>
      </w:pPr>
      <w:r w:rsidRPr="00FE65C5">
        <w:t xml:space="preserve">Testing will include a realistically sized meeting comprising </w:t>
      </w:r>
      <w:r>
        <w:t xml:space="preserve">of </w:t>
      </w:r>
      <w:r w:rsidRPr="00FE65C5">
        <w:t xml:space="preserve">attendees in both meeting rooms and remote attendees. </w:t>
      </w:r>
    </w:p>
    <w:p w14:paraId="341EF62F" w14:textId="77777777" w:rsidR="004F4B42" w:rsidRPr="00D81335" w:rsidRDefault="004F4B42" w:rsidP="001B7712">
      <w:pPr>
        <w:pStyle w:val="Heading3"/>
        <w:numPr>
          <w:ilvl w:val="0"/>
          <w:numId w:val="0"/>
        </w:numPr>
        <w:spacing w:after="0"/>
        <w:ind w:left="1800"/>
      </w:pPr>
      <w:r>
        <w:t xml:space="preserve"> </w:t>
      </w:r>
    </w:p>
    <w:p w14:paraId="22D73CB2" w14:textId="6F641905" w:rsidR="004F4B42" w:rsidRDefault="004F4B42" w:rsidP="001B7712">
      <w:pPr>
        <w:pStyle w:val="Heading3"/>
        <w:spacing w:after="0"/>
        <w:rPr>
          <w:color w:val="000000" w:themeColor="text1"/>
        </w:rPr>
      </w:pPr>
      <w:r w:rsidRPr="001A707C">
        <w:rPr>
          <w:color w:val="000000" w:themeColor="text1"/>
        </w:rPr>
        <w:t xml:space="preserve">Training must be provided to GDC IT infrastructure and Service Desk staff so that GDC are able to investigate and resolve minor issues with equipment usage.  </w:t>
      </w:r>
    </w:p>
    <w:p w14:paraId="3640476A" w14:textId="77777777" w:rsidR="004F4B42" w:rsidRPr="00491FBE" w:rsidRDefault="004F4B42" w:rsidP="004F4B42">
      <w:pPr>
        <w:pStyle w:val="ListParagraph"/>
        <w:rPr>
          <w:color w:val="000000" w:themeColor="text1"/>
        </w:rPr>
      </w:pPr>
    </w:p>
    <w:p w14:paraId="5B0083AD" w14:textId="7D1D2C9C" w:rsidR="004F4B42" w:rsidRDefault="004F4B42" w:rsidP="004F4B42">
      <w:pPr>
        <w:pStyle w:val="Heading3"/>
        <w:spacing w:after="0"/>
        <w:rPr>
          <w:color w:val="000000" w:themeColor="text1"/>
        </w:rPr>
      </w:pPr>
      <w:r w:rsidRPr="00491FBE">
        <w:rPr>
          <w:color w:val="000000" w:themeColor="text1"/>
        </w:rPr>
        <w:t xml:space="preserve">Provision of </w:t>
      </w:r>
      <w:r>
        <w:rPr>
          <w:color w:val="000000" w:themeColor="text1"/>
        </w:rPr>
        <w:t xml:space="preserve">onsite </w:t>
      </w:r>
      <w:r w:rsidRPr="00491FBE">
        <w:rPr>
          <w:color w:val="000000" w:themeColor="text1"/>
        </w:rPr>
        <w:t xml:space="preserve">go-live support for first live council meeting. </w:t>
      </w:r>
    </w:p>
    <w:p w14:paraId="3DC85957" w14:textId="77777777" w:rsidR="004F4B42" w:rsidRDefault="004F4B42" w:rsidP="004F4B42">
      <w:pPr>
        <w:pStyle w:val="ListParagraph"/>
        <w:rPr>
          <w:color w:val="00B050"/>
          <w:highlight w:val="yellow"/>
        </w:rPr>
      </w:pPr>
    </w:p>
    <w:p w14:paraId="4A18421C" w14:textId="77777777" w:rsidR="004F4B42" w:rsidRDefault="004F4B42" w:rsidP="004F4B42">
      <w:pPr>
        <w:pStyle w:val="Heading2"/>
        <w:spacing w:after="0"/>
      </w:pPr>
      <w:r w:rsidRPr="00D81335">
        <w:t>Warranty</w:t>
      </w:r>
      <w:r>
        <w:t>:</w:t>
      </w:r>
    </w:p>
    <w:p w14:paraId="1FAD0E68" w14:textId="77777777" w:rsidR="004F4B42" w:rsidRPr="00D81335" w:rsidRDefault="004F4B42" w:rsidP="004F4B42">
      <w:pPr>
        <w:pStyle w:val="Heading2"/>
        <w:numPr>
          <w:ilvl w:val="0"/>
          <w:numId w:val="0"/>
        </w:numPr>
        <w:spacing w:after="0"/>
        <w:ind w:left="720"/>
      </w:pPr>
    </w:p>
    <w:p w14:paraId="4D0E6447" w14:textId="77777777" w:rsidR="004F4B42" w:rsidRDefault="004F4B42" w:rsidP="004F4B42">
      <w:pPr>
        <w:pStyle w:val="Heading3"/>
        <w:spacing w:after="0"/>
      </w:pPr>
      <w:r>
        <w:t xml:space="preserve">All hardware and software must have a minimum </w:t>
      </w:r>
      <w:r w:rsidRPr="00D81335">
        <w:t>12-month warranty</w:t>
      </w:r>
      <w:r>
        <w:t xml:space="preserve"> period.</w:t>
      </w:r>
    </w:p>
    <w:p w14:paraId="782D6F50" w14:textId="77777777" w:rsidR="0017755D" w:rsidRPr="00D81335" w:rsidRDefault="0017755D" w:rsidP="004F4B42">
      <w:pPr>
        <w:pStyle w:val="Heading3"/>
        <w:numPr>
          <w:ilvl w:val="0"/>
          <w:numId w:val="0"/>
        </w:numPr>
        <w:spacing w:after="0"/>
        <w:ind w:left="1800"/>
      </w:pPr>
    </w:p>
    <w:p w14:paraId="2B1CC85F" w14:textId="48A66D37" w:rsidR="004F4B42" w:rsidRDefault="004F4B42" w:rsidP="004F4B42">
      <w:pPr>
        <w:pStyle w:val="Heading3"/>
        <w:spacing w:after="0"/>
      </w:pPr>
      <w:r>
        <w:t xml:space="preserve">There must be an option to be able to </w:t>
      </w:r>
      <w:r w:rsidRPr="00D81335">
        <w:t xml:space="preserve">extend </w:t>
      </w:r>
      <w:r>
        <w:t>the warr</w:t>
      </w:r>
      <w:r w:rsidRPr="00D81335">
        <w:t xml:space="preserve">anty to cover </w:t>
      </w:r>
      <w:r w:rsidR="00087372">
        <w:t xml:space="preserve">additional </w:t>
      </w:r>
      <w:r w:rsidRPr="00D81335">
        <w:t>3-year term and beyond</w:t>
      </w:r>
      <w:r>
        <w:t xml:space="preserve"> when the initial warrant expires. </w:t>
      </w:r>
    </w:p>
    <w:p w14:paraId="0A3FA57A" w14:textId="77777777" w:rsidR="004F4B42" w:rsidRPr="003762DC" w:rsidRDefault="004F4B42" w:rsidP="004F4B42">
      <w:pPr>
        <w:pStyle w:val="Heading3"/>
        <w:numPr>
          <w:ilvl w:val="0"/>
          <w:numId w:val="0"/>
        </w:numPr>
        <w:spacing w:after="0"/>
        <w:ind w:left="1800"/>
        <w:rPr>
          <w:color w:val="00B050"/>
        </w:rPr>
      </w:pPr>
    </w:p>
    <w:p w14:paraId="46BBFF4E" w14:textId="77777777" w:rsidR="004F4B42" w:rsidRPr="00416056" w:rsidRDefault="004F4B42" w:rsidP="004F4B42">
      <w:pPr>
        <w:pStyle w:val="Heading3"/>
        <w:spacing w:after="0"/>
      </w:pPr>
      <w:r w:rsidRPr="00416056">
        <w:t xml:space="preserve">Ability to </w:t>
      </w:r>
      <w:r>
        <w:t xml:space="preserve">arrange </w:t>
      </w:r>
      <w:r w:rsidRPr="00416056">
        <w:t>the extended warranty at the time of initial equipment purchase</w:t>
      </w:r>
      <w:r>
        <w:t xml:space="preserve">, so that there is no gap between the initial and extended warranties. </w:t>
      </w:r>
    </w:p>
    <w:p w14:paraId="353E1FD7" w14:textId="2C8993A9" w:rsidR="004F4B42" w:rsidRDefault="004F4B42" w:rsidP="004F4B42">
      <w:pPr>
        <w:pStyle w:val="Heading3"/>
        <w:numPr>
          <w:ilvl w:val="0"/>
          <w:numId w:val="0"/>
        </w:numPr>
        <w:spacing w:after="0"/>
        <w:ind w:left="1800"/>
        <w:rPr>
          <w:color w:val="FF0000"/>
        </w:rPr>
      </w:pPr>
    </w:p>
    <w:p w14:paraId="34F291E9" w14:textId="77777777" w:rsidR="00952176" w:rsidRPr="002F1AF5" w:rsidRDefault="00952176" w:rsidP="001B7712">
      <w:pPr>
        <w:pStyle w:val="Heading3"/>
        <w:numPr>
          <w:ilvl w:val="0"/>
          <w:numId w:val="0"/>
        </w:numPr>
        <w:spacing w:after="0"/>
        <w:ind w:left="1800"/>
        <w:rPr>
          <w:color w:val="FF0000"/>
        </w:rPr>
      </w:pPr>
    </w:p>
    <w:p w14:paraId="2B58400B" w14:textId="77777777" w:rsidR="004F4B42" w:rsidRDefault="004F4B42" w:rsidP="001B7712">
      <w:pPr>
        <w:pStyle w:val="Heading2"/>
        <w:spacing w:after="0"/>
      </w:pPr>
      <w:r>
        <w:t>Ongoing 3</w:t>
      </w:r>
      <w:r w:rsidRPr="00EC1B56">
        <w:rPr>
          <w:vertAlign w:val="superscript"/>
        </w:rPr>
        <w:t>rd</w:t>
      </w:r>
      <w:r>
        <w:t xml:space="preserve"> party support is required so that GDC support effort is minimised. This must consist of:</w:t>
      </w:r>
    </w:p>
    <w:p w14:paraId="739D9DAA" w14:textId="77777777" w:rsidR="004F4B42" w:rsidRDefault="004F4B42" w:rsidP="001B7712">
      <w:pPr>
        <w:pStyle w:val="Heading2"/>
        <w:numPr>
          <w:ilvl w:val="0"/>
          <w:numId w:val="0"/>
        </w:numPr>
        <w:spacing w:after="0"/>
        <w:ind w:left="720"/>
      </w:pPr>
    </w:p>
    <w:p w14:paraId="00B68164" w14:textId="23D6E371" w:rsidR="004F4B42" w:rsidRDefault="004F4B42" w:rsidP="001B7712">
      <w:pPr>
        <w:pStyle w:val="Heading3"/>
        <w:spacing w:after="0"/>
        <w:ind w:left="1797" w:hanging="1077"/>
      </w:pPr>
      <w:r w:rsidRPr="00EC1B56">
        <w:t>Unlimited technical telephone support</w:t>
      </w:r>
      <w:r>
        <w:t>.</w:t>
      </w:r>
    </w:p>
    <w:p w14:paraId="748E8BE7" w14:textId="77777777" w:rsidR="004F4B42" w:rsidRPr="00EC1B56" w:rsidRDefault="004F4B42" w:rsidP="001B7712">
      <w:pPr>
        <w:pStyle w:val="Heading3"/>
        <w:numPr>
          <w:ilvl w:val="0"/>
          <w:numId w:val="0"/>
        </w:numPr>
        <w:spacing w:after="0"/>
        <w:ind w:left="1797"/>
      </w:pPr>
    </w:p>
    <w:p w14:paraId="1B9A0E10" w14:textId="07D93821" w:rsidR="004F4B42" w:rsidRDefault="004F4B42" w:rsidP="001B7712">
      <w:pPr>
        <w:pStyle w:val="Heading3"/>
        <w:spacing w:after="0"/>
        <w:ind w:left="1701" w:hanging="992"/>
      </w:pPr>
      <w:r w:rsidRPr="00EC1B56">
        <w:t>Remote diagnostics response time to be available within one hour of reporting an issue</w:t>
      </w:r>
      <w:r>
        <w:t>.</w:t>
      </w:r>
    </w:p>
    <w:p w14:paraId="001A4579" w14:textId="77777777" w:rsidR="004F4B42" w:rsidRPr="00EC1B56" w:rsidRDefault="004F4B42" w:rsidP="001B7712">
      <w:pPr>
        <w:pStyle w:val="Heading3"/>
        <w:numPr>
          <w:ilvl w:val="0"/>
          <w:numId w:val="0"/>
        </w:numPr>
        <w:spacing w:after="0"/>
        <w:ind w:left="1797"/>
      </w:pPr>
    </w:p>
    <w:p w14:paraId="0AE7D547" w14:textId="720DA9C0" w:rsidR="004F4B42" w:rsidRDefault="004F4B42" w:rsidP="001B7712">
      <w:pPr>
        <w:pStyle w:val="Heading3"/>
        <w:spacing w:after="0"/>
        <w:ind w:left="1701" w:hanging="981"/>
      </w:pPr>
      <w:r w:rsidRPr="00EC1B56">
        <w:t xml:space="preserve">On-site response time to be next working day if a fault is </w:t>
      </w:r>
      <w:r w:rsidR="003B21CC" w:rsidRPr="00EC1B56">
        <w:t>report</w:t>
      </w:r>
      <w:r w:rsidR="003B21CC">
        <w:t>ed</w:t>
      </w:r>
      <w:r w:rsidR="003B21CC" w:rsidRPr="00EC1B56">
        <w:t xml:space="preserve"> </w:t>
      </w:r>
      <w:r w:rsidRPr="00EC1B56">
        <w:t>before 12.00am</w:t>
      </w:r>
      <w:r>
        <w:t>.</w:t>
      </w:r>
      <w:r w:rsidRPr="00EC1B56">
        <w:t xml:space="preserve"> </w:t>
      </w:r>
    </w:p>
    <w:p w14:paraId="0C99D97B" w14:textId="77777777" w:rsidR="00952176" w:rsidRPr="00EC1B56" w:rsidRDefault="00952176" w:rsidP="001B7712">
      <w:pPr>
        <w:pStyle w:val="Heading3"/>
        <w:numPr>
          <w:ilvl w:val="0"/>
          <w:numId w:val="0"/>
        </w:numPr>
        <w:spacing w:after="0"/>
        <w:ind w:left="1797"/>
      </w:pPr>
    </w:p>
    <w:p w14:paraId="0DDCC272" w14:textId="77777777" w:rsidR="004F4B42" w:rsidRDefault="004F4B42" w:rsidP="001B7712">
      <w:pPr>
        <w:pStyle w:val="Heading3"/>
        <w:spacing w:after="0"/>
        <w:ind w:left="1797" w:hanging="1077"/>
      </w:pPr>
      <w:r w:rsidRPr="00EC1B56">
        <w:t>Support to be available Monday – Friday 9.00am – 5.30pm GMT</w:t>
      </w:r>
      <w:r>
        <w:t>.</w:t>
      </w:r>
    </w:p>
    <w:p w14:paraId="2E7BF7B1" w14:textId="77777777" w:rsidR="00952176" w:rsidRDefault="00952176" w:rsidP="001B7712">
      <w:pPr>
        <w:pStyle w:val="ListParagraph"/>
      </w:pPr>
    </w:p>
    <w:p w14:paraId="7BE8BA60" w14:textId="47848C3B" w:rsidR="004F4B42" w:rsidRDefault="004F4B42" w:rsidP="001B7712">
      <w:pPr>
        <w:pStyle w:val="Heading3"/>
        <w:spacing w:after="0"/>
        <w:ind w:left="1797" w:hanging="1077"/>
      </w:pPr>
      <w:r>
        <w:t>Provision o</w:t>
      </w:r>
      <w:r w:rsidR="006973C3">
        <w:t>f</w:t>
      </w:r>
      <w:r>
        <w:t xml:space="preserve"> </w:t>
      </w:r>
      <w:r w:rsidR="006973C3">
        <w:t>an</w:t>
      </w:r>
      <w:r>
        <w:t xml:space="preserve"> </w:t>
      </w:r>
      <w:r w:rsidRPr="00EC1B56">
        <w:t>annual Preventative Maintenance Visit.</w:t>
      </w:r>
    </w:p>
    <w:p w14:paraId="07334F7B" w14:textId="728731F3" w:rsidR="00043DC4" w:rsidRDefault="00043DC4" w:rsidP="001B7712">
      <w:pPr>
        <w:pStyle w:val="Heading3"/>
        <w:numPr>
          <w:ilvl w:val="0"/>
          <w:numId w:val="0"/>
        </w:numPr>
        <w:spacing w:after="0"/>
        <w:ind w:left="1797"/>
      </w:pPr>
    </w:p>
    <w:p w14:paraId="1A91AD56" w14:textId="5ACE77D5" w:rsidR="00D4792A" w:rsidRDefault="00D4792A" w:rsidP="001B7712">
      <w:pPr>
        <w:pStyle w:val="Heading3"/>
        <w:spacing w:after="0"/>
        <w:ind w:hanging="939"/>
      </w:pPr>
      <w:r>
        <w:t>Support must be delivered from the United Kingdom, for both installation, initial warranty, and ongoing support contracts.</w:t>
      </w:r>
    </w:p>
    <w:p w14:paraId="3DD7FDE5" w14:textId="77777777" w:rsidR="001B7712" w:rsidRDefault="001B7712" w:rsidP="001B7712">
      <w:pPr>
        <w:pStyle w:val="Heading3"/>
        <w:numPr>
          <w:ilvl w:val="0"/>
          <w:numId w:val="0"/>
        </w:numPr>
        <w:spacing w:after="0"/>
        <w:ind w:left="1648" w:hanging="939"/>
      </w:pPr>
    </w:p>
    <w:p w14:paraId="691EB52D" w14:textId="103BB252" w:rsidR="00767768" w:rsidRPr="008F2EEB" w:rsidRDefault="00767768" w:rsidP="001B7712">
      <w:pPr>
        <w:pStyle w:val="Heading3"/>
        <w:spacing w:after="0"/>
        <w:ind w:hanging="939"/>
      </w:pPr>
      <w:r w:rsidRPr="008F2EEB">
        <w:t xml:space="preserve">Ability to </w:t>
      </w:r>
      <w:r w:rsidR="00032A3F" w:rsidRPr="008F2EEB">
        <w:t xml:space="preserve">automatically </w:t>
      </w:r>
      <w:r w:rsidRPr="008F2EEB">
        <w:t xml:space="preserve">renew support for an additional 12 months at the expiry of each support period. </w:t>
      </w:r>
    </w:p>
    <w:p w14:paraId="2A42FD2C" w14:textId="77777777" w:rsidR="004F4B42" w:rsidRDefault="004F4B42" w:rsidP="001B7712">
      <w:pPr>
        <w:pStyle w:val="Heading4"/>
        <w:numPr>
          <w:ilvl w:val="0"/>
          <w:numId w:val="0"/>
        </w:numPr>
        <w:spacing w:after="0"/>
        <w:ind w:left="709"/>
      </w:pPr>
    </w:p>
    <w:p w14:paraId="66F7440B" w14:textId="582B2EBF" w:rsidR="004F4B42" w:rsidRDefault="004F4B42" w:rsidP="001B7712">
      <w:pPr>
        <w:pStyle w:val="Heading2"/>
        <w:spacing w:after="0"/>
      </w:pPr>
      <w:r>
        <w:t>Ongoing upgrades of software, firmware:</w:t>
      </w:r>
    </w:p>
    <w:p w14:paraId="0BAD48EE" w14:textId="77777777" w:rsidR="001B7712" w:rsidRDefault="001B7712" w:rsidP="001B7712">
      <w:pPr>
        <w:pStyle w:val="Heading2"/>
        <w:numPr>
          <w:ilvl w:val="0"/>
          <w:numId w:val="0"/>
        </w:numPr>
        <w:spacing w:after="0"/>
        <w:ind w:left="720"/>
      </w:pPr>
    </w:p>
    <w:p w14:paraId="36FA49A4" w14:textId="62CC1FAF" w:rsidR="004F4B42" w:rsidRDefault="004F4B42" w:rsidP="001B7712">
      <w:pPr>
        <w:pStyle w:val="Heading3"/>
        <w:spacing w:after="0"/>
      </w:pPr>
      <w:r w:rsidRPr="00131109">
        <w:t xml:space="preserve">Firmware upgrades </w:t>
      </w:r>
      <w:r>
        <w:t xml:space="preserve">must be </w:t>
      </w:r>
      <w:r w:rsidRPr="00131109">
        <w:t xml:space="preserve">covered under </w:t>
      </w:r>
      <w:r>
        <w:t xml:space="preserve">the </w:t>
      </w:r>
      <w:r w:rsidRPr="00131109">
        <w:t>support agreement</w:t>
      </w:r>
      <w:r>
        <w:t>.</w:t>
      </w:r>
    </w:p>
    <w:p w14:paraId="4BE86313" w14:textId="77777777" w:rsidR="00A316E2" w:rsidRDefault="00A316E2" w:rsidP="00A316E2">
      <w:pPr>
        <w:pStyle w:val="Heading3"/>
        <w:numPr>
          <w:ilvl w:val="0"/>
          <w:numId w:val="0"/>
        </w:numPr>
        <w:spacing w:after="0"/>
        <w:ind w:left="1648"/>
      </w:pPr>
    </w:p>
    <w:p w14:paraId="3AE7E4C8" w14:textId="77777777" w:rsidR="004F4B42" w:rsidRPr="00E77991" w:rsidRDefault="004F4B42" w:rsidP="004F4B42">
      <w:pPr>
        <w:pStyle w:val="Heading2"/>
      </w:pPr>
      <w:r w:rsidRPr="00E77991">
        <w:t>Project Management</w:t>
      </w:r>
      <w:r>
        <w:t>:</w:t>
      </w:r>
    </w:p>
    <w:p w14:paraId="6D409C14" w14:textId="6F24BB68" w:rsidR="004F4B42" w:rsidRDefault="004F4B42" w:rsidP="004F4B42">
      <w:pPr>
        <w:pStyle w:val="Heading3"/>
        <w:spacing w:after="0"/>
      </w:pPr>
      <w:r w:rsidRPr="00E77991">
        <w:t xml:space="preserve">Provision of a project manager to support the installation, testing and implementation of the whole solution.  </w:t>
      </w:r>
    </w:p>
    <w:p w14:paraId="569BB7E5" w14:textId="3E39885D" w:rsidR="00171D86" w:rsidRDefault="00171D86"/>
    <w:p w14:paraId="40311F1E" w14:textId="79065F36" w:rsidR="007C1D96" w:rsidRPr="008F2EEB" w:rsidRDefault="001A1630" w:rsidP="001B7712">
      <w:pPr>
        <w:pStyle w:val="Heading2"/>
        <w:spacing w:after="0"/>
      </w:pPr>
      <w:r w:rsidRPr="008F2EEB">
        <w:t>Systems and Data</w:t>
      </w:r>
      <w:r w:rsidR="007C1D96" w:rsidRPr="008F2EEB">
        <w:t>:</w:t>
      </w:r>
    </w:p>
    <w:p w14:paraId="705C7E81" w14:textId="77777777" w:rsidR="007C1D96" w:rsidRPr="008F2EEB" w:rsidRDefault="007C1D96" w:rsidP="007C1D96"/>
    <w:p w14:paraId="276E0BB5" w14:textId="77777777" w:rsidR="007C1D96" w:rsidRPr="008F2EEB" w:rsidRDefault="007C1D96" w:rsidP="00E45A30">
      <w:pPr>
        <w:pStyle w:val="Heading3"/>
      </w:pPr>
      <w:r w:rsidRPr="008F2EEB">
        <w:t xml:space="preserve">All data relating to the GDC contract, installation, warranty, and ongoing support must be held in the United Kingdom both during transit and at rest. </w:t>
      </w:r>
    </w:p>
    <w:p w14:paraId="4D954E60" w14:textId="3E404132" w:rsidR="007C1D96" w:rsidRPr="008F2EEB" w:rsidRDefault="007C1D96" w:rsidP="00E45A30">
      <w:pPr>
        <w:pStyle w:val="Heading3"/>
      </w:pPr>
      <w:r w:rsidRPr="008F2EEB">
        <w:t xml:space="preserve">Systems processing the GDC data relating to the contract, installation, </w:t>
      </w:r>
      <w:r w:rsidR="008F2EEB" w:rsidRPr="008F2EEB">
        <w:t>warranty,</w:t>
      </w:r>
      <w:r w:rsidRPr="008F2EEB">
        <w:t xml:space="preserve"> and ongoing support must be hosted in the United Kingdom. </w:t>
      </w:r>
    </w:p>
    <w:p w14:paraId="5F943668" w14:textId="3CAD5EB0" w:rsidR="007C1D96" w:rsidRPr="008F2EEB" w:rsidRDefault="007C1D96" w:rsidP="00E45A30">
      <w:pPr>
        <w:pStyle w:val="Heading3"/>
      </w:pPr>
      <w:r w:rsidRPr="008F2EEB">
        <w:t>Evidence of the data servers used to support the service in the contract being located within the United Kingdom must be provided.</w:t>
      </w:r>
    </w:p>
    <w:p w14:paraId="6E2052AD" w14:textId="77777777" w:rsidR="000420EB" w:rsidRDefault="000420EB" w:rsidP="00EE0AC8">
      <w:pPr>
        <w:pStyle w:val="Heading1"/>
        <w:spacing w:after="0"/>
        <w:rPr>
          <w:sz w:val="32"/>
          <w:szCs w:val="32"/>
        </w:rPr>
        <w:sectPr w:rsidR="000420EB">
          <w:pgSz w:w="11906" w:h="16838"/>
          <w:pgMar w:top="1440" w:right="1440" w:bottom="1440" w:left="1440" w:header="708" w:footer="708" w:gutter="0"/>
          <w:cols w:space="708"/>
          <w:docGrid w:linePitch="360"/>
        </w:sectPr>
      </w:pPr>
    </w:p>
    <w:p w14:paraId="0D823CB2" w14:textId="6878F8AE" w:rsidR="00EE0AC8" w:rsidRDefault="00EE0AC8" w:rsidP="00EE0AC8">
      <w:pPr>
        <w:pStyle w:val="Heading1"/>
        <w:spacing w:after="0"/>
        <w:rPr>
          <w:sz w:val="32"/>
          <w:szCs w:val="32"/>
        </w:rPr>
      </w:pPr>
      <w:r>
        <w:rPr>
          <w:sz w:val="32"/>
          <w:szCs w:val="32"/>
        </w:rPr>
        <w:t xml:space="preserve">Appendix A </w:t>
      </w:r>
      <w:r w:rsidR="00577AAC">
        <w:rPr>
          <w:sz w:val="32"/>
          <w:szCs w:val="32"/>
        </w:rPr>
        <w:t>–</w:t>
      </w:r>
      <w:r>
        <w:rPr>
          <w:sz w:val="32"/>
          <w:szCs w:val="32"/>
        </w:rPr>
        <w:t xml:space="preserve"> </w:t>
      </w:r>
      <w:r w:rsidR="00577AAC">
        <w:rPr>
          <w:sz w:val="32"/>
          <w:szCs w:val="32"/>
        </w:rPr>
        <w:t xml:space="preserve">Board room </w:t>
      </w:r>
    </w:p>
    <w:p w14:paraId="6A4ECD98" w14:textId="77777777" w:rsidR="00577AAC" w:rsidRDefault="00577AAC" w:rsidP="000420EB">
      <w:pPr>
        <w:jc w:val="both"/>
        <w:textAlignment w:val="baseline"/>
        <w:rPr>
          <w:rFonts w:eastAsia="Times New Roman" w:cs="Arial"/>
          <w:szCs w:val="22"/>
          <w:lang w:eastAsia="en-GB"/>
        </w:rPr>
      </w:pPr>
    </w:p>
    <w:p w14:paraId="510693CF" w14:textId="2535A80A" w:rsidR="000420EB" w:rsidRPr="00577AAC" w:rsidRDefault="000420EB" w:rsidP="000420EB">
      <w:pPr>
        <w:jc w:val="both"/>
        <w:textAlignment w:val="baseline"/>
        <w:rPr>
          <w:rFonts w:eastAsia="Times New Roman" w:cs="Arial"/>
          <w:b/>
          <w:bCs/>
          <w:szCs w:val="22"/>
          <w:u w:val="single"/>
          <w:lang w:eastAsia="en-GB"/>
        </w:rPr>
      </w:pPr>
      <w:r w:rsidRPr="000420EB">
        <w:rPr>
          <w:rFonts w:eastAsia="Times New Roman" w:cs="Arial"/>
          <w:b/>
          <w:bCs/>
          <w:szCs w:val="22"/>
          <w:u w:val="single"/>
          <w:lang w:eastAsia="en-GB"/>
        </w:rPr>
        <w:t>Wimpole Street </w:t>
      </w:r>
    </w:p>
    <w:p w14:paraId="167C5809" w14:textId="77777777" w:rsidR="00577AAC" w:rsidRPr="000420EB" w:rsidRDefault="00577AAC" w:rsidP="000420EB">
      <w:pPr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en-GB"/>
        </w:rPr>
      </w:pPr>
    </w:p>
    <w:tbl>
      <w:tblPr>
        <w:tblW w:w="0" w:type="dxa"/>
        <w:tblInd w:w="-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098"/>
        <w:gridCol w:w="5875"/>
      </w:tblGrid>
      <w:tr w:rsidR="00577AAC" w:rsidRPr="000420EB" w14:paraId="64E6BF56" w14:textId="77777777" w:rsidTr="000420EB">
        <w:tc>
          <w:tcPr>
            <w:tcW w:w="69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461485D" w14:textId="33CCB826" w:rsidR="000420EB" w:rsidRPr="000420EB" w:rsidRDefault="000420EB" w:rsidP="000420EB">
            <w:pPr>
              <w:ind w:left="-840" w:hanging="135"/>
              <w:jc w:val="both"/>
              <w:textAlignment w:val="baseline"/>
              <w:rPr>
                <w:rFonts w:ascii="Times New Roman" w:eastAsia="Times New Roman" w:hAnsi="Times New Roman"/>
                <w:b/>
                <w:bCs/>
                <w:caps/>
                <w:sz w:val="24"/>
                <w:lang w:eastAsia="en-GB"/>
              </w:rPr>
            </w:pPr>
            <w:r w:rsidRPr="000420EB">
              <w:rPr>
                <w:rFonts w:eastAsia="STZhongsong"/>
                <w:noProof/>
                <w:szCs w:val="20"/>
                <w:highlight w:val="green"/>
              </w:rPr>
              <w:drawing>
                <wp:inline distT="0" distB="0" distL="0" distR="0" wp14:anchorId="33D05BBA" wp14:editId="24063107">
                  <wp:extent cx="6469200" cy="4852800"/>
                  <wp:effectExtent l="0" t="0" r="8255" b="5080"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69200" cy="4852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0420EB">
              <w:rPr>
                <w:rFonts w:eastAsia="Times New Roman" w:cs="Arial"/>
                <w:b/>
                <w:bCs/>
                <w:caps/>
                <w:szCs w:val="22"/>
                <w:lang w:eastAsia="en-GB"/>
              </w:rPr>
              <w:t> </w:t>
            </w:r>
          </w:p>
        </w:tc>
        <w:tc>
          <w:tcPr>
            <w:tcW w:w="7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321DB4C" w14:textId="69494FEB" w:rsidR="000420EB" w:rsidRPr="000420EB" w:rsidRDefault="000420EB" w:rsidP="000420EB">
            <w:pPr>
              <w:ind w:left="-840" w:hanging="135"/>
              <w:jc w:val="both"/>
              <w:textAlignment w:val="baseline"/>
              <w:rPr>
                <w:rFonts w:ascii="Times New Roman" w:eastAsia="Times New Roman" w:hAnsi="Times New Roman"/>
                <w:b/>
                <w:bCs/>
                <w:caps/>
                <w:sz w:val="24"/>
                <w:lang w:eastAsia="en-GB"/>
              </w:rPr>
            </w:pPr>
            <w:r w:rsidRPr="000420EB">
              <w:rPr>
                <w:rFonts w:eastAsia="STZhongsong"/>
                <w:noProof/>
                <w:szCs w:val="20"/>
                <w:highlight w:val="green"/>
              </w:rPr>
              <w:drawing>
                <wp:inline distT="0" distB="0" distL="0" distR="0" wp14:anchorId="5B5BCAA8" wp14:editId="61195DF0">
                  <wp:extent cx="4855845" cy="4829175"/>
                  <wp:effectExtent l="0" t="0" r="1905" b="9525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856403" cy="48297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0420EB">
              <w:rPr>
                <w:rFonts w:eastAsia="Times New Roman" w:cs="Arial"/>
                <w:b/>
                <w:bCs/>
                <w:caps/>
                <w:szCs w:val="22"/>
                <w:lang w:eastAsia="en-GB"/>
              </w:rPr>
              <w:t> </w:t>
            </w:r>
          </w:p>
        </w:tc>
      </w:tr>
    </w:tbl>
    <w:p w14:paraId="03472016" w14:textId="77777777" w:rsidR="000420EB" w:rsidRPr="000420EB" w:rsidRDefault="000420EB" w:rsidP="000420EB">
      <w:pPr>
        <w:ind w:left="720" w:hanging="720"/>
        <w:jc w:val="both"/>
        <w:textAlignment w:val="baseline"/>
        <w:rPr>
          <w:rFonts w:ascii="Segoe UI" w:eastAsia="Times New Roman" w:hAnsi="Segoe UI" w:cs="Segoe UI"/>
          <w:b/>
          <w:bCs/>
          <w:caps/>
          <w:sz w:val="18"/>
          <w:szCs w:val="18"/>
          <w:lang w:eastAsia="en-GB"/>
        </w:rPr>
      </w:pPr>
      <w:r w:rsidRPr="000420EB">
        <w:rPr>
          <w:rFonts w:eastAsia="Times New Roman" w:cs="Arial"/>
          <w:b/>
          <w:bCs/>
          <w:caps/>
          <w:szCs w:val="22"/>
          <w:lang w:eastAsia="en-GB"/>
        </w:rPr>
        <w:t> </w:t>
      </w:r>
    </w:p>
    <w:p w14:paraId="5AA6974D" w14:textId="504D2F37" w:rsidR="000420EB" w:rsidRDefault="000420EB" w:rsidP="000420EB">
      <w:pPr>
        <w:ind w:left="720"/>
        <w:jc w:val="both"/>
        <w:textAlignment w:val="baseline"/>
        <w:rPr>
          <w:rFonts w:eastAsia="Times New Roman" w:cs="Arial"/>
          <w:b/>
          <w:bCs/>
          <w:szCs w:val="22"/>
          <w:u w:val="single"/>
          <w:lang w:eastAsia="en-GB"/>
        </w:rPr>
      </w:pPr>
      <w:r w:rsidRPr="000420EB">
        <w:rPr>
          <w:rFonts w:eastAsia="Times New Roman" w:cs="Arial"/>
          <w:b/>
          <w:bCs/>
          <w:szCs w:val="22"/>
          <w:u w:val="single"/>
          <w:lang w:eastAsia="en-GB"/>
        </w:rPr>
        <w:t>Colmore Square </w:t>
      </w:r>
    </w:p>
    <w:p w14:paraId="3C192D5E" w14:textId="77777777" w:rsidR="00577AAC" w:rsidRPr="000420EB" w:rsidRDefault="00577AAC" w:rsidP="000420EB">
      <w:pPr>
        <w:ind w:left="720"/>
        <w:jc w:val="both"/>
        <w:textAlignment w:val="baseline"/>
        <w:rPr>
          <w:rFonts w:ascii="Segoe UI" w:eastAsia="Times New Roman" w:hAnsi="Segoe UI" w:cs="Segoe UI"/>
          <w:b/>
          <w:bCs/>
          <w:sz w:val="18"/>
          <w:szCs w:val="18"/>
          <w:u w:val="single"/>
          <w:lang w:eastAsia="en-GB"/>
        </w:rPr>
      </w:pPr>
    </w:p>
    <w:tbl>
      <w:tblPr>
        <w:tblW w:w="0" w:type="dxa"/>
        <w:tblInd w:w="-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413"/>
        <w:gridCol w:w="6560"/>
      </w:tblGrid>
      <w:tr w:rsidR="000420EB" w:rsidRPr="000420EB" w14:paraId="73E06B23" w14:textId="77777777" w:rsidTr="000420EB">
        <w:tc>
          <w:tcPr>
            <w:tcW w:w="69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4073E5D" w14:textId="0F577DC7" w:rsidR="000420EB" w:rsidRPr="000420EB" w:rsidRDefault="000420EB" w:rsidP="000420EB">
            <w:pPr>
              <w:ind w:left="-840" w:hanging="135"/>
              <w:jc w:val="both"/>
              <w:textAlignment w:val="baseline"/>
              <w:rPr>
                <w:rFonts w:ascii="Times New Roman" w:eastAsia="Times New Roman" w:hAnsi="Times New Roman"/>
                <w:b/>
                <w:bCs/>
                <w:caps/>
                <w:sz w:val="24"/>
                <w:lang w:eastAsia="en-GB"/>
              </w:rPr>
            </w:pPr>
            <w:r w:rsidRPr="000420EB">
              <w:rPr>
                <w:rFonts w:eastAsia="STZhongsong"/>
                <w:noProof/>
                <w:szCs w:val="20"/>
                <w:highlight w:val="green"/>
              </w:rPr>
              <w:drawing>
                <wp:inline distT="0" distB="0" distL="0" distR="0" wp14:anchorId="6B7A71EF" wp14:editId="38025F6A">
                  <wp:extent cx="5673600" cy="4831200"/>
                  <wp:effectExtent l="0" t="0" r="3810" b="762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673600" cy="4831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0420EB">
              <w:rPr>
                <w:rFonts w:eastAsia="Times New Roman" w:cs="Arial"/>
                <w:b/>
                <w:bCs/>
                <w:caps/>
                <w:szCs w:val="22"/>
                <w:lang w:eastAsia="en-GB"/>
              </w:rPr>
              <w:t> </w:t>
            </w:r>
          </w:p>
        </w:tc>
        <w:tc>
          <w:tcPr>
            <w:tcW w:w="7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4F05B03" w14:textId="3DBB36A0" w:rsidR="000420EB" w:rsidRPr="000420EB" w:rsidRDefault="000420EB" w:rsidP="000420EB">
            <w:pPr>
              <w:ind w:left="-840" w:hanging="135"/>
              <w:jc w:val="both"/>
              <w:textAlignment w:val="baseline"/>
              <w:rPr>
                <w:rFonts w:ascii="Times New Roman" w:eastAsia="Times New Roman" w:hAnsi="Times New Roman"/>
                <w:b/>
                <w:bCs/>
                <w:caps/>
                <w:sz w:val="24"/>
                <w:lang w:eastAsia="en-GB"/>
              </w:rPr>
            </w:pPr>
            <w:r w:rsidRPr="000420EB">
              <w:rPr>
                <w:rFonts w:eastAsia="STZhongsong"/>
                <w:noProof/>
                <w:szCs w:val="20"/>
                <w:highlight w:val="green"/>
              </w:rPr>
              <w:drawing>
                <wp:inline distT="0" distB="0" distL="0" distR="0" wp14:anchorId="5371D509" wp14:editId="4E132A5E">
                  <wp:extent cx="5090400" cy="4831200"/>
                  <wp:effectExtent l="0" t="0" r="0" b="762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90400" cy="4831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0420EB">
              <w:rPr>
                <w:rFonts w:eastAsia="Times New Roman" w:cs="Arial"/>
                <w:b/>
                <w:bCs/>
                <w:caps/>
                <w:szCs w:val="22"/>
                <w:lang w:eastAsia="en-GB"/>
              </w:rPr>
              <w:t> </w:t>
            </w:r>
          </w:p>
        </w:tc>
      </w:tr>
    </w:tbl>
    <w:p w14:paraId="3F87F3D9" w14:textId="77777777" w:rsidR="000420EB" w:rsidRPr="001B7712" w:rsidRDefault="000420EB" w:rsidP="00EE0AC8">
      <w:pPr>
        <w:pStyle w:val="Heading3"/>
        <w:numPr>
          <w:ilvl w:val="0"/>
          <w:numId w:val="0"/>
        </w:numPr>
        <w:ind w:left="568"/>
        <w:rPr>
          <w:highlight w:val="green"/>
        </w:rPr>
      </w:pPr>
    </w:p>
    <w:sectPr w:rsidR="000420EB" w:rsidRPr="001B7712" w:rsidSect="000420EB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TZhongsong">
    <w:altName w:val="STZhongsong"/>
    <w:charset w:val="86"/>
    <w:family w:val="auto"/>
    <w:pitch w:val="variable"/>
    <w:sig w:usb0="00000287" w:usb1="080F0000" w:usb2="00000010" w:usb3="00000000" w:csb0="0004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5B3307"/>
    <w:multiLevelType w:val="multilevel"/>
    <w:tmpl w:val="94527DE4"/>
    <w:lvl w:ilvl="0">
      <w:start w:val="1"/>
      <w:numFmt w:val="decimal"/>
      <w:lvlRestart w:val="0"/>
      <w:lvlText w:val="%1."/>
      <w:lvlJc w:val="left"/>
      <w:pPr>
        <w:tabs>
          <w:tab w:val="num" w:pos="720"/>
        </w:tabs>
        <w:ind w:left="720" w:hanging="720"/>
      </w:pPr>
      <w:rPr>
        <w:caps w:val="0"/>
        <w:effect w:val="none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  <w:caps w:val="0"/>
        <w:effect w:val="none"/>
      </w:rPr>
    </w:lvl>
    <w:lvl w:ilvl="2">
      <w:start w:val="1"/>
      <w:numFmt w:val="decimal"/>
      <w:lvlText w:val="%1.%2.%3"/>
      <w:lvlJc w:val="left"/>
      <w:pPr>
        <w:tabs>
          <w:tab w:val="num" w:pos="1800"/>
        </w:tabs>
        <w:ind w:left="1800" w:hanging="1080"/>
      </w:pPr>
      <w:rPr>
        <w:rFonts w:hint="default"/>
        <w:b w:val="0"/>
        <w:caps w:val="0"/>
        <w:effect w:val="none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1080"/>
      </w:pPr>
      <w:rPr>
        <w:rFonts w:ascii="Symbol" w:hAnsi="Symbol" w:hint="default"/>
        <w:caps w:val="0"/>
        <w:effect w:val="none"/>
      </w:rPr>
    </w:lvl>
    <w:lvl w:ilvl="4">
      <w:start w:val="1"/>
      <w:numFmt w:val="lowerLetter"/>
      <w:lvlText w:val="(%5)"/>
      <w:lvlJc w:val="left"/>
      <w:pPr>
        <w:tabs>
          <w:tab w:val="num" w:pos="3600"/>
        </w:tabs>
        <w:ind w:left="3600" w:hanging="720"/>
      </w:pPr>
      <w:rPr>
        <w:rFonts w:hint="default"/>
        <w:caps w:val="0"/>
        <w:effect w:val="none"/>
      </w:rPr>
    </w:lvl>
    <w:lvl w:ilvl="5">
      <w:start w:val="1"/>
      <w:numFmt w:val="lowerRoman"/>
      <w:lvlText w:val="(%6)"/>
      <w:lvlJc w:val="left"/>
      <w:pPr>
        <w:tabs>
          <w:tab w:val="num" w:pos="4320"/>
        </w:tabs>
        <w:ind w:left="4320" w:hanging="720"/>
      </w:pPr>
      <w:rPr>
        <w:rFonts w:hint="default"/>
        <w:caps w:val="0"/>
        <w:effect w:val="none"/>
      </w:rPr>
    </w:lvl>
    <w:lvl w:ilvl="6">
      <w:start w:val="1"/>
      <w:numFmt w:val="decimal"/>
      <w:lvlText w:val="(%7)"/>
      <w:lvlJc w:val="left"/>
      <w:pPr>
        <w:tabs>
          <w:tab w:val="num" w:pos="5040"/>
        </w:tabs>
        <w:ind w:left="5040" w:hanging="720"/>
      </w:pPr>
      <w:rPr>
        <w:rFonts w:hint="default"/>
        <w:caps w:val="0"/>
        <w:effect w:val="none"/>
      </w:rPr>
    </w:lvl>
    <w:lvl w:ilvl="7">
      <w:start w:val="1"/>
      <w:numFmt w:val="none"/>
      <w:lvlText w:val=""/>
      <w:lvlJc w:val="left"/>
      <w:pPr>
        <w:tabs>
          <w:tab w:val="num" w:pos="5040"/>
        </w:tabs>
        <w:ind w:left="5040" w:hanging="720"/>
      </w:pPr>
      <w:rPr>
        <w:rFonts w:hint="default"/>
        <w:caps w:val="0"/>
        <w:effect w:val="none"/>
      </w:rPr>
    </w:lvl>
    <w:lvl w:ilvl="8">
      <w:start w:val="1"/>
      <w:numFmt w:val="none"/>
      <w:lvlText w:val=""/>
      <w:lvlJc w:val="left"/>
      <w:pPr>
        <w:tabs>
          <w:tab w:val="num" w:pos="5040"/>
        </w:tabs>
        <w:ind w:left="5040" w:hanging="720"/>
      </w:pPr>
      <w:rPr>
        <w:rFonts w:hint="default"/>
        <w:caps w:val="0"/>
        <w:effect w:val="none"/>
      </w:rPr>
    </w:lvl>
  </w:abstractNum>
  <w:abstractNum w:abstractNumId="1" w15:restartNumberingAfterBreak="0">
    <w:nsid w:val="0FB25242"/>
    <w:multiLevelType w:val="hybridMultilevel"/>
    <w:tmpl w:val="EFAC5A4A"/>
    <w:lvl w:ilvl="0" w:tplc="08090001">
      <w:start w:val="1"/>
      <w:numFmt w:val="bullet"/>
      <w:lvlText w:val=""/>
      <w:lvlJc w:val="left"/>
      <w:pPr>
        <w:ind w:left="262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334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406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78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50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622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94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66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8388" w:hanging="360"/>
      </w:pPr>
      <w:rPr>
        <w:rFonts w:ascii="Wingdings" w:hAnsi="Wingdings" w:hint="default"/>
      </w:rPr>
    </w:lvl>
  </w:abstractNum>
  <w:abstractNum w:abstractNumId="2" w15:restartNumberingAfterBreak="0">
    <w:nsid w:val="235B0979"/>
    <w:multiLevelType w:val="multilevel"/>
    <w:tmpl w:val="4B22BF44"/>
    <w:lvl w:ilvl="0">
      <w:start w:val="1"/>
      <w:numFmt w:val="decimal"/>
      <w:lvlRestart w:val="0"/>
      <w:lvlText w:val="%1."/>
      <w:lvlJc w:val="left"/>
      <w:pPr>
        <w:tabs>
          <w:tab w:val="num" w:pos="720"/>
        </w:tabs>
        <w:ind w:left="720" w:hanging="720"/>
      </w:pPr>
      <w:rPr>
        <w:caps w:val="0"/>
        <w:effect w:val="none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  <w:caps w:val="0"/>
        <w:effect w:val="none"/>
      </w:rPr>
    </w:lvl>
    <w:lvl w:ilvl="2">
      <w:start w:val="1"/>
      <w:numFmt w:val="decimal"/>
      <w:lvlText w:val="%1.%2.%3"/>
      <w:lvlJc w:val="left"/>
      <w:pPr>
        <w:tabs>
          <w:tab w:val="num" w:pos="1648"/>
        </w:tabs>
        <w:ind w:left="1648" w:hanging="1080"/>
      </w:pPr>
      <w:rPr>
        <w:rFonts w:hint="default"/>
        <w:b w:val="0"/>
        <w:caps w:val="0"/>
        <w:effect w:val="none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1080"/>
      </w:pPr>
      <w:rPr>
        <w:rFonts w:ascii="Symbol" w:hAnsi="Symbol" w:hint="default"/>
        <w:caps w:val="0"/>
        <w:effect w:val="none"/>
      </w:rPr>
    </w:lvl>
    <w:lvl w:ilvl="4">
      <w:start w:val="1"/>
      <w:numFmt w:val="lowerLetter"/>
      <w:lvlText w:val="(%5)"/>
      <w:lvlJc w:val="left"/>
      <w:pPr>
        <w:tabs>
          <w:tab w:val="num" w:pos="3600"/>
        </w:tabs>
        <w:ind w:left="3600" w:hanging="720"/>
      </w:pPr>
      <w:rPr>
        <w:rFonts w:hint="default"/>
        <w:caps w:val="0"/>
        <w:effect w:val="none"/>
      </w:rPr>
    </w:lvl>
    <w:lvl w:ilvl="5">
      <w:start w:val="1"/>
      <w:numFmt w:val="lowerRoman"/>
      <w:lvlText w:val="(%6)"/>
      <w:lvlJc w:val="left"/>
      <w:pPr>
        <w:tabs>
          <w:tab w:val="num" w:pos="4320"/>
        </w:tabs>
        <w:ind w:left="4320" w:hanging="720"/>
      </w:pPr>
      <w:rPr>
        <w:rFonts w:hint="default"/>
        <w:caps w:val="0"/>
        <w:effect w:val="none"/>
      </w:rPr>
    </w:lvl>
    <w:lvl w:ilvl="6">
      <w:start w:val="1"/>
      <w:numFmt w:val="decimal"/>
      <w:lvlText w:val="(%7)"/>
      <w:lvlJc w:val="left"/>
      <w:pPr>
        <w:tabs>
          <w:tab w:val="num" w:pos="5040"/>
        </w:tabs>
        <w:ind w:left="5040" w:hanging="720"/>
      </w:pPr>
      <w:rPr>
        <w:rFonts w:hint="default"/>
        <w:caps w:val="0"/>
        <w:effect w:val="none"/>
      </w:rPr>
    </w:lvl>
    <w:lvl w:ilvl="7">
      <w:start w:val="1"/>
      <w:numFmt w:val="none"/>
      <w:lvlText w:val=""/>
      <w:lvlJc w:val="left"/>
      <w:pPr>
        <w:tabs>
          <w:tab w:val="num" w:pos="5040"/>
        </w:tabs>
        <w:ind w:left="5040" w:hanging="720"/>
      </w:pPr>
      <w:rPr>
        <w:rFonts w:hint="default"/>
        <w:caps w:val="0"/>
        <w:effect w:val="none"/>
      </w:rPr>
    </w:lvl>
    <w:lvl w:ilvl="8">
      <w:start w:val="1"/>
      <w:numFmt w:val="none"/>
      <w:lvlText w:val=""/>
      <w:lvlJc w:val="left"/>
      <w:pPr>
        <w:tabs>
          <w:tab w:val="num" w:pos="5040"/>
        </w:tabs>
        <w:ind w:left="5040" w:hanging="720"/>
      </w:pPr>
      <w:rPr>
        <w:rFonts w:hint="default"/>
        <w:caps w:val="0"/>
        <w:effect w:val="none"/>
      </w:rPr>
    </w:lvl>
  </w:abstractNum>
  <w:abstractNum w:abstractNumId="3" w15:restartNumberingAfterBreak="0">
    <w:nsid w:val="395A7F0D"/>
    <w:multiLevelType w:val="hybridMultilevel"/>
    <w:tmpl w:val="F03606B8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51200365"/>
    <w:multiLevelType w:val="multilevel"/>
    <w:tmpl w:val="1E2860FE"/>
    <w:lvl w:ilvl="0">
      <w:start w:val="1"/>
      <w:numFmt w:val="decimal"/>
      <w:lvlRestart w:val="0"/>
      <w:pStyle w:val="Heading1"/>
      <w:lvlText w:val="%1."/>
      <w:lvlJc w:val="left"/>
      <w:pPr>
        <w:tabs>
          <w:tab w:val="num" w:pos="720"/>
        </w:tabs>
        <w:ind w:left="720" w:hanging="720"/>
      </w:pPr>
      <w:rPr>
        <w:caps w:val="0"/>
        <w:effect w:val="none"/>
      </w:rPr>
    </w:lvl>
    <w:lvl w:ilvl="1">
      <w:start w:val="1"/>
      <w:numFmt w:val="decimal"/>
      <w:pStyle w:val="Heading2"/>
      <w:lvlText w:val="%1.%2"/>
      <w:lvlJc w:val="left"/>
      <w:pPr>
        <w:tabs>
          <w:tab w:val="num" w:pos="720"/>
        </w:tabs>
        <w:ind w:left="720" w:hanging="720"/>
      </w:pPr>
      <w:rPr>
        <w:rFonts w:hint="default"/>
        <w:caps w:val="0"/>
        <w:effect w:val="none"/>
      </w:rPr>
    </w:lvl>
    <w:lvl w:ilvl="2">
      <w:start w:val="1"/>
      <w:numFmt w:val="decimal"/>
      <w:pStyle w:val="Heading3"/>
      <w:lvlText w:val="%1.%2.%3"/>
      <w:lvlJc w:val="left"/>
      <w:pPr>
        <w:tabs>
          <w:tab w:val="num" w:pos="4058"/>
        </w:tabs>
        <w:ind w:left="4058" w:hanging="1080"/>
      </w:pPr>
      <w:rPr>
        <w:rFonts w:hint="default"/>
        <w:b w:val="0"/>
        <w:caps w:val="0"/>
        <w:effect w:val="none"/>
      </w:rPr>
    </w:lvl>
    <w:lvl w:ilvl="3">
      <w:start w:val="1"/>
      <w:numFmt w:val="decimal"/>
      <w:pStyle w:val="Heading4"/>
      <w:lvlText w:val="%1.%2.%3.%4"/>
      <w:lvlJc w:val="left"/>
      <w:pPr>
        <w:tabs>
          <w:tab w:val="num" w:pos="2880"/>
        </w:tabs>
        <w:ind w:left="2880" w:hanging="1080"/>
      </w:pPr>
      <w:rPr>
        <w:rFonts w:hint="default"/>
        <w:caps w:val="0"/>
        <w:effect w:val="none"/>
      </w:rPr>
    </w:lvl>
    <w:lvl w:ilvl="4">
      <w:start w:val="1"/>
      <w:numFmt w:val="bullet"/>
      <w:pStyle w:val="Heading5"/>
      <w:lvlText w:val=""/>
      <w:lvlJc w:val="left"/>
      <w:pPr>
        <w:tabs>
          <w:tab w:val="num" w:pos="3600"/>
        </w:tabs>
        <w:ind w:left="3600" w:hanging="720"/>
      </w:pPr>
      <w:rPr>
        <w:rFonts w:ascii="Symbol" w:hAnsi="Symbol" w:hint="default"/>
        <w:caps w:val="0"/>
        <w:effect w:val="none"/>
      </w:rPr>
    </w:lvl>
    <w:lvl w:ilvl="5">
      <w:start w:val="1"/>
      <w:numFmt w:val="lowerRoman"/>
      <w:pStyle w:val="Heading6"/>
      <w:lvlText w:val="(%6)"/>
      <w:lvlJc w:val="left"/>
      <w:pPr>
        <w:tabs>
          <w:tab w:val="num" w:pos="4320"/>
        </w:tabs>
        <w:ind w:left="4320" w:hanging="720"/>
      </w:pPr>
      <w:rPr>
        <w:rFonts w:hint="default"/>
        <w:caps w:val="0"/>
        <w:effect w:val="none"/>
      </w:rPr>
    </w:lvl>
    <w:lvl w:ilvl="6">
      <w:start w:val="1"/>
      <w:numFmt w:val="decimal"/>
      <w:pStyle w:val="Heading7"/>
      <w:lvlText w:val="(%7)"/>
      <w:lvlJc w:val="left"/>
      <w:pPr>
        <w:tabs>
          <w:tab w:val="num" w:pos="5040"/>
        </w:tabs>
        <w:ind w:left="5040" w:hanging="720"/>
      </w:pPr>
      <w:rPr>
        <w:rFonts w:hint="default"/>
        <w:caps w:val="0"/>
        <w:effect w:val="none"/>
      </w:rPr>
    </w:lvl>
    <w:lvl w:ilvl="7">
      <w:start w:val="1"/>
      <w:numFmt w:val="none"/>
      <w:pStyle w:val="Heading8"/>
      <w:lvlText w:val=""/>
      <w:lvlJc w:val="left"/>
      <w:pPr>
        <w:tabs>
          <w:tab w:val="num" w:pos="5040"/>
        </w:tabs>
        <w:ind w:left="5040" w:hanging="720"/>
      </w:pPr>
      <w:rPr>
        <w:rFonts w:hint="default"/>
        <w:caps w:val="0"/>
        <w:effect w:val="none"/>
      </w:rPr>
    </w:lvl>
    <w:lvl w:ilvl="8">
      <w:start w:val="1"/>
      <w:numFmt w:val="none"/>
      <w:pStyle w:val="Heading9"/>
      <w:lvlText w:val=""/>
      <w:lvlJc w:val="left"/>
      <w:pPr>
        <w:tabs>
          <w:tab w:val="num" w:pos="5040"/>
        </w:tabs>
        <w:ind w:left="5040" w:hanging="720"/>
      </w:pPr>
      <w:rPr>
        <w:rFonts w:hint="default"/>
        <w:caps w:val="0"/>
        <w:effect w:val="none"/>
      </w:rPr>
    </w:lvl>
  </w:abstractNum>
  <w:abstractNum w:abstractNumId="5" w15:restartNumberingAfterBreak="0">
    <w:nsid w:val="5C8762FA"/>
    <w:multiLevelType w:val="multilevel"/>
    <w:tmpl w:val="CD224772"/>
    <w:lvl w:ilvl="0">
      <w:start w:val="1"/>
      <w:numFmt w:val="decimal"/>
      <w:lvlRestart w:val="0"/>
      <w:lvlText w:val="%1."/>
      <w:lvlJc w:val="left"/>
      <w:pPr>
        <w:tabs>
          <w:tab w:val="num" w:pos="720"/>
        </w:tabs>
        <w:ind w:left="720" w:hanging="720"/>
      </w:pPr>
      <w:rPr>
        <w:caps w:val="0"/>
        <w:effect w:val="none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  <w:caps w:val="0"/>
        <w:effect w:val="none"/>
      </w:rPr>
    </w:lvl>
    <w:lvl w:ilvl="2">
      <w:start w:val="1"/>
      <w:numFmt w:val="bullet"/>
      <w:lvlText w:val=""/>
      <w:lvlJc w:val="left"/>
      <w:pPr>
        <w:tabs>
          <w:tab w:val="num" w:pos="4058"/>
        </w:tabs>
        <w:ind w:left="4058" w:hanging="1080"/>
      </w:pPr>
      <w:rPr>
        <w:rFonts w:ascii="Symbol" w:hAnsi="Symbol" w:hint="default"/>
        <w:b w:val="0"/>
        <w:caps w:val="0"/>
        <w:effect w:val="none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1080"/>
      </w:pPr>
      <w:rPr>
        <w:rFonts w:hint="default"/>
        <w:caps w:val="0"/>
        <w:effect w:val="none"/>
      </w:rPr>
    </w:lvl>
    <w:lvl w:ilvl="4">
      <w:start w:val="1"/>
      <w:numFmt w:val="lowerLetter"/>
      <w:lvlText w:val="(%5)"/>
      <w:lvlJc w:val="left"/>
      <w:pPr>
        <w:tabs>
          <w:tab w:val="num" w:pos="3600"/>
        </w:tabs>
        <w:ind w:left="3600" w:hanging="720"/>
      </w:pPr>
      <w:rPr>
        <w:rFonts w:hint="default"/>
        <w:caps w:val="0"/>
        <w:effect w:val="none"/>
      </w:rPr>
    </w:lvl>
    <w:lvl w:ilvl="5">
      <w:start w:val="1"/>
      <w:numFmt w:val="lowerRoman"/>
      <w:lvlText w:val="(%6)"/>
      <w:lvlJc w:val="left"/>
      <w:pPr>
        <w:tabs>
          <w:tab w:val="num" w:pos="4320"/>
        </w:tabs>
        <w:ind w:left="4320" w:hanging="720"/>
      </w:pPr>
      <w:rPr>
        <w:rFonts w:hint="default"/>
        <w:caps w:val="0"/>
        <w:effect w:val="none"/>
      </w:rPr>
    </w:lvl>
    <w:lvl w:ilvl="6">
      <w:start w:val="1"/>
      <w:numFmt w:val="decimal"/>
      <w:lvlText w:val="(%7)"/>
      <w:lvlJc w:val="left"/>
      <w:pPr>
        <w:tabs>
          <w:tab w:val="num" w:pos="5040"/>
        </w:tabs>
        <w:ind w:left="5040" w:hanging="720"/>
      </w:pPr>
      <w:rPr>
        <w:rFonts w:hint="default"/>
        <w:caps w:val="0"/>
        <w:effect w:val="none"/>
      </w:rPr>
    </w:lvl>
    <w:lvl w:ilvl="7">
      <w:start w:val="1"/>
      <w:numFmt w:val="none"/>
      <w:lvlText w:val=""/>
      <w:lvlJc w:val="left"/>
      <w:pPr>
        <w:tabs>
          <w:tab w:val="num" w:pos="5040"/>
        </w:tabs>
        <w:ind w:left="5040" w:hanging="720"/>
      </w:pPr>
      <w:rPr>
        <w:rFonts w:hint="default"/>
        <w:caps w:val="0"/>
        <w:effect w:val="none"/>
      </w:rPr>
    </w:lvl>
    <w:lvl w:ilvl="8">
      <w:start w:val="1"/>
      <w:numFmt w:val="none"/>
      <w:lvlText w:val=""/>
      <w:lvlJc w:val="left"/>
      <w:pPr>
        <w:tabs>
          <w:tab w:val="num" w:pos="5040"/>
        </w:tabs>
        <w:ind w:left="5040" w:hanging="720"/>
      </w:pPr>
      <w:rPr>
        <w:rFonts w:hint="default"/>
        <w:caps w:val="0"/>
        <w:effect w:val="none"/>
      </w:rPr>
    </w:lvl>
  </w:abstractNum>
  <w:abstractNum w:abstractNumId="6" w15:restartNumberingAfterBreak="0">
    <w:nsid w:val="78BE6D05"/>
    <w:multiLevelType w:val="hybridMultilevel"/>
    <w:tmpl w:val="36A0165C"/>
    <w:lvl w:ilvl="0" w:tplc="08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7" w15:restartNumberingAfterBreak="0">
    <w:nsid w:val="7DFD3571"/>
    <w:multiLevelType w:val="hybridMultilevel"/>
    <w:tmpl w:val="CD5852E2"/>
    <w:lvl w:ilvl="0" w:tplc="08090001">
      <w:start w:val="1"/>
      <w:numFmt w:val="bullet"/>
      <w:lvlText w:val=""/>
      <w:lvlJc w:val="left"/>
      <w:pPr>
        <w:ind w:left="251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323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95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67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39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611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83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55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8277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</w:num>
  <w:num w:numId="3">
    <w:abstractNumId w:val="7"/>
  </w:num>
  <w:num w:numId="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</w:num>
  <w:num w:numId="6">
    <w:abstractNumId w:val="1"/>
  </w:num>
  <w:num w:numId="7">
    <w:abstractNumId w:val="6"/>
  </w:num>
  <w:num w:numId="8">
    <w:abstractNumId w:val="5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4B42"/>
    <w:rsid w:val="0001597A"/>
    <w:rsid w:val="00020450"/>
    <w:rsid w:val="00022509"/>
    <w:rsid w:val="00030213"/>
    <w:rsid w:val="00032A3F"/>
    <w:rsid w:val="00034356"/>
    <w:rsid w:val="000420EB"/>
    <w:rsid w:val="00043DC4"/>
    <w:rsid w:val="00062402"/>
    <w:rsid w:val="000642C2"/>
    <w:rsid w:val="00073910"/>
    <w:rsid w:val="00081ACD"/>
    <w:rsid w:val="00087372"/>
    <w:rsid w:val="000A29C9"/>
    <w:rsid w:val="000C7A15"/>
    <w:rsid w:val="000D23AF"/>
    <w:rsid w:val="000D572D"/>
    <w:rsid w:val="000E1E87"/>
    <w:rsid w:val="000F16FB"/>
    <w:rsid w:val="00105746"/>
    <w:rsid w:val="00115D90"/>
    <w:rsid w:val="00141DE1"/>
    <w:rsid w:val="00143621"/>
    <w:rsid w:val="001444D1"/>
    <w:rsid w:val="001460B7"/>
    <w:rsid w:val="001528A4"/>
    <w:rsid w:val="001557C3"/>
    <w:rsid w:val="00171D86"/>
    <w:rsid w:val="0017755D"/>
    <w:rsid w:val="00187CB4"/>
    <w:rsid w:val="00196E52"/>
    <w:rsid w:val="001A1630"/>
    <w:rsid w:val="001A280A"/>
    <w:rsid w:val="001B5678"/>
    <w:rsid w:val="001B7712"/>
    <w:rsid w:val="001C6066"/>
    <w:rsid w:val="001E289E"/>
    <w:rsid w:val="001E4EB5"/>
    <w:rsid w:val="001F5743"/>
    <w:rsid w:val="001F59F0"/>
    <w:rsid w:val="00201B31"/>
    <w:rsid w:val="00211B1E"/>
    <w:rsid w:val="002170B0"/>
    <w:rsid w:val="00222E82"/>
    <w:rsid w:val="0023452B"/>
    <w:rsid w:val="002445C1"/>
    <w:rsid w:val="0025292E"/>
    <w:rsid w:val="0025757B"/>
    <w:rsid w:val="0027611A"/>
    <w:rsid w:val="002A03AB"/>
    <w:rsid w:val="002A6434"/>
    <w:rsid w:val="002B4DDA"/>
    <w:rsid w:val="002C0FE3"/>
    <w:rsid w:val="002F1C88"/>
    <w:rsid w:val="00314435"/>
    <w:rsid w:val="00320926"/>
    <w:rsid w:val="00350D19"/>
    <w:rsid w:val="003553F9"/>
    <w:rsid w:val="003601D1"/>
    <w:rsid w:val="00385302"/>
    <w:rsid w:val="003917E2"/>
    <w:rsid w:val="003B21CC"/>
    <w:rsid w:val="003D1381"/>
    <w:rsid w:val="003D7598"/>
    <w:rsid w:val="003E0B68"/>
    <w:rsid w:val="003E6104"/>
    <w:rsid w:val="0040785E"/>
    <w:rsid w:val="00412BE2"/>
    <w:rsid w:val="004248FE"/>
    <w:rsid w:val="00426DA9"/>
    <w:rsid w:val="0043285A"/>
    <w:rsid w:val="004469C0"/>
    <w:rsid w:val="00465C59"/>
    <w:rsid w:val="00473702"/>
    <w:rsid w:val="0048253A"/>
    <w:rsid w:val="00487A27"/>
    <w:rsid w:val="0049107A"/>
    <w:rsid w:val="004A2190"/>
    <w:rsid w:val="004A3598"/>
    <w:rsid w:val="004A7B98"/>
    <w:rsid w:val="004B43E3"/>
    <w:rsid w:val="004D756F"/>
    <w:rsid w:val="004F4B42"/>
    <w:rsid w:val="00511B92"/>
    <w:rsid w:val="005154CF"/>
    <w:rsid w:val="005259C1"/>
    <w:rsid w:val="00526E40"/>
    <w:rsid w:val="005515B6"/>
    <w:rsid w:val="00554553"/>
    <w:rsid w:val="00555451"/>
    <w:rsid w:val="005712D0"/>
    <w:rsid w:val="00577AAC"/>
    <w:rsid w:val="0058271D"/>
    <w:rsid w:val="00592D43"/>
    <w:rsid w:val="005A30CA"/>
    <w:rsid w:val="005B3E92"/>
    <w:rsid w:val="005C4D15"/>
    <w:rsid w:val="005C79F3"/>
    <w:rsid w:val="005D5F07"/>
    <w:rsid w:val="005E66A6"/>
    <w:rsid w:val="0060726A"/>
    <w:rsid w:val="00623228"/>
    <w:rsid w:val="0063176C"/>
    <w:rsid w:val="0063273E"/>
    <w:rsid w:val="00633E6B"/>
    <w:rsid w:val="006510AB"/>
    <w:rsid w:val="006656A9"/>
    <w:rsid w:val="00670798"/>
    <w:rsid w:val="006826DD"/>
    <w:rsid w:val="00686558"/>
    <w:rsid w:val="0069098A"/>
    <w:rsid w:val="00695931"/>
    <w:rsid w:val="006973C3"/>
    <w:rsid w:val="006A6B4D"/>
    <w:rsid w:val="006B3C11"/>
    <w:rsid w:val="006B626C"/>
    <w:rsid w:val="006B703F"/>
    <w:rsid w:val="006B7B4F"/>
    <w:rsid w:val="006C120D"/>
    <w:rsid w:val="006C51E6"/>
    <w:rsid w:val="006C5DEC"/>
    <w:rsid w:val="006D0A9A"/>
    <w:rsid w:val="006D4F0A"/>
    <w:rsid w:val="006E0053"/>
    <w:rsid w:val="006E753F"/>
    <w:rsid w:val="00704363"/>
    <w:rsid w:val="0071008D"/>
    <w:rsid w:val="00716FE6"/>
    <w:rsid w:val="007572F5"/>
    <w:rsid w:val="00760DE9"/>
    <w:rsid w:val="00767768"/>
    <w:rsid w:val="007904CD"/>
    <w:rsid w:val="007B6CC8"/>
    <w:rsid w:val="007C1D96"/>
    <w:rsid w:val="007E5F2C"/>
    <w:rsid w:val="008222C9"/>
    <w:rsid w:val="00827FA5"/>
    <w:rsid w:val="00842E8B"/>
    <w:rsid w:val="00847281"/>
    <w:rsid w:val="0085136F"/>
    <w:rsid w:val="00853B0C"/>
    <w:rsid w:val="008678C3"/>
    <w:rsid w:val="00873ACD"/>
    <w:rsid w:val="0089087B"/>
    <w:rsid w:val="00891D0D"/>
    <w:rsid w:val="0089237B"/>
    <w:rsid w:val="008954CA"/>
    <w:rsid w:val="00895999"/>
    <w:rsid w:val="008A3482"/>
    <w:rsid w:val="008B56C3"/>
    <w:rsid w:val="008C5F2A"/>
    <w:rsid w:val="008E4858"/>
    <w:rsid w:val="008E5AB0"/>
    <w:rsid w:val="008F1B69"/>
    <w:rsid w:val="008F2EEB"/>
    <w:rsid w:val="008F5BF2"/>
    <w:rsid w:val="008F6996"/>
    <w:rsid w:val="00906431"/>
    <w:rsid w:val="00917CEE"/>
    <w:rsid w:val="0092745E"/>
    <w:rsid w:val="00930FC1"/>
    <w:rsid w:val="00933D26"/>
    <w:rsid w:val="009428A7"/>
    <w:rsid w:val="00952176"/>
    <w:rsid w:val="00953D33"/>
    <w:rsid w:val="009A6D2A"/>
    <w:rsid w:val="009B00CD"/>
    <w:rsid w:val="009C49E5"/>
    <w:rsid w:val="00A03ADF"/>
    <w:rsid w:val="00A316E2"/>
    <w:rsid w:val="00A4165F"/>
    <w:rsid w:val="00A4345E"/>
    <w:rsid w:val="00A64B33"/>
    <w:rsid w:val="00A67C38"/>
    <w:rsid w:val="00A705F2"/>
    <w:rsid w:val="00A9576C"/>
    <w:rsid w:val="00AB1EDC"/>
    <w:rsid w:val="00AB4DC0"/>
    <w:rsid w:val="00AD1EF7"/>
    <w:rsid w:val="00AE2784"/>
    <w:rsid w:val="00AE2D36"/>
    <w:rsid w:val="00AE724E"/>
    <w:rsid w:val="00B0478E"/>
    <w:rsid w:val="00B22825"/>
    <w:rsid w:val="00B32B32"/>
    <w:rsid w:val="00B70CE0"/>
    <w:rsid w:val="00B80E5B"/>
    <w:rsid w:val="00B84C3C"/>
    <w:rsid w:val="00BB6091"/>
    <w:rsid w:val="00BC274E"/>
    <w:rsid w:val="00BE6B12"/>
    <w:rsid w:val="00C40A64"/>
    <w:rsid w:val="00C46195"/>
    <w:rsid w:val="00C57770"/>
    <w:rsid w:val="00C71209"/>
    <w:rsid w:val="00C83B83"/>
    <w:rsid w:val="00C904B4"/>
    <w:rsid w:val="00C9267A"/>
    <w:rsid w:val="00CA59C7"/>
    <w:rsid w:val="00CB0EA1"/>
    <w:rsid w:val="00CB179A"/>
    <w:rsid w:val="00CC5E1E"/>
    <w:rsid w:val="00CD71E2"/>
    <w:rsid w:val="00CD7276"/>
    <w:rsid w:val="00CF2277"/>
    <w:rsid w:val="00CF346E"/>
    <w:rsid w:val="00CF5510"/>
    <w:rsid w:val="00CF7C3B"/>
    <w:rsid w:val="00D03E46"/>
    <w:rsid w:val="00D26AEA"/>
    <w:rsid w:val="00D27C1F"/>
    <w:rsid w:val="00D27E53"/>
    <w:rsid w:val="00D43669"/>
    <w:rsid w:val="00D4792A"/>
    <w:rsid w:val="00D56076"/>
    <w:rsid w:val="00D8109F"/>
    <w:rsid w:val="00D830E7"/>
    <w:rsid w:val="00D9416B"/>
    <w:rsid w:val="00D963A4"/>
    <w:rsid w:val="00D9657B"/>
    <w:rsid w:val="00DB7225"/>
    <w:rsid w:val="00DC33B6"/>
    <w:rsid w:val="00DD4863"/>
    <w:rsid w:val="00DF20E9"/>
    <w:rsid w:val="00DF312E"/>
    <w:rsid w:val="00E21CC3"/>
    <w:rsid w:val="00E35887"/>
    <w:rsid w:val="00E42167"/>
    <w:rsid w:val="00E4323E"/>
    <w:rsid w:val="00E45A30"/>
    <w:rsid w:val="00E71BE1"/>
    <w:rsid w:val="00E75992"/>
    <w:rsid w:val="00E760FB"/>
    <w:rsid w:val="00E86961"/>
    <w:rsid w:val="00E956FD"/>
    <w:rsid w:val="00EA284A"/>
    <w:rsid w:val="00EC4986"/>
    <w:rsid w:val="00EC6353"/>
    <w:rsid w:val="00EE0AC8"/>
    <w:rsid w:val="00EE382C"/>
    <w:rsid w:val="00EE4A31"/>
    <w:rsid w:val="00EE4D77"/>
    <w:rsid w:val="00F03F06"/>
    <w:rsid w:val="00F06962"/>
    <w:rsid w:val="00F17C49"/>
    <w:rsid w:val="00F444A8"/>
    <w:rsid w:val="00F617A1"/>
    <w:rsid w:val="00F77C6A"/>
    <w:rsid w:val="00F84731"/>
    <w:rsid w:val="00F877F9"/>
    <w:rsid w:val="00FC404D"/>
    <w:rsid w:val="00FD1D1A"/>
    <w:rsid w:val="00FF5AE2"/>
    <w:rsid w:val="00FF72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26F01E"/>
  <w15:chartTrackingRefBased/>
  <w15:docId w15:val="{320F4CC0-9284-431E-AF8B-8747D4D15F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F4B42"/>
    <w:pPr>
      <w:spacing w:after="0" w:line="240" w:lineRule="auto"/>
    </w:pPr>
    <w:rPr>
      <w:rFonts w:ascii="Arial" w:eastAsia="SimSun" w:hAnsi="Arial" w:cs="Times New Roman"/>
      <w:szCs w:val="24"/>
      <w:lang w:eastAsia="zh-CN"/>
    </w:rPr>
  </w:style>
  <w:style w:type="paragraph" w:styleId="Heading1">
    <w:name w:val="heading 1"/>
    <w:aliases w:val="Se,Paragraph,MPS Standard Heading 1,PA Chapter,h1,numbered indent 1,ni1,Section,Numbered - 1,Heading.CAPS,H1,A MAJOR/BOLD,Schedheading,Heading 1(Report Only),h1 chapter heading,Section Heading,Attribute Heading 1,Roman 14 B Heading,1st level,2"/>
    <w:basedOn w:val="Normal"/>
    <w:link w:val="Heading1Char"/>
    <w:uiPriority w:val="99"/>
    <w:qFormat/>
    <w:rsid w:val="004F4B42"/>
    <w:pPr>
      <w:keepNext/>
      <w:numPr>
        <w:numId w:val="1"/>
      </w:numPr>
      <w:adjustRightInd w:val="0"/>
      <w:spacing w:after="240"/>
      <w:jc w:val="both"/>
      <w:outlineLvl w:val="0"/>
    </w:pPr>
    <w:rPr>
      <w:rFonts w:eastAsia="STZhongsong"/>
      <w:b/>
      <w:caps/>
      <w:szCs w:val="20"/>
    </w:rPr>
  </w:style>
  <w:style w:type="paragraph" w:styleId="Heading2">
    <w:name w:val="heading 2"/>
    <w:aliases w:val="Reset numbering,Major heading,KJL:1st Level,PARA2,S Heading,S Heading 2,h2,Numbered - 2,1.1.1 heading,m,Body Text (Reset numbering),H2,TF-Overskrit 2,h2 main heading,2m,h 2,B Sub/Bold,B Sub/Bold1,B Sub/Bold2,B Sub/Bold11,h2 main heading1,L2,Ma"/>
    <w:basedOn w:val="Normal"/>
    <w:link w:val="Heading2Char"/>
    <w:uiPriority w:val="99"/>
    <w:qFormat/>
    <w:rsid w:val="004F4B42"/>
    <w:pPr>
      <w:numPr>
        <w:ilvl w:val="1"/>
        <w:numId w:val="1"/>
      </w:numPr>
      <w:adjustRightInd w:val="0"/>
      <w:spacing w:after="240"/>
      <w:jc w:val="both"/>
      <w:outlineLvl w:val="1"/>
    </w:pPr>
    <w:rPr>
      <w:rFonts w:eastAsia="STZhongsong"/>
      <w:szCs w:val="20"/>
    </w:rPr>
  </w:style>
  <w:style w:type="paragraph" w:styleId="Heading3">
    <w:name w:val="heading 3"/>
    <w:aliases w:val="h3,heading3,heading3+,3,Numbered para,Minor,Level 1 - 1,Level 2.1,Oscar Faber 3,H3,Numbered - 3,HeadC,h31,h32,h33,Level 1 - 2,C Sub-Sub/Italic,h3 sub heading,Head 31,Head 32,C Sub-Sub/Italic1,h3 sub heading1,3m,GPH Heading 3,Sub-section,H31,L3"/>
    <w:basedOn w:val="Normal"/>
    <w:link w:val="Heading3Char"/>
    <w:uiPriority w:val="99"/>
    <w:qFormat/>
    <w:rsid w:val="004F4B42"/>
    <w:pPr>
      <w:numPr>
        <w:ilvl w:val="2"/>
        <w:numId w:val="1"/>
      </w:numPr>
      <w:tabs>
        <w:tab w:val="clear" w:pos="4058"/>
        <w:tab w:val="num" w:pos="1648"/>
      </w:tabs>
      <w:adjustRightInd w:val="0"/>
      <w:spacing w:after="240"/>
      <w:ind w:left="1648"/>
      <w:jc w:val="both"/>
      <w:outlineLvl w:val="2"/>
    </w:pPr>
    <w:rPr>
      <w:rFonts w:eastAsia="STZhongsong"/>
      <w:szCs w:val="20"/>
    </w:rPr>
  </w:style>
  <w:style w:type="paragraph" w:styleId="Heading4">
    <w:name w:val="heading 4"/>
    <w:aliases w:val="Numbered - 4,Te,(i),Level 2 - a,Sub-Minor,Su,MPS Standard Sub- Sub-Sub Heading,PA Micro Section,n,h4,h4 sub sub heading,D Sub-Sub/Plain,Level 2 - (a),GPH Heading 4,Schedules,Second Level Heading HM,Subhead C,H4,dash,Project table,Propos"/>
    <w:basedOn w:val="Normal"/>
    <w:link w:val="Heading4Char"/>
    <w:uiPriority w:val="99"/>
    <w:qFormat/>
    <w:rsid w:val="004F4B42"/>
    <w:pPr>
      <w:numPr>
        <w:ilvl w:val="3"/>
        <w:numId w:val="1"/>
      </w:numPr>
      <w:adjustRightInd w:val="0"/>
      <w:spacing w:after="240"/>
      <w:jc w:val="both"/>
      <w:outlineLvl w:val="3"/>
    </w:pPr>
    <w:rPr>
      <w:rFonts w:eastAsia="STZhongsong"/>
      <w:szCs w:val="20"/>
    </w:rPr>
  </w:style>
  <w:style w:type="paragraph" w:styleId="Heading5">
    <w:name w:val="heading 5"/>
    <w:aliases w:val="Heading 5(unused),Level 3 - (i),Third Level Heading,h5,Response Type,Response Type1,Response Type2,Response Type3,Response Type4,Response Type5,Response Type6,Response Type7,Appendix A to X,Heading 5   Appendix A to X,H5,Subheading,l5"/>
    <w:basedOn w:val="Normal"/>
    <w:link w:val="Heading5Char"/>
    <w:qFormat/>
    <w:rsid w:val="004F4B42"/>
    <w:pPr>
      <w:numPr>
        <w:ilvl w:val="4"/>
        <w:numId w:val="1"/>
      </w:numPr>
      <w:adjustRightInd w:val="0"/>
      <w:spacing w:after="240"/>
      <w:jc w:val="both"/>
      <w:outlineLvl w:val="4"/>
    </w:pPr>
    <w:rPr>
      <w:rFonts w:eastAsia="STZhongsong"/>
      <w:szCs w:val="20"/>
    </w:rPr>
  </w:style>
  <w:style w:type="paragraph" w:styleId="Heading6">
    <w:name w:val="heading 6"/>
    <w:aliases w:val="Heading 6 (Do Not Use),Heading 6(unused),Legal Level 1.,L1 PIP,Heading 6  Appendix Y &amp; Z,Lev 6,H6 DO NOT USE,Bullet list,PA Appendix,H6,H61,PR14"/>
    <w:basedOn w:val="Normal"/>
    <w:link w:val="Heading6Char"/>
    <w:qFormat/>
    <w:rsid w:val="004F4B42"/>
    <w:pPr>
      <w:numPr>
        <w:ilvl w:val="5"/>
        <w:numId w:val="1"/>
      </w:numPr>
      <w:adjustRightInd w:val="0"/>
      <w:spacing w:after="240"/>
      <w:jc w:val="both"/>
      <w:outlineLvl w:val="5"/>
    </w:pPr>
    <w:rPr>
      <w:rFonts w:eastAsia="STZhongsong"/>
      <w:szCs w:val="20"/>
    </w:rPr>
  </w:style>
  <w:style w:type="paragraph" w:styleId="Heading7">
    <w:name w:val="heading 7"/>
    <w:aliases w:val="Heading 7 (Do Not Use),Heading 7(unused),Legal Level 1.1.,L2 PIP,Lev 7,H7DO NOT USE,PA Appendix Major"/>
    <w:basedOn w:val="Normal"/>
    <w:link w:val="Heading7Char"/>
    <w:qFormat/>
    <w:rsid w:val="004F4B42"/>
    <w:pPr>
      <w:numPr>
        <w:ilvl w:val="6"/>
        <w:numId w:val="1"/>
      </w:numPr>
      <w:adjustRightInd w:val="0"/>
      <w:spacing w:after="240"/>
      <w:jc w:val="both"/>
      <w:outlineLvl w:val="6"/>
    </w:pPr>
    <w:rPr>
      <w:rFonts w:eastAsia="STZhongsong"/>
      <w:szCs w:val="20"/>
    </w:rPr>
  </w:style>
  <w:style w:type="paragraph" w:styleId="Heading8">
    <w:name w:val="heading 8"/>
    <w:aliases w:val="Heading 8 (Do Not Use),Legal Level 1.1.1.,Lev 8,h8 DO NOT USE,PA Appendix Minor"/>
    <w:basedOn w:val="Normal"/>
    <w:link w:val="Heading8Char"/>
    <w:uiPriority w:val="99"/>
    <w:qFormat/>
    <w:rsid w:val="004F4B42"/>
    <w:pPr>
      <w:numPr>
        <w:ilvl w:val="7"/>
        <w:numId w:val="1"/>
      </w:numPr>
      <w:adjustRightInd w:val="0"/>
      <w:spacing w:after="240"/>
      <w:jc w:val="both"/>
      <w:outlineLvl w:val="7"/>
    </w:pPr>
    <w:rPr>
      <w:rFonts w:eastAsia="STZhongsong"/>
      <w:szCs w:val="20"/>
    </w:rPr>
  </w:style>
  <w:style w:type="paragraph" w:styleId="Heading9">
    <w:name w:val="heading 9"/>
    <w:aliases w:val="Heading 9 (Do Not Use),Heading 9 (defunct),Legal Level 1.1.1.1.,Lev 9,h9 DO NOT USE,App Heading,Titre 10,App1"/>
    <w:basedOn w:val="Normal"/>
    <w:link w:val="Heading9Char"/>
    <w:uiPriority w:val="99"/>
    <w:qFormat/>
    <w:rsid w:val="004F4B42"/>
    <w:pPr>
      <w:numPr>
        <w:ilvl w:val="8"/>
        <w:numId w:val="1"/>
      </w:numPr>
      <w:adjustRightInd w:val="0"/>
      <w:spacing w:after="240"/>
      <w:jc w:val="both"/>
      <w:outlineLvl w:val="8"/>
    </w:pPr>
    <w:rPr>
      <w:rFonts w:eastAsia="STZhongsong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Se Char,Paragraph Char,MPS Standard Heading 1 Char,PA Chapter Char,h1 Char,numbered indent 1 Char,ni1 Char,Section Char,Numbered - 1 Char,Heading.CAPS Char,H1 Char,A MAJOR/BOLD Char,Schedheading Char,Heading 1(Report Only) Char,2 Char"/>
    <w:basedOn w:val="DefaultParagraphFont"/>
    <w:link w:val="Heading1"/>
    <w:uiPriority w:val="99"/>
    <w:rsid w:val="004F4B42"/>
    <w:rPr>
      <w:rFonts w:ascii="Arial" w:eastAsia="STZhongsong" w:hAnsi="Arial" w:cs="Times New Roman"/>
      <w:b/>
      <w:caps/>
      <w:szCs w:val="20"/>
      <w:lang w:eastAsia="zh-CN"/>
    </w:rPr>
  </w:style>
  <w:style w:type="character" w:customStyle="1" w:styleId="Heading2Char">
    <w:name w:val="Heading 2 Char"/>
    <w:aliases w:val="Reset numbering Char,Major heading Char,KJL:1st Level Char,PARA2 Char,S Heading Char,S Heading 2 Char,h2 Char,Numbered - 2 Char,1.1.1 heading Char,m Char,Body Text (Reset numbering) Char,H2 Char,TF-Overskrit 2 Char,h2 main heading Char"/>
    <w:basedOn w:val="DefaultParagraphFont"/>
    <w:link w:val="Heading2"/>
    <w:uiPriority w:val="99"/>
    <w:rsid w:val="004F4B42"/>
    <w:rPr>
      <w:rFonts w:ascii="Arial" w:eastAsia="STZhongsong" w:hAnsi="Arial" w:cs="Times New Roman"/>
      <w:szCs w:val="20"/>
      <w:lang w:eastAsia="zh-CN"/>
    </w:rPr>
  </w:style>
  <w:style w:type="character" w:customStyle="1" w:styleId="Heading3Char">
    <w:name w:val="Heading 3 Char"/>
    <w:aliases w:val="h3 Char,heading3 Char,heading3+ Char,3 Char,Numbered para Char,Minor Char,Level 1 - 1 Char,Level 2.1 Char,Oscar Faber 3 Char,H3 Char,Numbered - 3 Char,HeadC Char,h31 Char,h32 Char,h33 Char,Level 1 - 2 Char,C Sub-Sub/Italic Char,3m Char"/>
    <w:basedOn w:val="DefaultParagraphFont"/>
    <w:link w:val="Heading3"/>
    <w:uiPriority w:val="99"/>
    <w:rsid w:val="004F4B42"/>
    <w:rPr>
      <w:rFonts w:ascii="Arial" w:eastAsia="STZhongsong" w:hAnsi="Arial" w:cs="Times New Roman"/>
      <w:szCs w:val="20"/>
      <w:lang w:eastAsia="zh-CN"/>
    </w:rPr>
  </w:style>
  <w:style w:type="character" w:customStyle="1" w:styleId="Heading4Char">
    <w:name w:val="Heading 4 Char"/>
    <w:aliases w:val="Numbered - 4 Char,Te Char,(i) Char,Level 2 - a Char,Sub-Minor Char,Su Char,MPS Standard Sub- Sub-Sub Heading Char,PA Micro Section Char,n Char,h4 Char,h4 sub sub heading Char,D Sub-Sub/Plain Char,Level 2 - (a) Char,GPH Heading 4 Char"/>
    <w:basedOn w:val="DefaultParagraphFont"/>
    <w:link w:val="Heading4"/>
    <w:uiPriority w:val="99"/>
    <w:rsid w:val="004F4B42"/>
    <w:rPr>
      <w:rFonts w:ascii="Arial" w:eastAsia="STZhongsong" w:hAnsi="Arial" w:cs="Times New Roman"/>
      <w:szCs w:val="20"/>
      <w:lang w:eastAsia="zh-CN"/>
    </w:rPr>
  </w:style>
  <w:style w:type="character" w:customStyle="1" w:styleId="Heading5Char">
    <w:name w:val="Heading 5 Char"/>
    <w:aliases w:val="Heading 5(unused) Char,Level 3 - (i) Char,Third Level Heading Char,h5 Char,Response Type Char,Response Type1 Char,Response Type2 Char,Response Type3 Char,Response Type4 Char,Response Type5 Char,Response Type6 Char,Response Type7 Char"/>
    <w:basedOn w:val="DefaultParagraphFont"/>
    <w:link w:val="Heading5"/>
    <w:rsid w:val="004F4B42"/>
    <w:rPr>
      <w:rFonts w:ascii="Arial" w:eastAsia="STZhongsong" w:hAnsi="Arial" w:cs="Times New Roman"/>
      <w:szCs w:val="20"/>
      <w:lang w:eastAsia="zh-CN"/>
    </w:rPr>
  </w:style>
  <w:style w:type="character" w:customStyle="1" w:styleId="Heading6Char">
    <w:name w:val="Heading 6 Char"/>
    <w:aliases w:val="Heading 6 (Do Not Use) Char,Heading 6(unused) Char,Legal Level 1. Char,L1 PIP Char,Heading 6  Appendix Y &amp; Z Char,Lev 6 Char,H6 DO NOT USE Char,Bullet list Char,PA Appendix Char,H6 Char,H61 Char,PR14 Char"/>
    <w:basedOn w:val="DefaultParagraphFont"/>
    <w:link w:val="Heading6"/>
    <w:rsid w:val="004F4B42"/>
    <w:rPr>
      <w:rFonts w:ascii="Arial" w:eastAsia="STZhongsong" w:hAnsi="Arial" w:cs="Times New Roman"/>
      <w:szCs w:val="20"/>
      <w:lang w:eastAsia="zh-CN"/>
    </w:rPr>
  </w:style>
  <w:style w:type="character" w:customStyle="1" w:styleId="Heading7Char">
    <w:name w:val="Heading 7 Char"/>
    <w:aliases w:val="Heading 7 (Do Not Use) Char,Heading 7(unused) Char,Legal Level 1.1. Char,L2 PIP Char,Lev 7 Char,H7DO NOT USE Char,PA Appendix Major Char"/>
    <w:basedOn w:val="DefaultParagraphFont"/>
    <w:link w:val="Heading7"/>
    <w:rsid w:val="004F4B42"/>
    <w:rPr>
      <w:rFonts w:ascii="Arial" w:eastAsia="STZhongsong" w:hAnsi="Arial" w:cs="Times New Roman"/>
      <w:szCs w:val="20"/>
      <w:lang w:eastAsia="zh-CN"/>
    </w:rPr>
  </w:style>
  <w:style w:type="character" w:customStyle="1" w:styleId="Heading8Char">
    <w:name w:val="Heading 8 Char"/>
    <w:aliases w:val="Heading 8 (Do Not Use) Char,Legal Level 1.1.1. Char,Lev 8 Char,h8 DO NOT USE Char,PA Appendix Minor Char"/>
    <w:basedOn w:val="DefaultParagraphFont"/>
    <w:link w:val="Heading8"/>
    <w:uiPriority w:val="99"/>
    <w:rsid w:val="004F4B42"/>
    <w:rPr>
      <w:rFonts w:ascii="Arial" w:eastAsia="STZhongsong" w:hAnsi="Arial" w:cs="Times New Roman"/>
      <w:szCs w:val="20"/>
      <w:lang w:eastAsia="zh-CN"/>
    </w:rPr>
  </w:style>
  <w:style w:type="character" w:customStyle="1" w:styleId="Heading9Char">
    <w:name w:val="Heading 9 Char"/>
    <w:aliases w:val="Heading 9 (Do Not Use) Char,Heading 9 (defunct) Char,Legal Level 1.1.1.1. Char,Lev 9 Char,h9 DO NOT USE Char,App Heading Char,Titre 10 Char,App1 Char"/>
    <w:basedOn w:val="DefaultParagraphFont"/>
    <w:link w:val="Heading9"/>
    <w:uiPriority w:val="99"/>
    <w:rsid w:val="004F4B42"/>
    <w:rPr>
      <w:rFonts w:ascii="Arial" w:eastAsia="STZhongsong" w:hAnsi="Arial" w:cs="Times New Roman"/>
      <w:szCs w:val="20"/>
      <w:lang w:eastAsia="zh-CN"/>
    </w:rPr>
  </w:style>
  <w:style w:type="table" w:styleId="TableGrid">
    <w:name w:val="Table Grid"/>
    <w:basedOn w:val="TableNormal"/>
    <w:uiPriority w:val="59"/>
    <w:rsid w:val="004F4B42"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Times New Roman" w:eastAsia="Times New Roman" w:hAnsi="Times New Roman" w:cs="Times New Roman"/>
      <w:sz w:val="20"/>
      <w:szCs w:val="20"/>
      <w:lang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semiHidden/>
    <w:rsid w:val="004F4B42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rsid w:val="004F4B42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4F4B42"/>
    <w:rPr>
      <w:rFonts w:ascii="Arial" w:eastAsia="SimSun" w:hAnsi="Arial" w:cs="Times New Roman"/>
      <w:sz w:val="20"/>
      <w:szCs w:val="20"/>
      <w:lang w:eastAsia="zh-CN"/>
    </w:rPr>
  </w:style>
  <w:style w:type="paragraph" w:styleId="ListParagraph">
    <w:name w:val="List Paragraph"/>
    <w:basedOn w:val="Normal"/>
    <w:uiPriority w:val="34"/>
    <w:qFormat/>
    <w:rsid w:val="004F4B42"/>
    <w:pPr>
      <w:ind w:left="720"/>
    </w:p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30FC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30FC1"/>
    <w:rPr>
      <w:rFonts w:ascii="Arial" w:eastAsia="SimSun" w:hAnsi="Arial" w:cs="Times New Roman"/>
      <w:b/>
      <w:bCs/>
      <w:sz w:val="20"/>
      <w:szCs w:val="20"/>
      <w:lang w:eastAsia="zh-CN"/>
    </w:rPr>
  </w:style>
  <w:style w:type="paragraph" w:customStyle="1" w:styleId="paragraph">
    <w:name w:val="paragraph"/>
    <w:basedOn w:val="Normal"/>
    <w:rsid w:val="000420EB"/>
    <w:pPr>
      <w:spacing w:before="100" w:beforeAutospacing="1" w:after="100" w:afterAutospacing="1"/>
    </w:pPr>
    <w:rPr>
      <w:rFonts w:ascii="Times New Roman" w:eastAsia="Times New Roman" w:hAnsi="Times New Roman"/>
      <w:sz w:val="24"/>
      <w:lang w:eastAsia="en-GB"/>
    </w:rPr>
  </w:style>
  <w:style w:type="character" w:customStyle="1" w:styleId="normaltextrun">
    <w:name w:val="normaltextrun"/>
    <w:basedOn w:val="DefaultParagraphFont"/>
    <w:rsid w:val="000420EB"/>
  </w:style>
  <w:style w:type="character" w:customStyle="1" w:styleId="eop">
    <w:name w:val="eop"/>
    <w:basedOn w:val="DefaultParagraphFont"/>
    <w:rsid w:val="000420EB"/>
  </w:style>
  <w:style w:type="paragraph" w:styleId="Revision">
    <w:name w:val="Revision"/>
    <w:hidden/>
    <w:uiPriority w:val="99"/>
    <w:semiHidden/>
    <w:rsid w:val="00D9657B"/>
    <w:pPr>
      <w:spacing w:after="0" w:line="240" w:lineRule="auto"/>
    </w:pPr>
    <w:rPr>
      <w:rFonts w:ascii="Arial" w:eastAsia="SimSun" w:hAnsi="Arial" w:cs="Times New Roman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37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46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7784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715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2563511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77053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50883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325385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9958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92097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276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456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2428557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3275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44991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719147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65990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3957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1199</Words>
  <Characters>6837</Characters>
  <Application>Microsoft Office Word</Application>
  <DocSecurity>0</DocSecurity>
  <Lines>56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Steven Green</dc:creator>
  <cp:keywords/>
  <dc:description/>
  <cp:lastModifiedBy>Roger Dunthorne</cp:lastModifiedBy>
  <cp:revision>2</cp:revision>
  <dcterms:created xsi:type="dcterms:W3CDTF">2021-12-01T10:53:00Z</dcterms:created>
  <dcterms:modified xsi:type="dcterms:W3CDTF">2021-12-01T10:53:00Z</dcterms:modified>
</cp:coreProperties>
</file>