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AA" w:rsidRDefault="00C236AA" w:rsidP="00C236AA">
      <w:pPr>
        <w:pStyle w:val="Heading1"/>
        <w:jc w:val="center"/>
        <w:rPr>
          <w:rFonts w:eastAsiaTheme="minorEastAsia"/>
        </w:rPr>
      </w:pPr>
      <w:bookmarkStart w:id="0" w:name="_Toc343591381"/>
      <w:r>
        <w:rPr>
          <w:rFonts w:eastAsiaTheme="minorEastAsia"/>
        </w:rPr>
        <w:t>SCHEDULE 2 – THE SERVICES</w:t>
      </w:r>
      <w:bookmarkEnd w:id="0"/>
    </w:p>
    <w:p w:rsidR="00C236AA" w:rsidRDefault="00C236AA" w:rsidP="00C236AA">
      <w:pPr>
        <w:spacing w:after="0"/>
        <w:jc w:val="center"/>
        <w:rPr>
          <w:rFonts w:ascii="Arial" w:hAnsi="Arial" w:cs="Arial"/>
          <w:b/>
          <w:sz w:val="20"/>
        </w:rPr>
      </w:pPr>
    </w:p>
    <w:p w:rsidR="00C236AA" w:rsidRDefault="00C236AA" w:rsidP="00C236AA">
      <w:pPr>
        <w:pStyle w:val="ListParagraph"/>
        <w:numPr>
          <w:ilvl w:val="0"/>
          <w:numId w:val="1"/>
        </w:numPr>
        <w:ind w:left="0" w:firstLine="0"/>
        <w:contextualSpacing/>
        <w:jc w:val="center"/>
        <w:outlineLvl w:val="1"/>
        <w:rPr>
          <w:rFonts w:ascii="Arial" w:hAnsi="Arial" w:cs="Arial"/>
          <w:b/>
        </w:rPr>
      </w:pPr>
      <w:bookmarkStart w:id="1" w:name="_Toc343591382"/>
      <w:r>
        <w:rPr>
          <w:rFonts w:ascii="Arial" w:hAnsi="Arial" w:cs="Arial"/>
          <w:b/>
        </w:rPr>
        <w:t>Service Specifications</w:t>
      </w:r>
      <w:bookmarkEnd w:id="1"/>
    </w:p>
    <w:p w:rsidR="00C236AA" w:rsidRDefault="00C236AA" w:rsidP="00C236AA">
      <w:pPr>
        <w:shd w:val="clear" w:color="auto" w:fill="FFFFFF" w:themeFill="background1"/>
        <w:spacing w:after="0"/>
        <w:jc w:val="both"/>
        <w:rPr>
          <w:rFonts w:ascii="Arial" w:hAnsi="Arial" w:cs="Arial"/>
          <w:sz w:val="20"/>
        </w:rPr>
      </w:pPr>
    </w:p>
    <w:p w:rsidR="00C236AA" w:rsidRDefault="00C236AA" w:rsidP="00C236AA">
      <w:pPr>
        <w:shd w:val="clear" w:color="auto" w:fill="FFFFFF" w:themeFill="background1"/>
        <w:spacing w:after="0"/>
        <w:jc w:val="both"/>
        <w:rPr>
          <w:rFonts w:ascii="Arial" w:hAnsi="Arial" w:cs="Arial"/>
          <w:sz w:val="20"/>
        </w:rPr>
      </w:pPr>
      <w:r>
        <w:rPr>
          <w:rFonts w:ascii="Arial" w:hAnsi="Arial" w:cs="Arial"/>
          <w:sz w:val="20"/>
        </w:rPr>
        <w:t>Mandatory headings 1 – 4: mandatory but detail for local determination and agreement</w:t>
      </w:r>
    </w:p>
    <w:p w:rsidR="00C236AA" w:rsidRDefault="00C236AA" w:rsidP="00C236AA">
      <w:pPr>
        <w:shd w:val="clear" w:color="auto" w:fill="FFFFFF" w:themeFill="background1"/>
        <w:spacing w:after="0"/>
        <w:jc w:val="both"/>
        <w:rPr>
          <w:rFonts w:ascii="Arial" w:hAnsi="Arial" w:cs="Arial"/>
          <w:sz w:val="20"/>
        </w:rPr>
      </w:pPr>
      <w:r>
        <w:rPr>
          <w:rFonts w:ascii="Arial" w:hAnsi="Arial" w:cs="Arial"/>
          <w:sz w:val="20"/>
        </w:rPr>
        <w:t>Optional headings 5-7</w:t>
      </w:r>
      <w:r w:rsidR="00E42A00">
        <w:rPr>
          <w:rFonts w:ascii="Arial" w:hAnsi="Arial" w:cs="Arial"/>
          <w:sz w:val="20"/>
        </w:rPr>
        <w:t xml:space="preserve"> and subheadings are for </w:t>
      </w:r>
      <w:r>
        <w:rPr>
          <w:rFonts w:ascii="Arial" w:hAnsi="Arial" w:cs="Arial"/>
          <w:sz w:val="20"/>
        </w:rPr>
        <w:t>local determination and agreement</w:t>
      </w:r>
    </w:p>
    <w:p w:rsidR="00C236AA" w:rsidRDefault="00C236AA" w:rsidP="00C236AA">
      <w:pPr>
        <w:spacing w:after="0"/>
        <w:jc w:val="both"/>
        <w:rPr>
          <w:rFonts w:ascii="Arial" w:hAnsi="Arial" w:cs="Arial"/>
          <w:sz w:val="20"/>
        </w:rPr>
      </w:pPr>
    </w:p>
    <w:p w:rsidR="00E42A00" w:rsidRDefault="00E42A00" w:rsidP="00C236AA">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C236AA" w:rsidTr="00C236AA">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2D7610">
            <w:pPr>
              <w:spacing w:after="0" w:line="360" w:lineRule="auto"/>
              <w:rPr>
                <w:rFonts w:ascii="Arial" w:hAnsi="Arial" w:cs="Arial"/>
                <w:b/>
                <w:color w:val="F79646"/>
              </w:rPr>
            </w:pPr>
            <w:r>
              <w:rPr>
                <w:rFonts w:ascii="Arial" w:hAnsi="Arial" w:cs="Arial"/>
                <w:b/>
                <w:color w:val="F79646"/>
              </w:rPr>
              <w:t>Service Specification</w:t>
            </w:r>
          </w:p>
        </w:tc>
        <w:tc>
          <w:tcPr>
            <w:tcW w:w="5444" w:type="dxa"/>
            <w:tcBorders>
              <w:top w:val="single" w:sz="4" w:space="0" w:color="auto"/>
              <w:left w:val="single" w:sz="4" w:space="0" w:color="auto"/>
              <w:bottom w:val="single" w:sz="4" w:space="0" w:color="auto"/>
              <w:right w:val="single" w:sz="4" w:space="0" w:color="auto"/>
            </w:tcBorders>
          </w:tcPr>
          <w:p w:rsidR="004664AD" w:rsidRDefault="002D7610" w:rsidP="004664AD">
            <w:pPr>
              <w:spacing w:after="0"/>
              <w:rPr>
                <w:rFonts w:ascii="Arial" w:hAnsi="Arial" w:cs="Arial"/>
                <w:sz w:val="20"/>
              </w:rPr>
            </w:pPr>
            <w:r>
              <w:rPr>
                <w:rFonts w:ascii="Arial" w:hAnsi="Arial" w:cs="Arial"/>
                <w:sz w:val="20"/>
              </w:rPr>
              <w:t>Community Physiotherapy Service</w:t>
            </w:r>
          </w:p>
          <w:p w:rsidR="00C236AA" w:rsidRDefault="00C236AA" w:rsidP="00294D62">
            <w:pPr>
              <w:spacing w:after="0"/>
              <w:rPr>
                <w:rFonts w:ascii="Arial" w:hAnsi="Arial" w:cs="Arial"/>
                <w:sz w:val="20"/>
              </w:rPr>
            </w:pPr>
          </w:p>
        </w:tc>
      </w:tr>
      <w:tr w:rsidR="00C236AA" w:rsidTr="00C236AA">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360" w:lineRule="auto"/>
              <w:rPr>
                <w:rFonts w:ascii="Arial" w:hAnsi="Arial" w:cs="Arial"/>
                <w:b/>
                <w:color w:val="F79646"/>
              </w:rPr>
            </w:pPr>
            <w:r>
              <w:rPr>
                <w:rFonts w:ascii="Arial" w:hAnsi="Arial" w:cs="Arial"/>
                <w:b/>
                <w:color w:val="F79646"/>
              </w:rPr>
              <w:t>Commissioner Lead</w:t>
            </w:r>
          </w:p>
        </w:tc>
        <w:tc>
          <w:tcPr>
            <w:tcW w:w="5444" w:type="dxa"/>
            <w:tcBorders>
              <w:top w:val="single" w:sz="4" w:space="0" w:color="auto"/>
              <w:left w:val="single" w:sz="4" w:space="0" w:color="auto"/>
              <w:bottom w:val="single" w:sz="4" w:space="0" w:color="auto"/>
              <w:right w:val="single" w:sz="4" w:space="0" w:color="auto"/>
            </w:tcBorders>
          </w:tcPr>
          <w:p w:rsidR="00C236AA" w:rsidRDefault="000A2039">
            <w:pPr>
              <w:spacing w:after="0"/>
              <w:rPr>
                <w:rFonts w:ascii="Arial" w:hAnsi="Arial" w:cs="Arial"/>
                <w:sz w:val="20"/>
              </w:rPr>
            </w:pPr>
            <w:r>
              <w:rPr>
                <w:rFonts w:ascii="Arial" w:hAnsi="Arial" w:cs="Arial"/>
                <w:sz w:val="20"/>
              </w:rPr>
              <w:t>Harrow CCG</w:t>
            </w:r>
          </w:p>
        </w:tc>
      </w:tr>
      <w:tr w:rsidR="00C236AA" w:rsidTr="00C236AA">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360" w:lineRule="auto"/>
              <w:rPr>
                <w:rFonts w:ascii="Arial" w:hAnsi="Arial" w:cs="Arial"/>
                <w:b/>
                <w:color w:val="F79646"/>
              </w:rPr>
            </w:pPr>
            <w:r>
              <w:rPr>
                <w:rFonts w:ascii="Arial" w:hAnsi="Arial" w:cs="Arial"/>
                <w:b/>
                <w:color w:val="F79646"/>
              </w:rPr>
              <w:t>Provider Lead</w:t>
            </w:r>
          </w:p>
        </w:tc>
        <w:tc>
          <w:tcPr>
            <w:tcW w:w="5444" w:type="dxa"/>
            <w:tcBorders>
              <w:top w:val="single" w:sz="4" w:space="0" w:color="auto"/>
              <w:left w:val="single" w:sz="4" w:space="0" w:color="auto"/>
              <w:bottom w:val="single" w:sz="4" w:space="0" w:color="auto"/>
              <w:right w:val="single" w:sz="4" w:space="0" w:color="auto"/>
            </w:tcBorders>
          </w:tcPr>
          <w:p w:rsidR="00C236AA" w:rsidRDefault="001C3D6A">
            <w:pPr>
              <w:spacing w:after="0"/>
              <w:rPr>
                <w:rFonts w:ascii="Arial" w:hAnsi="Arial" w:cs="Arial"/>
                <w:sz w:val="20"/>
              </w:rPr>
            </w:pPr>
            <w:r>
              <w:rPr>
                <w:rFonts w:ascii="Arial" w:hAnsi="Arial" w:cs="Arial"/>
                <w:sz w:val="20"/>
              </w:rPr>
              <w:t>TBC</w:t>
            </w:r>
          </w:p>
        </w:tc>
      </w:tr>
      <w:tr w:rsidR="00C236AA" w:rsidTr="00C236AA">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360" w:lineRule="auto"/>
              <w:rPr>
                <w:rFonts w:ascii="Arial" w:hAnsi="Arial" w:cs="Arial"/>
                <w:b/>
                <w:color w:val="F79646"/>
              </w:rPr>
            </w:pPr>
            <w:r>
              <w:rPr>
                <w:rFonts w:ascii="Arial" w:hAnsi="Arial" w:cs="Arial"/>
                <w:b/>
                <w:color w:val="F79646"/>
              </w:rPr>
              <w:t>Period</w:t>
            </w:r>
          </w:p>
        </w:tc>
        <w:tc>
          <w:tcPr>
            <w:tcW w:w="5444" w:type="dxa"/>
            <w:tcBorders>
              <w:top w:val="single" w:sz="4" w:space="0" w:color="auto"/>
              <w:left w:val="single" w:sz="4" w:space="0" w:color="auto"/>
              <w:bottom w:val="single" w:sz="4" w:space="0" w:color="auto"/>
              <w:right w:val="single" w:sz="4" w:space="0" w:color="auto"/>
            </w:tcBorders>
          </w:tcPr>
          <w:p w:rsidR="00C236AA" w:rsidRDefault="002D7610" w:rsidP="00175497">
            <w:pPr>
              <w:spacing w:after="0"/>
              <w:rPr>
                <w:rFonts w:ascii="Arial" w:hAnsi="Arial" w:cs="Arial"/>
                <w:sz w:val="20"/>
              </w:rPr>
            </w:pPr>
            <w:r>
              <w:rPr>
                <w:rFonts w:ascii="Arial" w:hAnsi="Arial" w:cs="Arial"/>
                <w:sz w:val="20"/>
              </w:rPr>
              <w:t>2017</w:t>
            </w:r>
            <w:r w:rsidR="00175497">
              <w:rPr>
                <w:rFonts w:ascii="Arial" w:hAnsi="Arial" w:cs="Arial"/>
                <w:sz w:val="20"/>
              </w:rPr>
              <w:t>-18</w:t>
            </w:r>
          </w:p>
        </w:tc>
      </w:tr>
    </w:tbl>
    <w:p w:rsidR="002D7610" w:rsidRDefault="002D7610" w:rsidP="001406FC">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276" w:lineRule="auto"/>
              <w:rPr>
                <w:rFonts w:ascii="Arial" w:hAnsi="Arial" w:cs="Arial"/>
                <w:b/>
                <w:color w:val="F79646"/>
              </w:rPr>
            </w:pPr>
            <w:r>
              <w:rPr>
                <w:rFonts w:ascii="Arial" w:hAnsi="Arial" w:cs="Arial"/>
                <w:b/>
                <w:color w:val="F79646"/>
              </w:rPr>
              <w:t>1.</w:t>
            </w:r>
            <w:r>
              <w:rPr>
                <w:rFonts w:ascii="Arial" w:hAnsi="Arial" w:cs="Arial"/>
                <w:b/>
                <w:color w:val="F79646"/>
              </w:rPr>
              <w:tab/>
              <w:t>Population Needs</w:t>
            </w:r>
          </w:p>
        </w:tc>
      </w:tr>
      <w:tr w:rsidR="00C236AA" w:rsidTr="00AE1324">
        <w:tc>
          <w:tcPr>
            <w:tcW w:w="9134" w:type="dxa"/>
            <w:tcBorders>
              <w:top w:val="single" w:sz="4" w:space="0" w:color="auto"/>
              <w:left w:val="single" w:sz="4" w:space="0" w:color="auto"/>
              <w:bottom w:val="single" w:sz="4" w:space="0" w:color="auto"/>
              <w:right w:val="single" w:sz="4" w:space="0" w:color="auto"/>
            </w:tcBorders>
          </w:tcPr>
          <w:p w:rsidR="00C236AA" w:rsidRDefault="00C236AA">
            <w:pPr>
              <w:spacing w:after="0"/>
              <w:ind w:left="360"/>
              <w:rPr>
                <w:rFonts w:ascii="Arial" w:hAnsi="Arial" w:cs="Arial"/>
                <w:color w:val="009966"/>
                <w:sz w:val="20"/>
              </w:rPr>
            </w:pPr>
          </w:p>
          <w:p w:rsidR="00C236AA" w:rsidRPr="002D7610" w:rsidRDefault="00C236AA" w:rsidP="008A5425">
            <w:pPr>
              <w:numPr>
                <w:ilvl w:val="1"/>
                <w:numId w:val="2"/>
              </w:numPr>
              <w:spacing w:after="0"/>
              <w:rPr>
                <w:rFonts w:ascii="Arial" w:hAnsi="Arial" w:cs="Arial"/>
                <w:b/>
                <w:sz w:val="20"/>
                <w:u w:val="single"/>
              </w:rPr>
            </w:pPr>
            <w:r>
              <w:rPr>
                <w:rFonts w:ascii="Arial" w:hAnsi="Arial" w:cs="Arial"/>
                <w:b/>
                <w:color w:val="009966"/>
                <w:sz w:val="20"/>
              </w:rPr>
              <w:tab/>
            </w:r>
            <w:r w:rsidRPr="002D7610">
              <w:rPr>
                <w:rFonts w:ascii="Arial" w:hAnsi="Arial" w:cs="Arial"/>
                <w:b/>
                <w:sz w:val="20"/>
                <w:u w:val="single"/>
              </w:rPr>
              <w:t>National/local context and evidence base</w:t>
            </w:r>
          </w:p>
          <w:p w:rsidR="00C236AA" w:rsidRDefault="00C236AA">
            <w:pPr>
              <w:spacing w:after="0"/>
              <w:rPr>
                <w:rFonts w:ascii="Arial" w:hAnsi="Arial" w:cs="Arial"/>
                <w:sz w:val="20"/>
                <w:u w:val="single"/>
              </w:rPr>
            </w:pPr>
          </w:p>
          <w:p w:rsidR="004664AD" w:rsidRDefault="004664AD" w:rsidP="004664AD">
            <w:pPr>
              <w:spacing w:after="0"/>
              <w:jc w:val="both"/>
              <w:rPr>
                <w:rFonts w:ascii="Arial" w:hAnsi="Arial" w:cs="Arial"/>
                <w:bCs/>
                <w:color w:val="000000"/>
                <w:sz w:val="20"/>
              </w:rPr>
            </w:pPr>
            <w:r w:rsidRPr="0001095F">
              <w:rPr>
                <w:rFonts w:ascii="Arial" w:hAnsi="Arial" w:cs="Arial"/>
                <w:bCs/>
                <w:color w:val="000000"/>
                <w:sz w:val="20"/>
              </w:rPr>
              <w:t xml:space="preserve">NHS Harrow Clinical Commissioning Group has a registered population of more than 240,000 people. The population is diverse and multi-cultural, although it has low levels of multiple </w:t>
            </w:r>
            <w:proofErr w:type="gramStart"/>
            <w:r w:rsidRPr="0001095F">
              <w:rPr>
                <w:rFonts w:ascii="Arial" w:hAnsi="Arial" w:cs="Arial"/>
                <w:bCs/>
                <w:color w:val="000000"/>
                <w:sz w:val="20"/>
              </w:rPr>
              <w:t>deprivation</w:t>
            </w:r>
            <w:proofErr w:type="gramEnd"/>
            <w:r w:rsidRPr="0001095F">
              <w:rPr>
                <w:rFonts w:ascii="Arial" w:hAnsi="Arial" w:cs="Arial"/>
                <w:bCs/>
                <w:color w:val="000000"/>
                <w:sz w:val="20"/>
              </w:rPr>
              <w:t xml:space="preserve"> compared to national average (ranking 212/325 in country). </w:t>
            </w:r>
          </w:p>
          <w:p w:rsidR="002D7610" w:rsidRDefault="002D7610" w:rsidP="004664AD">
            <w:pPr>
              <w:spacing w:after="0"/>
              <w:jc w:val="both"/>
              <w:rPr>
                <w:rFonts w:ascii="Arial" w:hAnsi="Arial" w:cs="Arial"/>
                <w:bCs/>
                <w:iCs/>
                <w:color w:val="000000"/>
                <w:sz w:val="20"/>
              </w:rPr>
            </w:pPr>
          </w:p>
          <w:p w:rsidR="002D7610" w:rsidRDefault="00E42A00" w:rsidP="004664AD">
            <w:pPr>
              <w:spacing w:after="0"/>
              <w:jc w:val="both"/>
              <w:rPr>
                <w:rFonts w:ascii="Arial" w:hAnsi="Arial" w:cs="Arial"/>
                <w:bCs/>
                <w:iCs/>
                <w:color w:val="000000"/>
                <w:sz w:val="20"/>
              </w:rPr>
            </w:pPr>
            <w:r>
              <w:rPr>
                <w:rFonts w:ascii="Arial" w:hAnsi="Arial" w:cs="Arial"/>
                <w:bCs/>
                <w:iCs/>
                <w:color w:val="000000"/>
                <w:sz w:val="20"/>
              </w:rPr>
              <w:t xml:space="preserve">The most common reason for people to visit their GP is pain (ref; </w:t>
            </w:r>
            <w:r w:rsidR="001B07D6">
              <w:rPr>
                <w:rFonts w:ascii="Arial" w:hAnsi="Arial" w:cs="Arial"/>
                <w:bCs/>
                <w:iCs/>
                <w:color w:val="000000"/>
                <w:sz w:val="20"/>
              </w:rPr>
              <w:t>Elliot</w:t>
            </w:r>
            <w:r>
              <w:rPr>
                <w:rFonts w:ascii="Arial" w:hAnsi="Arial" w:cs="Arial"/>
                <w:bCs/>
                <w:iCs/>
                <w:color w:val="000000"/>
                <w:sz w:val="20"/>
              </w:rPr>
              <w:t xml:space="preserve"> AM, Smith BH, Penny Kl et al) given that there are more than 200 MSK conditions affecting millions of people including all forms of arthritis, back pain and osteoporosis. </w:t>
            </w:r>
          </w:p>
          <w:p w:rsidR="002D7610" w:rsidRPr="0001095F" w:rsidRDefault="002D7610" w:rsidP="004664AD">
            <w:pPr>
              <w:spacing w:after="0"/>
              <w:jc w:val="both"/>
              <w:rPr>
                <w:rFonts w:ascii="Arial" w:hAnsi="Arial" w:cs="Arial"/>
                <w:bCs/>
                <w:iCs/>
                <w:color w:val="000000"/>
                <w:sz w:val="20"/>
              </w:rPr>
            </w:pPr>
          </w:p>
          <w:p w:rsidR="00EB695E" w:rsidRPr="0001095F" w:rsidRDefault="00EB695E" w:rsidP="00EB695E">
            <w:pPr>
              <w:spacing w:after="0"/>
              <w:jc w:val="both"/>
              <w:rPr>
                <w:rFonts w:ascii="Arial" w:hAnsi="Arial" w:cs="Arial"/>
                <w:bCs/>
                <w:color w:val="000000"/>
                <w:sz w:val="20"/>
                <w:lang w:val="en-GB"/>
              </w:rPr>
            </w:pPr>
            <w:r w:rsidRPr="0001095F">
              <w:rPr>
                <w:rFonts w:ascii="Arial" w:hAnsi="Arial" w:cs="Arial"/>
                <w:bCs/>
                <w:color w:val="000000"/>
                <w:sz w:val="20"/>
                <w:lang w:val="en-GB"/>
              </w:rPr>
              <w:t>It has been recognised that the provision of physiotherapy services in primary care has significant benefits</w:t>
            </w:r>
            <w:r>
              <w:rPr>
                <w:rFonts w:ascii="Arial" w:hAnsi="Arial" w:cs="Arial"/>
                <w:bCs/>
                <w:color w:val="000000"/>
                <w:sz w:val="20"/>
                <w:lang w:val="en-GB"/>
              </w:rPr>
              <w:t xml:space="preserve">, </w:t>
            </w:r>
            <w:r w:rsidRPr="0001095F">
              <w:rPr>
                <w:rFonts w:ascii="Arial" w:hAnsi="Arial" w:cs="Arial"/>
                <w:bCs/>
                <w:color w:val="000000"/>
                <w:sz w:val="20"/>
                <w:lang w:val="en-GB"/>
              </w:rPr>
              <w:t xml:space="preserve">providing a more convenient service to patients and helping to relieve the pressure on secondary care services.  </w:t>
            </w:r>
          </w:p>
          <w:p w:rsidR="00217056" w:rsidRDefault="00217056" w:rsidP="004F329E">
            <w:pPr>
              <w:spacing w:after="0"/>
              <w:jc w:val="both"/>
              <w:rPr>
                <w:rFonts w:ascii="Arial" w:hAnsi="Arial" w:cs="Arial"/>
                <w:bCs/>
                <w:color w:val="000000"/>
                <w:sz w:val="20"/>
                <w:lang w:val="en-GB"/>
              </w:rPr>
            </w:pPr>
          </w:p>
          <w:p w:rsidR="00E42A00" w:rsidRPr="00525719" w:rsidRDefault="00936037" w:rsidP="004F329E">
            <w:pPr>
              <w:spacing w:after="0"/>
              <w:rPr>
                <w:rFonts w:ascii="Arial" w:hAnsi="Arial" w:cs="Arial"/>
                <w:bCs/>
                <w:color w:val="000000"/>
                <w:sz w:val="20"/>
                <w:lang w:val="en-GB"/>
              </w:rPr>
            </w:pPr>
            <w:r w:rsidRPr="000130BD">
              <w:rPr>
                <w:rFonts w:ascii="Arial" w:eastAsiaTheme="minorHAnsi" w:hAnsi="Arial" w:cs="Arial"/>
                <w:sz w:val="20"/>
                <w:lang w:val="en-GB" w:eastAsia="en-US"/>
              </w:rPr>
              <w:t xml:space="preserve">The opportunity presented to </w:t>
            </w:r>
            <w:r w:rsidRPr="00525719">
              <w:rPr>
                <w:rFonts w:ascii="Arial" w:hAnsi="Arial" w:cs="Arial"/>
                <w:bCs/>
                <w:color w:val="000000"/>
                <w:sz w:val="20"/>
                <w:lang w:val="en-GB"/>
              </w:rPr>
              <w:t xml:space="preserve">pain services by IAPT and pain management programmes are clear and </w:t>
            </w:r>
            <w:r w:rsidR="003C134E" w:rsidRPr="00525719">
              <w:rPr>
                <w:rFonts w:ascii="Arial" w:hAnsi="Arial" w:cs="Arial"/>
                <w:bCs/>
                <w:color w:val="000000"/>
                <w:sz w:val="20"/>
                <w:lang w:val="en-GB"/>
              </w:rPr>
              <w:t xml:space="preserve">bring </w:t>
            </w:r>
            <w:r w:rsidRPr="00525719">
              <w:rPr>
                <w:rFonts w:ascii="Arial" w:hAnsi="Arial" w:cs="Arial"/>
                <w:bCs/>
                <w:color w:val="000000"/>
                <w:sz w:val="20"/>
                <w:lang w:val="en-GB"/>
              </w:rPr>
              <w:t>significant long-term benefits</w:t>
            </w:r>
            <w:r w:rsidR="00E4009E" w:rsidRPr="00525719">
              <w:rPr>
                <w:rFonts w:ascii="Arial" w:hAnsi="Arial" w:cs="Arial"/>
                <w:bCs/>
                <w:color w:val="000000"/>
                <w:sz w:val="20"/>
                <w:lang w:val="en-GB"/>
              </w:rPr>
              <w:t xml:space="preserve"> by reducing </w:t>
            </w:r>
            <w:r w:rsidR="00E4009E" w:rsidRPr="00392E00">
              <w:rPr>
                <w:rFonts w:ascii="Arial" w:hAnsi="Arial" w:cs="Arial"/>
                <w:bCs/>
                <w:color w:val="000000"/>
                <w:sz w:val="20"/>
                <w:lang w:val="en-GB"/>
              </w:rPr>
              <w:t>disability and distress</w:t>
            </w:r>
            <w:r w:rsidR="00E4009E" w:rsidRPr="00525719">
              <w:rPr>
                <w:rFonts w:ascii="Arial" w:hAnsi="Arial" w:cs="Arial"/>
                <w:bCs/>
                <w:color w:val="000000"/>
                <w:sz w:val="20"/>
                <w:lang w:val="en-GB"/>
              </w:rPr>
              <w:t xml:space="preserve"> and improving</w:t>
            </w:r>
            <w:r w:rsidR="00E4009E" w:rsidRPr="00392E00">
              <w:rPr>
                <w:rFonts w:ascii="Arial" w:hAnsi="Arial" w:cs="Arial"/>
                <w:bCs/>
                <w:color w:val="000000"/>
                <w:sz w:val="20"/>
                <w:lang w:val="en-GB"/>
              </w:rPr>
              <w:t xml:space="preserve"> quality of life</w:t>
            </w:r>
            <w:r w:rsidRPr="00525719">
              <w:rPr>
                <w:rFonts w:ascii="Arial" w:hAnsi="Arial" w:cs="Arial"/>
                <w:bCs/>
                <w:color w:val="000000"/>
                <w:sz w:val="20"/>
                <w:lang w:val="en-GB"/>
              </w:rPr>
              <w:t xml:space="preserve">. An integrated approach to pain management </w:t>
            </w:r>
            <w:r w:rsidR="003C134E" w:rsidRPr="00525719">
              <w:rPr>
                <w:rFonts w:ascii="Arial" w:hAnsi="Arial" w:cs="Arial"/>
                <w:bCs/>
                <w:color w:val="000000"/>
                <w:sz w:val="20"/>
                <w:lang w:val="en-GB"/>
              </w:rPr>
              <w:t>to deliver</w:t>
            </w:r>
            <w:r w:rsidRPr="00525719">
              <w:rPr>
                <w:rFonts w:ascii="Arial" w:hAnsi="Arial" w:cs="Arial"/>
                <w:bCs/>
                <w:color w:val="000000"/>
                <w:sz w:val="20"/>
                <w:lang w:val="en-GB"/>
              </w:rPr>
              <w:t xml:space="preserve"> IAPT and physiotherapy services </w:t>
            </w:r>
            <w:r w:rsidR="003C134E" w:rsidRPr="00525719">
              <w:rPr>
                <w:rFonts w:ascii="Arial" w:hAnsi="Arial" w:cs="Arial"/>
                <w:bCs/>
                <w:color w:val="000000"/>
                <w:sz w:val="20"/>
                <w:lang w:val="en-GB"/>
              </w:rPr>
              <w:t xml:space="preserve">in the community </w:t>
            </w:r>
            <w:r w:rsidR="00E4009E" w:rsidRPr="00525719">
              <w:rPr>
                <w:rFonts w:ascii="Arial" w:hAnsi="Arial" w:cs="Arial"/>
                <w:bCs/>
                <w:color w:val="000000"/>
                <w:sz w:val="20"/>
                <w:lang w:val="en-GB"/>
              </w:rPr>
              <w:t>is</w:t>
            </w:r>
            <w:r w:rsidR="003C134E" w:rsidRPr="00525719">
              <w:rPr>
                <w:rFonts w:ascii="Arial" w:hAnsi="Arial" w:cs="Arial"/>
                <w:bCs/>
                <w:color w:val="000000"/>
                <w:sz w:val="20"/>
                <w:lang w:val="en-GB"/>
              </w:rPr>
              <w:t xml:space="preserve"> key to relieving the pressure on specialist services and reducing the financial pressures in Harrow.</w:t>
            </w:r>
          </w:p>
          <w:p w:rsidR="003C134E" w:rsidRDefault="003C134E" w:rsidP="004F329E">
            <w:pPr>
              <w:spacing w:after="0"/>
              <w:rPr>
                <w:rFonts w:ascii="Arial" w:hAnsi="Arial" w:cs="Arial"/>
                <w:color w:val="009966"/>
                <w:sz w:val="20"/>
              </w:rPr>
            </w:pPr>
          </w:p>
        </w:tc>
      </w:tr>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276" w:lineRule="auto"/>
              <w:rPr>
                <w:rFonts w:ascii="Arial" w:hAnsi="Arial" w:cs="Arial"/>
                <w:b/>
                <w:color w:val="F79646"/>
              </w:rPr>
            </w:pPr>
            <w:r>
              <w:rPr>
                <w:rFonts w:ascii="Arial" w:hAnsi="Arial" w:cs="Arial"/>
                <w:b/>
                <w:color w:val="F79646"/>
              </w:rPr>
              <w:t>2.</w:t>
            </w:r>
            <w:r>
              <w:rPr>
                <w:rFonts w:ascii="Arial" w:hAnsi="Arial" w:cs="Arial"/>
                <w:b/>
                <w:color w:val="F79646"/>
              </w:rPr>
              <w:tab/>
              <w:t>Outcomes</w:t>
            </w:r>
          </w:p>
        </w:tc>
      </w:tr>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FFFFFF" w:themeFill="background1"/>
          </w:tcPr>
          <w:p w:rsidR="00C236AA" w:rsidRPr="00524FF6" w:rsidRDefault="00C236AA">
            <w:pPr>
              <w:spacing w:after="0" w:line="276" w:lineRule="auto"/>
              <w:rPr>
                <w:rFonts w:ascii="Arial" w:hAnsi="Arial" w:cs="Arial"/>
                <w:b/>
                <w:sz w:val="22"/>
                <w:szCs w:val="22"/>
              </w:rPr>
            </w:pPr>
          </w:p>
          <w:p w:rsidR="00C236AA" w:rsidRPr="00524FF6" w:rsidRDefault="00C236AA">
            <w:pPr>
              <w:spacing w:after="0" w:line="276" w:lineRule="auto"/>
              <w:rPr>
                <w:rFonts w:ascii="Arial" w:hAnsi="Arial" w:cs="Arial"/>
                <w:b/>
                <w:sz w:val="22"/>
                <w:szCs w:val="22"/>
                <w:u w:val="single"/>
              </w:rPr>
            </w:pPr>
            <w:r w:rsidRPr="00524FF6">
              <w:rPr>
                <w:rFonts w:ascii="Arial" w:hAnsi="Arial" w:cs="Arial"/>
                <w:b/>
                <w:sz w:val="22"/>
                <w:szCs w:val="22"/>
              </w:rPr>
              <w:t>2.1</w:t>
            </w:r>
            <w:r w:rsidRPr="00524FF6">
              <w:rPr>
                <w:rFonts w:ascii="Arial" w:hAnsi="Arial" w:cs="Arial"/>
                <w:b/>
                <w:sz w:val="22"/>
                <w:szCs w:val="22"/>
              </w:rPr>
              <w:tab/>
            </w:r>
            <w:r w:rsidRPr="00524FF6">
              <w:rPr>
                <w:rFonts w:ascii="Arial" w:hAnsi="Arial" w:cs="Arial"/>
                <w:b/>
                <w:sz w:val="22"/>
                <w:szCs w:val="22"/>
                <w:u w:val="single"/>
              </w:rPr>
              <w:t>NHS Outcomes Framework Domains &amp; Indicators</w:t>
            </w:r>
          </w:p>
          <w:p w:rsidR="00E42A00" w:rsidRPr="00524FF6" w:rsidRDefault="00E42A00">
            <w:pPr>
              <w:spacing w:after="0" w:line="276" w:lineRule="auto"/>
              <w:rPr>
                <w:rFonts w:ascii="Arial" w:hAnsi="Arial" w:cs="Arial"/>
                <w:b/>
                <w:sz w:val="22"/>
                <w:szCs w:val="22"/>
              </w:rPr>
            </w:pPr>
          </w:p>
          <w:p w:rsidR="00C236AA" w:rsidRPr="00524FF6" w:rsidRDefault="00C236AA">
            <w:pPr>
              <w:spacing w:after="0" w:line="276" w:lineRule="auto"/>
              <w:rPr>
                <w:rFonts w:ascii="Arial" w:hAnsi="Arial" w:cs="Arial"/>
                <w:b/>
                <w:sz w:val="22"/>
                <w:szCs w:val="22"/>
              </w:rPr>
            </w:pPr>
          </w:p>
          <w:tbl>
            <w:tblPr>
              <w:tblStyle w:val="TableGrid"/>
              <w:tblW w:w="0" w:type="auto"/>
              <w:tblInd w:w="738" w:type="dxa"/>
              <w:tblLook w:val="04A0" w:firstRow="1" w:lastRow="0" w:firstColumn="1" w:lastColumn="0" w:noHBand="0" w:noVBand="1"/>
            </w:tblPr>
            <w:tblGrid>
              <w:gridCol w:w="1276"/>
              <w:gridCol w:w="5528"/>
              <w:gridCol w:w="641"/>
            </w:tblGrid>
            <w:tr w:rsidR="002D7610" w:rsidRPr="00524FF6">
              <w:tc>
                <w:tcPr>
                  <w:tcW w:w="1276"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Domain 1</w:t>
                  </w:r>
                </w:p>
              </w:tc>
              <w:tc>
                <w:tcPr>
                  <w:tcW w:w="5528"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rsidR="00C236AA" w:rsidRPr="00524FF6" w:rsidRDefault="004664AD">
                  <w:pPr>
                    <w:spacing w:line="276" w:lineRule="auto"/>
                    <w:rPr>
                      <w:rFonts w:ascii="Arial" w:hAnsi="Arial" w:cs="Arial"/>
                      <w:sz w:val="22"/>
                      <w:szCs w:val="22"/>
                      <w:lang w:eastAsia="en-GB"/>
                    </w:rPr>
                  </w:pPr>
                  <w:r w:rsidRPr="00524FF6">
                    <w:rPr>
                      <w:rFonts w:ascii="Arial" w:hAnsi="Arial" w:cs="Arial"/>
                      <w:sz w:val="22"/>
                      <w:szCs w:val="22"/>
                      <w:lang w:eastAsia="en-GB"/>
                    </w:rPr>
                    <w:t>Yes</w:t>
                  </w:r>
                </w:p>
              </w:tc>
            </w:tr>
            <w:tr w:rsidR="002D7610" w:rsidRPr="00524FF6">
              <w:tc>
                <w:tcPr>
                  <w:tcW w:w="1276"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Domain 2</w:t>
                  </w:r>
                </w:p>
              </w:tc>
              <w:tc>
                <w:tcPr>
                  <w:tcW w:w="5528"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rsidR="00C236AA" w:rsidRPr="00524FF6" w:rsidRDefault="004664AD">
                  <w:pPr>
                    <w:spacing w:line="276" w:lineRule="auto"/>
                    <w:rPr>
                      <w:rFonts w:ascii="Arial" w:hAnsi="Arial" w:cs="Arial"/>
                      <w:b/>
                      <w:sz w:val="22"/>
                      <w:szCs w:val="22"/>
                      <w:lang w:eastAsia="en-GB"/>
                    </w:rPr>
                  </w:pPr>
                  <w:r w:rsidRPr="00524FF6">
                    <w:rPr>
                      <w:rFonts w:ascii="Arial" w:hAnsi="Arial" w:cs="Arial"/>
                      <w:sz w:val="22"/>
                      <w:szCs w:val="22"/>
                      <w:lang w:eastAsia="en-GB"/>
                    </w:rPr>
                    <w:t>Yes</w:t>
                  </w:r>
                </w:p>
              </w:tc>
            </w:tr>
            <w:tr w:rsidR="002D7610" w:rsidRPr="00524FF6">
              <w:tc>
                <w:tcPr>
                  <w:tcW w:w="1276"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Domain 3</w:t>
                  </w:r>
                </w:p>
              </w:tc>
              <w:tc>
                <w:tcPr>
                  <w:tcW w:w="5528"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tcPr>
                <w:p w:rsidR="00C236AA" w:rsidRPr="00524FF6" w:rsidRDefault="004664AD">
                  <w:pPr>
                    <w:spacing w:line="276" w:lineRule="auto"/>
                    <w:rPr>
                      <w:rFonts w:ascii="Arial" w:hAnsi="Arial" w:cs="Arial"/>
                      <w:b/>
                      <w:sz w:val="22"/>
                      <w:szCs w:val="22"/>
                      <w:lang w:eastAsia="en-GB"/>
                    </w:rPr>
                  </w:pPr>
                  <w:r w:rsidRPr="00524FF6">
                    <w:rPr>
                      <w:rFonts w:ascii="Arial" w:hAnsi="Arial" w:cs="Arial"/>
                      <w:sz w:val="22"/>
                      <w:szCs w:val="22"/>
                      <w:lang w:eastAsia="en-GB"/>
                    </w:rPr>
                    <w:t>Yes</w:t>
                  </w:r>
                </w:p>
              </w:tc>
            </w:tr>
            <w:tr w:rsidR="002D7610" w:rsidRPr="00524FF6">
              <w:tc>
                <w:tcPr>
                  <w:tcW w:w="1276"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Domain 4</w:t>
                  </w:r>
                </w:p>
              </w:tc>
              <w:tc>
                <w:tcPr>
                  <w:tcW w:w="5528"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tcPr>
                <w:p w:rsidR="00C236AA" w:rsidRPr="00524FF6" w:rsidRDefault="004664AD">
                  <w:pPr>
                    <w:spacing w:line="276" w:lineRule="auto"/>
                    <w:rPr>
                      <w:rFonts w:ascii="Arial" w:hAnsi="Arial" w:cs="Arial"/>
                      <w:b/>
                      <w:sz w:val="22"/>
                      <w:szCs w:val="22"/>
                      <w:lang w:eastAsia="en-GB"/>
                    </w:rPr>
                  </w:pPr>
                  <w:r w:rsidRPr="00524FF6">
                    <w:rPr>
                      <w:rFonts w:ascii="Arial" w:hAnsi="Arial" w:cs="Arial"/>
                      <w:sz w:val="22"/>
                      <w:szCs w:val="22"/>
                      <w:lang w:eastAsia="en-GB"/>
                    </w:rPr>
                    <w:t>Yes</w:t>
                  </w:r>
                </w:p>
              </w:tc>
            </w:tr>
            <w:tr w:rsidR="002D7610" w:rsidRPr="00524FF6">
              <w:tc>
                <w:tcPr>
                  <w:tcW w:w="1276"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Domain 5</w:t>
                  </w:r>
                </w:p>
              </w:tc>
              <w:tc>
                <w:tcPr>
                  <w:tcW w:w="5528" w:type="dxa"/>
                  <w:tcBorders>
                    <w:top w:val="single" w:sz="4" w:space="0" w:color="auto"/>
                    <w:left w:val="single" w:sz="4" w:space="0" w:color="auto"/>
                    <w:bottom w:val="single" w:sz="4" w:space="0" w:color="auto"/>
                    <w:right w:val="single" w:sz="4" w:space="0" w:color="auto"/>
                  </w:tcBorders>
                  <w:hideMark/>
                </w:tcPr>
                <w:p w:rsidR="00C236AA" w:rsidRPr="00524FF6" w:rsidRDefault="00C236AA">
                  <w:pPr>
                    <w:spacing w:line="276" w:lineRule="auto"/>
                    <w:rPr>
                      <w:rFonts w:ascii="Arial" w:hAnsi="Arial" w:cs="Arial"/>
                      <w:b/>
                      <w:sz w:val="22"/>
                      <w:szCs w:val="22"/>
                      <w:lang w:eastAsia="en-GB"/>
                    </w:rPr>
                  </w:pPr>
                  <w:r w:rsidRPr="00524FF6">
                    <w:rPr>
                      <w:rFonts w:ascii="Arial" w:hAnsi="Arial" w:cs="Arial"/>
                      <w:b/>
                      <w:sz w:val="22"/>
                      <w:szCs w:val="22"/>
                      <w:lang w:eastAsia="en-GB"/>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tcPr>
                <w:p w:rsidR="00C236AA" w:rsidRPr="00524FF6" w:rsidRDefault="004664AD">
                  <w:pPr>
                    <w:spacing w:line="276" w:lineRule="auto"/>
                    <w:rPr>
                      <w:rFonts w:ascii="Arial" w:hAnsi="Arial" w:cs="Arial"/>
                      <w:b/>
                      <w:sz w:val="22"/>
                      <w:szCs w:val="22"/>
                      <w:lang w:eastAsia="en-GB"/>
                    </w:rPr>
                  </w:pPr>
                  <w:r w:rsidRPr="00524FF6">
                    <w:rPr>
                      <w:rFonts w:ascii="Arial" w:hAnsi="Arial" w:cs="Arial"/>
                      <w:sz w:val="22"/>
                      <w:szCs w:val="22"/>
                      <w:lang w:eastAsia="en-GB"/>
                    </w:rPr>
                    <w:t>Yes</w:t>
                  </w:r>
                </w:p>
              </w:tc>
            </w:tr>
          </w:tbl>
          <w:p w:rsidR="00092C66" w:rsidRPr="00524FF6" w:rsidRDefault="00092C66">
            <w:pPr>
              <w:spacing w:after="0" w:line="276" w:lineRule="auto"/>
              <w:rPr>
                <w:rFonts w:ascii="Arial" w:hAnsi="Arial" w:cs="Arial"/>
                <w:b/>
                <w:color w:val="00B050"/>
                <w:sz w:val="22"/>
                <w:szCs w:val="22"/>
              </w:rPr>
            </w:pPr>
          </w:p>
          <w:p w:rsidR="00C236AA" w:rsidRPr="00524FF6" w:rsidRDefault="00C236AA">
            <w:pPr>
              <w:spacing w:after="0" w:line="276" w:lineRule="auto"/>
              <w:rPr>
                <w:rFonts w:ascii="Arial" w:hAnsi="Arial" w:cs="Arial"/>
                <w:b/>
                <w:sz w:val="22"/>
                <w:szCs w:val="22"/>
                <w:u w:val="single"/>
              </w:rPr>
            </w:pPr>
            <w:r w:rsidRPr="00524FF6">
              <w:rPr>
                <w:rFonts w:ascii="Arial" w:hAnsi="Arial" w:cs="Arial"/>
                <w:b/>
                <w:sz w:val="22"/>
                <w:szCs w:val="22"/>
              </w:rPr>
              <w:lastRenderedPageBreak/>
              <w:t>2.2</w:t>
            </w:r>
            <w:r w:rsidRPr="00524FF6">
              <w:rPr>
                <w:rFonts w:ascii="Arial" w:hAnsi="Arial" w:cs="Arial"/>
                <w:b/>
                <w:sz w:val="22"/>
                <w:szCs w:val="22"/>
              </w:rPr>
              <w:tab/>
            </w:r>
            <w:r w:rsidRPr="000130BD">
              <w:rPr>
                <w:rFonts w:ascii="Arial" w:hAnsi="Arial" w:cs="Arial"/>
                <w:b/>
                <w:bCs/>
                <w:iCs/>
                <w:color w:val="000000"/>
                <w:sz w:val="20"/>
                <w:u w:val="single"/>
              </w:rPr>
              <w:t>Local</w:t>
            </w:r>
            <w:r w:rsidR="00525719" w:rsidRPr="000130BD">
              <w:rPr>
                <w:rFonts w:ascii="Arial" w:hAnsi="Arial" w:cs="Arial"/>
                <w:b/>
                <w:bCs/>
                <w:iCs/>
                <w:color w:val="000000"/>
                <w:sz w:val="20"/>
                <w:u w:val="single"/>
              </w:rPr>
              <w:t>ly</w:t>
            </w:r>
            <w:r w:rsidRPr="000130BD">
              <w:rPr>
                <w:rFonts w:ascii="Arial" w:hAnsi="Arial" w:cs="Arial"/>
                <w:b/>
                <w:bCs/>
                <w:iCs/>
                <w:color w:val="000000"/>
                <w:sz w:val="20"/>
                <w:u w:val="single"/>
              </w:rPr>
              <w:t xml:space="preserve"> defined outcomes</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Improvin</w:t>
            </w:r>
            <w:r w:rsidR="002D7610" w:rsidRPr="000130BD">
              <w:rPr>
                <w:rFonts w:ascii="Arial" w:eastAsiaTheme="minorEastAsia" w:hAnsi="Arial" w:cs="Arial"/>
                <w:bCs/>
                <w:iCs/>
                <w:color w:val="000000"/>
                <w:sz w:val="20"/>
                <w:szCs w:val="20"/>
                <w:lang w:val="en-US" w:eastAsia="ja-JP"/>
              </w:rPr>
              <w:t>g access and choice for service users</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Providing care closer to home</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Supporting care delivery</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All service users are seen and assessed within prescribed access targets</w:t>
            </w:r>
          </w:p>
          <w:p w:rsidR="002D7610" w:rsidRPr="000130BD" w:rsidRDefault="002D7610"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All service users can select their preferred location of treatment at the point of entry to the service</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All service users participate in the decision about the course of their treatment and set goals documented in a Care Plan (shared decision making)</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A high proportion of service users are able to self-manage without the need to return to the service</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 xml:space="preserve">High quality service user experience </w:t>
            </w:r>
          </w:p>
          <w:p w:rsidR="004664AD" w:rsidRPr="000130BD" w:rsidRDefault="004664AD"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High quality, relevant and timely information offered to all service users</w:t>
            </w:r>
          </w:p>
          <w:p w:rsidR="002D7610" w:rsidRPr="000130BD" w:rsidRDefault="002D7610" w:rsidP="00ED7FD2">
            <w:pPr>
              <w:pStyle w:val="ListParagraph"/>
              <w:numPr>
                <w:ilvl w:val="0"/>
                <w:numId w:val="4"/>
              </w:numPr>
              <w:autoSpaceDE w:val="0"/>
              <w:autoSpaceDN w:val="0"/>
              <w:adjustRightInd w:val="0"/>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High quality clinical outcomes for all service users</w:t>
            </w:r>
          </w:p>
          <w:p w:rsidR="00C236AA" w:rsidRPr="00524FF6" w:rsidRDefault="00C236AA">
            <w:pPr>
              <w:spacing w:after="0" w:line="276" w:lineRule="auto"/>
              <w:rPr>
                <w:rFonts w:ascii="Arial" w:hAnsi="Arial" w:cs="Arial"/>
                <w:b/>
                <w:color w:val="F79646"/>
                <w:sz w:val="22"/>
                <w:szCs w:val="22"/>
              </w:rPr>
            </w:pPr>
          </w:p>
          <w:p w:rsidR="00C236AA" w:rsidRPr="00524FF6" w:rsidRDefault="00C236AA">
            <w:pPr>
              <w:spacing w:after="0" w:line="276" w:lineRule="auto"/>
              <w:rPr>
                <w:rFonts w:ascii="Arial" w:hAnsi="Arial" w:cs="Arial"/>
                <w:b/>
                <w:color w:val="F79646"/>
                <w:sz w:val="22"/>
                <w:szCs w:val="22"/>
              </w:rPr>
            </w:pPr>
          </w:p>
        </w:tc>
      </w:tr>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Pr="00524FF6" w:rsidRDefault="00C236AA">
            <w:pPr>
              <w:spacing w:after="0" w:line="276" w:lineRule="auto"/>
              <w:rPr>
                <w:rFonts w:ascii="Arial" w:hAnsi="Arial" w:cs="Arial"/>
                <w:b/>
                <w:color w:val="F79646"/>
                <w:sz w:val="22"/>
                <w:szCs w:val="22"/>
              </w:rPr>
            </w:pPr>
            <w:r w:rsidRPr="00524FF6">
              <w:rPr>
                <w:rFonts w:ascii="Arial" w:hAnsi="Arial" w:cs="Arial"/>
                <w:b/>
                <w:color w:val="F79646"/>
                <w:sz w:val="22"/>
                <w:szCs w:val="22"/>
              </w:rPr>
              <w:lastRenderedPageBreak/>
              <w:t>3.</w:t>
            </w:r>
            <w:r w:rsidRPr="00524FF6">
              <w:rPr>
                <w:rFonts w:ascii="Arial" w:hAnsi="Arial" w:cs="Arial"/>
                <w:b/>
                <w:color w:val="F79646"/>
                <w:sz w:val="22"/>
                <w:szCs w:val="22"/>
              </w:rPr>
              <w:tab/>
              <w:t>Scope</w:t>
            </w:r>
          </w:p>
        </w:tc>
      </w:tr>
      <w:tr w:rsidR="00C236AA" w:rsidTr="00AE1324">
        <w:tc>
          <w:tcPr>
            <w:tcW w:w="9134" w:type="dxa"/>
            <w:tcBorders>
              <w:top w:val="single" w:sz="4" w:space="0" w:color="auto"/>
              <w:left w:val="single" w:sz="4" w:space="0" w:color="auto"/>
              <w:bottom w:val="single" w:sz="4" w:space="0" w:color="auto"/>
              <w:right w:val="single" w:sz="4" w:space="0" w:color="auto"/>
            </w:tcBorders>
          </w:tcPr>
          <w:p w:rsidR="00C236AA" w:rsidRPr="00524FF6" w:rsidRDefault="00C236AA">
            <w:pPr>
              <w:spacing w:after="0"/>
              <w:rPr>
                <w:rFonts w:ascii="Arial" w:hAnsi="Arial" w:cs="Arial"/>
                <w:sz w:val="22"/>
                <w:szCs w:val="22"/>
              </w:rPr>
            </w:pPr>
          </w:p>
          <w:p w:rsidR="00C236AA" w:rsidRPr="000130BD" w:rsidRDefault="00C236AA">
            <w:pPr>
              <w:spacing w:after="0"/>
              <w:rPr>
                <w:rFonts w:ascii="Arial" w:hAnsi="Arial" w:cs="Arial"/>
                <w:bCs/>
                <w:iCs/>
                <w:color w:val="000000"/>
                <w:sz w:val="20"/>
              </w:rPr>
            </w:pPr>
            <w:r w:rsidRPr="00524FF6">
              <w:rPr>
                <w:rFonts w:ascii="Arial" w:hAnsi="Arial" w:cs="Arial"/>
                <w:b/>
                <w:sz w:val="22"/>
                <w:szCs w:val="22"/>
                <w:u w:val="single"/>
              </w:rPr>
              <w:t>3.1</w:t>
            </w:r>
            <w:r w:rsidRPr="00524FF6">
              <w:rPr>
                <w:rFonts w:ascii="Arial" w:hAnsi="Arial" w:cs="Arial"/>
                <w:b/>
                <w:sz w:val="22"/>
                <w:szCs w:val="22"/>
                <w:u w:val="single"/>
              </w:rPr>
              <w:tab/>
            </w:r>
            <w:r w:rsidRPr="000130BD">
              <w:rPr>
                <w:rFonts w:ascii="Arial" w:hAnsi="Arial" w:cs="Arial"/>
                <w:b/>
                <w:bCs/>
                <w:iCs/>
                <w:color w:val="000000"/>
                <w:sz w:val="20"/>
                <w:u w:val="single"/>
              </w:rPr>
              <w:t>Aims and objectives of service</w:t>
            </w:r>
          </w:p>
          <w:p w:rsidR="008A5425" w:rsidRPr="000130BD" w:rsidRDefault="008A5425">
            <w:pPr>
              <w:spacing w:after="0"/>
              <w:rPr>
                <w:rFonts w:ascii="Arial" w:hAnsi="Arial" w:cs="Arial"/>
                <w:bCs/>
                <w:iCs/>
                <w:color w:val="000000"/>
                <w:sz w:val="20"/>
              </w:rPr>
            </w:pPr>
          </w:p>
          <w:p w:rsidR="008A5425" w:rsidRPr="000130BD" w:rsidRDefault="008A5425" w:rsidP="008A5425">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The aim of the service is to provide a comprehensive, patient-centred, and easy to access community physiotherapy service with high quality, efficient service in line with national guidance and local requirements a</w:t>
            </w:r>
            <w:r w:rsidR="00FB04F2" w:rsidRPr="000130BD">
              <w:rPr>
                <w:rFonts w:eastAsiaTheme="minorEastAsia"/>
                <w:bCs/>
                <w:iCs/>
                <w:sz w:val="20"/>
                <w:szCs w:val="20"/>
                <w:lang w:val="en-US" w:eastAsia="ja-JP"/>
              </w:rPr>
              <w:t>cross Harrow for adults (1</w:t>
            </w:r>
            <w:r w:rsidR="004D060F">
              <w:rPr>
                <w:rFonts w:eastAsiaTheme="minorEastAsia"/>
                <w:bCs/>
                <w:iCs/>
                <w:sz w:val="20"/>
                <w:szCs w:val="20"/>
                <w:lang w:val="en-US" w:eastAsia="ja-JP"/>
              </w:rPr>
              <w:t>6</w:t>
            </w:r>
            <w:r w:rsidR="00FB04F2" w:rsidRPr="000130BD">
              <w:rPr>
                <w:rFonts w:eastAsiaTheme="minorEastAsia"/>
                <w:bCs/>
                <w:iCs/>
                <w:sz w:val="20"/>
                <w:szCs w:val="20"/>
                <w:lang w:val="en-US" w:eastAsia="ja-JP"/>
              </w:rPr>
              <w:t>+).</w:t>
            </w:r>
          </w:p>
          <w:p w:rsidR="008A5425" w:rsidRPr="00524FF6" w:rsidRDefault="008A5425" w:rsidP="008A5425">
            <w:pPr>
              <w:pStyle w:val="Default"/>
              <w:jc w:val="both"/>
              <w:rPr>
                <w:sz w:val="22"/>
                <w:szCs w:val="22"/>
              </w:rPr>
            </w:pPr>
          </w:p>
          <w:p w:rsidR="008A5425" w:rsidRPr="000130BD" w:rsidRDefault="008A5425" w:rsidP="008A5425">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objectives are: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To give patients a choice of where they receive their treatment</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provide improved access to care closer to home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reduce waiting times to access the service and deliver treatment to enable patients to reach their individual treatment goals sooner.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should aim to improve Patient Quality of Life, including the ability to return to work and improved pain management.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ensure that all patients receive assessment and treatment according to their clinical need with routine patients treated in chronological order, thereby minimising the time that the patient spends on the waiting list and thus improving the quality of their patient experience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deliver clinically effective treatments that reduce the demand on secondary care (acute) services and reduces the need for more costly interventions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provide community services that have a strong emphasis on patient education and self-management, thereby promoting active, healthy lifestyles and reducing recurrence of injury or illness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Provide feedback, advice and guidance via phone, email and face to face for referring clinicians as to how conditions can be managed within primary care where appropriate, or provide advice and guidance on requests to encourage and promote up-skilling in primary care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Assess clinically and refer onward patients who are not appropriate for treatment within the service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Assess clinically and refer back patients who may be managed by their own GP practice in primary care </w:t>
            </w:r>
          </w:p>
          <w:p w:rsidR="008F4DB0" w:rsidRPr="000130BD" w:rsidRDefault="003B3035" w:rsidP="000E02B4">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R</w:t>
            </w:r>
            <w:r w:rsidR="008F4DB0" w:rsidRPr="000130BD">
              <w:rPr>
                <w:rFonts w:eastAsiaTheme="minorEastAsia"/>
                <w:bCs/>
                <w:iCs/>
                <w:sz w:val="20"/>
                <w:szCs w:val="20"/>
                <w:lang w:val="en-US" w:eastAsia="ja-JP"/>
              </w:rPr>
              <w:t xml:space="preserve">efer patients </w:t>
            </w:r>
            <w:r w:rsidR="00E52F0C" w:rsidRPr="000130BD">
              <w:rPr>
                <w:rFonts w:eastAsiaTheme="minorEastAsia"/>
                <w:bCs/>
                <w:iCs/>
                <w:sz w:val="20"/>
                <w:szCs w:val="20"/>
                <w:lang w:val="en-US" w:eastAsia="ja-JP"/>
              </w:rPr>
              <w:t xml:space="preserve">onto existing IAPT services </w:t>
            </w:r>
            <w:r w:rsidR="008F4DB0" w:rsidRPr="000130BD">
              <w:rPr>
                <w:rFonts w:eastAsiaTheme="minorEastAsia"/>
                <w:bCs/>
                <w:iCs/>
                <w:sz w:val="20"/>
                <w:szCs w:val="20"/>
                <w:lang w:val="en-US" w:eastAsia="ja-JP"/>
              </w:rPr>
              <w:t>who may benefit from</w:t>
            </w:r>
            <w:r w:rsidR="000E02B4" w:rsidRPr="000130BD">
              <w:rPr>
                <w:rFonts w:eastAsiaTheme="minorEastAsia"/>
                <w:bCs/>
                <w:iCs/>
                <w:sz w:val="20"/>
                <w:szCs w:val="20"/>
                <w:lang w:val="en-US" w:eastAsia="ja-JP"/>
              </w:rPr>
              <w:t xml:space="preserve"> NICE-approved psychological </w:t>
            </w:r>
            <w:r w:rsidR="00E52F0C" w:rsidRPr="000130BD">
              <w:rPr>
                <w:rFonts w:eastAsiaTheme="minorEastAsia"/>
                <w:bCs/>
                <w:iCs/>
                <w:sz w:val="20"/>
                <w:szCs w:val="20"/>
                <w:lang w:val="en-US" w:eastAsia="ja-JP"/>
              </w:rPr>
              <w:t xml:space="preserve">intervention. </w:t>
            </w:r>
            <w:r w:rsidR="00301B53" w:rsidRPr="000130BD">
              <w:rPr>
                <w:rFonts w:eastAsiaTheme="minorEastAsia"/>
                <w:bCs/>
                <w:iCs/>
                <w:sz w:val="20"/>
                <w:szCs w:val="20"/>
                <w:lang w:val="en-US" w:eastAsia="ja-JP"/>
              </w:rPr>
              <w:t>.</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Provide a holistic, one-stop (where appropriate) service for patients </w:t>
            </w:r>
          </w:p>
          <w:p w:rsidR="000E02B4" w:rsidRPr="000130BD" w:rsidRDefault="008A5425" w:rsidP="000E02B4">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operate well planned and clearly articulated care pathways, covering the defined presentations and conditions and delivering safe, evidence-based care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ensure each patient sees a person with relevant skills, using the right equipment, in a suitable location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deliver the shortest pathway possible, compatible with best patient outcomes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To deliver an integrated service which works closely with other service providers</w:t>
            </w:r>
            <w:r w:rsidRPr="00524FF6">
              <w:rPr>
                <w:sz w:val="22"/>
                <w:szCs w:val="22"/>
              </w:rPr>
              <w:t xml:space="preserve"> </w:t>
            </w:r>
            <w:r w:rsidRPr="000130BD">
              <w:rPr>
                <w:rFonts w:eastAsiaTheme="minorEastAsia"/>
                <w:bCs/>
                <w:iCs/>
                <w:sz w:val="20"/>
                <w:szCs w:val="20"/>
                <w:lang w:val="en-US" w:eastAsia="ja-JP"/>
              </w:rPr>
              <w:t xml:space="preserve">across the local healthcare system maximising efficiencies and delivering high quality care </w:t>
            </w:r>
          </w:p>
          <w:p w:rsidR="000E02B4" w:rsidRPr="000130BD" w:rsidRDefault="000E02B4" w:rsidP="00BB7CE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lastRenderedPageBreak/>
              <w:t xml:space="preserve">To deliver an integrated pain management service in the community by liaising and working with local IAPT providers </w:t>
            </w:r>
            <w:r w:rsidR="00BB7CE9" w:rsidRPr="000130BD">
              <w:rPr>
                <w:rFonts w:eastAsiaTheme="minorEastAsia"/>
                <w:bCs/>
                <w:iCs/>
                <w:sz w:val="20"/>
                <w:szCs w:val="20"/>
                <w:lang w:val="en-US" w:eastAsia="ja-JP"/>
              </w:rPr>
              <w:t xml:space="preserve">to ensure that a pathway to psychological therapies is established locally.  </w:t>
            </w:r>
          </w:p>
          <w:p w:rsidR="00BB7CE9"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emphasise the benefits of Physiotherapy to ensure that referrers access the service for all appropriate patients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To improve the patient experience by reducing Did Not Attend (DNA) and cancellations</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To provide the equipment and other resources necessary to offer the service. </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The service provider is to ensure that the IT system utilised will fully comply with interoperability requirements for Harrow CCG</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Provide booking patients facility service</w:t>
            </w:r>
          </w:p>
          <w:p w:rsidR="008A5425" w:rsidRPr="000130BD" w:rsidRDefault="008A5425" w:rsidP="00ED7FD2">
            <w:pPr>
              <w:pStyle w:val="Default"/>
              <w:numPr>
                <w:ilvl w:val="0"/>
                <w:numId w:val="5"/>
              </w:numPr>
              <w:jc w:val="both"/>
              <w:rPr>
                <w:rFonts w:eastAsiaTheme="minorEastAsia"/>
                <w:bCs/>
                <w:iCs/>
                <w:sz w:val="20"/>
                <w:szCs w:val="20"/>
                <w:lang w:val="en-US" w:eastAsia="ja-JP"/>
              </w:rPr>
            </w:pPr>
            <w:r w:rsidRPr="000130BD">
              <w:rPr>
                <w:sz w:val="22"/>
                <w:szCs w:val="22"/>
              </w:rPr>
              <w:t xml:space="preserve">Service provider must have in place and provide evidence to CCG of </w:t>
            </w:r>
            <w:r w:rsidR="00524FF6" w:rsidRPr="000130BD">
              <w:rPr>
                <w:sz w:val="22"/>
                <w:szCs w:val="22"/>
              </w:rPr>
              <w:t xml:space="preserve">current and valid </w:t>
            </w:r>
            <w:r w:rsidRPr="000130BD">
              <w:rPr>
                <w:sz w:val="22"/>
                <w:szCs w:val="22"/>
              </w:rPr>
              <w:t xml:space="preserve"> insurance and indemnity to provide this service</w:t>
            </w:r>
          </w:p>
          <w:p w:rsidR="00955E2B" w:rsidRDefault="00955E2B">
            <w:pPr>
              <w:spacing w:after="0"/>
              <w:rPr>
                <w:rFonts w:ascii="Arial" w:hAnsi="Arial" w:cs="Arial"/>
                <w:color w:val="009966"/>
                <w:sz w:val="22"/>
                <w:szCs w:val="22"/>
              </w:rPr>
            </w:pPr>
          </w:p>
          <w:p w:rsidR="00525719" w:rsidRDefault="00525719">
            <w:pPr>
              <w:spacing w:after="0"/>
              <w:rPr>
                <w:rFonts w:ascii="Arial" w:hAnsi="Arial" w:cs="Arial"/>
                <w:color w:val="009966"/>
                <w:sz w:val="22"/>
                <w:szCs w:val="22"/>
              </w:rPr>
            </w:pPr>
          </w:p>
          <w:p w:rsidR="00C236AA" w:rsidRDefault="00092C66">
            <w:pPr>
              <w:spacing w:after="0"/>
              <w:rPr>
                <w:rFonts w:ascii="Arial" w:hAnsi="Arial" w:cs="Arial"/>
                <w:b/>
                <w:bCs/>
                <w:iCs/>
                <w:color w:val="000000"/>
                <w:sz w:val="20"/>
                <w:u w:val="single"/>
              </w:rPr>
            </w:pPr>
            <w:r w:rsidRPr="00524FF6">
              <w:rPr>
                <w:rFonts w:ascii="Arial" w:hAnsi="Arial" w:cs="Arial"/>
                <w:sz w:val="22"/>
                <w:szCs w:val="22"/>
              </w:rPr>
              <w:t>3</w:t>
            </w:r>
            <w:r w:rsidR="00C236AA" w:rsidRPr="00524FF6">
              <w:rPr>
                <w:rFonts w:ascii="Arial" w:hAnsi="Arial" w:cs="Arial"/>
                <w:sz w:val="22"/>
                <w:szCs w:val="22"/>
              </w:rPr>
              <w:t>.2</w:t>
            </w:r>
            <w:r w:rsidR="00C236AA" w:rsidRPr="00524FF6">
              <w:rPr>
                <w:rFonts w:ascii="Arial" w:hAnsi="Arial" w:cs="Arial"/>
                <w:sz w:val="22"/>
                <w:szCs w:val="22"/>
              </w:rPr>
              <w:tab/>
            </w:r>
            <w:r w:rsidR="00C236AA" w:rsidRPr="000130BD">
              <w:rPr>
                <w:rFonts w:ascii="Arial" w:hAnsi="Arial" w:cs="Arial"/>
                <w:b/>
                <w:bCs/>
                <w:iCs/>
                <w:color w:val="000000"/>
                <w:sz w:val="20"/>
                <w:u w:val="single"/>
              </w:rPr>
              <w:t>Service description</w:t>
            </w:r>
          </w:p>
          <w:p w:rsidR="00FA3F47" w:rsidRPr="000130BD" w:rsidRDefault="00FA3F47">
            <w:pPr>
              <w:spacing w:after="0"/>
              <w:rPr>
                <w:rFonts w:ascii="Arial" w:hAnsi="Arial" w:cs="Arial"/>
                <w:bCs/>
                <w:iCs/>
                <w:color w:val="000000"/>
                <w:sz w:val="20"/>
              </w:rPr>
            </w:pPr>
          </w:p>
          <w:p w:rsidR="00E96635" w:rsidRPr="000130BD" w:rsidRDefault="00E96635" w:rsidP="00E96635">
            <w:pPr>
              <w:pStyle w:val="Default"/>
              <w:ind w:left="743" w:hanging="743"/>
              <w:jc w:val="both"/>
              <w:rPr>
                <w:rFonts w:eastAsiaTheme="minorEastAsia"/>
                <w:bCs/>
                <w:iCs/>
                <w:sz w:val="20"/>
                <w:szCs w:val="20"/>
                <w:lang w:val="en-US" w:eastAsia="ja-JP"/>
              </w:rPr>
            </w:pPr>
            <w:r w:rsidRPr="000130BD">
              <w:rPr>
                <w:rFonts w:eastAsiaTheme="minorEastAsia"/>
                <w:bCs/>
                <w:iCs/>
                <w:sz w:val="20"/>
                <w:szCs w:val="20"/>
                <w:lang w:val="en-US" w:eastAsia="ja-JP"/>
              </w:rPr>
              <w:t>The service shall:</w:t>
            </w:r>
          </w:p>
          <w:p w:rsidR="00AE1324"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Provide an advanced assessment, triage, treatment and management service for musculoskeletal conditions for Harrow</w:t>
            </w:r>
            <w:r w:rsidR="00DC2D53" w:rsidRPr="000130BD">
              <w:rPr>
                <w:rFonts w:eastAsiaTheme="minorEastAsia"/>
                <w:bCs/>
                <w:iCs/>
                <w:sz w:val="20"/>
                <w:szCs w:val="20"/>
                <w:lang w:val="en-US" w:eastAsia="ja-JP"/>
              </w:rPr>
              <w:t xml:space="preserve"> CCG registered</w:t>
            </w:r>
            <w:r w:rsidRPr="000130BD">
              <w:rPr>
                <w:rFonts w:eastAsiaTheme="minorEastAsia"/>
                <w:bCs/>
                <w:iCs/>
                <w:sz w:val="20"/>
                <w:szCs w:val="20"/>
                <w:lang w:val="en-US" w:eastAsia="ja-JP"/>
              </w:rPr>
              <w:t xml:space="preserve"> patients aged </w:t>
            </w:r>
            <w:r w:rsidR="004D060F">
              <w:rPr>
                <w:rFonts w:eastAsiaTheme="minorEastAsia"/>
                <w:bCs/>
                <w:iCs/>
                <w:sz w:val="20"/>
                <w:szCs w:val="20"/>
                <w:lang w:val="en-US" w:eastAsia="ja-JP"/>
              </w:rPr>
              <w:t>16</w:t>
            </w:r>
            <w:r w:rsidRPr="000130BD">
              <w:rPr>
                <w:rFonts w:eastAsiaTheme="minorEastAsia"/>
                <w:bCs/>
                <w:iCs/>
                <w:sz w:val="20"/>
                <w:szCs w:val="20"/>
                <w:lang w:val="en-US" w:eastAsia="ja-JP"/>
              </w:rPr>
              <w:t xml:space="preserve"> </w:t>
            </w:r>
            <w:r w:rsidR="004D060F">
              <w:rPr>
                <w:rFonts w:eastAsiaTheme="minorEastAsia"/>
                <w:bCs/>
                <w:iCs/>
                <w:sz w:val="20"/>
                <w:szCs w:val="20"/>
                <w:lang w:val="en-US" w:eastAsia="ja-JP"/>
              </w:rPr>
              <w:t>(16-18 years for routine</w:t>
            </w:r>
            <w:r w:rsidR="002A57BC">
              <w:rPr>
                <w:rFonts w:eastAsiaTheme="minorEastAsia"/>
                <w:bCs/>
                <w:iCs/>
                <w:sz w:val="20"/>
                <w:szCs w:val="20"/>
                <w:lang w:val="en-US" w:eastAsia="ja-JP"/>
              </w:rPr>
              <w:t xml:space="preserve">) </w:t>
            </w:r>
            <w:r w:rsidRPr="000130BD">
              <w:rPr>
                <w:rFonts w:eastAsiaTheme="minorEastAsia"/>
                <w:bCs/>
                <w:iCs/>
                <w:sz w:val="20"/>
                <w:szCs w:val="20"/>
                <w:lang w:val="en-US" w:eastAsia="ja-JP"/>
              </w:rPr>
              <w:t>and above</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will deliver a clinic service for patients which will be delivered in the form </w:t>
            </w:r>
            <w:r w:rsidR="006B6960" w:rsidRPr="000130BD">
              <w:rPr>
                <w:rFonts w:eastAsiaTheme="minorEastAsia"/>
                <w:bCs/>
                <w:iCs/>
                <w:sz w:val="20"/>
                <w:szCs w:val="20"/>
                <w:lang w:val="en-US" w:eastAsia="ja-JP"/>
              </w:rPr>
              <w:t>of scheduled appointments</w:t>
            </w:r>
          </w:p>
          <w:p w:rsidR="00301B53"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Accept referrals from all GP practices </w:t>
            </w:r>
            <w:r w:rsidR="001A6A11" w:rsidRPr="000130BD">
              <w:rPr>
                <w:rFonts w:eastAsiaTheme="minorEastAsia"/>
                <w:bCs/>
                <w:iCs/>
                <w:sz w:val="20"/>
                <w:szCs w:val="20"/>
                <w:lang w:val="en-US" w:eastAsia="ja-JP"/>
              </w:rPr>
              <w:t>who are members of Harrow CCG</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Ensure an appropriate list of activity is developed and maintained</w:t>
            </w:r>
            <w:r w:rsidR="006B6960" w:rsidRPr="000130BD">
              <w:rPr>
                <w:rFonts w:eastAsiaTheme="minorEastAsia"/>
                <w:bCs/>
                <w:iCs/>
                <w:sz w:val="20"/>
                <w:szCs w:val="20"/>
                <w:lang w:val="en-US" w:eastAsia="ja-JP"/>
              </w:rPr>
              <w:t xml:space="preserve"> for audit and payment purposes</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Ensure that each referral is logged, recorded and triaged according to the service referral criteria and appropriate communication is available to referring GPs</w:t>
            </w:r>
            <w:r w:rsidR="006B6960" w:rsidRPr="000130BD">
              <w:rPr>
                <w:rFonts w:eastAsiaTheme="minorEastAsia"/>
                <w:bCs/>
                <w:iCs/>
                <w:sz w:val="20"/>
                <w:szCs w:val="20"/>
                <w:lang w:val="en-US" w:eastAsia="ja-JP"/>
              </w:rPr>
              <w:t xml:space="preserve"> through </w:t>
            </w:r>
            <w:r w:rsidR="00524FF6" w:rsidRPr="000130BD">
              <w:rPr>
                <w:rFonts w:eastAsiaTheme="minorEastAsia"/>
                <w:bCs/>
                <w:iCs/>
                <w:sz w:val="20"/>
                <w:szCs w:val="20"/>
                <w:lang w:val="en-US" w:eastAsia="ja-JP"/>
              </w:rPr>
              <w:t>E Referral s</w:t>
            </w:r>
            <w:r w:rsidR="006B6960" w:rsidRPr="000130BD">
              <w:rPr>
                <w:rFonts w:eastAsiaTheme="minorEastAsia"/>
                <w:bCs/>
                <w:iCs/>
                <w:sz w:val="20"/>
                <w:szCs w:val="20"/>
                <w:lang w:val="en-US" w:eastAsia="ja-JP"/>
              </w:rPr>
              <w:t>ystem accordingly</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Record the test in the patient’s record using appropriate NHS coding </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Ensure each patient is given, if they wish, information in writing detailing what their treatments are for, how long they are likely to wait, and who to contact with any </w:t>
            </w:r>
            <w:r w:rsidR="006B6960" w:rsidRPr="000130BD">
              <w:rPr>
                <w:rFonts w:eastAsiaTheme="minorEastAsia"/>
                <w:bCs/>
                <w:iCs/>
                <w:sz w:val="20"/>
                <w:szCs w:val="20"/>
                <w:lang w:val="en-US" w:eastAsia="ja-JP"/>
              </w:rPr>
              <w:t>queries by the service provider</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Develop a written protocol for the provision of this service. The protocol must be reviewed annually and must include infection control and needle-stick in</w:t>
            </w:r>
            <w:r w:rsidR="006B6960" w:rsidRPr="000130BD">
              <w:rPr>
                <w:rFonts w:eastAsiaTheme="minorEastAsia"/>
                <w:bCs/>
                <w:iCs/>
                <w:sz w:val="20"/>
                <w:szCs w:val="20"/>
                <w:lang w:val="en-US" w:eastAsia="ja-JP"/>
              </w:rPr>
              <w:t>jury management, as appropriate</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Maintain a stock of suitable physiotherapy consumabl</w:t>
            </w:r>
            <w:r w:rsidR="00DC2D53" w:rsidRPr="000130BD">
              <w:rPr>
                <w:rFonts w:eastAsiaTheme="minorEastAsia"/>
                <w:bCs/>
                <w:iCs/>
                <w:sz w:val="20"/>
                <w:szCs w:val="20"/>
                <w:lang w:val="en-US" w:eastAsia="ja-JP"/>
              </w:rPr>
              <w:t>es and ensure the correct usage</w:t>
            </w:r>
          </w:p>
          <w:p w:rsidR="00E96635" w:rsidRPr="000130BD" w:rsidRDefault="00E96635"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Ensure that there is adequate back up and contingency plans in place for the continued provision of the service in the event of breakdown of equipment, staff a</w:t>
            </w:r>
            <w:r w:rsidR="006B6960" w:rsidRPr="000130BD">
              <w:rPr>
                <w:rFonts w:eastAsiaTheme="minorEastAsia"/>
                <w:bCs/>
                <w:iCs/>
                <w:sz w:val="20"/>
                <w:szCs w:val="20"/>
                <w:lang w:val="en-US" w:eastAsia="ja-JP"/>
              </w:rPr>
              <w:t>bsence or supply chain problems</w:t>
            </w:r>
          </w:p>
          <w:p w:rsidR="00C65ABA" w:rsidRPr="000130BD" w:rsidRDefault="00C65ABA" w:rsidP="000130BD">
            <w:pPr>
              <w:pStyle w:val="Default"/>
              <w:numPr>
                <w:ilvl w:val="0"/>
                <w:numId w:val="27"/>
              </w:numPr>
              <w:jc w:val="both"/>
              <w:rPr>
                <w:rFonts w:eastAsiaTheme="minorEastAsia"/>
                <w:bCs/>
                <w:iCs/>
                <w:sz w:val="20"/>
                <w:szCs w:val="20"/>
                <w:lang w:val="en-US" w:eastAsia="ja-JP"/>
              </w:rPr>
            </w:pPr>
            <w:r w:rsidRPr="000130BD">
              <w:rPr>
                <w:rFonts w:eastAsiaTheme="minorEastAsia"/>
                <w:bCs/>
                <w:iCs/>
                <w:sz w:val="20"/>
                <w:szCs w:val="20"/>
                <w:lang w:val="en-US" w:eastAsia="ja-JP"/>
              </w:rPr>
              <w:t>Treatment access criteria should be in line with NICE criteria.</w:t>
            </w:r>
          </w:p>
          <w:p w:rsidR="00C65ABA" w:rsidRPr="000130BD" w:rsidRDefault="00C65ABA" w:rsidP="00C65ABA">
            <w:pPr>
              <w:pStyle w:val="Default"/>
              <w:ind w:left="34" w:hanging="34"/>
              <w:jc w:val="both"/>
              <w:rPr>
                <w:rFonts w:eastAsiaTheme="minorEastAsia"/>
                <w:bCs/>
                <w:iCs/>
                <w:sz w:val="20"/>
                <w:szCs w:val="20"/>
                <w:lang w:val="en-US" w:eastAsia="ja-JP"/>
              </w:rPr>
            </w:pPr>
          </w:p>
          <w:p w:rsidR="00C65ABA" w:rsidRPr="000130BD" w:rsidRDefault="00C65ABA" w:rsidP="00C65ABA">
            <w:pPr>
              <w:tabs>
                <w:tab w:val="left" w:pos="4570"/>
              </w:tabs>
              <w:spacing w:line="276" w:lineRule="auto"/>
              <w:rPr>
                <w:rFonts w:ascii="Arial" w:hAnsi="Arial" w:cs="Arial"/>
                <w:b/>
                <w:bCs/>
                <w:iCs/>
                <w:color w:val="000000"/>
                <w:sz w:val="20"/>
              </w:rPr>
            </w:pPr>
            <w:r w:rsidRPr="000130BD">
              <w:rPr>
                <w:rFonts w:ascii="Arial" w:hAnsi="Arial" w:cs="Arial"/>
                <w:b/>
                <w:bCs/>
                <w:iCs/>
                <w:color w:val="000000"/>
                <w:sz w:val="20"/>
              </w:rPr>
              <w:t xml:space="preserve">General </w:t>
            </w:r>
          </w:p>
          <w:p w:rsidR="00DC2D53" w:rsidRPr="000130BD" w:rsidRDefault="00C65ABA" w:rsidP="00ED7FD2">
            <w:pPr>
              <w:pStyle w:val="ListParagraph"/>
              <w:numPr>
                <w:ilvl w:val="0"/>
                <w:numId w:val="5"/>
              </w:numPr>
              <w:spacing w:line="276" w:lineRule="auto"/>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Standard off</w:t>
            </w:r>
            <w:r w:rsidR="00B50BD3">
              <w:rPr>
                <w:rFonts w:ascii="Arial" w:eastAsiaTheme="minorEastAsia" w:hAnsi="Arial" w:cs="Arial"/>
                <w:bCs/>
                <w:iCs/>
                <w:color w:val="000000"/>
                <w:sz w:val="20"/>
                <w:szCs w:val="20"/>
                <w:lang w:val="en-US" w:eastAsia="ja-JP"/>
              </w:rPr>
              <w:t>er of 1 assessment followed by 2</w:t>
            </w:r>
            <w:r w:rsidRPr="000130BD">
              <w:rPr>
                <w:rFonts w:ascii="Arial" w:eastAsiaTheme="minorEastAsia" w:hAnsi="Arial" w:cs="Arial"/>
                <w:bCs/>
                <w:iCs/>
                <w:color w:val="000000"/>
                <w:sz w:val="20"/>
                <w:szCs w:val="20"/>
                <w:lang w:val="en-US" w:eastAsia="ja-JP"/>
              </w:rPr>
              <w:t xml:space="preserve"> treatment sessions </w:t>
            </w:r>
          </w:p>
          <w:p w:rsidR="00991A50" w:rsidRPr="000130BD" w:rsidRDefault="00DC2D53">
            <w:pPr>
              <w:pStyle w:val="ListParagraph"/>
              <w:numPr>
                <w:ilvl w:val="0"/>
                <w:numId w:val="5"/>
              </w:numPr>
              <w:spacing w:line="276" w:lineRule="auto"/>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Group sessions where appropriate</w:t>
            </w:r>
          </w:p>
          <w:p w:rsidR="00C65ABA" w:rsidRPr="000130BD" w:rsidRDefault="00C65ABA" w:rsidP="00ED7FD2">
            <w:pPr>
              <w:pStyle w:val="ListParagraph"/>
              <w:numPr>
                <w:ilvl w:val="0"/>
                <w:numId w:val="5"/>
              </w:numPr>
              <w:spacing w:line="276" w:lineRule="auto"/>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 xml:space="preserve">No referrals to </w:t>
            </w:r>
            <w:r w:rsidR="00525719" w:rsidRPr="000130BD">
              <w:rPr>
                <w:rFonts w:ascii="Arial" w:eastAsiaTheme="minorEastAsia" w:hAnsi="Arial" w:cs="Arial"/>
                <w:bCs/>
                <w:iCs/>
                <w:color w:val="000000"/>
                <w:sz w:val="20"/>
                <w:szCs w:val="20"/>
                <w:lang w:val="en-US" w:eastAsia="ja-JP"/>
              </w:rPr>
              <w:t xml:space="preserve">community </w:t>
            </w:r>
            <w:r w:rsidRPr="000130BD">
              <w:rPr>
                <w:rFonts w:ascii="Arial" w:eastAsiaTheme="minorEastAsia" w:hAnsi="Arial" w:cs="Arial"/>
                <w:bCs/>
                <w:iCs/>
                <w:color w:val="000000"/>
                <w:sz w:val="20"/>
                <w:szCs w:val="20"/>
                <w:lang w:val="en-US" w:eastAsia="ja-JP"/>
              </w:rPr>
              <w:t xml:space="preserve">physio if </w:t>
            </w:r>
            <w:r w:rsidR="00525719" w:rsidRPr="000130BD">
              <w:rPr>
                <w:rFonts w:ascii="Arial" w:eastAsiaTheme="minorEastAsia" w:hAnsi="Arial" w:cs="Arial"/>
                <w:bCs/>
                <w:iCs/>
                <w:color w:val="000000"/>
                <w:sz w:val="20"/>
                <w:szCs w:val="20"/>
                <w:lang w:val="en-US" w:eastAsia="ja-JP"/>
              </w:rPr>
              <w:t xml:space="preserve">the service user has already </w:t>
            </w:r>
            <w:r w:rsidRPr="000130BD">
              <w:rPr>
                <w:rFonts w:ascii="Arial" w:eastAsiaTheme="minorEastAsia" w:hAnsi="Arial" w:cs="Arial"/>
                <w:bCs/>
                <w:iCs/>
                <w:color w:val="000000"/>
                <w:sz w:val="20"/>
                <w:szCs w:val="20"/>
                <w:lang w:val="en-US" w:eastAsia="ja-JP"/>
              </w:rPr>
              <w:t>had physio for same</w:t>
            </w:r>
            <w:r w:rsidR="004E2217" w:rsidRPr="000130BD">
              <w:rPr>
                <w:rFonts w:ascii="Arial" w:eastAsiaTheme="minorEastAsia" w:hAnsi="Arial" w:cs="Arial"/>
                <w:bCs/>
                <w:iCs/>
                <w:color w:val="000000"/>
                <w:sz w:val="20"/>
                <w:szCs w:val="20"/>
                <w:lang w:val="en-US" w:eastAsia="ja-JP"/>
              </w:rPr>
              <w:t xml:space="preserve"> condition </w:t>
            </w:r>
            <w:r w:rsidRPr="000130BD">
              <w:rPr>
                <w:rFonts w:ascii="Arial" w:eastAsiaTheme="minorEastAsia" w:hAnsi="Arial" w:cs="Arial"/>
                <w:bCs/>
                <w:iCs/>
                <w:color w:val="000000"/>
                <w:sz w:val="20"/>
                <w:szCs w:val="20"/>
                <w:lang w:val="en-US" w:eastAsia="ja-JP"/>
              </w:rPr>
              <w:t xml:space="preserve">within </w:t>
            </w:r>
            <w:r w:rsidR="00525719" w:rsidRPr="000130BD">
              <w:rPr>
                <w:rFonts w:ascii="Arial" w:eastAsiaTheme="minorEastAsia" w:hAnsi="Arial" w:cs="Arial"/>
                <w:bCs/>
                <w:iCs/>
                <w:color w:val="000000"/>
                <w:sz w:val="20"/>
                <w:szCs w:val="20"/>
                <w:lang w:val="en-US" w:eastAsia="ja-JP"/>
              </w:rPr>
              <w:t xml:space="preserve">the </w:t>
            </w:r>
            <w:r w:rsidRPr="000130BD">
              <w:rPr>
                <w:rFonts w:ascii="Arial" w:eastAsiaTheme="minorEastAsia" w:hAnsi="Arial" w:cs="Arial"/>
                <w:bCs/>
                <w:iCs/>
                <w:color w:val="000000"/>
                <w:sz w:val="20"/>
                <w:szCs w:val="20"/>
                <w:lang w:val="en-US" w:eastAsia="ja-JP"/>
              </w:rPr>
              <w:t xml:space="preserve">last </w:t>
            </w:r>
            <w:r w:rsidR="00DC2D53" w:rsidRPr="000130BD">
              <w:rPr>
                <w:rFonts w:ascii="Arial" w:eastAsiaTheme="minorEastAsia" w:hAnsi="Arial" w:cs="Arial"/>
                <w:bCs/>
                <w:iCs/>
                <w:color w:val="000000"/>
                <w:sz w:val="20"/>
                <w:szCs w:val="20"/>
                <w:lang w:val="en-US" w:eastAsia="ja-JP"/>
              </w:rPr>
              <w:t>1</w:t>
            </w:r>
            <w:r w:rsidRPr="000130BD">
              <w:rPr>
                <w:rFonts w:ascii="Arial" w:eastAsiaTheme="minorEastAsia" w:hAnsi="Arial" w:cs="Arial"/>
                <w:bCs/>
                <w:iCs/>
                <w:color w:val="000000"/>
                <w:sz w:val="20"/>
                <w:szCs w:val="20"/>
                <w:lang w:val="en-US" w:eastAsia="ja-JP"/>
              </w:rPr>
              <w:t xml:space="preserve">2 </w:t>
            </w:r>
            <w:r w:rsidR="00DC2D53" w:rsidRPr="000130BD">
              <w:rPr>
                <w:rFonts w:ascii="Arial" w:eastAsiaTheme="minorEastAsia" w:hAnsi="Arial" w:cs="Arial"/>
                <w:bCs/>
                <w:iCs/>
                <w:color w:val="000000"/>
                <w:sz w:val="20"/>
                <w:szCs w:val="20"/>
                <w:lang w:val="en-US" w:eastAsia="ja-JP"/>
              </w:rPr>
              <w:t>months</w:t>
            </w:r>
          </w:p>
          <w:p w:rsidR="00C65ABA" w:rsidRPr="000130BD" w:rsidRDefault="00C65ABA" w:rsidP="00ED7FD2">
            <w:pPr>
              <w:pStyle w:val="ListParagraph"/>
              <w:numPr>
                <w:ilvl w:val="0"/>
                <w:numId w:val="5"/>
              </w:numPr>
              <w:spacing w:line="276" w:lineRule="auto"/>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Patients NOT to be referred to multipl</w:t>
            </w:r>
            <w:r w:rsidR="004E2217" w:rsidRPr="000130BD">
              <w:rPr>
                <w:rFonts w:ascii="Arial" w:eastAsiaTheme="minorEastAsia" w:hAnsi="Arial" w:cs="Arial"/>
                <w:bCs/>
                <w:iCs/>
                <w:color w:val="000000"/>
                <w:sz w:val="20"/>
                <w:szCs w:val="20"/>
                <w:lang w:val="en-US" w:eastAsia="ja-JP"/>
              </w:rPr>
              <w:t>e</w:t>
            </w:r>
            <w:r w:rsidRPr="000130BD">
              <w:rPr>
                <w:rFonts w:ascii="Arial" w:eastAsiaTheme="minorEastAsia" w:hAnsi="Arial" w:cs="Arial"/>
                <w:bCs/>
                <w:iCs/>
                <w:color w:val="000000"/>
                <w:sz w:val="20"/>
                <w:szCs w:val="20"/>
                <w:lang w:val="en-US" w:eastAsia="ja-JP"/>
              </w:rPr>
              <w:t xml:space="preserve"> providers for the same condition at the same time </w:t>
            </w:r>
          </w:p>
          <w:p w:rsidR="00FC0FCA" w:rsidRPr="000130BD" w:rsidRDefault="00FC0FCA" w:rsidP="00ED7FD2">
            <w:pPr>
              <w:pStyle w:val="ListParagraph"/>
              <w:numPr>
                <w:ilvl w:val="0"/>
                <w:numId w:val="5"/>
              </w:numPr>
              <w:spacing w:line="276" w:lineRule="auto"/>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Spinal referrals</w:t>
            </w:r>
            <w:r w:rsidR="00392E00">
              <w:rPr>
                <w:rFonts w:ascii="Arial" w:eastAsiaTheme="minorEastAsia" w:hAnsi="Arial" w:cs="Arial"/>
                <w:bCs/>
                <w:iCs/>
                <w:color w:val="000000"/>
                <w:sz w:val="20"/>
                <w:szCs w:val="20"/>
                <w:lang w:val="en-US" w:eastAsia="ja-JP"/>
              </w:rPr>
              <w:t xml:space="preserve"> (18+)</w:t>
            </w:r>
            <w:r w:rsidRPr="000130BD">
              <w:rPr>
                <w:rFonts w:ascii="Arial" w:eastAsiaTheme="minorEastAsia" w:hAnsi="Arial" w:cs="Arial"/>
                <w:bCs/>
                <w:iCs/>
                <w:color w:val="000000"/>
                <w:sz w:val="20"/>
                <w:szCs w:val="20"/>
                <w:lang w:val="en-US" w:eastAsia="ja-JP"/>
              </w:rPr>
              <w:t xml:space="preserve"> should only be accepted from </w:t>
            </w:r>
            <w:r w:rsidR="00F779A2" w:rsidRPr="000130BD">
              <w:rPr>
                <w:rFonts w:ascii="Arial" w:eastAsiaTheme="minorEastAsia" w:hAnsi="Arial" w:cs="Arial"/>
                <w:bCs/>
                <w:iCs/>
                <w:color w:val="000000"/>
                <w:sz w:val="20"/>
                <w:szCs w:val="20"/>
                <w:lang w:val="en-US" w:eastAsia="ja-JP"/>
              </w:rPr>
              <w:t xml:space="preserve">the </w:t>
            </w:r>
            <w:r w:rsidRPr="000130BD">
              <w:rPr>
                <w:rFonts w:ascii="Arial" w:eastAsiaTheme="minorEastAsia" w:hAnsi="Arial" w:cs="Arial"/>
                <w:bCs/>
                <w:iCs/>
                <w:color w:val="000000"/>
                <w:sz w:val="20"/>
                <w:szCs w:val="20"/>
                <w:lang w:val="en-US" w:eastAsia="ja-JP"/>
              </w:rPr>
              <w:t xml:space="preserve">Spinal </w:t>
            </w:r>
            <w:r w:rsidR="007E49AC" w:rsidRPr="000130BD">
              <w:rPr>
                <w:rFonts w:ascii="Arial" w:eastAsiaTheme="minorEastAsia" w:hAnsi="Arial" w:cs="Arial"/>
                <w:bCs/>
                <w:iCs/>
                <w:color w:val="000000"/>
                <w:sz w:val="20"/>
                <w:szCs w:val="20"/>
                <w:lang w:val="en-US" w:eastAsia="ja-JP"/>
              </w:rPr>
              <w:t>triage</w:t>
            </w:r>
            <w:r w:rsidRPr="000130BD">
              <w:rPr>
                <w:rFonts w:ascii="Arial" w:eastAsiaTheme="minorEastAsia" w:hAnsi="Arial" w:cs="Arial"/>
                <w:bCs/>
                <w:iCs/>
                <w:color w:val="000000"/>
                <w:sz w:val="20"/>
                <w:szCs w:val="20"/>
                <w:lang w:val="en-US" w:eastAsia="ja-JP"/>
              </w:rPr>
              <w:t xml:space="preserve"> service</w:t>
            </w:r>
          </w:p>
          <w:p w:rsidR="00C65ABA" w:rsidRDefault="00C65ABA" w:rsidP="00C65ABA">
            <w:pPr>
              <w:pStyle w:val="ListParagraph"/>
              <w:spacing w:line="276" w:lineRule="auto"/>
              <w:rPr>
                <w:rFonts w:ascii="Arial" w:eastAsia="Calibri" w:hAnsi="Arial" w:cs="Arial"/>
                <w:sz w:val="22"/>
                <w:szCs w:val="22"/>
                <w:lang w:eastAsia="en-US"/>
              </w:rPr>
            </w:pPr>
          </w:p>
          <w:p w:rsidR="00A0527C" w:rsidRPr="000130BD" w:rsidRDefault="00A052FA" w:rsidP="00A052FA">
            <w:pPr>
              <w:spacing w:line="276" w:lineRule="auto"/>
              <w:rPr>
                <w:rFonts w:ascii="Arial" w:hAnsi="Arial" w:cs="Arial"/>
                <w:bCs/>
                <w:iCs/>
                <w:color w:val="000000"/>
                <w:sz w:val="20"/>
              </w:rPr>
            </w:pPr>
            <w:r>
              <w:rPr>
                <w:rFonts w:ascii="Arial" w:eastAsia="Calibri" w:hAnsi="Arial" w:cs="Arial"/>
                <w:b/>
                <w:sz w:val="22"/>
                <w:szCs w:val="22"/>
                <w:u w:val="single"/>
                <w:lang w:eastAsia="en-US"/>
              </w:rPr>
              <w:t xml:space="preserve">3.3      </w:t>
            </w:r>
            <w:r w:rsidRPr="00FA3F47">
              <w:rPr>
                <w:rFonts w:ascii="Arial" w:eastAsia="Calibri" w:hAnsi="Arial" w:cs="Arial"/>
                <w:b/>
                <w:sz w:val="22"/>
                <w:szCs w:val="22"/>
                <w:u w:val="single"/>
                <w:lang w:eastAsia="en-US"/>
              </w:rPr>
              <w:t xml:space="preserve"> </w:t>
            </w:r>
            <w:r w:rsidR="00A0527C" w:rsidRPr="000130BD">
              <w:rPr>
                <w:rFonts w:ascii="Arial" w:hAnsi="Arial" w:cs="Arial"/>
                <w:b/>
                <w:bCs/>
                <w:iCs/>
                <w:color w:val="000000"/>
                <w:sz w:val="20"/>
                <w:u w:val="single"/>
              </w:rPr>
              <w:t>Care Pathways</w:t>
            </w:r>
          </w:p>
          <w:p w:rsidR="005C6908" w:rsidRPr="000130BD" w:rsidRDefault="00524FF6" w:rsidP="00524FF6">
            <w:pPr>
              <w:jc w:val="both"/>
              <w:rPr>
                <w:rFonts w:ascii="Arial" w:hAnsi="Arial" w:cs="Arial"/>
                <w:bCs/>
                <w:iCs/>
                <w:color w:val="000000"/>
                <w:sz w:val="20"/>
              </w:rPr>
            </w:pPr>
            <w:r w:rsidRPr="000130BD">
              <w:rPr>
                <w:rFonts w:ascii="Arial" w:hAnsi="Arial" w:cs="Arial"/>
                <w:bCs/>
                <w:iCs/>
                <w:color w:val="000000"/>
                <w:sz w:val="20"/>
              </w:rPr>
              <w:t>The Provider m</w:t>
            </w:r>
            <w:r w:rsidR="005C6908" w:rsidRPr="000130BD">
              <w:rPr>
                <w:rFonts w:ascii="Arial" w:hAnsi="Arial" w:cs="Arial"/>
                <w:bCs/>
                <w:iCs/>
                <w:color w:val="000000"/>
                <w:sz w:val="20"/>
              </w:rPr>
              <w:t>ust ensure there are Patient Care Pathways in place for the following conditions requiring physiotherapy</w:t>
            </w:r>
            <w:r w:rsidR="006937C9" w:rsidRPr="000130BD">
              <w:rPr>
                <w:rFonts w:ascii="Arial" w:hAnsi="Arial" w:cs="Arial"/>
                <w:bCs/>
                <w:iCs/>
                <w:color w:val="000000"/>
                <w:sz w:val="20"/>
              </w:rPr>
              <w:t xml:space="preserve"> and</w:t>
            </w:r>
            <w:r w:rsidR="005C6908" w:rsidRPr="000130BD">
              <w:rPr>
                <w:rFonts w:ascii="Arial" w:hAnsi="Arial" w:cs="Arial"/>
                <w:bCs/>
                <w:iCs/>
                <w:color w:val="000000"/>
                <w:sz w:val="20"/>
              </w:rPr>
              <w:t xml:space="preserve"> </w:t>
            </w:r>
            <w:r w:rsidR="006937C9" w:rsidRPr="000130BD">
              <w:rPr>
                <w:rFonts w:ascii="Arial" w:hAnsi="Arial" w:cs="Arial"/>
                <w:bCs/>
                <w:iCs/>
                <w:color w:val="000000"/>
                <w:sz w:val="20"/>
              </w:rPr>
              <w:t xml:space="preserve">NICE-approved psychological therapies where appropriate </w:t>
            </w:r>
            <w:r w:rsidR="005C6908" w:rsidRPr="000130BD">
              <w:rPr>
                <w:rFonts w:ascii="Arial" w:hAnsi="Arial" w:cs="Arial"/>
                <w:bCs/>
                <w:iCs/>
                <w:color w:val="000000"/>
                <w:sz w:val="20"/>
              </w:rPr>
              <w:t>(note – this is not an exhaustive list</w:t>
            </w:r>
            <w:r w:rsidRPr="000130BD">
              <w:rPr>
                <w:rFonts w:ascii="Arial" w:hAnsi="Arial" w:cs="Arial"/>
                <w:bCs/>
                <w:iCs/>
                <w:color w:val="000000"/>
                <w:sz w:val="20"/>
              </w:rPr>
              <w:t xml:space="preserve"> and will be subject to </w:t>
            </w:r>
            <w:r w:rsidR="005C6908" w:rsidRPr="000130BD">
              <w:rPr>
                <w:rFonts w:ascii="Arial" w:hAnsi="Arial" w:cs="Arial"/>
                <w:bCs/>
                <w:iCs/>
                <w:color w:val="000000"/>
                <w:sz w:val="20"/>
              </w:rPr>
              <w:t>commissioner/provider formal agreement</w:t>
            </w:r>
            <w:r w:rsidRPr="000130BD">
              <w:rPr>
                <w:rFonts w:ascii="Arial" w:hAnsi="Arial" w:cs="Arial"/>
                <w:bCs/>
                <w:iCs/>
                <w:color w:val="000000"/>
                <w:sz w:val="20"/>
              </w:rPr>
              <w:t xml:space="preserve">. </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Spinal (neck and back):</w:t>
            </w:r>
            <w:r w:rsidRPr="000130BD">
              <w:rPr>
                <w:rFonts w:ascii="Arial" w:hAnsi="Arial" w:cs="Arial"/>
                <w:bCs/>
                <w:iCs/>
                <w:color w:val="000000"/>
                <w:sz w:val="20"/>
              </w:rPr>
              <w:t xml:space="preserve"> whiplash associated disorders, stiffness and restricted movement, </w:t>
            </w:r>
            <w:r w:rsidRPr="000130BD">
              <w:rPr>
                <w:rFonts w:ascii="Arial" w:hAnsi="Arial" w:cs="Arial"/>
                <w:bCs/>
                <w:iCs/>
                <w:color w:val="000000"/>
                <w:sz w:val="20"/>
              </w:rPr>
              <w:lastRenderedPageBreak/>
              <w:t xml:space="preserve">headaches, symptoms referring into arms and legs (numbness, </w:t>
            </w:r>
            <w:proofErr w:type="spellStart"/>
            <w:r w:rsidRPr="000130BD">
              <w:rPr>
                <w:rFonts w:ascii="Arial" w:hAnsi="Arial" w:cs="Arial"/>
                <w:bCs/>
                <w:iCs/>
                <w:color w:val="000000"/>
                <w:sz w:val="20"/>
              </w:rPr>
              <w:t>parasthesia</w:t>
            </w:r>
            <w:proofErr w:type="spellEnd"/>
            <w:r w:rsidRPr="000130BD">
              <w:rPr>
                <w:rFonts w:ascii="Arial" w:hAnsi="Arial" w:cs="Arial"/>
                <w:bCs/>
                <w:iCs/>
                <w:color w:val="000000"/>
                <w:sz w:val="20"/>
              </w:rPr>
              <w:t xml:space="preserve">, pain), mechanical low back pain, </w:t>
            </w:r>
            <w:proofErr w:type="spellStart"/>
            <w:r w:rsidRPr="000130BD">
              <w:rPr>
                <w:rFonts w:ascii="Arial" w:hAnsi="Arial" w:cs="Arial"/>
                <w:bCs/>
                <w:iCs/>
                <w:color w:val="000000"/>
                <w:sz w:val="20"/>
              </w:rPr>
              <w:t>discogenic</w:t>
            </w:r>
            <w:proofErr w:type="spellEnd"/>
            <w:r w:rsidRPr="000130BD">
              <w:rPr>
                <w:rFonts w:ascii="Arial" w:hAnsi="Arial" w:cs="Arial"/>
                <w:bCs/>
                <w:iCs/>
                <w:color w:val="000000"/>
                <w:sz w:val="20"/>
              </w:rPr>
              <w:t xml:space="preserve"> problems, degenerative pain, postural related neck and back pain, rib pain</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Shoulder:</w:t>
            </w:r>
            <w:r w:rsidRPr="000130BD">
              <w:rPr>
                <w:rFonts w:ascii="Arial" w:hAnsi="Arial" w:cs="Arial"/>
                <w:bCs/>
                <w:iCs/>
                <w:color w:val="000000"/>
                <w:sz w:val="20"/>
              </w:rPr>
              <w:t xml:space="preserve"> Frozen shoulder, impingements, instability, muscle imbalance, AC joint pain</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Knee:</w:t>
            </w:r>
            <w:r w:rsidRPr="000130BD">
              <w:rPr>
                <w:rFonts w:ascii="Arial" w:hAnsi="Arial" w:cs="Arial"/>
                <w:bCs/>
                <w:iCs/>
                <w:color w:val="000000"/>
                <w:sz w:val="20"/>
              </w:rPr>
              <w:t xml:space="preserve"> </w:t>
            </w:r>
            <w:proofErr w:type="spellStart"/>
            <w:r w:rsidRPr="000130BD">
              <w:rPr>
                <w:rFonts w:ascii="Arial" w:hAnsi="Arial" w:cs="Arial"/>
                <w:bCs/>
                <w:iCs/>
                <w:color w:val="000000"/>
                <w:sz w:val="20"/>
              </w:rPr>
              <w:t>Patello</w:t>
            </w:r>
            <w:proofErr w:type="spellEnd"/>
            <w:r w:rsidRPr="000130BD">
              <w:rPr>
                <w:rFonts w:ascii="Arial" w:hAnsi="Arial" w:cs="Arial"/>
                <w:bCs/>
                <w:iCs/>
                <w:color w:val="000000"/>
                <w:sz w:val="20"/>
              </w:rPr>
              <w:t xml:space="preserve">-femoral pain, patella </w:t>
            </w:r>
            <w:proofErr w:type="spellStart"/>
            <w:r w:rsidRPr="000130BD">
              <w:rPr>
                <w:rFonts w:ascii="Arial" w:hAnsi="Arial" w:cs="Arial"/>
                <w:bCs/>
                <w:iCs/>
                <w:color w:val="000000"/>
                <w:sz w:val="20"/>
              </w:rPr>
              <w:t>tendinopathy</w:t>
            </w:r>
            <w:proofErr w:type="spellEnd"/>
            <w:r w:rsidRPr="000130BD">
              <w:rPr>
                <w:rFonts w:ascii="Arial" w:hAnsi="Arial" w:cs="Arial"/>
                <w:bCs/>
                <w:iCs/>
                <w:color w:val="000000"/>
                <w:sz w:val="20"/>
              </w:rPr>
              <w:t>, meniscal tears, cruciate and collateral ligament strains, osteoarthritis, ITB</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Hip and groin:</w:t>
            </w:r>
            <w:r w:rsidRPr="000130BD">
              <w:rPr>
                <w:rFonts w:ascii="Arial" w:hAnsi="Arial" w:cs="Arial"/>
                <w:bCs/>
                <w:iCs/>
                <w:color w:val="000000"/>
                <w:sz w:val="20"/>
              </w:rPr>
              <w:t xml:space="preserve"> </w:t>
            </w:r>
            <w:proofErr w:type="spellStart"/>
            <w:r w:rsidRPr="000130BD">
              <w:rPr>
                <w:rFonts w:ascii="Arial" w:hAnsi="Arial" w:cs="Arial"/>
                <w:bCs/>
                <w:iCs/>
                <w:color w:val="000000"/>
                <w:sz w:val="20"/>
              </w:rPr>
              <w:t>sacro</w:t>
            </w:r>
            <w:proofErr w:type="spellEnd"/>
            <w:r w:rsidRPr="000130BD">
              <w:rPr>
                <w:rFonts w:ascii="Arial" w:hAnsi="Arial" w:cs="Arial"/>
                <w:bCs/>
                <w:iCs/>
                <w:color w:val="000000"/>
                <w:sz w:val="20"/>
              </w:rPr>
              <w:t>-iliac disorders, muscle tears, osteoarthritis, soft tissue inflammation around joint</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Ankle:</w:t>
            </w:r>
            <w:r w:rsidRPr="000130BD">
              <w:rPr>
                <w:rFonts w:ascii="Arial" w:hAnsi="Arial" w:cs="Arial"/>
                <w:bCs/>
                <w:iCs/>
                <w:color w:val="000000"/>
                <w:sz w:val="20"/>
              </w:rPr>
              <w:t xml:space="preserve"> </w:t>
            </w:r>
            <w:proofErr w:type="spellStart"/>
            <w:r w:rsidRPr="000130BD">
              <w:rPr>
                <w:rFonts w:ascii="Arial" w:hAnsi="Arial" w:cs="Arial"/>
                <w:bCs/>
                <w:iCs/>
                <w:color w:val="000000"/>
                <w:sz w:val="20"/>
              </w:rPr>
              <w:t>Achillies</w:t>
            </w:r>
            <w:proofErr w:type="spellEnd"/>
            <w:r w:rsidRPr="000130BD">
              <w:rPr>
                <w:rFonts w:ascii="Arial" w:hAnsi="Arial" w:cs="Arial"/>
                <w:bCs/>
                <w:iCs/>
                <w:color w:val="000000"/>
                <w:sz w:val="20"/>
              </w:rPr>
              <w:t xml:space="preserve"> pain, other tendon pain, joint stiffness</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
                <w:bCs/>
                <w:iCs/>
                <w:color w:val="000000"/>
                <w:sz w:val="20"/>
              </w:rPr>
              <w:t>Muscle:</w:t>
            </w:r>
            <w:r w:rsidRPr="000130BD">
              <w:rPr>
                <w:rFonts w:ascii="Arial" w:hAnsi="Arial" w:cs="Arial"/>
                <w:bCs/>
                <w:iCs/>
                <w:color w:val="000000"/>
                <w:sz w:val="20"/>
              </w:rPr>
              <w:t xml:space="preserve"> Tears and strains</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Cs/>
                <w:iCs/>
                <w:color w:val="000000"/>
                <w:sz w:val="20"/>
              </w:rPr>
              <w:t>Joint, tendon and ligament sprains (all joints)</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Cs/>
                <w:iCs/>
                <w:color w:val="000000"/>
                <w:sz w:val="20"/>
              </w:rPr>
              <w:t>Osteoarthritis</w:t>
            </w:r>
          </w:p>
          <w:p w:rsidR="005C6908" w:rsidRPr="000130BD" w:rsidRDefault="005C6908" w:rsidP="00ED7FD2">
            <w:pPr>
              <w:numPr>
                <w:ilvl w:val="0"/>
                <w:numId w:val="5"/>
              </w:numPr>
              <w:spacing w:after="0"/>
              <w:jc w:val="both"/>
              <w:rPr>
                <w:rFonts w:ascii="Arial" w:hAnsi="Arial" w:cs="Arial"/>
                <w:bCs/>
                <w:iCs/>
                <w:color w:val="000000"/>
                <w:sz w:val="20"/>
              </w:rPr>
            </w:pPr>
            <w:r w:rsidRPr="000130BD">
              <w:rPr>
                <w:rFonts w:ascii="Arial" w:hAnsi="Arial" w:cs="Arial"/>
                <w:bCs/>
                <w:iCs/>
                <w:color w:val="000000"/>
                <w:sz w:val="20"/>
              </w:rPr>
              <w:t>Peripheral nerve pain</w:t>
            </w:r>
          </w:p>
          <w:p w:rsidR="00954539" w:rsidRPr="000130BD" w:rsidRDefault="00954539" w:rsidP="00ED7FD2">
            <w:pPr>
              <w:numPr>
                <w:ilvl w:val="0"/>
                <w:numId w:val="5"/>
              </w:numPr>
              <w:spacing w:after="0"/>
              <w:jc w:val="both"/>
              <w:rPr>
                <w:rFonts w:ascii="Arial" w:hAnsi="Arial" w:cs="Arial"/>
                <w:bCs/>
                <w:iCs/>
                <w:color w:val="000000"/>
                <w:sz w:val="20"/>
              </w:rPr>
            </w:pPr>
            <w:r w:rsidRPr="000130BD">
              <w:rPr>
                <w:rFonts w:ascii="Arial" w:hAnsi="Arial" w:cs="Arial"/>
                <w:bCs/>
                <w:iCs/>
                <w:color w:val="000000"/>
                <w:sz w:val="20"/>
              </w:rPr>
              <w:t>Gynaecological/Urological  conditions: Including management of c</w:t>
            </w:r>
            <w:r w:rsidR="00525719" w:rsidRPr="000130BD">
              <w:rPr>
                <w:rFonts w:ascii="Arial" w:hAnsi="Arial" w:cs="Arial"/>
                <w:bCs/>
                <w:iCs/>
                <w:color w:val="000000"/>
                <w:sz w:val="20"/>
              </w:rPr>
              <w:t>ontinence</w:t>
            </w:r>
          </w:p>
          <w:p w:rsidR="00525719" w:rsidRPr="000130BD" w:rsidRDefault="00954539" w:rsidP="00ED7FD2">
            <w:pPr>
              <w:numPr>
                <w:ilvl w:val="0"/>
                <w:numId w:val="5"/>
              </w:numPr>
              <w:spacing w:after="0"/>
              <w:jc w:val="both"/>
              <w:rPr>
                <w:rFonts w:ascii="Arial" w:hAnsi="Arial" w:cs="Arial"/>
                <w:bCs/>
                <w:iCs/>
                <w:color w:val="000000"/>
                <w:sz w:val="20"/>
              </w:rPr>
            </w:pPr>
            <w:r w:rsidRPr="000130BD">
              <w:rPr>
                <w:rFonts w:ascii="Arial" w:hAnsi="Arial" w:cs="Arial"/>
                <w:bCs/>
                <w:iCs/>
                <w:color w:val="000000"/>
                <w:sz w:val="20"/>
              </w:rPr>
              <w:t xml:space="preserve">Headaches </w:t>
            </w:r>
            <w:r w:rsidR="00525719" w:rsidRPr="000130BD">
              <w:rPr>
                <w:rFonts w:ascii="Arial" w:hAnsi="Arial" w:cs="Arial"/>
                <w:bCs/>
                <w:iCs/>
                <w:color w:val="000000"/>
                <w:sz w:val="20"/>
              </w:rPr>
              <w:t xml:space="preserve"> </w:t>
            </w:r>
          </w:p>
          <w:p w:rsidR="005C6908" w:rsidRPr="000130BD" w:rsidRDefault="005C6908" w:rsidP="00176DF2">
            <w:pPr>
              <w:spacing w:after="0"/>
              <w:ind w:left="720"/>
              <w:jc w:val="both"/>
              <w:rPr>
                <w:rFonts w:ascii="Arial" w:hAnsi="Arial" w:cs="Arial"/>
                <w:bCs/>
                <w:iCs/>
                <w:color w:val="000000"/>
                <w:sz w:val="20"/>
              </w:rPr>
            </w:pPr>
            <w:r w:rsidRPr="000130BD">
              <w:rPr>
                <w:rFonts w:ascii="Arial" w:hAnsi="Arial" w:cs="Arial"/>
                <w:bCs/>
                <w:iCs/>
                <w:color w:val="000000"/>
                <w:sz w:val="20"/>
              </w:rPr>
              <w:t>Other services: Additional specialist services included in scope where there is likely to be benefit from physiotherapy include: Patients with learning disabilities requiring physiotherapy</w:t>
            </w:r>
          </w:p>
          <w:p w:rsidR="005C6908" w:rsidRPr="00524FF6" w:rsidRDefault="005C6908" w:rsidP="00C65ABA">
            <w:pPr>
              <w:spacing w:after="0"/>
              <w:jc w:val="both"/>
              <w:rPr>
                <w:rFonts w:ascii="Arial" w:hAnsi="Arial" w:cs="Arial"/>
                <w:b/>
                <w:color w:val="009966"/>
                <w:sz w:val="22"/>
                <w:szCs w:val="22"/>
                <w:lang w:val="en-GB" w:eastAsia="en-US"/>
              </w:rPr>
            </w:pPr>
          </w:p>
          <w:p w:rsidR="0016390D" w:rsidRDefault="0016390D" w:rsidP="00C65ABA">
            <w:pPr>
              <w:pStyle w:val="Default"/>
              <w:jc w:val="both"/>
              <w:rPr>
                <w:rFonts w:eastAsiaTheme="minorEastAsia"/>
                <w:bCs/>
                <w:iCs/>
                <w:sz w:val="20"/>
                <w:szCs w:val="20"/>
                <w:lang w:val="en-US" w:eastAsia="ja-JP"/>
              </w:rPr>
            </w:pPr>
          </w:p>
          <w:p w:rsidR="00993B02" w:rsidRPr="00993B02" w:rsidRDefault="00993B02" w:rsidP="00993B02">
            <w:pPr>
              <w:pStyle w:val="Default"/>
              <w:rPr>
                <w:bCs/>
                <w:iCs/>
                <w:sz w:val="20"/>
              </w:rPr>
            </w:pPr>
            <w:r w:rsidRPr="00993B02">
              <w:rPr>
                <w:b/>
                <w:bCs/>
                <w:iCs/>
                <w:sz w:val="20"/>
              </w:rPr>
              <w:t>Disease management and treatment</w:t>
            </w:r>
            <w:r w:rsidRPr="00993B02">
              <w:rPr>
                <w:bCs/>
                <w:iCs/>
                <w:sz w:val="20"/>
              </w:rPr>
              <w:t xml:space="preserve"> including; </w:t>
            </w:r>
          </w:p>
          <w:p w:rsidR="00993B02" w:rsidRPr="00993B02" w:rsidRDefault="00993B02" w:rsidP="00993B02">
            <w:pPr>
              <w:pStyle w:val="Default"/>
              <w:numPr>
                <w:ilvl w:val="0"/>
                <w:numId w:val="33"/>
              </w:numPr>
              <w:rPr>
                <w:bCs/>
                <w:iCs/>
                <w:sz w:val="20"/>
              </w:rPr>
            </w:pPr>
            <w:r w:rsidRPr="00993B02">
              <w:rPr>
                <w:bCs/>
                <w:iCs/>
                <w:sz w:val="20"/>
              </w:rPr>
              <w:t>MSK physiotherapy (exercise, mobilisation, manipulation, splinting, taping, electrotherapy and education informed and supported by research evidence, hydrotherapy where available)</w:t>
            </w:r>
          </w:p>
          <w:p w:rsidR="00993B02" w:rsidRPr="00993B02" w:rsidRDefault="00993B02" w:rsidP="00993B02">
            <w:pPr>
              <w:pStyle w:val="Default"/>
              <w:numPr>
                <w:ilvl w:val="0"/>
                <w:numId w:val="33"/>
              </w:numPr>
              <w:rPr>
                <w:bCs/>
                <w:iCs/>
                <w:sz w:val="20"/>
              </w:rPr>
            </w:pPr>
            <w:r w:rsidRPr="00993B02">
              <w:rPr>
                <w:bCs/>
                <w:iCs/>
                <w:sz w:val="20"/>
              </w:rPr>
              <w:t xml:space="preserve">Joint injection therapy, </w:t>
            </w:r>
          </w:p>
          <w:p w:rsidR="00993B02" w:rsidRPr="00993B02" w:rsidRDefault="00993B02" w:rsidP="00993B02">
            <w:pPr>
              <w:pStyle w:val="Default"/>
              <w:numPr>
                <w:ilvl w:val="0"/>
                <w:numId w:val="33"/>
              </w:numPr>
              <w:rPr>
                <w:bCs/>
                <w:iCs/>
                <w:sz w:val="20"/>
              </w:rPr>
            </w:pPr>
            <w:r w:rsidRPr="00993B02">
              <w:rPr>
                <w:bCs/>
                <w:iCs/>
                <w:sz w:val="20"/>
              </w:rPr>
              <w:t>Pain management,</w:t>
            </w:r>
          </w:p>
          <w:p w:rsidR="00993B02" w:rsidRPr="00993B02" w:rsidRDefault="00993B02" w:rsidP="00993B02">
            <w:pPr>
              <w:pStyle w:val="Default"/>
              <w:numPr>
                <w:ilvl w:val="0"/>
                <w:numId w:val="33"/>
              </w:numPr>
              <w:rPr>
                <w:bCs/>
                <w:iCs/>
                <w:sz w:val="20"/>
              </w:rPr>
            </w:pPr>
            <w:r w:rsidRPr="00993B02">
              <w:rPr>
                <w:bCs/>
                <w:iCs/>
                <w:sz w:val="20"/>
              </w:rPr>
              <w:t xml:space="preserve">Acupuncture, </w:t>
            </w:r>
          </w:p>
          <w:p w:rsidR="00993B02" w:rsidRPr="00993B02" w:rsidRDefault="00993B02" w:rsidP="00993B02">
            <w:pPr>
              <w:pStyle w:val="Default"/>
              <w:numPr>
                <w:ilvl w:val="0"/>
                <w:numId w:val="33"/>
              </w:numPr>
              <w:rPr>
                <w:bCs/>
                <w:iCs/>
                <w:sz w:val="20"/>
              </w:rPr>
            </w:pPr>
            <w:r w:rsidRPr="00993B02">
              <w:rPr>
                <w:bCs/>
                <w:iCs/>
                <w:sz w:val="20"/>
              </w:rPr>
              <w:t>Provision of appliances/orthotics,</w:t>
            </w:r>
          </w:p>
          <w:p w:rsidR="00993B02" w:rsidRPr="00993B02" w:rsidRDefault="00993B02" w:rsidP="00993B02">
            <w:pPr>
              <w:pStyle w:val="Default"/>
              <w:numPr>
                <w:ilvl w:val="0"/>
                <w:numId w:val="33"/>
              </w:numPr>
              <w:rPr>
                <w:bCs/>
                <w:iCs/>
                <w:sz w:val="20"/>
              </w:rPr>
            </w:pPr>
            <w:r w:rsidRPr="00993B02">
              <w:rPr>
                <w:bCs/>
                <w:iCs/>
                <w:sz w:val="20"/>
              </w:rPr>
              <w:t xml:space="preserve">Fitting service (including holding a supply) for splints, </w:t>
            </w:r>
          </w:p>
          <w:p w:rsidR="00993B02" w:rsidRPr="00993B02" w:rsidRDefault="00993B02" w:rsidP="00993B02">
            <w:pPr>
              <w:pStyle w:val="Default"/>
              <w:numPr>
                <w:ilvl w:val="0"/>
                <w:numId w:val="33"/>
              </w:numPr>
              <w:rPr>
                <w:bCs/>
                <w:iCs/>
                <w:sz w:val="20"/>
              </w:rPr>
            </w:pPr>
            <w:r w:rsidRPr="00993B02">
              <w:rPr>
                <w:bCs/>
                <w:iCs/>
                <w:sz w:val="20"/>
              </w:rPr>
              <w:t>Possible inclusion of other evidence based / NICE approved physical therapies, for example Osteopath and Chiropractor Services</w:t>
            </w:r>
          </w:p>
          <w:p w:rsidR="00993B02" w:rsidRDefault="00993B02" w:rsidP="00C65ABA">
            <w:pPr>
              <w:pStyle w:val="Default"/>
              <w:jc w:val="both"/>
              <w:rPr>
                <w:rFonts w:eastAsiaTheme="minorEastAsia"/>
                <w:bCs/>
                <w:iCs/>
                <w:sz w:val="20"/>
                <w:szCs w:val="20"/>
                <w:lang w:val="en-US" w:eastAsia="ja-JP"/>
              </w:rPr>
            </w:pPr>
          </w:p>
          <w:p w:rsidR="00993B02" w:rsidRDefault="00993B02" w:rsidP="00C65ABA">
            <w:pPr>
              <w:pStyle w:val="Default"/>
              <w:jc w:val="both"/>
              <w:rPr>
                <w:rFonts w:eastAsiaTheme="minorEastAsia"/>
                <w:bCs/>
                <w:iCs/>
                <w:sz w:val="20"/>
                <w:szCs w:val="20"/>
                <w:lang w:val="en-US" w:eastAsia="ja-JP"/>
              </w:rPr>
            </w:pPr>
          </w:p>
          <w:p w:rsidR="00993B02" w:rsidRPr="00993B02" w:rsidRDefault="00993B02" w:rsidP="00993B02">
            <w:pPr>
              <w:pStyle w:val="Default"/>
              <w:jc w:val="both"/>
              <w:rPr>
                <w:b/>
                <w:bCs/>
                <w:iCs/>
                <w:color w:val="auto"/>
                <w:sz w:val="20"/>
              </w:rPr>
            </w:pPr>
            <w:r w:rsidRPr="00993B02">
              <w:rPr>
                <w:b/>
                <w:bCs/>
                <w:iCs/>
                <w:color w:val="auto"/>
                <w:sz w:val="20"/>
              </w:rPr>
              <w:t xml:space="preserve">Self-management support </w:t>
            </w:r>
          </w:p>
          <w:p w:rsidR="00993B02" w:rsidRPr="00993B02" w:rsidRDefault="00993B02" w:rsidP="00993B02">
            <w:pPr>
              <w:pStyle w:val="Default"/>
              <w:jc w:val="both"/>
              <w:rPr>
                <w:b/>
                <w:bCs/>
                <w:iCs/>
                <w:color w:val="auto"/>
                <w:sz w:val="20"/>
              </w:rPr>
            </w:pPr>
          </w:p>
          <w:p w:rsidR="00993B02" w:rsidRPr="00993B02" w:rsidRDefault="00993B02" w:rsidP="00993B02">
            <w:pPr>
              <w:pStyle w:val="Default"/>
              <w:jc w:val="both"/>
              <w:rPr>
                <w:bCs/>
                <w:iCs/>
                <w:color w:val="auto"/>
                <w:sz w:val="20"/>
              </w:rPr>
            </w:pPr>
            <w:r w:rsidRPr="00993B02">
              <w:rPr>
                <w:bCs/>
                <w:iCs/>
                <w:color w:val="auto"/>
                <w:sz w:val="20"/>
              </w:rPr>
              <w:t xml:space="preserve">A high proportion of service users to self-manage without a need to return to the service </w:t>
            </w:r>
            <w:proofErr w:type="gramStart"/>
            <w:r w:rsidRPr="00993B02">
              <w:rPr>
                <w:bCs/>
                <w:iCs/>
                <w:color w:val="auto"/>
                <w:sz w:val="20"/>
              </w:rPr>
              <w:t>is</w:t>
            </w:r>
            <w:proofErr w:type="gramEnd"/>
            <w:r w:rsidRPr="00993B02">
              <w:rPr>
                <w:bCs/>
                <w:iCs/>
                <w:color w:val="auto"/>
                <w:sz w:val="20"/>
              </w:rPr>
              <w:t xml:space="preserve"> one of the local defined outcomes (as mentioned in 2.2. of this specification). Service provider to deliver support for patients (and carers, if relevant) that will develop their knowledge and skills to be better able to manage their musculoskeletal condition immediately and in the future. This could include the provision of information and guidance on treatment options and techniques on how to manage conditions and pain. </w:t>
            </w:r>
          </w:p>
          <w:p w:rsidR="00993B02" w:rsidRPr="00993B02" w:rsidRDefault="00993B02" w:rsidP="00993B02">
            <w:pPr>
              <w:pStyle w:val="Default"/>
              <w:jc w:val="both"/>
              <w:rPr>
                <w:bCs/>
                <w:iCs/>
                <w:color w:val="auto"/>
                <w:sz w:val="20"/>
              </w:rPr>
            </w:pPr>
          </w:p>
          <w:p w:rsidR="00993B02" w:rsidRPr="00993B02" w:rsidRDefault="00993B02" w:rsidP="00993B02">
            <w:pPr>
              <w:pStyle w:val="Default"/>
              <w:jc w:val="both"/>
              <w:rPr>
                <w:bCs/>
                <w:i/>
                <w:iCs/>
                <w:color w:val="auto"/>
                <w:sz w:val="20"/>
              </w:rPr>
            </w:pPr>
            <w:r w:rsidRPr="00993B02">
              <w:rPr>
                <w:bCs/>
                <w:iCs/>
                <w:color w:val="auto"/>
                <w:sz w:val="20"/>
              </w:rPr>
              <w:t>Provision of information and resources should be accessible and appropriate for patient needs and ability (i.e. reflects the requirements of patient’s age, sex, ethnic origin, religion or disability).</w:t>
            </w:r>
            <w:r w:rsidRPr="00993B02">
              <w:rPr>
                <w:bCs/>
                <w:i/>
                <w:iCs/>
                <w:color w:val="auto"/>
                <w:sz w:val="20"/>
              </w:rPr>
              <w:t xml:space="preserve"> </w:t>
            </w:r>
          </w:p>
          <w:p w:rsidR="00993B02" w:rsidRPr="00993B02" w:rsidRDefault="00993B02" w:rsidP="00993B02">
            <w:pPr>
              <w:pStyle w:val="Default"/>
              <w:jc w:val="both"/>
              <w:rPr>
                <w:bCs/>
                <w:i/>
                <w:iCs/>
                <w:color w:val="auto"/>
                <w:sz w:val="20"/>
              </w:rPr>
            </w:pPr>
          </w:p>
          <w:p w:rsidR="00993B02" w:rsidRPr="00993B02" w:rsidRDefault="00993B02" w:rsidP="00993B02">
            <w:pPr>
              <w:pStyle w:val="Default"/>
              <w:jc w:val="both"/>
              <w:rPr>
                <w:bCs/>
                <w:iCs/>
                <w:color w:val="auto"/>
                <w:sz w:val="20"/>
              </w:rPr>
            </w:pPr>
            <w:r w:rsidRPr="00993B02">
              <w:rPr>
                <w:bCs/>
                <w:iCs/>
                <w:color w:val="auto"/>
                <w:sz w:val="20"/>
              </w:rPr>
              <w:t xml:space="preserve">Information and guidance from service providers could signpost patients to relevant support groups, local services and resources with clear addresses and points of contact. These external sources of support could meet musculoskeletal as well as holistic needs of patients, such as IAPT service for psychological needs. </w:t>
            </w:r>
          </w:p>
          <w:p w:rsidR="00993B02" w:rsidRPr="00993B02" w:rsidRDefault="00993B02" w:rsidP="00993B02">
            <w:pPr>
              <w:pStyle w:val="Default"/>
              <w:jc w:val="both"/>
              <w:rPr>
                <w:bCs/>
                <w:iCs/>
                <w:color w:val="auto"/>
                <w:sz w:val="20"/>
              </w:rPr>
            </w:pPr>
          </w:p>
          <w:p w:rsidR="00993B02" w:rsidRPr="00993B02" w:rsidRDefault="00993B02" w:rsidP="00993B02">
            <w:pPr>
              <w:pStyle w:val="Default"/>
              <w:jc w:val="both"/>
              <w:rPr>
                <w:bCs/>
                <w:iCs/>
                <w:color w:val="auto"/>
                <w:sz w:val="20"/>
              </w:rPr>
            </w:pPr>
            <w:r w:rsidRPr="00993B02">
              <w:rPr>
                <w:bCs/>
                <w:iCs/>
                <w:color w:val="auto"/>
                <w:sz w:val="20"/>
              </w:rPr>
              <w:t xml:space="preserve">Service provider to offer support through various methods and tools which could include: online and digital tools; face-to-face interactions; and print information. This should be reviewed and monitored to ensure content and method of support is appropriate and to identify most effective approaches that can be further developed and possibly expanded as the provider sees fit. </w:t>
            </w:r>
          </w:p>
          <w:p w:rsidR="00993B02" w:rsidRPr="00993B02" w:rsidRDefault="00993B02" w:rsidP="00993B02">
            <w:pPr>
              <w:pStyle w:val="Default"/>
              <w:jc w:val="both"/>
              <w:rPr>
                <w:bCs/>
                <w:iCs/>
                <w:color w:val="auto"/>
                <w:sz w:val="20"/>
              </w:rPr>
            </w:pPr>
          </w:p>
          <w:p w:rsidR="00993B02" w:rsidRPr="00993B02" w:rsidRDefault="00993B02" w:rsidP="00993B02">
            <w:pPr>
              <w:pStyle w:val="Default"/>
              <w:jc w:val="both"/>
              <w:rPr>
                <w:bCs/>
                <w:iCs/>
                <w:color w:val="auto"/>
                <w:sz w:val="20"/>
              </w:rPr>
            </w:pPr>
            <w:r w:rsidRPr="00993B02">
              <w:rPr>
                <w:bCs/>
                <w:iCs/>
                <w:color w:val="auto"/>
                <w:sz w:val="20"/>
              </w:rPr>
              <w:t xml:space="preserve">Service users to be provided with self-management plans as a tool to encourage them with implementing advice, guidance and other information from the sessions into their everyday lives.  </w:t>
            </w:r>
          </w:p>
          <w:p w:rsidR="0016390D" w:rsidRPr="0016390D" w:rsidRDefault="0016390D" w:rsidP="00C65ABA">
            <w:pPr>
              <w:pStyle w:val="Default"/>
              <w:jc w:val="both"/>
              <w:rPr>
                <w:rFonts w:eastAsiaTheme="minorEastAsia"/>
                <w:bCs/>
                <w:iCs/>
                <w:color w:val="1F497D" w:themeColor="text2"/>
                <w:sz w:val="20"/>
                <w:szCs w:val="20"/>
                <w:lang w:val="en-US" w:eastAsia="ja-JP"/>
              </w:rPr>
            </w:pPr>
          </w:p>
          <w:p w:rsidR="00C65ABA" w:rsidRPr="000130BD" w:rsidRDefault="00C65ABA" w:rsidP="00C65ABA">
            <w:pPr>
              <w:pStyle w:val="Default"/>
              <w:jc w:val="both"/>
              <w:rPr>
                <w:b/>
                <w:bCs/>
                <w:sz w:val="22"/>
                <w:szCs w:val="22"/>
              </w:rPr>
            </w:pPr>
          </w:p>
          <w:p w:rsidR="00C65ABA" w:rsidRDefault="00C65ABA" w:rsidP="00C65ABA">
            <w:pPr>
              <w:spacing w:after="0"/>
              <w:jc w:val="both"/>
              <w:rPr>
                <w:rFonts w:ascii="Arial" w:hAnsi="Arial" w:cs="Arial"/>
                <w:b/>
                <w:bCs/>
                <w:iCs/>
                <w:color w:val="000000"/>
                <w:sz w:val="20"/>
              </w:rPr>
            </w:pPr>
            <w:r w:rsidRPr="000130BD">
              <w:rPr>
                <w:rFonts w:ascii="Arial" w:hAnsi="Arial" w:cs="Arial"/>
                <w:b/>
                <w:bCs/>
                <w:iCs/>
                <w:color w:val="000000"/>
                <w:sz w:val="20"/>
              </w:rPr>
              <w:t>Communication marketing and highlighting services</w:t>
            </w:r>
          </w:p>
          <w:p w:rsidR="00FA3F47" w:rsidRPr="000130BD" w:rsidRDefault="00FA3F47" w:rsidP="00C65ABA">
            <w:pPr>
              <w:spacing w:after="0"/>
              <w:jc w:val="both"/>
              <w:rPr>
                <w:rFonts w:ascii="Arial" w:hAnsi="Arial" w:cs="Arial"/>
                <w:b/>
                <w:bCs/>
                <w:iCs/>
                <w:color w:val="000000"/>
                <w:sz w:val="20"/>
              </w:rPr>
            </w:pPr>
          </w:p>
          <w:p w:rsidR="00C65ABA" w:rsidRPr="000130BD" w:rsidRDefault="00C65ABA" w:rsidP="00C65ABA">
            <w:pPr>
              <w:spacing w:after="0"/>
              <w:jc w:val="both"/>
              <w:rPr>
                <w:rFonts w:ascii="Arial" w:hAnsi="Arial" w:cs="Arial"/>
                <w:bCs/>
                <w:iCs/>
                <w:color w:val="000000"/>
                <w:sz w:val="20"/>
              </w:rPr>
            </w:pPr>
            <w:r w:rsidRPr="000130BD">
              <w:rPr>
                <w:rFonts w:ascii="Arial" w:hAnsi="Arial" w:cs="Arial"/>
                <w:bCs/>
                <w:iCs/>
                <w:color w:val="000000"/>
                <w:sz w:val="20"/>
              </w:rPr>
              <w:lastRenderedPageBreak/>
              <w:t>All members of the local health system should be informed about the use of the pathways for referral and signposting. This may include, but shall not be limited to:-</w:t>
            </w:r>
          </w:p>
          <w:p w:rsidR="005B3F95"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visiting GP Practices to promote pathways and gain feedback on issues</w:t>
            </w:r>
          </w:p>
          <w:p w:rsidR="00C65ABA"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creating service information leaflets - for patients and GPs </w:t>
            </w:r>
          </w:p>
          <w:p w:rsidR="00C65ABA"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organising, and/or, attending events to promote best use of the pathways </w:t>
            </w:r>
          </w:p>
          <w:p w:rsidR="00C65ABA" w:rsidRPr="00524FF6" w:rsidRDefault="00C65ABA" w:rsidP="005C6908">
            <w:pPr>
              <w:pStyle w:val="Default"/>
              <w:ind w:left="720"/>
              <w:jc w:val="both"/>
              <w:rPr>
                <w:sz w:val="22"/>
                <w:szCs w:val="22"/>
              </w:rPr>
            </w:pPr>
          </w:p>
          <w:p w:rsidR="00C65ABA" w:rsidRPr="000130BD" w:rsidRDefault="00C65ABA" w:rsidP="000130BD">
            <w:pPr>
              <w:spacing w:after="0"/>
              <w:jc w:val="both"/>
              <w:rPr>
                <w:rFonts w:ascii="Arial" w:hAnsi="Arial" w:cs="Arial"/>
                <w:bCs/>
                <w:iCs/>
                <w:color w:val="000000"/>
                <w:sz w:val="20"/>
              </w:rPr>
            </w:pPr>
            <w:r w:rsidRPr="000130BD">
              <w:rPr>
                <w:rFonts w:ascii="Arial" w:hAnsi="Arial" w:cs="Arial"/>
                <w:bCs/>
                <w:iCs/>
                <w:color w:val="000000"/>
                <w:sz w:val="20"/>
              </w:rPr>
              <w:t>The Service Provider is to take reasonable steps to ensure that patients are aware of:</w:t>
            </w:r>
          </w:p>
          <w:p w:rsidR="00C65ABA" w:rsidRPr="000130BD" w:rsidRDefault="00C65ABA" w:rsidP="000130BD">
            <w:pPr>
              <w:pStyle w:val="ListParagraph"/>
              <w:numPr>
                <w:ilvl w:val="0"/>
                <w:numId w:val="29"/>
              </w:numPr>
              <w:jc w:val="both"/>
              <w:rPr>
                <w:rFonts w:ascii="Arial" w:hAnsi="Arial" w:cs="Arial"/>
                <w:bCs/>
                <w:iCs/>
                <w:color w:val="000000"/>
                <w:sz w:val="20"/>
              </w:rPr>
            </w:pPr>
            <w:r w:rsidRPr="000130BD">
              <w:rPr>
                <w:rFonts w:ascii="Arial" w:hAnsi="Arial" w:cs="Arial"/>
                <w:bCs/>
                <w:iCs/>
                <w:color w:val="000000"/>
                <w:sz w:val="20"/>
              </w:rPr>
              <w:t xml:space="preserve">The complaints procedure, taking </w:t>
            </w:r>
            <w:proofErr w:type="spellStart"/>
            <w:r w:rsidR="001B07D6" w:rsidRPr="000130BD">
              <w:rPr>
                <w:rFonts w:ascii="Arial" w:hAnsi="Arial" w:cs="Arial"/>
                <w:bCs/>
                <w:iCs/>
                <w:color w:val="000000"/>
                <w:sz w:val="20"/>
              </w:rPr>
              <w:t>cognissance</w:t>
            </w:r>
            <w:proofErr w:type="spellEnd"/>
            <w:r w:rsidRPr="000130BD">
              <w:rPr>
                <w:rFonts w:ascii="Arial" w:hAnsi="Arial" w:cs="Arial"/>
                <w:bCs/>
                <w:iCs/>
                <w:color w:val="000000"/>
                <w:sz w:val="20"/>
              </w:rPr>
              <w:t xml:space="preserve"> of language and communication requirements</w:t>
            </w:r>
          </w:p>
          <w:p w:rsidR="00C65ABA" w:rsidRPr="000130BD" w:rsidRDefault="00C65ABA" w:rsidP="000130BD">
            <w:pPr>
              <w:pStyle w:val="ListParagraph"/>
              <w:numPr>
                <w:ilvl w:val="0"/>
                <w:numId w:val="29"/>
              </w:numPr>
              <w:jc w:val="both"/>
              <w:rPr>
                <w:rFonts w:ascii="Arial" w:hAnsi="Arial" w:cs="Arial"/>
                <w:bCs/>
                <w:iCs/>
                <w:color w:val="000000"/>
                <w:sz w:val="20"/>
              </w:rPr>
            </w:pPr>
            <w:r w:rsidRPr="000130BD">
              <w:rPr>
                <w:rFonts w:ascii="Arial" w:hAnsi="Arial" w:cs="Arial"/>
                <w:bCs/>
                <w:iCs/>
                <w:color w:val="000000"/>
                <w:sz w:val="20"/>
              </w:rPr>
              <w:t>The role of the CCG and other bodies in relation to complaints about services under the contract and whatever relevant legislation is currently in force</w:t>
            </w:r>
          </w:p>
          <w:p w:rsidR="00C65ABA" w:rsidRPr="000130BD" w:rsidRDefault="00C65ABA" w:rsidP="000130BD">
            <w:pPr>
              <w:pStyle w:val="ListParagraph"/>
              <w:numPr>
                <w:ilvl w:val="0"/>
                <w:numId w:val="29"/>
              </w:numPr>
              <w:jc w:val="both"/>
              <w:rPr>
                <w:rFonts w:ascii="Arial" w:hAnsi="Arial" w:cs="Arial"/>
                <w:bCs/>
                <w:iCs/>
                <w:color w:val="000000"/>
                <w:sz w:val="20"/>
              </w:rPr>
            </w:pPr>
            <w:r w:rsidRPr="000130BD">
              <w:rPr>
                <w:rFonts w:ascii="Arial" w:hAnsi="Arial" w:cs="Arial"/>
                <w:bCs/>
                <w:iCs/>
                <w:color w:val="000000"/>
                <w:sz w:val="20"/>
              </w:rPr>
              <w:t>The right to assistance with any complaint form via independent advocacy services, as is statutorily provided</w:t>
            </w:r>
            <w:r w:rsidR="00CF6C6E" w:rsidRPr="000130BD">
              <w:rPr>
                <w:rFonts w:ascii="Arial" w:hAnsi="Arial" w:cs="Arial"/>
                <w:bCs/>
                <w:iCs/>
                <w:color w:val="000000"/>
                <w:sz w:val="20"/>
              </w:rPr>
              <w:t>.</w:t>
            </w:r>
          </w:p>
          <w:p w:rsidR="00946D86" w:rsidRPr="000130BD" w:rsidRDefault="00946D86" w:rsidP="001A6A11">
            <w:pPr>
              <w:spacing w:after="0"/>
              <w:ind w:left="720"/>
              <w:jc w:val="both"/>
              <w:rPr>
                <w:rFonts w:ascii="Arial" w:hAnsi="Arial" w:cs="Arial"/>
                <w:bCs/>
                <w:iCs/>
                <w:color w:val="000000"/>
                <w:sz w:val="20"/>
              </w:rPr>
            </w:pPr>
          </w:p>
          <w:p w:rsidR="00C65ABA" w:rsidRDefault="00C65ABA" w:rsidP="00C65ABA">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Provider must establish a Patient Focus Group.  The terms of reference for this group should include the on-going evaluation of the change in service provision for physiotherapy services.  The group should meet at least twice yearly to review the findings of the patient satisfaction survey.  The Service Provider must demonstrate that any findings are discussed with the commissioners of the service and are </w:t>
            </w:r>
            <w:proofErr w:type="spellStart"/>
            <w:r w:rsidRPr="000130BD">
              <w:rPr>
                <w:rFonts w:eastAsiaTheme="minorEastAsia"/>
                <w:bCs/>
                <w:iCs/>
                <w:sz w:val="20"/>
                <w:szCs w:val="20"/>
                <w:lang w:val="en-US" w:eastAsia="ja-JP"/>
              </w:rPr>
              <w:t>actioned</w:t>
            </w:r>
            <w:proofErr w:type="spellEnd"/>
            <w:r w:rsidRPr="000130BD">
              <w:rPr>
                <w:rFonts w:eastAsiaTheme="minorEastAsia"/>
                <w:bCs/>
                <w:iCs/>
                <w:sz w:val="20"/>
                <w:szCs w:val="20"/>
                <w:lang w:val="en-US" w:eastAsia="ja-JP"/>
              </w:rPr>
              <w:t>.</w:t>
            </w:r>
          </w:p>
          <w:p w:rsidR="00993B02" w:rsidRDefault="00993B02" w:rsidP="00C65ABA">
            <w:pPr>
              <w:pStyle w:val="Default"/>
              <w:jc w:val="both"/>
              <w:rPr>
                <w:rFonts w:eastAsiaTheme="minorEastAsia"/>
                <w:bCs/>
                <w:iCs/>
                <w:sz w:val="20"/>
                <w:szCs w:val="20"/>
                <w:lang w:val="en-US" w:eastAsia="ja-JP"/>
              </w:rPr>
            </w:pPr>
          </w:p>
          <w:p w:rsidR="00993B02" w:rsidRPr="00993B02" w:rsidRDefault="00993B02" w:rsidP="00993B02">
            <w:pPr>
              <w:pStyle w:val="Default"/>
              <w:rPr>
                <w:bCs/>
                <w:iCs/>
                <w:sz w:val="20"/>
              </w:rPr>
            </w:pPr>
            <w:r w:rsidRPr="00993B02">
              <w:rPr>
                <w:bCs/>
                <w:iCs/>
                <w:sz w:val="20"/>
              </w:rPr>
              <w:t xml:space="preserve">Service provider to work collaboratively with voluntary sector organisations as and when required for the purpose of supporting patients’ needs more effectively. This could involve signposting patients to appropriate information and services that are offered by external organisations or working together with external organisations to deliver support for patients. </w:t>
            </w:r>
          </w:p>
          <w:p w:rsidR="00993B02" w:rsidRPr="000130BD" w:rsidRDefault="00993B02" w:rsidP="00C65ABA">
            <w:pPr>
              <w:pStyle w:val="Default"/>
              <w:jc w:val="both"/>
              <w:rPr>
                <w:rFonts w:eastAsiaTheme="minorEastAsia"/>
                <w:bCs/>
                <w:iCs/>
                <w:sz w:val="20"/>
                <w:szCs w:val="20"/>
                <w:lang w:val="en-US" w:eastAsia="ja-JP"/>
              </w:rPr>
            </w:pPr>
          </w:p>
          <w:p w:rsidR="004E2217" w:rsidRPr="00524FF6" w:rsidRDefault="004E2217" w:rsidP="00C65ABA">
            <w:pPr>
              <w:pStyle w:val="Default"/>
              <w:jc w:val="both"/>
              <w:rPr>
                <w:sz w:val="22"/>
                <w:szCs w:val="22"/>
              </w:rPr>
            </w:pPr>
          </w:p>
          <w:p w:rsidR="002874FD" w:rsidRPr="000130BD" w:rsidRDefault="002874FD" w:rsidP="00C65ABA">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Interpreting Services</w:t>
            </w:r>
          </w:p>
          <w:p w:rsidR="00C65ABA" w:rsidRPr="000130BD" w:rsidRDefault="002874FD" w:rsidP="00C65ABA">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provider is responsible for providing interpreting services to patients </w:t>
            </w:r>
            <w:r w:rsidR="00C80D4A" w:rsidRPr="000130BD">
              <w:rPr>
                <w:rFonts w:eastAsiaTheme="minorEastAsia"/>
                <w:bCs/>
                <w:iCs/>
                <w:sz w:val="20"/>
                <w:szCs w:val="20"/>
                <w:lang w:val="en-US" w:eastAsia="ja-JP"/>
              </w:rPr>
              <w:t xml:space="preserve">seen under this specification </w:t>
            </w:r>
            <w:r w:rsidRPr="000130BD">
              <w:rPr>
                <w:rFonts w:eastAsiaTheme="minorEastAsia"/>
                <w:bCs/>
                <w:iCs/>
                <w:sz w:val="20"/>
                <w:szCs w:val="20"/>
                <w:lang w:val="en-US" w:eastAsia="ja-JP"/>
              </w:rPr>
              <w:t xml:space="preserve">who require </w:t>
            </w:r>
            <w:r w:rsidR="00C80D4A" w:rsidRPr="000130BD">
              <w:rPr>
                <w:rFonts w:eastAsiaTheme="minorEastAsia"/>
                <w:bCs/>
                <w:iCs/>
                <w:sz w:val="20"/>
                <w:szCs w:val="20"/>
                <w:lang w:val="en-US" w:eastAsia="ja-JP"/>
              </w:rPr>
              <w:t>interpreting services</w:t>
            </w:r>
            <w:r w:rsidRPr="000130BD">
              <w:rPr>
                <w:rFonts w:eastAsiaTheme="minorEastAsia"/>
                <w:bCs/>
                <w:iCs/>
                <w:sz w:val="20"/>
                <w:szCs w:val="20"/>
                <w:lang w:val="en-US" w:eastAsia="ja-JP"/>
              </w:rPr>
              <w:t>.</w:t>
            </w:r>
          </w:p>
          <w:p w:rsidR="004E2217" w:rsidRDefault="004E2217" w:rsidP="00C65ABA">
            <w:pPr>
              <w:pStyle w:val="Default"/>
              <w:jc w:val="both"/>
              <w:rPr>
                <w:b/>
                <w:bCs/>
                <w:sz w:val="22"/>
                <w:szCs w:val="22"/>
              </w:rPr>
            </w:pPr>
          </w:p>
          <w:p w:rsidR="00392E00" w:rsidRPr="000130BD" w:rsidRDefault="00392E00" w:rsidP="00C65ABA">
            <w:pPr>
              <w:pStyle w:val="Default"/>
              <w:jc w:val="both"/>
              <w:rPr>
                <w:b/>
                <w:bCs/>
                <w:sz w:val="22"/>
                <w:szCs w:val="22"/>
              </w:rPr>
            </w:pPr>
          </w:p>
          <w:p w:rsidR="00C65ABA" w:rsidRPr="000130BD" w:rsidRDefault="00C65ABA" w:rsidP="00C65ABA">
            <w:pPr>
              <w:pStyle w:val="Default"/>
              <w:jc w:val="both"/>
              <w:rPr>
                <w:rFonts w:eastAsiaTheme="minorEastAsia"/>
                <w:bCs/>
                <w:iCs/>
                <w:sz w:val="20"/>
                <w:szCs w:val="20"/>
                <w:lang w:val="en-US" w:eastAsia="ja-JP"/>
              </w:rPr>
            </w:pPr>
            <w:r w:rsidRPr="000130BD">
              <w:rPr>
                <w:rFonts w:eastAsiaTheme="minorEastAsia"/>
                <w:b/>
                <w:bCs/>
                <w:iCs/>
                <w:sz w:val="20"/>
                <w:szCs w:val="20"/>
                <w:lang w:val="en-US" w:eastAsia="ja-JP"/>
              </w:rPr>
              <w:t>Clinical outcome</w:t>
            </w:r>
          </w:p>
          <w:p w:rsidR="00C65ABA" w:rsidRPr="000130BD" w:rsidRDefault="00C65ABA" w:rsidP="00C65ABA">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The expected clinical outcomes that relate to the quality of patient care are:</w:t>
            </w:r>
          </w:p>
          <w:p w:rsidR="00C65ABA"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Assessment and management of each patient within the appropriate level by the most appropriate clinic</w:t>
            </w:r>
            <w:r w:rsidR="00FB04F2" w:rsidRPr="000130BD">
              <w:rPr>
                <w:rFonts w:eastAsiaTheme="minorEastAsia"/>
                <w:bCs/>
                <w:iCs/>
                <w:sz w:val="20"/>
                <w:szCs w:val="20"/>
                <w:lang w:val="en-US" w:eastAsia="ja-JP"/>
              </w:rPr>
              <w:t>ian in an appropriate timescale</w:t>
            </w:r>
          </w:p>
          <w:p w:rsidR="00DC2D53"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A reducti</w:t>
            </w:r>
            <w:r w:rsidR="005C6908" w:rsidRPr="000130BD">
              <w:rPr>
                <w:rFonts w:eastAsiaTheme="minorEastAsia"/>
                <w:bCs/>
                <w:iCs/>
                <w:sz w:val="20"/>
                <w:szCs w:val="20"/>
                <w:lang w:val="en-US" w:eastAsia="ja-JP"/>
              </w:rPr>
              <w:t xml:space="preserve">on in secondary care referrals </w:t>
            </w:r>
          </w:p>
          <w:p w:rsidR="00C65ABA" w:rsidRPr="000130BD" w:rsidRDefault="00DC2D53"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 </w:t>
            </w:r>
            <w:r w:rsidR="00C65ABA" w:rsidRPr="000130BD">
              <w:rPr>
                <w:rFonts w:eastAsiaTheme="minorEastAsia"/>
                <w:bCs/>
                <w:iCs/>
                <w:sz w:val="20"/>
                <w:szCs w:val="20"/>
                <w:lang w:val="en-US" w:eastAsia="ja-JP"/>
              </w:rPr>
              <w:t>reduction in the number of follow ups across all l</w:t>
            </w:r>
            <w:r w:rsidR="00FB04F2" w:rsidRPr="000130BD">
              <w:rPr>
                <w:rFonts w:eastAsiaTheme="minorEastAsia"/>
                <w:bCs/>
                <w:iCs/>
                <w:sz w:val="20"/>
                <w:szCs w:val="20"/>
                <w:lang w:val="en-US" w:eastAsia="ja-JP"/>
              </w:rPr>
              <w:t>evels of care in acute settings</w:t>
            </w:r>
          </w:p>
          <w:p w:rsidR="00C65ABA" w:rsidRPr="000130BD" w:rsidRDefault="00C65AB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Improved communication between specialist clinicians and GPs by using EMIS document sharing, email, telephone and detailed care plan in all outpatient letters</w:t>
            </w:r>
          </w:p>
          <w:p w:rsidR="007B4D60" w:rsidRPr="000130BD" w:rsidRDefault="007B4D60" w:rsidP="007B4D60">
            <w:pPr>
              <w:pStyle w:val="Default"/>
              <w:jc w:val="both"/>
              <w:rPr>
                <w:rFonts w:eastAsiaTheme="minorEastAsia"/>
                <w:bCs/>
                <w:iCs/>
                <w:sz w:val="20"/>
                <w:szCs w:val="20"/>
                <w:lang w:val="en-US" w:eastAsia="ja-JP"/>
              </w:rPr>
            </w:pPr>
          </w:p>
          <w:p w:rsidR="007B4D60" w:rsidRPr="000130BD" w:rsidRDefault="007B4D60" w:rsidP="007B4D60">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L</w:t>
            </w:r>
            <w:r w:rsidR="00946D86" w:rsidRPr="000130BD">
              <w:rPr>
                <w:rFonts w:eastAsiaTheme="minorEastAsia"/>
                <w:b/>
                <w:bCs/>
                <w:iCs/>
                <w:sz w:val="20"/>
                <w:szCs w:val="20"/>
                <w:lang w:val="en-US" w:eastAsia="ja-JP"/>
              </w:rPr>
              <w:t xml:space="preserve">ocation(s) of Service Delivery </w:t>
            </w:r>
          </w:p>
          <w:p w:rsidR="007B4D60" w:rsidRPr="000130BD" w:rsidRDefault="007B4D60" w:rsidP="007B4D6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In order to deliver care closer to home, the clinical assessment and treatment service will be delivered at location(s) </w:t>
            </w:r>
            <w:r w:rsidR="007E403D" w:rsidRPr="000130BD">
              <w:rPr>
                <w:rFonts w:eastAsiaTheme="minorEastAsia"/>
                <w:bCs/>
                <w:iCs/>
                <w:sz w:val="20"/>
                <w:szCs w:val="20"/>
                <w:lang w:val="en-US" w:eastAsia="ja-JP"/>
              </w:rPr>
              <w:t>within the boundaries of the London Borough of Harrow that has access to good transport links</w:t>
            </w:r>
            <w:r w:rsidRPr="000130BD">
              <w:rPr>
                <w:rFonts w:eastAsiaTheme="minorEastAsia"/>
                <w:bCs/>
                <w:iCs/>
                <w:sz w:val="20"/>
                <w:szCs w:val="20"/>
                <w:lang w:val="en-US" w:eastAsia="ja-JP"/>
              </w:rPr>
              <w:t>. All locations/premises must meet statutory physical acc</w:t>
            </w:r>
            <w:r w:rsidR="00FB04F2" w:rsidRPr="000130BD">
              <w:rPr>
                <w:rFonts w:eastAsiaTheme="minorEastAsia"/>
                <w:bCs/>
                <w:iCs/>
                <w:sz w:val="20"/>
                <w:szCs w:val="20"/>
                <w:lang w:val="en-US" w:eastAsia="ja-JP"/>
              </w:rPr>
              <w:t>essibility and DDA requirements</w:t>
            </w:r>
          </w:p>
          <w:p w:rsidR="004E2217" w:rsidRPr="000130BD" w:rsidRDefault="004E2217" w:rsidP="007B4D60">
            <w:pPr>
              <w:pStyle w:val="Default"/>
              <w:ind w:left="743" w:hanging="743"/>
              <w:jc w:val="both"/>
              <w:rPr>
                <w:rFonts w:eastAsiaTheme="minorEastAsia"/>
                <w:bCs/>
                <w:iCs/>
                <w:sz w:val="20"/>
                <w:szCs w:val="20"/>
                <w:lang w:val="en-US" w:eastAsia="ja-JP"/>
              </w:rPr>
            </w:pPr>
          </w:p>
          <w:p w:rsidR="007B4D60" w:rsidRPr="000130BD" w:rsidRDefault="007B4D60" w:rsidP="00092C66">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 xml:space="preserve">Days/Hours of operation </w:t>
            </w:r>
          </w:p>
          <w:p w:rsidR="007B4D60" w:rsidRPr="000130BD" w:rsidRDefault="007B4D60" w:rsidP="007B4D6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Service </w:t>
            </w:r>
            <w:r w:rsidR="00416AF5" w:rsidRPr="000130BD">
              <w:rPr>
                <w:rFonts w:eastAsiaTheme="minorEastAsia"/>
                <w:bCs/>
                <w:iCs/>
                <w:sz w:val="20"/>
                <w:szCs w:val="20"/>
                <w:lang w:val="en-US" w:eastAsia="ja-JP"/>
              </w:rPr>
              <w:t>hours can operate</w:t>
            </w:r>
            <w:r w:rsidRPr="000130BD">
              <w:rPr>
                <w:rFonts w:eastAsiaTheme="minorEastAsia"/>
                <w:bCs/>
                <w:iCs/>
                <w:sz w:val="20"/>
                <w:szCs w:val="20"/>
                <w:lang w:val="en-US" w:eastAsia="ja-JP"/>
              </w:rPr>
              <w:t xml:space="preserve"> Monday to </w:t>
            </w:r>
            <w:r w:rsidR="007E403D" w:rsidRPr="000130BD">
              <w:rPr>
                <w:rFonts w:eastAsiaTheme="minorEastAsia"/>
                <w:bCs/>
                <w:iCs/>
                <w:sz w:val="20"/>
                <w:szCs w:val="20"/>
                <w:lang w:val="en-US" w:eastAsia="ja-JP"/>
              </w:rPr>
              <w:t>Friday</w:t>
            </w:r>
            <w:r w:rsidR="00F87777" w:rsidRPr="000130BD">
              <w:rPr>
                <w:rFonts w:eastAsiaTheme="minorEastAsia"/>
                <w:bCs/>
                <w:iCs/>
                <w:sz w:val="20"/>
                <w:szCs w:val="20"/>
                <w:lang w:val="en-US" w:eastAsia="ja-JP"/>
              </w:rPr>
              <w:t xml:space="preserve"> between the hours of 8.00-20.00 hours depending on patient demand and </w:t>
            </w:r>
            <w:r w:rsidR="007E403D" w:rsidRPr="000130BD">
              <w:rPr>
                <w:rFonts w:eastAsiaTheme="minorEastAsia"/>
                <w:bCs/>
                <w:iCs/>
                <w:sz w:val="20"/>
                <w:szCs w:val="20"/>
                <w:lang w:val="en-US" w:eastAsia="ja-JP"/>
              </w:rPr>
              <w:t>weekend appointments made available as required by patient demand. T</w:t>
            </w:r>
            <w:r w:rsidR="00F87777" w:rsidRPr="000130BD">
              <w:rPr>
                <w:rFonts w:eastAsiaTheme="minorEastAsia"/>
                <w:bCs/>
                <w:iCs/>
                <w:sz w:val="20"/>
                <w:szCs w:val="20"/>
                <w:lang w:val="en-US" w:eastAsia="ja-JP"/>
              </w:rPr>
              <w:t>he CCG reserve the right to amend contract ope</w:t>
            </w:r>
            <w:r w:rsidR="00FB04F2" w:rsidRPr="000130BD">
              <w:rPr>
                <w:rFonts w:eastAsiaTheme="minorEastAsia"/>
                <w:bCs/>
                <w:iCs/>
                <w:sz w:val="20"/>
                <w:szCs w:val="20"/>
                <w:lang w:val="en-US" w:eastAsia="ja-JP"/>
              </w:rPr>
              <w:t>ration hours by mutual consent</w:t>
            </w:r>
            <w:r w:rsidR="007E403D" w:rsidRPr="000130BD">
              <w:rPr>
                <w:rFonts w:eastAsiaTheme="minorEastAsia"/>
                <w:bCs/>
                <w:iCs/>
                <w:sz w:val="20"/>
                <w:szCs w:val="20"/>
                <w:lang w:val="en-US" w:eastAsia="ja-JP"/>
              </w:rPr>
              <w:t>.</w:t>
            </w:r>
          </w:p>
          <w:p w:rsidR="00A0527C" w:rsidRPr="000130BD" w:rsidRDefault="00A0527C" w:rsidP="007B4D60">
            <w:pPr>
              <w:pStyle w:val="Default"/>
              <w:jc w:val="both"/>
              <w:rPr>
                <w:rFonts w:eastAsiaTheme="minorEastAsia"/>
                <w:bCs/>
                <w:iCs/>
                <w:sz w:val="20"/>
                <w:szCs w:val="20"/>
                <w:lang w:val="en-US" w:eastAsia="ja-JP"/>
              </w:rPr>
            </w:pPr>
          </w:p>
          <w:p w:rsidR="00A0527C" w:rsidRPr="000130BD" w:rsidRDefault="00A0527C" w:rsidP="007B4D6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In addition the Provider is expected to work towards the current CCG and NHS agenda for service availability 7 days a week to meet CCG Primary Care Developments.</w:t>
            </w:r>
          </w:p>
          <w:p w:rsidR="007B4D60" w:rsidRPr="000130BD" w:rsidRDefault="007B4D60" w:rsidP="007B4D60">
            <w:pPr>
              <w:pStyle w:val="Default"/>
              <w:jc w:val="both"/>
              <w:rPr>
                <w:rFonts w:eastAsiaTheme="minorEastAsia"/>
                <w:bCs/>
                <w:iCs/>
                <w:sz w:val="20"/>
                <w:szCs w:val="20"/>
                <w:lang w:val="en-US" w:eastAsia="ja-JP"/>
              </w:rPr>
            </w:pPr>
          </w:p>
          <w:p w:rsidR="007B4D60" w:rsidRPr="000130BD" w:rsidRDefault="007B4D60" w:rsidP="00092C66">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 xml:space="preserve">Referral route </w:t>
            </w:r>
          </w:p>
          <w:p w:rsidR="007B4D60" w:rsidRPr="000130BD" w:rsidRDefault="007B4D60" w:rsidP="00ED7FD2">
            <w:pPr>
              <w:pStyle w:val="Default"/>
              <w:numPr>
                <w:ilvl w:val="0"/>
                <w:numId w:val="5"/>
              </w:numPr>
              <w:rPr>
                <w:rFonts w:eastAsiaTheme="minorEastAsia"/>
                <w:bCs/>
                <w:iCs/>
                <w:sz w:val="20"/>
                <w:szCs w:val="20"/>
                <w:lang w:val="en-US" w:eastAsia="ja-JP"/>
              </w:rPr>
            </w:pPr>
            <w:r w:rsidRPr="000130BD">
              <w:rPr>
                <w:rFonts w:eastAsiaTheme="minorEastAsia"/>
                <w:bCs/>
                <w:iCs/>
                <w:sz w:val="20"/>
                <w:szCs w:val="20"/>
                <w:lang w:val="en-US" w:eastAsia="ja-JP"/>
              </w:rPr>
              <w:t>All new referrals will be made via NHS e Referral Service</w:t>
            </w:r>
            <w:r w:rsidR="00A601F6" w:rsidRPr="000130BD">
              <w:rPr>
                <w:rFonts w:eastAsiaTheme="minorEastAsia"/>
                <w:bCs/>
                <w:iCs/>
                <w:sz w:val="20"/>
                <w:szCs w:val="20"/>
                <w:lang w:val="en-US" w:eastAsia="ja-JP"/>
              </w:rPr>
              <w:t xml:space="preserve"> for assessment or advice</w:t>
            </w:r>
          </w:p>
          <w:p w:rsidR="007E49AC" w:rsidRPr="000130BD" w:rsidRDefault="00A601F6" w:rsidP="00ED7FD2">
            <w:pPr>
              <w:pStyle w:val="ListParagraph"/>
              <w:numPr>
                <w:ilvl w:val="0"/>
                <w:numId w:val="5"/>
              </w:numPr>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Urgent referrals (</w:t>
            </w:r>
            <w:r w:rsidR="00C80D4A" w:rsidRPr="000130BD">
              <w:rPr>
                <w:rFonts w:ascii="Arial" w:eastAsiaTheme="minorEastAsia" w:hAnsi="Arial" w:cs="Arial"/>
                <w:bCs/>
                <w:iCs/>
                <w:color w:val="000000"/>
                <w:sz w:val="20"/>
                <w:szCs w:val="20"/>
                <w:lang w:val="en-US" w:eastAsia="ja-JP"/>
              </w:rPr>
              <w:t xml:space="preserve">2 weeks) – i.e. spinal (referred via spinal triage service) and pregnant women </w:t>
            </w:r>
            <w:r w:rsidR="007B4D60" w:rsidRPr="000130BD">
              <w:rPr>
                <w:rFonts w:ascii="Arial" w:eastAsiaTheme="minorEastAsia" w:hAnsi="Arial" w:cs="Arial"/>
                <w:bCs/>
                <w:iCs/>
                <w:color w:val="000000"/>
                <w:sz w:val="20"/>
                <w:szCs w:val="20"/>
                <w:lang w:val="en-US" w:eastAsia="ja-JP"/>
              </w:rPr>
              <w:t xml:space="preserve">will be treated as priority </w:t>
            </w:r>
          </w:p>
          <w:p w:rsidR="007B4D60" w:rsidRPr="000130BD" w:rsidRDefault="007B4D60" w:rsidP="00ED7FD2">
            <w:pPr>
              <w:pStyle w:val="Default"/>
              <w:numPr>
                <w:ilvl w:val="0"/>
                <w:numId w:val="5"/>
              </w:numPr>
              <w:rPr>
                <w:rFonts w:eastAsiaTheme="minorEastAsia"/>
                <w:bCs/>
                <w:iCs/>
                <w:sz w:val="20"/>
                <w:szCs w:val="20"/>
                <w:lang w:val="en-US" w:eastAsia="ja-JP"/>
              </w:rPr>
            </w:pPr>
            <w:r w:rsidRPr="000130BD">
              <w:rPr>
                <w:rFonts w:eastAsiaTheme="minorEastAsia"/>
                <w:bCs/>
                <w:iCs/>
                <w:sz w:val="20"/>
                <w:szCs w:val="20"/>
                <w:lang w:val="en-US" w:eastAsia="ja-JP"/>
              </w:rPr>
              <w:t xml:space="preserve">All referrals will be triaged within 3 working days </w:t>
            </w:r>
          </w:p>
          <w:p w:rsidR="007B4D60" w:rsidRPr="000130BD" w:rsidRDefault="007B4D60" w:rsidP="00ED7FD2">
            <w:pPr>
              <w:pStyle w:val="Default"/>
              <w:numPr>
                <w:ilvl w:val="0"/>
                <w:numId w:val="5"/>
              </w:numPr>
              <w:rPr>
                <w:rFonts w:eastAsiaTheme="minorEastAsia"/>
                <w:bCs/>
                <w:iCs/>
                <w:sz w:val="20"/>
                <w:szCs w:val="20"/>
                <w:lang w:val="en-US" w:eastAsia="ja-JP"/>
              </w:rPr>
            </w:pPr>
            <w:r w:rsidRPr="000130BD">
              <w:rPr>
                <w:rFonts w:eastAsiaTheme="minorEastAsia"/>
                <w:bCs/>
                <w:iCs/>
                <w:sz w:val="20"/>
                <w:szCs w:val="20"/>
                <w:lang w:val="en-US" w:eastAsia="ja-JP"/>
              </w:rPr>
              <w:lastRenderedPageBreak/>
              <w:t xml:space="preserve">Once triaged patients will be contacted within 3 working days to </w:t>
            </w:r>
            <w:r w:rsidR="002E183A" w:rsidRPr="000130BD">
              <w:rPr>
                <w:rFonts w:eastAsiaTheme="minorEastAsia"/>
                <w:bCs/>
                <w:iCs/>
                <w:sz w:val="20"/>
                <w:szCs w:val="20"/>
                <w:lang w:val="en-US" w:eastAsia="ja-JP"/>
              </w:rPr>
              <w:t>arrange</w:t>
            </w:r>
            <w:r w:rsidRPr="000130BD">
              <w:rPr>
                <w:rFonts w:eastAsiaTheme="minorEastAsia"/>
                <w:bCs/>
                <w:iCs/>
                <w:sz w:val="20"/>
                <w:szCs w:val="20"/>
                <w:lang w:val="en-US" w:eastAsia="ja-JP"/>
              </w:rPr>
              <w:t xml:space="preserve"> an appointment or if onward referral is required this will als</w:t>
            </w:r>
            <w:r w:rsidR="00A601F6" w:rsidRPr="000130BD">
              <w:rPr>
                <w:rFonts w:eastAsiaTheme="minorEastAsia"/>
                <w:bCs/>
                <w:iCs/>
                <w:sz w:val="20"/>
                <w:szCs w:val="20"/>
                <w:lang w:val="en-US" w:eastAsia="ja-JP"/>
              </w:rPr>
              <w:t>o be done within 3 working days</w:t>
            </w:r>
          </w:p>
          <w:p w:rsidR="007B4D60" w:rsidRPr="000130BD" w:rsidRDefault="005B3F95" w:rsidP="005B3F95">
            <w:pPr>
              <w:pStyle w:val="Default"/>
              <w:numPr>
                <w:ilvl w:val="0"/>
                <w:numId w:val="5"/>
              </w:numPr>
              <w:rPr>
                <w:rFonts w:eastAsiaTheme="minorEastAsia"/>
                <w:bCs/>
                <w:iCs/>
                <w:sz w:val="20"/>
                <w:szCs w:val="20"/>
                <w:lang w:val="en-US" w:eastAsia="ja-JP"/>
              </w:rPr>
            </w:pPr>
            <w:r w:rsidRPr="000130BD">
              <w:rPr>
                <w:rFonts w:eastAsiaTheme="minorEastAsia"/>
                <w:bCs/>
                <w:iCs/>
                <w:sz w:val="20"/>
                <w:szCs w:val="20"/>
                <w:lang w:val="en-US" w:eastAsia="ja-JP"/>
              </w:rPr>
              <w:t>Consideration as to whether patients may benefit from NICE-approved psychological therapies and IAPT local interventions</w:t>
            </w:r>
            <w:r w:rsidR="00BF0CCB" w:rsidRPr="000130BD">
              <w:rPr>
                <w:rFonts w:eastAsiaTheme="minorEastAsia"/>
                <w:bCs/>
                <w:iCs/>
                <w:sz w:val="20"/>
                <w:szCs w:val="20"/>
                <w:lang w:val="en-US" w:eastAsia="ja-JP"/>
              </w:rPr>
              <w:t xml:space="preserve"> will be </w:t>
            </w:r>
            <w:proofErr w:type="spellStart"/>
            <w:r w:rsidR="00BF0CCB" w:rsidRPr="000130BD">
              <w:rPr>
                <w:rFonts w:eastAsiaTheme="minorEastAsia"/>
                <w:bCs/>
                <w:iCs/>
                <w:sz w:val="20"/>
                <w:szCs w:val="20"/>
                <w:lang w:val="en-US" w:eastAsia="ja-JP"/>
              </w:rPr>
              <w:t>taken</w:t>
            </w:r>
            <w:r w:rsidR="007B4D60" w:rsidRPr="000130BD">
              <w:rPr>
                <w:rFonts w:eastAsiaTheme="minorEastAsia"/>
                <w:bCs/>
                <w:iCs/>
                <w:sz w:val="20"/>
                <w:szCs w:val="20"/>
                <w:lang w:val="en-US" w:eastAsia="ja-JP"/>
              </w:rPr>
              <w:t>All</w:t>
            </w:r>
            <w:proofErr w:type="spellEnd"/>
            <w:r w:rsidR="007B4D60" w:rsidRPr="000130BD">
              <w:rPr>
                <w:rFonts w:eastAsiaTheme="minorEastAsia"/>
                <w:bCs/>
                <w:iCs/>
                <w:sz w:val="20"/>
                <w:szCs w:val="20"/>
                <w:lang w:val="en-US" w:eastAsia="ja-JP"/>
              </w:rPr>
              <w:t xml:space="preserve"> appointments will be booked by speaking to the </w:t>
            </w:r>
            <w:r w:rsidR="00A601F6" w:rsidRPr="000130BD">
              <w:rPr>
                <w:rFonts w:eastAsiaTheme="minorEastAsia"/>
                <w:bCs/>
                <w:iCs/>
                <w:sz w:val="20"/>
                <w:szCs w:val="20"/>
                <w:lang w:val="en-US" w:eastAsia="ja-JP"/>
              </w:rPr>
              <w:t>patient and offering choice</w:t>
            </w:r>
          </w:p>
          <w:p w:rsidR="00A601F6" w:rsidRDefault="00A601F6" w:rsidP="00ED7FD2">
            <w:pPr>
              <w:pStyle w:val="Default"/>
              <w:numPr>
                <w:ilvl w:val="0"/>
                <w:numId w:val="5"/>
              </w:numPr>
              <w:rPr>
                <w:rFonts w:eastAsiaTheme="minorEastAsia"/>
                <w:bCs/>
                <w:iCs/>
                <w:sz w:val="20"/>
                <w:szCs w:val="20"/>
                <w:lang w:val="en-US" w:eastAsia="ja-JP"/>
              </w:rPr>
            </w:pPr>
            <w:r w:rsidRPr="000130BD">
              <w:rPr>
                <w:rFonts w:eastAsiaTheme="minorEastAsia"/>
                <w:bCs/>
                <w:iCs/>
                <w:sz w:val="20"/>
                <w:szCs w:val="20"/>
                <w:lang w:val="en-US" w:eastAsia="ja-JP"/>
              </w:rPr>
              <w:t>To inform the patient’s GP that the referral has been accepted once the patient has been offered an appointment</w:t>
            </w:r>
            <w:r w:rsidR="002E183A" w:rsidRPr="000130BD">
              <w:rPr>
                <w:rFonts w:eastAsiaTheme="minorEastAsia"/>
                <w:bCs/>
                <w:iCs/>
                <w:sz w:val="20"/>
                <w:szCs w:val="20"/>
                <w:lang w:val="en-US" w:eastAsia="ja-JP"/>
              </w:rPr>
              <w:t xml:space="preserve"> </w:t>
            </w:r>
          </w:p>
          <w:p w:rsidR="006D67FB" w:rsidRPr="000130BD" w:rsidRDefault="006D67FB" w:rsidP="000130BD">
            <w:pPr>
              <w:pStyle w:val="Default"/>
              <w:ind w:left="720"/>
              <w:rPr>
                <w:rFonts w:eastAsiaTheme="minorEastAsia"/>
                <w:bCs/>
                <w:iCs/>
                <w:sz w:val="20"/>
                <w:szCs w:val="20"/>
                <w:lang w:val="en-US" w:eastAsia="ja-JP"/>
              </w:rPr>
            </w:pPr>
          </w:p>
          <w:p w:rsidR="005F7FB2" w:rsidRPr="000130BD" w:rsidRDefault="005F7FB2" w:rsidP="005F7FB2">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 xml:space="preserve">Response time, detail &amp; prioritisation </w:t>
            </w:r>
          </w:p>
          <w:p w:rsidR="005F7FB2" w:rsidRPr="000130BD" w:rsidRDefault="005F7FB2" w:rsidP="005F7FB2">
            <w:pPr>
              <w:pStyle w:val="Default"/>
              <w:ind w:left="743" w:hanging="743"/>
              <w:jc w:val="both"/>
              <w:rPr>
                <w:rFonts w:eastAsiaTheme="minorEastAsia"/>
                <w:bCs/>
                <w:iCs/>
                <w:sz w:val="20"/>
                <w:szCs w:val="20"/>
                <w:lang w:val="en-US" w:eastAsia="ja-JP"/>
              </w:rPr>
            </w:pPr>
            <w:r w:rsidRPr="000130BD">
              <w:rPr>
                <w:rFonts w:eastAsiaTheme="minorEastAsia"/>
                <w:bCs/>
                <w:iCs/>
                <w:sz w:val="20"/>
                <w:szCs w:val="20"/>
                <w:lang w:val="en-US" w:eastAsia="ja-JP"/>
              </w:rPr>
              <w:t>This Service shall be provided within and according</w:t>
            </w:r>
            <w:r w:rsidR="00FB04F2" w:rsidRPr="000130BD">
              <w:rPr>
                <w:rFonts w:eastAsiaTheme="minorEastAsia"/>
                <w:bCs/>
                <w:iCs/>
                <w:sz w:val="20"/>
                <w:szCs w:val="20"/>
                <w:lang w:val="en-US" w:eastAsia="ja-JP"/>
              </w:rPr>
              <w:t xml:space="preserve"> to national and local targets</w:t>
            </w:r>
            <w:r w:rsidR="00A601F6" w:rsidRPr="000130BD">
              <w:rPr>
                <w:rFonts w:eastAsiaTheme="minorEastAsia"/>
                <w:bCs/>
                <w:iCs/>
                <w:sz w:val="20"/>
                <w:szCs w:val="20"/>
                <w:lang w:val="en-US" w:eastAsia="ja-JP"/>
              </w:rPr>
              <w:t>.</w:t>
            </w:r>
          </w:p>
          <w:p w:rsidR="005F7FB2" w:rsidRPr="000130BD" w:rsidRDefault="005F7FB2" w:rsidP="005F7FB2">
            <w:pPr>
              <w:pStyle w:val="Default"/>
              <w:ind w:left="743" w:hanging="743"/>
              <w:jc w:val="both"/>
              <w:rPr>
                <w:rFonts w:eastAsiaTheme="minorEastAsia"/>
                <w:bCs/>
                <w:iCs/>
                <w:sz w:val="20"/>
                <w:szCs w:val="20"/>
                <w:lang w:val="en-US" w:eastAsia="ja-JP"/>
              </w:rPr>
            </w:pPr>
            <w:r w:rsidRPr="000130BD">
              <w:rPr>
                <w:rFonts w:eastAsiaTheme="minorEastAsia"/>
                <w:bCs/>
                <w:iCs/>
                <w:sz w:val="20"/>
                <w:szCs w:val="20"/>
                <w:lang w:val="en-US" w:eastAsia="ja-JP"/>
              </w:rPr>
              <w:t xml:space="preserve"> </w:t>
            </w:r>
          </w:p>
          <w:p w:rsidR="005F7FB2" w:rsidRDefault="005F7FB2" w:rsidP="005F7FB2">
            <w:pPr>
              <w:spacing w:after="0"/>
              <w:jc w:val="both"/>
              <w:rPr>
                <w:rFonts w:ascii="Arial" w:hAnsi="Arial" w:cs="Arial"/>
                <w:bCs/>
                <w:iCs/>
                <w:color w:val="000000"/>
                <w:sz w:val="20"/>
              </w:rPr>
            </w:pPr>
            <w:r w:rsidRPr="000130BD">
              <w:rPr>
                <w:rFonts w:ascii="Arial" w:hAnsi="Arial" w:cs="Arial"/>
                <w:bCs/>
                <w:iCs/>
                <w:color w:val="000000"/>
                <w:sz w:val="20"/>
              </w:rPr>
              <w:t xml:space="preserve">The Service Provider must demonstrate the ability to manage referrals in a timely fashion in order for secondary care providers to take over the management of patients where appropriate, </w:t>
            </w:r>
            <w:r w:rsidR="00FB04F2" w:rsidRPr="000130BD">
              <w:rPr>
                <w:rFonts w:ascii="Arial" w:hAnsi="Arial" w:cs="Arial"/>
                <w:bCs/>
                <w:iCs/>
                <w:color w:val="000000"/>
                <w:sz w:val="20"/>
              </w:rPr>
              <w:t>without compromising RTT target</w:t>
            </w:r>
            <w:r w:rsidR="00C80D4A" w:rsidRPr="000130BD">
              <w:rPr>
                <w:rFonts w:ascii="Arial" w:hAnsi="Arial" w:cs="Arial"/>
                <w:bCs/>
                <w:iCs/>
                <w:color w:val="000000"/>
                <w:sz w:val="20"/>
              </w:rPr>
              <w:t>.</w:t>
            </w:r>
          </w:p>
          <w:p w:rsidR="006D67FB" w:rsidRPr="000130BD" w:rsidRDefault="006D67FB" w:rsidP="005F7FB2">
            <w:pPr>
              <w:spacing w:after="0"/>
              <w:jc w:val="both"/>
              <w:rPr>
                <w:rFonts w:ascii="Arial" w:hAnsi="Arial" w:cs="Arial"/>
                <w:bCs/>
                <w:iCs/>
                <w:color w:val="000000"/>
                <w:sz w:val="20"/>
              </w:rPr>
            </w:pPr>
          </w:p>
          <w:p w:rsidR="005F7FB2" w:rsidRPr="000130BD" w:rsidRDefault="005F7FB2" w:rsidP="00ED7FD2">
            <w:pPr>
              <w:pStyle w:val="Default"/>
              <w:numPr>
                <w:ilvl w:val="0"/>
                <w:numId w:val="14"/>
              </w:numPr>
              <w:rPr>
                <w:rFonts w:eastAsiaTheme="minorEastAsia"/>
                <w:bCs/>
                <w:iCs/>
                <w:sz w:val="20"/>
                <w:szCs w:val="20"/>
                <w:lang w:val="en-US" w:eastAsia="ja-JP"/>
              </w:rPr>
            </w:pPr>
            <w:r w:rsidRPr="000130BD">
              <w:rPr>
                <w:rFonts w:eastAsiaTheme="minorEastAsia"/>
                <w:bCs/>
                <w:iCs/>
                <w:sz w:val="20"/>
                <w:szCs w:val="20"/>
                <w:lang w:val="en-US" w:eastAsia="ja-JP"/>
              </w:rPr>
              <w:t>New referrals should be dealt with on a first-come, first-served basis, irrespective of the location of the practic</w:t>
            </w:r>
            <w:r w:rsidR="00FB04F2" w:rsidRPr="000130BD">
              <w:rPr>
                <w:rFonts w:eastAsiaTheme="minorEastAsia"/>
                <w:bCs/>
                <w:iCs/>
                <w:sz w:val="20"/>
                <w:szCs w:val="20"/>
                <w:lang w:val="en-US" w:eastAsia="ja-JP"/>
              </w:rPr>
              <w:t>e to which the patient belongs</w:t>
            </w:r>
          </w:p>
          <w:p w:rsidR="005F7FB2" w:rsidRPr="000130BD" w:rsidRDefault="005F7FB2" w:rsidP="00ED7FD2">
            <w:pPr>
              <w:pStyle w:val="Default"/>
              <w:numPr>
                <w:ilvl w:val="0"/>
                <w:numId w:val="14"/>
              </w:numPr>
              <w:rPr>
                <w:rFonts w:eastAsiaTheme="minorEastAsia"/>
                <w:bCs/>
                <w:iCs/>
                <w:sz w:val="20"/>
                <w:szCs w:val="20"/>
                <w:lang w:val="en-US" w:eastAsia="ja-JP"/>
              </w:rPr>
            </w:pPr>
            <w:r w:rsidRPr="000130BD">
              <w:rPr>
                <w:rFonts w:eastAsiaTheme="minorEastAsia"/>
                <w:bCs/>
                <w:iCs/>
                <w:sz w:val="20"/>
                <w:szCs w:val="20"/>
                <w:lang w:val="en-US" w:eastAsia="ja-JP"/>
              </w:rPr>
              <w:t>Patients shall be prioritised in relation to their assessed</w:t>
            </w:r>
            <w:r w:rsidR="00FB04F2" w:rsidRPr="000130BD">
              <w:rPr>
                <w:rFonts w:eastAsiaTheme="minorEastAsia"/>
                <w:bCs/>
                <w:iCs/>
                <w:sz w:val="20"/>
                <w:szCs w:val="20"/>
                <w:lang w:val="en-US" w:eastAsia="ja-JP"/>
              </w:rPr>
              <w:t xml:space="preserve"> clinical need following triage</w:t>
            </w:r>
          </w:p>
          <w:p w:rsidR="005F7FB2" w:rsidRPr="000130BD" w:rsidRDefault="005F7FB2" w:rsidP="00ED7FD2">
            <w:pPr>
              <w:pStyle w:val="ListParagraph"/>
              <w:numPr>
                <w:ilvl w:val="0"/>
                <w:numId w:val="14"/>
              </w:numPr>
              <w:jc w:val="both"/>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 xml:space="preserve">Appropriately Managed Physiotherapy Booking Service (within 3 </w:t>
            </w:r>
            <w:r w:rsidR="00FB04F2" w:rsidRPr="000130BD">
              <w:rPr>
                <w:rFonts w:ascii="Arial" w:eastAsiaTheme="minorEastAsia" w:hAnsi="Arial" w:cs="Arial"/>
                <w:bCs/>
                <w:iCs/>
                <w:color w:val="000000"/>
                <w:sz w:val="20"/>
                <w:szCs w:val="20"/>
                <w:lang w:val="en-US" w:eastAsia="ja-JP"/>
              </w:rPr>
              <w:t>days of receipt of GP referral)</w:t>
            </w:r>
          </w:p>
          <w:p w:rsidR="0048311C" w:rsidRPr="000130BD" w:rsidRDefault="005F7FB2"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Routine Physiotherapy Service (up to 6 weeks o</w:t>
            </w:r>
            <w:r w:rsidR="00FB04F2" w:rsidRPr="000130BD">
              <w:rPr>
                <w:rFonts w:eastAsiaTheme="minorEastAsia"/>
                <w:bCs/>
                <w:iCs/>
                <w:sz w:val="20"/>
                <w:szCs w:val="20"/>
                <w:lang w:val="en-US" w:eastAsia="ja-JP"/>
              </w:rPr>
              <w:t>f date of original GP referral)</w:t>
            </w:r>
          </w:p>
          <w:p w:rsidR="005F7FB2" w:rsidRPr="000130BD" w:rsidRDefault="005F7FB2"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Urgent Physiotherapy Service</w:t>
            </w:r>
            <w:r w:rsidR="00C80D4A" w:rsidRPr="000130BD">
              <w:rPr>
                <w:rFonts w:eastAsiaTheme="minorEastAsia"/>
                <w:bCs/>
                <w:iCs/>
                <w:sz w:val="20"/>
                <w:szCs w:val="20"/>
                <w:lang w:val="en-US" w:eastAsia="ja-JP"/>
              </w:rPr>
              <w:t xml:space="preserve"> - i.e. spinal (referred via spinal triage service) and pregnant women will be treated as priority</w:t>
            </w:r>
            <w:r w:rsidRPr="000130BD">
              <w:rPr>
                <w:rFonts w:eastAsiaTheme="minorEastAsia"/>
                <w:bCs/>
                <w:iCs/>
                <w:sz w:val="20"/>
                <w:szCs w:val="20"/>
                <w:lang w:val="en-US" w:eastAsia="ja-JP"/>
              </w:rPr>
              <w:t xml:space="preserve"> (up to 2 weeks </w:t>
            </w:r>
            <w:r w:rsidR="00FB04F2" w:rsidRPr="000130BD">
              <w:rPr>
                <w:rFonts w:eastAsiaTheme="minorEastAsia"/>
                <w:bCs/>
                <w:iCs/>
                <w:sz w:val="20"/>
                <w:szCs w:val="20"/>
                <w:lang w:val="en-US" w:eastAsia="ja-JP"/>
              </w:rPr>
              <w:t>of date of original GP referral</w:t>
            </w:r>
            <w:r w:rsidR="00A5738C" w:rsidRPr="000130BD">
              <w:rPr>
                <w:rFonts w:eastAsiaTheme="minorEastAsia"/>
                <w:bCs/>
                <w:iCs/>
                <w:sz w:val="20"/>
                <w:szCs w:val="20"/>
                <w:lang w:val="en-US" w:eastAsia="ja-JP"/>
              </w:rPr>
              <w:t>)</w:t>
            </w:r>
          </w:p>
          <w:p w:rsidR="006D67FB" w:rsidRPr="000130BD" w:rsidRDefault="005F7FB2"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Rapid acceptance or refusal of all </w:t>
            </w:r>
            <w:r w:rsidR="00FB04F2" w:rsidRPr="000130BD">
              <w:rPr>
                <w:rFonts w:eastAsiaTheme="minorEastAsia"/>
                <w:bCs/>
                <w:iCs/>
                <w:sz w:val="20"/>
                <w:szCs w:val="20"/>
                <w:lang w:val="en-US" w:eastAsia="ja-JP"/>
              </w:rPr>
              <w:t>referrals within 3 working days</w:t>
            </w:r>
          </w:p>
          <w:p w:rsidR="006D67FB" w:rsidRPr="000130BD" w:rsidRDefault="005F7FB2"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will receive 1 assessment plus up to </w:t>
            </w:r>
            <w:r w:rsidR="00B50BD3">
              <w:rPr>
                <w:rFonts w:eastAsiaTheme="minorEastAsia"/>
                <w:bCs/>
                <w:iCs/>
                <w:sz w:val="20"/>
                <w:szCs w:val="20"/>
                <w:lang w:val="en-US" w:eastAsia="ja-JP"/>
              </w:rPr>
              <w:t>2</w:t>
            </w:r>
            <w:r w:rsidRPr="000130BD">
              <w:rPr>
                <w:rFonts w:eastAsiaTheme="minorEastAsia"/>
                <w:bCs/>
                <w:iCs/>
                <w:sz w:val="20"/>
                <w:szCs w:val="20"/>
                <w:lang w:val="en-US" w:eastAsia="ja-JP"/>
              </w:rPr>
              <w:t xml:space="preserve"> follow up appoin</w:t>
            </w:r>
            <w:r w:rsidR="00FB04F2" w:rsidRPr="000130BD">
              <w:rPr>
                <w:rFonts w:eastAsiaTheme="minorEastAsia"/>
                <w:bCs/>
                <w:iCs/>
                <w:sz w:val="20"/>
                <w:szCs w:val="20"/>
                <w:lang w:val="en-US" w:eastAsia="ja-JP"/>
              </w:rPr>
              <w:t>tments based upon clinical need</w:t>
            </w:r>
          </w:p>
          <w:p w:rsidR="005F7FB2" w:rsidRPr="000130BD" w:rsidRDefault="005F7FB2"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who receive the maximum number of </w:t>
            </w:r>
            <w:r w:rsidR="00A5738C" w:rsidRPr="000130BD">
              <w:rPr>
                <w:rFonts w:eastAsiaTheme="minorEastAsia"/>
                <w:bCs/>
                <w:iCs/>
                <w:sz w:val="20"/>
                <w:szCs w:val="20"/>
                <w:lang w:val="en-US" w:eastAsia="ja-JP"/>
              </w:rPr>
              <w:t>4</w:t>
            </w:r>
            <w:r w:rsidR="001A6A11" w:rsidRPr="000130BD">
              <w:rPr>
                <w:rFonts w:eastAsiaTheme="minorEastAsia"/>
                <w:bCs/>
                <w:iCs/>
                <w:sz w:val="20"/>
                <w:szCs w:val="20"/>
                <w:lang w:val="en-US" w:eastAsia="ja-JP"/>
              </w:rPr>
              <w:t xml:space="preserve"> </w:t>
            </w:r>
            <w:r w:rsidRPr="000130BD">
              <w:rPr>
                <w:rFonts w:eastAsiaTheme="minorEastAsia"/>
                <w:bCs/>
                <w:iCs/>
                <w:sz w:val="20"/>
                <w:szCs w:val="20"/>
                <w:lang w:val="en-US" w:eastAsia="ja-JP"/>
              </w:rPr>
              <w:t>appointments</w:t>
            </w:r>
            <w:r w:rsidR="001A6A11" w:rsidRPr="000130BD">
              <w:rPr>
                <w:rFonts w:eastAsiaTheme="minorEastAsia"/>
                <w:bCs/>
                <w:iCs/>
                <w:sz w:val="20"/>
                <w:szCs w:val="20"/>
                <w:lang w:val="en-US" w:eastAsia="ja-JP"/>
              </w:rPr>
              <w:t xml:space="preserve"> (1 assessment and </w:t>
            </w:r>
            <w:r w:rsidR="00B50BD3">
              <w:rPr>
                <w:rFonts w:eastAsiaTheme="minorEastAsia"/>
                <w:bCs/>
                <w:iCs/>
                <w:sz w:val="20"/>
                <w:szCs w:val="20"/>
                <w:lang w:val="en-US" w:eastAsia="ja-JP"/>
              </w:rPr>
              <w:t>2</w:t>
            </w:r>
            <w:r w:rsidR="00A5738C" w:rsidRPr="000130BD">
              <w:rPr>
                <w:rFonts w:eastAsiaTheme="minorEastAsia"/>
                <w:bCs/>
                <w:iCs/>
                <w:sz w:val="20"/>
                <w:szCs w:val="20"/>
                <w:lang w:val="en-US" w:eastAsia="ja-JP"/>
              </w:rPr>
              <w:t xml:space="preserve"> follow up</w:t>
            </w:r>
            <w:r w:rsidR="001A6A11" w:rsidRPr="000130BD">
              <w:rPr>
                <w:rFonts w:eastAsiaTheme="minorEastAsia"/>
                <w:bCs/>
                <w:iCs/>
                <w:sz w:val="20"/>
                <w:szCs w:val="20"/>
                <w:lang w:val="en-US" w:eastAsia="ja-JP"/>
              </w:rPr>
              <w:t>)</w:t>
            </w:r>
            <w:r w:rsidRPr="000130BD">
              <w:rPr>
                <w:rFonts w:eastAsiaTheme="minorEastAsia"/>
                <w:bCs/>
                <w:iCs/>
                <w:sz w:val="20"/>
                <w:szCs w:val="20"/>
                <w:lang w:val="en-US" w:eastAsia="ja-JP"/>
              </w:rPr>
              <w:t xml:space="preserve"> are to be discharged back to the referring GP, fo</w:t>
            </w:r>
            <w:r w:rsidR="00FB04F2" w:rsidRPr="000130BD">
              <w:rPr>
                <w:rFonts w:eastAsiaTheme="minorEastAsia"/>
                <w:bCs/>
                <w:iCs/>
                <w:sz w:val="20"/>
                <w:szCs w:val="20"/>
                <w:lang w:val="en-US" w:eastAsia="ja-JP"/>
              </w:rPr>
              <w:t>r appropriate onward management</w:t>
            </w:r>
          </w:p>
          <w:p w:rsidR="00A5738C" w:rsidRPr="000130BD" w:rsidRDefault="00A5738C" w:rsidP="000130BD">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Patients should be given a self-management plan on discharge</w:t>
            </w:r>
          </w:p>
          <w:p w:rsidR="00BF0CCB" w:rsidRPr="000130BD" w:rsidRDefault="005F7FB2">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Patients who are not fit for discharge should be re-referred to their GP for onward management</w:t>
            </w:r>
          </w:p>
          <w:p w:rsidR="005F7FB2" w:rsidRPr="000130BD" w:rsidRDefault="005F7FB2">
            <w:pPr>
              <w:pStyle w:val="Default"/>
              <w:numPr>
                <w:ilvl w:val="0"/>
                <w:numId w:val="14"/>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 choice of appointment days and times will be offered and patients will have the option of booking appointments outside the 4 week period for </w:t>
            </w:r>
            <w:r w:rsidR="00FB04F2" w:rsidRPr="000130BD">
              <w:rPr>
                <w:rFonts w:eastAsiaTheme="minorEastAsia"/>
                <w:bCs/>
                <w:iCs/>
                <w:sz w:val="20"/>
                <w:szCs w:val="20"/>
                <w:lang w:val="en-US" w:eastAsia="ja-JP"/>
              </w:rPr>
              <w:t>eventualities such as holidays</w:t>
            </w:r>
          </w:p>
          <w:p w:rsidR="006D67FB" w:rsidRPr="000130BD" w:rsidRDefault="006D67FB" w:rsidP="000130BD">
            <w:pPr>
              <w:pStyle w:val="Default"/>
              <w:jc w:val="both"/>
              <w:rPr>
                <w:bCs/>
                <w:iCs/>
                <w:sz w:val="20"/>
                <w:szCs w:val="20"/>
              </w:rPr>
            </w:pPr>
          </w:p>
          <w:p w:rsidR="006D67FB" w:rsidRPr="000130BD" w:rsidRDefault="005F7FB2" w:rsidP="000130BD">
            <w:pPr>
              <w:pStyle w:val="Default"/>
              <w:numPr>
                <w:ilvl w:val="0"/>
                <w:numId w:val="14"/>
              </w:numPr>
              <w:ind w:left="0"/>
              <w:jc w:val="both"/>
              <w:rPr>
                <w:rFonts w:eastAsiaTheme="minorEastAsia"/>
                <w:bCs/>
                <w:iCs/>
                <w:sz w:val="20"/>
                <w:szCs w:val="20"/>
                <w:lang w:val="en-US" w:eastAsia="ja-JP"/>
              </w:rPr>
            </w:pPr>
            <w:r w:rsidRPr="000130BD">
              <w:rPr>
                <w:bCs/>
                <w:iCs/>
                <w:sz w:val="20"/>
                <w:szCs w:val="20"/>
              </w:rPr>
              <w:t xml:space="preserve">The service will also provide advice and guidance to GPs to support better primary care management of MSK conditions. GPs will be able to </w:t>
            </w:r>
            <w:bookmarkStart w:id="2" w:name="_GoBack"/>
            <w:bookmarkEnd w:id="2"/>
            <w:r w:rsidR="00AA011D" w:rsidRPr="000130BD">
              <w:rPr>
                <w:bCs/>
                <w:iCs/>
                <w:sz w:val="20"/>
                <w:szCs w:val="20"/>
              </w:rPr>
              <w:t>contact the</w:t>
            </w:r>
            <w:r w:rsidRPr="000130BD">
              <w:rPr>
                <w:bCs/>
                <w:iCs/>
                <w:sz w:val="20"/>
                <w:szCs w:val="20"/>
              </w:rPr>
              <w:t xml:space="preserve"> provider office directly, for advice and expect to receive a res</w:t>
            </w:r>
            <w:r w:rsidR="00FB04F2" w:rsidRPr="000130BD">
              <w:rPr>
                <w:bCs/>
                <w:iCs/>
                <w:sz w:val="20"/>
                <w:szCs w:val="20"/>
              </w:rPr>
              <w:t>ponse within three working days</w:t>
            </w:r>
            <w:r w:rsidR="006D67FB">
              <w:rPr>
                <w:rFonts w:eastAsiaTheme="minorEastAsia"/>
                <w:bCs/>
                <w:iCs/>
                <w:sz w:val="20"/>
                <w:szCs w:val="20"/>
                <w:lang w:val="en-US" w:eastAsia="ja-JP"/>
              </w:rPr>
              <w:t>.</w:t>
            </w:r>
          </w:p>
          <w:p w:rsidR="004E2217" w:rsidRPr="000130BD" w:rsidRDefault="004E2217" w:rsidP="000130BD">
            <w:pPr>
              <w:pStyle w:val="Default"/>
              <w:jc w:val="both"/>
              <w:rPr>
                <w:bCs/>
                <w:iCs/>
                <w:sz w:val="20"/>
              </w:rPr>
            </w:pPr>
          </w:p>
          <w:p w:rsidR="00A5738C" w:rsidRPr="000130BD" w:rsidRDefault="005F7FB2" w:rsidP="00A5738C">
            <w:pPr>
              <w:rPr>
                <w:rFonts w:ascii="Arial" w:hAnsi="Arial" w:cs="Arial"/>
                <w:b/>
                <w:bCs/>
                <w:iCs/>
                <w:color w:val="000000"/>
                <w:sz w:val="20"/>
              </w:rPr>
            </w:pPr>
            <w:r w:rsidRPr="000130BD">
              <w:rPr>
                <w:rFonts w:ascii="Arial" w:hAnsi="Arial" w:cs="Arial"/>
                <w:b/>
                <w:bCs/>
                <w:iCs/>
                <w:color w:val="000000"/>
                <w:sz w:val="20"/>
              </w:rPr>
              <w:t>Dischar</w:t>
            </w:r>
            <w:r w:rsidR="00A5738C" w:rsidRPr="000130BD">
              <w:rPr>
                <w:rFonts w:ascii="Arial" w:hAnsi="Arial" w:cs="Arial"/>
                <w:b/>
                <w:bCs/>
                <w:iCs/>
                <w:color w:val="000000"/>
                <w:sz w:val="20"/>
              </w:rPr>
              <w:t>ge</w:t>
            </w:r>
          </w:p>
          <w:p w:rsidR="005F7FB2" w:rsidRPr="000130BD" w:rsidRDefault="00A5738C" w:rsidP="00ED7FD2">
            <w:pPr>
              <w:pStyle w:val="ListParagraph"/>
              <w:numPr>
                <w:ilvl w:val="0"/>
                <w:numId w:val="15"/>
              </w:numPr>
              <w:rPr>
                <w:rFonts w:ascii="Arial" w:eastAsiaTheme="minorEastAsia" w:hAnsi="Arial" w:cs="Arial"/>
                <w:bCs/>
                <w:iCs/>
                <w:color w:val="000000"/>
                <w:sz w:val="20"/>
                <w:szCs w:val="20"/>
                <w:lang w:val="en-US" w:eastAsia="ja-JP"/>
              </w:rPr>
            </w:pPr>
            <w:r w:rsidRPr="000130BD">
              <w:rPr>
                <w:rFonts w:ascii="Arial" w:eastAsiaTheme="minorEastAsia" w:hAnsi="Arial" w:cs="Arial"/>
                <w:bCs/>
                <w:iCs/>
                <w:color w:val="000000"/>
                <w:sz w:val="20"/>
                <w:szCs w:val="20"/>
                <w:lang w:val="en-US" w:eastAsia="ja-JP"/>
              </w:rPr>
              <w:t>Patients will be given a self-management plan on discharge</w:t>
            </w:r>
          </w:p>
          <w:p w:rsidR="005F7FB2" w:rsidRPr="000130BD" w:rsidRDefault="005F7FB2" w:rsidP="00ED7FD2">
            <w:pPr>
              <w:pStyle w:val="Default"/>
              <w:numPr>
                <w:ilvl w:val="0"/>
                <w:numId w:val="9"/>
              </w:numPr>
              <w:jc w:val="both"/>
              <w:rPr>
                <w:rFonts w:eastAsiaTheme="minorEastAsia"/>
                <w:bCs/>
                <w:iCs/>
                <w:sz w:val="20"/>
                <w:szCs w:val="20"/>
                <w:lang w:val="en-US" w:eastAsia="ja-JP"/>
              </w:rPr>
            </w:pPr>
            <w:r w:rsidRPr="000130BD">
              <w:rPr>
                <w:rFonts w:eastAsiaTheme="minorEastAsia"/>
                <w:bCs/>
                <w:iCs/>
                <w:sz w:val="20"/>
                <w:szCs w:val="20"/>
                <w:lang w:val="en-US" w:eastAsia="ja-JP"/>
              </w:rPr>
              <w:t>A letter detailing the diagnosis, treatment, prognosis and any other supporting advice will be returned to the GP withi</w:t>
            </w:r>
            <w:r w:rsidR="00FB04F2" w:rsidRPr="000130BD">
              <w:rPr>
                <w:rFonts w:eastAsiaTheme="minorEastAsia"/>
                <w:bCs/>
                <w:iCs/>
                <w:sz w:val="20"/>
                <w:szCs w:val="20"/>
                <w:lang w:val="en-US" w:eastAsia="ja-JP"/>
              </w:rPr>
              <w:t>n five days of clinic discharge</w:t>
            </w:r>
          </w:p>
          <w:p w:rsidR="005F7FB2" w:rsidRPr="000130BD" w:rsidRDefault="005F7FB2" w:rsidP="00ED7FD2">
            <w:pPr>
              <w:pStyle w:val="Default"/>
              <w:numPr>
                <w:ilvl w:val="0"/>
                <w:numId w:val="9"/>
              </w:numPr>
              <w:jc w:val="both"/>
              <w:rPr>
                <w:rFonts w:eastAsiaTheme="minorEastAsia"/>
                <w:bCs/>
                <w:iCs/>
                <w:sz w:val="20"/>
                <w:szCs w:val="20"/>
                <w:lang w:val="en-US" w:eastAsia="ja-JP"/>
              </w:rPr>
            </w:pPr>
            <w:r w:rsidRPr="000130BD">
              <w:rPr>
                <w:rFonts w:eastAsiaTheme="minorEastAsia"/>
                <w:bCs/>
                <w:iCs/>
                <w:sz w:val="20"/>
                <w:szCs w:val="20"/>
                <w:lang w:val="en-US" w:eastAsia="ja-JP"/>
              </w:rPr>
              <w:t>Following completion of a course of treatment, a report will be sent to the patient and their GP, including a diagnosis and management plan. This will be sent within 5 worki</w:t>
            </w:r>
            <w:r w:rsidR="00FB04F2" w:rsidRPr="000130BD">
              <w:rPr>
                <w:rFonts w:eastAsiaTheme="minorEastAsia"/>
                <w:bCs/>
                <w:iCs/>
                <w:sz w:val="20"/>
                <w:szCs w:val="20"/>
                <w:lang w:val="en-US" w:eastAsia="ja-JP"/>
              </w:rPr>
              <w:t>ng days of the end of treatment</w:t>
            </w:r>
          </w:p>
          <w:p w:rsidR="005F7FB2" w:rsidRDefault="005F7FB2" w:rsidP="005F7FB2">
            <w:pPr>
              <w:pStyle w:val="Default"/>
              <w:jc w:val="both"/>
              <w:rPr>
                <w:bCs/>
                <w:color w:val="00B050"/>
                <w:sz w:val="22"/>
                <w:szCs w:val="22"/>
              </w:rPr>
            </w:pPr>
          </w:p>
          <w:p w:rsidR="00A052FA" w:rsidRPr="000130BD" w:rsidRDefault="00A052FA" w:rsidP="005F7FB2">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Information</w:t>
            </w:r>
            <w:r w:rsidR="00954539" w:rsidRPr="000130BD">
              <w:rPr>
                <w:rFonts w:eastAsiaTheme="minorEastAsia"/>
                <w:b/>
                <w:bCs/>
                <w:iCs/>
                <w:sz w:val="20"/>
                <w:szCs w:val="20"/>
                <w:lang w:val="en-US" w:eastAsia="ja-JP"/>
              </w:rPr>
              <w:t>/IT</w:t>
            </w:r>
            <w:r w:rsidRPr="000130BD">
              <w:rPr>
                <w:rFonts w:eastAsiaTheme="minorEastAsia"/>
                <w:b/>
                <w:bCs/>
                <w:iCs/>
                <w:sz w:val="20"/>
                <w:szCs w:val="20"/>
                <w:lang w:val="en-US" w:eastAsia="ja-JP"/>
              </w:rPr>
              <w:t xml:space="preserve"> </w:t>
            </w:r>
          </w:p>
          <w:p w:rsidR="00A052FA" w:rsidRPr="000130BD" w:rsidRDefault="00A052FA" w:rsidP="000130BD">
            <w:pPr>
              <w:pStyle w:val="Default"/>
              <w:numPr>
                <w:ilvl w:val="0"/>
                <w:numId w:val="30"/>
              </w:numPr>
              <w:jc w:val="both"/>
              <w:rPr>
                <w:rFonts w:eastAsiaTheme="minorEastAsia"/>
                <w:bCs/>
                <w:iCs/>
                <w:sz w:val="20"/>
                <w:szCs w:val="20"/>
                <w:lang w:val="en-US" w:eastAsia="ja-JP"/>
              </w:rPr>
            </w:pPr>
            <w:r w:rsidRPr="000130BD">
              <w:rPr>
                <w:rFonts w:eastAsiaTheme="minorEastAsia"/>
                <w:bCs/>
                <w:iCs/>
                <w:sz w:val="20"/>
                <w:szCs w:val="20"/>
                <w:lang w:val="en-US" w:eastAsia="ja-JP"/>
              </w:rPr>
              <w:t>The service provider is to ensure that the IT system utilised will fully comply with interoperability requirements for Harrow CCG.</w:t>
            </w:r>
          </w:p>
          <w:p w:rsidR="005F7FB2" w:rsidRPr="000130BD" w:rsidRDefault="005F7FB2" w:rsidP="000130BD">
            <w:pPr>
              <w:pStyle w:val="Default"/>
              <w:numPr>
                <w:ilvl w:val="0"/>
                <w:numId w:val="30"/>
              </w:numPr>
              <w:jc w:val="both"/>
              <w:rPr>
                <w:rFonts w:eastAsiaTheme="minorEastAsia"/>
                <w:bCs/>
                <w:iCs/>
                <w:sz w:val="20"/>
                <w:szCs w:val="20"/>
                <w:lang w:val="en-US" w:eastAsia="ja-JP"/>
              </w:rPr>
            </w:pPr>
            <w:r w:rsidRPr="000130BD">
              <w:rPr>
                <w:rFonts w:eastAsiaTheme="minorEastAsia"/>
                <w:bCs/>
                <w:iCs/>
                <w:sz w:val="20"/>
                <w:szCs w:val="20"/>
                <w:lang w:val="en-US" w:eastAsia="ja-JP"/>
              </w:rPr>
              <w:t>In order to enable shared record keeping and access the service should use EMIS community module</w:t>
            </w:r>
          </w:p>
          <w:p w:rsidR="00A052FA" w:rsidRPr="000130BD" w:rsidRDefault="00A052FA" w:rsidP="000130BD">
            <w:pPr>
              <w:pStyle w:val="Default"/>
              <w:numPr>
                <w:ilvl w:val="0"/>
                <w:numId w:val="30"/>
              </w:numPr>
              <w:jc w:val="both"/>
              <w:rPr>
                <w:rFonts w:eastAsiaTheme="minorEastAsia"/>
                <w:bCs/>
                <w:iCs/>
                <w:sz w:val="20"/>
                <w:szCs w:val="20"/>
                <w:lang w:val="en-US" w:eastAsia="ja-JP"/>
              </w:rPr>
            </w:pPr>
            <w:r w:rsidRPr="000130BD">
              <w:rPr>
                <w:rFonts w:eastAsiaTheme="minorEastAsia"/>
                <w:bCs/>
                <w:iCs/>
                <w:sz w:val="20"/>
                <w:szCs w:val="20"/>
                <w:lang w:val="en-US" w:eastAsia="ja-JP"/>
              </w:rPr>
              <w:t>The service will also be required to sign a Brent, Harrow &amp; Hillingdon (BHH) Information Sharing Protocol (ISP)</w:t>
            </w:r>
          </w:p>
          <w:p w:rsidR="00A052FA" w:rsidRPr="000130BD" w:rsidRDefault="00A052FA" w:rsidP="000130BD">
            <w:pPr>
              <w:pStyle w:val="Default"/>
              <w:numPr>
                <w:ilvl w:val="0"/>
                <w:numId w:val="30"/>
              </w:numPr>
              <w:jc w:val="both"/>
              <w:rPr>
                <w:rFonts w:eastAsiaTheme="minorEastAsia"/>
                <w:bCs/>
                <w:iCs/>
                <w:sz w:val="20"/>
                <w:szCs w:val="20"/>
                <w:lang w:val="en-US" w:eastAsia="ja-JP"/>
              </w:rPr>
            </w:pPr>
            <w:r w:rsidRPr="000130BD">
              <w:rPr>
                <w:rFonts w:eastAsiaTheme="minorEastAsia"/>
                <w:bCs/>
                <w:iCs/>
                <w:sz w:val="20"/>
                <w:szCs w:val="20"/>
                <w:lang w:val="en-US" w:eastAsia="ja-JP"/>
              </w:rPr>
              <w:t>The provider will also ensure that explicit consent will be obtained from patients when treating or managing their condition before data is viewed</w:t>
            </w:r>
          </w:p>
          <w:p w:rsidR="004E2217" w:rsidRPr="000130BD" w:rsidRDefault="004E2217" w:rsidP="005F7FB2">
            <w:pPr>
              <w:pStyle w:val="Default"/>
              <w:jc w:val="both"/>
              <w:rPr>
                <w:b/>
                <w:bCs/>
                <w:color w:val="auto"/>
                <w:sz w:val="22"/>
                <w:szCs w:val="22"/>
              </w:rPr>
            </w:pPr>
          </w:p>
          <w:p w:rsidR="005F7FB2" w:rsidRPr="000130BD" w:rsidRDefault="00A052FA" w:rsidP="005F7FB2">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Communication</w:t>
            </w:r>
            <w:r w:rsidR="00954539" w:rsidRPr="000130BD">
              <w:rPr>
                <w:rFonts w:eastAsiaTheme="minorEastAsia"/>
                <w:b/>
                <w:bCs/>
                <w:iCs/>
                <w:sz w:val="20"/>
                <w:szCs w:val="20"/>
                <w:lang w:val="en-US" w:eastAsia="ja-JP"/>
              </w:rPr>
              <w:t xml:space="preserve"> </w:t>
            </w:r>
          </w:p>
          <w:p w:rsidR="005F7FB2" w:rsidRPr="000130BD" w:rsidRDefault="005F7FB2" w:rsidP="005F7FB2">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All letters to patients and GPs must be typed and will be sent within 5 days of the appointment and </w:t>
            </w:r>
            <w:r w:rsidRPr="000130BD">
              <w:rPr>
                <w:rFonts w:eastAsiaTheme="minorEastAsia"/>
                <w:bCs/>
                <w:iCs/>
                <w:sz w:val="20"/>
                <w:szCs w:val="20"/>
                <w:lang w:val="en-US" w:eastAsia="ja-JP"/>
              </w:rPr>
              <w:lastRenderedPageBreak/>
              <w:t>will contain as a minimum:</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Patient’s name, date of birth and NHS number</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Named clinician in charge.</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Primary and where appropriate, secondary diagnosis and/ or procedure.</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Referral to other service</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Diagnostic tests</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Full management plan and follow up arrangements and suggestions for further treatments, which could if necessary be added by the GP should the patient fail to respond to initial therapy.</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Where possible copies of clinical protocols or guidelines.</w:t>
            </w:r>
          </w:p>
          <w:p w:rsidR="005F7FB2" w:rsidRPr="000130BD" w:rsidRDefault="005F7FB2"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provider will provide direct </w:t>
            </w:r>
            <w:r w:rsidR="00954539" w:rsidRPr="000130BD">
              <w:rPr>
                <w:rFonts w:eastAsiaTheme="minorEastAsia"/>
                <w:bCs/>
                <w:iCs/>
                <w:sz w:val="20"/>
                <w:szCs w:val="20"/>
                <w:lang w:val="en-US" w:eastAsia="ja-JP"/>
              </w:rPr>
              <w:t xml:space="preserve">daily </w:t>
            </w:r>
            <w:r w:rsidRPr="000130BD">
              <w:rPr>
                <w:rFonts w:eastAsiaTheme="minorEastAsia"/>
                <w:bCs/>
                <w:iCs/>
                <w:sz w:val="20"/>
                <w:szCs w:val="20"/>
                <w:lang w:val="en-US" w:eastAsia="ja-JP"/>
              </w:rPr>
              <w:t>telephone advice for Primary Care staff</w:t>
            </w:r>
          </w:p>
          <w:p w:rsidR="005F7FB2" w:rsidRPr="000130BD" w:rsidRDefault="00A052FA" w:rsidP="000130BD">
            <w:pPr>
              <w:pStyle w:val="Default"/>
              <w:numPr>
                <w:ilvl w:val="0"/>
                <w:numId w:val="31"/>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provider </w:t>
            </w:r>
            <w:r w:rsidR="005F7FB2" w:rsidRPr="000130BD">
              <w:rPr>
                <w:rFonts w:eastAsiaTheme="minorEastAsia"/>
                <w:bCs/>
                <w:iCs/>
                <w:sz w:val="20"/>
                <w:szCs w:val="20"/>
                <w:lang w:val="en-US" w:eastAsia="ja-JP"/>
              </w:rPr>
              <w:t>will provide telephone advice for patients during Mon</w:t>
            </w:r>
            <w:r w:rsidRPr="000130BD">
              <w:rPr>
                <w:rFonts w:eastAsiaTheme="minorEastAsia"/>
                <w:bCs/>
                <w:iCs/>
                <w:sz w:val="20"/>
                <w:szCs w:val="20"/>
                <w:lang w:val="en-US" w:eastAsia="ja-JP"/>
              </w:rPr>
              <w:t>-</w:t>
            </w:r>
            <w:r w:rsidR="005F7FB2" w:rsidRPr="000130BD">
              <w:rPr>
                <w:rFonts w:eastAsiaTheme="minorEastAsia"/>
                <w:bCs/>
                <w:iCs/>
                <w:sz w:val="20"/>
                <w:szCs w:val="20"/>
                <w:lang w:val="en-US" w:eastAsia="ja-JP"/>
              </w:rPr>
              <w:t>Fri office hours.</w:t>
            </w:r>
          </w:p>
          <w:p w:rsidR="005F7FB2" w:rsidRPr="00524FF6" w:rsidRDefault="005F7FB2" w:rsidP="005F7FB2">
            <w:pPr>
              <w:pStyle w:val="Default"/>
              <w:jc w:val="both"/>
              <w:rPr>
                <w:bCs/>
                <w:color w:val="00B050"/>
                <w:sz w:val="22"/>
                <w:szCs w:val="22"/>
              </w:rPr>
            </w:pPr>
          </w:p>
          <w:p w:rsidR="005F7FB2" w:rsidRPr="000130BD" w:rsidRDefault="005F7FB2" w:rsidP="005F7FB2">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Cancellation</w:t>
            </w:r>
          </w:p>
          <w:p w:rsidR="005F7FB2" w:rsidRPr="000130BD" w:rsidRDefault="005F7FB2" w:rsidP="00ED7FD2">
            <w:pPr>
              <w:pStyle w:val="Default"/>
              <w:numPr>
                <w:ilvl w:val="0"/>
                <w:numId w:val="8"/>
              </w:numPr>
              <w:jc w:val="both"/>
              <w:rPr>
                <w:rFonts w:eastAsiaTheme="minorEastAsia"/>
                <w:bCs/>
                <w:iCs/>
                <w:sz w:val="20"/>
                <w:szCs w:val="20"/>
                <w:lang w:val="en-US" w:eastAsia="ja-JP"/>
              </w:rPr>
            </w:pPr>
            <w:r w:rsidRPr="000130BD">
              <w:rPr>
                <w:rFonts w:eastAsiaTheme="minorEastAsia"/>
                <w:bCs/>
                <w:iCs/>
                <w:sz w:val="20"/>
                <w:szCs w:val="20"/>
                <w:lang w:val="en-US" w:eastAsia="ja-JP"/>
              </w:rPr>
              <w:t>If a patient cancels their appointment with more than 24 hours’ notice they will</w:t>
            </w:r>
            <w:r w:rsidR="00FB04F2" w:rsidRPr="000130BD">
              <w:rPr>
                <w:rFonts w:eastAsiaTheme="minorEastAsia"/>
                <w:bCs/>
                <w:iCs/>
                <w:sz w:val="20"/>
                <w:szCs w:val="20"/>
                <w:lang w:val="en-US" w:eastAsia="ja-JP"/>
              </w:rPr>
              <w:t xml:space="preserve"> be offered another appointment</w:t>
            </w:r>
          </w:p>
          <w:p w:rsidR="005F7FB2" w:rsidRPr="000130BD" w:rsidRDefault="005F7FB2" w:rsidP="00ED7FD2">
            <w:pPr>
              <w:pStyle w:val="Default"/>
              <w:numPr>
                <w:ilvl w:val="0"/>
                <w:numId w:val="8"/>
              </w:numPr>
              <w:jc w:val="both"/>
              <w:rPr>
                <w:rFonts w:eastAsiaTheme="minorEastAsia"/>
                <w:bCs/>
                <w:iCs/>
                <w:sz w:val="20"/>
                <w:szCs w:val="20"/>
                <w:lang w:val="en-US" w:eastAsia="ja-JP"/>
              </w:rPr>
            </w:pPr>
            <w:r w:rsidRPr="000130BD">
              <w:rPr>
                <w:rFonts w:eastAsiaTheme="minorEastAsia"/>
                <w:bCs/>
                <w:iCs/>
                <w:sz w:val="20"/>
                <w:szCs w:val="20"/>
                <w:lang w:val="en-US" w:eastAsia="ja-JP"/>
              </w:rPr>
              <w:t>If a patient cancels twice on consecutive appointments they are liable to be discharged except in exceptional circumstances. A warning will be giv</w:t>
            </w:r>
            <w:r w:rsidR="00FB04F2" w:rsidRPr="000130BD">
              <w:rPr>
                <w:rFonts w:eastAsiaTheme="minorEastAsia"/>
                <w:bCs/>
                <w:iCs/>
                <w:sz w:val="20"/>
                <w:szCs w:val="20"/>
                <w:lang w:val="en-US" w:eastAsia="ja-JP"/>
              </w:rPr>
              <w:t>en after the first cancellation</w:t>
            </w:r>
          </w:p>
          <w:p w:rsidR="00732AEE" w:rsidRPr="000130BD" w:rsidRDefault="00732AEE" w:rsidP="00ED7FD2">
            <w:pPr>
              <w:pStyle w:val="Default"/>
              <w:numPr>
                <w:ilvl w:val="0"/>
                <w:numId w:val="8"/>
              </w:numPr>
              <w:jc w:val="both"/>
              <w:rPr>
                <w:rFonts w:eastAsiaTheme="minorEastAsia"/>
                <w:bCs/>
                <w:iCs/>
                <w:sz w:val="20"/>
                <w:szCs w:val="20"/>
                <w:lang w:val="en-US" w:eastAsia="ja-JP"/>
              </w:rPr>
            </w:pPr>
            <w:r w:rsidRPr="000130BD">
              <w:rPr>
                <w:rFonts w:eastAsiaTheme="minorEastAsia"/>
                <w:bCs/>
                <w:iCs/>
                <w:sz w:val="20"/>
                <w:szCs w:val="20"/>
                <w:lang w:val="en-US" w:eastAsia="ja-JP"/>
              </w:rPr>
              <w:t>If a patient DNA’s an appointment twice then the patient should be discharge back to the referring GP</w:t>
            </w:r>
            <w:r w:rsidR="00CF6C6E" w:rsidRPr="000130BD">
              <w:rPr>
                <w:rFonts w:eastAsiaTheme="minorEastAsia"/>
                <w:bCs/>
                <w:iCs/>
                <w:sz w:val="20"/>
                <w:szCs w:val="20"/>
                <w:lang w:val="en-US" w:eastAsia="ja-JP"/>
              </w:rPr>
              <w:t>.</w:t>
            </w:r>
          </w:p>
          <w:p w:rsidR="00C65ABA" w:rsidRPr="00524FF6" w:rsidRDefault="00C65ABA" w:rsidP="00C65ABA">
            <w:pPr>
              <w:pStyle w:val="Default"/>
              <w:jc w:val="both"/>
              <w:rPr>
                <w:bCs/>
                <w:color w:val="auto"/>
                <w:sz w:val="22"/>
                <w:szCs w:val="22"/>
              </w:rPr>
            </w:pPr>
          </w:p>
          <w:p w:rsidR="005F7FB2" w:rsidRPr="000130BD" w:rsidRDefault="004E2217" w:rsidP="005F7FB2">
            <w:pPr>
              <w:pStyle w:val="Default"/>
              <w:jc w:val="both"/>
              <w:rPr>
                <w:rFonts w:eastAsiaTheme="minorEastAsia"/>
                <w:b/>
                <w:bCs/>
                <w:iCs/>
                <w:sz w:val="20"/>
                <w:szCs w:val="20"/>
                <w:lang w:val="en-US" w:eastAsia="ja-JP"/>
              </w:rPr>
            </w:pPr>
            <w:r w:rsidRPr="000130BD">
              <w:rPr>
                <w:rFonts w:eastAsiaTheme="minorEastAsia"/>
                <w:b/>
                <w:bCs/>
                <w:iCs/>
                <w:sz w:val="20"/>
                <w:szCs w:val="20"/>
                <w:lang w:val="en-US" w:eastAsia="ja-JP"/>
              </w:rPr>
              <w:t>Equal opportunities</w:t>
            </w:r>
          </w:p>
          <w:p w:rsidR="005F7FB2" w:rsidRPr="000130BD" w:rsidRDefault="005F7FB2" w:rsidP="005F7FB2">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Provider must demonstrate how they meet equal opportunity requirements in the following areas: </w:t>
            </w:r>
          </w:p>
          <w:p w:rsidR="005F7FB2" w:rsidRPr="000130BD" w:rsidRDefault="005F7FB2" w:rsidP="00ED7FD2">
            <w:pPr>
              <w:pStyle w:val="Default"/>
              <w:numPr>
                <w:ilvl w:val="0"/>
                <w:numId w:val="10"/>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They must be committed to equal opportunities and must not discriminate in performance of the service towards service users or members of staff in any way </w:t>
            </w:r>
          </w:p>
          <w:p w:rsidR="005F7FB2" w:rsidRPr="000130BD" w:rsidRDefault="005F7FB2" w:rsidP="00ED7FD2">
            <w:pPr>
              <w:pStyle w:val="Default"/>
              <w:numPr>
                <w:ilvl w:val="0"/>
                <w:numId w:val="10"/>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provision of same-sex therapists and/or chaperones at the patient’s request </w:t>
            </w:r>
          </w:p>
          <w:p w:rsidR="005F7FB2" w:rsidRPr="000130BD" w:rsidRDefault="005F7FB2" w:rsidP="00ED7FD2">
            <w:pPr>
              <w:pStyle w:val="Default"/>
              <w:numPr>
                <w:ilvl w:val="0"/>
                <w:numId w:val="10"/>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provision of premises, facilities and treatment rooms that are compliant with disability legislation </w:t>
            </w:r>
          </w:p>
          <w:p w:rsidR="005F7FB2" w:rsidRPr="000130BD" w:rsidRDefault="005F7FB2" w:rsidP="00ED7FD2">
            <w:pPr>
              <w:pStyle w:val="Default"/>
              <w:numPr>
                <w:ilvl w:val="0"/>
                <w:numId w:val="10"/>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Access to foreign language interpreter or sign language interpreters, if necessary </w:t>
            </w:r>
          </w:p>
          <w:p w:rsidR="005F7FB2" w:rsidRPr="000130BD" w:rsidRDefault="005F7FB2" w:rsidP="00ED7FD2">
            <w:pPr>
              <w:pStyle w:val="Default"/>
              <w:numPr>
                <w:ilvl w:val="0"/>
                <w:numId w:val="10"/>
              </w:numPr>
              <w:jc w:val="both"/>
              <w:rPr>
                <w:rFonts w:eastAsiaTheme="minorEastAsia"/>
                <w:bCs/>
                <w:iCs/>
                <w:sz w:val="20"/>
                <w:szCs w:val="20"/>
                <w:lang w:val="en-US" w:eastAsia="ja-JP"/>
              </w:rPr>
            </w:pPr>
            <w:r w:rsidRPr="000130BD">
              <w:rPr>
                <w:rFonts w:eastAsiaTheme="minorEastAsia"/>
                <w:bCs/>
                <w:iCs/>
                <w:sz w:val="20"/>
                <w:szCs w:val="20"/>
                <w:lang w:val="en-US" w:eastAsia="ja-JP"/>
              </w:rPr>
              <w:t>The provision of written patient information in a variety of languages appropriate to the patient population in the CCG. The maximum timescale for the implementation of multi lingual literature will be 6 months from the service commencement date, to be contained within the contract Service De</w:t>
            </w:r>
            <w:r w:rsidR="00FB04F2" w:rsidRPr="000130BD">
              <w:rPr>
                <w:rFonts w:eastAsiaTheme="minorEastAsia"/>
                <w:bCs/>
                <w:iCs/>
                <w:sz w:val="20"/>
                <w:szCs w:val="20"/>
                <w:lang w:val="en-US" w:eastAsia="ja-JP"/>
              </w:rPr>
              <w:t>velopment and Improvement Plan</w:t>
            </w:r>
          </w:p>
          <w:p w:rsidR="00954539" w:rsidRDefault="00954539" w:rsidP="005F7FB2">
            <w:pPr>
              <w:rPr>
                <w:rFonts w:ascii="Arial" w:hAnsi="Arial" w:cs="Arial"/>
                <w:b/>
                <w:sz w:val="22"/>
                <w:szCs w:val="22"/>
              </w:rPr>
            </w:pPr>
          </w:p>
          <w:p w:rsidR="005F7FB2" w:rsidRPr="000130BD" w:rsidRDefault="005F7FB2" w:rsidP="005F7FB2">
            <w:pPr>
              <w:rPr>
                <w:rFonts w:ascii="Arial" w:hAnsi="Arial" w:cs="Arial"/>
                <w:b/>
                <w:bCs/>
                <w:iCs/>
                <w:color w:val="000000"/>
                <w:sz w:val="20"/>
              </w:rPr>
            </w:pPr>
            <w:r w:rsidRPr="000130BD">
              <w:rPr>
                <w:rFonts w:ascii="Arial" w:hAnsi="Arial" w:cs="Arial"/>
                <w:b/>
                <w:bCs/>
                <w:iCs/>
                <w:color w:val="000000"/>
                <w:sz w:val="20"/>
              </w:rPr>
              <w:t>Staff Competencies</w:t>
            </w:r>
          </w:p>
          <w:p w:rsidR="005F7FB2" w:rsidRPr="000130BD" w:rsidRDefault="005F7FB2" w:rsidP="005F7FB2">
            <w:pPr>
              <w:rPr>
                <w:rFonts w:ascii="Arial" w:hAnsi="Arial" w:cs="Arial"/>
                <w:bCs/>
                <w:iCs/>
                <w:color w:val="000000"/>
                <w:sz w:val="20"/>
              </w:rPr>
            </w:pPr>
            <w:r w:rsidRPr="000130BD">
              <w:rPr>
                <w:rFonts w:ascii="Arial" w:hAnsi="Arial" w:cs="Arial"/>
                <w:bCs/>
                <w:iCs/>
                <w:color w:val="000000"/>
                <w:sz w:val="20"/>
              </w:rPr>
              <w:t>The Service Provider must demonstrate that they have a process in place to bi-annually peer review the provision, work process or output of an individual or collective working operating within the physiotherapy service.  A report of any review that takes place should be available to the commissioners of the servi</w:t>
            </w:r>
            <w:r w:rsidR="00FB04F2" w:rsidRPr="000130BD">
              <w:rPr>
                <w:rFonts w:ascii="Arial" w:hAnsi="Arial" w:cs="Arial"/>
                <w:bCs/>
                <w:iCs/>
                <w:color w:val="000000"/>
                <w:sz w:val="20"/>
              </w:rPr>
              <w:t>ce and clinical governance lead.</w:t>
            </w:r>
          </w:p>
          <w:p w:rsidR="005F7FB2" w:rsidRPr="000130BD" w:rsidRDefault="005F7FB2" w:rsidP="005F7FB2">
            <w:pPr>
              <w:rPr>
                <w:rFonts w:ascii="Arial" w:hAnsi="Arial" w:cs="Arial"/>
                <w:bCs/>
                <w:iCs/>
                <w:color w:val="000000"/>
                <w:sz w:val="20"/>
              </w:rPr>
            </w:pPr>
            <w:r w:rsidRPr="000130BD">
              <w:rPr>
                <w:rFonts w:ascii="Arial" w:hAnsi="Arial" w:cs="Arial"/>
                <w:bCs/>
                <w:iCs/>
                <w:color w:val="000000"/>
                <w:sz w:val="20"/>
              </w:rPr>
              <w:t>The Service Provider must demonstrate the ability to extend the scope of skills and competence of GP’s and nurses with the appropriate training and education</w:t>
            </w:r>
            <w:r w:rsidR="00954539" w:rsidRPr="000130BD">
              <w:rPr>
                <w:rFonts w:ascii="Arial" w:hAnsi="Arial" w:cs="Arial"/>
                <w:bCs/>
                <w:iCs/>
                <w:color w:val="000000"/>
                <w:sz w:val="20"/>
              </w:rPr>
              <w:t xml:space="preserve"> as well as operating </w:t>
            </w:r>
            <w:r w:rsidRPr="000130BD">
              <w:rPr>
                <w:rFonts w:ascii="Arial" w:hAnsi="Arial" w:cs="Arial"/>
                <w:bCs/>
                <w:iCs/>
                <w:color w:val="000000"/>
                <w:sz w:val="20"/>
              </w:rPr>
              <w:t xml:space="preserve">a robust and continuous approach to the improvement of its Patient Care Pathways. </w:t>
            </w:r>
          </w:p>
          <w:p w:rsidR="008A5425" w:rsidRPr="000130BD" w:rsidRDefault="005F7FB2" w:rsidP="005F7FB2">
            <w:pPr>
              <w:spacing w:after="0"/>
              <w:rPr>
                <w:rFonts w:ascii="Arial" w:hAnsi="Arial" w:cs="Arial"/>
                <w:bCs/>
                <w:iCs/>
                <w:color w:val="000000"/>
                <w:sz w:val="20"/>
              </w:rPr>
            </w:pPr>
            <w:r w:rsidRPr="000130BD">
              <w:rPr>
                <w:rFonts w:ascii="Arial" w:hAnsi="Arial" w:cs="Arial"/>
                <w:bCs/>
                <w:iCs/>
                <w:color w:val="000000"/>
                <w:sz w:val="20"/>
              </w:rPr>
              <w:t>The Service Provider must demonstrate that they are able to diagnose, assess and treat patients with both chronic and acute musculoskeletal conditions.  To maintain clinical competency within this field, the Service Provider must ensure that every clinical member of the multi-disciplinary team registered with the Chartered Society of Physiotherapists, GMC or other appropriate professional body and reviews a minimum of 30 patients and 5 different conditions per year.</w:t>
            </w:r>
          </w:p>
          <w:p w:rsidR="00C236AA" w:rsidRPr="00524FF6" w:rsidRDefault="00C236AA">
            <w:pPr>
              <w:spacing w:after="0"/>
              <w:rPr>
                <w:rFonts w:ascii="Arial" w:hAnsi="Arial" w:cs="Arial"/>
                <w:color w:val="009966"/>
                <w:sz w:val="22"/>
                <w:szCs w:val="22"/>
              </w:rPr>
            </w:pPr>
          </w:p>
          <w:p w:rsidR="00C236AA" w:rsidRPr="000130BD" w:rsidRDefault="00C236AA">
            <w:pPr>
              <w:spacing w:after="0"/>
              <w:rPr>
                <w:rFonts w:ascii="Arial" w:hAnsi="Arial" w:cs="Arial"/>
                <w:b/>
                <w:bCs/>
                <w:iCs/>
                <w:color w:val="000000"/>
                <w:sz w:val="20"/>
              </w:rPr>
            </w:pPr>
            <w:r w:rsidRPr="000130BD">
              <w:rPr>
                <w:rFonts w:ascii="Arial" w:hAnsi="Arial" w:cs="Arial"/>
                <w:b/>
                <w:bCs/>
                <w:iCs/>
                <w:color w:val="000000"/>
                <w:sz w:val="20"/>
              </w:rPr>
              <w:t>Population covered</w:t>
            </w:r>
            <w:r w:rsidR="00435D62" w:rsidRPr="000130BD">
              <w:rPr>
                <w:rFonts w:ascii="Arial" w:hAnsi="Arial" w:cs="Arial"/>
                <w:b/>
                <w:bCs/>
                <w:iCs/>
                <w:color w:val="000000"/>
                <w:sz w:val="20"/>
              </w:rPr>
              <w:t xml:space="preserve"> </w:t>
            </w:r>
          </w:p>
          <w:p w:rsidR="00435D62" w:rsidRDefault="00435D62" w:rsidP="00435D62">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w:t>
            </w:r>
            <w:r w:rsidR="00732AEE" w:rsidRPr="000130BD">
              <w:rPr>
                <w:rFonts w:eastAsiaTheme="minorEastAsia"/>
                <w:bCs/>
                <w:iCs/>
                <w:sz w:val="20"/>
                <w:szCs w:val="20"/>
                <w:lang w:val="en-US" w:eastAsia="ja-JP"/>
              </w:rPr>
              <w:t>will</w:t>
            </w:r>
            <w:r w:rsidRPr="000130BD">
              <w:rPr>
                <w:rFonts w:eastAsiaTheme="minorEastAsia"/>
                <w:bCs/>
                <w:iCs/>
                <w:sz w:val="20"/>
                <w:szCs w:val="20"/>
                <w:lang w:val="en-US" w:eastAsia="ja-JP"/>
              </w:rPr>
              <w:t xml:space="preserve"> be available to patients registered with </w:t>
            </w:r>
            <w:r w:rsidR="00732AEE" w:rsidRPr="000130BD">
              <w:rPr>
                <w:rFonts w:eastAsiaTheme="minorEastAsia"/>
                <w:bCs/>
                <w:iCs/>
                <w:sz w:val="20"/>
                <w:szCs w:val="20"/>
                <w:lang w:val="en-US" w:eastAsia="ja-JP"/>
              </w:rPr>
              <w:t>a GP practice</w:t>
            </w:r>
            <w:r w:rsidRPr="000130BD">
              <w:rPr>
                <w:rFonts w:eastAsiaTheme="minorEastAsia"/>
                <w:bCs/>
                <w:iCs/>
                <w:sz w:val="20"/>
                <w:szCs w:val="20"/>
                <w:lang w:val="en-US" w:eastAsia="ja-JP"/>
              </w:rPr>
              <w:t xml:space="preserve"> that </w:t>
            </w:r>
            <w:r w:rsidR="00732AEE" w:rsidRPr="000130BD">
              <w:rPr>
                <w:rFonts w:eastAsiaTheme="minorEastAsia"/>
                <w:bCs/>
                <w:iCs/>
                <w:sz w:val="20"/>
                <w:szCs w:val="20"/>
                <w:lang w:val="en-US" w:eastAsia="ja-JP"/>
              </w:rPr>
              <w:t>is a member</w:t>
            </w:r>
            <w:r w:rsidRPr="000130BD">
              <w:rPr>
                <w:rFonts w:eastAsiaTheme="minorEastAsia"/>
                <w:bCs/>
                <w:iCs/>
                <w:sz w:val="20"/>
                <w:szCs w:val="20"/>
                <w:lang w:val="en-US" w:eastAsia="ja-JP"/>
              </w:rPr>
              <w:t xml:space="preserve"> of Harrow Clinical Commissioning Group</w:t>
            </w:r>
            <w:r w:rsidR="00732AEE" w:rsidRPr="000130BD">
              <w:rPr>
                <w:rFonts w:eastAsiaTheme="minorEastAsia"/>
                <w:bCs/>
                <w:iCs/>
                <w:sz w:val="20"/>
                <w:szCs w:val="20"/>
                <w:lang w:val="en-US" w:eastAsia="ja-JP"/>
              </w:rPr>
              <w:t>.</w:t>
            </w:r>
            <w:r w:rsidRPr="000130BD">
              <w:rPr>
                <w:rFonts w:eastAsiaTheme="minorEastAsia"/>
                <w:bCs/>
                <w:iCs/>
                <w:sz w:val="20"/>
                <w:szCs w:val="20"/>
                <w:lang w:val="en-US" w:eastAsia="ja-JP"/>
              </w:rPr>
              <w:t xml:space="preserve">  </w:t>
            </w:r>
          </w:p>
          <w:p w:rsidR="006D67FB" w:rsidRPr="000130BD" w:rsidRDefault="006D67FB" w:rsidP="00435D62">
            <w:pPr>
              <w:pStyle w:val="Default"/>
              <w:jc w:val="both"/>
              <w:rPr>
                <w:rFonts w:eastAsiaTheme="minorEastAsia"/>
                <w:bCs/>
                <w:iCs/>
                <w:sz w:val="20"/>
                <w:szCs w:val="20"/>
                <w:lang w:val="en-US" w:eastAsia="ja-JP"/>
              </w:rPr>
            </w:pPr>
          </w:p>
          <w:p w:rsidR="00C236AA" w:rsidRPr="000130BD" w:rsidRDefault="00C236AA">
            <w:pPr>
              <w:spacing w:after="0"/>
              <w:rPr>
                <w:rFonts w:ascii="Arial" w:hAnsi="Arial" w:cs="Arial"/>
                <w:b/>
                <w:bCs/>
                <w:iCs/>
                <w:color w:val="000000"/>
                <w:sz w:val="20"/>
              </w:rPr>
            </w:pPr>
            <w:r w:rsidRPr="000130BD">
              <w:rPr>
                <w:rFonts w:ascii="Arial" w:hAnsi="Arial" w:cs="Arial"/>
                <w:b/>
                <w:bCs/>
                <w:iCs/>
                <w:color w:val="000000"/>
                <w:sz w:val="20"/>
              </w:rPr>
              <w:t>Any acceptance and exclusion criteria and thresholds</w:t>
            </w:r>
          </w:p>
          <w:p w:rsidR="005C6908" w:rsidRDefault="00435D62" w:rsidP="005C6908">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shall be available to people aged </w:t>
            </w:r>
            <w:r w:rsidR="004D060F">
              <w:rPr>
                <w:rFonts w:eastAsiaTheme="minorEastAsia"/>
                <w:bCs/>
                <w:iCs/>
                <w:sz w:val="20"/>
                <w:szCs w:val="20"/>
                <w:lang w:val="en-US" w:eastAsia="ja-JP"/>
              </w:rPr>
              <w:t>16</w:t>
            </w:r>
            <w:r w:rsidRPr="000130BD">
              <w:rPr>
                <w:rFonts w:eastAsiaTheme="minorEastAsia"/>
                <w:bCs/>
                <w:iCs/>
                <w:sz w:val="20"/>
                <w:szCs w:val="20"/>
                <w:lang w:val="en-US" w:eastAsia="ja-JP"/>
              </w:rPr>
              <w:t xml:space="preserve"> years or over.</w:t>
            </w:r>
            <w:r w:rsidR="005C6908" w:rsidRPr="000130BD">
              <w:rPr>
                <w:rFonts w:eastAsiaTheme="minorEastAsia"/>
                <w:bCs/>
                <w:iCs/>
                <w:sz w:val="20"/>
                <w:szCs w:val="20"/>
                <w:lang w:val="en-US" w:eastAsia="ja-JP"/>
              </w:rPr>
              <w:t xml:space="preserve"> Service recipients shall be both </w:t>
            </w:r>
            <w:r w:rsidR="005C6908" w:rsidRPr="000130BD">
              <w:rPr>
                <w:rFonts w:eastAsiaTheme="minorEastAsia"/>
                <w:bCs/>
                <w:iCs/>
                <w:sz w:val="20"/>
                <w:szCs w:val="20"/>
                <w:lang w:val="en-US" w:eastAsia="ja-JP"/>
              </w:rPr>
              <w:lastRenderedPageBreak/>
              <w:t>patients that are registered with GP practices and unregistered patients within the boundary of NHS Harrow CCG. Those not meeting these criteria may be treated and the host authority recharged for the treatment.</w:t>
            </w:r>
          </w:p>
          <w:p w:rsidR="006D67FB" w:rsidRPr="000130BD" w:rsidRDefault="006D67FB" w:rsidP="005C6908">
            <w:pPr>
              <w:pStyle w:val="Default"/>
              <w:jc w:val="both"/>
              <w:rPr>
                <w:rFonts w:eastAsiaTheme="minorEastAsia"/>
                <w:bCs/>
                <w:iCs/>
                <w:sz w:val="20"/>
                <w:szCs w:val="20"/>
                <w:lang w:val="en-US" w:eastAsia="ja-JP"/>
              </w:rPr>
            </w:pP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Service recipients shall be, at a minimum, aged </w:t>
            </w:r>
            <w:r w:rsidR="00732AEE" w:rsidRPr="000130BD">
              <w:rPr>
                <w:rFonts w:eastAsiaTheme="minorEastAsia"/>
                <w:bCs/>
                <w:iCs/>
                <w:sz w:val="20"/>
                <w:szCs w:val="20"/>
                <w:lang w:val="en-US" w:eastAsia="ja-JP"/>
              </w:rPr>
              <w:t>eighteen</w:t>
            </w:r>
            <w:r w:rsidRPr="000130BD">
              <w:rPr>
                <w:rFonts w:eastAsiaTheme="minorEastAsia"/>
                <w:bCs/>
                <w:iCs/>
                <w:sz w:val="20"/>
                <w:szCs w:val="20"/>
                <w:lang w:val="en-US" w:eastAsia="ja-JP"/>
              </w:rPr>
              <w:t xml:space="preserve"> years.</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shall deal with all eligible service users issues regardless of: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Age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Disability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Gender reassignment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Marriage and civil partnership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Pregnancy and maternity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Race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Religion and belief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Sex </w:t>
            </w:r>
          </w:p>
          <w:p w:rsidR="005C6908" w:rsidRPr="000130BD" w:rsidRDefault="005C6908" w:rsidP="00ED7FD2">
            <w:pPr>
              <w:pStyle w:val="Default"/>
              <w:numPr>
                <w:ilvl w:val="1"/>
                <w:numId w:val="5"/>
              </w:numPr>
              <w:jc w:val="both"/>
              <w:rPr>
                <w:rFonts w:eastAsiaTheme="minorEastAsia"/>
                <w:bCs/>
                <w:iCs/>
                <w:sz w:val="20"/>
                <w:szCs w:val="20"/>
                <w:lang w:val="en-US" w:eastAsia="ja-JP"/>
              </w:rPr>
            </w:pPr>
            <w:r w:rsidRPr="000130BD">
              <w:rPr>
                <w:rFonts w:eastAsiaTheme="minorEastAsia"/>
                <w:bCs/>
                <w:iCs/>
                <w:sz w:val="20"/>
                <w:szCs w:val="20"/>
                <w:lang w:val="en-US" w:eastAsia="ja-JP"/>
              </w:rPr>
              <w:t>Sexual orientation</w:t>
            </w:r>
          </w:p>
          <w:p w:rsidR="005C6908" w:rsidRPr="00524FF6" w:rsidRDefault="005C6908" w:rsidP="005C6908">
            <w:pPr>
              <w:pStyle w:val="Default"/>
              <w:ind w:left="743" w:hanging="743"/>
              <w:jc w:val="both"/>
              <w:rPr>
                <w:bCs/>
                <w:color w:val="00B050"/>
                <w:sz w:val="22"/>
                <w:szCs w:val="22"/>
              </w:rPr>
            </w:pPr>
          </w:p>
          <w:p w:rsidR="005C6908" w:rsidRPr="000130BD" w:rsidRDefault="005C6908" w:rsidP="005C6908">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Abilities to demonstrate adherence to Equality and Diversity legislation. </w:t>
            </w:r>
          </w:p>
          <w:p w:rsidR="005C6908" w:rsidRPr="000130BD" w:rsidRDefault="005C6908" w:rsidP="005C6908">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The Provider shall demonstrate the following values:</w:t>
            </w:r>
          </w:p>
          <w:p w:rsidR="005C6908"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Respect for the dignity, privacy, confidentiality and diversity of patients through an open and supportive organisation</w:t>
            </w:r>
          </w:p>
          <w:p w:rsidR="005C6908"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Champion vulnerable peo</w:t>
            </w:r>
            <w:r w:rsidR="00FB04F2" w:rsidRPr="000130BD">
              <w:rPr>
                <w:rFonts w:eastAsiaTheme="minorEastAsia"/>
                <w:bCs/>
                <w:iCs/>
                <w:sz w:val="20"/>
                <w:szCs w:val="20"/>
                <w:lang w:val="en-US" w:eastAsia="ja-JP"/>
              </w:rPr>
              <w:t>ple through equity and fairness</w:t>
            </w:r>
          </w:p>
          <w:p w:rsidR="005C6908"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Be a good employer demonstrating commitment to staff development, invol</w:t>
            </w:r>
            <w:r w:rsidR="00FB04F2" w:rsidRPr="000130BD">
              <w:rPr>
                <w:rFonts w:eastAsiaTheme="minorEastAsia"/>
                <w:bCs/>
                <w:iCs/>
                <w:sz w:val="20"/>
                <w:szCs w:val="20"/>
                <w:lang w:val="en-US" w:eastAsia="ja-JP"/>
              </w:rPr>
              <w:t>ving and engaging the workforce</w:t>
            </w:r>
          </w:p>
          <w:p w:rsidR="005C6908"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Play an active part in the development of the whole community ensuring services are approachable, accountable and inclusive fo</w:t>
            </w:r>
            <w:r w:rsidR="00FB04F2" w:rsidRPr="000130BD">
              <w:rPr>
                <w:rFonts w:eastAsiaTheme="minorEastAsia"/>
                <w:bCs/>
                <w:iCs/>
                <w:sz w:val="20"/>
                <w:szCs w:val="20"/>
                <w:lang w:val="en-US" w:eastAsia="ja-JP"/>
              </w:rPr>
              <w:t>r all members of that community</w:t>
            </w:r>
          </w:p>
          <w:p w:rsidR="005C6908"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Ensure compliance with the NHS Harrow Safeguarding</w:t>
            </w:r>
            <w:r w:rsidR="00FB04F2" w:rsidRPr="000130BD">
              <w:rPr>
                <w:rFonts w:eastAsiaTheme="minorEastAsia"/>
                <w:bCs/>
                <w:iCs/>
                <w:sz w:val="20"/>
                <w:szCs w:val="20"/>
                <w:lang w:val="en-US" w:eastAsia="ja-JP"/>
              </w:rPr>
              <w:t xml:space="preserve"> Adults and Children Procedures</w:t>
            </w:r>
          </w:p>
          <w:p w:rsidR="005C6908" w:rsidRPr="000130BD" w:rsidRDefault="005C6908" w:rsidP="005C6908">
            <w:pPr>
              <w:pStyle w:val="Default"/>
              <w:jc w:val="both"/>
              <w:rPr>
                <w:rFonts w:eastAsiaTheme="minorEastAsia"/>
                <w:bCs/>
                <w:iCs/>
                <w:sz w:val="20"/>
                <w:szCs w:val="20"/>
                <w:lang w:val="en-US" w:eastAsia="ja-JP"/>
              </w:rPr>
            </w:pPr>
          </w:p>
          <w:p w:rsidR="00435D62" w:rsidRPr="000130BD" w:rsidRDefault="00435D62" w:rsidP="00435D62">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shall accept referrals from; GPs, </w:t>
            </w:r>
            <w:r w:rsidR="007E49AC" w:rsidRPr="000130BD">
              <w:rPr>
                <w:rFonts w:eastAsiaTheme="minorEastAsia"/>
                <w:bCs/>
                <w:iCs/>
                <w:sz w:val="20"/>
                <w:szCs w:val="20"/>
                <w:lang w:val="en-US" w:eastAsia="ja-JP"/>
              </w:rPr>
              <w:t>Spinal triage service</w:t>
            </w:r>
            <w:r w:rsidR="00294D62" w:rsidRPr="000130BD">
              <w:rPr>
                <w:rFonts w:eastAsiaTheme="minorEastAsia"/>
                <w:bCs/>
                <w:iCs/>
                <w:sz w:val="20"/>
                <w:szCs w:val="20"/>
                <w:lang w:val="en-US" w:eastAsia="ja-JP"/>
              </w:rPr>
              <w:t xml:space="preserve"> </w:t>
            </w:r>
            <w:r w:rsidR="00F779A2" w:rsidRPr="000130BD">
              <w:rPr>
                <w:rFonts w:eastAsiaTheme="minorEastAsia"/>
                <w:bCs/>
                <w:iCs/>
                <w:sz w:val="20"/>
                <w:szCs w:val="20"/>
                <w:lang w:val="en-US" w:eastAsia="ja-JP"/>
              </w:rPr>
              <w:t>and</w:t>
            </w:r>
            <w:r w:rsidR="00294D62" w:rsidRPr="000130BD">
              <w:rPr>
                <w:rFonts w:eastAsiaTheme="minorEastAsia"/>
                <w:bCs/>
                <w:iCs/>
                <w:sz w:val="20"/>
                <w:szCs w:val="20"/>
                <w:lang w:val="en-US" w:eastAsia="ja-JP"/>
              </w:rPr>
              <w:t xml:space="preserve"> MSK triage service</w:t>
            </w:r>
            <w:r w:rsidR="00F779A2" w:rsidRPr="000130BD">
              <w:rPr>
                <w:rFonts w:eastAsiaTheme="minorEastAsia"/>
                <w:bCs/>
                <w:iCs/>
                <w:sz w:val="20"/>
                <w:szCs w:val="20"/>
                <w:lang w:val="en-US" w:eastAsia="ja-JP"/>
              </w:rPr>
              <w:t>s (whe</w:t>
            </w:r>
            <w:r w:rsidR="009D2D00" w:rsidRPr="000130BD">
              <w:rPr>
                <w:rFonts w:eastAsiaTheme="minorEastAsia"/>
                <w:bCs/>
                <w:iCs/>
                <w:sz w:val="20"/>
                <w:szCs w:val="20"/>
                <w:lang w:val="en-US" w:eastAsia="ja-JP"/>
              </w:rPr>
              <w:t>re</w:t>
            </w:r>
            <w:r w:rsidR="00F779A2" w:rsidRPr="000130BD">
              <w:rPr>
                <w:rFonts w:eastAsiaTheme="minorEastAsia"/>
                <w:bCs/>
                <w:iCs/>
                <w:sz w:val="20"/>
                <w:szCs w:val="20"/>
                <w:lang w:val="en-US" w:eastAsia="ja-JP"/>
              </w:rPr>
              <w:t xml:space="preserve"> commissioned)</w:t>
            </w:r>
            <w:r w:rsidRPr="000130BD">
              <w:rPr>
                <w:rFonts w:eastAsiaTheme="minorEastAsia"/>
                <w:bCs/>
                <w:iCs/>
                <w:sz w:val="20"/>
                <w:szCs w:val="20"/>
                <w:lang w:val="en-US" w:eastAsia="ja-JP"/>
              </w:rPr>
              <w:t>.</w:t>
            </w:r>
          </w:p>
          <w:p w:rsidR="00435D62" w:rsidRDefault="00435D62">
            <w:pPr>
              <w:spacing w:after="0"/>
              <w:rPr>
                <w:rFonts w:ascii="Arial" w:hAnsi="Arial" w:cs="Arial"/>
                <w:b/>
                <w:color w:val="009966"/>
                <w:sz w:val="22"/>
                <w:szCs w:val="22"/>
              </w:rPr>
            </w:pPr>
          </w:p>
          <w:p w:rsidR="006D67FB" w:rsidRDefault="006D67FB">
            <w:pPr>
              <w:spacing w:after="0"/>
              <w:rPr>
                <w:rFonts w:ascii="Arial" w:hAnsi="Arial" w:cs="Arial"/>
                <w:b/>
                <w:color w:val="009966"/>
                <w:sz w:val="22"/>
                <w:szCs w:val="22"/>
              </w:rPr>
            </w:pPr>
          </w:p>
          <w:p w:rsidR="006D67FB" w:rsidRDefault="006D67FB">
            <w:pPr>
              <w:spacing w:after="0"/>
              <w:rPr>
                <w:rFonts w:ascii="Arial" w:hAnsi="Arial" w:cs="Arial"/>
                <w:b/>
                <w:color w:val="009966"/>
                <w:sz w:val="22"/>
                <w:szCs w:val="22"/>
              </w:rPr>
            </w:pPr>
          </w:p>
          <w:p w:rsidR="006D67FB" w:rsidRDefault="006D67FB">
            <w:pPr>
              <w:spacing w:after="0"/>
              <w:rPr>
                <w:rFonts w:ascii="Arial" w:hAnsi="Arial" w:cs="Arial"/>
                <w:b/>
                <w:color w:val="009966"/>
                <w:sz w:val="22"/>
                <w:szCs w:val="22"/>
              </w:rPr>
            </w:pPr>
          </w:p>
          <w:p w:rsidR="006D67FB" w:rsidRPr="000130BD" w:rsidRDefault="006D67FB">
            <w:pPr>
              <w:spacing w:after="0"/>
              <w:rPr>
                <w:rFonts w:ascii="Arial" w:hAnsi="Arial" w:cs="Arial"/>
                <w:b/>
                <w:color w:val="009966"/>
                <w:sz w:val="22"/>
                <w:szCs w:val="22"/>
              </w:rPr>
            </w:pPr>
          </w:p>
          <w:p w:rsidR="00954539" w:rsidRDefault="00954539" w:rsidP="00954539">
            <w:pPr>
              <w:pStyle w:val="Default"/>
              <w:ind w:left="743" w:hanging="743"/>
              <w:jc w:val="both"/>
              <w:rPr>
                <w:rFonts w:eastAsiaTheme="minorEastAsia"/>
                <w:b/>
                <w:bCs/>
                <w:iCs/>
                <w:sz w:val="20"/>
                <w:szCs w:val="20"/>
                <w:lang w:val="en-US" w:eastAsia="ja-JP"/>
              </w:rPr>
            </w:pPr>
            <w:r w:rsidRPr="000130BD">
              <w:rPr>
                <w:rFonts w:eastAsiaTheme="minorEastAsia"/>
                <w:b/>
                <w:bCs/>
                <w:iCs/>
                <w:sz w:val="20"/>
                <w:szCs w:val="20"/>
                <w:lang w:val="en-US" w:eastAsia="ja-JP"/>
              </w:rPr>
              <w:t>General exclusions:</w:t>
            </w:r>
          </w:p>
          <w:p w:rsidR="006D67FB" w:rsidRPr="000130BD" w:rsidRDefault="006D67FB" w:rsidP="00954539">
            <w:pPr>
              <w:pStyle w:val="Default"/>
              <w:ind w:left="743" w:hanging="743"/>
              <w:jc w:val="both"/>
              <w:rPr>
                <w:rFonts w:eastAsiaTheme="minorEastAsia"/>
                <w:b/>
                <w:bCs/>
                <w:iCs/>
                <w:sz w:val="20"/>
                <w:szCs w:val="20"/>
                <w:lang w:val="en-US" w:eastAsia="ja-JP"/>
              </w:rPr>
            </w:pP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aged under  </w:t>
            </w:r>
            <w:r w:rsidR="004D060F">
              <w:rPr>
                <w:rFonts w:eastAsiaTheme="minorEastAsia"/>
                <w:bCs/>
                <w:iCs/>
                <w:sz w:val="20"/>
                <w:szCs w:val="20"/>
                <w:lang w:val="en-US" w:eastAsia="ja-JP"/>
              </w:rPr>
              <w:t>16</w:t>
            </w:r>
            <w:r w:rsidRPr="000130BD">
              <w:rPr>
                <w:rFonts w:eastAsiaTheme="minorEastAsia"/>
                <w:bCs/>
                <w:iCs/>
                <w:sz w:val="20"/>
                <w:szCs w:val="20"/>
                <w:lang w:val="en-US" w:eastAsia="ja-JP"/>
              </w:rPr>
              <w:t xml:space="preserve"> years </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who have had physiotherapy in last 12 months and found that unhelpful</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who have already had physiotherapy in last 3 months</w:t>
            </w:r>
            <w:r w:rsidR="00B44ECF" w:rsidRPr="000130BD">
              <w:rPr>
                <w:rFonts w:eastAsiaTheme="minorEastAsia"/>
                <w:bCs/>
                <w:iCs/>
                <w:sz w:val="20"/>
                <w:szCs w:val="20"/>
                <w:lang w:val="en-US" w:eastAsia="ja-JP"/>
              </w:rPr>
              <w:t xml:space="preserve"> with limited benefits</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with multiple unrelated joint pains </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who have not been compliant with previous management of pain</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Non mechanical pain</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who require Physiotherapy treatment post operatively where treatment is available via a separate, defined and commissioned pathway </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Patients suitable for </w:t>
            </w:r>
            <w:proofErr w:type="spellStart"/>
            <w:r w:rsidRPr="000130BD">
              <w:rPr>
                <w:rFonts w:eastAsiaTheme="minorEastAsia"/>
                <w:bCs/>
                <w:iCs/>
                <w:sz w:val="20"/>
                <w:szCs w:val="20"/>
                <w:lang w:val="en-US" w:eastAsia="ja-JP"/>
              </w:rPr>
              <w:t>neuro</w:t>
            </w:r>
            <w:proofErr w:type="spellEnd"/>
            <w:r w:rsidRPr="000130BD">
              <w:rPr>
                <w:rFonts w:eastAsiaTheme="minorEastAsia"/>
                <w:bCs/>
                <w:iCs/>
                <w:sz w:val="20"/>
                <w:szCs w:val="20"/>
                <w:lang w:val="en-US" w:eastAsia="ja-JP"/>
              </w:rPr>
              <w:t xml:space="preserve">-physiotherapy and rehabilitation </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suitable for Cardiac or elderly rehabilitation</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with complex pain problems</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not registered with a Harrow GP</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who require emergency treatment</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Patients referred with post traumatic complications</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2 week cancer referrals when clinically inappropriate</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Treatment that should be provided under a standard GMS or PMS contract</w:t>
            </w:r>
          </w:p>
          <w:p w:rsidR="00954539" w:rsidRPr="000130BD" w:rsidRDefault="00954539" w:rsidP="00954539">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Those with suspected serious pathology, or red flag symptoms </w:t>
            </w:r>
          </w:p>
          <w:p w:rsidR="00954539" w:rsidRDefault="00954539">
            <w:pPr>
              <w:spacing w:after="0"/>
              <w:rPr>
                <w:rFonts w:ascii="Arial" w:hAnsi="Arial" w:cs="Arial"/>
                <w:color w:val="009966"/>
                <w:sz w:val="22"/>
                <w:szCs w:val="22"/>
              </w:rPr>
            </w:pPr>
          </w:p>
          <w:p w:rsidR="00954539" w:rsidRDefault="00954539">
            <w:pPr>
              <w:spacing w:after="0"/>
              <w:rPr>
                <w:rFonts w:ascii="Arial" w:hAnsi="Arial" w:cs="Arial"/>
                <w:color w:val="009966"/>
                <w:sz w:val="22"/>
                <w:szCs w:val="22"/>
              </w:rPr>
            </w:pPr>
          </w:p>
          <w:p w:rsidR="00954539" w:rsidRDefault="00954539">
            <w:pPr>
              <w:spacing w:after="0"/>
              <w:rPr>
                <w:rFonts w:ascii="Arial" w:hAnsi="Arial" w:cs="Arial"/>
                <w:color w:val="009966"/>
                <w:sz w:val="22"/>
                <w:szCs w:val="22"/>
              </w:rPr>
            </w:pPr>
          </w:p>
          <w:tbl>
            <w:tblPr>
              <w:tblStyle w:val="MediumGrid3-Accent51"/>
              <w:tblW w:w="7820" w:type="dxa"/>
              <w:tblLook w:val="04A0" w:firstRow="1" w:lastRow="0" w:firstColumn="1" w:lastColumn="0" w:noHBand="0" w:noVBand="1"/>
            </w:tblPr>
            <w:tblGrid>
              <w:gridCol w:w="2297"/>
              <w:gridCol w:w="2394"/>
              <w:gridCol w:w="3129"/>
            </w:tblGrid>
            <w:tr w:rsidR="00435D62" w:rsidRPr="00524FF6" w:rsidTr="00435D62">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lastRenderedPageBreak/>
                    <w:t>Condition</w:t>
                  </w:r>
                </w:p>
              </w:tc>
              <w:tc>
                <w:tcPr>
                  <w:tcW w:w="2394" w:type="dxa"/>
                  <w:vAlign w:val="center"/>
                </w:tcPr>
                <w:p w:rsidR="00435D62" w:rsidRPr="00524FF6" w:rsidRDefault="00435D62" w:rsidP="00435D62">
                  <w:pPr>
                    <w:ind w:left="72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GB"/>
                    </w:rPr>
                  </w:pPr>
                  <w:r w:rsidRPr="00524FF6">
                    <w:rPr>
                      <w:rFonts w:ascii="Arial" w:hAnsi="Arial" w:cs="Arial"/>
                      <w:sz w:val="22"/>
                      <w:szCs w:val="22"/>
                      <w:lang w:eastAsia="en-GB"/>
                    </w:rPr>
                    <w:t>Inclusion Criteria</w:t>
                  </w:r>
                </w:p>
              </w:tc>
              <w:tc>
                <w:tcPr>
                  <w:tcW w:w="3129" w:type="dxa"/>
                  <w:vAlign w:val="center"/>
                </w:tcPr>
                <w:p w:rsidR="00435D62" w:rsidRPr="00524FF6" w:rsidRDefault="00435D62" w:rsidP="00435D62">
                  <w:pPr>
                    <w:ind w:left="72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GB"/>
                    </w:rPr>
                  </w:pPr>
                  <w:r w:rsidRPr="00524FF6">
                    <w:rPr>
                      <w:rFonts w:ascii="Arial" w:hAnsi="Arial" w:cs="Arial"/>
                      <w:sz w:val="22"/>
                      <w:szCs w:val="22"/>
                      <w:lang w:eastAsia="en-GB"/>
                    </w:rPr>
                    <w:t>Exclusion Criteria</w:t>
                  </w: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Back Pain or sciatic pain</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Physiotherapy- individual or Back Class</w:t>
                  </w:r>
                </w:p>
              </w:tc>
              <w:tc>
                <w:tcPr>
                  <w:tcW w:w="3129" w:type="dxa"/>
                  <w:vAlign w:val="center"/>
                </w:tcPr>
                <w:p w:rsidR="00435D62" w:rsidRPr="00524FF6" w:rsidRDefault="00435D62" w:rsidP="00435D62">
                  <w:pPr>
                    <w:ind w:left="72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GB"/>
                    </w:rPr>
                  </w:pPr>
                </w:p>
              </w:tc>
            </w:tr>
            <w:tr w:rsidR="00435D62" w:rsidRPr="00524FF6" w:rsidTr="00435D62">
              <w:trPr>
                <w:trHeight w:val="312"/>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Neck or Arm Pain</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Physiotherapy</w:t>
                  </w:r>
                </w:p>
              </w:tc>
              <w:tc>
                <w:tcPr>
                  <w:tcW w:w="3129" w:type="dxa"/>
                  <w:vAlign w:val="center"/>
                </w:tcPr>
                <w:p w:rsidR="00435D62" w:rsidRPr="00524FF6" w:rsidRDefault="00435D62" w:rsidP="00435D62">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GB"/>
                    </w:rPr>
                  </w:pP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 xml:space="preserve">Shoulder pain </w:t>
                  </w:r>
                </w:p>
                <w:p w:rsidR="00435D62" w:rsidRPr="00524FF6" w:rsidRDefault="00435D62" w:rsidP="00435D62">
                  <w:pPr>
                    <w:rPr>
                      <w:rFonts w:ascii="Arial" w:hAnsi="Arial" w:cs="Arial"/>
                      <w:sz w:val="22"/>
                      <w:szCs w:val="22"/>
                    </w:rPr>
                  </w:pPr>
                  <w:r w:rsidRPr="00524FF6">
                    <w:rPr>
                      <w:rFonts w:ascii="Arial" w:hAnsi="Arial" w:cs="Arial"/>
                      <w:sz w:val="22"/>
                      <w:szCs w:val="22"/>
                    </w:rPr>
                    <w:t>(Tendonitis, Frozen shoulder, AC)</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Physiotherapy- if less than 12 months old</w:t>
                  </w:r>
                </w:p>
              </w:tc>
              <w:tc>
                <w:tcPr>
                  <w:tcW w:w="3129"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Do not refer if more than 12months old, Chronic frozen shoulder, severe rotator cuff tears</w:t>
                  </w:r>
                </w:p>
              </w:tc>
            </w:tr>
            <w:tr w:rsidR="00435D62" w:rsidRPr="00524FF6" w:rsidTr="00435D62">
              <w:trPr>
                <w:trHeight w:val="781"/>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Elbow pain (Tennis or Golfer’s elbow)</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Treat conservatively</w:t>
                  </w:r>
                </w:p>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 if less than 12months old,</w:t>
                  </w:r>
                </w:p>
              </w:tc>
              <w:tc>
                <w:tcPr>
                  <w:tcW w:w="3129"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Chronic Tennis or Golfer’s Elbow more than 12months old</w:t>
                  </w: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Wrist and Hand</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Treat conservatively, refer if less than 12months old</w:t>
                  </w:r>
                </w:p>
              </w:tc>
              <w:tc>
                <w:tcPr>
                  <w:tcW w:w="3129"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 xml:space="preserve">Carpal Tunnel Syndrome, </w:t>
                  </w:r>
                  <w:proofErr w:type="spellStart"/>
                  <w:r w:rsidRPr="00524FF6">
                    <w:rPr>
                      <w:rFonts w:ascii="Arial" w:hAnsi="Arial" w:cs="Arial"/>
                      <w:sz w:val="22"/>
                      <w:szCs w:val="22"/>
                    </w:rPr>
                    <w:t>Dupuytren’s</w:t>
                  </w:r>
                  <w:proofErr w:type="spellEnd"/>
                  <w:r w:rsidRPr="00524FF6">
                    <w:rPr>
                      <w:rFonts w:ascii="Arial" w:hAnsi="Arial" w:cs="Arial"/>
                      <w:sz w:val="22"/>
                      <w:szCs w:val="22"/>
                    </w:rPr>
                    <w:t xml:space="preserve"> contracture, Trigger finger-inject </w:t>
                  </w:r>
                </w:p>
              </w:tc>
            </w:tr>
            <w:tr w:rsidR="00435D62" w:rsidRPr="00524FF6" w:rsidTr="00435D62">
              <w:trPr>
                <w:trHeight w:val="312"/>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Hip Osteoarthritis</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 if only grade 1 or 2</w:t>
                  </w:r>
                </w:p>
              </w:tc>
              <w:tc>
                <w:tcPr>
                  <w:tcW w:w="3129"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Hip OA grade 3 or 4</w:t>
                  </w: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Knee pain</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 for MCL, LCL, OA of Knee grade 1 or 2</w:t>
                  </w:r>
                </w:p>
              </w:tc>
              <w:tc>
                <w:tcPr>
                  <w:tcW w:w="3129"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OA Knee grade 3 or 4, significant swelling, ACL deficient knee, meniscus tear causing locking or instability, knee bursitis</w:t>
                  </w:r>
                </w:p>
              </w:tc>
            </w:tr>
            <w:tr w:rsidR="00435D62" w:rsidRPr="00524FF6" w:rsidTr="00435D62">
              <w:trPr>
                <w:trHeight w:val="781"/>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Acute ankle sprains</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bCs/>
                      <w:sz w:val="22"/>
                      <w:szCs w:val="22"/>
                    </w:rPr>
                    <w:t>Refer early for physio advice</w:t>
                  </w:r>
                </w:p>
              </w:tc>
              <w:tc>
                <w:tcPr>
                  <w:tcW w:w="3129"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 xml:space="preserve">Muscle tears (hamstring, adductor , calf, thigh) </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 if more than 3 months old</w:t>
                  </w:r>
                </w:p>
              </w:tc>
              <w:tc>
                <w:tcPr>
                  <w:tcW w:w="3129"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If less than 3 months old- treat conservatively</w:t>
                  </w:r>
                </w:p>
              </w:tc>
            </w:tr>
            <w:tr w:rsidR="00435D62" w:rsidRPr="00524FF6" w:rsidTr="00435D62">
              <w:trPr>
                <w:trHeight w:val="312"/>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Ankle Pain</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Physiotherapy</w:t>
                  </w:r>
                </w:p>
              </w:tc>
              <w:tc>
                <w:tcPr>
                  <w:tcW w:w="3129"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 xml:space="preserve">If not weight bearing, </w:t>
                  </w:r>
                  <w:proofErr w:type="spellStart"/>
                  <w:r w:rsidRPr="00524FF6">
                    <w:rPr>
                      <w:rFonts w:ascii="Arial" w:hAnsi="Arial" w:cs="Arial"/>
                      <w:sz w:val="22"/>
                      <w:szCs w:val="22"/>
                    </w:rPr>
                    <w:t>xray</w:t>
                  </w:r>
                  <w:proofErr w:type="spellEnd"/>
                  <w:r w:rsidRPr="00524FF6">
                    <w:rPr>
                      <w:rFonts w:ascii="Arial" w:hAnsi="Arial" w:cs="Arial"/>
                      <w:sz w:val="22"/>
                      <w:szCs w:val="22"/>
                    </w:rPr>
                    <w:t xml:space="preserve"> and refer accordingly</w:t>
                  </w:r>
                </w:p>
              </w:tc>
            </w:tr>
            <w:tr w:rsidR="00435D62" w:rsidRPr="00524FF6" w:rsidTr="00435D6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 xml:space="preserve">Stress incontinence </w:t>
                  </w:r>
                </w:p>
              </w:tc>
              <w:tc>
                <w:tcPr>
                  <w:tcW w:w="2394"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physiotherapy</w:t>
                  </w:r>
                </w:p>
              </w:tc>
              <w:tc>
                <w:tcPr>
                  <w:tcW w:w="3129" w:type="dxa"/>
                  <w:vAlign w:val="center"/>
                </w:tcPr>
                <w:p w:rsidR="00435D62" w:rsidRPr="00524FF6" w:rsidRDefault="00435D62" w:rsidP="00435D6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435D62" w:rsidRPr="00524FF6" w:rsidTr="00435D62">
              <w:trPr>
                <w:trHeight w:val="609"/>
              </w:trPr>
              <w:tc>
                <w:tcPr>
                  <w:cnfStyle w:val="001000000000" w:firstRow="0" w:lastRow="0" w:firstColumn="1" w:lastColumn="0" w:oddVBand="0" w:evenVBand="0" w:oddHBand="0" w:evenHBand="0" w:firstRowFirstColumn="0" w:firstRowLastColumn="0" w:lastRowFirstColumn="0" w:lastRowLastColumn="0"/>
                  <w:tcW w:w="0" w:type="auto"/>
                  <w:vAlign w:val="center"/>
                </w:tcPr>
                <w:p w:rsidR="00435D62" w:rsidRPr="00524FF6" w:rsidRDefault="00435D62" w:rsidP="00435D62">
                  <w:pPr>
                    <w:rPr>
                      <w:rFonts w:ascii="Arial" w:hAnsi="Arial" w:cs="Arial"/>
                      <w:sz w:val="22"/>
                      <w:szCs w:val="22"/>
                    </w:rPr>
                  </w:pPr>
                  <w:r w:rsidRPr="00524FF6">
                    <w:rPr>
                      <w:rFonts w:ascii="Arial" w:hAnsi="Arial" w:cs="Arial"/>
                      <w:sz w:val="22"/>
                      <w:szCs w:val="22"/>
                    </w:rPr>
                    <w:t>Foot pain (plantar fasciitis, bunions and mechanical foot problems)</w:t>
                  </w:r>
                </w:p>
              </w:tc>
              <w:tc>
                <w:tcPr>
                  <w:tcW w:w="2394"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Do not refer to physiotherapy</w:t>
                  </w:r>
                </w:p>
              </w:tc>
              <w:tc>
                <w:tcPr>
                  <w:tcW w:w="3129" w:type="dxa"/>
                  <w:vAlign w:val="center"/>
                </w:tcPr>
                <w:p w:rsidR="00435D62" w:rsidRPr="00524FF6" w:rsidRDefault="00435D62" w:rsidP="00435D6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FF6">
                    <w:rPr>
                      <w:rFonts w:ascii="Arial" w:hAnsi="Arial" w:cs="Arial"/>
                      <w:sz w:val="22"/>
                      <w:szCs w:val="22"/>
                    </w:rPr>
                    <w:t>Refer to podiatry</w:t>
                  </w:r>
                </w:p>
              </w:tc>
            </w:tr>
          </w:tbl>
          <w:p w:rsidR="00435D62" w:rsidRPr="00524FF6" w:rsidRDefault="00435D62" w:rsidP="00F20A9D">
            <w:pPr>
              <w:pStyle w:val="Default"/>
              <w:jc w:val="both"/>
              <w:rPr>
                <w:bCs/>
                <w:sz w:val="22"/>
                <w:szCs w:val="22"/>
              </w:rPr>
            </w:pPr>
          </w:p>
          <w:p w:rsidR="007B4D60" w:rsidRPr="000130BD" w:rsidRDefault="004D060F" w:rsidP="007B4D60">
            <w:pPr>
              <w:pStyle w:val="Default"/>
              <w:jc w:val="both"/>
              <w:rPr>
                <w:rFonts w:eastAsiaTheme="minorEastAsia"/>
                <w:b/>
                <w:bCs/>
                <w:iCs/>
                <w:sz w:val="20"/>
                <w:szCs w:val="20"/>
                <w:u w:val="single"/>
                <w:lang w:val="en-US" w:eastAsia="ja-JP"/>
              </w:rPr>
            </w:pPr>
            <w:r>
              <w:rPr>
                <w:rFonts w:eastAsiaTheme="minorEastAsia"/>
                <w:b/>
                <w:bCs/>
                <w:iCs/>
                <w:sz w:val="20"/>
                <w:szCs w:val="20"/>
                <w:u w:val="single"/>
                <w:lang w:val="en-US" w:eastAsia="ja-JP"/>
              </w:rPr>
              <w:t>16</w:t>
            </w:r>
            <w:r w:rsidR="007B4D60" w:rsidRPr="000130BD">
              <w:rPr>
                <w:rFonts w:eastAsiaTheme="minorEastAsia"/>
                <w:b/>
                <w:bCs/>
                <w:iCs/>
                <w:sz w:val="20"/>
                <w:szCs w:val="20"/>
                <w:u w:val="single"/>
                <w:lang w:val="en-US" w:eastAsia="ja-JP"/>
              </w:rPr>
              <w:t xml:space="preserve">Red flag symptoms include; </w:t>
            </w:r>
          </w:p>
          <w:p w:rsidR="007B4D60" w:rsidRPr="00524FF6" w:rsidRDefault="007B4D60" w:rsidP="007B4D60">
            <w:pPr>
              <w:pStyle w:val="Default"/>
              <w:jc w:val="both"/>
              <w:rPr>
                <w:sz w:val="22"/>
                <w:szCs w:val="22"/>
              </w:rPr>
            </w:pPr>
          </w:p>
          <w:p w:rsidR="007B4D60" w:rsidRPr="00524FF6" w:rsidRDefault="007525ED" w:rsidP="007B4D60">
            <w:pPr>
              <w:pStyle w:val="Default"/>
              <w:jc w:val="both"/>
              <w:rPr>
                <w:sz w:val="22"/>
                <w:szCs w:val="22"/>
                <w:u w:val="single"/>
              </w:rPr>
            </w:pPr>
            <w:hyperlink r:id="rId9" w:history="1">
              <w:r w:rsidR="007B4D60" w:rsidRPr="00524FF6">
                <w:rPr>
                  <w:rStyle w:val="Hyperlink"/>
                  <w:sz w:val="22"/>
                  <w:szCs w:val="22"/>
                </w:rPr>
                <w:t>http://www.thephysiotherapysite.co.uk/physiotherapy/physiotherapists/articles/40/assessing-red-flags</w:t>
              </w:r>
            </w:hyperlink>
          </w:p>
          <w:p w:rsidR="007B4D60" w:rsidRPr="00524FF6" w:rsidRDefault="007B4D60" w:rsidP="007B4D60">
            <w:pPr>
              <w:pStyle w:val="Default"/>
              <w:jc w:val="both"/>
              <w:rPr>
                <w:sz w:val="22"/>
                <w:szCs w:val="22"/>
                <w:u w:val="single"/>
              </w:rPr>
            </w:pP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Bodyweight loss, if the reason for the weight loss is not clear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Losing one’s appetite</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Feeling unwell - anyone who complains of persistently feeling unwell, especially with loss of appetite and weight loss, should be regarded with suspicion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Pain on rest and at night - if the pain is particularly bad lying down, or at night, it should be recorded as a suspicious finding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Early morning stiffness - lasting for an hour or more - could be due to a rheumatoid condition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Previous medical history of a tumour - a recurrence could be the presenting cause of the patient's problems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Bladder and bowel function - not previously present, or an inability to pass water (retention), </w:t>
            </w:r>
            <w:r w:rsidRPr="000130BD">
              <w:rPr>
                <w:rFonts w:eastAsiaTheme="minorEastAsia"/>
                <w:bCs/>
                <w:iCs/>
                <w:sz w:val="20"/>
                <w:szCs w:val="20"/>
                <w:lang w:val="en-US" w:eastAsia="ja-JP"/>
              </w:rPr>
              <w:lastRenderedPageBreak/>
              <w:t xml:space="preserve">is important and should be immediately reported </w:t>
            </w:r>
          </w:p>
          <w:p w:rsidR="007B4D60" w:rsidRPr="000130BD" w:rsidRDefault="007B4D60" w:rsidP="000130BD">
            <w:pPr>
              <w:pStyle w:val="Default"/>
              <w:numPr>
                <w:ilvl w:val="0"/>
                <w:numId w:val="32"/>
              </w:numPr>
              <w:jc w:val="both"/>
              <w:rPr>
                <w:rFonts w:eastAsiaTheme="minorEastAsia"/>
                <w:bCs/>
                <w:iCs/>
                <w:sz w:val="20"/>
                <w:szCs w:val="20"/>
                <w:lang w:val="en-US" w:eastAsia="ja-JP"/>
              </w:rPr>
            </w:pPr>
            <w:proofErr w:type="spellStart"/>
            <w:r w:rsidRPr="000130BD">
              <w:rPr>
                <w:rFonts w:eastAsiaTheme="minorEastAsia"/>
                <w:bCs/>
                <w:iCs/>
                <w:sz w:val="20"/>
                <w:szCs w:val="20"/>
                <w:lang w:val="en-US" w:eastAsia="ja-JP"/>
              </w:rPr>
              <w:t>Perineal</w:t>
            </w:r>
            <w:proofErr w:type="spellEnd"/>
            <w:r w:rsidRPr="000130BD">
              <w:rPr>
                <w:rFonts w:eastAsiaTheme="minorEastAsia"/>
                <w:bCs/>
                <w:iCs/>
                <w:sz w:val="20"/>
                <w:szCs w:val="20"/>
                <w:lang w:val="en-US" w:eastAsia="ja-JP"/>
              </w:rPr>
              <w:t xml:space="preserve"> loss of sensitivity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Spasticity and hyper-</w:t>
            </w:r>
            <w:proofErr w:type="spellStart"/>
            <w:r w:rsidRPr="000130BD">
              <w:rPr>
                <w:rFonts w:eastAsiaTheme="minorEastAsia"/>
                <w:bCs/>
                <w:iCs/>
                <w:sz w:val="20"/>
                <w:szCs w:val="20"/>
                <w:lang w:val="en-US" w:eastAsia="ja-JP"/>
              </w:rPr>
              <w:t>reflexia</w:t>
            </w:r>
            <w:proofErr w:type="spellEnd"/>
            <w:r w:rsidRPr="000130BD">
              <w:rPr>
                <w:rFonts w:eastAsiaTheme="minorEastAsia"/>
                <w:bCs/>
                <w:iCs/>
                <w:sz w:val="20"/>
                <w:szCs w:val="20"/>
                <w:lang w:val="en-US" w:eastAsia="ja-JP"/>
              </w:rPr>
              <w:t xml:space="preserve"> - any significant increase in tone, reflexes or clonus could indicate a central nervous system problem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Generalised loss of muscle power </w:t>
            </w:r>
          </w:p>
          <w:p w:rsidR="007B4D60" w:rsidRPr="000130BD" w:rsidRDefault="007B4D60" w:rsidP="000130BD">
            <w:pPr>
              <w:pStyle w:val="Default"/>
              <w:numPr>
                <w:ilvl w:val="0"/>
                <w:numId w:val="32"/>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Thoracic pain - most spinal pains occur in the lumbar, sacral or cervical areas and are benign. Thoracic pain is associated with a higher risk of serious conditions such as tumours, and this should be taken into account </w:t>
            </w:r>
          </w:p>
          <w:p w:rsidR="00C236AA" w:rsidRPr="000130BD" w:rsidRDefault="00C236AA" w:rsidP="000130BD">
            <w:pPr>
              <w:pStyle w:val="Default"/>
              <w:jc w:val="both"/>
              <w:rPr>
                <w:bCs/>
                <w:iCs/>
                <w:sz w:val="20"/>
                <w:szCs w:val="20"/>
              </w:rPr>
            </w:pPr>
          </w:p>
          <w:p w:rsidR="00C236AA" w:rsidRPr="000130BD" w:rsidRDefault="00C236AA">
            <w:pPr>
              <w:spacing w:after="0"/>
              <w:rPr>
                <w:rFonts w:ascii="Arial" w:hAnsi="Arial" w:cs="Arial"/>
                <w:bCs/>
                <w:iCs/>
                <w:color w:val="000000"/>
                <w:sz w:val="20"/>
              </w:rPr>
            </w:pPr>
            <w:r w:rsidRPr="009D2D00">
              <w:rPr>
                <w:rFonts w:ascii="Arial" w:hAnsi="Arial" w:cs="Arial"/>
                <w:sz w:val="22"/>
                <w:szCs w:val="22"/>
              </w:rPr>
              <w:t>3.5</w:t>
            </w:r>
            <w:r w:rsidRPr="009D2D00">
              <w:rPr>
                <w:rFonts w:ascii="Arial" w:hAnsi="Arial" w:cs="Arial"/>
                <w:sz w:val="22"/>
                <w:szCs w:val="22"/>
              </w:rPr>
              <w:tab/>
            </w:r>
            <w:r w:rsidRPr="000130BD">
              <w:rPr>
                <w:rFonts w:ascii="Arial" w:hAnsi="Arial" w:cs="Arial"/>
                <w:b/>
                <w:bCs/>
                <w:iCs/>
                <w:color w:val="000000"/>
                <w:sz w:val="20"/>
              </w:rPr>
              <w:t>Interdependence with other services/providers</w:t>
            </w:r>
          </w:p>
          <w:p w:rsidR="00C738E5" w:rsidRPr="000130BD" w:rsidRDefault="00C738E5">
            <w:pPr>
              <w:spacing w:after="0"/>
              <w:rPr>
                <w:rFonts w:ascii="Arial" w:hAnsi="Arial" w:cs="Arial"/>
                <w:bCs/>
                <w:iCs/>
                <w:color w:val="000000"/>
                <w:sz w:val="20"/>
              </w:rPr>
            </w:pPr>
          </w:p>
          <w:p w:rsidR="007B52F0" w:rsidRPr="000130BD" w:rsidRDefault="007B52F0" w:rsidP="007B52F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service shall be integrated with other Providers in primary, community and secondary care settings. Where a referral is outside the scope of this service, the Provider shall work closely with other Providers, to ensure the appropriate care is provided to patients. </w:t>
            </w:r>
          </w:p>
          <w:p w:rsidR="007B52F0" w:rsidRPr="000130BD" w:rsidRDefault="007B52F0" w:rsidP="007B52F0">
            <w:pPr>
              <w:pStyle w:val="Default"/>
              <w:jc w:val="both"/>
              <w:rPr>
                <w:rFonts w:eastAsiaTheme="minorEastAsia"/>
                <w:bCs/>
                <w:iCs/>
                <w:sz w:val="20"/>
                <w:szCs w:val="20"/>
                <w:lang w:val="en-US" w:eastAsia="ja-JP"/>
              </w:rPr>
            </w:pPr>
          </w:p>
          <w:p w:rsidR="007B52F0" w:rsidRPr="000130BD" w:rsidRDefault="007B52F0" w:rsidP="007B52F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Key interdependencies include: </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Harrow CCG GP practices </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Secondary care (including specialist assessment services) </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Community services </w:t>
            </w:r>
          </w:p>
          <w:p w:rsidR="00441F4A" w:rsidRPr="000130BD" w:rsidRDefault="00441F4A"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Local IAPT Services</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Local CCG Education &amp; Training resources </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Patient and Public Engagement groups </w:t>
            </w:r>
          </w:p>
          <w:p w:rsidR="007B52F0" w:rsidRPr="000130BD" w:rsidRDefault="007B52F0"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 xml:space="preserve">Other Community Physiotherapy providers </w:t>
            </w:r>
          </w:p>
          <w:p w:rsidR="007B52F0" w:rsidRPr="000130BD" w:rsidRDefault="007B52F0" w:rsidP="007B52F0">
            <w:pPr>
              <w:pStyle w:val="Default"/>
              <w:jc w:val="both"/>
              <w:rPr>
                <w:rFonts w:eastAsiaTheme="minorEastAsia"/>
                <w:bCs/>
                <w:iCs/>
                <w:sz w:val="20"/>
                <w:szCs w:val="20"/>
                <w:lang w:val="en-US" w:eastAsia="ja-JP"/>
              </w:rPr>
            </w:pPr>
          </w:p>
          <w:p w:rsidR="007B52F0" w:rsidRPr="000130BD" w:rsidRDefault="007B52F0" w:rsidP="007B52F0">
            <w:pPr>
              <w:pStyle w:val="Default"/>
              <w:jc w:val="both"/>
              <w:rPr>
                <w:rFonts w:eastAsiaTheme="minorEastAsia"/>
                <w:bCs/>
                <w:iCs/>
                <w:sz w:val="20"/>
                <w:szCs w:val="20"/>
                <w:lang w:val="en-US" w:eastAsia="ja-JP"/>
              </w:rPr>
            </w:pPr>
            <w:r w:rsidRPr="000130BD">
              <w:rPr>
                <w:rFonts w:eastAsiaTheme="minorEastAsia"/>
                <w:bCs/>
                <w:iCs/>
                <w:sz w:val="20"/>
                <w:szCs w:val="20"/>
                <w:lang w:val="en-US" w:eastAsia="ja-JP"/>
              </w:rPr>
              <w:t xml:space="preserve">The Provider shall develop links with relevant organisations. The Provider shall be required to be involved in any local networks that are of relevance to this service, such as the local networks relating to the specialty area. </w:t>
            </w:r>
          </w:p>
          <w:p w:rsidR="005C6908" w:rsidRPr="00524FF6" w:rsidRDefault="005C6908" w:rsidP="007B52F0">
            <w:pPr>
              <w:pStyle w:val="Default"/>
              <w:jc w:val="both"/>
              <w:rPr>
                <w:sz w:val="22"/>
                <w:szCs w:val="22"/>
              </w:rPr>
            </w:pPr>
          </w:p>
          <w:p w:rsidR="005C6908" w:rsidRPr="000130BD" w:rsidRDefault="005C6908" w:rsidP="005C6908">
            <w:pPr>
              <w:pStyle w:val="Default"/>
              <w:ind w:left="743" w:hanging="743"/>
              <w:jc w:val="both"/>
              <w:rPr>
                <w:rFonts w:eastAsiaTheme="minorEastAsia"/>
                <w:b/>
                <w:bCs/>
                <w:iCs/>
                <w:sz w:val="20"/>
                <w:szCs w:val="20"/>
                <w:lang w:val="en-US" w:eastAsia="ja-JP"/>
              </w:rPr>
            </w:pPr>
            <w:r w:rsidRPr="000130BD">
              <w:rPr>
                <w:rFonts w:eastAsiaTheme="minorEastAsia"/>
                <w:b/>
                <w:bCs/>
                <w:iCs/>
                <w:sz w:val="20"/>
                <w:szCs w:val="20"/>
                <w:lang w:val="en-US" w:eastAsia="ja-JP"/>
              </w:rPr>
              <w:t xml:space="preserve">Sub-contractors </w:t>
            </w:r>
          </w:p>
          <w:p w:rsidR="007B52F0" w:rsidRPr="000130BD" w:rsidRDefault="005C6908" w:rsidP="00ED7FD2">
            <w:pPr>
              <w:pStyle w:val="Default"/>
              <w:numPr>
                <w:ilvl w:val="0"/>
                <w:numId w:val="5"/>
              </w:numPr>
              <w:jc w:val="both"/>
              <w:rPr>
                <w:rFonts w:eastAsiaTheme="minorEastAsia"/>
                <w:bCs/>
                <w:iCs/>
                <w:sz w:val="20"/>
                <w:szCs w:val="20"/>
                <w:lang w:val="en-US" w:eastAsia="ja-JP"/>
              </w:rPr>
            </w:pPr>
            <w:r w:rsidRPr="000130BD">
              <w:rPr>
                <w:rFonts w:eastAsiaTheme="minorEastAsia"/>
                <w:bCs/>
                <w:iCs/>
                <w:sz w:val="20"/>
                <w:szCs w:val="20"/>
                <w:lang w:val="en-US" w:eastAsia="ja-JP"/>
              </w:rPr>
              <w:t>Any part of this Service may be subcontracted to other Provider on the condition that NHS Harrow CCG is informed of the arrangement, including any novation which may take place during the duration of this Agreement.</w:t>
            </w:r>
          </w:p>
          <w:p w:rsidR="00C236AA" w:rsidRDefault="00C236AA">
            <w:pPr>
              <w:spacing w:after="0"/>
              <w:rPr>
                <w:rFonts w:ascii="Arial" w:hAnsi="Arial" w:cs="Arial"/>
                <w:sz w:val="22"/>
                <w:szCs w:val="22"/>
              </w:rPr>
            </w:pPr>
          </w:p>
          <w:p w:rsidR="006D67FB" w:rsidRDefault="006D67FB">
            <w:pPr>
              <w:spacing w:after="0"/>
              <w:rPr>
                <w:rFonts w:ascii="Arial" w:hAnsi="Arial" w:cs="Arial"/>
                <w:sz w:val="22"/>
                <w:szCs w:val="22"/>
              </w:rPr>
            </w:pPr>
          </w:p>
          <w:p w:rsidR="004E5030" w:rsidRPr="000130BD" w:rsidRDefault="00C738E5" w:rsidP="004E5030">
            <w:pPr>
              <w:spacing w:after="0" w:line="276" w:lineRule="auto"/>
              <w:textAlignment w:val="baseline"/>
              <w:rPr>
                <w:rFonts w:ascii="Arial" w:hAnsi="Arial" w:cs="Arial"/>
                <w:b/>
                <w:bCs/>
                <w:iCs/>
                <w:color w:val="000000"/>
                <w:sz w:val="20"/>
              </w:rPr>
            </w:pPr>
            <w:r w:rsidRPr="000130BD">
              <w:rPr>
                <w:rFonts w:ascii="Arial" w:hAnsi="Arial" w:cs="Arial"/>
                <w:b/>
                <w:bCs/>
                <w:iCs/>
                <w:color w:val="000000"/>
                <w:sz w:val="20"/>
              </w:rPr>
              <w:t>Developing</w:t>
            </w:r>
            <w:r w:rsidR="004E5030" w:rsidRPr="000130BD">
              <w:rPr>
                <w:rFonts w:ascii="Arial" w:hAnsi="Arial" w:cs="Arial"/>
                <w:b/>
                <w:bCs/>
                <w:iCs/>
                <w:color w:val="000000"/>
                <w:sz w:val="20"/>
              </w:rPr>
              <w:t xml:space="preserve"> Accountable Care Partnerships</w:t>
            </w:r>
          </w:p>
          <w:p w:rsidR="004E5030" w:rsidRPr="000130BD" w:rsidRDefault="004E5030" w:rsidP="004E5030">
            <w:pPr>
              <w:spacing w:after="0" w:line="276" w:lineRule="auto"/>
              <w:textAlignment w:val="baseline"/>
              <w:rPr>
                <w:rFonts w:ascii="Arial" w:hAnsi="Arial" w:cs="Arial"/>
                <w:bCs/>
                <w:iCs/>
                <w:color w:val="000000"/>
                <w:sz w:val="20"/>
              </w:rPr>
            </w:pPr>
          </w:p>
          <w:p w:rsidR="004E5030" w:rsidRPr="000130BD" w:rsidRDefault="004E5030" w:rsidP="004E5030">
            <w:pPr>
              <w:spacing w:after="0" w:line="276" w:lineRule="auto"/>
              <w:textAlignment w:val="baseline"/>
              <w:rPr>
                <w:rFonts w:ascii="Arial" w:hAnsi="Arial" w:cs="Arial"/>
                <w:bCs/>
                <w:iCs/>
                <w:color w:val="000000"/>
                <w:sz w:val="20"/>
              </w:rPr>
            </w:pPr>
            <w:r w:rsidRPr="000130BD">
              <w:rPr>
                <w:rFonts w:ascii="Arial" w:hAnsi="Arial" w:cs="Arial"/>
                <w:bCs/>
                <w:iCs/>
                <w:color w:val="000000"/>
                <w:sz w:val="20"/>
              </w:rPr>
              <w:t xml:space="preserve">In 2017/18 the CCG will develop a shadow outcome based commissioning model / Accountable Care Partnership (ACP) before implementing an extended range of outcome based commissioning through a formal partnership in April 2018. (Via ACO/MCP)  </w:t>
            </w:r>
          </w:p>
          <w:p w:rsidR="004E5030" w:rsidRPr="000130BD" w:rsidRDefault="004E5030" w:rsidP="004E5030">
            <w:pPr>
              <w:spacing w:after="0" w:line="276" w:lineRule="auto"/>
              <w:textAlignment w:val="baseline"/>
              <w:rPr>
                <w:rFonts w:ascii="Arial" w:hAnsi="Arial" w:cs="Arial"/>
                <w:bCs/>
                <w:iCs/>
                <w:color w:val="000000"/>
                <w:sz w:val="20"/>
              </w:rPr>
            </w:pPr>
          </w:p>
          <w:p w:rsidR="004E5030" w:rsidRPr="000130BD" w:rsidRDefault="004E5030" w:rsidP="004E5030">
            <w:pPr>
              <w:rPr>
                <w:rFonts w:ascii="Arial" w:hAnsi="Arial" w:cs="Arial"/>
                <w:bCs/>
                <w:iCs/>
                <w:color w:val="000000"/>
                <w:sz w:val="20"/>
              </w:rPr>
            </w:pPr>
            <w:r w:rsidRPr="000130BD">
              <w:rPr>
                <w:rFonts w:ascii="Arial" w:hAnsi="Arial" w:cs="Arial"/>
                <w:bCs/>
                <w:iCs/>
                <w:color w:val="000000"/>
                <w:sz w:val="20"/>
              </w:rPr>
              <w:t xml:space="preserve">Any services that are currently commissioned or are procured in future, the outcomes required of those service and associated budgets, might, in future form part of an the ACP.  The CCG will require current and future providers of services to work closely with any ACP in the delivery of services that provide clinical and financial outcomes that meet the requirements of ACP agreements.  </w:t>
            </w:r>
          </w:p>
          <w:p w:rsidR="004E5030" w:rsidRPr="000130BD" w:rsidRDefault="004E5030" w:rsidP="004E5030">
            <w:pPr>
              <w:spacing w:after="0" w:line="276" w:lineRule="auto"/>
              <w:textAlignment w:val="baseline"/>
              <w:rPr>
                <w:rFonts w:ascii="Arial" w:eastAsia="Calibri" w:hAnsi="Arial" w:cs="Arial"/>
                <w:bCs/>
                <w:sz w:val="22"/>
                <w:szCs w:val="22"/>
                <w:lang w:val="en-GB" w:eastAsia="en-GB"/>
              </w:rPr>
            </w:pPr>
          </w:p>
          <w:p w:rsidR="004E5030" w:rsidRPr="000130BD" w:rsidRDefault="004E5030" w:rsidP="004E5030">
            <w:pPr>
              <w:spacing w:after="0" w:line="276" w:lineRule="auto"/>
              <w:textAlignment w:val="baseline"/>
              <w:rPr>
                <w:rFonts w:ascii="Arial" w:hAnsi="Arial" w:cs="Arial"/>
                <w:bCs/>
                <w:iCs/>
                <w:color w:val="000000"/>
                <w:sz w:val="20"/>
              </w:rPr>
            </w:pPr>
            <w:r w:rsidRPr="000130BD">
              <w:rPr>
                <w:rFonts w:ascii="Arial" w:hAnsi="Arial" w:cs="Arial"/>
                <w:bCs/>
                <w:iCs/>
                <w:color w:val="000000"/>
                <w:sz w:val="20"/>
              </w:rPr>
              <w:t>How Accountable Care Models Work</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t xml:space="preserve">Accountable Care models are globally recognised as one of the most effective ways to bring providers together. </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t>Shown to advance the joining up of design, management and delivery of care.</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t>Providers work under a single contract, with a single pooled budget to take joint responsibility for delivering services.</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t>Outcomes based health and care contracts for a defined patient or resident population.</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t xml:space="preserve">Partners are </w:t>
            </w:r>
            <w:proofErr w:type="spellStart"/>
            <w:r w:rsidRPr="000130BD">
              <w:rPr>
                <w:rFonts w:ascii="Arial" w:hAnsi="Arial" w:cs="Arial"/>
                <w:bCs/>
                <w:iCs/>
                <w:color w:val="000000"/>
                <w:sz w:val="20"/>
              </w:rPr>
              <w:t>incentivised</w:t>
            </w:r>
            <w:proofErr w:type="spellEnd"/>
            <w:r w:rsidRPr="000130BD">
              <w:rPr>
                <w:rFonts w:ascii="Arial" w:hAnsi="Arial" w:cs="Arial"/>
                <w:bCs/>
                <w:iCs/>
                <w:color w:val="000000"/>
                <w:sz w:val="20"/>
              </w:rPr>
              <w:t xml:space="preserve"> to continuously improve and to drive delivery out of formal care settings and increasing focus on primary and secondary prevention.</w:t>
            </w:r>
          </w:p>
          <w:p w:rsidR="004E5030" w:rsidRPr="000130BD" w:rsidRDefault="004E5030" w:rsidP="004E5030">
            <w:pPr>
              <w:numPr>
                <w:ilvl w:val="1"/>
                <w:numId w:val="28"/>
              </w:numPr>
              <w:spacing w:after="0" w:line="276" w:lineRule="auto"/>
              <w:textAlignment w:val="baseline"/>
              <w:rPr>
                <w:rFonts w:ascii="Arial" w:hAnsi="Arial" w:cs="Arial"/>
                <w:bCs/>
                <w:iCs/>
                <w:color w:val="000000"/>
                <w:sz w:val="20"/>
              </w:rPr>
            </w:pPr>
            <w:r w:rsidRPr="000130BD">
              <w:rPr>
                <w:rFonts w:ascii="Arial" w:hAnsi="Arial" w:cs="Arial"/>
                <w:bCs/>
                <w:iCs/>
                <w:color w:val="000000"/>
                <w:sz w:val="20"/>
              </w:rPr>
              <w:lastRenderedPageBreak/>
              <w:t>Gives greater financial security in order to plan and transform care over the longer term.</w:t>
            </w:r>
          </w:p>
          <w:p w:rsidR="004E5030" w:rsidRPr="000130BD" w:rsidRDefault="004E5030" w:rsidP="000130BD">
            <w:pPr>
              <w:spacing w:after="0" w:line="276" w:lineRule="auto"/>
              <w:ind w:left="1080"/>
              <w:textAlignment w:val="baseline"/>
              <w:rPr>
                <w:rFonts w:ascii="Arial" w:eastAsia="Calibri" w:hAnsi="Arial" w:cs="Arial"/>
                <w:bCs/>
                <w:sz w:val="22"/>
                <w:szCs w:val="22"/>
                <w:lang w:val="en-GB" w:eastAsia="en-GB"/>
              </w:rPr>
            </w:pPr>
          </w:p>
          <w:p w:rsidR="004E5030" w:rsidRPr="000130BD" w:rsidRDefault="004E5030" w:rsidP="004E5030">
            <w:pPr>
              <w:spacing w:after="0" w:line="276" w:lineRule="auto"/>
              <w:textAlignment w:val="baseline"/>
              <w:rPr>
                <w:rFonts w:ascii="Arial" w:hAnsi="Arial" w:cs="Arial"/>
                <w:bCs/>
                <w:iCs/>
                <w:color w:val="000000"/>
                <w:sz w:val="20"/>
              </w:rPr>
            </w:pPr>
            <w:r w:rsidRPr="000130BD">
              <w:rPr>
                <w:rFonts w:ascii="Arial" w:hAnsi="Arial" w:cs="Arial"/>
                <w:bCs/>
                <w:iCs/>
                <w:color w:val="000000"/>
                <w:sz w:val="20"/>
              </w:rPr>
              <w:t>The Value of Accountable Care Models</w:t>
            </w:r>
          </w:p>
          <w:p w:rsidR="004E5030" w:rsidRPr="000130BD" w:rsidRDefault="004E5030" w:rsidP="004E5030">
            <w:pPr>
              <w:spacing w:after="0" w:line="276" w:lineRule="auto"/>
              <w:ind w:left="1440"/>
              <w:textAlignment w:val="baseline"/>
              <w:rPr>
                <w:rFonts w:ascii="Arial" w:eastAsia="Calibri" w:hAnsi="Arial" w:cs="Arial"/>
                <w:bCs/>
                <w:sz w:val="22"/>
                <w:szCs w:val="22"/>
                <w:lang w:val="en-GB" w:eastAsia="en-GB"/>
              </w:rPr>
            </w:pPr>
          </w:p>
          <w:p w:rsidR="004E5030" w:rsidRPr="000130BD" w:rsidRDefault="004E5030" w:rsidP="004E5030">
            <w:pPr>
              <w:spacing w:after="0" w:line="276" w:lineRule="auto"/>
              <w:textAlignment w:val="baseline"/>
              <w:rPr>
                <w:rFonts w:ascii="Arial" w:eastAsia="Calibri" w:hAnsi="Arial" w:cs="Arial"/>
                <w:bCs/>
                <w:sz w:val="22"/>
                <w:szCs w:val="22"/>
                <w:lang w:val="en-GB" w:eastAsia="en-GB"/>
              </w:rPr>
            </w:pPr>
            <w:r w:rsidRPr="000130BD">
              <w:rPr>
                <w:rFonts w:eastAsia="+mn-ea" w:cs="Arial"/>
                <w:b/>
                <w:noProof/>
                <w:kern w:val="24"/>
                <w:sz w:val="28"/>
                <w:lang w:val="en-GB" w:eastAsia="en-GB"/>
              </w:rPr>
              <w:drawing>
                <wp:inline distT="0" distB="0" distL="0" distR="0" wp14:anchorId="61AD0C95" wp14:editId="46C88FE3">
                  <wp:extent cx="5731510" cy="2862081"/>
                  <wp:effectExtent l="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2081"/>
                          </a:xfrm>
                          <a:prstGeom prst="rect">
                            <a:avLst/>
                          </a:prstGeom>
                          <a:noFill/>
                          <a:ln>
                            <a:noFill/>
                          </a:ln>
                          <a:effectLst/>
                          <a:extLst/>
                        </pic:spPr>
                      </pic:pic>
                    </a:graphicData>
                  </a:graphic>
                </wp:inline>
              </w:drawing>
            </w:r>
          </w:p>
          <w:p w:rsidR="004E5030" w:rsidRPr="000130BD" w:rsidRDefault="004E5030" w:rsidP="004E5030">
            <w:pPr>
              <w:spacing w:after="0" w:line="276" w:lineRule="auto"/>
              <w:textAlignment w:val="baseline"/>
              <w:rPr>
                <w:rFonts w:ascii="Arial" w:eastAsia="Calibri" w:hAnsi="Arial" w:cs="Arial"/>
                <w:bCs/>
                <w:sz w:val="22"/>
                <w:szCs w:val="22"/>
                <w:lang w:val="en-GB" w:eastAsia="en-GB"/>
              </w:rPr>
            </w:pPr>
          </w:p>
          <w:p w:rsidR="009D2D00" w:rsidRPr="00524FF6" w:rsidRDefault="009D2D00" w:rsidP="000130BD">
            <w:pPr>
              <w:spacing w:after="0" w:line="276" w:lineRule="auto"/>
              <w:textAlignment w:val="baseline"/>
              <w:rPr>
                <w:rFonts w:ascii="Arial" w:hAnsi="Arial" w:cs="Arial"/>
                <w:sz w:val="22"/>
                <w:szCs w:val="22"/>
              </w:rPr>
            </w:pPr>
          </w:p>
        </w:tc>
      </w:tr>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276" w:lineRule="auto"/>
              <w:rPr>
                <w:rFonts w:ascii="Arial" w:hAnsi="Arial" w:cs="Arial"/>
                <w:b/>
                <w:color w:val="F79646"/>
              </w:rPr>
            </w:pPr>
            <w:r>
              <w:rPr>
                <w:rFonts w:ascii="Arial" w:hAnsi="Arial" w:cs="Arial"/>
                <w:b/>
                <w:color w:val="F79646"/>
              </w:rPr>
              <w:lastRenderedPageBreak/>
              <w:t>4.</w:t>
            </w:r>
            <w:r>
              <w:rPr>
                <w:rFonts w:ascii="Arial" w:hAnsi="Arial" w:cs="Arial"/>
                <w:b/>
                <w:color w:val="F79646"/>
              </w:rPr>
              <w:tab/>
              <w:t>Applicable Service Standards</w:t>
            </w:r>
          </w:p>
        </w:tc>
      </w:tr>
      <w:tr w:rsidR="00C236AA" w:rsidTr="00AE1324">
        <w:tc>
          <w:tcPr>
            <w:tcW w:w="9134" w:type="dxa"/>
            <w:tcBorders>
              <w:top w:val="single" w:sz="4" w:space="0" w:color="auto"/>
              <w:left w:val="single" w:sz="4" w:space="0" w:color="auto"/>
              <w:bottom w:val="single" w:sz="4" w:space="0" w:color="auto"/>
              <w:right w:val="single" w:sz="4" w:space="0" w:color="auto"/>
            </w:tcBorders>
          </w:tcPr>
          <w:p w:rsidR="00C236AA" w:rsidRDefault="00C236AA">
            <w:pPr>
              <w:spacing w:after="0"/>
              <w:rPr>
                <w:rFonts w:ascii="Arial" w:hAnsi="Arial" w:cs="Arial"/>
                <w:sz w:val="20"/>
              </w:rPr>
            </w:pPr>
          </w:p>
          <w:p w:rsidR="00C236AA" w:rsidRDefault="00C236AA">
            <w:pPr>
              <w:spacing w:after="0"/>
              <w:rPr>
                <w:rFonts w:ascii="Arial" w:hAnsi="Arial" w:cs="Arial"/>
                <w:b/>
                <w:color w:val="009966"/>
                <w:sz w:val="20"/>
              </w:rPr>
            </w:pPr>
            <w:r>
              <w:rPr>
                <w:rFonts w:ascii="Arial" w:hAnsi="Arial" w:cs="Arial"/>
                <w:b/>
                <w:color w:val="009966"/>
                <w:sz w:val="20"/>
              </w:rPr>
              <w:t>4.1</w:t>
            </w:r>
            <w:r>
              <w:rPr>
                <w:rFonts w:ascii="Arial" w:hAnsi="Arial" w:cs="Arial"/>
                <w:b/>
                <w:color w:val="009966"/>
                <w:sz w:val="20"/>
              </w:rPr>
              <w:tab/>
              <w:t>Applicable national standards (</w:t>
            </w:r>
            <w:proofErr w:type="spellStart"/>
            <w:r>
              <w:rPr>
                <w:rFonts w:ascii="Arial" w:hAnsi="Arial" w:cs="Arial"/>
                <w:b/>
                <w:color w:val="009966"/>
                <w:sz w:val="20"/>
              </w:rPr>
              <w:t>eg</w:t>
            </w:r>
            <w:proofErr w:type="spellEnd"/>
            <w:r>
              <w:rPr>
                <w:rFonts w:ascii="Arial" w:hAnsi="Arial" w:cs="Arial"/>
                <w:b/>
                <w:color w:val="009966"/>
                <w:sz w:val="20"/>
              </w:rPr>
              <w:t xml:space="preserve"> NICE)</w:t>
            </w:r>
          </w:p>
          <w:p w:rsidR="00C236AA" w:rsidRDefault="00C236AA">
            <w:pPr>
              <w:spacing w:after="0"/>
              <w:rPr>
                <w:rFonts w:ascii="Arial" w:hAnsi="Arial" w:cs="Arial"/>
                <w:color w:val="009966"/>
                <w:sz w:val="20"/>
              </w:rPr>
            </w:pPr>
          </w:p>
          <w:p w:rsidR="00F87777" w:rsidRPr="00946D86" w:rsidRDefault="00F87777" w:rsidP="00F87777">
            <w:pPr>
              <w:pStyle w:val="Default"/>
              <w:jc w:val="both"/>
              <w:rPr>
                <w:sz w:val="20"/>
                <w:szCs w:val="20"/>
              </w:rPr>
            </w:pPr>
            <w:r w:rsidRPr="00946D86">
              <w:rPr>
                <w:sz w:val="20"/>
                <w:szCs w:val="20"/>
              </w:rPr>
              <w:t xml:space="preserve">The Provider shall deliver services in accordance with best practice in health care and shall comply in all respects with the standards and recommendations contained in:- </w:t>
            </w:r>
          </w:p>
          <w:p w:rsidR="00F87777" w:rsidRPr="00946D86" w:rsidRDefault="00F87777" w:rsidP="00F87777">
            <w:pPr>
              <w:pStyle w:val="Default"/>
              <w:jc w:val="both"/>
              <w:rPr>
                <w:sz w:val="20"/>
                <w:szCs w:val="20"/>
              </w:rPr>
            </w:pPr>
          </w:p>
          <w:p w:rsidR="00F87777" w:rsidRPr="0048349D" w:rsidRDefault="00F87777" w:rsidP="00ED7FD2">
            <w:pPr>
              <w:pStyle w:val="Default"/>
              <w:numPr>
                <w:ilvl w:val="0"/>
                <w:numId w:val="11"/>
              </w:numPr>
              <w:jc w:val="both"/>
              <w:rPr>
                <w:rStyle w:val="Hyperlink"/>
                <w:color w:val="000000"/>
                <w:sz w:val="20"/>
                <w:szCs w:val="20"/>
                <w:u w:val="none"/>
              </w:rPr>
            </w:pPr>
            <w:r w:rsidRPr="00946D86">
              <w:rPr>
                <w:sz w:val="20"/>
                <w:szCs w:val="20"/>
              </w:rPr>
              <w:t xml:space="preserve">Registration with the Health and Care Professions Council and compliance with their guidance including Standards of proficiency – Physiotherapists </w:t>
            </w:r>
            <w:hyperlink r:id="rId11" w:history="1">
              <w:r w:rsidRPr="00946D86">
                <w:rPr>
                  <w:rStyle w:val="Hyperlink"/>
                  <w:sz w:val="20"/>
                  <w:szCs w:val="20"/>
                </w:rPr>
                <w:t>http://www.hpc-uk.org/assets/documents/10000DBCStandards_of_Proficiency_Physiotherapists.pdf</w:t>
              </w:r>
            </w:hyperlink>
          </w:p>
          <w:p w:rsidR="0048349D" w:rsidRPr="00946D86" w:rsidRDefault="0048349D" w:rsidP="0048349D">
            <w:pPr>
              <w:pStyle w:val="Default"/>
              <w:ind w:left="720"/>
              <w:jc w:val="bot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 xml:space="preserve">The Chartered Society of Physiotherapists (CSP) including Core Standards of physiotherapy practice http://www.csp.org.uk/publications/core-standards-physiotherapy-practice; Scope of Physiotherapy Practice http://www.csp.org.uk/sites/files/csp/secure/PD001%20Scope%20of%20Practice%202008.pdf and Rules of Professional Conduct </w:t>
            </w:r>
            <w:hyperlink r:id="rId12" w:history="1">
              <w:r w:rsidRPr="00946D86">
                <w:rPr>
                  <w:rStyle w:val="Hyperlink"/>
                  <w:sz w:val="20"/>
                  <w:szCs w:val="20"/>
                </w:rPr>
                <w:t>http://www.csp.org.uk/professional-union/professionalism/csp-expectations-members/professional-rules</w:t>
              </w:r>
            </w:hyperlink>
          </w:p>
          <w:p w:rsidR="0048349D" w:rsidRDefault="0048349D" w:rsidP="0048349D">
            <w:pPr>
              <w:pStyle w:val="Default"/>
              <w:ind w:left="720"/>
              <w:jc w:val="both"/>
              <w:rPr>
                <w:sz w:val="20"/>
                <w:szCs w:val="20"/>
              </w:rPr>
            </w:pPr>
          </w:p>
          <w:p w:rsidR="00B44ECF" w:rsidRDefault="00B44ECF" w:rsidP="0048349D">
            <w:pPr>
              <w:pStyle w:val="Default"/>
              <w:ind w:left="720"/>
              <w:jc w:val="both"/>
              <w:rPr>
                <w:sz w:val="20"/>
                <w:szCs w:val="20"/>
              </w:rPr>
            </w:pPr>
          </w:p>
          <w:p w:rsidR="00B44ECF" w:rsidRDefault="00B44ECF" w:rsidP="0048349D">
            <w:pPr>
              <w:pStyle w:val="Default"/>
              <w:ind w:left="720"/>
              <w:jc w:val="bot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The local pathway that shall be made available through Map of Medicine, (where available)</w:t>
            </w:r>
          </w:p>
          <w:p w:rsidR="0048349D" w:rsidRDefault="0048349D" w:rsidP="0048349D">
            <w:pPr>
              <w:pStyle w:val="Default"/>
              <w:ind w:left="720"/>
              <w:jc w:val="both"/>
              <w:rPr>
                <w:sz w:val="20"/>
                <w:szCs w:val="20"/>
              </w:rPr>
            </w:pPr>
          </w:p>
          <w:p w:rsidR="00F87777" w:rsidRDefault="00F87777" w:rsidP="00ED7FD2">
            <w:pPr>
              <w:pStyle w:val="Default"/>
              <w:numPr>
                <w:ilvl w:val="0"/>
                <w:numId w:val="11"/>
              </w:numPr>
              <w:jc w:val="both"/>
              <w:rPr>
                <w:sz w:val="20"/>
                <w:szCs w:val="20"/>
              </w:rPr>
            </w:pPr>
            <w:r w:rsidRPr="00946D86">
              <w:rPr>
                <w:sz w:val="20"/>
                <w:szCs w:val="20"/>
              </w:rPr>
              <w:t>All recognised clinical service standards such as evidence based clinical guidelines</w:t>
            </w:r>
            <w:r w:rsidRPr="00E442AA">
              <w:rPr>
                <w:sz w:val="22"/>
                <w:szCs w:val="22"/>
              </w:rPr>
              <w:t xml:space="preserve"> </w:t>
            </w:r>
            <w:r w:rsidRPr="00946D86">
              <w:rPr>
                <w:sz w:val="20"/>
                <w:szCs w:val="20"/>
              </w:rPr>
              <w:t>from the CSP and other similar bodies</w:t>
            </w:r>
          </w:p>
          <w:p w:rsidR="0048349D" w:rsidRDefault="0048349D" w:rsidP="0048349D">
            <w:pPr>
              <w:pStyle w:val="ListParagrap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Care Quality Commission registration standards (where applicable i.e. the provider is within scope of registration)</w:t>
            </w:r>
          </w:p>
          <w:p w:rsidR="0048349D" w:rsidRDefault="0048349D" w:rsidP="0048349D">
            <w:pPr>
              <w:pStyle w:val="Default"/>
              <w:ind w:left="720"/>
              <w:jc w:val="bot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 xml:space="preserve">National Institute for Health and Clinical Excellence guidance, </w:t>
            </w:r>
          </w:p>
          <w:p w:rsidR="00F87777" w:rsidRPr="00946D86" w:rsidRDefault="00F87777" w:rsidP="00F87777">
            <w:pPr>
              <w:pStyle w:val="Default"/>
              <w:jc w:val="both"/>
              <w:rPr>
                <w:sz w:val="20"/>
                <w:szCs w:val="20"/>
              </w:rPr>
            </w:pPr>
            <w:r w:rsidRPr="00946D86">
              <w:rPr>
                <w:sz w:val="20"/>
                <w:szCs w:val="20"/>
              </w:rPr>
              <w:t xml:space="preserve">NICE Guidance, Osteoarthritis: Care and Management of Osteoarthritis in Adults. </w:t>
            </w:r>
            <w:r w:rsidR="004E2217">
              <w:rPr>
                <w:sz w:val="20"/>
                <w:szCs w:val="20"/>
              </w:rPr>
              <w:t>(</w:t>
            </w:r>
            <w:r w:rsidRPr="00946D86">
              <w:rPr>
                <w:sz w:val="20"/>
                <w:szCs w:val="20"/>
              </w:rPr>
              <w:t>Feb 2014</w:t>
            </w:r>
            <w:r w:rsidR="004E2217">
              <w:rPr>
                <w:sz w:val="20"/>
                <w:szCs w:val="20"/>
              </w:rPr>
              <w:t>)</w:t>
            </w:r>
            <w:r w:rsidRPr="00946D86">
              <w:rPr>
                <w:sz w:val="20"/>
                <w:szCs w:val="20"/>
              </w:rPr>
              <w:t xml:space="preserve">. </w:t>
            </w:r>
          </w:p>
          <w:p w:rsidR="00F87777" w:rsidRPr="00946D86" w:rsidRDefault="00F87777" w:rsidP="00F87777">
            <w:pPr>
              <w:pStyle w:val="Default"/>
              <w:jc w:val="both"/>
              <w:rPr>
                <w:sz w:val="20"/>
                <w:szCs w:val="20"/>
              </w:rPr>
            </w:pPr>
            <w:r w:rsidRPr="00946D86">
              <w:rPr>
                <w:sz w:val="20"/>
                <w:szCs w:val="20"/>
              </w:rPr>
              <w:t xml:space="preserve">NICE Guidance, Rheumatoid Arthritis: Management of Rheumatoid Arthritis in Adults, </w:t>
            </w:r>
            <w:r w:rsidR="004E2217">
              <w:rPr>
                <w:sz w:val="20"/>
                <w:szCs w:val="20"/>
              </w:rPr>
              <w:t>(</w:t>
            </w:r>
            <w:r w:rsidRPr="00946D86">
              <w:rPr>
                <w:sz w:val="20"/>
                <w:szCs w:val="20"/>
              </w:rPr>
              <w:t>Feb 2009</w:t>
            </w:r>
            <w:r w:rsidR="004E2217">
              <w:rPr>
                <w:sz w:val="20"/>
                <w:szCs w:val="20"/>
              </w:rPr>
              <w:t>)</w:t>
            </w:r>
            <w:r w:rsidRPr="00946D86">
              <w:rPr>
                <w:sz w:val="20"/>
                <w:szCs w:val="20"/>
              </w:rPr>
              <w:t xml:space="preserve">. </w:t>
            </w:r>
          </w:p>
          <w:p w:rsidR="004E2217" w:rsidRDefault="00F87777" w:rsidP="00F87777">
            <w:pPr>
              <w:pStyle w:val="Default"/>
              <w:jc w:val="both"/>
              <w:rPr>
                <w:sz w:val="20"/>
                <w:szCs w:val="20"/>
              </w:rPr>
            </w:pPr>
            <w:r w:rsidRPr="00946D86">
              <w:rPr>
                <w:sz w:val="20"/>
                <w:szCs w:val="20"/>
              </w:rPr>
              <w:lastRenderedPageBreak/>
              <w:t xml:space="preserve">NICE Pathway–Musculoskeletal Conditions </w:t>
            </w:r>
          </w:p>
          <w:p w:rsidR="00F87777" w:rsidRPr="00946D86" w:rsidRDefault="00F87777" w:rsidP="00F87777">
            <w:pPr>
              <w:pStyle w:val="Default"/>
              <w:jc w:val="both"/>
              <w:rPr>
                <w:sz w:val="20"/>
                <w:szCs w:val="20"/>
              </w:rPr>
            </w:pPr>
            <w:r w:rsidRPr="00946D86">
              <w:rPr>
                <w:sz w:val="20"/>
                <w:szCs w:val="20"/>
              </w:rPr>
              <w:t>(</w:t>
            </w:r>
            <w:hyperlink r:id="rId13" w:history="1">
              <w:r w:rsidRPr="00946D86">
                <w:rPr>
                  <w:rStyle w:val="Hyperlink"/>
                  <w:sz w:val="20"/>
                  <w:szCs w:val="20"/>
                </w:rPr>
                <w:t>http://pathways.nice.org.uk/pathways/musculoskeletal-conditions</w:t>
              </w:r>
            </w:hyperlink>
            <w:r w:rsidRPr="00946D86">
              <w:rPr>
                <w:sz w:val="20"/>
                <w:szCs w:val="20"/>
              </w:rPr>
              <w:t>)</w:t>
            </w:r>
          </w:p>
          <w:p w:rsidR="0048349D" w:rsidRDefault="0048349D" w:rsidP="0048349D">
            <w:pPr>
              <w:pStyle w:val="Default"/>
              <w:ind w:left="720"/>
              <w:jc w:val="bot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 xml:space="preserve">National Service Frameworks and national strategies </w:t>
            </w:r>
          </w:p>
          <w:p w:rsidR="00F87777" w:rsidRPr="00946D86" w:rsidRDefault="00F87777" w:rsidP="00F87777">
            <w:pPr>
              <w:pStyle w:val="Default"/>
              <w:jc w:val="both"/>
              <w:rPr>
                <w:sz w:val="20"/>
                <w:szCs w:val="20"/>
              </w:rPr>
            </w:pPr>
            <w:r w:rsidRPr="00946D86">
              <w:rPr>
                <w:sz w:val="20"/>
                <w:szCs w:val="20"/>
              </w:rPr>
              <w:t xml:space="preserve">National Services Frameworks (Long Term Conditions, 2005, Older People, 2001) </w:t>
            </w:r>
          </w:p>
          <w:p w:rsidR="00F87777" w:rsidRPr="00946D86" w:rsidRDefault="00F87777" w:rsidP="00F87777">
            <w:pPr>
              <w:pStyle w:val="Default"/>
              <w:jc w:val="both"/>
              <w:rPr>
                <w:sz w:val="20"/>
                <w:szCs w:val="20"/>
              </w:rPr>
            </w:pPr>
            <w:r w:rsidRPr="00946D86">
              <w:rPr>
                <w:sz w:val="20"/>
                <w:szCs w:val="20"/>
              </w:rPr>
              <w:t xml:space="preserve">Musculoskeletal Service Framework - A joint responsibility: Doing it Differently, </w:t>
            </w:r>
            <w:r w:rsidR="004E2217">
              <w:rPr>
                <w:sz w:val="20"/>
                <w:szCs w:val="20"/>
              </w:rPr>
              <w:t>(</w:t>
            </w:r>
            <w:r w:rsidRPr="00946D86">
              <w:rPr>
                <w:sz w:val="20"/>
                <w:szCs w:val="20"/>
              </w:rPr>
              <w:t>D</w:t>
            </w:r>
            <w:r w:rsidR="004E2217">
              <w:rPr>
                <w:sz w:val="20"/>
                <w:szCs w:val="20"/>
              </w:rPr>
              <w:t xml:space="preserve">H </w:t>
            </w:r>
            <w:r w:rsidRPr="00946D86">
              <w:rPr>
                <w:sz w:val="20"/>
                <w:szCs w:val="20"/>
              </w:rPr>
              <w:t>2006).</w:t>
            </w:r>
          </w:p>
          <w:p w:rsidR="00F87777" w:rsidRPr="00946D86" w:rsidRDefault="00F87777" w:rsidP="00F87777">
            <w:pPr>
              <w:pStyle w:val="Default"/>
              <w:jc w:val="both"/>
              <w:rPr>
                <w:sz w:val="20"/>
                <w:szCs w:val="20"/>
              </w:rPr>
            </w:pPr>
          </w:p>
          <w:p w:rsidR="00F87777" w:rsidRPr="004E2217" w:rsidRDefault="00F87777" w:rsidP="00ED7FD2">
            <w:pPr>
              <w:pStyle w:val="Default"/>
              <w:numPr>
                <w:ilvl w:val="0"/>
                <w:numId w:val="11"/>
              </w:numPr>
              <w:jc w:val="both"/>
              <w:rPr>
                <w:sz w:val="20"/>
                <w:szCs w:val="20"/>
              </w:rPr>
            </w:pPr>
            <w:r w:rsidRPr="004E2217">
              <w:rPr>
                <w:sz w:val="20"/>
                <w:szCs w:val="20"/>
              </w:rPr>
              <w:t>National Patient Safety alerts and guidance</w:t>
            </w:r>
          </w:p>
          <w:p w:rsidR="0048349D" w:rsidRDefault="0048349D" w:rsidP="0048349D">
            <w:pPr>
              <w:pStyle w:val="Default"/>
              <w:ind w:left="720"/>
              <w:jc w:val="both"/>
              <w:rPr>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Clinical negligence for Trusts/ NHS Litigation Authority Scheme requirements including adequate insurance cover</w:t>
            </w:r>
          </w:p>
          <w:p w:rsidR="00F87777" w:rsidRPr="00946D86" w:rsidRDefault="00F87777" w:rsidP="00F87777">
            <w:pPr>
              <w:pStyle w:val="ListParagraph"/>
              <w:rPr>
                <w:rFonts w:ascii="Arial" w:hAnsi="Arial" w:cs="Arial"/>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 xml:space="preserve">Changing Our Lives – Quality of Health Principles – </w:t>
            </w:r>
            <w:hyperlink r:id="rId14" w:history="1">
              <w:r w:rsidRPr="00946D86">
                <w:rPr>
                  <w:rStyle w:val="Hyperlink"/>
                  <w:sz w:val="20"/>
                  <w:szCs w:val="20"/>
                </w:rPr>
                <w:t>http://www.hqip.org.uk/assets/ppe/case-studeis-and-templates/qualityofhealthpriniciples.pdf</w:t>
              </w:r>
            </w:hyperlink>
          </w:p>
          <w:p w:rsidR="00F87777" w:rsidRPr="00946D86" w:rsidRDefault="00F87777" w:rsidP="00F87777">
            <w:pPr>
              <w:pStyle w:val="ListParagraph"/>
              <w:rPr>
                <w:rFonts w:ascii="Arial" w:hAnsi="Arial" w:cs="Arial"/>
                <w:sz w:val="20"/>
                <w:szCs w:val="20"/>
              </w:rPr>
            </w:pPr>
          </w:p>
          <w:p w:rsidR="00F87777" w:rsidRPr="00946D86" w:rsidRDefault="00F87777" w:rsidP="00ED7FD2">
            <w:pPr>
              <w:pStyle w:val="Default"/>
              <w:numPr>
                <w:ilvl w:val="0"/>
                <w:numId w:val="11"/>
              </w:numPr>
              <w:jc w:val="both"/>
              <w:rPr>
                <w:sz w:val="20"/>
                <w:szCs w:val="20"/>
              </w:rPr>
            </w:pPr>
            <w:r w:rsidRPr="00946D86">
              <w:rPr>
                <w:sz w:val="20"/>
                <w:szCs w:val="20"/>
              </w:rPr>
              <w:t>Any other quality standards agreed in writing between the provider and the Commissioner</w:t>
            </w:r>
          </w:p>
          <w:p w:rsidR="00C236AA" w:rsidRPr="00946D86" w:rsidRDefault="00C236AA">
            <w:pPr>
              <w:spacing w:after="0"/>
              <w:rPr>
                <w:rFonts w:ascii="Arial" w:hAnsi="Arial" w:cs="Arial"/>
                <w:color w:val="009966"/>
                <w:sz w:val="20"/>
              </w:rPr>
            </w:pPr>
          </w:p>
          <w:p w:rsidR="00F87777" w:rsidRPr="00946D86" w:rsidRDefault="00F87777">
            <w:pPr>
              <w:spacing w:after="0"/>
              <w:rPr>
                <w:rFonts w:ascii="Arial" w:hAnsi="Arial" w:cs="Arial"/>
                <w:color w:val="009966"/>
                <w:sz w:val="20"/>
              </w:rPr>
            </w:pPr>
          </w:p>
          <w:p w:rsidR="00C236AA" w:rsidRPr="00946D86" w:rsidRDefault="00C236AA">
            <w:pPr>
              <w:spacing w:after="0"/>
              <w:ind w:left="743" w:hanging="743"/>
              <w:rPr>
                <w:rFonts w:ascii="Arial" w:hAnsi="Arial" w:cs="Arial"/>
                <w:b/>
                <w:color w:val="009966"/>
                <w:sz w:val="20"/>
              </w:rPr>
            </w:pPr>
            <w:r w:rsidRPr="00946D86">
              <w:rPr>
                <w:rFonts w:ascii="Arial" w:hAnsi="Arial" w:cs="Arial"/>
                <w:b/>
                <w:color w:val="009966"/>
                <w:sz w:val="20"/>
              </w:rPr>
              <w:t>4.2</w:t>
            </w:r>
            <w:r w:rsidRPr="00946D86">
              <w:rPr>
                <w:rFonts w:ascii="Arial" w:hAnsi="Arial" w:cs="Arial"/>
                <w:b/>
                <w:color w:val="009966"/>
                <w:sz w:val="20"/>
              </w:rPr>
              <w:tab/>
              <w:t>Applicable standards set out in Guidance and/or issued by a competent body (</w:t>
            </w:r>
            <w:proofErr w:type="spellStart"/>
            <w:r w:rsidRPr="00946D86">
              <w:rPr>
                <w:rFonts w:ascii="Arial" w:hAnsi="Arial" w:cs="Arial"/>
                <w:b/>
                <w:color w:val="009966"/>
                <w:sz w:val="20"/>
              </w:rPr>
              <w:t>eg</w:t>
            </w:r>
            <w:proofErr w:type="spellEnd"/>
            <w:r w:rsidR="00F20A9D">
              <w:rPr>
                <w:rFonts w:ascii="Arial" w:hAnsi="Arial" w:cs="Arial"/>
                <w:b/>
                <w:color w:val="009966"/>
                <w:sz w:val="20"/>
              </w:rPr>
              <w:t xml:space="preserve">. </w:t>
            </w:r>
            <w:r w:rsidRPr="00946D86">
              <w:rPr>
                <w:rFonts w:ascii="Arial" w:hAnsi="Arial" w:cs="Arial"/>
                <w:b/>
                <w:color w:val="009966"/>
                <w:sz w:val="20"/>
              </w:rPr>
              <w:t xml:space="preserve">Royal Colleges) </w:t>
            </w:r>
          </w:p>
          <w:p w:rsidR="00F87777" w:rsidRPr="00946D86" w:rsidRDefault="00F87777">
            <w:pPr>
              <w:spacing w:after="0"/>
              <w:ind w:left="743" w:hanging="743"/>
              <w:rPr>
                <w:rFonts w:ascii="Arial" w:hAnsi="Arial" w:cs="Arial"/>
                <w:b/>
                <w:color w:val="009966"/>
                <w:sz w:val="20"/>
              </w:rPr>
            </w:pPr>
          </w:p>
          <w:p w:rsidR="00F87777" w:rsidRPr="00946D86" w:rsidRDefault="00F87777" w:rsidP="00F87777">
            <w:pPr>
              <w:pStyle w:val="Default"/>
              <w:jc w:val="both"/>
              <w:rPr>
                <w:sz w:val="20"/>
                <w:szCs w:val="20"/>
              </w:rPr>
            </w:pPr>
            <w:r w:rsidRPr="00946D86">
              <w:rPr>
                <w:sz w:val="20"/>
                <w:szCs w:val="20"/>
              </w:rPr>
              <w:t xml:space="preserve">The most recent evidence base best practice standards to be applied to the delivery of this service, including prescribing. </w:t>
            </w:r>
          </w:p>
          <w:p w:rsidR="00F87777" w:rsidRPr="00946D86" w:rsidRDefault="00F87777" w:rsidP="00F87777">
            <w:pPr>
              <w:pStyle w:val="Default"/>
              <w:jc w:val="both"/>
              <w:rPr>
                <w:sz w:val="20"/>
                <w:szCs w:val="20"/>
              </w:rPr>
            </w:pPr>
          </w:p>
          <w:p w:rsidR="00F87777" w:rsidRPr="00946D86" w:rsidRDefault="00F87777" w:rsidP="00F87777">
            <w:pPr>
              <w:pStyle w:val="Default"/>
              <w:jc w:val="both"/>
              <w:rPr>
                <w:sz w:val="20"/>
                <w:szCs w:val="20"/>
              </w:rPr>
            </w:pPr>
            <w:r w:rsidRPr="00946D86">
              <w:rPr>
                <w:sz w:val="20"/>
                <w:szCs w:val="20"/>
              </w:rPr>
              <w:t xml:space="preserve">The Provider shall ensure that all healthcare professionals who are involved in performing or assisting in any procedure are: </w:t>
            </w:r>
          </w:p>
          <w:p w:rsidR="00F87777" w:rsidRPr="00946D86" w:rsidRDefault="00F20A9D" w:rsidP="00ED7FD2">
            <w:pPr>
              <w:pStyle w:val="Default"/>
              <w:numPr>
                <w:ilvl w:val="0"/>
                <w:numId w:val="12"/>
              </w:numPr>
              <w:jc w:val="both"/>
              <w:rPr>
                <w:sz w:val="20"/>
                <w:szCs w:val="20"/>
              </w:rPr>
            </w:pPr>
            <w:r>
              <w:rPr>
                <w:sz w:val="20"/>
                <w:szCs w:val="20"/>
              </w:rPr>
              <w:t>C</w:t>
            </w:r>
            <w:r w:rsidR="00F87777" w:rsidRPr="00946D86">
              <w:rPr>
                <w:sz w:val="20"/>
                <w:szCs w:val="20"/>
              </w:rPr>
              <w:t>ompetent in resuscitati</w:t>
            </w:r>
            <w:r>
              <w:rPr>
                <w:sz w:val="20"/>
                <w:szCs w:val="20"/>
              </w:rPr>
              <w:t>on</w:t>
            </w:r>
          </w:p>
          <w:p w:rsidR="00F87777" w:rsidRPr="00946D86" w:rsidRDefault="00F20A9D" w:rsidP="00ED7FD2">
            <w:pPr>
              <w:pStyle w:val="Default"/>
              <w:numPr>
                <w:ilvl w:val="0"/>
                <w:numId w:val="12"/>
              </w:numPr>
              <w:jc w:val="both"/>
              <w:rPr>
                <w:sz w:val="20"/>
                <w:szCs w:val="20"/>
              </w:rPr>
            </w:pPr>
            <w:r>
              <w:rPr>
                <w:sz w:val="20"/>
                <w:szCs w:val="20"/>
              </w:rPr>
              <w:t>A</w:t>
            </w:r>
            <w:r w:rsidR="00F87777" w:rsidRPr="00946D86">
              <w:rPr>
                <w:sz w:val="20"/>
                <w:szCs w:val="20"/>
              </w:rPr>
              <w:t>ble to demonstrate that thei</w:t>
            </w:r>
            <w:r>
              <w:rPr>
                <w:sz w:val="20"/>
                <w:szCs w:val="20"/>
              </w:rPr>
              <w:t>r skills are regularly updated</w:t>
            </w:r>
          </w:p>
          <w:p w:rsidR="00F87777" w:rsidRPr="00946D86" w:rsidRDefault="00F20A9D" w:rsidP="00ED7FD2">
            <w:pPr>
              <w:pStyle w:val="Default"/>
              <w:numPr>
                <w:ilvl w:val="0"/>
                <w:numId w:val="12"/>
              </w:numPr>
              <w:jc w:val="both"/>
              <w:rPr>
                <w:sz w:val="20"/>
                <w:szCs w:val="20"/>
              </w:rPr>
            </w:pPr>
            <w:r>
              <w:rPr>
                <w:sz w:val="20"/>
                <w:szCs w:val="20"/>
              </w:rPr>
              <w:t>A</w:t>
            </w:r>
            <w:r w:rsidR="00F87777" w:rsidRPr="00946D86">
              <w:rPr>
                <w:sz w:val="20"/>
                <w:szCs w:val="20"/>
              </w:rPr>
              <w:t>ble to demonstrate a continu</w:t>
            </w:r>
            <w:r>
              <w:rPr>
                <w:sz w:val="20"/>
                <w:szCs w:val="20"/>
              </w:rPr>
              <w:t>ing sustained level of activity</w:t>
            </w:r>
            <w:r w:rsidR="00F87777" w:rsidRPr="00946D86">
              <w:rPr>
                <w:sz w:val="20"/>
                <w:szCs w:val="20"/>
              </w:rPr>
              <w:t xml:space="preserve"> </w:t>
            </w:r>
          </w:p>
          <w:p w:rsidR="00F87777" w:rsidRPr="00946D86" w:rsidRDefault="00F20A9D" w:rsidP="00ED7FD2">
            <w:pPr>
              <w:pStyle w:val="Default"/>
              <w:numPr>
                <w:ilvl w:val="0"/>
                <w:numId w:val="12"/>
              </w:numPr>
              <w:jc w:val="both"/>
              <w:rPr>
                <w:sz w:val="20"/>
                <w:szCs w:val="20"/>
              </w:rPr>
            </w:pPr>
            <w:r>
              <w:rPr>
                <w:sz w:val="20"/>
                <w:szCs w:val="20"/>
              </w:rPr>
              <w:t>Able to conduct regular audits</w:t>
            </w:r>
          </w:p>
          <w:p w:rsidR="00F87777" w:rsidRPr="00946D86" w:rsidRDefault="00F20A9D" w:rsidP="00ED7FD2">
            <w:pPr>
              <w:pStyle w:val="Default"/>
              <w:numPr>
                <w:ilvl w:val="0"/>
                <w:numId w:val="12"/>
              </w:numPr>
              <w:jc w:val="both"/>
              <w:rPr>
                <w:sz w:val="20"/>
                <w:szCs w:val="20"/>
              </w:rPr>
            </w:pPr>
            <w:r>
              <w:rPr>
                <w:sz w:val="20"/>
                <w:szCs w:val="20"/>
              </w:rPr>
              <w:t xml:space="preserve">Participate in appraisal </w:t>
            </w:r>
          </w:p>
          <w:p w:rsidR="00F87777" w:rsidRPr="00946D86" w:rsidRDefault="00F20A9D" w:rsidP="00ED7FD2">
            <w:pPr>
              <w:pStyle w:val="Default"/>
              <w:numPr>
                <w:ilvl w:val="0"/>
                <w:numId w:val="12"/>
              </w:numPr>
              <w:jc w:val="both"/>
              <w:rPr>
                <w:sz w:val="20"/>
                <w:szCs w:val="20"/>
              </w:rPr>
            </w:pPr>
            <w:r>
              <w:rPr>
                <w:sz w:val="20"/>
                <w:szCs w:val="20"/>
              </w:rPr>
              <w:t>P</w:t>
            </w:r>
            <w:r w:rsidR="00F87777" w:rsidRPr="00946D86">
              <w:rPr>
                <w:sz w:val="20"/>
                <w:szCs w:val="20"/>
              </w:rPr>
              <w:t>articipate in su</w:t>
            </w:r>
            <w:r>
              <w:rPr>
                <w:sz w:val="20"/>
                <w:szCs w:val="20"/>
              </w:rPr>
              <w:t>pportive educational activities</w:t>
            </w:r>
            <w:r w:rsidR="00F87777" w:rsidRPr="00946D86">
              <w:rPr>
                <w:sz w:val="20"/>
                <w:szCs w:val="20"/>
              </w:rPr>
              <w:t xml:space="preserve"> </w:t>
            </w:r>
          </w:p>
          <w:p w:rsidR="00F87777" w:rsidRPr="00946D86" w:rsidRDefault="00F87777" w:rsidP="00F87777">
            <w:pPr>
              <w:spacing w:after="0"/>
              <w:jc w:val="both"/>
              <w:rPr>
                <w:rFonts w:ascii="Arial" w:hAnsi="Arial" w:cs="Arial"/>
                <w:sz w:val="20"/>
              </w:rPr>
            </w:pPr>
          </w:p>
          <w:p w:rsidR="00F87777" w:rsidRDefault="00F87777" w:rsidP="00F87777">
            <w:pPr>
              <w:pStyle w:val="Default"/>
              <w:jc w:val="both"/>
              <w:rPr>
                <w:sz w:val="22"/>
                <w:szCs w:val="22"/>
              </w:rPr>
            </w:pPr>
            <w:r w:rsidRPr="00946D86">
              <w:rPr>
                <w:sz w:val="20"/>
                <w:szCs w:val="20"/>
              </w:rPr>
              <w:t>The Provider is required to maintain evidence of continuing professional development in relation to this service. This may be required to be produced as evidence for re-accreditation. Clinical updates/training could include, though is not limited to; supervised practice, liaison/clinical audit sessions or attendance at appropriate postgraduate</w:t>
            </w:r>
            <w:r w:rsidRPr="00E442AA">
              <w:rPr>
                <w:sz w:val="22"/>
                <w:szCs w:val="22"/>
              </w:rPr>
              <w:t xml:space="preserve"> meetings/lectures/events. </w:t>
            </w:r>
          </w:p>
          <w:p w:rsidR="00F87777" w:rsidRPr="00E442AA" w:rsidRDefault="00F87777" w:rsidP="00F87777">
            <w:pPr>
              <w:pStyle w:val="Default"/>
              <w:jc w:val="both"/>
              <w:rPr>
                <w:sz w:val="22"/>
                <w:szCs w:val="22"/>
              </w:rPr>
            </w:pPr>
          </w:p>
          <w:p w:rsidR="00F87777" w:rsidRPr="00946D86" w:rsidRDefault="00F87777" w:rsidP="00F87777">
            <w:pPr>
              <w:pStyle w:val="Default"/>
              <w:jc w:val="both"/>
              <w:rPr>
                <w:sz w:val="20"/>
                <w:szCs w:val="20"/>
              </w:rPr>
            </w:pPr>
            <w:r w:rsidRPr="00946D86">
              <w:rPr>
                <w:sz w:val="20"/>
                <w:szCs w:val="20"/>
              </w:rPr>
              <w:t xml:space="preserve">The Provider shall complete a minimum of two audits per year. Examples of topics to focus on include: </w:t>
            </w:r>
          </w:p>
          <w:p w:rsidR="00F87777" w:rsidRPr="00946D86" w:rsidRDefault="00F87777" w:rsidP="00ED7FD2">
            <w:pPr>
              <w:pStyle w:val="Default"/>
              <w:numPr>
                <w:ilvl w:val="0"/>
                <w:numId w:val="13"/>
              </w:numPr>
              <w:jc w:val="both"/>
              <w:rPr>
                <w:sz w:val="20"/>
                <w:szCs w:val="20"/>
              </w:rPr>
            </w:pPr>
            <w:r w:rsidRPr="00946D86">
              <w:rPr>
                <w:sz w:val="20"/>
                <w:szCs w:val="20"/>
              </w:rPr>
              <w:t xml:space="preserve">Clinical outcomes </w:t>
            </w:r>
          </w:p>
          <w:p w:rsidR="00F87777" w:rsidRPr="00946D86" w:rsidRDefault="00F87777" w:rsidP="00ED7FD2">
            <w:pPr>
              <w:pStyle w:val="Default"/>
              <w:numPr>
                <w:ilvl w:val="0"/>
                <w:numId w:val="13"/>
              </w:numPr>
              <w:jc w:val="both"/>
              <w:rPr>
                <w:sz w:val="20"/>
                <w:szCs w:val="20"/>
              </w:rPr>
            </w:pPr>
            <w:r w:rsidRPr="00946D86">
              <w:rPr>
                <w:sz w:val="20"/>
                <w:szCs w:val="20"/>
              </w:rPr>
              <w:t xml:space="preserve">Rate of infection </w:t>
            </w:r>
          </w:p>
          <w:p w:rsidR="00F87777" w:rsidRPr="00946D86" w:rsidRDefault="00F87777" w:rsidP="00ED7FD2">
            <w:pPr>
              <w:pStyle w:val="Default"/>
              <w:numPr>
                <w:ilvl w:val="0"/>
                <w:numId w:val="13"/>
              </w:numPr>
              <w:jc w:val="both"/>
              <w:rPr>
                <w:sz w:val="20"/>
                <w:szCs w:val="20"/>
              </w:rPr>
            </w:pPr>
            <w:r w:rsidRPr="00946D86">
              <w:rPr>
                <w:sz w:val="20"/>
                <w:szCs w:val="20"/>
              </w:rPr>
              <w:t xml:space="preserve">Complications of cases </w:t>
            </w:r>
          </w:p>
          <w:p w:rsidR="00F87777" w:rsidRPr="00946D86" w:rsidRDefault="00F87777" w:rsidP="00ED7FD2">
            <w:pPr>
              <w:pStyle w:val="Default"/>
              <w:numPr>
                <w:ilvl w:val="0"/>
                <w:numId w:val="13"/>
              </w:numPr>
              <w:jc w:val="both"/>
              <w:rPr>
                <w:sz w:val="20"/>
                <w:szCs w:val="20"/>
              </w:rPr>
            </w:pPr>
            <w:r w:rsidRPr="00946D86">
              <w:rPr>
                <w:sz w:val="20"/>
                <w:szCs w:val="20"/>
              </w:rPr>
              <w:t xml:space="preserve">Completeness of care episode </w:t>
            </w:r>
          </w:p>
          <w:p w:rsidR="00F87777" w:rsidRPr="00946D86" w:rsidRDefault="00F87777" w:rsidP="00ED7FD2">
            <w:pPr>
              <w:pStyle w:val="Default"/>
              <w:numPr>
                <w:ilvl w:val="0"/>
                <w:numId w:val="13"/>
              </w:numPr>
              <w:jc w:val="both"/>
              <w:rPr>
                <w:sz w:val="20"/>
                <w:szCs w:val="20"/>
              </w:rPr>
            </w:pPr>
            <w:r w:rsidRPr="00946D86">
              <w:rPr>
                <w:sz w:val="20"/>
                <w:szCs w:val="20"/>
              </w:rPr>
              <w:t xml:space="preserve">Patient satisfaction (to be carried out at least quarterly) </w:t>
            </w:r>
          </w:p>
          <w:p w:rsidR="00F87777" w:rsidRPr="00946D86" w:rsidRDefault="00F87777" w:rsidP="00ED7FD2">
            <w:pPr>
              <w:pStyle w:val="Default"/>
              <w:numPr>
                <w:ilvl w:val="0"/>
                <w:numId w:val="13"/>
              </w:numPr>
              <w:jc w:val="both"/>
              <w:rPr>
                <w:sz w:val="20"/>
                <w:szCs w:val="20"/>
              </w:rPr>
            </w:pPr>
            <w:r w:rsidRPr="00946D86">
              <w:rPr>
                <w:sz w:val="20"/>
                <w:szCs w:val="20"/>
              </w:rPr>
              <w:t xml:space="preserve">Instrument/ surgical equipment is up to date </w:t>
            </w:r>
          </w:p>
          <w:p w:rsidR="00C236AA" w:rsidRPr="00946D86" w:rsidRDefault="00C236AA">
            <w:pPr>
              <w:spacing w:after="0"/>
              <w:ind w:left="743" w:hanging="743"/>
              <w:rPr>
                <w:rFonts w:ascii="Arial" w:hAnsi="Arial" w:cs="Arial"/>
                <w:color w:val="009966"/>
                <w:sz w:val="20"/>
              </w:rPr>
            </w:pPr>
          </w:p>
          <w:p w:rsidR="00C236AA" w:rsidRDefault="00C236AA" w:rsidP="0048349D">
            <w:pPr>
              <w:spacing w:after="0"/>
              <w:rPr>
                <w:rFonts w:ascii="Arial" w:hAnsi="Arial" w:cs="Arial"/>
                <w:sz w:val="20"/>
              </w:rPr>
            </w:pPr>
          </w:p>
          <w:p w:rsidR="0048349D" w:rsidRDefault="0048349D" w:rsidP="0048349D">
            <w:pPr>
              <w:spacing w:after="0"/>
              <w:rPr>
                <w:rFonts w:ascii="Arial" w:hAnsi="Arial" w:cs="Arial"/>
                <w:sz w:val="20"/>
              </w:rPr>
            </w:pPr>
          </w:p>
        </w:tc>
      </w:tr>
      <w:tr w:rsidR="00C236AA"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Default="00C236AA">
            <w:pPr>
              <w:spacing w:after="0" w:line="276" w:lineRule="auto"/>
              <w:rPr>
                <w:rFonts w:ascii="Arial" w:hAnsi="Arial" w:cs="Arial"/>
                <w:b/>
                <w:color w:val="F79646"/>
              </w:rPr>
            </w:pPr>
            <w:r>
              <w:rPr>
                <w:rFonts w:ascii="Arial" w:hAnsi="Arial" w:cs="Arial"/>
                <w:b/>
                <w:color w:val="F79646"/>
              </w:rPr>
              <w:lastRenderedPageBreak/>
              <w:t>5.</w:t>
            </w:r>
            <w:r>
              <w:rPr>
                <w:rFonts w:ascii="Arial" w:hAnsi="Arial" w:cs="Arial"/>
                <w:b/>
                <w:color w:val="F79646"/>
              </w:rPr>
              <w:tab/>
              <w:t>Applicable quality requirements and CQUIN goals</w:t>
            </w:r>
          </w:p>
        </w:tc>
      </w:tr>
      <w:tr w:rsidR="00294D62" w:rsidRPr="00001CAF" w:rsidTr="00AE1324">
        <w:tc>
          <w:tcPr>
            <w:tcW w:w="9134" w:type="dxa"/>
            <w:tcBorders>
              <w:top w:val="single" w:sz="4" w:space="0" w:color="auto"/>
              <w:left w:val="single" w:sz="4" w:space="0" w:color="auto"/>
              <w:bottom w:val="single" w:sz="4" w:space="0" w:color="auto"/>
              <w:right w:val="single" w:sz="4" w:space="0" w:color="auto"/>
            </w:tcBorders>
          </w:tcPr>
          <w:p w:rsidR="00294D62" w:rsidRPr="00001CAF" w:rsidRDefault="00294D62">
            <w:pPr>
              <w:spacing w:after="0"/>
              <w:rPr>
                <w:rFonts w:ascii="Arial" w:hAnsi="Arial" w:cs="Arial"/>
                <w:color w:val="009966"/>
                <w:sz w:val="20"/>
              </w:rPr>
            </w:pPr>
          </w:p>
        </w:tc>
      </w:tr>
      <w:tr w:rsidR="00C236AA" w:rsidRPr="00001CAF" w:rsidTr="00AE1324">
        <w:tc>
          <w:tcPr>
            <w:tcW w:w="9134" w:type="dxa"/>
            <w:tcBorders>
              <w:top w:val="single" w:sz="4" w:space="0" w:color="auto"/>
              <w:left w:val="single" w:sz="4" w:space="0" w:color="auto"/>
              <w:bottom w:val="single" w:sz="4" w:space="0" w:color="auto"/>
              <w:right w:val="single" w:sz="4" w:space="0" w:color="auto"/>
            </w:tcBorders>
          </w:tcPr>
          <w:p w:rsidR="00C236AA" w:rsidRPr="00001CAF" w:rsidRDefault="00C236AA">
            <w:pPr>
              <w:spacing w:after="0"/>
              <w:rPr>
                <w:rFonts w:ascii="Arial" w:hAnsi="Arial" w:cs="Arial"/>
                <w:color w:val="009966"/>
                <w:sz w:val="20"/>
              </w:rPr>
            </w:pPr>
          </w:p>
          <w:p w:rsidR="00C236AA" w:rsidRPr="0048349D" w:rsidRDefault="00C236AA" w:rsidP="008A5425">
            <w:pPr>
              <w:pStyle w:val="ListParagraph"/>
              <w:numPr>
                <w:ilvl w:val="1"/>
                <w:numId w:val="3"/>
              </w:numPr>
              <w:ind w:left="743" w:hanging="743"/>
              <w:rPr>
                <w:rFonts w:ascii="Arial" w:hAnsi="Arial" w:cs="Arial"/>
                <w:b/>
                <w:sz w:val="20"/>
                <w:szCs w:val="20"/>
                <w:lang w:eastAsia="ja-JP"/>
              </w:rPr>
            </w:pPr>
            <w:r w:rsidRPr="0048349D">
              <w:rPr>
                <w:rFonts w:ascii="Arial" w:hAnsi="Arial" w:cs="Arial"/>
                <w:b/>
                <w:sz w:val="20"/>
                <w:szCs w:val="20"/>
                <w:lang w:eastAsia="ja-JP"/>
              </w:rPr>
              <w:t>Applicable Quality Requirements (See Schedule 4A-D)</w:t>
            </w:r>
          </w:p>
          <w:p w:rsidR="0048349D" w:rsidRPr="00001CAF" w:rsidRDefault="0048349D" w:rsidP="0048349D">
            <w:pPr>
              <w:pStyle w:val="ListParagraph"/>
              <w:ind w:left="743"/>
              <w:rPr>
                <w:rFonts w:ascii="Arial" w:hAnsi="Arial" w:cs="Arial"/>
                <w:b/>
                <w:color w:val="00B050"/>
                <w:sz w:val="20"/>
                <w:szCs w:val="20"/>
                <w:lang w:eastAsia="ja-JP"/>
              </w:rPr>
            </w:pPr>
          </w:p>
          <w:p w:rsidR="00C236AA" w:rsidRPr="00001CAF" w:rsidRDefault="00C236AA">
            <w:pPr>
              <w:pStyle w:val="ListParagraph"/>
              <w:ind w:left="743"/>
              <w:rPr>
                <w:rFonts w:ascii="Arial" w:hAnsi="Arial" w:cs="Arial"/>
                <w:b/>
                <w:color w:val="00B050"/>
                <w:sz w:val="20"/>
                <w:szCs w:val="20"/>
                <w:lang w:eastAsia="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7"/>
              <w:gridCol w:w="3322"/>
            </w:tblGrid>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ind w:left="0"/>
                    <w:jc w:val="both"/>
                    <w:rPr>
                      <w:rFonts w:ascii="Arial" w:hAnsi="Arial" w:cs="Arial"/>
                      <w:b/>
                      <w:sz w:val="20"/>
                      <w:szCs w:val="20"/>
                    </w:rPr>
                  </w:pPr>
                  <w:r w:rsidRPr="00001CAF">
                    <w:rPr>
                      <w:rFonts w:ascii="Arial" w:hAnsi="Arial" w:cs="Arial"/>
                      <w:b/>
                      <w:sz w:val="20"/>
                      <w:szCs w:val="20"/>
                    </w:rPr>
                    <w:t>Requirement</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b/>
                      <w:sz w:val="20"/>
                      <w:szCs w:val="20"/>
                    </w:rPr>
                  </w:pPr>
                  <w:r w:rsidRPr="00001CAF">
                    <w:rPr>
                      <w:rFonts w:ascii="Arial" w:hAnsi="Arial" w:cs="Arial"/>
                      <w:b/>
                      <w:sz w:val="20"/>
                      <w:szCs w:val="20"/>
                    </w:rPr>
                    <w:t>Applicable service category</w:t>
                  </w:r>
                </w:p>
                <w:p w:rsidR="00946D86" w:rsidRPr="00001CAF" w:rsidRDefault="00946D86" w:rsidP="00946D86">
                  <w:pPr>
                    <w:pStyle w:val="ListParagraph"/>
                    <w:ind w:left="0"/>
                    <w:jc w:val="both"/>
                    <w:rPr>
                      <w:rFonts w:ascii="Arial" w:hAnsi="Arial" w:cs="Arial"/>
                      <w:b/>
                      <w:sz w:val="20"/>
                      <w:szCs w:val="20"/>
                    </w:rPr>
                  </w:pPr>
                </w:p>
              </w:tc>
            </w:tr>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spacing w:after="0"/>
                    <w:jc w:val="both"/>
                    <w:rPr>
                      <w:rFonts w:ascii="Arial" w:hAnsi="Arial" w:cs="Arial"/>
                      <w:sz w:val="20"/>
                    </w:rPr>
                  </w:pPr>
                  <w:r w:rsidRPr="00001CAF">
                    <w:rPr>
                      <w:rFonts w:ascii="Arial" w:hAnsi="Arial" w:cs="Arial"/>
                      <w:sz w:val="20"/>
                    </w:rPr>
                    <w:t>Provider is CQC registered with no conditions</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sz w:val="20"/>
                      <w:szCs w:val="20"/>
                    </w:rPr>
                  </w:pPr>
                  <w:r w:rsidRPr="00001CAF">
                    <w:rPr>
                      <w:rFonts w:ascii="Arial" w:hAnsi="Arial" w:cs="Arial"/>
                      <w:sz w:val="20"/>
                      <w:szCs w:val="20"/>
                    </w:rPr>
                    <w:t>All</w:t>
                  </w:r>
                </w:p>
              </w:tc>
            </w:tr>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spacing w:after="0"/>
                    <w:jc w:val="both"/>
                    <w:rPr>
                      <w:rFonts w:ascii="Arial" w:hAnsi="Arial" w:cs="Arial"/>
                      <w:sz w:val="20"/>
                    </w:rPr>
                  </w:pPr>
                  <w:r w:rsidRPr="00001CAF">
                    <w:rPr>
                      <w:rFonts w:ascii="Arial" w:hAnsi="Arial" w:cs="Arial"/>
                      <w:sz w:val="20"/>
                    </w:rPr>
                    <w:lastRenderedPageBreak/>
                    <w:t>Same day appointments are available for patients clinically assessed as requiring them.</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sz w:val="20"/>
                      <w:szCs w:val="20"/>
                    </w:rPr>
                  </w:pPr>
                  <w:r w:rsidRPr="00001CAF">
                    <w:rPr>
                      <w:rFonts w:ascii="Arial" w:hAnsi="Arial" w:cs="Arial"/>
                      <w:sz w:val="20"/>
                      <w:szCs w:val="20"/>
                    </w:rPr>
                    <w:t>All</w:t>
                  </w:r>
                </w:p>
                <w:p w:rsidR="00946D86" w:rsidRPr="00001CAF" w:rsidRDefault="00946D86" w:rsidP="00946D86">
                  <w:pPr>
                    <w:pStyle w:val="ListParagraph"/>
                    <w:ind w:left="0"/>
                    <w:jc w:val="both"/>
                    <w:rPr>
                      <w:rFonts w:ascii="Arial" w:hAnsi="Arial" w:cs="Arial"/>
                      <w:sz w:val="20"/>
                      <w:szCs w:val="20"/>
                    </w:rPr>
                  </w:pPr>
                </w:p>
              </w:tc>
            </w:tr>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spacing w:after="0"/>
                    <w:jc w:val="both"/>
                    <w:rPr>
                      <w:rFonts w:ascii="Arial" w:hAnsi="Arial" w:cs="Arial"/>
                      <w:sz w:val="20"/>
                    </w:rPr>
                  </w:pPr>
                  <w:r w:rsidRPr="00001CAF">
                    <w:rPr>
                      <w:rFonts w:ascii="Arial" w:hAnsi="Arial" w:cs="Arial"/>
                      <w:sz w:val="20"/>
                    </w:rPr>
                    <w:t>Provider shares information with commissioners to support quality improvements (subject to IG rules).</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sz w:val="20"/>
                      <w:szCs w:val="20"/>
                    </w:rPr>
                  </w:pPr>
                  <w:r w:rsidRPr="00001CAF">
                    <w:rPr>
                      <w:rFonts w:ascii="Arial" w:hAnsi="Arial" w:cs="Arial"/>
                      <w:sz w:val="20"/>
                      <w:szCs w:val="20"/>
                    </w:rPr>
                    <w:t>All</w:t>
                  </w:r>
                </w:p>
                <w:p w:rsidR="00946D86" w:rsidRPr="00001CAF" w:rsidRDefault="00946D86" w:rsidP="00946D86">
                  <w:pPr>
                    <w:pStyle w:val="ListParagraph"/>
                    <w:ind w:left="0"/>
                    <w:jc w:val="both"/>
                    <w:rPr>
                      <w:rFonts w:ascii="Arial" w:hAnsi="Arial" w:cs="Arial"/>
                      <w:sz w:val="20"/>
                      <w:szCs w:val="20"/>
                    </w:rPr>
                  </w:pPr>
                </w:p>
              </w:tc>
            </w:tr>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spacing w:after="0"/>
                    <w:jc w:val="both"/>
                    <w:rPr>
                      <w:rFonts w:ascii="Arial" w:hAnsi="Arial" w:cs="Arial"/>
                      <w:sz w:val="20"/>
                      <w:highlight w:val="yellow"/>
                    </w:rPr>
                  </w:pPr>
                  <w:r w:rsidRPr="00001CAF">
                    <w:rPr>
                      <w:rFonts w:ascii="Arial" w:hAnsi="Arial" w:cs="Arial"/>
                      <w:sz w:val="20"/>
                    </w:rPr>
                    <w:t>Provider actively collects, analyses and acts on feedback from patients and carers using the service</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sz w:val="20"/>
                      <w:szCs w:val="20"/>
                    </w:rPr>
                  </w:pPr>
                  <w:r w:rsidRPr="00001CAF">
                    <w:rPr>
                      <w:rFonts w:ascii="Arial" w:hAnsi="Arial" w:cs="Arial"/>
                      <w:sz w:val="20"/>
                      <w:szCs w:val="20"/>
                    </w:rPr>
                    <w:t>All</w:t>
                  </w:r>
                </w:p>
                <w:p w:rsidR="00946D86" w:rsidRPr="00001CAF" w:rsidRDefault="00946D86" w:rsidP="00946D86">
                  <w:pPr>
                    <w:pStyle w:val="ListParagraph"/>
                    <w:ind w:left="0"/>
                    <w:jc w:val="both"/>
                    <w:rPr>
                      <w:rFonts w:ascii="Arial" w:hAnsi="Arial" w:cs="Arial"/>
                      <w:sz w:val="20"/>
                      <w:szCs w:val="20"/>
                    </w:rPr>
                  </w:pPr>
                </w:p>
              </w:tc>
            </w:tr>
            <w:tr w:rsidR="00946D86" w:rsidRPr="00001CAF" w:rsidTr="00946D86">
              <w:tc>
                <w:tcPr>
                  <w:tcW w:w="5386"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spacing w:after="0"/>
                    <w:jc w:val="both"/>
                    <w:rPr>
                      <w:rFonts w:ascii="Arial" w:hAnsi="Arial" w:cs="Arial"/>
                      <w:sz w:val="20"/>
                    </w:rPr>
                  </w:pPr>
                  <w:r w:rsidRPr="00001CAF">
                    <w:rPr>
                      <w:rFonts w:ascii="Arial" w:hAnsi="Arial" w:cs="Arial"/>
                      <w:sz w:val="20"/>
                    </w:rPr>
                    <w:t>Provider participates in clinical audit cycles and peer review external to their practice.</w:t>
                  </w:r>
                </w:p>
              </w:tc>
              <w:tc>
                <w:tcPr>
                  <w:tcW w:w="3351" w:type="dxa"/>
                  <w:tcBorders>
                    <w:top w:val="single" w:sz="4" w:space="0" w:color="auto"/>
                    <w:left w:val="single" w:sz="4" w:space="0" w:color="auto"/>
                    <w:bottom w:val="single" w:sz="4" w:space="0" w:color="auto"/>
                    <w:right w:val="single" w:sz="4" w:space="0" w:color="auto"/>
                  </w:tcBorders>
                </w:tcPr>
                <w:p w:rsidR="00946D86" w:rsidRPr="00001CAF" w:rsidRDefault="00946D86" w:rsidP="00946D86">
                  <w:pPr>
                    <w:pStyle w:val="ListParagraph"/>
                    <w:jc w:val="both"/>
                    <w:rPr>
                      <w:rFonts w:ascii="Arial" w:hAnsi="Arial" w:cs="Arial"/>
                      <w:sz w:val="20"/>
                      <w:szCs w:val="20"/>
                    </w:rPr>
                  </w:pPr>
                  <w:r w:rsidRPr="00001CAF">
                    <w:rPr>
                      <w:rFonts w:ascii="Arial" w:hAnsi="Arial" w:cs="Arial"/>
                      <w:sz w:val="20"/>
                      <w:szCs w:val="20"/>
                    </w:rPr>
                    <w:t xml:space="preserve">All </w:t>
                  </w:r>
                </w:p>
              </w:tc>
            </w:tr>
          </w:tbl>
          <w:p w:rsidR="00946D86" w:rsidRPr="00001CAF" w:rsidRDefault="00946D86" w:rsidP="00946D86">
            <w:pPr>
              <w:spacing w:after="0"/>
              <w:jc w:val="both"/>
              <w:rPr>
                <w:rFonts w:ascii="Arial" w:hAnsi="Arial" w:cs="Arial"/>
                <w:b/>
                <w:sz w:val="20"/>
              </w:rPr>
            </w:pPr>
          </w:p>
          <w:tbl>
            <w:tblPr>
              <w:tblW w:w="0" w:type="auto"/>
              <w:tblBorders>
                <w:top w:val="nil"/>
                <w:left w:val="nil"/>
                <w:bottom w:val="nil"/>
                <w:right w:val="nil"/>
              </w:tblBorders>
              <w:tblLook w:val="0000" w:firstRow="0" w:lastRow="0" w:firstColumn="0" w:lastColumn="0" w:noHBand="0" w:noVBand="0"/>
            </w:tblPr>
            <w:tblGrid>
              <w:gridCol w:w="8477"/>
            </w:tblGrid>
            <w:tr w:rsidR="00946D86" w:rsidRPr="00001CAF" w:rsidTr="00946D86">
              <w:trPr>
                <w:trHeight w:val="400"/>
              </w:trPr>
              <w:tc>
                <w:tcPr>
                  <w:tcW w:w="0" w:type="auto"/>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At the initial patient assessment establish patient goals and record in care plan. </w:t>
                  </w:r>
                </w:p>
                <w:p w:rsidR="00946D86" w:rsidRDefault="00946D86" w:rsidP="00946D86">
                  <w:pPr>
                    <w:pStyle w:val="Default"/>
                    <w:rPr>
                      <w:color w:val="000000" w:themeColor="text1"/>
                      <w:sz w:val="20"/>
                      <w:szCs w:val="20"/>
                    </w:rPr>
                  </w:pPr>
                </w:p>
                <w:p w:rsidR="0048349D" w:rsidRPr="00001CAF" w:rsidRDefault="0048349D" w:rsidP="00946D86">
                  <w:pPr>
                    <w:pStyle w:val="Default"/>
                    <w:rPr>
                      <w:color w:val="000000" w:themeColor="text1"/>
                      <w:sz w:val="20"/>
                      <w:szCs w:val="20"/>
                    </w:rPr>
                  </w:pPr>
                </w:p>
                <w:p w:rsidR="00946D86" w:rsidRPr="0048349D" w:rsidRDefault="00946D86" w:rsidP="00946D86">
                  <w:pPr>
                    <w:pStyle w:val="Default"/>
                    <w:rPr>
                      <w:b/>
                      <w:color w:val="auto"/>
                      <w:sz w:val="20"/>
                      <w:szCs w:val="20"/>
                    </w:rPr>
                  </w:pPr>
                  <w:r w:rsidRPr="0048349D">
                    <w:rPr>
                      <w:b/>
                      <w:color w:val="auto"/>
                      <w:sz w:val="20"/>
                      <w:szCs w:val="20"/>
                    </w:rPr>
                    <w:t>Outcomes Framework in summary</w:t>
                  </w:r>
                </w:p>
                <w:tbl>
                  <w:tblPr>
                    <w:tblStyle w:val="TableGrid"/>
                    <w:tblW w:w="0" w:type="auto"/>
                    <w:tblLook w:val="04A0" w:firstRow="1" w:lastRow="0" w:firstColumn="1" w:lastColumn="0" w:noHBand="0" w:noVBand="1"/>
                  </w:tblPr>
                  <w:tblGrid>
                    <w:gridCol w:w="2984"/>
                    <w:gridCol w:w="5267"/>
                  </w:tblGrid>
                  <w:tr w:rsidR="00946D86" w:rsidRPr="00001CAF" w:rsidTr="00946D86">
                    <w:trPr>
                      <w:trHeight w:val="132"/>
                    </w:trPr>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Body area</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Metric</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 Routine </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EQ-VAS</w:t>
                        </w:r>
                      </w:p>
                      <w:p w:rsidR="00946D86" w:rsidRPr="00001CAF" w:rsidRDefault="00946D86" w:rsidP="00946D86">
                        <w:pPr>
                          <w:pStyle w:val="Default"/>
                          <w:rPr>
                            <w:color w:val="000000" w:themeColor="text1"/>
                            <w:sz w:val="20"/>
                            <w:szCs w:val="20"/>
                          </w:rPr>
                        </w:pPr>
                        <w:r w:rsidRPr="00001CAF">
                          <w:rPr>
                            <w:color w:val="000000" w:themeColor="text1"/>
                            <w:sz w:val="20"/>
                            <w:szCs w:val="20"/>
                          </w:rPr>
                          <w:t>EQ-5D</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Hip</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Oxford Hip Score</w:t>
                        </w:r>
                      </w:p>
                      <w:p w:rsidR="00946D86" w:rsidRPr="00001CAF" w:rsidRDefault="00946D86" w:rsidP="00946D86">
                        <w:pPr>
                          <w:pStyle w:val="Default"/>
                          <w:rPr>
                            <w:color w:val="000000" w:themeColor="text1"/>
                            <w:sz w:val="20"/>
                            <w:szCs w:val="20"/>
                          </w:rPr>
                        </w:pPr>
                        <w:r w:rsidRPr="00001CAF">
                          <w:rPr>
                            <w:color w:val="000000" w:themeColor="text1"/>
                            <w:sz w:val="20"/>
                            <w:szCs w:val="20"/>
                          </w:rPr>
                          <w:t>Eq-5d</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Knee</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Oxford Knee Score </w:t>
                        </w:r>
                      </w:p>
                      <w:p w:rsidR="00946D86" w:rsidRPr="00001CAF" w:rsidRDefault="00946D86" w:rsidP="00946D86">
                        <w:pPr>
                          <w:pStyle w:val="Default"/>
                          <w:rPr>
                            <w:color w:val="000000" w:themeColor="text1"/>
                            <w:sz w:val="20"/>
                            <w:szCs w:val="20"/>
                          </w:rPr>
                        </w:pPr>
                        <w:r w:rsidRPr="00001CAF">
                          <w:rPr>
                            <w:color w:val="000000" w:themeColor="text1"/>
                            <w:sz w:val="20"/>
                            <w:szCs w:val="20"/>
                          </w:rPr>
                          <w:t>EQ-5D</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Low Back</w:t>
                        </w:r>
                      </w:p>
                    </w:tc>
                    <w:tc>
                      <w:tcPr>
                        <w:tcW w:w="5267" w:type="dxa"/>
                      </w:tcPr>
                      <w:p w:rsidR="00946D86" w:rsidRPr="00001CAF" w:rsidRDefault="00946D86" w:rsidP="00946D86">
                        <w:pPr>
                          <w:pStyle w:val="Default"/>
                          <w:rPr>
                            <w:color w:val="000000" w:themeColor="text1"/>
                            <w:sz w:val="20"/>
                            <w:szCs w:val="20"/>
                          </w:rPr>
                        </w:pPr>
                        <w:proofErr w:type="spellStart"/>
                        <w:r w:rsidRPr="00001CAF">
                          <w:rPr>
                            <w:color w:val="000000" w:themeColor="text1"/>
                            <w:sz w:val="20"/>
                            <w:szCs w:val="20"/>
                          </w:rPr>
                          <w:t>Keele</w:t>
                        </w:r>
                        <w:proofErr w:type="spellEnd"/>
                        <w:r w:rsidRPr="00001CAF">
                          <w:rPr>
                            <w:color w:val="000000" w:themeColor="text1"/>
                            <w:sz w:val="20"/>
                            <w:szCs w:val="20"/>
                          </w:rPr>
                          <w:t xml:space="preserve"> </w:t>
                        </w:r>
                        <w:proofErr w:type="spellStart"/>
                        <w:r w:rsidRPr="00001CAF">
                          <w:rPr>
                            <w:color w:val="000000" w:themeColor="text1"/>
                            <w:sz w:val="20"/>
                            <w:szCs w:val="20"/>
                          </w:rPr>
                          <w:t>StaT</w:t>
                        </w:r>
                        <w:proofErr w:type="spellEnd"/>
                        <w:r w:rsidRPr="00001CAF">
                          <w:rPr>
                            <w:color w:val="000000" w:themeColor="text1"/>
                            <w:sz w:val="20"/>
                            <w:szCs w:val="20"/>
                          </w:rPr>
                          <w:t xml:space="preserve"> back tool </w:t>
                        </w:r>
                      </w:p>
                      <w:p w:rsidR="00946D86" w:rsidRPr="00001CAF" w:rsidRDefault="001B07D6" w:rsidP="00946D86">
                        <w:pPr>
                          <w:pStyle w:val="Default"/>
                          <w:rPr>
                            <w:color w:val="000000" w:themeColor="text1"/>
                            <w:sz w:val="20"/>
                            <w:szCs w:val="20"/>
                          </w:rPr>
                        </w:pPr>
                        <w:proofErr w:type="spellStart"/>
                        <w:r w:rsidRPr="00001CAF">
                          <w:rPr>
                            <w:color w:val="000000" w:themeColor="text1"/>
                            <w:sz w:val="20"/>
                            <w:szCs w:val="20"/>
                          </w:rPr>
                          <w:t>Osw</w:t>
                        </w:r>
                        <w:r>
                          <w:rPr>
                            <w:color w:val="000000" w:themeColor="text1"/>
                            <w:sz w:val="20"/>
                            <w:szCs w:val="20"/>
                          </w:rPr>
                          <w:t>e</w:t>
                        </w:r>
                        <w:r w:rsidRPr="00001CAF">
                          <w:rPr>
                            <w:color w:val="000000" w:themeColor="text1"/>
                            <w:sz w:val="20"/>
                            <w:szCs w:val="20"/>
                          </w:rPr>
                          <w:t>stry</w:t>
                        </w:r>
                        <w:proofErr w:type="spellEnd"/>
                        <w:r w:rsidR="00946D86" w:rsidRPr="00001CAF">
                          <w:rPr>
                            <w:color w:val="000000" w:themeColor="text1"/>
                            <w:sz w:val="20"/>
                            <w:szCs w:val="20"/>
                          </w:rPr>
                          <w:t xml:space="preserve"> Disability Index /Roland </w:t>
                        </w:r>
                        <w:proofErr w:type="spellStart"/>
                        <w:r w:rsidR="00946D86" w:rsidRPr="00001CAF">
                          <w:rPr>
                            <w:color w:val="000000" w:themeColor="text1"/>
                            <w:sz w:val="20"/>
                            <w:szCs w:val="20"/>
                          </w:rPr>
                          <w:t>Moris</w:t>
                        </w:r>
                        <w:proofErr w:type="spellEnd"/>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Shoulder</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Oxford Shoulder Questionnaire </w:t>
                        </w:r>
                      </w:p>
                      <w:p w:rsidR="00946D86" w:rsidRPr="00001CAF" w:rsidRDefault="00946D86" w:rsidP="00946D86">
                        <w:pPr>
                          <w:pStyle w:val="Default"/>
                          <w:rPr>
                            <w:color w:val="000000" w:themeColor="text1"/>
                            <w:sz w:val="20"/>
                            <w:szCs w:val="20"/>
                          </w:rPr>
                        </w:pPr>
                        <w:r w:rsidRPr="00001CAF">
                          <w:rPr>
                            <w:color w:val="000000" w:themeColor="text1"/>
                            <w:sz w:val="20"/>
                            <w:szCs w:val="20"/>
                          </w:rPr>
                          <w:t>Instability Shoulder Questionnaire ( for shoulder instability)</w:t>
                        </w:r>
                      </w:p>
                      <w:p w:rsidR="00946D86" w:rsidRPr="00001CAF" w:rsidRDefault="00946D86" w:rsidP="00946D86">
                        <w:pPr>
                          <w:pStyle w:val="Default"/>
                          <w:rPr>
                            <w:color w:val="000000" w:themeColor="text1"/>
                            <w:sz w:val="20"/>
                            <w:szCs w:val="20"/>
                          </w:rPr>
                        </w:pP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Wrist </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Dash Function Form</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Foot/Ankle</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VAS Ankle</w:t>
                        </w:r>
                      </w:p>
                      <w:p w:rsidR="00946D86" w:rsidRPr="00001CAF" w:rsidRDefault="00946D86" w:rsidP="00946D86">
                        <w:pPr>
                          <w:pStyle w:val="Default"/>
                          <w:rPr>
                            <w:color w:val="000000" w:themeColor="text1"/>
                            <w:sz w:val="20"/>
                            <w:szCs w:val="20"/>
                          </w:rPr>
                        </w:pPr>
                        <w:r w:rsidRPr="00001CAF">
                          <w:rPr>
                            <w:color w:val="000000" w:themeColor="text1"/>
                            <w:sz w:val="20"/>
                            <w:szCs w:val="20"/>
                          </w:rPr>
                          <w:t>Achilles Rupture Questionnaire</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Neck </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Neck Disability</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Elbow</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Patient Rated tennis Elbow Evaluation</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Chronic pain</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LANSS Pain Score</w:t>
                        </w:r>
                      </w:p>
                    </w:tc>
                  </w:tr>
                  <w:tr w:rsidR="00946D86" w:rsidRPr="00001CAF" w:rsidTr="00946D86">
                    <w:tc>
                      <w:tcPr>
                        <w:tcW w:w="2984" w:type="dxa"/>
                      </w:tcPr>
                      <w:p w:rsidR="00946D86" w:rsidRPr="00001CAF" w:rsidRDefault="00946D86" w:rsidP="00946D86">
                        <w:pPr>
                          <w:pStyle w:val="Default"/>
                          <w:rPr>
                            <w:color w:val="000000" w:themeColor="text1"/>
                            <w:sz w:val="20"/>
                            <w:szCs w:val="20"/>
                          </w:rPr>
                        </w:pPr>
                        <w:r w:rsidRPr="00001CAF">
                          <w:rPr>
                            <w:color w:val="000000" w:themeColor="text1"/>
                            <w:sz w:val="20"/>
                            <w:szCs w:val="20"/>
                          </w:rPr>
                          <w:t>Soft Tissue knee</w:t>
                        </w:r>
                      </w:p>
                    </w:tc>
                    <w:tc>
                      <w:tcPr>
                        <w:tcW w:w="5267" w:type="dxa"/>
                      </w:tcPr>
                      <w:p w:rsidR="00946D86" w:rsidRPr="00001CAF" w:rsidRDefault="00946D86" w:rsidP="00946D86">
                        <w:pPr>
                          <w:pStyle w:val="Default"/>
                          <w:rPr>
                            <w:color w:val="000000" w:themeColor="text1"/>
                            <w:sz w:val="20"/>
                            <w:szCs w:val="20"/>
                          </w:rPr>
                        </w:pPr>
                        <w:r w:rsidRPr="00001CAF">
                          <w:rPr>
                            <w:color w:val="000000" w:themeColor="text1"/>
                            <w:sz w:val="20"/>
                            <w:szCs w:val="20"/>
                          </w:rPr>
                          <w:t xml:space="preserve">Oxford Knee Score </w:t>
                        </w:r>
                      </w:p>
                    </w:tc>
                  </w:tr>
                </w:tbl>
                <w:p w:rsidR="00946D86" w:rsidRPr="00001CAF" w:rsidRDefault="00946D86" w:rsidP="00946D86">
                  <w:pPr>
                    <w:pStyle w:val="Default"/>
                    <w:rPr>
                      <w:color w:val="000000" w:themeColor="text1"/>
                      <w:sz w:val="20"/>
                      <w:szCs w:val="20"/>
                    </w:rPr>
                  </w:pPr>
                </w:p>
              </w:tc>
            </w:tr>
          </w:tbl>
          <w:p w:rsidR="00946D86" w:rsidRPr="00001CAF" w:rsidRDefault="00946D86" w:rsidP="00946D86">
            <w:pPr>
              <w:spacing w:after="0"/>
              <w:rPr>
                <w:rFonts w:ascii="Arial" w:hAnsi="Arial" w:cs="Arial"/>
                <w:b/>
                <w:bCs/>
                <w:color w:val="000000" w:themeColor="text1"/>
                <w:sz w:val="20"/>
                <w:lang w:eastAsia="en-GB"/>
              </w:rPr>
            </w:pPr>
          </w:p>
          <w:p w:rsidR="0048349D" w:rsidRDefault="00946D86" w:rsidP="00946D86">
            <w:pPr>
              <w:spacing w:after="0"/>
              <w:rPr>
                <w:rFonts w:ascii="Arial" w:hAnsi="Arial" w:cs="Arial"/>
                <w:b/>
                <w:bCs/>
                <w:color w:val="000000" w:themeColor="text1"/>
                <w:sz w:val="20"/>
                <w:lang w:eastAsia="en-GB"/>
              </w:rPr>
            </w:pPr>
            <w:r w:rsidRPr="00001CAF">
              <w:rPr>
                <w:rFonts w:ascii="Arial" w:hAnsi="Arial" w:cs="Arial"/>
                <w:b/>
                <w:bCs/>
                <w:color w:val="000000" w:themeColor="text1"/>
                <w:sz w:val="20"/>
                <w:lang w:eastAsia="en-GB"/>
              </w:rPr>
              <w:t xml:space="preserve"> </w:t>
            </w: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Default="0048349D" w:rsidP="00946D86">
            <w:pPr>
              <w:spacing w:after="0"/>
              <w:rPr>
                <w:rFonts w:ascii="Arial" w:hAnsi="Arial" w:cs="Arial"/>
                <w:b/>
                <w:bCs/>
                <w:color w:val="000000" w:themeColor="text1"/>
                <w:sz w:val="20"/>
                <w:lang w:eastAsia="en-GB"/>
              </w:rPr>
            </w:pPr>
          </w:p>
          <w:p w:rsidR="0048349D" w:rsidRPr="00001CAF" w:rsidRDefault="0048349D" w:rsidP="00946D86">
            <w:pPr>
              <w:spacing w:after="0"/>
              <w:rPr>
                <w:rFonts w:ascii="Arial" w:hAnsi="Arial" w:cs="Arial"/>
                <w:b/>
                <w:bCs/>
                <w:color w:val="000000" w:themeColor="text1"/>
                <w:sz w:val="20"/>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440"/>
              <w:gridCol w:w="1196"/>
              <w:gridCol w:w="1420"/>
              <w:gridCol w:w="1727"/>
            </w:tblGrid>
            <w:tr w:rsidR="004628F0" w:rsidRPr="00001CAF" w:rsidTr="000130BD">
              <w:trPr>
                <w:tblHeader/>
                <w:jc w:val="center"/>
              </w:trPr>
              <w:tc>
                <w:tcPr>
                  <w:tcW w:w="1659" w:type="pct"/>
                  <w:shd w:val="clear" w:color="auto" w:fill="D9D9D9" w:themeFill="background1" w:themeFillShade="D9"/>
                  <w:vAlign w:val="center"/>
                </w:tcPr>
                <w:p w:rsidR="004628F0" w:rsidRPr="00001CAF" w:rsidRDefault="004628F0" w:rsidP="004628F0">
                  <w:pPr>
                    <w:spacing w:after="0"/>
                    <w:jc w:val="center"/>
                    <w:rPr>
                      <w:rFonts w:ascii="Arial" w:hAnsi="Arial" w:cs="Arial"/>
                      <w:b/>
                      <w:bCs/>
                      <w:sz w:val="20"/>
                    </w:rPr>
                  </w:pPr>
                  <w:r w:rsidRPr="00001CAF">
                    <w:rPr>
                      <w:rFonts w:ascii="Arial" w:hAnsi="Arial" w:cs="Arial"/>
                      <w:b/>
                      <w:bCs/>
                      <w:sz w:val="20"/>
                    </w:rPr>
                    <w:t>Quality Requirement</w:t>
                  </w:r>
                </w:p>
              </w:tc>
              <w:tc>
                <w:tcPr>
                  <w:tcW w:w="769" w:type="pct"/>
                  <w:shd w:val="clear" w:color="auto" w:fill="D9D9D9" w:themeFill="background1" w:themeFillShade="D9"/>
                  <w:vAlign w:val="center"/>
                </w:tcPr>
                <w:p w:rsidR="004628F0" w:rsidRPr="00001CAF" w:rsidRDefault="004628F0" w:rsidP="004628F0">
                  <w:pPr>
                    <w:spacing w:after="0"/>
                    <w:jc w:val="center"/>
                    <w:rPr>
                      <w:rFonts w:ascii="Arial" w:hAnsi="Arial" w:cs="Arial"/>
                      <w:b/>
                      <w:sz w:val="20"/>
                    </w:rPr>
                  </w:pPr>
                  <w:r w:rsidRPr="00001CAF">
                    <w:rPr>
                      <w:rFonts w:ascii="Arial" w:hAnsi="Arial" w:cs="Arial"/>
                      <w:b/>
                      <w:sz w:val="20"/>
                    </w:rPr>
                    <w:t>Threshold</w:t>
                  </w:r>
                </w:p>
              </w:tc>
              <w:tc>
                <w:tcPr>
                  <w:tcW w:w="893" w:type="pct"/>
                  <w:shd w:val="clear" w:color="auto" w:fill="D9D9D9" w:themeFill="background1" w:themeFillShade="D9"/>
                  <w:vAlign w:val="center"/>
                </w:tcPr>
                <w:p w:rsidR="004628F0" w:rsidRPr="00001CAF" w:rsidRDefault="004628F0">
                  <w:pPr>
                    <w:spacing w:after="0"/>
                    <w:jc w:val="center"/>
                    <w:rPr>
                      <w:rFonts w:ascii="Arial" w:hAnsi="Arial" w:cs="Arial"/>
                      <w:b/>
                      <w:sz w:val="20"/>
                    </w:rPr>
                  </w:pPr>
                  <w:r w:rsidRPr="00001CAF">
                    <w:rPr>
                      <w:rFonts w:ascii="Arial" w:hAnsi="Arial" w:cs="Arial"/>
                      <w:b/>
                      <w:sz w:val="20"/>
                    </w:rPr>
                    <w:t>Method of Measur</w:t>
                  </w:r>
                  <w:r w:rsidR="00F95121">
                    <w:rPr>
                      <w:rFonts w:ascii="Arial" w:hAnsi="Arial" w:cs="Arial"/>
                      <w:b/>
                      <w:sz w:val="20"/>
                    </w:rPr>
                    <w:t>ing</w:t>
                  </w:r>
                </w:p>
              </w:tc>
              <w:tc>
                <w:tcPr>
                  <w:tcW w:w="832" w:type="pct"/>
                  <w:shd w:val="clear" w:color="auto" w:fill="D9D9D9" w:themeFill="background1" w:themeFillShade="D9"/>
                  <w:vAlign w:val="center"/>
                </w:tcPr>
                <w:p w:rsidR="004628F0" w:rsidRPr="00001CAF" w:rsidRDefault="004628F0" w:rsidP="004628F0">
                  <w:pPr>
                    <w:spacing w:after="0"/>
                    <w:jc w:val="center"/>
                    <w:rPr>
                      <w:rFonts w:ascii="Arial" w:hAnsi="Arial" w:cs="Arial"/>
                      <w:b/>
                      <w:sz w:val="20"/>
                    </w:rPr>
                  </w:pPr>
                  <w:r w:rsidRPr="00001CAF">
                    <w:rPr>
                      <w:rFonts w:ascii="Arial" w:hAnsi="Arial" w:cs="Arial"/>
                      <w:b/>
                      <w:sz w:val="20"/>
                    </w:rPr>
                    <w:t>Consequence of Breach</w:t>
                  </w:r>
                </w:p>
              </w:tc>
              <w:tc>
                <w:tcPr>
                  <w:tcW w:w="846" w:type="pct"/>
                  <w:shd w:val="clear" w:color="auto" w:fill="D9D9D9" w:themeFill="background1" w:themeFillShade="D9"/>
                  <w:vAlign w:val="center"/>
                </w:tcPr>
                <w:p w:rsidR="004628F0" w:rsidRPr="00001CAF" w:rsidRDefault="004628F0" w:rsidP="004628F0">
                  <w:pPr>
                    <w:spacing w:after="0"/>
                    <w:jc w:val="center"/>
                    <w:rPr>
                      <w:rFonts w:ascii="Arial" w:hAnsi="Arial" w:cs="Arial"/>
                      <w:b/>
                      <w:sz w:val="20"/>
                    </w:rPr>
                  </w:pPr>
                  <w:r w:rsidRPr="00001CAF">
                    <w:rPr>
                      <w:rFonts w:ascii="Arial" w:hAnsi="Arial" w:cs="Arial"/>
                      <w:b/>
                      <w:sz w:val="20"/>
                    </w:rPr>
                    <w:t>Timing of Application of Consequence</w:t>
                  </w:r>
                </w:p>
              </w:tc>
            </w:tr>
            <w:tr w:rsidR="004628F0" w:rsidRPr="00001CAF" w:rsidTr="000130BD">
              <w:trPr>
                <w:trHeight w:val="1418"/>
                <w:jc w:val="center"/>
              </w:trPr>
              <w:tc>
                <w:tcPr>
                  <w:tcW w:w="1659" w:type="pct"/>
                  <w:shd w:val="clear" w:color="auto" w:fill="auto"/>
                  <w:vAlign w:val="center"/>
                </w:tcPr>
                <w:p w:rsidR="004628F0" w:rsidRPr="00001CAF" w:rsidRDefault="004628F0" w:rsidP="004628F0">
                  <w:pPr>
                    <w:spacing w:after="0"/>
                    <w:rPr>
                      <w:rFonts w:ascii="Arial" w:hAnsi="Arial" w:cs="Arial"/>
                      <w:sz w:val="20"/>
                    </w:rPr>
                  </w:pPr>
                  <w:r w:rsidRPr="00001CAF">
                    <w:rPr>
                      <w:rFonts w:ascii="Arial" w:hAnsi="Arial" w:cs="Arial"/>
                      <w:sz w:val="20"/>
                    </w:rPr>
                    <w:t xml:space="preserve">Completion of Community Information Minimum Data Set and outcome data for all appropriate Service Users, as defined at </w:t>
                  </w:r>
                  <w:hyperlink r:id="rId15" w:history="1">
                    <w:r w:rsidRPr="00001CAF">
                      <w:rPr>
                        <w:rStyle w:val="Hyperlink"/>
                        <w:rFonts w:ascii="Arial" w:hAnsi="Arial" w:cs="Arial"/>
                        <w:sz w:val="20"/>
                      </w:rPr>
                      <w:t>www.hscic.gov.uk/comminfodataset</w:t>
                    </w:r>
                  </w:hyperlink>
                  <w:r w:rsidRPr="00001CAF">
                    <w:rPr>
                      <w:rFonts w:ascii="Arial" w:hAnsi="Arial" w:cs="Arial"/>
                      <w:sz w:val="20"/>
                    </w:rPr>
                    <w:t xml:space="preserve"> </w:t>
                  </w:r>
                </w:p>
              </w:tc>
              <w:tc>
                <w:tcPr>
                  <w:tcW w:w="769"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Operating Standard of 90%</w:t>
                  </w:r>
                </w:p>
              </w:tc>
              <w:tc>
                <w:tcPr>
                  <w:tcW w:w="893"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Ongoing Recurrent</w:t>
                  </w:r>
                </w:p>
              </w:tc>
              <w:tc>
                <w:tcPr>
                  <w:tcW w:w="832" w:type="pct"/>
                  <w:shd w:val="clear" w:color="auto" w:fill="auto"/>
                  <w:vAlign w:val="center"/>
                </w:tcPr>
                <w:p w:rsidR="004628F0" w:rsidRPr="00001CAF" w:rsidRDefault="004628F0">
                  <w:pPr>
                    <w:spacing w:after="0"/>
                    <w:jc w:val="center"/>
                    <w:rPr>
                      <w:rFonts w:ascii="Arial" w:hAnsi="Arial" w:cs="Arial"/>
                      <w:sz w:val="20"/>
                    </w:rPr>
                  </w:pPr>
                  <w:r w:rsidRPr="00001CAF">
                    <w:rPr>
                      <w:rFonts w:ascii="Arial" w:hAnsi="Arial" w:cs="Arial"/>
                      <w:sz w:val="20"/>
                    </w:rPr>
                    <w:t xml:space="preserve">Where the number of breaches in the month exceeds the threshold permitted; £10 in respect of </w:t>
                  </w:r>
                  <w:r w:rsidRPr="00001CAF">
                    <w:rPr>
                      <w:rFonts w:ascii="Arial" w:hAnsi="Arial" w:cs="Arial"/>
                      <w:sz w:val="20"/>
                    </w:rPr>
                    <w:lastRenderedPageBreak/>
                    <w:t xml:space="preserve">each  breach </w:t>
                  </w:r>
                </w:p>
              </w:tc>
              <w:tc>
                <w:tcPr>
                  <w:tcW w:w="846" w:type="pct"/>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lastRenderedPageBreak/>
                    <w:t>Monthly</w:t>
                  </w:r>
                </w:p>
              </w:tc>
            </w:tr>
            <w:tr w:rsidR="004628F0" w:rsidRPr="00001CAF" w:rsidTr="000130BD">
              <w:trPr>
                <w:trHeight w:val="1418"/>
                <w:jc w:val="center"/>
              </w:trPr>
              <w:tc>
                <w:tcPr>
                  <w:tcW w:w="1659" w:type="pct"/>
                  <w:shd w:val="clear" w:color="auto" w:fill="auto"/>
                  <w:vAlign w:val="center"/>
                </w:tcPr>
                <w:p w:rsidR="004628F0" w:rsidRPr="00001CAF" w:rsidRDefault="004628F0">
                  <w:pPr>
                    <w:spacing w:after="0"/>
                    <w:jc w:val="both"/>
                    <w:rPr>
                      <w:rFonts w:ascii="Arial" w:hAnsi="Arial" w:cs="Arial"/>
                      <w:sz w:val="20"/>
                    </w:rPr>
                  </w:pPr>
                  <w:r w:rsidRPr="00001CAF">
                    <w:rPr>
                      <w:rFonts w:ascii="Arial" w:hAnsi="Arial" w:cs="Arial"/>
                      <w:sz w:val="20"/>
                    </w:rPr>
                    <w:lastRenderedPageBreak/>
                    <w:t>The Service Provider must demonstrate that they are able to</w:t>
                  </w:r>
                  <w:r w:rsidR="00F95121">
                    <w:rPr>
                      <w:rFonts w:ascii="Arial" w:hAnsi="Arial" w:cs="Arial"/>
                      <w:sz w:val="20"/>
                    </w:rPr>
                    <w:t xml:space="preserve"> m</w:t>
                  </w:r>
                  <w:r w:rsidRPr="00001CAF">
                    <w:rPr>
                      <w:rFonts w:ascii="Arial" w:hAnsi="Arial" w:cs="Arial"/>
                      <w:sz w:val="20"/>
                    </w:rPr>
                    <w:t>aintain clinical competency within this field</w:t>
                  </w:r>
                  <w:r w:rsidR="00F95121">
                    <w:rPr>
                      <w:rFonts w:ascii="Arial" w:hAnsi="Arial" w:cs="Arial"/>
                      <w:sz w:val="20"/>
                    </w:rPr>
                    <w:t>. T</w:t>
                  </w:r>
                  <w:r w:rsidRPr="00001CAF">
                    <w:rPr>
                      <w:rFonts w:ascii="Arial" w:hAnsi="Arial" w:cs="Arial"/>
                      <w:sz w:val="20"/>
                    </w:rPr>
                    <w:t>he Service Provider must ensure that every clinical member of the Multi-Disciplinary Team is registered with the Chartered Society of Physiotherapists and Health Professions Council, GMC or other professional body</w:t>
                  </w:r>
                  <w:r w:rsidR="00F95121">
                    <w:rPr>
                      <w:rFonts w:ascii="Arial" w:hAnsi="Arial" w:cs="Arial"/>
                      <w:sz w:val="20"/>
                    </w:rPr>
                    <w:t xml:space="preserve">. They must also </w:t>
                  </w:r>
                  <w:proofErr w:type="gramStart"/>
                  <w:r w:rsidR="00F95121">
                    <w:rPr>
                      <w:rFonts w:ascii="Arial" w:hAnsi="Arial" w:cs="Arial"/>
                      <w:sz w:val="20"/>
                    </w:rPr>
                    <w:t xml:space="preserve">demonstrate </w:t>
                  </w:r>
                  <w:r w:rsidRPr="00001CAF">
                    <w:rPr>
                      <w:rFonts w:ascii="Arial" w:hAnsi="Arial" w:cs="Arial"/>
                      <w:sz w:val="20"/>
                    </w:rPr>
                    <w:t xml:space="preserve"> Continuing</w:t>
                  </w:r>
                  <w:proofErr w:type="gramEnd"/>
                  <w:r w:rsidRPr="00001CAF">
                    <w:rPr>
                      <w:rFonts w:ascii="Arial" w:hAnsi="Arial" w:cs="Arial"/>
                      <w:sz w:val="20"/>
                    </w:rPr>
                    <w:t xml:space="preserve"> Professional Development Records.</w:t>
                  </w:r>
                  <w:r w:rsidR="00F95121">
                    <w:rPr>
                      <w:rFonts w:ascii="Arial" w:hAnsi="Arial" w:cs="Arial"/>
                      <w:sz w:val="20"/>
                    </w:rPr>
                    <w:t xml:space="preserve"> </w:t>
                  </w:r>
                  <w:r w:rsidRPr="00001CAF">
                    <w:rPr>
                      <w:rFonts w:ascii="Arial" w:hAnsi="Arial" w:cs="Arial"/>
                      <w:sz w:val="20"/>
                    </w:rPr>
                    <w:t>This includes Agency</w:t>
                  </w:r>
                  <w:r w:rsidR="00F95121">
                    <w:rPr>
                      <w:rFonts w:ascii="Arial" w:hAnsi="Arial" w:cs="Arial"/>
                      <w:sz w:val="20"/>
                    </w:rPr>
                    <w:t xml:space="preserve"> &amp; temp</w:t>
                  </w:r>
                  <w:r w:rsidRPr="00001CAF">
                    <w:rPr>
                      <w:rFonts w:ascii="Arial" w:hAnsi="Arial" w:cs="Arial"/>
                      <w:sz w:val="20"/>
                    </w:rPr>
                    <w:t xml:space="preserve"> Staff</w:t>
                  </w:r>
                  <w:r w:rsidR="00F95121">
                    <w:rPr>
                      <w:rFonts w:ascii="Arial" w:hAnsi="Arial" w:cs="Arial"/>
                      <w:sz w:val="20"/>
                    </w:rPr>
                    <w:t xml:space="preserve"> and includes m</w:t>
                  </w:r>
                  <w:r w:rsidRPr="00001CAF">
                    <w:rPr>
                      <w:rFonts w:ascii="Arial" w:hAnsi="Arial" w:cs="Arial"/>
                      <w:sz w:val="20"/>
                    </w:rPr>
                    <w:t xml:space="preserve">andatory Training, DBS, Safeguarding Adults and Children, Prevent Training.  </w:t>
                  </w:r>
                </w:p>
              </w:tc>
              <w:tc>
                <w:tcPr>
                  <w:tcW w:w="769"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100% of Clinical Multi-Disciplinary Team</w:t>
                  </w:r>
                </w:p>
              </w:tc>
              <w:tc>
                <w:tcPr>
                  <w:tcW w:w="893"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Yearly Return for all things covered in Q2</w:t>
                  </w:r>
                </w:p>
              </w:tc>
              <w:tc>
                <w:tcPr>
                  <w:tcW w:w="832" w:type="pct"/>
                  <w:shd w:val="clear" w:color="auto" w:fill="auto"/>
                  <w:vAlign w:val="center"/>
                </w:tcPr>
                <w:p w:rsidR="004628F0" w:rsidRPr="00001CAF" w:rsidRDefault="00F779A2" w:rsidP="004628F0">
                  <w:pPr>
                    <w:spacing w:after="0"/>
                    <w:jc w:val="center"/>
                    <w:rPr>
                      <w:rFonts w:ascii="Arial" w:hAnsi="Arial" w:cs="Arial"/>
                      <w:sz w:val="20"/>
                    </w:rPr>
                  </w:pPr>
                  <w:r>
                    <w:rPr>
                      <w:rFonts w:ascii="Arial" w:hAnsi="Arial" w:cs="Arial"/>
                      <w:sz w:val="20"/>
                    </w:rPr>
                    <w:t>As per contract conditions</w:t>
                  </w:r>
                </w:p>
              </w:tc>
              <w:tc>
                <w:tcPr>
                  <w:tcW w:w="846" w:type="pct"/>
                  <w:vAlign w:val="center"/>
                </w:tcPr>
                <w:p w:rsidR="004628F0" w:rsidRPr="00001CAF" w:rsidRDefault="00F779A2" w:rsidP="004628F0">
                  <w:pPr>
                    <w:spacing w:after="0"/>
                    <w:jc w:val="center"/>
                    <w:rPr>
                      <w:rFonts w:ascii="Arial" w:hAnsi="Arial" w:cs="Arial"/>
                      <w:sz w:val="20"/>
                    </w:rPr>
                  </w:pPr>
                  <w:r>
                    <w:rPr>
                      <w:rFonts w:ascii="Arial" w:hAnsi="Arial" w:cs="Arial"/>
                      <w:sz w:val="20"/>
                    </w:rPr>
                    <w:t>Annually</w:t>
                  </w:r>
                </w:p>
              </w:tc>
            </w:tr>
            <w:tr w:rsidR="004628F0" w:rsidRPr="00001CAF" w:rsidTr="000130BD">
              <w:trPr>
                <w:trHeight w:val="1418"/>
                <w:jc w:val="center"/>
              </w:trPr>
              <w:tc>
                <w:tcPr>
                  <w:tcW w:w="1659" w:type="pct"/>
                  <w:shd w:val="clear" w:color="auto" w:fill="auto"/>
                  <w:vAlign w:val="center"/>
                </w:tcPr>
                <w:p w:rsidR="004628F0" w:rsidRPr="00001CAF" w:rsidRDefault="004628F0">
                  <w:pPr>
                    <w:spacing w:after="0"/>
                    <w:jc w:val="both"/>
                    <w:rPr>
                      <w:rFonts w:ascii="Arial" w:hAnsi="Arial" w:cs="Arial"/>
                      <w:sz w:val="20"/>
                    </w:rPr>
                  </w:pPr>
                  <w:r w:rsidRPr="00001CAF">
                    <w:rPr>
                      <w:rFonts w:ascii="Arial" w:hAnsi="Arial" w:cs="Arial"/>
                      <w:sz w:val="20"/>
                    </w:rPr>
                    <w:t xml:space="preserve">Quality Audits: Audits to be agreed between commissioner and provider.  To include at least one audit relating to compliance </w:t>
                  </w:r>
                  <w:r w:rsidR="00F95121">
                    <w:rPr>
                      <w:rFonts w:ascii="Arial" w:hAnsi="Arial" w:cs="Arial"/>
                      <w:sz w:val="20"/>
                    </w:rPr>
                    <w:t xml:space="preserve">with </w:t>
                  </w:r>
                  <w:r w:rsidRPr="00001CAF">
                    <w:rPr>
                      <w:rFonts w:ascii="Arial" w:hAnsi="Arial" w:cs="Arial"/>
                      <w:sz w:val="20"/>
                    </w:rPr>
                    <w:t>national guidance and/or locally agreed clinical pathways</w:t>
                  </w:r>
                  <w:r w:rsidR="00F95121">
                    <w:rPr>
                      <w:rFonts w:ascii="Arial" w:hAnsi="Arial" w:cs="Arial"/>
                      <w:sz w:val="20"/>
                    </w:rPr>
                    <w:t>. To also include</w:t>
                  </w:r>
                  <w:r w:rsidRPr="00001CAF">
                    <w:rPr>
                      <w:rFonts w:ascii="Arial" w:hAnsi="Arial" w:cs="Arial"/>
                      <w:sz w:val="20"/>
                    </w:rPr>
                    <w:t xml:space="preserve"> one audit related to service improvement following user satisfaction and experience data analysis.  Minimum 4 audits per year.  Patient numbers to be agreed.</w:t>
                  </w:r>
                </w:p>
              </w:tc>
              <w:tc>
                <w:tcPr>
                  <w:tcW w:w="769"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Completion of actions to the  satisfaction of commissioners within appropriate period following audit</w:t>
                  </w:r>
                </w:p>
              </w:tc>
              <w:tc>
                <w:tcPr>
                  <w:tcW w:w="893"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Quarterly Audit, Outcome Report and Action Log</w:t>
                  </w:r>
                </w:p>
              </w:tc>
              <w:tc>
                <w:tcPr>
                  <w:tcW w:w="832" w:type="pct"/>
                  <w:shd w:val="clear" w:color="auto" w:fill="auto"/>
                  <w:vAlign w:val="center"/>
                </w:tcPr>
                <w:p w:rsidR="004628F0" w:rsidRPr="00001CAF" w:rsidRDefault="00B44ECF">
                  <w:pPr>
                    <w:spacing w:after="0"/>
                    <w:jc w:val="center"/>
                    <w:rPr>
                      <w:rFonts w:ascii="Arial" w:hAnsi="Arial" w:cs="Arial"/>
                      <w:sz w:val="20"/>
                    </w:rPr>
                  </w:pPr>
                  <w:r>
                    <w:rPr>
                      <w:rFonts w:ascii="Arial" w:hAnsi="Arial" w:cs="Arial"/>
                      <w:sz w:val="20"/>
                    </w:rPr>
                    <w:t>P</w:t>
                  </w:r>
                  <w:r w:rsidR="00F779A2">
                    <w:rPr>
                      <w:rFonts w:ascii="Arial" w:hAnsi="Arial" w:cs="Arial"/>
                      <w:sz w:val="20"/>
                    </w:rPr>
                    <w:t xml:space="preserve">ayment </w:t>
                  </w:r>
                  <w:r>
                    <w:rPr>
                      <w:rFonts w:ascii="Arial" w:hAnsi="Arial" w:cs="Arial"/>
                      <w:sz w:val="20"/>
                    </w:rPr>
                    <w:t xml:space="preserve">may </w:t>
                  </w:r>
                  <w:r w:rsidR="00F779A2">
                    <w:rPr>
                      <w:rFonts w:ascii="Arial" w:hAnsi="Arial" w:cs="Arial"/>
                      <w:sz w:val="20"/>
                    </w:rPr>
                    <w:t>be held following discussions and opportunity to remedy then issued with formal notice</w:t>
                  </w:r>
                </w:p>
              </w:tc>
              <w:tc>
                <w:tcPr>
                  <w:tcW w:w="846" w:type="pct"/>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As nationally mandated or locally agreed</w:t>
                  </w:r>
                </w:p>
              </w:tc>
            </w:tr>
            <w:tr w:rsidR="00294D62" w:rsidRPr="00001CAF" w:rsidTr="000130BD">
              <w:trPr>
                <w:trHeight w:val="1418"/>
                <w:jc w:val="center"/>
              </w:trPr>
              <w:tc>
                <w:tcPr>
                  <w:tcW w:w="1659" w:type="pct"/>
                  <w:shd w:val="clear" w:color="auto" w:fill="auto"/>
                  <w:vAlign w:val="center"/>
                </w:tcPr>
                <w:p w:rsidR="00294D62" w:rsidRPr="008052EF" w:rsidRDefault="00294D62">
                  <w:pPr>
                    <w:pStyle w:val="NoSpacing"/>
                    <w:jc w:val="both"/>
                    <w:rPr>
                      <w:rFonts w:ascii="Arial" w:hAnsi="Arial" w:cs="Arial"/>
                      <w:sz w:val="20"/>
                    </w:rPr>
                  </w:pPr>
                  <w:r w:rsidRPr="008052EF">
                    <w:rPr>
                      <w:rFonts w:ascii="Arial" w:hAnsi="Arial" w:cs="Arial"/>
                      <w:sz w:val="20"/>
                    </w:rPr>
                    <w:t xml:space="preserve">The provider will ensure that </w:t>
                  </w:r>
                  <w:r w:rsidR="00F95121">
                    <w:rPr>
                      <w:rFonts w:ascii="Arial" w:hAnsi="Arial" w:cs="Arial"/>
                      <w:sz w:val="20"/>
                    </w:rPr>
                    <w:t>&lt;</w:t>
                  </w:r>
                  <w:r w:rsidRPr="008052EF">
                    <w:rPr>
                      <w:rFonts w:ascii="Arial" w:hAnsi="Arial" w:cs="Arial"/>
                      <w:sz w:val="20"/>
                    </w:rPr>
                    <w:t>10% of patients fall in the category of requiring more than 1</w:t>
                  </w:r>
                  <w:r w:rsidR="00B50BD3">
                    <w:rPr>
                      <w:rFonts w:ascii="Arial" w:hAnsi="Arial" w:cs="Arial"/>
                      <w:sz w:val="20"/>
                    </w:rPr>
                    <w:t>:2</w:t>
                  </w:r>
                  <w:r w:rsidRPr="008052EF">
                    <w:rPr>
                      <w:rFonts w:ascii="Arial" w:hAnsi="Arial" w:cs="Arial"/>
                      <w:sz w:val="20"/>
                    </w:rPr>
                    <w:t xml:space="preserve"> appointments before being discharged back to the referring GP.</w:t>
                  </w:r>
                </w:p>
              </w:tc>
              <w:tc>
                <w:tcPr>
                  <w:tcW w:w="769" w:type="pct"/>
                  <w:shd w:val="clear" w:color="auto" w:fill="auto"/>
                  <w:vAlign w:val="center"/>
                </w:tcPr>
                <w:p w:rsidR="00294D62" w:rsidRPr="008052EF" w:rsidRDefault="00294D62" w:rsidP="004628F0">
                  <w:pPr>
                    <w:spacing w:after="0"/>
                    <w:jc w:val="center"/>
                    <w:rPr>
                      <w:rFonts w:ascii="Arial" w:hAnsi="Arial" w:cs="Arial"/>
                      <w:sz w:val="20"/>
                    </w:rPr>
                  </w:pPr>
                  <w:r w:rsidRPr="008052EF">
                    <w:rPr>
                      <w:rFonts w:ascii="Arial" w:hAnsi="Arial" w:cs="Arial"/>
                      <w:sz w:val="20"/>
                    </w:rPr>
                    <w:t>Under 10% of patients</w:t>
                  </w:r>
                </w:p>
              </w:tc>
              <w:tc>
                <w:tcPr>
                  <w:tcW w:w="893" w:type="pct"/>
                  <w:shd w:val="clear" w:color="auto" w:fill="auto"/>
                  <w:vAlign w:val="center"/>
                </w:tcPr>
                <w:p w:rsidR="00294D62" w:rsidRPr="008052EF" w:rsidRDefault="00294D62" w:rsidP="004628F0">
                  <w:pPr>
                    <w:spacing w:after="0"/>
                    <w:jc w:val="center"/>
                    <w:rPr>
                      <w:rFonts w:ascii="Arial" w:hAnsi="Arial" w:cs="Arial"/>
                      <w:sz w:val="20"/>
                    </w:rPr>
                  </w:pPr>
                  <w:r w:rsidRPr="008052EF">
                    <w:rPr>
                      <w:rFonts w:ascii="Arial" w:hAnsi="Arial" w:cs="Arial"/>
                      <w:sz w:val="20"/>
                    </w:rPr>
                    <w:t>Quarterly Audit</w:t>
                  </w:r>
                </w:p>
              </w:tc>
              <w:tc>
                <w:tcPr>
                  <w:tcW w:w="832" w:type="pct"/>
                  <w:shd w:val="clear" w:color="auto" w:fill="auto"/>
                  <w:vAlign w:val="center"/>
                </w:tcPr>
                <w:p w:rsidR="00294D62" w:rsidRPr="008052EF" w:rsidRDefault="00294D62" w:rsidP="004628F0">
                  <w:pPr>
                    <w:spacing w:after="0"/>
                    <w:jc w:val="center"/>
                    <w:rPr>
                      <w:rFonts w:ascii="Arial" w:hAnsi="Arial" w:cs="Arial"/>
                      <w:sz w:val="20"/>
                    </w:rPr>
                  </w:pPr>
                  <w:r w:rsidRPr="008052EF">
                    <w:rPr>
                      <w:rFonts w:ascii="Arial" w:hAnsi="Arial" w:cs="Arial"/>
                      <w:sz w:val="20"/>
                    </w:rPr>
                    <w:t xml:space="preserve">Non- payment of additional sessions if over the threshold </w:t>
                  </w:r>
                </w:p>
              </w:tc>
              <w:tc>
                <w:tcPr>
                  <w:tcW w:w="846" w:type="pct"/>
                  <w:vAlign w:val="center"/>
                </w:tcPr>
                <w:p w:rsidR="00294D62" w:rsidRPr="008052EF" w:rsidRDefault="00294D62" w:rsidP="004628F0">
                  <w:pPr>
                    <w:spacing w:after="0"/>
                    <w:jc w:val="center"/>
                    <w:rPr>
                      <w:rFonts w:ascii="Arial" w:hAnsi="Arial" w:cs="Arial"/>
                      <w:sz w:val="20"/>
                    </w:rPr>
                  </w:pPr>
                  <w:r w:rsidRPr="008052EF">
                    <w:rPr>
                      <w:rFonts w:ascii="Arial" w:hAnsi="Arial" w:cs="Arial"/>
                      <w:sz w:val="20"/>
                    </w:rPr>
                    <w:t>Quarterly/Annually</w:t>
                  </w:r>
                </w:p>
              </w:tc>
            </w:tr>
            <w:tr w:rsidR="000A3135" w:rsidRPr="00001CAF" w:rsidTr="000130BD">
              <w:trPr>
                <w:trHeight w:val="1418"/>
                <w:jc w:val="center"/>
              </w:trPr>
              <w:tc>
                <w:tcPr>
                  <w:tcW w:w="1659" w:type="pct"/>
                  <w:shd w:val="clear" w:color="auto" w:fill="auto"/>
                  <w:vAlign w:val="center"/>
                </w:tcPr>
                <w:p w:rsidR="000A3135" w:rsidRPr="008052EF" w:rsidRDefault="000A3135" w:rsidP="000A3135">
                  <w:pPr>
                    <w:pStyle w:val="NoSpacing"/>
                    <w:rPr>
                      <w:rFonts w:ascii="Arial" w:hAnsi="Arial" w:cs="Arial"/>
                      <w:sz w:val="20"/>
                    </w:rPr>
                  </w:pPr>
                  <w:r w:rsidRPr="008052EF">
                    <w:rPr>
                      <w:rFonts w:ascii="Arial" w:hAnsi="Arial" w:cs="Arial"/>
                      <w:sz w:val="20"/>
                    </w:rPr>
                    <w:t>The provider will provide the CCG with information on the number of patients that have required urgent physiotherapy.</w:t>
                  </w:r>
                </w:p>
                <w:p w:rsidR="000A3135" w:rsidRPr="008052EF" w:rsidRDefault="000A3135">
                  <w:pPr>
                    <w:pStyle w:val="NoSpacing"/>
                    <w:rPr>
                      <w:rFonts w:ascii="Arial" w:hAnsi="Arial" w:cs="Arial"/>
                      <w:sz w:val="20"/>
                    </w:rPr>
                  </w:pPr>
                </w:p>
              </w:tc>
              <w:tc>
                <w:tcPr>
                  <w:tcW w:w="769" w:type="pct"/>
                  <w:shd w:val="clear" w:color="auto" w:fill="auto"/>
                  <w:vAlign w:val="center"/>
                </w:tcPr>
                <w:p w:rsidR="000A3135" w:rsidRPr="008052EF" w:rsidRDefault="000A3135" w:rsidP="00485F74">
                  <w:pPr>
                    <w:spacing w:after="0"/>
                    <w:jc w:val="center"/>
                    <w:rPr>
                      <w:rFonts w:ascii="Arial" w:hAnsi="Arial" w:cs="Arial"/>
                      <w:sz w:val="20"/>
                    </w:rPr>
                  </w:pPr>
                  <w:r w:rsidRPr="008052EF">
                    <w:rPr>
                      <w:rFonts w:ascii="Arial" w:hAnsi="Arial" w:cs="Arial"/>
                      <w:sz w:val="20"/>
                    </w:rPr>
                    <w:t xml:space="preserve">Under </w:t>
                  </w:r>
                  <w:r w:rsidR="00485F74">
                    <w:rPr>
                      <w:rFonts w:ascii="Arial" w:hAnsi="Arial" w:cs="Arial"/>
                      <w:sz w:val="20"/>
                    </w:rPr>
                    <w:t>5</w:t>
                  </w:r>
                  <w:r w:rsidRPr="008052EF">
                    <w:rPr>
                      <w:rFonts w:ascii="Arial" w:hAnsi="Arial" w:cs="Arial"/>
                      <w:sz w:val="20"/>
                    </w:rPr>
                    <w:t>% of patients</w:t>
                  </w:r>
                </w:p>
              </w:tc>
              <w:tc>
                <w:tcPr>
                  <w:tcW w:w="893" w:type="pct"/>
                  <w:shd w:val="clear" w:color="auto" w:fill="auto"/>
                  <w:vAlign w:val="center"/>
                </w:tcPr>
                <w:p w:rsidR="000A3135" w:rsidRPr="008052EF" w:rsidRDefault="000A3135" w:rsidP="000A3135">
                  <w:pPr>
                    <w:spacing w:after="0"/>
                    <w:jc w:val="center"/>
                    <w:rPr>
                      <w:rFonts w:ascii="Arial" w:hAnsi="Arial" w:cs="Arial"/>
                      <w:sz w:val="20"/>
                    </w:rPr>
                  </w:pPr>
                  <w:r w:rsidRPr="008052EF">
                    <w:rPr>
                      <w:rFonts w:ascii="Arial" w:hAnsi="Arial" w:cs="Arial"/>
                      <w:sz w:val="20"/>
                    </w:rPr>
                    <w:t>Quarterly Audit</w:t>
                  </w:r>
                </w:p>
              </w:tc>
              <w:tc>
                <w:tcPr>
                  <w:tcW w:w="832" w:type="pct"/>
                  <w:shd w:val="clear" w:color="auto" w:fill="auto"/>
                  <w:vAlign w:val="center"/>
                </w:tcPr>
                <w:p w:rsidR="000A3135" w:rsidRPr="008052EF" w:rsidRDefault="00B44ECF" w:rsidP="004628F0">
                  <w:pPr>
                    <w:spacing w:after="0"/>
                    <w:jc w:val="center"/>
                    <w:rPr>
                      <w:rFonts w:ascii="Arial" w:hAnsi="Arial" w:cs="Arial"/>
                      <w:sz w:val="20"/>
                    </w:rPr>
                  </w:pPr>
                  <w:r>
                    <w:rPr>
                      <w:rFonts w:ascii="Arial" w:hAnsi="Arial" w:cs="Arial"/>
                      <w:sz w:val="20"/>
                    </w:rPr>
                    <w:t>As per contract information conditions</w:t>
                  </w:r>
                </w:p>
              </w:tc>
              <w:tc>
                <w:tcPr>
                  <w:tcW w:w="846" w:type="pct"/>
                  <w:vAlign w:val="center"/>
                </w:tcPr>
                <w:p w:rsidR="000A3135" w:rsidRPr="008052EF" w:rsidRDefault="000A3135" w:rsidP="004628F0">
                  <w:pPr>
                    <w:spacing w:after="0"/>
                    <w:jc w:val="center"/>
                    <w:rPr>
                      <w:rFonts w:ascii="Arial" w:hAnsi="Arial" w:cs="Arial"/>
                      <w:sz w:val="20"/>
                    </w:rPr>
                  </w:pPr>
                  <w:r w:rsidRPr="008052EF">
                    <w:rPr>
                      <w:rFonts w:ascii="Arial" w:hAnsi="Arial" w:cs="Arial"/>
                      <w:sz w:val="20"/>
                    </w:rPr>
                    <w:t>Quarterly/Annually</w:t>
                  </w:r>
                </w:p>
              </w:tc>
            </w:tr>
            <w:tr w:rsidR="004628F0" w:rsidRPr="00001CAF" w:rsidTr="000130BD">
              <w:trPr>
                <w:trHeight w:val="1418"/>
                <w:jc w:val="center"/>
              </w:trPr>
              <w:tc>
                <w:tcPr>
                  <w:tcW w:w="1659" w:type="pct"/>
                  <w:shd w:val="clear" w:color="auto" w:fill="auto"/>
                  <w:vAlign w:val="center"/>
                </w:tcPr>
                <w:p w:rsidR="004628F0" w:rsidRPr="00001CAF" w:rsidRDefault="004628F0" w:rsidP="004628F0">
                  <w:pPr>
                    <w:pStyle w:val="NoSpacing"/>
                    <w:jc w:val="both"/>
                    <w:rPr>
                      <w:rFonts w:ascii="Arial" w:hAnsi="Arial" w:cs="Arial"/>
                      <w:sz w:val="20"/>
                    </w:rPr>
                  </w:pPr>
                  <w:r w:rsidRPr="00001CAF">
                    <w:rPr>
                      <w:rFonts w:ascii="Arial" w:hAnsi="Arial" w:cs="Arial"/>
                      <w:sz w:val="20"/>
                    </w:rPr>
                    <w:t xml:space="preserve">The provider will ensure all patients are managed by the most appropriate timelines as set out below: </w:t>
                  </w:r>
                </w:p>
                <w:p w:rsidR="004628F0" w:rsidRPr="00001CAF" w:rsidRDefault="004628F0" w:rsidP="00ED7FD2">
                  <w:pPr>
                    <w:pStyle w:val="NoSpacing"/>
                    <w:numPr>
                      <w:ilvl w:val="0"/>
                      <w:numId w:val="16"/>
                    </w:numPr>
                    <w:jc w:val="both"/>
                    <w:rPr>
                      <w:rFonts w:ascii="Arial" w:hAnsi="Arial" w:cs="Arial"/>
                      <w:sz w:val="20"/>
                    </w:rPr>
                  </w:pPr>
                  <w:r w:rsidRPr="00001CAF">
                    <w:rPr>
                      <w:rFonts w:ascii="Arial" w:hAnsi="Arial" w:cs="Arial"/>
                      <w:sz w:val="20"/>
                    </w:rPr>
                    <w:t>Acceptance /rejection within 3 working days of receipt of referral</w:t>
                  </w:r>
                </w:p>
                <w:p w:rsidR="004628F0" w:rsidRPr="00B44ECF" w:rsidRDefault="004628F0" w:rsidP="000130BD">
                  <w:pPr>
                    <w:pStyle w:val="NoSpacing"/>
                    <w:numPr>
                      <w:ilvl w:val="0"/>
                      <w:numId w:val="16"/>
                    </w:numPr>
                    <w:tabs>
                      <w:tab w:val="left" w:pos="284"/>
                    </w:tabs>
                    <w:jc w:val="both"/>
                    <w:rPr>
                      <w:rFonts w:ascii="Arial" w:hAnsi="Arial" w:cs="Arial"/>
                      <w:sz w:val="20"/>
                    </w:rPr>
                  </w:pPr>
                  <w:r w:rsidRPr="00B44ECF">
                    <w:rPr>
                      <w:rFonts w:ascii="Arial" w:hAnsi="Arial" w:cs="Arial"/>
                      <w:sz w:val="20"/>
                    </w:rPr>
                    <w:t>Urgent</w:t>
                  </w:r>
                  <w:r w:rsidR="00B44ECF" w:rsidRPr="00B44ECF">
                    <w:rPr>
                      <w:rFonts w:ascii="Arial" w:hAnsi="Arial" w:cs="Arial"/>
                      <w:sz w:val="20"/>
                    </w:rPr>
                    <w:t xml:space="preserve"> </w:t>
                  </w:r>
                  <w:r w:rsidRPr="00B44ECF">
                    <w:rPr>
                      <w:rFonts w:ascii="Arial" w:hAnsi="Arial" w:cs="Arial"/>
                      <w:sz w:val="20"/>
                    </w:rPr>
                    <w:t xml:space="preserve">Physiotherapy: Assessment within 2 weeks days of receipt of </w:t>
                  </w:r>
                  <w:r w:rsidRPr="00B44ECF">
                    <w:rPr>
                      <w:rFonts w:ascii="Arial" w:hAnsi="Arial" w:cs="Arial"/>
                      <w:sz w:val="20"/>
                    </w:rPr>
                    <w:lastRenderedPageBreak/>
                    <w:t>referral</w:t>
                  </w:r>
                  <w:r w:rsidR="00B44ECF" w:rsidRPr="00B44ECF">
                    <w:rPr>
                      <w:rFonts w:ascii="Arial" w:hAnsi="Arial" w:cs="Arial"/>
                      <w:sz w:val="20"/>
                    </w:rPr>
                    <w:t xml:space="preserve"> </w:t>
                  </w:r>
                  <w:r w:rsidRPr="00B44ECF">
                    <w:rPr>
                      <w:rFonts w:ascii="Arial" w:hAnsi="Arial" w:cs="Arial"/>
                      <w:sz w:val="20"/>
                    </w:rPr>
                    <w:t>(unless national guidelines specify otherwis</w:t>
                  </w:r>
                  <w:r w:rsidR="004847D4">
                    <w:rPr>
                      <w:rFonts w:ascii="Arial" w:hAnsi="Arial" w:cs="Arial"/>
                      <w:sz w:val="20"/>
                    </w:rPr>
                    <w:t>e</w:t>
                  </w:r>
                  <w:r w:rsidRPr="00B44ECF">
                    <w:rPr>
                      <w:rFonts w:ascii="Arial" w:hAnsi="Arial" w:cs="Arial"/>
                      <w:sz w:val="20"/>
                    </w:rPr>
                    <w:t>);</w:t>
                  </w:r>
                </w:p>
                <w:p w:rsidR="004628F0" w:rsidRPr="00001CAF" w:rsidRDefault="004628F0">
                  <w:pPr>
                    <w:pStyle w:val="NoSpacing"/>
                    <w:numPr>
                      <w:ilvl w:val="0"/>
                      <w:numId w:val="16"/>
                    </w:numPr>
                    <w:jc w:val="both"/>
                    <w:rPr>
                      <w:rFonts w:ascii="Arial" w:hAnsi="Arial" w:cs="Arial"/>
                      <w:sz w:val="20"/>
                    </w:rPr>
                  </w:pPr>
                  <w:r w:rsidRPr="00001CAF">
                    <w:rPr>
                      <w:rFonts w:ascii="Arial" w:hAnsi="Arial" w:cs="Arial"/>
                      <w:sz w:val="20"/>
                    </w:rPr>
                    <w:t>Routine</w:t>
                  </w:r>
                  <w:r w:rsidR="0048349D">
                    <w:rPr>
                      <w:rFonts w:ascii="Arial" w:hAnsi="Arial" w:cs="Arial"/>
                      <w:sz w:val="20"/>
                    </w:rPr>
                    <w:t xml:space="preserve"> </w:t>
                  </w:r>
                  <w:r w:rsidRPr="00001CAF">
                    <w:rPr>
                      <w:rFonts w:ascii="Arial" w:hAnsi="Arial" w:cs="Arial"/>
                      <w:sz w:val="20"/>
                    </w:rPr>
                    <w:t>Physiotherapy: Assessment within 6 weeks of receipt of referral</w:t>
                  </w:r>
                  <w:r w:rsidR="0048349D">
                    <w:rPr>
                      <w:rFonts w:ascii="Arial" w:hAnsi="Arial" w:cs="Arial"/>
                      <w:sz w:val="20"/>
                    </w:rPr>
                    <w:t xml:space="preserve"> </w:t>
                  </w:r>
                  <w:r w:rsidRPr="00001CAF">
                    <w:rPr>
                      <w:rFonts w:ascii="Arial" w:hAnsi="Arial" w:cs="Arial"/>
                      <w:sz w:val="20"/>
                    </w:rPr>
                    <w:t>(unless national guidelines</w:t>
                  </w:r>
                  <w:r w:rsidR="0048349D">
                    <w:rPr>
                      <w:rFonts w:ascii="Arial" w:hAnsi="Arial" w:cs="Arial"/>
                      <w:sz w:val="20"/>
                    </w:rPr>
                    <w:t xml:space="preserve"> </w:t>
                  </w:r>
                  <w:r w:rsidRPr="00001CAF">
                    <w:rPr>
                      <w:rFonts w:ascii="Arial" w:hAnsi="Arial" w:cs="Arial"/>
                      <w:sz w:val="20"/>
                    </w:rPr>
                    <w:t>specify otherwise</w:t>
                  </w:r>
                  <w:r w:rsidR="004847D4">
                    <w:rPr>
                      <w:rFonts w:ascii="Arial" w:hAnsi="Arial" w:cs="Arial"/>
                      <w:sz w:val="20"/>
                    </w:rPr>
                    <w:t>)</w:t>
                  </w:r>
                  <w:r w:rsidRPr="00001CAF">
                    <w:rPr>
                      <w:rFonts w:ascii="Arial" w:hAnsi="Arial" w:cs="Arial"/>
                      <w:sz w:val="20"/>
                    </w:rPr>
                    <w:t>;</w:t>
                  </w:r>
                </w:p>
              </w:tc>
              <w:tc>
                <w:tcPr>
                  <w:tcW w:w="769"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lastRenderedPageBreak/>
                    <w:t>95% within Limits Defined</w:t>
                  </w:r>
                </w:p>
              </w:tc>
              <w:tc>
                <w:tcPr>
                  <w:tcW w:w="893"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Monthly Report, exception reporting on patients that have not met this requirement</w:t>
                  </w:r>
                </w:p>
              </w:tc>
              <w:tc>
                <w:tcPr>
                  <w:tcW w:w="832" w:type="pct"/>
                  <w:shd w:val="clear" w:color="auto" w:fill="auto"/>
                  <w:vAlign w:val="center"/>
                </w:tcPr>
                <w:p w:rsidR="004628F0" w:rsidRPr="00001CAF" w:rsidRDefault="00F779A2" w:rsidP="004628F0">
                  <w:pPr>
                    <w:spacing w:after="0"/>
                    <w:jc w:val="center"/>
                    <w:rPr>
                      <w:rFonts w:ascii="Arial" w:hAnsi="Arial" w:cs="Arial"/>
                      <w:sz w:val="20"/>
                    </w:rPr>
                  </w:pPr>
                  <w:r>
                    <w:rPr>
                      <w:rFonts w:ascii="Arial" w:hAnsi="Arial" w:cs="Arial"/>
                      <w:sz w:val="20"/>
                    </w:rPr>
                    <w:t xml:space="preserve">Potential of payment being held following discussions and opportunity to remedy then issued with formal </w:t>
                  </w:r>
                  <w:r>
                    <w:rPr>
                      <w:rFonts w:ascii="Arial" w:hAnsi="Arial" w:cs="Arial"/>
                      <w:sz w:val="20"/>
                    </w:rPr>
                    <w:lastRenderedPageBreak/>
                    <w:t>notice</w:t>
                  </w:r>
                </w:p>
              </w:tc>
              <w:tc>
                <w:tcPr>
                  <w:tcW w:w="846" w:type="pct"/>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lastRenderedPageBreak/>
                    <w:t>Monthly</w:t>
                  </w:r>
                </w:p>
              </w:tc>
            </w:tr>
            <w:tr w:rsidR="004628F0" w:rsidRPr="00001CAF" w:rsidTr="000130BD">
              <w:trPr>
                <w:trHeight w:val="1418"/>
                <w:jc w:val="center"/>
              </w:trPr>
              <w:tc>
                <w:tcPr>
                  <w:tcW w:w="1659" w:type="pct"/>
                  <w:shd w:val="clear" w:color="auto" w:fill="auto"/>
                  <w:vAlign w:val="center"/>
                </w:tcPr>
                <w:p w:rsidR="004628F0" w:rsidRPr="00001CAF" w:rsidRDefault="004628F0" w:rsidP="004628F0">
                  <w:pPr>
                    <w:spacing w:after="0"/>
                    <w:jc w:val="both"/>
                    <w:rPr>
                      <w:rFonts w:ascii="Arial" w:hAnsi="Arial" w:cs="Arial"/>
                      <w:sz w:val="20"/>
                    </w:rPr>
                  </w:pPr>
                  <w:r w:rsidRPr="00001CAF">
                    <w:rPr>
                      <w:rFonts w:ascii="Arial" w:hAnsi="Arial" w:cs="Arial"/>
                      <w:sz w:val="20"/>
                    </w:rPr>
                    <w:lastRenderedPageBreak/>
                    <w:t xml:space="preserve">Patient experience of services as measured through friends and family net promoter score (or nationally stipulated measure); see </w:t>
                  </w:r>
                  <w:hyperlink r:id="rId16" w:history="1">
                    <w:r w:rsidRPr="00001CAF">
                      <w:rPr>
                        <w:rStyle w:val="Hyperlink"/>
                        <w:rFonts w:ascii="Arial" w:hAnsi="Arial" w:cs="Arial"/>
                        <w:sz w:val="20"/>
                      </w:rPr>
                      <w:t>www.england.nhs.uk/ourwork/pe/fft/</w:t>
                    </w:r>
                  </w:hyperlink>
                  <w:r w:rsidRPr="00001CAF">
                    <w:rPr>
                      <w:rFonts w:ascii="Arial" w:hAnsi="Arial" w:cs="Arial"/>
                      <w:sz w:val="20"/>
                    </w:rPr>
                    <w:t xml:space="preserve"> for more details.  </w:t>
                  </w:r>
                </w:p>
                <w:p w:rsidR="004628F0" w:rsidRPr="00001CAF" w:rsidRDefault="004628F0" w:rsidP="004628F0">
                  <w:pPr>
                    <w:spacing w:after="0"/>
                    <w:jc w:val="both"/>
                    <w:rPr>
                      <w:rFonts w:ascii="Arial" w:hAnsi="Arial" w:cs="Arial"/>
                      <w:sz w:val="20"/>
                    </w:rPr>
                  </w:pPr>
                </w:p>
                <w:p w:rsidR="00F95121" w:rsidRPr="00001CAF" w:rsidRDefault="004628F0" w:rsidP="000130BD">
                  <w:pPr>
                    <w:spacing w:after="0"/>
                    <w:jc w:val="both"/>
                    <w:rPr>
                      <w:rFonts w:ascii="Arial" w:hAnsi="Arial" w:cs="Arial"/>
                      <w:sz w:val="20"/>
                    </w:rPr>
                  </w:pPr>
                  <w:r w:rsidRPr="00001CAF">
                    <w:rPr>
                      <w:rFonts w:ascii="Arial" w:hAnsi="Arial" w:cs="Arial"/>
                      <w:sz w:val="20"/>
                    </w:rPr>
                    <w:t>Plus locally designed surveys to measure the benefit of treatment.  Plus locally managed patient forums.</w:t>
                  </w:r>
                </w:p>
              </w:tc>
              <w:tc>
                <w:tcPr>
                  <w:tcW w:w="769"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Monitor in Year One of Contract</w:t>
                  </w:r>
                </w:p>
              </w:tc>
              <w:tc>
                <w:tcPr>
                  <w:tcW w:w="893"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Monthly Report / Quarterly Report to include Outcomes of Patient</w:t>
                  </w:r>
                </w:p>
              </w:tc>
              <w:tc>
                <w:tcPr>
                  <w:tcW w:w="832" w:type="pct"/>
                  <w:shd w:val="clear" w:color="auto" w:fill="auto"/>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N/A</w:t>
                  </w:r>
                </w:p>
              </w:tc>
              <w:tc>
                <w:tcPr>
                  <w:tcW w:w="846" w:type="pct"/>
                  <w:vAlign w:val="center"/>
                </w:tcPr>
                <w:p w:rsidR="004628F0" w:rsidRPr="00001CAF" w:rsidRDefault="004628F0" w:rsidP="004628F0">
                  <w:pPr>
                    <w:spacing w:after="0"/>
                    <w:jc w:val="center"/>
                    <w:rPr>
                      <w:rFonts w:ascii="Arial" w:hAnsi="Arial" w:cs="Arial"/>
                      <w:sz w:val="20"/>
                    </w:rPr>
                  </w:pPr>
                  <w:r w:rsidRPr="00001CAF">
                    <w:rPr>
                      <w:rFonts w:ascii="Arial" w:hAnsi="Arial" w:cs="Arial"/>
                      <w:sz w:val="20"/>
                    </w:rPr>
                    <w:t>N/A</w:t>
                  </w:r>
                </w:p>
              </w:tc>
            </w:tr>
            <w:tr w:rsidR="004628F0" w:rsidRPr="00001CAF" w:rsidTr="000130BD">
              <w:trPr>
                <w:trHeight w:val="1418"/>
                <w:jc w:val="center"/>
              </w:trPr>
              <w:tc>
                <w:tcPr>
                  <w:tcW w:w="1659" w:type="pct"/>
                  <w:shd w:val="clear" w:color="auto" w:fill="auto"/>
                  <w:vAlign w:val="center"/>
                </w:tcPr>
                <w:p w:rsidR="004628F0" w:rsidRDefault="00001CAF" w:rsidP="004628F0">
                  <w:pPr>
                    <w:spacing w:after="0"/>
                    <w:jc w:val="both"/>
                    <w:rPr>
                      <w:rFonts w:ascii="Arial" w:hAnsi="Arial" w:cs="Arial"/>
                      <w:sz w:val="20"/>
                    </w:rPr>
                  </w:pPr>
                  <w:r w:rsidRPr="00001CAF">
                    <w:rPr>
                      <w:rFonts w:ascii="Arial" w:hAnsi="Arial" w:cs="Arial"/>
                      <w:sz w:val="20"/>
                    </w:rPr>
                    <w:t xml:space="preserve">Complaints, near misses and SUI’s recorded and submitted to the CCG </w:t>
                  </w:r>
                </w:p>
                <w:p w:rsidR="00F95121" w:rsidRDefault="00F95121" w:rsidP="004628F0">
                  <w:pPr>
                    <w:spacing w:after="0"/>
                    <w:jc w:val="both"/>
                    <w:rPr>
                      <w:rFonts w:ascii="Arial" w:hAnsi="Arial" w:cs="Arial"/>
                      <w:sz w:val="20"/>
                    </w:rPr>
                  </w:pPr>
                </w:p>
                <w:p w:rsidR="00F95121" w:rsidRDefault="00F95121" w:rsidP="004628F0">
                  <w:pPr>
                    <w:spacing w:after="0"/>
                    <w:jc w:val="both"/>
                    <w:rPr>
                      <w:rFonts w:ascii="Arial" w:hAnsi="Arial" w:cs="Arial"/>
                      <w:sz w:val="20"/>
                    </w:rPr>
                  </w:pPr>
                </w:p>
                <w:p w:rsidR="00F95121" w:rsidRPr="00001CAF" w:rsidRDefault="00F95121" w:rsidP="004628F0">
                  <w:pPr>
                    <w:spacing w:after="0"/>
                    <w:jc w:val="both"/>
                    <w:rPr>
                      <w:rFonts w:ascii="Arial" w:hAnsi="Arial" w:cs="Arial"/>
                      <w:sz w:val="20"/>
                    </w:rPr>
                  </w:pPr>
                </w:p>
              </w:tc>
              <w:tc>
                <w:tcPr>
                  <w:tcW w:w="769" w:type="pct"/>
                  <w:shd w:val="clear" w:color="auto" w:fill="auto"/>
                  <w:vAlign w:val="center"/>
                </w:tcPr>
                <w:p w:rsidR="004628F0" w:rsidRDefault="00001CAF" w:rsidP="004628F0">
                  <w:pPr>
                    <w:spacing w:after="0"/>
                    <w:jc w:val="center"/>
                    <w:rPr>
                      <w:rFonts w:ascii="Arial" w:hAnsi="Arial" w:cs="Arial"/>
                      <w:sz w:val="20"/>
                    </w:rPr>
                  </w:pPr>
                  <w:r w:rsidRPr="00001CAF">
                    <w:rPr>
                      <w:rFonts w:ascii="Arial" w:hAnsi="Arial" w:cs="Arial"/>
                      <w:sz w:val="20"/>
                    </w:rPr>
                    <w:t>In line with Harrow CCG policy</w:t>
                  </w:r>
                </w:p>
                <w:p w:rsidR="00F95121" w:rsidRDefault="00F95121" w:rsidP="004628F0">
                  <w:pPr>
                    <w:spacing w:after="0"/>
                    <w:jc w:val="center"/>
                    <w:rPr>
                      <w:rFonts w:ascii="Arial" w:hAnsi="Arial" w:cs="Arial"/>
                      <w:sz w:val="20"/>
                    </w:rPr>
                  </w:pPr>
                </w:p>
                <w:p w:rsidR="00F95121" w:rsidRDefault="00F95121" w:rsidP="004628F0">
                  <w:pPr>
                    <w:spacing w:after="0"/>
                    <w:jc w:val="center"/>
                    <w:rPr>
                      <w:rFonts w:ascii="Arial" w:hAnsi="Arial" w:cs="Arial"/>
                      <w:sz w:val="20"/>
                    </w:rPr>
                  </w:pPr>
                </w:p>
                <w:p w:rsidR="00F95121" w:rsidRPr="00001CAF" w:rsidRDefault="00F95121" w:rsidP="004628F0">
                  <w:pPr>
                    <w:spacing w:after="0"/>
                    <w:jc w:val="center"/>
                    <w:rPr>
                      <w:rFonts w:ascii="Arial" w:hAnsi="Arial" w:cs="Arial"/>
                      <w:sz w:val="20"/>
                    </w:rPr>
                  </w:pPr>
                </w:p>
              </w:tc>
              <w:tc>
                <w:tcPr>
                  <w:tcW w:w="893" w:type="pct"/>
                  <w:shd w:val="clear" w:color="auto" w:fill="auto"/>
                  <w:vAlign w:val="center"/>
                </w:tcPr>
                <w:p w:rsidR="004628F0" w:rsidRDefault="00001CAF" w:rsidP="004628F0">
                  <w:pPr>
                    <w:spacing w:after="0"/>
                    <w:jc w:val="center"/>
                    <w:rPr>
                      <w:rFonts w:ascii="Arial" w:hAnsi="Arial" w:cs="Arial"/>
                      <w:sz w:val="20"/>
                    </w:rPr>
                  </w:pPr>
                  <w:r>
                    <w:rPr>
                      <w:rFonts w:ascii="Arial" w:hAnsi="Arial" w:cs="Arial"/>
                      <w:sz w:val="20"/>
                    </w:rPr>
                    <w:t xml:space="preserve">Quarterly </w:t>
                  </w:r>
                  <w:r w:rsidRPr="00001CAF">
                    <w:rPr>
                      <w:rFonts w:ascii="Arial" w:hAnsi="Arial" w:cs="Arial"/>
                      <w:sz w:val="20"/>
                    </w:rPr>
                    <w:t xml:space="preserve"> reports</w:t>
                  </w:r>
                </w:p>
                <w:p w:rsidR="00F95121" w:rsidRDefault="00F95121" w:rsidP="004628F0">
                  <w:pPr>
                    <w:spacing w:after="0"/>
                    <w:jc w:val="center"/>
                    <w:rPr>
                      <w:rFonts w:ascii="Arial" w:hAnsi="Arial" w:cs="Arial"/>
                      <w:sz w:val="20"/>
                    </w:rPr>
                  </w:pPr>
                </w:p>
                <w:p w:rsidR="00F95121" w:rsidRDefault="00F95121" w:rsidP="004628F0">
                  <w:pPr>
                    <w:spacing w:after="0"/>
                    <w:jc w:val="center"/>
                    <w:rPr>
                      <w:rFonts w:ascii="Arial" w:hAnsi="Arial" w:cs="Arial"/>
                      <w:sz w:val="20"/>
                    </w:rPr>
                  </w:pPr>
                </w:p>
                <w:p w:rsidR="00F95121" w:rsidRPr="00001CAF" w:rsidRDefault="00F95121" w:rsidP="004628F0">
                  <w:pPr>
                    <w:spacing w:after="0"/>
                    <w:jc w:val="center"/>
                    <w:rPr>
                      <w:rFonts w:ascii="Arial" w:hAnsi="Arial" w:cs="Arial"/>
                      <w:sz w:val="20"/>
                    </w:rPr>
                  </w:pPr>
                </w:p>
              </w:tc>
              <w:tc>
                <w:tcPr>
                  <w:tcW w:w="832" w:type="pct"/>
                  <w:shd w:val="clear" w:color="auto" w:fill="auto"/>
                  <w:vAlign w:val="center"/>
                </w:tcPr>
                <w:p w:rsidR="004628F0" w:rsidRPr="00001CAF" w:rsidRDefault="004628F0" w:rsidP="004628F0">
                  <w:pPr>
                    <w:spacing w:after="0"/>
                    <w:jc w:val="center"/>
                    <w:rPr>
                      <w:rFonts w:ascii="Arial" w:hAnsi="Arial" w:cs="Arial"/>
                      <w:sz w:val="20"/>
                    </w:rPr>
                  </w:pPr>
                </w:p>
              </w:tc>
              <w:tc>
                <w:tcPr>
                  <w:tcW w:w="846" w:type="pct"/>
                  <w:vAlign w:val="center"/>
                </w:tcPr>
                <w:p w:rsidR="004628F0" w:rsidRDefault="00001CAF" w:rsidP="004628F0">
                  <w:pPr>
                    <w:spacing w:after="0"/>
                    <w:jc w:val="center"/>
                    <w:rPr>
                      <w:rFonts w:ascii="Arial" w:hAnsi="Arial" w:cs="Arial"/>
                      <w:sz w:val="20"/>
                    </w:rPr>
                  </w:pPr>
                  <w:r>
                    <w:rPr>
                      <w:rFonts w:ascii="Arial" w:hAnsi="Arial" w:cs="Arial"/>
                      <w:sz w:val="20"/>
                    </w:rPr>
                    <w:t>Quarterly</w:t>
                  </w:r>
                </w:p>
                <w:p w:rsidR="00F95121" w:rsidRDefault="00F95121" w:rsidP="004628F0">
                  <w:pPr>
                    <w:spacing w:after="0"/>
                    <w:jc w:val="center"/>
                    <w:rPr>
                      <w:rFonts w:ascii="Arial" w:hAnsi="Arial" w:cs="Arial"/>
                      <w:sz w:val="20"/>
                    </w:rPr>
                  </w:pPr>
                </w:p>
                <w:p w:rsidR="00F95121" w:rsidRDefault="00F95121" w:rsidP="004628F0">
                  <w:pPr>
                    <w:spacing w:after="0"/>
                    <w:jc w:val="center"/>
                    <w:rPr>
                      <w:rFonts w:ascii="Arial" w:hAnsi="Arial" w:cs="Arial"/>
                      <w:sz w:val="20"/>
                    </w:rPr>
                  </w:pPr>
                </w:p>
                <w:p w:rsidR="00F95121" w:rsidRDefault="00F95121" w:rsidP="004628F0">
                  <w:pPr>
                    <w:spacing w:after="0"/>
                    <w:jc w:val="center"/>
                    <w:rPr>
                      <w:rFonts w:ascii="Arial" w:hAnsi="Arial" w:cs="Arial"/>
                      <w:sz w:val="20"/>
                    </w:rPr>
                  </w:pPr>
                </w:p>
                <w:p w:rsidR="00F95121" w:rsidRPr="00001CAF" w:rsidRDefault="00F95121" w:rsidP="004628F0">
                  <w:pPr>
                    <w:spacing w:after="0"/>
                    <w:jc w:val="center"/>
                    <w:rPr>
                      <w:rFonts w:ascii="Arial" w:hAnsi="Arial" w:cs="Arial"/>
                      <w:sz w:val="20"/>
                    </w:rPr>
                  </w:pPr>
                </w:p>
              </w:tc>
            </w:tr>
          </w:tbl>
          <w:p w:rsidR="00C236AA" w:rsidRPr="00001CAF" w:rsidRDefault="00C236AA">
            <w:pPr>
              <w:spacing w:after="0"/>
              <w:rPr>
                <w:rFonts w:ascii="Arial" w:hAnsi="Arial" w:cs="Arial"/>
                <w:sz w:val="20"/>
              </w:rPr>
            </w:pPr>
          </w:p>
        </w:tc>
      </w:tr>
      <w:tr w:rsidR="00C236AA" w:rsidRPr="00001CAF" w:rsidTr="00AE1324">
        <w:tc>
          <w:tcPr>
            <w:tcW w:w="9134" w:type="dxa"/>
            <w:tcBorders>
              <w:top w:val="single" w:sz="4" w:space="0" w:color="auto"/>
              <w:left w:val="single" w:sz="4" w:space="0" w:color="auto"/>
              <w:bottom w:val="single" w:sz="4" w:space="0" w:color="auto"/>
              <w:right w:val="single" w:sz="4" w:space="0" w:color="auto"/>
            </w:tcBorders>
            <w:shd w:val="clear" w:color="auto" w:fill="595959"/>
            <w:hideMark/>
          </w:tcPr>
          <w:p w:rsidR="00C236AA" w:rsidRPr="00001CAF" w:rsidRDefault="00C236AA">
            <w:pPr>
              <w:spacing w:after="0" w:line="276" w:lineRule="auto"/>
              <w:rPr>
                <w:rFonts w:ascii="Arial" w:hAnsi="Arial" w:cs="Arial"/>
                <w:b/>
                <w:color w:val="F79646"/>
                <w:sz w:val="20"/>
              </w:rPr>
            </w:pPr>
            <w:r w:rsidRPr="00001CAF">
              <w:rPr>
                <w:rFonts w:ascii="Arial" w:hAnsi="Arial" w:cs="Arial"/>
                <w:b/>
                <w:color w:val="F79646"/>
                <w:sz w:val="20"/>
              </w:rPr>
              <w:lastRenderedPageBreak/>
              <w:t>6.</w:t>
            </w:r>
            <w:r w:rsidRPr="00001CAF">
              <w:rPr>
                <w:rFonts w:ascii="Arial" w:hAnsi="Arial" w:cs="Arial"/>
                <w:b/>
                <w:color w:val="F79646"/>
                <w:sz w:val="20"/>
              </w:rPr>
              <w:tab/>
              <w:t>Location of Provider Premises</w:t>
            </w:r>
          </w:p>
        </w:tc>
      </w:tr>
      <w:tr w:rsidR="0048349D" w:rsidRPr="00001CAF" w:rsidTr="00AE1324">
        <w:tc>
          <w:tcPr>
            <w:tcW w:w="9134" w:type="dxa"/>
            <w:tcBorders>
              <w:top w:val="single" w:sz="4" w:space="0" w:color="auto"/>
              <w:left w:val="single" w:sz="4" w:space="0" w:color="auto"/>
              <w:bottom w:val="single" w:sz="4" w:space="0" w:color="auto"/>
              <w:right w:val="single" w:sz="4" w:space="0" w:color="auto"/>
            </w:tcBorders>
          </w:tcPr>
          <w:p w:rsidR="0048349D" w:rsidRDefault="0048349D">
            <w:pPr>
              <w:spacing w:after="0"/>
              <w:rPr>
                <w:rFonts w:ascii="Arial" w:hAnsi="Arial" w:cs="Arial"/>
                <w:sz w:val="20"/>
              </w:rPr>
            </w:pPr>
            <w:r>
              <w:rPr>
                <w:rFonts w:ascii="Arial" w:hAnsi="Arial" w:cs="Arial"/>
                <w:sz w:val="20"/>
              </w:rPr>
              <w:t>TBC</w:t>
            </w:r>
            <w:r w:rsidR="00F95121">
              <w:rPr>
                <w:rFonts w:ascii="Arial" w:hAnsi="Arial" w:cs="Arial"/>
                <w:sz w:val="20"/>
              </w:rPr>
              <w:t xml:space="preserve"> at various suitable locations across Harrow</w:t>
            </w:r>
          </w:p>
          <w:p w:rsidR="0048349D" w:rsidRPr="00001CAF" w:rsidRDefault="0048349D">
            <w:pPr>
              <w:spacing w:after="0"/>
              <w:rPr>
                <w:rFonts w:ascii="Arial" w:hAnsi="Arial" w:cs="Arial"/>
                <w:sz w:val="20"/>
              </w:rPr>
            </w:pPr>
          </w:p>
        </w:tc>
      </w:tr>
      <w:tr w:rsidR="00C236AA" w:rsidRPr="00001CAF" w:rsidTr="00AE1324">
        <w:tc>
          <w:tcPr>
            <w:tcW w:w="9134" w:type="dxa"/>
            <w:tcBorders>
              <w:top w:val="single" w:sz="4" w:space="0" w:color="auto"/>
              <w:left w:val="single" w:sz="4" w:space="0" w:color="auto"/>
              <w:bottom w:val="single" w:sz="4" w:space="0" w:color="auto"/>
              <w:right w:val="single" w:sz="4" w:space="0" w:color="auto"/>
            </w:tcBorders>
          </w:tcPr>
          <w:p w:rsidR="00C236AA" w:rsidRPr="000130BD" w:rsidRDefault="0048349D">
            <w:pPr>
              <w:spacing w:after="0"/>
              <w:rPr>
                <w:rFonts w:ascii="Arial" w:hAnsi="Arial" w:cs="Arial"/>
                <w:b/>
                <w:sz w:val="20"/>
              </w:rPr>
            </w:pPr>
            <w:r w:rsidRPr="000130BD">
              <w:rPr>
                <w:rFonts w:ascii="Arial" w:hAnsi="Arial" w:cs="Arial"/>
                <w:b/>
                <w:sz w:val="20"/>
              </w:rPr>
              <w:t>7.         Funding</w:t>
            </w:r>
          </w:p>
          <w:p w:rsidR="0048349D" w:rsidRPr="001B07D6" w:rsidRDefault="0048349D">
            <w:pPr>
              <w:spacing w:after="0"/>
              <w:rPr>
                <w:rFonts w:ascii="Arial" w:hAnsi="Arial" w:cs="Arial"/>
                <w:sz w:val="20"/>
              </w:rPr>
            </w:pPr>
            <w:r w:rsidRPr="001B07D6">
              <w:rPr>
                <w:rFonts w:ascii="Arial" w:hAnsi="Arial" w:cs="Arial"/>
                <w:sz w:val="20"/>
              </w:rPr>
              <w:t>All resources including equipment and maintenance for the delivery of the community Physiotherapy services will be the responsibility of the service provider.</w:t>
            </w:r>
          </w:p>
          <w:p w:rsidR="0048349D" w:rsidRPr="001B07D6" w:rsidRDefault="0048349D">
            <w:pPr>
              <w:spacing w:after="0"/>
              <w:rPr>
                <w:rFonts w:ascii="Arial" w:hAnsi="Arial" w:cs="Arial"/>
                <w:sz w:val="20"/>
              </w:rPr>
            </w:pPr>
          </w:p>
          <w:p w:rsidR="0048349D" w:rsidRPr="001B07D6" w:rsidRDefault="0048349D">
            <w:pPr>
              <w:spacing w:after="0"/>
              <w:rPr>
                <w:rFonts w:ascii="Arial" w:hAnsi="Arial" w:cs="Arial"/>
                <w:sz w:val="20"/>
              </w:rPr>
            </w:pPr>
            <w:r w:rsidRPr="001B07D6">
              <w:rPr>
                <w:rFonts w:ascii="Arial" w:hAnsi="Arial" w:cs="Arial"/>
                <w:sz w:val="20"/>
              </w:rPr>
              <w:t>Payment to the prov</w:t>
            </w:r>
            <w:r w:rsidR="001B07D6" w:rsidRPr="001B07D6">
              <w:rPr>
                <w:rFonts w:ascii="Arial" w:hAnsi="Arial" w:cs="Arial"/>
                <w:sz w:val="20"/>
              </w:rPr>
              <w:t>i</w:t>
            </w:r>
            <w:r w:rsidRPr="001B07D6">
              <w:rPr>
                <w:rFonts w:ascii="Arial" w:hAnsi="Arial" w:cs="Arial"/>
                <w:sz w:val="20"/>
              </w:rPr>
              <w:t>der will be monthly in arrears on production of invoices and activity/performance information. Invoices must show the number of initial assessments, follow ups and Group sessions during each month.</w:t>
            </w:r>
          </w:p>
          <w:p w:rsidR="00AA011D" w:rsidRDefault="00AA011D">
            <w:pPr>
              <w:spacing w:after="0"/>
              <w:rPr>
                <w:rFonts w:ascii="Arial" w:hAnsi="Arial" w:cs="Arial"/>
                <w:sz w:val="20"/>
              </w:rPr>
            </w:pPr>
          </w:p>
          <w:p w:rsidR="001B07D6" w:rsidRDefault="001B07D6">
            <w:pPr>
              <w:spacing w:after="0"/>
              <w:rPr>
                <w:rFonts w:ascii="Arial" w:hAnsi="Arial" w:cs="Arial"/>
                <w:sz w:val="20"/>
              </w:rPr>
            </w:pPr>
            <w:r w:rsidRPr="001B07D6">
              <w:rPr>
                <w:rFonts w:ascii="Arial" w:hAnsi="Arial" w:cs="Arial"/>
                <w:sz w:val="20"/>
              </w:rPr>
              <w:t>There is no minimum commitment to any specific volume of activity or business so payments to the provider are entirely dependent on receiving referrals via patient choice.</w:t>
            </w:r>
          </w:p>
          <w:p w:rsidR="00AA011D" w:rsidRPr="001B07D6" w:rsidRDefault="00AA011D">
            <w:pPr>
              <w:spacing w:after="0"/>
              <w:rPr>
                <w:rFonts w:ascii="Arial" w:hAnsi="Arial" w:cs="Arial"/>
                <w:sz w:val="20"/>
              </w:rPr>
            </w:pPr>
          </w:p>
          <w:p w:rsidR="00112362" w:rsidRPr="00001CAF" w:rsidRDefault="00B50BD3">
            <w:pPr>
              <w:spacing w:after="0"/>
              <w:rPr>
                <w:rFonts w:ascii="Arial" w:hAnsi="Arial" w:cs="Arial"/>
                <w:sz w:val="20"/>
              </w:rPr>
            </w:pPr>
            <w:r>
              <w:rPr>
                <w:rFonts w:ascii="Arial" w:hAnsi="Arial" w:cs="Arial"/>
                <w:sz w:val="20"/>
              </w:rPr>
              <w:t>The 1:2</w:t>
            </w:r>
            <w:r w:rsidR="001B07D6" w:rsidRPr="001B07D6">
              <w:rPr>
                <w:rFonts w:ascii="Arial" w:hAnsi="Arial" w:cs="Arial"/>
                <w:sz w:val="20"/>
              </w:rPr>
              <w:t xml:space="preserve"> sessions are expected to be an average</w:t>
            </w:r>
          </w:p>
        </w:tc>
      </w:tr>
    </w:tbl>
    <w:p w:rsidR="00375F77" w:rsidRDefault="00375F77"/>
    <w:sectPr w:rsidR="00375F7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ED" w:rsidRDefault="007525ED" w:rsidP="005B74FF">
      <w:pPr>
        <w:spacing w:after="0"/>
      </w:pPr>
      <w:r>
        <w:separator/>
      </w:r>
    </w:p>
  </w:endnote>
  <w:endnote w:type="continuationSeparator" w:id="0">
    <w:p w:rsidR="007525ED" w:rsidRDefault="007525ED" w:rsidP="005B7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ntax-Roman">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715832"/>
      <w:docPartObj>
        <w:docPartGallery w:val="Page Numbers (Bottom of Page)"/>
        <w:docPartUnique/>
      </w:docPartObj>
    </w:sdtPr>
    <w:sdtEndPr>
      <w:rPr>
        <w:noProof/>
      </w:rPr>
    </w:sdtEndPr>
    <w:sdtContent>
      <w:p w:rsidR="007525ED" w:rsidRDefault="007525ED">
        <w:pPr>
          <w:pStyle w:val="Footer"/>
          <w:jc w:val="right"/>
        </w:pPr>
        <w:r>
          <w:fldChar w:fldCharType="begin"/>
        </w:r>
        <w:r>
          <w:instrText xml:space="preserve"> PAGE   \* MERGEFORMAT </w:instrText>
        </w:r>
        <w:r>
          <w:fldChar w:fldCharType="separate"/>
        </w:r>
        <w:r w:rsidR="00AA011D">
          <w:rPr>
            <w:noProof/>
          </w:rPr>
          <w:t>4</w:t>
        </w:r>
        <w:r>
          <w:rPr>
            <w:noProof/>
          </w:rPr>
          <w:fldChar w:fldCharType="end"/>
        </w:r>
      </w:p>
    </w:sdtContent>
  </w:sdt>
  <w:p w:rsidR="007525ED" w:rsidRDefault="00752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ED" w:rsidRDefault="007525ED" w:rsidP="005B74FF">
      <w:pPr>
        <w:spacing w:after="0"/>
      </w:pPr>
      <w:r>
        <w:separator/>
      </w:r>
    </w:p>
  </w:footnote>
  <w:footnote w:type="continuationSeparator" w:id="0">
    <w:p w:rsidR="007525ED" w:rsidRDefault="007525ED" w:rsidP="005B74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192429"/>
      <w:docPartObj>
        <w:docPartGallery w:val="Watermarks"/>
        <w:docPartUnique/>
      </w:docPartObj>
    </w:sdtPr>
    <w:sdtContent>
      <w:p w:rsidR="007525ED" w:rsidRDefault="007525E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F22"/>
    <w:multiLevelType w:val="hybridMultilevel"/>
    <w:tmpl w:val="C8F0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2695D"/>
    <w:multiLevelType w:val="hybridMultilevel"/>
    <w:tmpl w:val="4DB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D353C"/>
    <w:multiLevelType w:val="hybridMultilevel"/>
    <w:tmpl w:val="1B40E1FC"/>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F610C8"/>
    <w:multiLevelType w:val="hybridMultilevel"/>
    <w:tmpl w:val="4CB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404458"/>
    <w:multiLevelType w:val="hybridMultilevel"/>
    <w:tmpl w:val="BC16241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48D2953"/>
    <w:multiLevelType w:val="hybridMultilevel"/>
    <w:tmpl w:val="3BC4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961C3"/>
    <w:multiLevelType w:val="hybridMultilevel"/>
    <w:tmpl w:val="6CC8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234D21"/>
    <w:multiLevelType w:val="hybridMultilevel"/>
    <w:tmpl w:val="7ABC0A36"/>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5A0048"/>
    <w:multiLevelType w:val="hybridMultilevel"/>
    <w:tmpl w:val="CBCA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5F311E"/>
    <w:multiLevelType w:val="hybridMultilevel"/>
    <w:tmpl w:val="2DE627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nsid w:val="2E95597A"/>
    <w:multiLevelType w:val="multilevel"/>
    <w:tmpl w:val="E214AA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2D2675A"/>
    <w:multiLevelType w:val="hybridMultilevel"/>
    <w:tmpl w:val="921A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4F23D1"/>
    <w:multiLevelType w:val="hybridMultilevel"/>
    <w:tmpl w:val="60E2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592D5B"/>
    <w:multiLevelType w:val="hybridMultilevel"/>
    <w:tmpl w:val="90E04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F5183A"/>
    <w:multiLevelType w:val="hybridMultilevel"/>
    <w:tmpl w:val="AC9087E0"/>
    <w:lvl w:ilvl="0" w:tplc="3006B8B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8C21DC7"/>
    <w:multiLevelType w:val="hybridMultilevel"/>
    <w:tmpl w:val="09B602E4"/>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C00B6"/>
    <w:multiLevelType w:val="hybridMultilevel"/>
    <w:tmpl w:val="467669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614DE7"/>
    <w:multiLevelType w:val="hybridMultilevel"/>
    <w:tmpl w:val="2062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9C2FAE"/>
    <w:multiLevelType w:val="hybridMultilevel"/>
    <w:tmpl w:val="D56E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E33B77"/>
    <w:multiLevelType w:val="hybridMultilevel"/>
    <w:tmpl w:val="FBBC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D84D1B"/>
    <w:multiLevelType w:val="hybridMultilevel"/>
    <w:tmpl w:val="7E8AE0A4"/>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0F31E8"/>
    <w:multiLevelType w:val="hybridMultilevel"/>
    <w:tmpl w:val="87AE8198"/>
    <w:lvl w:ilvl="0" w:tplc="C546975E">
      <w:numFmt w:val="bullet"/>
      <w:lvlText w:val="-"/>
      <w:lvlJc w:val="left"/>
      <w:pPr>
        <w:ind w:left="720" w:hanging="360"/>
      </w:pPr>
      <w:rPr>
        <w:rFonts w:ascii="Syntax-Roman" w:eastAsiaTheme="minorHAnsi" w:hAnsi="Syntax-Roman" w:cs="Syntax-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0D1264"/>
    <w:multiLevelType w:val="hybridMultilevel"/>
    <w:tmpl w:val="C252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F766F5"/>
    <w:multiLevelType w:val="hybridMultilevel"/>
    <w:tmpl w:val="28BE5DC0"/>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D22B82"/>
    <w:multiLevelType w:val="hybridMultilevel"/>
    <w:tmpl w:val="B13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A835C6"/>
    <w:multiLevelType w:val="hybridMultilevel"/>
    <w:tmpl w:val="3A20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B402A5"/>
    <w:multiLevelType w:val="hybridMultilevel"/>
    <w:tmpl w:val="7E94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C87129"/>
    <w:multiLevelType w:val="hybridMultilevel"/>
    <w:tmpl w:val="DC987252"/>
    <w:lvl w:ilvl="0" w:tplc="08090001">
      <w:start w:val="1"/>
      <w:numFmt w:val="bullet"/>
      <w:lvlText w:val=""/>
      <w:lvlJc w:val="left"/>
      <w:pPr>
        <w:ind w:left="720" w:hanging="360"/>
      </w:pPr>
      <w:rPr>
        <w:rFonts w:ascii="Symbol" w:hAnsi="Symbol" w:hint="default"/>
      </w:rPr>
    </w:lvl>
    <w:lvl w:ilvl="1" w:tplc="737483D8">
      <w:numFmt w:val="bullet"/>
      <w:lvlText w:val="•"/>
      <w:lvlJc w:val="left"/>
      <w:pPr>
        <w:ind w:left="1830" w:hanging="75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3437E4"/>
    <w:multiLevelType w:val="hybridMultilevel"/>
    <w:tmpl w:val="E32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670796C"/>
    <w:multiLevelType w:val="hybridMultilevel"/>
    <w:tmpl w:val="BA6A05B4"/>
    <w:lvl w:ilvl="0" w:tplc="737483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305B3C"/>
    <w:multiLevelType w:val="hybridMultilevel"/>
    <w:tmpl w:val="C598EE38"/>
    <w:lvl w:ilvl="0" w:tplc="C3342C3E">
      <w:start w:val="1"/>
      <w:numFmt w:val="bullet"/>
      <w:lvlText w:val=""/>
      <w:lvlJc w:val="left"/>
      <w:pPr>
        <w:tabs>
          <w:tab w:val="num" w:pos="720"/>
        </w:tabs>
        <w:ind w:left="720" w:hanging="360"/>
      </w:pPr>
      <w:rPr>
        <w:rFonts w:ascii="Wingdings 2" w:hAnsi="Wingdings 2" w:hint="default"/>
      </w:rPr>
    </w:lvl>
    <w:lvl w:ilvl="1" w:tplc="08090001">
      <w:start w:val="1"/>
      <w:numFmt w:val="bullet"/>
      <w:lvlText w:val=""/>
      <w:lvlJc w:val="left"/>
      <w:pPr>
        <w:tabs>
          <w:tab w:val="num" w:pos="1440"/>
        </w:tabs>
        <w:ind w:left="1440" w:hanging="360"/>
      </w:pPr>
      <w:rPr>
        <w:rFonts w:ascii="Symbol" w:hAnsi="Symbol" w:hint="default"/>
      </w:rPr>
    </w:lvl>
    <w:lvl w:ilvl="2" w:tplc="480A1AAC" w:tentative="1">
      <w:start w:val="1"/>
      <w:numFmt w:val="bullet"/>
      <w:lvlText w:val=""/>
      <w:lvlJc w:val="left"/>
      <w:pPr>
        <w:tabs>
          <w:tab w:val="num" w:pos="2160"/>
        </w:tabs>
        <w:ind w:left="2160" w:hanging="360"/>
      </w:pPr>
      <w:rPr>
        <w:rFonts w:ascii="Wingdings 2" w:hAnsi="Wingdings 2" w:hint="default"/>
      </w:rPr>
    </w:lvl>
    <w:lvl w:ilvl="3" w:tplc="8786C234" w:tentative="1">
      <w:start w:val="1"/>
      <w:numFmt w:val="bullet"/>
      <w:lvlText w:val=""/>
      <w:lvlJc w:val="left"/>
      <w:pPr>
        <w:tabs>
          <w:tab w:val="num" w:pos="2880"/>
        </w:tabs>
        <w:ind w:left="2880" w:hanging="360"/>
      </w:pPr>
      <w:rPr>
        <w:rFonts w:ascii="Wingdings 2" w:hAnsi="Wingdings 2" w:hint="default"/>
      </w:rPr>
    </w:lvl>
    <w:lvl w:ilvl="4" w:tplc="CB4A7122" w:tentative="1">
      <w:start w:val="1"/>
      <w:numFmt w:val="bullet"/>
      <w:lvlText w:val=""/>
      <w:lvlJc w:val="left"/>
      <w:pPr>
        <w:tabs>
          <w:tab w:val="num" w:pos="3600"/>
        </w:tabs>
        <w:ind w:left="3600" w:hanging="360"/>
      </w:pPr>
      <w:rPr>
        <w:rFonts w:ascii="Wingdings 2" w:hAnsi="Wingdings 2" w:hint="default"/>
      </w:rPr>
    </w:lvl>
    <w:lvl w:ilvl="5" w:tplc="863AD3A2" w:tentative="1">
      <w:start w:val="1"/>
      <w:numFmt w:val="bullet"/>
      <w:lvlText w:val=""/>
      <w:lvlJc w:val="left"/>
      <w:pPr>
        <w:tabs>
          <w:tab w:val="num" w:pos="4320"/>
        </w:tabs>
        <w:ind w:left="4320" w:hanging="360"/>
      </w:pPr>
      <w:rPr>
        <w:rFonts w:ascii="Wingdings 2" w:hAnsi="Wingdings 2" w:hint="default"/>
      </w:rPr>
    </w:lvl>
    <w:lvl w:ilvl="6" w:tplc="7AE63550" w:tentative="1">
      <w:start w:val="1"/>
      <w:numFmt w:val="bullet"/>
      <w:lvlText w:val=""/>
      <w:lvlJc w:val="left"/>
      <w:pPr>
        <w:tabs>
          <w:tab w:val="num" w:pos="5040"/>
        </w:tabs>
        <w:ind w:left="5040" w:hanging="360"/>
      </w:pPr>
      <w:rPr>
        <w:rFonts w:ascii="Wingdings 2" w:hAnsi="Wingdings 2" w:hint="default"/>
      </w:rPr>
    </w:lvl>
    <w:lvl w:ilvl="7" w:tplc="8B7A5016" w:tentative="1">
      <w:start w:val="1"/>
      <w:numFmt w:val="bullet"/>
      <w:lvlText w:val=""/>
      <w:lvlJc w:val="left"/>
      <w:pPr>
        <w:tabs>
          <w:tab w:val="num" w:pos="5760"/>
        </w:tabs>
        <w:ind w:left="5760" w:hanging="360"/>
      </w:pPr>
      <w:rPr>
        <w:rFonts w:ascii="Wingdings 2" w:hAnsi="Wingdings 2" w:hint="default"/>
      </w:rPr>
    </w:lvl>
    <w:lvl w:ilvl="8" w:tplc="C2AAA792" w:tentative="1">
      <w:start w:val="1"/>
      <w:numFmt w:val="bullet"/>
      <w:lvlText w:val=""/>
      <w:lvlJc w:val="left"/>
      <w:pPr>
        <w:tabs>
          <w:tab w:val="num" w:pos="6480"/>
        </w:tabs>
        <w:ind w:left="6480" w:hanging="360"/>
      </w:pPr>
      <w:rPr>
        <w:rFonts w:ascii="Wingdings 2" w:hAnsi="Wingdings 2"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7"/>
  </w:num>
  <w:num w:numId="6">
    <w:abstractNumId w:val="3"/>
  </w:num>
  <w:num w:numId="7">
    <w:abstractNumId w:val="16"/>
  </w:num>
  <w:num w:numId="8">
    <w:abstractNumId w:val="24"/>
  </w:num>
  <w:num w:numId="9">
    <w:abstractNumId w:val="17"/>
  </w:num>
  <w:num w:numId="10">
    <w:abstractNumId w:val="26"/>
  </w:num>
  <w:num w:numId="11">
    <w:abstractNumId w:val="13"/>
  </w:num>
  <w:num w:numId="12">
    <w:abstractNumId w:val="1"/>
  </w:num>
  <w:num w:numId="13">
    <w:abstractNumId w:val="22"/>
  </w:num>
  <w:num w:numId="14">
    <w:abstractNumId w:val="0"/>
  </w:num>
  <w:num w:numId="15">
    <w:abstractNumId w:val="25"/>
  </w:num>
  <w:num w:numId="16">
    <w:abstractNumId w:val="18"/>
  </w:num>
  <w:num w:numId="17">
    <w:abstractNumId w:val="30"/>
  </w:num>
  <w:num w:numId="18">
    <w:abstractNumId w:val="23"/>
  </w:num>
  <w:num w:numId="19">
    <w:abstractNumId w:val="21"/>
  </w:num>
  <w:num w:numId="20">
    <w:abstractNumId w:val="4"/>
  </w:num>
  <w:num w:numId="21">
    <w:abstractNumId w:val="12"/>
  </w:num>
  <w:num w:numId="22">
    <w:abstractNumId w:val="9"/>
  </w:num>
  <w:num w:numId="23">
    <w:abstractNumId w:val="15"/>
  </w:num>
  <w:num w:numId="24">
    <w:abstractNumId w:val="7"/>
  </w:num>
  <w:num w:numId="25">
    <w:abstractNumId w:val="20"/>
  </w:num>
  <w:num w:numId="26">
    <w:abstractNumId w:val="2"/>
  </w:num>
  <w:num w:numId="27">
    <w:abstractNumId w:val="11"/>
  </w:num>
  <w:num w:numId="28">
    <w:abstractNumId w:val="31"/>
  </w:num>
  <w:num w:numId="29">
    <w:abstractNumId w:val="28"/>
  </w:num>
  <w:num w:numId="30">
    <w:abstractNumId w:val="8"/>
  </w:num>
  <w:num w:numId="31">
    <w:abstractNumId w:val="19"/>
  </w:num>
  <w:num w:numId="32">
    <w:abstractNumId w:val="5"/>
  </w:num>
  <w:num w:numId="33">
    <w:abstractNumId w:val="14"/>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AA"/>
    <w:rsid w:val="00001CAF"/>
    <w:rsid w:val="000130BD"/>
    <w:rsid w:val="00076CA4"/>
    <w:rsid w:val="00092C66"/>
    <w:rsid w:val="000A2039"/>
    <w:rsid w:val="000A3135"/>
    <w:rsid w:val="000E02B4"/>
    <w:rsid w:val="00112362"/>
    <w:rsid w:val="001406FC"/>
    <w:rsid w:val="0016390D"/>
    <w:rsid w:val="00175497"/>
    <w:rsid w:val="00176DF2"/>
    <w:rsid w:val="001774E4"/>
    <w:rsid w:val="001A6A11"/>
    <w:rsid w:val="001B07D6"/>
    <w:rsid w:val="001C3D6A"/>
    <w:rsid w:val="00217056"/>
    <w:rsid w:val="002874FD"/>
    <w:rsid w:val="00294D62"/>
    <w:rsid w:val="002A57BC"/>
    <w:rsid w:val="002D7610"/>
    <w:rsid w:val="002E183A"/>
    <w:rsid w:val="00301B53"/>
    <w:rsid w:val="003126BE"/>
    <w:rsid w:val="00375F77"/>
    <w:rsid w:val="00392E00"/>
    <w:rsid w:val="003A32DD"/>
    <w:rsid w:val="003B3035"/>
    <w:rsid w:val="003C134E"/>
    <w:rsid w:val="004030F8"/>
    <w:rsid w:val="00416AF5"/>
    <w:rsid w:val="00435D62"/>
    <w:rsid w:val="00441F4A"/>
    <w:rsid w:val="004628F0"/>
    <w:rsid w:val="004664AD"/>
    <w:rsid w:val="0048311C"/>
    <w:rsid w:val="0048349D"/>
    <w:rsid w:val="004847D4"/>
    <w:rsid w:val="00485F74"/>
    <w:rsid w:val="004D060F"/>
    <w:rsid w:val="004E2217"/>
    <w:rsid w:val="004E5030"/>
    <w:rsid w:val="004F329E"/>
    <w:rsid w:val="00524FF6"/>
    <w:rsid w:val="00525719"/>
    <w:rsid w:val="005958AF"/>
    <w:rsid w:val="005B3F95"/>
    <w:rsid w:val="005B74FF"/>
    <w:rsid w:val="005C6908"/>
    <w:rsid w:val="005F7FB2"/>
    <w:rsid w:val="00636D1C"/>
    <w:rsid w:val="00647D72"/>
    <w:rsid w:val="00691C17"/>
    <w:rsid w:val="006937C9"/>
    <w:rsid w:val="006B6960"/>
    <w:rsid w:val="006D67FB"/>
    <w:rsid w:val="006E1CD2"/>
    <w:rsid w:val="00712009"/>
    <w:rsid w:val="00732AEE"/>
    <w:rsid w:val="007462CD"/>
    <w:rsid w:val="007525ED"/>
    <w:rsid w:val="007559E6"/>
    <w:rsid w:val="00756862"/>
    <w:rsid w:val="00783032"/>
    <w:rsid w:val="007B4D60"/>
    <w:rsid w:val="007B52F0"/>
    <w:rsid w:val="007E403D"/>
    <w:rsid w:val="007E49AC"/>
    <w:rsid w:val="008052EF"/>
    <w:rsid w:val="008A5425"/>
    <w:rsid w:val="008B6F1D"/>
    <w:rsid w:val="008E32D1"/>
    <w:rsid w:val="008F4DB0"/>
    <w:rsid w:val="008F7E51"/>
    <w:rsid w:val="00911076"/>
    <w:rsid w:val="00934CC4"/>
    <w:rsid w:val="00936037"/>
    <w:rsid w:val="00946D86"/>
    <w:rsid w:val="00954539"/>
    <w:rsid w:val="00955E2B"/>
    <w:rsid w:val="00975227"/>
    <w:rsid w:val="00991A50"/>
    <w:rsid w:val="00993B02"/>
    <w:rsid w:val="009D2D00"/>
    <w:rsid w:val="00A0527C"/>
    <w:rsid w:val="00A052FA"/>
    <w:rsid w:val="00A5738C"/>
    <w:rsid w:val="00A601F6"/>
    <w:rsid w:val="00A6073D"/>
    <w:rsid w:val="00A907FF"/>
    <w:rsid w:val="00AA011D"/>
    <w:rsid w:val="00AE1324"/>
    <w:rsid w:val="00B050FF"/>
    <w:rsid w:val="00B22368"/>
    <w:rsid w:val="00B44ECF"/>
    <w:rsid w:val="00B50BD3"/>
    <w:rsid w:val="00B64646"/>
    <w:rsid w:val="00B67359"/>
    <w:rsid w:val="00B8305A"/>
    <w:rsid w:val="00BA1A4C"/>
    <w:rsid w:val="00BB4E55"/>
    <w:rsid w:val="00BB7CE9"/>
    <w:rsid w:val="00BF0CCB"/>
    <w:rsid w:val="00C236AA"/>
    <w:rsid w:val="00C65ABA"/>
    <w:rsid w:val="00C738E5"/>
    <w:rsid w:val="00C80D4A"/>
    <w:rsid w:val="00C91ED1"/>
    <w:rsid w:val="00CB6C53"/>
    <w:rsid w:val="00CF6C6E"/>
    <w:rsid w:val="00D06098"/>
    <w:rsid w:val="00D755C9"/>
    <w:rsid w:val="00D764E0"/>
    <w:rsid w:val="00DA1A01"/>
    <w:rsid w:val="00DC2D53"/>
    <w:rsid w:val="00E01E61"/>
    <w:rsid w:val="00E4009E"/>
    <w:rsid w:val="00E42A00"/>
    <w:rsid w:val="00E52F0C"/>
    <w:rsid w:val="00E653C2"/>
    <w:rsid w:val="00E96635"/>
    <w:rsid w:val="00EB695E"/>
    <w:rsid w:val="00ED7FD2"/>
    <w:rsid w:val="00EF37B4"/>
    <w:rsid w:val="00F1267C"/>
    <w:rsid w:val="00F20A9D"/>
    <w:rsid w:val="00F31B2E"/>
    <w:rsid w:val="00F35776"/>
    <w:rsid w:val="00F779A2"/>
    <w:rsid w:val="00F87777"/>
    <w:rsid w:val="00F95121"/>
    <w:rsid w:val="00FA1BB1"/>
    <w:rsid w:val="00FA3F47"/>
    <w:rsid w:val="00FB04F2"/>
    <w:rsid w:val="00FC0FCA"/>
    <w:rsid w:val="00FC1764"/>
    <w:rsid w:val="00FF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6AA"/>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C236AA"/>
    <w:pPr>
      <w:spacing w:after="0" w:line="660" w:lineRule="exact"/>
      <w:outlineLvl w:val="0"/>
    </w:pPr>
    <w:rPr>
      <w:rFonts w:ascii="Arial" w:eastAsia="Times New Roman" w:hAnsi="Arial" w:cs="Arial"/>
      <w:b/>
      <w:sz w:val="28"/>
      <w:szCs w:val="28"/>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6AA"/>
    <w:rPr>
      <w:rFonts w:ascii="Arial" w:eastAsia="Times New Roman" w:hAnsi="Arial" w:cs="Arial"/>
      <w:b/>
      <w:sz w:val="28"/>
      <w:szCs w:val="28"/>
    </w:rPr>
  </w:style>
  <w:style w:type="paragraph" w:styleId="ListParagraph">
    <w:name w:val="List Paragraph"/>
    <w:basedOn w:val="Normal"/>
    <w:uiPriority w:val="34"/>
    <w:qFormat/>
    <w:rsid w:val="00C236AA"/>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99"/>
    <w:rsid w:val="00C236AA"/>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5425"/>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MediumGrid3-Accent51">
    <w:name w:val="Medium Grid 3 - Accent 51"/>
    <w:basedOn w:val="TableNormal"/>
    <w:next w:val="MediumGrid3-Accent5"/>
    <w:uiPriority w:val="69"/>
    <w:rsid w:val="00435D62"/>
    <w:pPr>
      <w:spacing w:after="0" w:line="240" w:lineRule="auto"/>
    </w:pPr>
    <w:rPr>
      <w:rFonts w:ascii="Cambria" w:eastAsia="Times New Roman" w:hAnsi="Cambria" w:cs="Times New Roman"/>
      <w:sz w:val="20"/>
      <w:szCs w:val="20"/>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435D6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Hyperlink">
    <w:name w:val="Hyperlink"/>
    <w:basedOn w:val="DefaultParagraphFont"/>
    <w:uiPriority w:val="99"/>
    <w:unhideWhenUsed/>
    <w:rsid w:val="007B4D60"/>
    <w:rPr>
      <w:color w:val="0000FF" w:themeColor="hyperlink"/>
      <w:u w:val="single"/>
    </w:rPr>
  </w:style>
  <w:style w:type="paragraph" w:styleId="Header">
    <w:name w:val="header"/>
    <w:basedOn w:val="Normal"/>
    <w:link w:val="HeaderChar"/>
    <w:uiPriority w:val="99"/>
    <w:rsid w:val="00946D86"/>
    <w:pPr>
      <w:tabs>
        <w:tab w:val="center" w:pos="4513"/>
        <w:tab w:val="right" w:pos="9026"/>
      </w:tabs>
      <w:spacing w:after="0"/>
    </w:pPr>
    <w:rPr>
      <w:rFonts w:ascii="Calibri" w:eastAsia="Calibri" w:hAnsi="Calibri" w:cs="Times New Roman"/>
      <w:sz w:val="22"/>
      <w:szCs w:val="22"/>
      <w:lang w:val="en-GB" w:eastAsia="en-US"/>
    </w:rPr>
  </w:style>
  <w:style w:type="character" w:customStyle="1" w:styleId="HeaderChar">
    <w:name w:val="Header Char"/>
    <w:basedOn w:val="DefaultParagraphFont"/>
    <w:link w:val="Header"/>
    <w:uiPriority w:val="99"/>
    <w:rsid w:val="00946D86"/>
    <w:rPr>
      <w:rFonts w:ascii="Calibri" w:eastAsia="Calibri" w:hAnsi="Calibri" w:cs="Times New Roman"/>
    </w:rPr>
  </w:style>
  <w:style w:type="paragraph" w:styleId="NoSpacing">
    <w:name w:val="No Spacing"/>
    <w:uiPriority w:val="1"/>
    <w:qFormat/>
    <w:rsid w:val="004628F0"/>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001C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AF"/>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2E183A"/>
    <w:rPr>
      <w:sz w:val="16"/>
      <w:szCs w:val="16"/>
    </w:rPr>
  </w:style>
  <w:style w:type="paragraph" w:styleId="CommentText">
    <w:name w:val="annotation text"/>
    <w:basedOn w:val="Normal"/>
    <w:link w:val="CommentTextChar"/>
    <w:uiPriority w:val="99"/>
    <w:semiHidden/>
    <w:unhideWhenUsed/>
    <w:rsid w:val="002E183A"/>
    <w:rPr>
      <w:sz w:val="20"/>
    </w:rPr>
  </w:style>
  <w:style w:type="character" w:customStyle="1" w:styleId="CommentTextChar">
    <w:name w:val="Comment Text Char"/>
    <w:basedOn w:val="DefaultParagraphFont"/>
    <w:link w:val="CommentText"/>
    <w:uiPriority w:val="99"/>
    <w:semiHidden/>
    <w:rsid w:val="002E18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E183A"/>
    <w:rPr>
      <w:b/>
      <w:bCs/>
    </w:rPr>
  </w:style>
  <w:style w:type="character" w:customStyle="1" w:styleId="CommentSubjectChar">
    <w:name w:val="Comment Subject Char"/>
    <w:basedOn w:val="CommentTextChar"/>
    <w:link w:val="CommentSubject"/>
    <w:uiPriority w:val="99"/>
    <w:semiHidden/>
    <w:rsid w:val="002E183A"/>
    <w:rPr>
      <w:rFonts w:eastAsiaTheme="minorEastAsia"/>
      <w:b/>
      <w:bCs/>
      <w:sz w:val="20"/>
      <w:szCs w:val="20"/>
      <w:lang w:val="en-US" w:eastAsia="ja-JP"/>
    </w:rPr>
  </w:style>
  <w:style w:type="table" w:customStyle="1" w:styleId="TableGrid1">
    <w:name w:val="Table Grid1"/>
    <w:basedOn w:val="TableNormal"/>
    <w:next w:val="TableGrid"/>
    <w:uiPriority w:val="59"/>
    <w:rsid w:val="00375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74FF"/>
    <w:pPr>
      <w:tabs>
        <w:tab w:val="center" w:pos="4513"/>
        <w:tab w:val="right" w:pos="9026"/>
      </w:tabs>
      <w:spacing w:after="0"/>
    </w:pPr>
  </w:style>
  <w:style w:type="character" w:customStyle="1" w:styleId="FooterChar">
    <w:name w:val="Footer Char"/>
    <w:basedOn w:val="DefaultParagraphFont"/>
    <w:link w:val="Footer"/>
    <w:uiPriority w:val="99"/>
    <w:rsid w:val="005B74FF"/>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6AA"/>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C236AA"/>
    <w:pPr>
      <w:spacing w:after="0" w:line="660" w:lineRule="exact"/>
      <w:outlineLvl w:val="0"/>
    </w:pPr>
    <w:rPr>
      <w:rFonts w:ascii="Arial" w:eastAsia="Times New Roman" w:hAnsi="Arial" w:cs="Arial"/>
      <w:b/>
      <w:sz w:val="28"/>
      <w:szCs w:val="28"/>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6AA"/>
    <w:rPr>
      <w:rFonts w:ascii="Arial" w:eastAsia="Times New Roman" w:hAnsi="Arial" w:cs="Arial"/>
      <w:b/>
      <w:sz w:val="28"/>
      <w:szCs w:val="28"/>
    </w:rPr>
  </w:style>
  <w:style w:type="paragraph" w:styleId="ListParagraph">
    <w:name w:val="List Paragraph"/>
    <w:basedOn w:val="Normal"/>
    <w:uiPriority w:val="34"/>
    <w:qFormat/>
    <w:rsid w:val="00C236AA"/>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99"/>
    <w:rsid w:val="00C236AA"/>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5425"/>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MediumGrid3-Accent51">
    <w:name w:val="Medium Grid 3 - Accent 51"/>
    <w:basedOn w:val="TableNormal"/>
    <w:next w:val="MediumGrid3-Accent5"/>
    <w:uiPriority w:val="69"/>
    <w:rsid w:val="00435D62"/>
    <w:pPr>
      <w:spacing w:after="0" w:line="240" w:lineRule="auto"/>
    </w:pPr>
    <w:rPr>
      <w:rFonts w:ascii="Cambria" w:eastAsia="Times New Roman" w:hAnsi="Cambria" w:cs="Times New Roman"/>
      <w:sz w:val="20"/>
      <w:szCs w:val="20"/>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435D6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Hyperlink">
    <w:name w:val="Hyperlink"/>
    <w:basedOn w:val="DefaultParagraphFont"/>
    <w:uiPriority w:val="99"/>
    <w:unhideWhenUsed/>
    <w:rsid w:val="007B4D60"/>
    <w:rPr>
      <w:color w:val="0000FF" w:themeColor="hyperlink"/>
      <w:u w:val="single"/>
    </w:rPr>
  </w:style>
  <w:style w:type="paragraph" w:styleId="Header">
    <w:name w:val="header"/>
    <w:basedOn w:val="Normal"/>
    <w:link w:val="HeaderChar"/>
    <w:uiPriority w:val="99"/>
    <w:rsid w:val="00946D86"/>
    <w:pPr>
      <w:tabs>
        <w:tab w:val="center" w:pos="4513"/>
        <w:tab w:val="right" w:pos="9026"/>
      </w:tabs>
      <w:spacing w:after="0"/>
    </w:pPr>
    <w:rPr>
      <w:rFonts w:ascii="Calibri" w:eastAsia="Calibri" w:hAnsi="Calibri" w:cs="Times New Roman"/>
      <w:sz w:val="22"/>
      <w:szCs w:val="22"/>
      <w:lang w:val="en-GB" w:eastAsia="en-US"/>
    </w:rPr>
  </w:style>
  <w:style w:type="character" w:customStyle="1" w:styleId="HeaderChar">
    <w:name w:val="Header Char"/>
    <w:basedOn w:val="DefaultParagraphFont"/>
    <w:link w:val="Header"/>
    <w:uiPriority w:val="99"/>
    <w:rsid w:val="00946D86"/>
    <w:rPr>
      <w:rFonts w:ascii="Calibri" w:eastAsia="Calibri" w:hAnsi="Calibri" w:cs="Times New Roman"/>
    </w:rPr>
  </w:style>
  <w:style w:type="paragraph" w:styleId="NoSpacing">
    <w:name w:val="No Spacing"/>
    <w:uiPriority w:val="1"/>
    <w:qFormat/>
    <w:rsid w:val="004628F0"/>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001C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AF"/>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2E183A"/>
    <w:rPr>
      <w:sz w:val="16"/>
      <w:szCs w:val="16"/>
    </w:rPr>
  </w:style>
  <w:style w:type="paragraph" w:styleId="CommentText">
    <w:name w:val="annotation text"/>
    <w:basedOn w:val="Normal"/>
    <w:link w:val="CommentTextChar"/>
    <w:uiPriority w:val="99"/>
    <w:semiHidden/>
    <w:unhideWhenUsed/>
    <w:rsid w:val="002E183A"/>
    <w:rPr>
      <w:sz w:val="20"/>
    </w:rPr>
  </w:style>
  <w:style w:type="character" w:customStyle="1" w:styleId="CommentTextChar">
    <w:name w:val="Comment Text Char"/>
    <w:basedOn w:val="DefaultParagraphFont"/>
    <w:link w:val="CommentText"/>
    <w:uiPriority w:val="99"/>
    <w:semiHidden/>
    <w:rsid w:val="002E18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E183A"/>
    <w:rPr>
      <w:b/>
      <w:bCs/>
    </w:rPr>
  </w:style>
  <w:style w:type="character" w:customStyle="1" w:styleId="CommentSubjectChar">
    <w:name w:val="Comment Subject Char"/>
    <w:basedOn w:val="CommentTextChar"/>
    <w:link w:val="CommentSubject"/>
    <w:uiPriority w:val="99"/>
    <w:semiHidden/>
    <w:rsid w:val="002E183A"/>
    <w:rPr>
      <w:rFonts w:eastAsiaTheme="minorEastAsia"/>
      <w:b/>
      <w:bCs/>
      <w:sz w:val="20"/>
      <w:szCs w:val="20"/>
      <w:lang w:val="en-US" w:eastAsia="ja-JP"/>
    </w:rPr>
  </w:style>
  <w:style w:type="table" w:customStyle="1" w:styleId="TableGrid1">
    <w:name w:val="Table Grid1"/>
    <w:basedOn w:val="TableNormal"/>
    <w:next w:val="TableGrid"/>
    <w:uiPriority w:val="59"/>
    <w:rsid w:val="00375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74FF"/>
    <w:pPr>
      <w:tabs>
        <w:tab w:val="center" w:pos="4513"/>
        <w:tab w:val="right" w:pos="9026"/>
      </w:tabs>
      <w:spacing w:after="0"/>
    </w:pPr>
  </w:style>
  <w:style w:type="character" w:customStyle="1" w:styleId="FooterChar">
    <w:name w:val="Footer Char"/>
    <w:basedOn w:val="DefaultParagraphFont"/>
    <w:link w:val="Footer"/>
    <w:uiPriority w:val="99"/>
    <w:rsid w:val="005B74FF"/>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9660">
      <w:bodyDiv w:val="1"/>
      <w:marLeft w:val="0"/>
      <w:marRight w:val="0"/>
      <w:marTop w:val="0"/>
      <w:marBottom w:val="0"/>
      <w:divBdr>
        <w:top w:val="none" w:sz="0" w:space="0" w:color="auto"/>
        <w:left w:val="none" w:sz="0" w:space="0" w:color="auto"/>
        <w:bottom w:val="none" w:sz="0" w:space="0" w:color="auto"/>
        <w:right w:val="none" w:sz="0" w:space="0" w:color="auto"/>
      </w:divBdr>
    </w:div>
    <w:div w:id="298801164">
      <w:bodyDiv w:val="1"/>
      <w:marLeft w:val="0"/>
      <w:marRight w:val="0"/>
      <w:marTop w:val="0"/>
      <w:marBottom w:val="0"/>
      <w:divBdr>
        <w:top w:val="none" w:sz="0" w:space="0" w:color="auto"/>
        <w:left w:val="none" w:sz="0" w:space="0" w:color="auto"/>
        <w:bottom w:val="none" w:sz="0" w:space="0" w:color="auto"/>
        <w:right w:val="none" w:sz="0" w:space="0" w:color="auto"/>
      </w:divBdr>
    </w:div>
    <w:div w:id="11963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thways.nice.org.uk/pathways/musculoskeletal-condi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sp.org.uk/professional-union/professionalism/csp-expectations-members/professional-rul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gland.nhs.uk/ourwork/pe/ff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pc-uk.org/assets/documents/10000DBCStandards_of_Proficiency_Physiotherapists.pdf" TargetMode="External"/><Relationship Id="rId5" Type="http://schemas.openxmlformats.org/officeDocument/2006/relationships/settings" Target="settings.xml"/><Relationship Id="rId15" Type="http://schemas.openxmlformats.org/officeDocument/2006/relationships/hyperlink" Target="http://www.hscic.gov.uk/comminfodataset"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hephysiotherapysite.co.uk/physiotherapy/physiotherapists/articles/40/assessing-red-flags" TargetMode="External"/><Relationship Id="rId14" Type="http://schemas.openxmlformats.org/officeDocument/2006/relationships/hyperlink" Target="http://www.hqip.org.uk/assets/ppe/case-studeis-and-templates/qualityofhealthprini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BA2E-A6B0-4AF5-8E1A-0DB7C1FB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5721</Words>
  <Characters>32614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Peters</dc:creator>
  <cp:lastModifiedBy>Eva Amalathas</cp:lastModifiedBy>
  <cp:revision>3</cp:revision>
  <cp:lastPrinted>2016-05-10T10:34:00Z</cp:lastPrinted>
  <dcterms:created xsi:type="dcterms:W3CDTF">2017-04-10T14:24:00Z</dcterms:created>
  <dcterms:modified xsi:type="dcterms:W3CDTF">2017-04-10T14:26:00Z</dcterms:modified>
</cp:coreProperties>
</file>