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bookmarkStart w:id="0" w:name="_GoBack"/>
      <w:bookmarkEnd w:id="0"/>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7"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C50B5F" w:rsidRPr="00C50B5F" w:rsidRDefault="00C50B5F" w:rsidP="00C50B5F">
      <w:pPr>
        <w:pStyle w:val="Standard"/>
        <w:spacing w:before="120"/>
        <w:jc w:val="center"/>
        <w:rPr>
          <w:rFonts w:ascii="Arial" w:hAnsi="Arial"/>
          <w:b/>
          <w:color w:val="000000"/>
          <w:sz w:val="22"/>
        </w:rPr>
      </w:pPr>
      <w:r w:rsidRPr="00C50B5F">
        <w:rPr>
          <w:rFonts w:ascii="Arial" w:hAnsi="Arial"/>
          <w:b/>
          <w:color w:val="000000"/>
          <w:sz w:val="22"/>
        </w:rPr>
        <w:lastRenderedPageBreak/>
        <w:t xml:space="preserve">National Framework Agreement for </w:t>
      </w:r>
      <w:r w:rsidR="0081670F" w:rsidRPr="00BA4B9B">
        <w:rPr>
          <w:rFonts w:ascii="Arial" w:hAnsi="Arial"/>
          <w:b/>
          <w:color w:val="000000"/>
          <w:sz w:val="22"/>
        </w:rPr>
        <w:t>Supply of Water and Wastewater Retail and Ancillary Services</w:t>
      </w:r>
      <w:r w:rsidR="003B6175" w:rsidRPr="00BA4B9B">
        <w:rPr>
          <w:rFonts w:ascii="Arial" w:hAnsi="Arial"/>
          <w:b/>
          <w:color w:val="000000"/>
          <w:sz w:val="22"/>
        </w:rPr>
        <w:t xml:space="preserve"> - Lot 1 </w:t>
      </w:r>
      <w:r w:rsidR="00BA4B9B" w:rsidRPr="00BA4B9B">
        <w:rPr>
          <w:rFonts w:ascii="Arial" w:hAnsi="Arial"/>
          <w:b/>
          <w:bCs/>
          <w:color w:val="000000"/>
          <w:sz w:val="22"/>
        </w:rPr>
        <w:t>Supply of Water and Waste-water Retail Services in England and Wales</w:t>
      </w:r>
    </w:p>
    <w:p w:rsidR="00C50B5F" w:rsidRPr="00C50B5F" w:rsidRDefault="00C50B5F" w:rsidP="00C50B5F">
      <w:pPr>
        <w:pStyle w:val="Standard"/>
        <w:spacing w:before="120"/>
        <w:rPr>
          <w:rFonts w:ascii="Arial" w:hAnsi="Arial"/>
          <w:b/>
          <w:color w:val="000000"/>
          <w:sz w:val="22"/>
        </w:rPr>
      </w:pPr>
    </w:p>
    <w:p w:rsidR="006344FB" w:rsidRDefault="00C50B5F" w:rsidP="00C50B5F">
      <w:pPr>
        <w:pStyle w:val="Standard"/>
        <w:spacing w:before="120"/>
        <w:jc w:val="center"/>
        <w:rPr>
          <w:rFonts w:ascii="Arial" w:hAnsi="Arial"/>
          <w:color w:val="000000"/>
          <w:sz w:val="22"/>
        </w:rPr>
      </w:pPr>
      <w:r w:rsidRPr="00C50B5F">
        <w:rPr>
          <w:rFonts w:ascii="Arial" w:hAnsi="Arial"/>
          <w:b/>
          <w:color w:val="000000"/>
          <w:sz w:val="22"/>
        </w:rPr>
        <w:t xml:space="preserve">Project Reference:  </w:t>
      </w:r>
      <w:r w:rsidR="0081670F" w:rsidRPr="0081670F">
        <w:rPr>
          <w:rFonts w:ascii="Arial" w:hAnsi="Arial"/>
          <w:b/>
          <w:color w:val="000000"/>
          <w:sz w:val="22"/>
        </w:rPr>
        <w:t>F/070/WAT/20/IB</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C50B5F" w:rsidRDefault="00C50B5F">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9"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0"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w:t>
            </w:r>
            <w:r w:rsidR="001E1DAE">
              <w:rPr>
                <w:rFonts w:ascii="Arial" w:hAnsi="Arial" w:cs="Arial"/>
                <w:color w:val="000000"/>
                <w:sz w:val="22"/>
              </w:rPr>
              <w:t>?</w:t>
            </w:r>
            <w:r w:rsidRPr="005C370E">
              <w:rPr>
                <w:rFonts w:ascii="Arial" w:hAnsi="Arial" w:cs="Arial"/>
                <w:color w:val="000000"/>
                <w:sz w:val="22"/>
              </w:rPr>
              <w:t xml:space="preserve"> </w:t>
            </w:r>
            <w:r w:rsidR="001E1DAE">
              <w:rPr>
                <w:rFonts w:ascii="Arial" w:hAnsi="Arial" w:cs="Arial"/>
                <w:color w:val="000000"/>
                <w:sz w:val="22"/>
              </w:rPr>
              <w:t>A</w:t>
            </w:r>
            <w:r w:rsidRPr="005C370E">
              <w:rPr>
                <w:rFonts w:ascii="Arial" w:hAnsi="Arial" w:cs="Arial"/>
                <w:color w:val="000000"/>
                <w:sz w:val="22"/>
              </w:rPr>
              <w:t xml:space="preserve">nswer with Y/N in the relevant </w:t>
            </w:r>
            <w:r w:rsidR="001E1DAE">
              <w:rPr>
                <w:rFonts w:ascii="Arial" w:hAnsi="Arial" w:cs="Arial"/>
                <w:color w:val="000000"/>
                <w:sz w:val="22"/>
              </w:rPr>
              <w:t>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rsidP="00772043">
            <w:pPr>
              <w:pStyle w:val="Standard"/>
              <w:jc w:val="both"/>
              <w:rPr>
                <w:rFonts w:ascii="Arial" w:hAnsi="Arial" w:cs="Arial"/>
                <w:color w:val="000000"/>
                <w:sz w:val="22"/>
              </w:rPr>
            </w:pPr>
            <w:r w:rsidRPr="00766EA2">
              <w:rPr>
                <w:rFonts w:ascii="Arial" w:hAnsi="Arial" w:cs="Arial"/>
                <w:color w:val="000000"/>
                <w:sz w:val="22"/>
              </w:rPr>
              <w:t>Not applicable</w:t>
            </w:r>
            <w:r>
              <w:rPr>
                <w:rFonts w:ascii="Arial" w:hAnsi="Arial" w:cs="Arial"/>
                <w:color w:val="000000"/>
                <w:sz w:val="22"/>
              </w:rPr>
              <w:tab/>
            </w:r>
            <w:r w:rsidR="00772043">
              <w:rPr>
                <w:rFonts w:ascii="Arial" w:eastAsia="Times New Roman" w:hAnsi="Arial" w:cs="Arial"/>
                <w:kern w:val="0"/>
                <w:sz w:val="22"/>
                <w:szCs w:val="20"/>
                <w:lang w:val="en-US" w:eastAsia="en-US"/>
              </w:rPr>
              <w:fldChar w:fldCharType="begin">
                <w:ffData>
                  <w:name w:val="Check1"/>
                  <w:enabled/>
                  <w:calcOnExit w:val="0"/>
                  <w:checkBox>
                    <w:sizeAuto/>
                    <w:default w:val="1"/>
                  </w:checkBox>
                </w:ffData>
              </w:fldChar>
            </w:r>
            <w:bookmarkStart w:id="1" w:name="Check1"/>
            <w:r w:rsidR="00772043">
              <w:rPr>
                <w:rFonts w:ascii="Arial" w:eastAsia="Times New Roman" w:hAnsi="Arial" w:cs="Arial"/>
                <w:kern w:val="0"/>
                <w:sz w:val="22"/>
                <w:szCs w:val="20"/>
                <w:lang w:val="en-US" w:eastAsia="en-US"/>
              </w:rPr>
              <w:instrText xml:space="preserve"> FORMCHECKBOX </w:instrText>
            </w:r>
            <w:r w:rsidR="00946C1D">
              <w:rPr>
                <w:rFonts w:ascii="Arial" w:eastAsia="Times New Roman" w:hAnsi="Arial" w:cs="Arial"/>
                <w:kern w:val="0"/>
                <w:sz w:val="22"/>
                <w:szCs w:val="20"/>
                <w:lang w:val="en-US" w:eastAsia="en-US"/>
              </w:rPr>
            </w:r>
            <w:r w:rsidR="00946C1D">
              <w:rPr>
                <w:rFonts w:ascii="Arial" w:eastAsia="Times New Roman" w:hAnsi="Arial" w:cs="Arial"/>
                <w:kern w:val="0"/>
                <w:sz w:val="22"/>
                <w:szCs w:val="20"/>
                <w:lang w:val="en-US" w:eastAsia="en-US"/>
              </w:rPr>
              <w:fldChar w:fldCharType="separate"/>
            </w:r>
            <w:r w:rsidR="00772043">
              <w:rPr>
                <w:rFonts w:ascii="Arial" w:eastAsia="Times New Roman" w:hAnsi="Arial" w:cs="Arial"/>
                <w:kern w:val="0"/>
                <w:sz w:val="22"/>
                <w:szCs w:val="20"/>
                <w:lang w:val="en-US" w:eastAsia="en-US"/>
              </w:rPr>
              <w:fldChar w:fldCharType="end"/>
            </w:r>
            <w:bookmarkEnd w:id="1"/>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B95649">
              <w:rPr>
                <w:rFonts w:ascii="Arial" w:hAnsi="Arial" w:cs="Arial"/>
                <w:color w:val="000000"/>
                <w:sz w:val="22"/>
              </w:rPr>
              <w:t xml:space="preserve"> for Lot </w:t>
            </w:r>
            <w:r w:rsidR="003B6175">
              <w:rPr>
                <w:rFonts w:ascii="Arial" w:hAnsi="Arial" w:cs="Arial"/>
                <w:color w:val="000000"/>
                <w:sz w:val="22"/>
              </w:rPr>
              <w:t>1</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w:t>
            </w:r>
            <w:r w:rsidR="00CA3669" w:rsidRPr="005C370E">
              <w:rPr>
                <w:rFonts w:ascii="Arial" w:hAnsi="Arial" w:cs="Arial"/>
                <w:color w:val="000000"/>
                <w:sz w:val="22"/>
              </w:rPr>
              <w:t xml:space="preserve">the </w:t>
            </w:r>
            <w:r w:rsidRPr="005C370E">
              <w:rPr>
                <w:rFonts w:ascii="Arial" w:hAnsi="Arial" w:cs="Arial"/>
                <w:color w:val="000000"/>
                <w:sz w:val="22"/>
              </w:rPr>
              <w:t>relevant url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F7F6E" w:rsidRPr="005C370E" w:rsidTr="006F7F6E">
        <w:tc>
          <w:tcPr>
            <w:tcW w:w="1144"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w:t>
            </w:r>
            <w:r w:rsidR="00C80DD0">
              <w:rPr>
                <w:rFonts w:ascii="Arial" w:hAnsi="Arial"/>
                <w:color w:val="000000"/>
                <w:sz w:val="22"/>
              </w:rPr>
              <w:t>Framework Agreement</w:t>
            </w:r>
            <w:r w:rsidRPr="005C370E">
              <w:rPr>
                <w:rFonts w:ascii="Arial" w:hAnsi="Arial"/>
                <w:color w:val="000000"/>
                <w:sz w:val="22"/>
              </w:rPr>
              <w:t xml:space="preserve">, the levels of insurance cover indicated below:  </w:t>
            </w:r>
          </w:p>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  </w:t>
            </w:r>
          </w:p>
          <w:p w:rsidR="006F7F6E" w:rsidRDefault="006F7F6E" w:rsidP="006F7F6E">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t>Product Liability Insurance = £</w:t>
            </w:r>
            <w:r>
              <w:rPr>
                <w:rFonts w:ascii="Arial" w:hAnsi="Arial"/>
                <w:color w:val="000000"/>
                <w:sz w:val="22"/>
              </w:rPr>
              <w:t>5 million</w:t>
            </w:r>
            <w:r w:rsidRPr="005C370E">
              <w:rPr>
                <w:rFonts w:ascii="Arial" w:hAnsi="Arial"/>
                <w:color w:val="000000"/>
                <w:sz w:val="22"/>
              </w:rPr>
              <w:br/>
              <w:t>Employer’s (Compulsory) Liability Insurance = £</w:t>
            </w:r>
            <w:r>
              <w:rPr>
                <w:rFonts w:ascii="Arial" w:hAnsi="Arial"/>
                <w:color w:val="000000"/>
                <w:sz w:val="22"/>
              </w:rPr>
              <w:t>5 million*</w:t>
            </w:r>
          </w:p>
          <w:p w:rsidR="006F7F6E" w:rsidRDefault="006F7F6E" w:rsidP="006F7F6E">
            <w:pPr>
              <w:pStyle w:val="Standard"/>
              <w:jc w:val="both"/>
              <w:rPr>
                <w:rFonts w:ascii="Arial" w:hAnsi="Arial"/>
                <w:color w:val="000000"/>
                <w:sz w:val="22"/>
              </w:rPr>
            </w:pPr>
          </w:p>
          <w:p w:rsidR="006F7F6E" w:rsidRPr="005C370E" w:rsidRDefault="006F7F6E" w:rsidP="006F7F6E">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6F7F6E" w:rsidRPr="000D7691" w:rsidRDefault="006F7F6E" w:rsidP="00B23D9C">
            <w:pPr>
              <w:pStyle w:val="Standard"/>
              <w:jc w:val="both"/>
              <w:rPr>
                <w:rFonts w:ascii="Arial" w:hAnsi="Arial"/>
                <w:sz w:val="22"/>
              </w:rPr>
            </w:pPr>
            <w:r w:rsidRPr="000D7691">
              <w:rPr>
                <w:rFonts w:ascii="Arial" w:hAnsi="Arial"/>
                <w:sz w:val="22"/>
              </w:rPr>
              <w:lastRenderedPageBreak/>
              <w:t xml:space="preserve">Yes </w:t>
            </w:r>
            <w:r w:rsidRPr="000D7691">
              <w:rPr>
                <w:rFonts w:ascii="MS Mincho" w:eastAsia="MS Mincho" w:hAnsi="MS Mincho" w:cs="MS Mincho" w:hint="eastAsia"/>
                <w:sz w:val="22"/>
              </w:rPr>
              <w:t>☐</w:t>
            </w:r>
          </w:p>
          <w:p w:rsidR="006F7F6E" w:rsidRPr="000D7691" w:rsidRDefault="006F7F6E" w:rsidP="00B23D9C">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F7F6E" w:rsidRPr="005C370E" w:rsidRDefault="006F7F6E" w:rsidP="006A16A7">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377ABA" w:rsidRDefault="00377ABA"/>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Tr="00BD60A7">
        <w:tc>
          <w:tcPr>
            <w:tcW w:w="1144" w:type="dxa"/>
            <w:shd w:val="clear" w:color="auto" w:fill="F2F2F2" w:themeFill="background1" w:themeFillShade="F2"/>
            <w:tcMar>
              <w:top w:w="55" w:type="dxa"/>
              <w:left w:w="55" w:type="dxa"/>
              <w:bottom w:w="55" w:type="dxa"/>
              <w:right w:w="55" w:type="dxa"/>
            </w:tcMar>
          </w:tcPr>
          <w:p w:rsidR="006A16A7" w:rsidRDefault="006A16A7" w:rsidP="00377ABA">
            <w:pPr>
              <w:pStyle w:val="Standard"/>
              <w:spacing w:before="100"/>
              <w:jc w:val="both"/>
              <w:rPr>
                <w:rFonts w:ascii="Arial" w:hAnsi="Arial"/>
                <w:color w:val="000000"/>
              </w:rPr>
            </w:pPr>
            <w:r>
              <w:rPr>
                <w:rFonts w:ascii="Arial" w:hAnsi="Arial"/>
                <w:b/>
                <w:color w:val="000000"/>
              </w:rPr>
              <w:t>8.2</w:t>
            </w:r>
          </w:p>
        </w:tc>
        <w:tc>
          <w:tcPr>
            <w:tcW w:w="6663" w:type="dxa"/>
            <w:gridSpan w:val="2"/>
            <w:shd w:val="clear" w:color="auto" w:fill="F2F2F2" w:themeFill="background1" w:themeFillShade="F2"/>
            <w:tcMar>
              <w:top w:w="55" w:type="dxa"/>
              <w:left w:w="55" w:type="dxa"/>
              <w:bottom w:w="55" w:type="dxa"/>
              <w:right w:w="55" w:type="dxa"/>
            </w:tcMar>
          </w:tcPr>
          <w:p w:rsidR="006A16A7" w:rsidRPr="000D7691" w:rsidRDefault="00172AA0" w:rsidP="000D7691">
            <w:pPr>
              <w:pStyle w:val="Standard"/>
              <w:spacing w:before="100"/>
              <w:jc w:val="both"/>
              <w:rPr>
                <w:rFonts w:ascii="Arial" w:hAnsi="Arial"/>
                <w:sz w:val="22"/>
              </w:rPr>
            </w:pPr>
            <w:r>
              <w:rPr>
                <w:rFonts w:ascii="Arial" w:hAnsi="Arial"/>
                <w:b/>
                <w:sz w:val="22"/>
              </w:rPr>
              <w:t>Compliance with Specification</w:t>
            </w:r>
            <w:r w:rsidR="000D7691" w:rsidRPr="000D7691">
              <w:rPr>
                <w:rFonts w:ascii="Arial" w:hAnsi="Arial"/>
                <w:b/>
                <w:sz w:val="22"/>
              </w:rPr>
              <w:t xml:space="preserve"> </w:t>
            </w:r>
            <w:r w:rsidR="006A16A7" w:rsidRPr="000D7691">
              <w:rPr>
                <w:rFonts w:ascii="Arial" w:hAnsi="Arial"/>
                <w:b/>
                <w:sz w:val="22"/>
              </w:rPr>
              <w:t>– (please refer to Schedule A Specification)</w:t>
            </w:r>
          </w:p>
        </w:tc>
        <w:tc>
          <w:tcPr>
            <w:tcW w:w="2268" w:type="dxa"/>
            <w:shd w:val="clear" w:color="auto" w:fill="F2F2F2" w:themeFill="background1" w:themeFillShade="F2"/>
          </w:tcPr>
          <w:p w:rsidR="006A16A7" w:rsidRPr="000D7691" w:rsidRDefault="006A16A7" w:rsidP="0068480B">
            <w:pPr>
              <w:pStyle w:val="Standard"/>
              <w:spacing w:before="100"/>
              <w:jc w:val="both"/>
              <w:rPr>
                <w:rFonts w:ascii="Arial" w:hAnsi="Arial"/>
                <w:b/>
                <w:sz w:val="22"/>
              </w:rPr>
            </w:pPr>
          </w:p>
        </w:tc>
      </w:tr>
      <w:tr w:rsidR="006A16A7" w:rsidTr="00BD60A7">
        <w:tc>
          <w:tcPr>
            <w:tcW w:w="1144" w:type="dxa"/>
            <w:tcMar>
              <w:top w:w="55" w:type="dxa"/>
              <w:left w:w="55" w:type="dxa"/>
              <w:bottom w:w="55" w:type="dxa"/>
              <w:right w:w="55" w:type="dxa"/>
            </w:tcMar>
          </w:tcPr>
          <w:p w:rsidR="006A16A7" w:rsidRPr="005C370E" w:rsidRDefault="006A16A7" w:rsidP="0068480B">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B23D9C" w:rsidRPr="006E22BD" w:rsidRDefault="00172AA0" w:rsidP="00C03572">
            <w:pPr>
              <w:pStyle w:val="Standard"/>
              <w:jc w:val="both"/>
              <w:rPr>
                <w:rFonts w:ascii="Arial" w:hAnsi="Arial"/>
                <w:sz w:val="22"/>
              </w:rPr>
            </w:pPr>
            <w:r w:rsidRPr="00172AA0">
              <w:rPr>
                <w:rFonts w:ascii="Arial" w:hAnsi="Arial"/>
                <w:sz w:val="22"/>
              </w:rPr>
              <w:t xml:space="preserve">Can you provide a solution that </w:t>
            </w:r>
            <w:r>
              <w:rPr>
                <w:rFonts w:ascii="Arial" w:hAnsi="Arial"/>
                <w:sz w:val="22"/>
              </w:rPr>
              <w:t xml:space="preserve">meets </w:t>
            </w:r>
            <w:r w:rsidRPr="00172AA0">
              <w:rPr>
                <w:rFonts w:ascii="Arial" w:hAnsi="Arial"/>
                <w:sz w:val="22"/>
              </w:rPr>
              <w:t>all aspects of the Lot 1 Framework Specification?</w:t>
            </w:r>
          </w:p>
        </w:tc>
        <w:tc>
          <w:tcPr>
            <w:tcW w:w="851" w:type="dxa"/>
          </w:tcPr>
          <w:p w:rsidR="006A16A7" w:rsidRPr="000D7691" w:rsidRDefault="006A16A7" w:rsidP="0068480B">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6A16A7" w:rsidRPr="000D7691" w:rsidRDefault="006A16A7" w:rsidP="0068480B">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A16A7" w:rsidRPr="000D7691" w:rsidRDefault="006A16A7"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bl>
    <w:p w:rsidR="00063708" w:rsidRDefault="00063708">
      <w:pPr>
        <w:pStyle w:val="Standard"/>
        <w:spacing w:after="160" w:line="259" w:lineRule="auto"/>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9867A7" w:rsidRPr="009867A7" w:rsidTr="00BD60A7">
        <w:tc>
          <w:tcPr>
            <w:tcW w:w="1144" w:type="dxa"/>
            <w:shd w:val="clear" w:color="auto" w:fill="F2F2F2" w:themeFill="background1" w:themeFillShade="F2"/>
            <w:tcMar>
              <w:top w:w="55" w:type="dxa"/>
              <w:left w:w="55" w:type="dxa"/>
              <w:bottom w:w="55" w:type="dxa"/>
              <w:right w:w="55" w:type="dxa"/>
            </w:tcMar>
          </w:tcPr>
          <w:p w:rsidR="00BD60A7" w:rsidRPr="009867A7" w:rsidRDefault="00BD60A7" w:rsidP="000D7691">
            <w:pPr>
              <w:pStyle w:val="Standard"/>
              <w:spacing w:before="100"/>
              <w:jc w:val="both"/>
              <w:rPr>
                <w:rFonts w:ascii="Arial" w:hAnsi="Arial"/>
              </w:rPr>
            </w:pPr>
            <w:r w:rsidRPr="009867A7">
              <w:rPr>
                <w:rFonts w:ascii="Arial" w:hAnsi="Arial"/>
                <w:b/>
              </w:rPr>
              <w:t>8.</w:t>
            </w:r>
            <w:r w:rsidR="000D7691" w:rsidRPr="009867A7">
              <w:rPr>
                <w:rFonts w:ascii="Arial" w:hAnsi="Arial"/>
                <w:b/>
              </w:rPr>
              <w:t>3</w:t>
            </w:r>
          </w:p>
        </w:tc>
        <w:tc>
          <w:tcPr>
            <w:tcW w:w="6663" w:type="dxa"/>
            <w:gridSpan w:val="2"/>
            <w:shd w:val="clear" w:color="auto" w:fill="F2F2F2" w:themeFill="background1" w:themeFillShade="F2"/>
            <w:tcMar>
              <w:top w:w="55" w:type="dxa"/>
              <w:left w:w="55" w:type="dxa"/>
              <w:bottom w:w="55" w:type="dxa"/>
              <w:right w:w="55" w:type="dxa"/>
            </w:tcMar>
          </w:tcPr>
          <w:p w:rsidR="00BD60A7" w:rsidRPr="009867A7" w:rsidRDefault="00172AA0">
            <w:pPr>
              <w:pStyle w:val="Standard"/>
              <w:spacing w:before="100"/>
              <w:jc w:val="both"/>
              <w:rPr>
                <w:rFonts w:ascii="Arial" w:hAnsi="Arial"/>
                <w:sz w:val="22"/>
              </w:rPr>
            </w:pPr>
            <w:r w:rsidRPr="00172AA0">
              <w:rPr>
                <w:rFonts w:ascii="Arial" w:hAnsi="Arial"/>
                <w:b/>
                <w:sz w:val="22"/>
              </w:rPr>
              <w:t>Standards</w:t>
            </w:r>
            <w:r w:rsidR="00BD60A7" w:rsidRPr="009867A7">
              <w:rPr>
                <w:rFonts w:ascii="Arial" w:hAnsi="Arial"/>
                <w:b/>
                <w:sz w:val="22"/>
              </w:rPr>
              <w:t xml:space="preserve"> – (please refer to Schedule A Specification)</w:t>
            </w:r>
          </w:p>
        </w:tc>
        <w:tc>
          <w:tcPr>
            <w:tcW w:w="2268" w:type="dxa"/>
            <w:shd w:val="clear" w:color="auto" w:fill="F2F2F2" w:themeFill="background1" w:themeFillShade="F2"/>
          </w:tcPr>
          <w:p w:rsidR="00BD60A7" w:rsidRPr="009867A7" w:rsidRDefault="00BD60A7">
            <w:pPr>
              <w:pStyle w:val="Standard"/>
              <w:spacing w:before="100"/>
              <w:jc w:val="both"/>
              <w:rPr>
                <w:rFonts w:ascii="Arial" w:hAnsi="Arial"/>
                <w:b/>
                <w:sz w:val="22"/>
              </w:rPr>
            </w:pP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Arial" w:hAnsi="Arial"/>
                <w:sz w:val="22"/>
              </w:rPr>
            </w:pPr>
            <w:r w:rsidRPr="009867A7">
              <w:rPr>
                <w:rFonts w:ascii="Arial" w:hAnsi="Arial"/>
                <w:b/>
                <w:sz w:val="22"/>
              </w:rPr>
              <w:t>a.</w:t>
            </w:r>
          </w:p>
        </w:tc>
        <w:tc>
          <w:tcPr>
            <w:tcW w:w="5812" w:type="dxa"/>
            <w:tcMar>
              <w:top w:w="55" w:type="dxa"/>
              <w:left w:w="55" w:type="dxa"/>
              <w:bottom w:w="55" w:type="dxa"/>
              <w:right w:w="55" w:type="dxa"/>
            </w:tcMar>
          </w:tcPr>
          <w:p w:rsidR="009867A7" w:rsidRPr="009867A7" w:rsidRDefault="007A55AC" w:rsidP="007A55AC">
            <w:pPr>
              <w:pStyle w:val="Standard"/>
              <w:jc w:val="both"/>
              <w:rPr>
                <w:rFonts w:ascii="Arial" w:hAnsi="Arial"/>
                <w:sz w:val="22"/>
              </w:rPr>
            </w:pPr>
            <w:r>
              <w:rPr>
                <w:rFonts w:ascii="Arial" w:hAnsi="Arial"/>
                <w:sz w:val="22"/>
              </w:rPr>
              <w:t xml:space="preserve">Do you </w:t>
            </w:r>
            <w:r w:rsidRPr="007A55AC">
              <w:rPr>
                <w:rFonts w:ascii="Arial" w:hAnsi="Arial"/>
                <w:sz w:val="22"/>
              </w:rPr>
              <w:t xml:space="preserve">hold and </w:t>
            </w:r>
            <w:r>
              <w:rPr>
                <w:rFonts w:ascii="Arial" w:hAnsi="Arial"/>
                <w:sz w:val="22"/>
              </w:rPr>
              <w:t xml:space="preserve">do you commit to </w:t>
            </w:r>
            <w:r w:rsidRPr="007A55AC">
              <w:rPr>
                <w:rFonts w:ascii="Arial" w:hAnsi="Arial"/>
                <w:sz w:val="22"/>
              </w:rPr>
              <w:t>maintain</w:t>
            </w:r>
            <w:r>
              <w:rPr>
                <w:rFonts w:ascii="Arial" w:hAnsi="Arial"/>
                <w:sz w:val="22"/>
              </w:rPr>
              <w:t xml:space="preserve"> </w:t>
            </w:r>
            <w:r w:rsidRPr="007A55AC">
              <w:rPr>
                <w:rFonts w:ascii="Arial" w:hAnsi="Arial"/>
                <w:sz w:val="22"/>
              </w:rPr>
              <w:t xml:space="preserve">through the term of this Framework Agreement and any Call Off Contracts </w:t>
            </w:r>
            <w:r>
              <w:rPr>
                <w:rFonts w:ascii="Arial" w:hAnsi="Arial"/>
                <w:sz w:val="22"/>
              </w:rPr>
              <w:t>if appointed</w:t>
            </w:r>
            <w:r w:rsidRPr="007A55AC">
              <w:rPr>
                <w:rFonts w:ascii="Arial" w:hAnsi="Arial"/>
                <w:sz w:val="22"/>
              </w:rPr>
              <w:t xml:space="preserve"> a valid Water Supply and Sewerage Licence formally granted by the Water Services Regulation Authority, in accordance with Section 17a of the Water Industry Act 1991 as substituted by Section 1 of the Water Act 2014 (and as amended)</w:t>
            </w:r>
            <w:r w:rsidR="00172AA0" w:rsidRPr="00593777">
              <w:rPr>
                <w:rFonts w:ascii="Arial" w:hAnsi="Arial"/>
                <w:sz w:val="22"/>
              </w:rPr>
              <w:t>?</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sidP="00BD60A7">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Times New Roman" w:hAnsi="Times New Roman"/>
                <w:sz w:val="22"/>
              </w:rPr>
            </w:pPr>
            <w:r w:rsidRPr="009867A7">
              <w:rPr>
                <w:rFonts w:ascii="Arial" w:hAnsi="Arial"/>
                <w:b/>
                <w:sz w:val="22"/>
              </w:rPr>
              <w:t>b.</w:t>
            </w:r>
          </w:p>
          <w:p w:rsidR="009867A7" w:rsidRPr="009867A7" w:rsidRDefault="009867A7">
            <w:pPr>
              <w:pStyle w:val="Standard"/>
              <w:jc w:val="both"/>
              <w:rPr>
                <w:rFonts w:ascii="Times New Roman" w:hAnsi="Times New Roman"/>
                <w:sz w:val="22"/>
              </w:rPr>
            </w:pPr>
          </w:p>
        </w:tc>
        <w:tc>
          <w:tcPr>
            <w:tcW w:w="5812" w:type="dxa"/>
            <w:tcMar>
              <w:top w:w="55" w:type="dxa"/>
              <w:left w:w="55" w:type="dxa"/>
              <w:bottom w:w="55" w:type="dxa"/>
              <w:right w:w="55" w:type="dxa"/>
            </w:tcMar>
          </w:tcPr>
          <w:p w:rsidR="00743E9D" w:rsidRPr="009867A7" w:rsidRDefault="007A55AC" w:rsidP="007A55AC">
            <w:pPr>
              <w:pStyle w:val="Standard"/>
              <w:jc w:val="both"/>
              <w:rPr>
                <w:rFonts w:ascii="Arial" w:hAnsi="Arial"/>
                <w:sz w:val="22"/>
              </w:rPr>
            </w:pPr>
            <w:r>
              <w:rPr>
                <w:rFonts w:ascii="Arial" w:hAnsi="Arial"/>
                <w:sz w:val="22"/>
              </w:rPr>
              <w:t xml:space="preserve">Do you </w:t>
            </w:r>
            <w:r w:rsidRPr="007A55AC">
              <w:rPr>
                <w:rFonts w:ascii="Arial" w:hAnsi="Arial"/>
                <w:sz w:val="22"/>
              </w:rPr>
              <w:t xml:space="preserve">hold and </w:t>
            </w:r>
            <w:r>
              <w:rPr>
                <w:rFonts w:ascii="Arial" w:hAnsi="Arial"/>
                <w:sz w:val="22"/>
              </w:rPr>
              <w:t xml:space="preserve">do you commit to </w:t>
            </w:r>
            <w:r w:rsidRPr="007A55AC">
              <w:rPr>
                <w:rFonts w:ascii="Arial" w:hAnsi="Arial"/>
                <w:sz w:val="22"/>
              </w:rPr>
              <w:t>maintain</w:t>
            </w:r>
            <w:r>
              <w:rPr>
                <w:rFonts w:ascii="Arial" w:hAnsi="Arial"/>
                <w:sz w:val="22"/>
              </w:rPr>
              <w:t xml:space="preserve"> </w:t>
            </w:r>
            <w:r w:rsidRPr="007A55AC">
              <w:rPr>
                <w:rFonts w:ascii="Arial" w:hAnsi="Arial"/>
                <w:sz w:val="22"/>
              </w:rPr>
              <w:t xml:space="preserve">through the term of this Framework Agreement and any Call Off Contracts </w:t>
            </w:r>
            <w:r>
              <w:rPr>
                <w:rFonts w:ascii="Arial" w:hAnsi="Arial"/>
                <w:sz w:val="22"/>
              </w:rPr>
              <w:t>if appointed</w:t>
            </w:r>
            <w:r w:rsidRPr="007A55AC">
              <w:rPr>
                <w:rFonts w:ascii="Arial" w:hAnsi="Arial"/>
                <w:sz w:val="22"/>
              </w:rPr>
              <w:t xml:space="preserve"> a Wholesale Contract applicable to each and every region in which </w:t>
            </w:r>
            <w:r>
              <w:rPr>
                <w:rFonts w:ascii="Arial" w:hAnsi="Arial"/>
                <w:sz w:val="22"/>
              </w:rPr>
              <w:t>you offer</w:t>
            </w:r>
            <w:r w:rsidRPr="007A55AC">
              <w:rPr>
                <w:rFonts w:ascii="Arial" w:hAnsi="Arial"/>
                <w:sz w:val="22"/>
              </w:rPr>
              <w:t xml:space="preserve"> to supply Water and Waste-water Retail Services</w:t>
            </w:r>
            <w:r w:rsidR="00172AA0">
              <w:rPr>
                <w:rFonts w:ascii="Arial" w:hAnsi="Arial"/>
                <w:sz w:val="22"/>
              </w:rPr>
              <w:t>?</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 w:rsidRPr="009867A7">
              <w:rPr>
                <w:rFonts w:ascii="Arial" w:hAnsi="Arial"/>
                <w:sz w:val="22"/>
              </w:rPr>
              <w:t>Suppliers who answer “No” to this question will be excluded from further participation in this ITT.</w:t>
            </w:r>
          </w:p>
        </w:tc>
      </w:tr>
      <w:tr w:rsidR="00172AA0" w:rsidRPr="009867A7" w:rsidTr="00BD60A7">
        <w:tc>
          <w:tcPr>
            <w:tcW w:w="1144" w:type="dxa"/>
            <w:tcMar>
              <w:top w:w="55" w:type="dxa"/>
              <w:left w:w="55" w:type="dxa"/>
              <w:bottom w:w="55" w:type="dxa"/>
              <w:right w:w="55" w:type="dxa"/>
            </w:tcMar>
          </w:tcPr>
          <w:p w:rsidR="00172AA0" w:rsidRPr="009867A7" w:rsidRDefault="00172AA0">
            <w:pPr>
              <w:pStyle w:val="Standard"/>
              <w:jc w:val="both"/>
              <w:rPr>
                <w:rFonts w:ascii="Arial" w:hAnsi="Arial"/>
                <w:b/>
                <w:sz w:val="22"/>
              </w:rPr>
            </w:pPr>
            <w:r>
              <w:rPr>
                <w:rFonts w:ascii="Arial" w:hAnsi="Arial"/>
                <w:b/>
                <w:sz w:val="22"/>
              </w:rPr>
              <w:t>c.</w:t>
            </w:r>
          </w:p>
        </w:tc>
        <w:tc>
          <w:tcPr>
            <w:tcW w:w="5812" w:type="dxa"/>
            <w:tcMar>
              <w:top w:w="55" w:type="dxa"/>
              <w:left w:w="55" w:type="dxa"/>
              <w:bottom w:w="55" w:type="dxa"/>
              <w:right w:w="55" w:type="dxa"/>
            </w:tcMar>
          </w:tcPr>
          <w:p w:rsidR="00172AA0" w:rsidRPr="009867A7" w:rsidRDefault="007A55AC" w:rsidP="00C03572">
            <w:pPr>
              <w:pStyle w:val="Standard"/>
              <w:jc w:val="both"/>
              <w:rPr>
                <w:rFonts w:ascii="Arial" w:hAnsi="Arial"/>
                <w:sz w:val="22"/>
              </w:rPr>
            </w:pPr>
            <w:r w:rsidRPr="00172AA0">
              <w:rPr>
                <w:rFonts w:ascii="Arial" w:hAnsi="Arial"/>
                <w:sz w:val="22"/>
              </w:rPr>
              <w:t>Do you hold (or commit to obtain, prior to commencement of the Framework Agreement if awarded) Cyber Security Essentials accreditation?</w:t>
            </w:r>
          </w:p>
        </w:tc>
        <w:tc>
          <w:tcPr>
            <w:tcW w:w="851" w:type="dxa"/>
          </w:tcPr>
          <w:p w:rsidR="00172AA0" w:rsidRPr="009867A7" w:rsidRDefault="00172AA0" w:rsidP="0081670F">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172AA0" w:rsidRPr="009867A7" w:rsidRDefault="00172AA0" w:rsidP="0081670F">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172AA0" w:rsidRPr="009867A7" w:rsidRDefault="00172AA0" w:rsidP="0081670F">
            <w:r w:rsidRPr="009867A7">
              <w:rPr>
                <w:rFonts w:ascii="Arial" w:hAnsi="Arial"/>
                <w:sz w:val="22"/>
              </w:rPr>
              <w:t>Suppliers who answer “No” to this question will be excluded from further participation in this ITT.</w:t>
            </w:r>
          </w:p>
        </w:tc>
      </w:tr>
      <w:tr w:rsidR="00172AA0" w:rsidRPr="009867A7" w:rsidTr="00BD60A7">
        <w:tc>
          <w:tcPr>
            <w:tcW w:w="1144" w:type="dxa"/>
            <w:tcMar>
              <w:top w:w="55" w:type="dxa"/>
              <w:left w:w="55" w:type="dxa"/>
              <w:bottom w:w="55" w:type="dxa"/>
              <w:right w:w="55" w:type="dxa"/>
            </w:tcMar>
          </w:tcPr>
          <w:p w:rsidR="00172AA0" w:rsidRPr="009867A7" w:rsidRDefault="00172AA0">
            <w:pPr>
              <w:pStyle w:val="Standard"/>
              <w:jc w:val="both"/>
              <w:rPr>
                <w:rFonts w:ascii="Arial" w:hAnsi="Arial"/>
                <w:b/>
                <w:sz w:val="22"/>
              </w:rPr>
            </w:pPr>
            <w:r>
              <w:rPr>
                <w:rFonts w:ascii="Arial" w:hAnsi="Arial"/>
                <w:b/>
                <w:sz w:val="22"/>
              </w:rPr>
              <w:t>d.</w:t>
            </w:r>
          </w:p>
        </w:tc>
        <w:tc>
          <w:tcPr>
            <w:tcW w:w="5812" w:type="dxa"/>
            <w:tcMar>
              <w:top w:w="55" w:type="dxa"/>
              <w:left w:w="55" w:type="dxa"/>
              <w:bottom w:w="55" w:type="dxa"/>
              <w:right w:w="55" w:type="dxa"/>
            </w:tcMar>
          </w:tcPr>
          <w:p w:rsidR="00172AA0" w:rsidRPr="009867A7" w:rsidRDefault="007A55AC" w:rsidP="00C03572">
            <w:pPr>
              <w:pStyle w:val="Standard"/>
              <w:jc w:val="both"/>
              <w:rPr>
                <w:rFonts w:ascii="Arial" w:hAnsi="Arial"/>
                <w:sz w:val="22"/>
              </w:rPr>
            </w:pPr>
            <w:r w:rsidRPr="00172AA0">
              <w:rPr>
                <w:rFonts w:ascii="Arial" w:hAnsi="Arial"/>
                <w:sz w:val="22"/>
              </w:rPr>
              <w:t>Are you registered (or do you commit to register, prior to commencement of the Framework Agreement if awarded) with the Information Commissioner’s Office as a Data Processer and furthermore commit to maintain registration throughout the life of the Framework Agreement and the period of all Contracts called off from the Framework Agreement?</w:t>
            </w:r>
          </w:p>
        </w:tc>
        <w:tc>
          <w:tcPr>
            <w:tcW w:w="851" w:type="dxa"/>
          </w:tcPr>
          <w:p w:rsidR="00172AA0" w:rsidRPr="009867A7" w:rsidRDefault="00172AA0" w:rsidP="0081670F">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172AA0" w:rsidRPr="009867A7" w:rsidRDefault="00172AA0" w:rsidP="0081670F">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172AA0" w:rsidRPr="009867A7" w:rsidRDefault="00172AA0" w:rsidP="0081670F">
            <w:r w:rsidRPr="009867A7">
              <w:rPr>
                <w:rFonts w:ascii="Arial" w:hAnsi="Arial"/>
                <w:sz w:val="22"/>
              </w:rPr>
              <w:t>Suppliers who answer “No” to this question will be excluded from further participation in this ITT.</w:t>
            </w:r>
          </w:p>
        </w:tc>
      </w:tr>
    </w:tbl>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47E97153"/>
    <w:multiLevelType w:val="hybridMultilevel"/>
    <w:tmpl w:val="7BF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5537E4"/>
    <w:multiLevelType w:val="hybridMultilevel"/>
    <w:tmpl w:val="A8CAE6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compat>
    <w:useFELayout/>
    <w:compatSetting w:name="compatibilityMode" w:uri="http://schemas.microsoft.com/office/word" w:val="14"/>
  </w:compat>
  <w:rsids>
    <w:rsidRoot w:val="00063708"/>
    <w:rsid w:val="00006586"/>
    <w:rsid w:val="000205FE"/>
    <w:rsid w:val="00063708"/>
    <w:rsid w:val="00087080"/>
    <w:rsid w:val="000C04C3"/>
    <w:rsid w:val="000D7691"/>
    <w:rsid w:val="000F0A9D"/>
    <w:rsid w:val="000F217A"/>
    <w:rsid w:val="00133FF8"/>
    <w:rsid w:val="00172AA0"/>
    <w:rsid w:val="001E1DAE"/>
    <w:rsid w:val="00266C82"/>
    <w:rsid w:val="00297678"/>
    <w:rsid w:val="00297B43"/>
    <w:rsid w:val="003004C6"/>
    <w:rsid w:val="003341ED"/>
    <w:rsid w:val="00364597"/>
    <w:rsid w:val="00377ABA"/>
    <w:rsid w:val="00381B38"/>
    <w:rsid w:val="0039477B"/>
    <w:rsid w:val="003B6175"/>
    <w:rsid w:val="003C0054"/>
    <w:rsid w:val="004336A7"/>
    <w:rsid w:val="004C7A44"/>
    <w:rsid w:val="004D1CF5"/>
    <w:rsid w:val="005361EB"/>
    <w:rsid w:val="005631A3"/>
    <w:rsid w:val="00593777"/>
    <w:rsid w:val="005C370E"/>
    <w:rsid w:val="006344FB"/>
    <w:rsid w:val="00644084"/>
    <w:rsid w:val="0068480B"/>
    <w:rsid w:val="006A16A7"/>
    <w:rsid w:val="006A3187"/>
    <w:rsid w:val="006A6657"/>
    <w:rsid w:val="006B5F0E"/>
    <w:rsid w:val="006E22BD"/>
    <w:rsid w:val="006F7202"/>
    <w:rsid w:val="006F7F6E"/>
    <w:rsid w:val="00743E9D"/>
    <w:rsid w:val="00750CDF"/>
    <w:rsid w:val="00764F2C"/>
    <w:rsid w:val="00766EA2"/>
    <w:rsid w:val="00772043"/>
    <w:rsid w:val="007930ED"/>
    <w:rsid w:val="007A55AC"/>
    <w:rsid w:val="007D374B"/>
    <w:rsid w:val="0081670F"/>
    <w:rsid w:val="00841D85"/>
    <w:rsid w:val="00854124"/>
    <w:rsid w:val="008B52BA"/>
    <w:rsid w:val="008F18A3"/>
    <w:rsid w:val="00946C1D"/>
    <w:rsid w:val="009867A7"/>
    <w:rsid w:val="00A01C2E"/>
    <w:rsid w:val="00A12C38"/>
    <w:rsid w:val="00A961E8"/>
    <w:rsid w:val="00AE737C"/>
    <w:rsid w:val="00B23D9C"/>
    <w:rsid w:val="00B32AD2"/>
    <w:rsid w:val="00B3395C"/>
    <w:rsid w:val="00B95649"/>
    <w:rsid w:val="00BA4B9B"/>
    <w:rsid w:val="00BD243A"/>
    <w:rsid w:val="00BD60A7"/>
    <w:rsid w:val="00C03572"/>
    <w:rsid w:val="00C50B5F"/>
    <w:rsid w:val="00C80DD0"/>
    <w:rsid w:val="00CA3669"/>
    <w:rsid w:val="00D20947"/>
    <w:rsid w:val="00DB1C75"/>
    <w:rsid w:val="00E06712"/>
    <w:rsid w:val="00E519FE"/>
    <w:rsid w:val="00E94DCB"/>
    <w:rsid w:val="00ED0B0C"/>
    <w:rsid w:val="00F308EE"/>
    <w:rsid w:val="00F96EA9"/>
    <w:rsid w:val="00FA3529"/>
    <w:rsid w:val="00FB5D0E"/>
    <w:rsid w:val="00FE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hyperlink" Target="https://ec.europa.eu/tools/esp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B7DD2-FD88-48CB-B6C8-042D86A2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3825</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cp:lastPrinted>2017-07-07T09:20:00Z</cp:lastPrinted>
  <dcterms:created xsi:type="dcterms:W3CDTF">2020-08-03T13:29:00Z</dcterms:created>
  <dcterms:modified xsi:type="dcterms:W3CDTF">2020-08-03T13:29:00Z</dcterms:modified>
</cp:coreProperties>
</file>