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1A3D896B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E85168">
              <w:rPr>
                <w:rFonts w:ascii="Arial" w:hAnsi="Arial" w:cs="Arial"/>
                <w:b/>
                <w:sz w:val="22"/>
              </w:rPr>
              <w:t>068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788BDDA1" w:rsidR="003A5821" w:rsidRDefault="00E85168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1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6669C9D8" w:rsidR="003A5821" w:rsidRDefault="00E85168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30 January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19FFB992" w:rsidR="003A5821" w:rsidRDefault="00E85168" w:rsidP="003A5821">
      <w:pPr>
        <w:jc w:val="center"/>
        <w:rPr>
          <w:rFonts w:ascii="Arial" w:hAnsi="Arial" w:cs="Arial"/>
          <w:b/>
        </w:rPr>
      </w:pPr>
      <w:r w:rsidRPr="00E85168">
        <w:rPr>
          <w:rFonts w:ascii="Arial" w:hAnsi="Arial" w:cs="Arial"/>
          <w:b/>
        </w:rPr>
        <w:t>5-068 CD&amp;A Technical support for SMA</w:t>
      </w:r>
      <w:r w:rsidR="003A5821"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10236717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1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85168">
            <w:rPr>
              <w:rStyle w:val="Style1"/>
            </w:rPr>
            <w:t>29 January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582111D8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2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85168">
            <w:rPr>
              <w:rStyle w:val="Style2"/>
            </w:rPr>
            <w:t>01 February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1-01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85168">
            <w:rPr>
              <w:rStyle w:val="Style3"/>
            </w:rPr>
            <w:t>31 January 2021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09F06F6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85168">
        <w:rPr>
          <w:rFonts w:ascii="Arial" w:hAnsi="Arial" w:cs="Arial"/>
          <w:b/>
        </w:rPr>
        <w:t>248,595.45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04C0C7F2" w:rsidR="00F7334E" w:rsidRDefault="00C82020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53E02DE4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5A4D6097" w14:textId="657F55BF" w:rsidR="00641EC4" w:rsidRDefault="00641EC4" w:rsidP="00BC2E32">
      <w:pPr>
        <w:rPr>
          <w:rFonts w:ascii="Arial" w:hAnsi="Arial" w:cs="Arial"/>
        </w:rPr>
      </w:pPr>
    </w:p>
    <w:p w14:paraId="610978DF" w14:textId="77777777" w:rsidR="00641EC4" w:rsidRDefault="00641EC4" w:rsidP="00BC2E32">
      <w:pPr>
        <w:rPr>
          <w:rFonts w:ascii="Arial" w:hAnsi="Arial" w:cs="Arial"/>
        </w:rPr>
      </w:pP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5" w:name="cc"/>
      <w:bookmarkEnd w:id="15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7BC2B9E8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6" w:name="bkTaskRef2"/>
            <w:r>
              <w:rPr>
                <w:rFonts w:ascii="Arial" w:hAnsi="Arial" w:cs="Arial"/>
              </w:rPr>
              <w:t>5-</w:t>
            </w:r>
            <w:bookmarkEnd w:id="16"/>
            <w:r w:rsidR="00E85168">
              <w:rPr>
                <w:rFonts w:ascii="Arial" w:hAnsi="Arial" w:cs="Arial"/>
              </w:rPr>
              <w:t>068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72C33D84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471BF068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_GoBack"/>
            <w:bookmarkEnd w:id="17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9FF6" w14:textId="77777777" w:rsidR="002A6FC5" w:rsidRDefault="002A6FC5">
      <w:r>
        <w:separator/>
      </w:r>
    </w:p>
  </w:endnote>
  <w:endnote w:type="continuationSeparator" w:id="0">
    <w:p w14:paraId="3F7B9BA7" w14:textId="77777777" w:rsidR="002A6FC5" w:rsidRDefault="002A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C8202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91D6A" w14:textId="77777777" w:rsidR="002A6FC5" w:rsidRDefault="002A6FC5">
      <w:r>
        <w:separator/>
      </w:r>
    </w:p>
  </w:footnote>
  <w:footnote w:type="continuationSeparator" w:id="0">
    <w:p w14:paraId="442A37F8" w14:textId="77777777" w:rsidR="002A6FC5" w:rsidRDefault="002A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627D44"/>
    <w:rsid w:val="00641EC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2020"/>
    <w:rsid w:val="00C833AF"/>
    <w:rsid w:val="00DC1C39"/>
    <w:rsid w:val="00E527D4"/>
    <w:rsid w:val="00E77CF4"/>
    <w:rsid w:val="00E8289F"/>
    <w:rsid w:val="00E85168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A3DDCE"/>
  <w15:docId w15:val="{CD8D45C5-D757-4E07-A804-8BEF7253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640423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640423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640423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640423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640423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64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7" ma:contentTypeDescription="Create a new document." ma:contentTypeScope="" ma:versionID="25550d32828a4a7c263ef5d6bacf99d8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c692ff5c7d3964ca121eec963fca09f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F1A7-C822-4580-B68E-543D4F4D8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BFE11-7F6E-4B85-9F9B-CBF005B49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99A87-8A4B-4AA9-8FBC-A965033151D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B58A8A-B2FC-4FFB-ABE0-9937D883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2020-02-07T14:24:00Z</dcterms:created>
  <dcterms:modified xsi:type="dcterms:W3CDTF">2020-02-07T14:24:00Z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