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9BF" w:rsidRDefault="008B2923">
      <w:pPr>
        <w:spacing w:after="189" w:line="259" w:lineRule="auto"/>
        <w:ind w:left="733" w:firstLine="0"/>
      </w:pPr>
      <w:r>
        <w:rPr>
          <w:noProof/>
        </w:rPr>
        <w:drawing>
          <wp:inline distT="0" distB="0" distL="0" distR="0">
            <wp:extent cx="1861566" cy="1548130"/>
            <wp:effectExtent l="0" t="0" r="0" b="0"/>
            <wp:docPr id="141" name="Picture 141"/>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a:fillRect/>
                    </a:stretch>
                  </pic:blipFill>
                  <pic:spPr>
                    <a:xfrm>
                      <a:off x="0" y="0"/>
                      <a:ext cx="1861566" cy="1548130"/>
                    </a:xfrm>
                    <a:prstGeom prst="rect">
                      <a:avLst/>
                    </a:prstGeom>
                  </pic:spPr>
                </pic:pic>
              </a:graphicData>
            </a:graphic>
          </wp:inline>
        </w:drawing>
      </w:r>
      <w:r>
        <w:t xml:space="preserve">  </w:t>
      </w:r>
    </w:p>
    <w:p w:rsidR="00E729BF" w:rsidRDefault="008B2923">
      <w:pPr>
        <w:spacing w:after="230" w:line="259" w:lineRule="auto"/>
        <w:ind w:left="708" w:firstLine="0"/>
      </w:pPr>
      <w:r>
        <w:t xml:space="preserve">  </w:t>
      </w:r>
    </w:p>
    <w:p w:rsidR="00E729BF" w:rsidRDefault="008B2923">
      <w:pPr>
        <w:spacing w:after="763" w:line="259" w:lineRule="auto"/>
        <w:ind w:left="708" w:firstLine="0"/>
      </w:pPr>
      <w:r>
        <w:t xml:space="preserve">  </w:t>
      </w:r>
    </w:p>
    <w:p w:rsidR="00E729BF" w:rsidRDefault="008B2923">
      <w:pPr>
        <w:spacing w:after="0" w:line="259" w:lineRule="auto"/>
        <w:ind w:left="708" w:firstLine="0"/>
      </w:pPr>
      <w:r>
        <w:rPr>
          <w:sz w:val="48"/>
        </w:rPr>
        <w:t xml:space="preserve">G-Cloud 9 Call-Off Contract </w:t>
      </w:r>
      <w:r>
        <w:t xml:space="preserve"> </w:t>
      </w:r>
    </w:p>
    <w:p w:rsidR="00E729BF" w:rsidRDefault="008B2923">
      <w:pPr>
        <w:spacing w:after="171" w:line="259" w:lineRule="auto"/>
        <w:ind w:left="708" w:firstLine="0"/>
      </w:pPr>
      <w:r>
        <w:rPr>
          <w:sz w:val="28"/>
        </w:rPr>
        <w:t xml:space="preserve"> </w:t>
      </w:r>
      <w:r>
        <w:t xml:space="preserve"> </w:t>
      </w:r>
    </w:p>
    <w:p w:rsidR="00E729BF" w:rsidRDefault="008B2923">
      <w:pPr>
        <w:spacing w:after="74" w:line="259" w:lineRule="auto"/>
        <w:ind w:left="708" w:firstLine="0"/>
      </w:pPr>
      <w:r>
        <w:rPr>
          <w:sz w:val="28"/>
        </w:rPr>
        <w:t xml:space="preserve"> </w:t>
      </w:r>
      <w:r>
        <w:t xml:space="preserve"> </w:t>
      </w:r>
    </w:p>
    <w:p w:rsidR="00E729BF" w:rsidRDefault="008B2923">
      <w:pPr>
        <w:spacing w:after="0"/>
        <w:ind w:right="9"/>
      </w:pPr>
      <w:r>
        <w:t xml:space="preserve">This Call-Off Contract for the G-Cloud 9 Framework Agreement (RM1557ix) includes:  </w:t>
      </w:r>
    </w:p>
    <w:sdt>
      <w:sdtPr>
        <w:rPr>
          <w:rFonts w:ascii="Arial" w:eastAsia="Arial" w:hAnsi="Arial" w:cs="Arial"/>
          <w:sz w:val="20"/>
        </w:rPr>
        <w:id w:val="1370408075"/>
        <w:docPartObj>
          <w:docPartGallery w:val="Table of Contents"/>
        </w:docPartObj>
      </w:sdtPr>
      <w:sdtContent>
        <w:p w:rsidR="00E729BF" w:rsidRDefault="008B2923">
          <w:pPr>
            <w:pStyle w:val="TOC1"/>
            <w:tabs>
              <w:tab w:val="right" w:pos="11239"/>
            </w:tabs>
          </w:pPr>
          <w:r>
            <w:fldChar w:fldCharType="begin"/>
          </w:r>
          <w:r>
            <w:instrText xml:space="preserve"> TOC \o "1-1" \h \z \u </w:instrText>
          </w:r>
          <w:r>
            <w:fldChar w:fldCharType="separate"/>
          </w:r>
          <w:hyperlink w:anchor="_Toc54446">
            <w:r>
              <w:t xml:space="preserve">Part A - Order Form  </w:t>
            </w:r>
            <w:r>
              <w:tab/>
            </w:r>
            <w:r>
              <w:fldChar w:fldCharType="begin"/>
            </w:r>
            <w:r>
              <w:instrText>PAGEREF _Toc54446 \h</w:instrText>
            </w:r>
            <w:r>
              <w:fldChar w:fldCharType="separate"/>
            </w:r>
            <w:r>
              <w:t xml:space="preserve">2 </w:t>
            </w:r>
            <w:r>
              <w:fldChar w:fldCharType="end"/>
            </w:r>
          </w:hyperlink>
        </w:p>
        <w:p w:rsidR="00E729BF" w:rsidRDefault="004544EF">
          <w:pPr>
            <w:pStyle w:val="TOC1"/>
            <w:tabs>
              <w:tab w:val="right" w:pos="11239"/>
            </w:tabs>
          </w:pPr>
          <w:hyperlink w:anchor="_Toc54447">
            <w:r w:rsidR="008B2923">
              <w:t xml:space="preserve">Schedule 1 - Services  </w:t>
            </w:r>
            <w:r w:rsidR="008B2923">
              <w:tab/>
            </w:r>
            <w:r w:rsidR="008B2923">
              <w:fldChar w:fldCharType="begin"/>
            </w:r>
            <w:r w:rsidR="008B2923">
              <w:instrText>PAGEREF _Toc54447 \h</w:instrText>
            </w:r>
            <w:r w:rsidR="008B2923">
              <w:fldChar w:fldCharType="separate"/>
            </w:r>
            <w:r w:rsidR="008B2923">
              <w:t xml:space="preserve">12 </w:t>
            </w:r>
            <w:r w:rsidR="008B2923">
              <w:fldChar w:fldCharType="end"/>
            </w:r>
          </w:hyperlink>
        </w:p>
        <w:p w:rsidR="00E729BF" w:rsidRDefault="004544EF">
          <w:pPr>
            <w:pStyle w:val="TOC1"/>
            <w:tabs>
              <w:tab w:val="right" w:pos="11239"/>
            </w:tabs>
          </w:pPr>
          <w:hyperlink w:anchor="_Toc54448">
            <w:r w:rsidR="008B2923">
              <w:t xml:space="preserve">Schedule 2 - Call-Off Contract charges  </w:t>
            </w:r>
            <w:r w:rsidR="008B2923">
              <w:tab/>
            </w:r>
            <w:r w:rsidR="008B2923">
              <w:fldChar w:fldCharType="begin"/>
            </w:r>
            <w:r w:rsidR="008B2923">
              <w:instrText>PAGEREF _Toc54448 \h</w:instrText>
            </w:r>
            <w:r w:rsidR="008B2923">
              <w:fldChar w:fldCharType="separate"/>
            </w:r>
            <w:r w:rsidR="008B2923">
              <w:t xml:space="preserve">13 </w:t>
            </w:r>
            <w:r w:rsidR="008B2923">
              <w:fldChar w:fldCharType="end"/>
            </w:r>
          </w:hyperlink>
        </w:p>
        <w:p w:rsidR="00E729BF" w:rsidRDefault="004544EF">
          <w:pPr>
            <w:pStyle w:val="TOC1"/>
            <w:tabs>
              <w:tab w:val="right" w:pos="11239"/>
            </w:tabs>
          </w:pPr>
          <w:hyperlink w:anchor="_Toc54449">
            <w:r w:rsidR="008B2923">
              <w:t xml:space="preserve">Part B - Terms and conditions  </w:t>
            </w:r>
            <w:r w:rsidR="008B2923">
              <w:tab/>
            </w:r>
            <w:r w:rsidR="008B2923">
              <w:fldChar w:fldCharType="begin"/>
            </w:r>
            <w:r w:rsidR="008B2923">
              <w:instrText>PAGEREF _Toc54449 \h</w:instrText>
            </w:r>
            <w:r w:rsidR="008B2923">
              <w:fldChar w:fldCharType="separate"/>
            </w:r>
            <w:r w:rsidR="008B2923">
              <w:t xml:space="preserve">13 </w:t>
            </w:r>
            <w:r w:rsidR="008B2923">
              <w:fldChar w:fldCharType="end"/>
            </w:r>
          </w:hyperlink>
        </w:p>
        <w:p w:rsidR="00E729BF" w:rsidRDefault="004544EF">
          <w:pPr>
            <w:pStyle w:val="TOC1"/>
            <w:tabs>
              <w:tab w:val="right" w:pos="11239"/>
            </w:tabs>
          </w:pPr>
          <w:hyperlink w:anchor="_Toc54450">
            <w:r w:rsidR="008B2923">
              <w:t xml:space="preserve">Schedule 3 - Collaboration agreement  </w:t>
            </w:r>
            <w:r w:rsidR="008B2923">
              <w:tab/>
            </w:r>
            <w:r w:rsidR="008B2923">
              <w:fldChar w:fldCharType="begin"/>
            </w:r>
            <w:r w:rsidR="008B2923">
              <w:instrText>PAGEREF _Toc54450 \h</w:instrText>
            </w:r>
            <w:r w:rsidR="008B2923">
              <w:fldChar w:fldCharType="separate"/>
            </w:r>
            <w:r w:rsidR="008B2923">
              <w:t xml:space="preserve">28 </w:t>
            </w:r>
            <w:r w:rsidR="008B2923">
              <w:fldChar w:fldCharType="end"/>
            </w:r>
          </w:hyperlink>
        </w:p>
        <w:p w:rsidR="00E729BF" w:rsidRDefault="008B2923">
          <w:r>
            <w:fldChar w:fldCharType="end"/>
          </w:r>
        </w:p>
      </w:sdtContent>
    </w:sdt>
    <w:p w:rsidR="00E729BF" w:rsidRDefault="008B2923">
      <w:pPr>
        <w:spacing w:after="160" w:line="259" w:lineRule="auto"/>
        <w:ind w:left="0" w:firstLine="0"/>
      </w:pPr>
      <w:r>
        <w:t xml:space="preserve"> </w:t>
      </w:r>
    </w:p>
    <w:p w:rsidR="00E729BF" w:rsidRDefault="008B2923">
      <w:pPr>
        <w:tabs>
          <w:tab w:val="center" w:pos="2235"/>
          <w:tab w:val="right" w:pos="11239"/>
        </w:tabs>
        <w:spacing w:after="160" w:line="259" w:lineRule="auto"/>
        <w:ind w:left="0" w:firstLine="0"/>
      </w:pPr>
      <w:r>
        <w:rPr>
          <w:rFonts w:ascii="Calibri" w:eastAsia="Calibri" w:hAnsi="Calibri" w:cs="Calibri"/>
          <w:sz w:val="22"/>
        </w:rPr>
        <w:tab/>
      </w:r>
      <w:r>
        <w:rPr>
          <w:b/>
        </w:rPr>
        <w:t xml:space="preserve">Schedule 4 - Alternative clauses </w:t>
      </w:r>
      <w:r>
        <w:rPr>
          <w:b/>
        </w:rPr>
        <w:tab/>
        <w:t>32</w:t>
      </w:r>
      <w:r>
        <w:t xml:space="preserve">  </w:t>
      </w:r>
    </w:p>
    <w:p w:rsidR="00E729BF" w:rsidRDefault="008B2923">
      <w:pPr>
        <w:tabs>
          <w:tab w:val="center" w:pos="1818"/>
          <w:tab w:val="right" w:pos="11239"/>
        </w:tabs>
        <w:spacing w:after="160" w:line="259" w:lineRule="auto"/>
        <w:ind w:left="0" w:firstLine="0"/>
      </w:pPr>
      <w:r>
        <w:rPr>
          <w:rFonts w:ascii="Calibri" w:eastAsia="Calibri" w:hAnsi="Calibri" w:cs="Calibri"/>
          <w:sz w:val="22"/>
        </w:rPr>
        <w:tab/>
      </w:r>
      <w:r>
        <w:rPr>
          <w:b/>
        </w:rPr>
        <w:t xml:space="preserve">Schedule 5 - Guarantee </w:t>
      </w:r>
      <w:r>
        <w:rPr>
          <w:b/>
        </w:rPr>
        <w:tab/>
        <w:t>35</w:t>
      </w:r>
      <w:r>
        <w:t xml:space="preserve">  </w:t>
      </w:r>
    </w:p>
    <w:p w:rsidR="00E729BF" w:rsidRDefault="008B2923">
      <w:pPr>
        <w:tabs>
          <w:tab w:val="center" w:pos="2685"/>
          <w:tab w:val="right" w:pos="11239"/>
        </w:tabs>
        <w:spacing w:after="160" w:line="259" w:lineRule="auto"/>
        <w:ind w:left="0" w:firstLine="0"/>
      </w:pPr>
      <w:r>
        <w:rPr>
          <w:rFonts w:ascii="Calibri" w:eastAsia="Calibri" w:hAnsi="Calibri" w:cs="Calibri"/>
          <w:sz w:val="22"/>
        </w:rPr>
        <w:tab/>
      </w:r>
      <w:r>
        <w:rPr>
          <w:b/>
        </w:rPr>
        <w:t xml:space="preserve">Schedule 6 - Glossary and interpretations </w:t>
      </w:r>
      <w:r>
        <w:rPr>
          <w:b/>
        </w:rPr>
        <w:tab/>
        <w:t>41</w:t>
      </w:r>
      <w:r>
        <w:t xml:space="preserve">  </w:t>
      </w:r>
    </w:p>
    <w:p w:rsidR="00E729BF" w:rsidRDefault="008B2923">
      <w:pPr>
        <w:spacing w:after="233" w:line="259" w:lineRule="auto"/>
        <w:ind w:left="708" w:firstLine="0"/>
      </w:pPr>
      <w:r>
        <w:t xml:space="preserve">  </w:t>
      </w:r>
    </w:p>
    <w:p w:rsidR="00E729BF" w:rsidRDefault="008B2923">
      <w:pPr>
        <w:spacing w:after="431" w:line="259" w:lineRule="auto"/>
        <w:ind w:left="708" w:firstLine="0"/>
      </w:pPr>
      <w:r>
        <w:t xml:space="preserve">  </w:t>
      </w:r>
    </w:p>
    <w:p w:rsidR="00E729BF" w:rsidRDefault="008B2923">
      <w:pPr>
        <w:spacing w:after="249" w:line="259" w:lineRule="auto"/>
        <w:ind w:left="708" w:firstLine="0"/>
      </w:pPr>
      <w:r>
        <w:rPr>
          <w:b/>
          <w:sz w:val="36"/>
        </w:rPr>
        <w:t xml:space="preserve"> </w:t>
      </w:r>
      <w:r>
        <w:t xml:space="preserve"> </w:t>
      </w:r>
    </w:p>
    <w:p w:rsidR="00E729BF" w:rsidRDefault="008B2923">
      <w:pPr>
        <w:spacing w:after="11" w:line="259" w:lineRule="auto"/>
        <w:ind w:left="708" w:firstLine="0"/>
      </w:pPr>
      <w:r>
        <w:rPr>
          <w:b/>
          <w:sz w:val="36"/>
        </w:rPr>
        <w:t xml:space="preserve">  </w:t>
      </w:r>
      <w:r>
        <w:rPr>
          <w:b/>
          <w:sz w:val="36"/>
        </w:rPr>
        <w:tab/>
        <w:t xml:space="preserve">  </w:t>
      </w:r>
    </w:p>
    <w:p w:rsidR="00E729BF" w:rsidRDefault="008B2923">
      <w:pPr>
        <w:spacing w:after="0" w:line="259" w:lineRule="auto"/>
        <w:ind w:left="708" w:firstLine="0"/>
      </w:pPr>
      <w:r>
        <w:rPr>
          <w:b/>
          <w:sz w:val="36"/>
        </w:rPr>
        <w:t xml:space="preserve"> </w:t>
      </w:r>
    </w:p>
    <w:p w:rsidR="00E729BF" w:rsidRDefault="008B2923">
      <w:pPr>
        <w:spacing w:after="0" w:line="259" w:lineRule="auto"/>
        <w:ind w:left="708" w:firstLine="0"/>
      </w:pPr>
      <w:r>
        <w:rPr>
          <w:b/>
          <w:sz w:val="36"/>
        </w:rPr>
        <w:t xml:space="preserve"> </w:t>
      </w:r>
    </w:p>
    <w:p w:rsidR="00E729BF" w:rsidRDefault="008B2923">
      <w:pPr>
        <w:spacing w:after="0" w:line="259" w:lineRule="auto"/>
        <w:ind w:left="708" w:firstLine="0"/>
      </w:pPr>
      <w:r>
        <w:rPr>
          <w:b/>
          <w:sz w:val="36"/>
        </w:rPr>
        <w:t xml:space="preserve"> </w:t>
      </w:r>
    </w:p>
    <w:p w:rsidR="00E729BF" w:rsidRDefault="008B2923">
      <w:pPr>
        <w:spacing w:after="0" w:line="259" w:lineRule="auto"/>
        <w:ind w:left="708" w:firstLine="0"/>
      </w:pPr>
      <w:r>
        <w:rPr>
          <w:b/>
          <w:sz w:val="36"/>
        </w:rPr>
        <w:t xml:space="preserve"> </w:t>
      </w:r>
    </w:p>
    <w:p w:rsidR="00E729BF" w:rsidRDefault="008B2923">
      <w:pPr>
        <w:spacing w:after="0" w:line="259" w:lineRule="auto"/>
        <w:ind w:left="708" w:firstLine="0"/>
      </w:pPr>
      <w:r>
        <w:t xml:space="preserve"> </w:t>
      </w:r>
    </w:p>
    <w:p w:rsidR="00E729BF" w:rsidRDefault="008B2923">
      <w:pPr>
        <w:pStyle w:val="Heading1"/>
        <w:ind w:left="689"/>
      </w:pPr>
      <w:bookmarkStart w:id="0" w:name="_Toc54446"/>
      <w:r>
        <w:t xml:space="preserve">Part A - Order Form   </w:t>
      </w:r>
      <w:bookmarkEnd w:id="0"/>
    </w:p>
    <w:tbl>
      <w:tblPr>
        <w:tblStyle w:val="TableGrid"/>
        <w:tblW w:w="10567" w:type="dxa"/>
        <w:tblInd w:w="595" w:type="dxa"/>
        <w:tblCellMar>
          <w:left w:w="115" w:type="dxa"/>
          <w:right w:w="115" w:type="dxa"/>
        </w:tblCellMar>
        <w:tblLook w:val="04A0" w:firstRow="1" w:lastRow="0" w:firstColumn="1" w:lastColumn="0" w:noHBand="0" w:noVBand="1"/>
      </w:tblPr>
      <w:tblGrid>
        <w:gridCol w:w="5284"/>
        <w:gridCol w:w="5283"/>
      </w:tblGrid>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Digital Marketplace service ID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1229 6720 4615 596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lastRenderedPageBreak/>
              <w:t xml:space="preserve">Call-Off Contract reference: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SR109431585 </w:t>
            </w:r>
          </w:p>
        </w:tc>
      </w:tr>
      <w:tr w:rsidR="00E729BF">
        <w:trPr>
          <w:trHeight w:val="511"/>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Call-Off Contract title: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London Digital Services Transition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Call-Off Contract description: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London Digital Services Transition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Start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1st February 2018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Expiry date: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31st March 2018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Call-Off Contract value: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£955,639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Charging method: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Invoiced monthly </w:t>
            </w:r>
          </w:p>
        </w:tc>
      </w:tr>
      <w:tr w:rsidR="00E729BF">
        <w:trPr>
          <w:trHeight w:val="509"/>
        </w:trPr>
        <w:tc>
          <w:tcPr>
            <w:tcW w:w="528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 xml:space="preserve">Purchase order number: </w:t>
            </w:r>
            <w:r>
              <w:t xml:space="preserve"> </w:t>
            </w:r>
          </w:p>
        </w:tc>
        <w:tc>
          <w:tcPr>
            <w:tcW w:w="5283"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TBC and must be quoted on all invoices </w:t>
            </w:r>
          </w:p>
        </w:tc>
      </w:tr>
    </w:tbl>
    <w:p w:rsidR="00E729BF" w:rsidRDefault="008B2923">
      <w:pPr>
        <w:spacing w:after="235" w:line="259" w:lineRule="auto"/>
        <w:ind w:left="708" w:firstLine="0"/>
      </w:pPr>
      <w:r>
        <w:t xml:space="preserve">  </w:t>
      </w:r>
    </w:p>
    <w:p w:rsidR="00E729BF" w:rsidRDefault="008B2923">
      <w:pPr>
        <w:ind w:right="9"/>
      </w:pPr>
      <w:r>
        <w:t xml:space="preserve">This Order Form is issued under the G-Cloud 9 Framework Agreement (RM1557ix).   </w:t>
      </w:r>
    </w:p>
    <w:p w:rsidR="00E729BF" w:rsidRDefault="008B2923">
      <w:pPr>
        <w:ind w:right="9"/>
      </w:pPr>
      <w:r>
        <w:t xml:space="preserve">Buyers can use this order form to specify their G-Cloud service requirements when placing an Order.  </w:t>
      </w:r>
    </w:p>
    <w:p w:rsidR="00E729BF" w:rsidRDefault="008B2923">
      <w:pPr>
        <w:ind w:right="9"/>
      </w:pPr>
      <w:r>
        <w:t xml:space="preserve">The Order Form cannot be used to alter existing terms or add any extra terms that materially change the Deliverables offered by the Supplier and defined in the Application.   </w:t>
      </w:r>
    </w:p>
    <w:p w:rsidR="00E729BF" w:rsidRDefault="008B2923">
      <w:pPr>
        <w:spacing w:after="0"/>
        <w:ind w:right="9"/>
      </w:pPr>
      <w:r>
        <w:t xml:space="preserve">There are terms in the Call-Off Contract that may be defined in the Order Form. These are identified in the contract with square brackets.  </w:t>
      </w:r>
    </w:p>
    <w:tbl>
      <w:tblPr>
        <w:tblStyle w:val="TableGrid"/>
        <w:tblW w:w="10610" w:type="dxa"/>
        <w:tblInd w:w="595" w:type="dxa"/>
        <w:tblCellMar>
          <w:top w:w="122" w:type="dxa"/>
          <w:left w:w="115" w:type="dxa"/>
          <w:right w:w="115" w:type="dxa"/>
        </w:tblCellMar>
        <w:tblLook w:val="04A0" w:firstRow="1" w:lastRow="0" w:firstColumn="1" w:lastColumn="0" w:noHBand="0" w:noVBand="1"/>
      </w:tblPr>
      <w:tblGrid>
        <w:gridCol w:w="2141"/>
        <w:gridCol w:w="8469"/>
      </w:tblGrid>
      <w:tr w:rsidR="00E729BF">
        <w:trPr>
          <w:trHeight w:val="3077"/>
        </w:trPr>
        <w:tc>
          <w:tcPr>
            <w:tcW w:w="214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From: the Buyer </w:t>
            </w:r>
            <w:r>
              <w:t xml:space="preserve"> </w:t>
            </w:r>
          </w:p>
        </w:tc>
        <w:tc>
          <w:tcPr>
            <w:tcW w:w="8469" w:type="dxa"/>
            <w:tcBorders>
              <w:top w:val="single" w:sz="6" w:space="0" w:color="000000"/>
              <w:left w:val="single" w:sz="6" w:space="0" w:color="000000"/>
              <w:bottom w:val="single" w:sz="6" w:space="0" w:color="000000"/>
              <w:right w:val="single" w:sz="6" w:space="0" w:color="000000"/>
            </w:tcBorders>
          </w:tcPr>
          <w:p w:rsidR="00E729BF" w:rsidRDefault="008B2923">
            <w:pPr>
              <w:spacing w:after="24" w:line="259" w:lineRule="auto"/>
              <w:ind w:left="0" w:firstLine="0"/>
            </w:pPr>
            <w:r>
              <w:t xml:space="preserve">Sue Hughes </w:t>
            </w:r>
          </w:p>
          <w:p w:rsidR="00E729BF" w:rsidRDefault="008B2923">
            <w:pPr>
              <w:spacing w:after="22" w:line="259" w:lineRule="auto"/>
              <w:ind w:left="0" w:firstLine="0"/>
            </w:pPr>
            <w:r>
              <w:t xml:space="preserve">03000 587876 </w:t>
            </w:r>
          </w:p>
          <w:p w:rsidR="00E729BF" w:rsidRDefault="008B2923">
            <w:pPr>
              <w:spacing w:after="58" w:line="259" w:lineRule="auto"/>
              <w:ind w:left="0" w:firstLine="0"/>
            </w:pPr>
            <w:r>
              <w:t xml:space="preserve">  </w:t>
            </w:r>
          </w:p>
          <w:p w:rsidR="00E729BF" w:rsidRDefault="008B2923">
            <w:pPr>
              <w:spacing w:after="24" w:line="259" w:lineRule="auto"/>
              <w:ind w:left="0" w:firstLine="0"/>
            </w:pPr>
            <w:r>
              <w:t xml:space="preserve">Buyer’s main address:  </w:t>
            </w:r>
          </w:p>
          <w:p w:rsidR="00E729BF" w:rsidRDefault="008B2923">
            <w:pPr>
              <w:spacing w:after="21" w:line="259" w:lineRule="auto"/>
              <w:ind w:left="0" w:firstLine="0"/>
            </w:pPr>
            <w:r>
              <w:t xml:space="preserve">HMRC </w:t>
            </w:r>
          </w:p>
          <w:p w:rsidR="00E729BF" w:rsidRDefault="008B2923">
            <w:pPr>
              <w:spacing w:after="24" w:line="259" w:lineRule="auto"/>
              <w:ind w:left="0" w:firstLine="0"/>
            </w:pPr>
            <w:r>
              <w:t xml:space="preserve">Ralli Quays </w:t>
            </w:r>
          </w:p>
          <w:p w:rsidR="00E729BF" w:rsidRDefault="008B2923">
            <w:pPr>
              <w:spacing w:after="21" w:line="259" w:lineRule="auto"/>
              <w:ind w:left="0" w:firstLine="0"/>
            </w:pPr>
            <w:r>
              <w:t xml:space="preserve">3 Stanley Street </w:t>
            </w:r>
          </w:p>
          <w:p w:rsidR="00E729BF" w:rsidRDefault="008B2923">
            <w:pPr>
              <w:spacing w:after="24" w:line="259" w:lineRule="auto"/>
              <w:ind w:left="0" w:firstLine="0"/>
            </w:pPr>
            <w:r>
              <w:t xml:space="preserve">Salford </w:t>
            </w:r>
          </w:p>
          <w:p w:rsidR="00E729BF" w:rsidRDefault="008B2923">
            <w:pPr>
              <w:spacing w:after="21" w:line="259" w:lineRule="auto"/>
              <w:ind w:left="0" w:firstLine="0"/>
            </w:pPr>
            <w:r>
              <w:t xml:space="preserve">Manchester </w:t>
            </w:r>
          </w:p>
          <w:p w:rsidR="00E729BF" w:rsidRDefault="008B2923">
            <w:pPr>
              <w:spacing w:after="24" w:line="259" w:lineRule="auto"/>
              <w:ind w:left="0" w:firstLine="0"/>
            </w:pPr>
            <w:r>
              <w:t xml:space="preserve">M609LA </w:t>
            </w:r>
          </w:p>
          <w:p w:rsidR="00E729BF" w:rsidRDefault="008B2923">
            <w:pPr>
              <w:spacing w:after="0" w:line="259" w:lineRule="auto"/>
              <w:ind w:left="0" w:firstLine="0"/>
            </w:pPr>
            <w:r>
              <w:t xml:space="preserve"> </w:t>
            </w:r>
          </w:p>
        </w:tc>
      </w:tr>
      <w:tr w:rsidR="00E729BF">
        <w:trPr>
          <w:trHeight w:val="3586"/>
        </w:trPr>
        <w:tc>
          <w:tcPr>
            <w:tcW w:w="2141" w:type="dxa"/>
            <w:tcBorders>
              <w:top w:val="single" w:sz="6" w:space="0" w:color="000000"/>
              <w:left w:val="single" w:sz="6" w:space="0" w:color="000000"/>
              <w:bottom w:val="single" w:sz="6" w:space="0" w:color="000000"/>
              <w:right w:val="single" w:sz="6" w:space="0" w:color="000000"/>
            </w:tcBorders>
          </w:tcPr>
          <w:p w:rsidR="00E729BF" w:rsidRDefault="008B2923">
            <w:pPr>
              <w:spacing w:after="24" w:line="259" w:lineRule="auto"/>
              <w:ind w:left="0" w:firstLine="0"/>
            </w:pPr>
            <w:r>
              <w:rPr>
                <w:b/>
              </w:rPr>
              <w:t xml:space="preserve">To: the Supplier </w:t>
            </w:r>
            <w:r>
              <w:t xml:space="preserve"> </w:t>
            </w:r>
          </w:p>
          <w:p w:rsidR="00E729BF" w:rsidRDefault="008B2923">
            <w:pPr>
              <w:spacing w:after="24" w:line="259" w:lineRule="auto"/>
              <w:ind w:left="0" w:firstLine="0"/>
            </w:pPr>
            <w:r>
              <w:rPr>
                <w:b/>
              </w:rPr>
              <w:t xml:space="preserve"> </w:t>
            </w:r>
            <w:r>
              <w:t xml:space="preserve"> </w:t>
            </w:r>
          </w:p>
          <w:p w:rsidR="00E729BF" w:rsidRDefault="008B2923">
            <w:pPr>
              <w:spacing w:after="24" w:line="259" w:lineRule="auto"/>
              <w:ind w:left="0" w:firstLine="0"/>
            </w:pPr>
            <w:r>
              <w:rPr>
                <w:b/>
              </w:rPr>
              <w:t xml:space="preserve"> </w:t>
            </w:r>
            <w:r>
              <w:t xml:space="preserve"> </w:t>
            </w:r>
          </w:p>
          <w:p w:rsidR="00E729BF" w:rsidRDefault="008B2923">
            <w:pPr>
              <w:spacing w:after="0" w:line="259" w:lineRule="auto"/>
              <w:ind w:left="0" w:firstLine="0"/>
            </w:pPr>
            <w:r>
              <w:rPr>
                <w:b/>
              </w:rPr>
              <w:t xml:space="preserve"> </w:t>
            </w:r>
            <w:r>
              <w:t xml:space="preserve"> </w:t>
            </w:r>
          </w:p>
        </w:tc>
        <w:tc>
          <w:tcPr>
            <w:tcW w:w="846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24" w:line="259" w:lineRule="auto"/>
              <w:ind w:left="0" w:firstLine="0"/>
            </w:pPr>
            <w:r>
              <w:t xml:space="preserve">Equal Experts </w:t>
            </w:r>
          </w:p>
          <w:p w:rsidR="00E729BF" w:rsidRDefault="008B2923">
            <w:pPr>
              <w:spacing w:after="21" w:line="259" w:lineRule="auto"/>
              <w:ind w:left="0" w:firstLine="0"/>
            </w:pPr>
            <w:r>
              <w:t xml:space="preserve">0203 603 7830 </w:t>
            </w:r>
          </w:p>
          <w:p w:rsidR="00E729BF" w:rsidRDefault="008B2923">
            <w:pPr>
              <w:spacing w:after="44" w:line="259" w:lineRule="auto"/>
              <w:ind w:left="0" w:firstLine="0"/>
            </w:pPr>
            <w:r>
              <w:t xml:space="preserve"> </w:t>
            </w:r>
          </w:p>
          <w:p w:rsidR="00E729BF" w:rsidRDefault="008B2923">
            <w:pPr>
              <w:spacing w:after="21" w:line="259" w:lineRule="auto"/>
              <w:ind w:left="0" w:firstLine="0"/>
            </w:pPr>
            <w:r>
              <w:rPr>
                <w:color w:val="0B0C0C"/>
                <w:sz w:val="22"/>
              </w:rPr>
              <w:t xml:space="preserve">30 Brock Street, </w:t>
            </w:r>
          </w:p>
          <w:p w:rsidR="00E729BF" w:rsidRDefault="008B2923">
            <w:pPr>
              <w:spacing w:after="21" w:line="259" w:lineRule="auto"/>
              <w:ind w:left="0" w:firstLine="0"/>
            </w:pPr>
            <w:r>
              <w:rPr>
                <w:color w:val="0B0C0C"/>
                <w:sz w:val="22"/>
              </w:rPr>
              <w:t xml:space="preserve">London, </w:t>
            </w:r>
          </w:p>
          <w:p w:rsidR="00E729BF" w:rsidRDefault="008B2923">
            <w:pPr>
              <w:spacing w:after="19" w:line="259" w:lineRule="auto"/>
              <w:ind w:left="0" w:firstLine="0"/>
            </w:pPr>
            <w:r>
              <w:rPr>
                <w:color w:val="0B0C0C"/>
                <w:sz w:val="22"/>
              </w:rPr>
              <w:t xml:space="preserve">NW1 3FG </w:t>
            </w:r>
          </w:p>
          <w:p w:rsidR="00E729BF" w:rsidRDefault="008B2923">
            <w:pPr>
              <w:spacing w:after="2" w:line="259" w:lineRule="auto"/>
              <w:ind w:left="0" w:firstLine="0"/>
            </w:pPr>
            <w:r>
              <w:rPr>
                <w:color w:val="0B0C0C"/>
                <w:sz w:val="22"/>
              </w:rPr>
              <w:t xml:space="preserve"> </w:t>
            </w:r>
          </w:p>
          <w:p w:rsidR="00E729BF" w:rsidRDefault="008B2923">
            <w:pPr>
              <w:spacing w:after="0" w:line="259" w:lineRule="auto"/>
              <w:ind w:left="0" w:right="5446" w:firstLine="0"/>
            </w:pPr>
            <w:r>
              <w:t xml:space="preserve">Company number:   </w:t>
            </w:r>
            <w:r>
              <w:rPr>
                <w:b/>
                <w:color w:val="0B0C0C"/>
                <w:sz w:val="22"/>
              </w:rPr>
              <w:t>06191086</w:t>
            </w:r>
            <w:r>
              <w:t xml:space="preserve"> </w:t>
            </w:r>
          </w:p>
        </w:tc>
      </w:tr>
    </w:tbl>
    <w:p w:rsidR="00E729BF" w:rsidRDefault="008B2923">
      <w:pPr>
        <w:pBdr>
          <w:top w:val="single" w:sz="6" w:space="0" w:color="000000"/>
          <w:left w:val="single" w:sz="6" w:space="0" w:color="000000"/>
          <w:bottom w:val="single" w:sz="6" w:space="0" w:color="000000"/>
          <w:right w:val="single" w:sz="6" w:space="0" w:color="000000"/>
        </w:pBdr>
        <w:spacing w:after="473" w:line="259" w:lineRule="auto"/>
        <w:ind w:left="710" w:firstLine="0"/>
      </w:pPr>
      <w:r>
        <w:rPr>
          <w:b/>
        </w:rPr>
        <w:t xml:space="preserve">Together: the ‘Parties’ </w:t>
      </w:r>
      <w:r>
        <w:t xml:space="preserve"> </w:t>
      </w:r>
    </w:p>
    <w:p w:rsidR="00E729BF" w:rsidRDefault="008B2923">
      <w:pPr>
        <w:spacing w:line="259" w:lineRule="auto"/>
        <w:ind w:left="708" w:firstLine="0"/>
      </w:pPr>
      <w:r>
        <w:rPr>
          <w:b/>
        </w:rPr>
        <w:lastRenderedPageBreak/>
        <w:t xml:space="preserve"> </w:t>
      </w:r>
      <w:r>
        <w:t xml:space="preserve"> </w:t>
      </w:r>
    </w:p>
    <w:p w:rsidR="00E729BF" w:rsidRDefault="008B2923">
      <w:pPr>
        <w:pStyle w:val="Heading3"/>
        <w:spacing w:after="0"/>
        <w:ind w:left="698"/>
      </w:pPr>
      <w:r>
        <w:t xml:space="preserve">Principle contact details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2141"/>
        <w:gridCol w:w="8426"/>
      </w:tblGrid>
      <w:tr w:rsidR="00E729BF">
        <w:trPr>
          <w:trHeight w:val="1452"/>
        </w:trPr>
        <w:tc>
          <w:tcPr>
            <w:tcW w:w="2141" w:type="dxa"/>
            <w:tcBorders>
              <w:top w:val="single" w:sz="6" w:space="0" w:color="000000"/>
              <w:left w:val="single" w:sz="6" w:space="0" w:color="000000"/>
              <w:bottom w:val="single" w:sz="6" w:space="0" w:color="000000"/>
              <w:right w:val="single" w:sz="6" w:space="0" w:color="000000"/>
            </w:tcBorders>
          </w:tcPr>
          <w:p w:rsidR="00E729BF" w:rsidRDefault="008B2923">
            <w:pPr>
              <w:spacing w:after="26" w:line="259" w:lineRule="auto"/>
              <w:ind w:left="0" w:firstLine="0"/>
            </w:pPr>
            <w:r>
              <w:rPr>
                <w:b/>
              </w:rPr>
              <w:t xml:space="preserve">For the Buyer: </w:t>
            </w:r>
            <w:r>
              <w:t xml:space="preserve"> </w:t>
            </w:r>
          </w:p>
          <w:p w:rsidR="00E729BF" w:rsidRDefault="008B2923">
            <w:pPr>
              <w:spacing w:after="21" w:line="259" w:lineRule="auto"/>
              <w:ind w:left="0" w:firstLine="0"/>
            </w:pPr>
            <w:r>
              <w:rPr>
                <w:b/>
              </w:rPr>
              <w:t xml:space="preserve"> </w:t>
            </w:r>
            <w:r>
              <w:t xml:space="preserve"> </w:t>
            </w:r>
          </w:p>
          <w:p w:rsidR="00E729BF" w:rsidRDefault="008B2923">
            <w:pPr>
              <w:spacing w:after="0" w:line="259" w:lineRule="auto"/>
              <w:ind w:left="0" w:firstLine="0"/>
            </w:pPr>
            <w:r>
              <w:rPr>
                <w:b/>
              </w:rPr>
              <w:t xml:space="preserve">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E729BF" w:rsidRDefault="008B2923">
            <w:pPr>
              <w:spacing w:after="113" w:line="259" w:lineRule="auto"/>
              <w:ind w:left="0" w:firstLine="0"/>
            </w:pPr>
            <w:r>
              <w:t xml:space="preserve">Title: </w:t>
            </w:r>
            <w:r w:rsidR="004544EF">
              <w:t>Readacted</w:t>
            </w:r>
            <w:r>
              <w:t xml:space="preserve"> </w:t>
            </w:r>
          </w:p>
          <w:p w:rsidR="00E729BF" w:rsidRDefault="008B2923">
            <w:pPr>
              <w:spacing w:after="110" w:line="259" w:lineRule="auto"/>
              <w:ind w:left="0" w:firstLine="0"/>
            </w:pPr>
            <w:r>
              <w:t xml:space="preserve">Name: </w:t>
            </w:r>
            <w:r w:rsidR="004544EF">
              <w:t>Readacted</w:t>
            </w:r>
            <w:r>
              <w:t xml:space="preserve"> </w:t>
            </w:r>
          </w:p>
          <w:p w:rsidR="00E729BF" w:rsidRDefault="008B2923">
            <w:pPr>
              <w:spacing w:after="113" w:line="259" w:lineRule="auto"/>
              <w:ind w:left="0" w:firstLine="0"/>
            </w:pPr>
            <w:r>
              <w:t xml:space="preserve">Email: </w:t>
            </w:r>
            <w:r w:rsidR="004544EF">
              <w:t>Readacted</w:t>
            </w:r>
            <w:r>
              <w:t xml:space="preserve"> </w:t>
            </w:r>
          </w:p>
          <w:p w:rsidR="00E729BF" w:rsidRDefault="008B2923" w:rsidP="004544EF">
            <w:pPr>
              <w:spacing w:after="0" w:line="259" w:lineRule="auto"/>
              <w:ind w:left="0" w:firstLine="0"/>
            </w:pPr>
            <w:r>
              <w:t xml:space="preserve">Phone: </w:t>
            </w:r>
            <w:r w:rsidR="004544EF">
              <w:t>Readacted</w:t>
            </w:r>
          </w:p>
        </w:tc>
      </w:tr>
      <w:tr w:rsidR="00E729BF">
        <w:trPr>
          <w:trHeight w:val="1454"/>
        </w:trPr>
        <w:tc>
          <w:tcPr>
            <w:tcW w:w="214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For the Supplier: </w:t>
            </w:r>
            <w:r>
              <w:t xml:space="preserve"> </w:t>
            </w:r>
          </w:p>
        </w:tc>
        <w:tc>
          <w:tcPr>
            <w:tcW w:w="8426" w:type="dxa"/>
            <w:tcBorders>
              <w:top w:val="single" w:sz="6" w:space="0" w:color="000000"/>
              <w:left w:val="single" w:sz="6" w:space="0" w:color="000000"/>
              <w:bottom w:val="single" w:sz="6" w:space="0" w:color="000000"/>
              <w:right w:val="single" w:sz="6" w:space="0" w:color="000000"/>
            </w:tcBorders>
          </w:tcPr>
          <w:p w:rsidR="00E729BF" w:rsidRDefault="008B2923">
            <w:pPr>
              <w:spacing w:after="110" w:line="259" w:lineRule="auto"/>
              <w:ind w:left="0" w:firstLine="0"/>
            </w:pPr>
            <w:r>
              <w:t xml:space="preserve"> Title: </w:t>
            </w:r>
            <w:r w:rsidR="004544EF">
              <w:t>Readacted</w:t>
            </w:r>
            <w:r>
              <w:t xml:space="preserve"> </w:t>
            </w:r>
          </w:p>
          <w:p w:rsidR="00E729BF" w:rsidRDefault="008B2923">
            <w:pPr>
              <w:spacing w:after="113" w:line="259" w:lineRule="auto"/>
              <w:ind w:left="0" w:firstLine="0"/>
            </w:pPr>
            <w:r>
              <w:t xml:space="preserve">Name: </w:t>
            </w:r>
            <w:r w:rsidR="004544EF">
              <w:t>Readacted</w:t>
            </w:r>
            <w:r>
              <w:t xml:space="preserve"> </w:t>
            </w:r>
          </w:p>
          <w:p w:rsidR="00E729BF" w:rsidRDefault="008B2923">
            <w:pPr>
              <w:spacing w:after="113" w:line="259" w:lineRule="auto"/>
              <w:ind w:left="0" w:firstLine="0"/>
            </w:pPr>
            <w:r>
              <w:t xml:space="preserve">Email: </w:t>
            </w:r>
            <w:r w:rsidR="004544EF">
              <w:t>Readacted</w:t>
            </w:r>
          </w:p>
          <w:p w:rsidR="00E729BF" w:rsidRDefault="008B2923" w:rsidP="004544EF">
            <w:pPr>
              <w:spacing w:after="0" w:line="259" w:lineRule="auto"/>
              <w:ind w:left="0" w:firstLine="0"/>
            </w:pPr>
            <w:r>
              <w:t xml:space="preserve">Phone: </w:t>
            </w:r>
            <w:r w:rsidR="004544EF">
              <w:t>Readacted</w:t>
            </w:r>
          </w:p>
        </w:tc>
      </w:tr>
    </w:tbl>
    <w:p w:rsidR="00E729BF" w:rsidRDefault="008B2923">
      <w:pPr>
        <w:spacing w:after="230" w:line="259" w:lineRule="auto"/>
        <w:ind w:left="708" w:firstLine="0"/>
      </w:pPr>
      <w:r>
        <w:t xml:space="preserve">  </w:t>
      </w:r>
    </w:p>
    <w:p w:rsidR="00E729BF" w:rsidRDefault="008B2923">
      <w:pPr>
        <w:pStyle w:val="Heading3"/>
        <w:spacing w:after="0"/>
        <w:ind w:left="698"/>
      </w:pPr>
      <w:r>
        <w:t xml:space="preserve">Call-Off Contract term  </w:t>
      </w:r>
    </w:p>
    <w:tbl>
      <w:tblPr>
        <w:tblStyle w:val="TableGrid"/>
        <w:tblW w:w="10536" w:type="dxa"/>
        <w:tblInd w:w="595" w:type="dxa"/>
        <w:tblCellMar>
          <w:top w:w="122" w:type="dxa"/>
          <w:left w:w="115" w:type="dxa"/>
          <w:right w:w="115" w:type="dxa"/>
        </w:tblCellMar>
        <w:tblLook w:val="04A0" w:firstRow="1" w:lastRow="0" w:firstColumn="1" w:lastColumn="0" w:noHBand="0" w:noVBand="1"/>
      </w:tblPr>
      <w:tblGrid>
        <w:gridCol w:w="2634"/>
        <w:gridCol w:w="7902"/>
      </w:tblGrid>
      <w:tr w:rsidR="00E729BF">
        <w:trPr>
          <w:trHeight w:val="890"/>
        </w:trPr>
        <w:tc>
          <w:tcPr>
            <w:tcW w:w="263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24" w:line="259" w:lineRule="auto"/>
              <w:ind w:left="0" w:firstLine="0"/>
            </w:pPr>
            <w:r>
              <w:rPr>
                <w:b/>
              </w:rPr>
              <w:t xml:space="preserve">Start date: </w:t>
            </w:r>
            <w:r>
              <w:t xml:space="preserve"> </w:t>
            </w:r>
          </w:p>
          <w:p w:rsidR="00E729BF" w:rsidRDefault="008B2923">
            <w:pPr>
              <w:spacing w:after="0" w:line="259" w:lineRule="auto"/>
              <w:ind w:left="0" w:firstLine="0"/>
            </w:pP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This Call-Off Contract Starts on 1st February 2018 and is valid for two months.   </w:t>
            </w:r>
          </w:p>
        </w:tc>
      </w:tr>
      <w:tr w:rsidR="00E729BF">
        <w:trPr>
          <w:trHeight w:val="1159"/>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Ending (termination):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notice period needed for Ending the Call-Off Contract is at least 30 Working Days from the date of written notice for disputed sums or at least 30 days from the date of written notice for Ending without cause.   </w:t>
            </w:r>
          </w:p>
        </w:tc>
      </w:tr>
      <w:tr w:rsidR="00E729BF">
        <w:trPr>
          <w:trHeight w:val="3317"/>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Extension period: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718" w:firstLine="0"/>
            </w:pPr>
            <w:r>
              <w:t xml:space="preserve">N/A  </w:t>
            </w:r>
          </w:p>
        </w:tc>
      </w:tr>
    </w:tbl>
    <w:p w:rsidR="00E729BF" w:rsidRDefault="008B2923">
      <w:pPr>
        <w:spacing w:line="259" w:lineRule="auto"/>
        <w:ind w:left="708" w:firstLine="0"/>
      </w:pPr>
      <w:r>
        <w:rPr>
          <w:b/>
        </w:rPr>
        <w:t xml:space="preserve"> </w:t>
      </w:r>
      <w:r>
        <w:t xml:space="preserve"> </w:t>
      </w:r>
    </w:p>
    <w:p w:rsidR="00E729BF" w:rsidRDefault="008B2923">
      <w:pPr>
        <w:pStyle w:val="Heading3"/>
        <w:ind w:left="698"/>
      </w:pPr>
      <w:r>
        <w:t xml:space="preserve">Buyer contractual details  </w:t>
      </w:r>
    </w:p>
    <w:p w:rsidR="00E729BF" w:rsidRDefault="008B2923">
      <w:pPr>
        <w:spacing w:after="0"/>
        <w:ind w:right="9"/>
      </w:pPr>
      <w:r>
        <w:t xml:space="preserve">This Order is for the G-Cloud Services outlined below. It is acknowledged by the Parties that the volume of the G-Cloud Services used by the Buyer may vary during this Call-Off Contract.  </w:t>
      </w:r>
    </w:p>
    <w:tbl>
      <w:tblPr>
        <w:tblStyle w:val="TableGrid"/>
        <w:tblW w:w="10536" w:type="dxa"/>
        <w:tblInd w:w="595" w:type="dxa"/>
        <w:tblCellMar>
          <w:top w:w="125" w:type="dxa"/>
          <w:left w:w="115" w:type="dxa"/>
          <w:right w:w="86" w:type="dxa"/>
        </w:tblCellMar>
        <w:tblLook w:val="04A0" w:firstRow="1" w:lastRow="0" w:firstColumn="1" w:lastColumn="0" w:noHBand="0" w:noVBand="1"/>
      </w:tblPr>
      <w:tblGrid>
        <w:gridCol w:w="2634"/>
        <w:gridCol w:w="7902"/>
      </w:tblGrid>
      <w:tr w:rsidR="00E729BF">
        <w:trPr>
          <w:trHeight w:val="1431"/>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G-Cloud lot: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84" w:lineRule="auto"/>
              <w:ind w:left="0" w:right="1959" w:firstLine="0"/>
            </w:pPr>
            <w:r>
              <w:t xml:space="preserve">This Call-Off Contract is for the provision of Services under:    Lot 3 - Cloud support  </w:t>
            </w:r>
          </w:p>
          <w:p w:rsidR="00E729BF" w:rsidRDefault="008B2923">
            <w:pPr>
              <w:spacing w:after="0" w:line="259" w:lineRule="auto"/>
              <w:ind w:left="0" w:firstLine="0"/>
            </w:pPr>
            <w:r>
              <w:t xml:space="preserve"> </w:t>
            </w:r>
          </w:p>
        </w:tc>
      </w:tr>
      <w:tr w:rsidR="00E729BF">
        <w:trPr>
          <w:trHeight w:val="10511"/>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G-Cloud services required: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E729BF" w:rsidRDefault="008B2923">
            <w:pPr>
              <w:spacing w:after="162" w:line="258" w:lineRule="auto"/>
              <w:ind w:left="0" w:firstLine="0"/>
            </w:pPr>
            <w:r>
              <w:rPr>
                <w:rFonts w:ascii="Calibri" w:eastAsia="Calibri" w:hAnsi="Calibri" w:cs="Calibri"/>
                <w:sz w:val="22"/>
              </w:rPr>
              <w:t xml:space="preserve">The supplier will run and maintain HMRC Digital's existing London based services whilst they are transitioned to our regional centres. This will require the monitoring of the existing services, alerting for when they have encountered problems, as well as where appropriate adding resilience, building in standardisation and rationalising micro services. All of this will be done in accordance with the GDS Design Manual and will need Digital Architecture oversight. </w:t>
            </w:r>
          </w:p>
          <w:p w:rsidR="00E729BF" w:rsidRDefault="008B2923">
            <w:pPr>
              <w:spacing w:after="158" w:line="259" w:lineRule="auto"/>
              <w:ind w:left="0" w:firstLine="0"/>
            </w:pPr>
            <w:r>
              <w:rPr>
                <w:rFonts w:ascii="Calibri" w:eastAsia="Calibri" w:hAnsi="Calibri" w:cs="Calibri"/>
                <w:sz w:val="22"/>
              </w:rPr>
              <w:t xml:space="preserve">The services included are: </w:t>
            </w:r>
          </w:p>
          <w:p w:rsidR="00E729BF" w:rsidRDefault="008B2923">
            <w:pPr>
              <w:spacing w:after="158" w:line="259" w:lineRule="auto"/>
              <w:ind w:left="0" w:firstLine="0"/>
            </w:pPr>
            <w:r>
              <w:rPr>
                <w:rFonts w:ascii="Calibri" w:eastAsia="Calibri" w:hAnsi="Calibri" w:cs="Calibri"/>
                <w:sz w:val="22"/>
              </w:rPr>
              <w:t xml:space="preserve">Business Tax Account – Outcome: transitioned to Newcastle and Telford by February, this service is a critical plank of HMRC’s move of businesses to the Digital channel. It has upwards of 7m users and is the route through to major business services.  </w:t>
            </w:r>
          </w:p>
          <w:p w:rsidR="00E729BF" w:rsidRDefault="008B2923">
            <w:pPr>
              <w:spacing w:after="0" w:line="259" w:lineRule="auto"/>
              <w:ind w:left="0" w:firstLine="0"/>
            </w:pPr>
            <w:r>
              <w:rPr>
                <w:rFonts w:ascii="Calibri" w:eastAsia="Calibri" w:hAnsi="Calibri" w:cs="Calibri"/>
                <w:sz w:val="22"/>
              </w:rPr>
              <w:t xml:space="preserve">Online Payment Gateway – Outcome: transitioned to Worthing by the end of </w:t>
            </w:r>
          </w:p>
          <w:p w:rsidR="00E729BF" w:rsidRDefault="008B2923">
            <w:pPr>
              <w:spacing w:after="162" w:line="258" w:lineRule="auto"/>
              <w:ind w:left="0" w:firstLine="0"/>
            </w:pPr>
            <w:r>
              <w:rPr>
                <w:rFonts w:ascii="Calibri" w:eastAsia="Calibri" w:hAnsi="Calibri" w:cs="Calibri"/>
                <w:sz w:val="22"/>
              </w:rPr>
              <w:t xml:space="preserve">February. This service is the route through which all online payments are made to HMRC, should it be left unsupported there would be a massive risk to the nation’s liquidity. </w:t>
            </w:r>
          </w:p>
          <w:p w:rsidR="00E729BF" w:rsidRDefault="008B2923">
            <w:pPr>
              <w:spacing w:after="159" w:line="258" w:lineRule="auto"/>
              <w:ind w:left="0" w:firstLine="0"/>
            </w:pPr>
            <w:r>
              <w:rPr>
                <w:rFonts w:ascii="Calibri" w:eastAsia="Calibri" w:hAnsi="Calibri" w:cs="Calibri"/>
                <w:sz w:val="22"/>
              </w:rPr>
              <w:t xml:space="preserve">Securing Our Services – Outcome: this collection of teams (Auth and Verification) successfully transitioned to Worthing and Shipley by the end of March. These are the route for businesses and some individuals into HMRC’s online services. Without them there would be a massive risk to HMRC’s online presence and our 40m strong customer base would be unable to do any of their on-line services. </w:t>
            </w:r>
          </w:p>
          <w:p w:rsidR="00E729BF" w:rsidRDefault="008B2923">
            <w:pPr>
              <w:spacing w:after="0" w:line="259" w:lineRule="auto"/>
              <w:ind w:left="5" w:firstLine="0"/>
            </w:pPr>
            <w:r>
              <w:rPr>
                <w:rFonts w:ascii="Calibri" w:eastAsia="Calibri" w:hAnsi="Calibri" w:cs="Calibri"/>
                <w:sz w:val="22"/>
              </w:rPr>
              <w:t xml:space="preserve">Making Tax Digital Core – Outcome: transitioned to Telford before the end of February. This project is supporting one of HMRC’s most ambitious transformation programmes. </w:t>
            </w:r>
          </w:p>
          <w:p w:rsidR="00E729BF" w:rsidRDefault="008B2923">
            <w:pPr>
              <w:spacing w:after="0" w:line="259" w:lineRule="auto"/>
              <w:ind w:left="5" w:firstLine="0"/>
            </w:pPr>
            <w:r>
              <w:rPr>
                <w:rFonts w:ascii="Calibri" w:eastAsia="Calibri" w:hAnsi="Calibri" w:cs="Calibri"/>
                <w:sz w:val="22"/>
              </w:rPr>
              <w:t xml:space="preserve"> </w:t>
            </w:r>
          </w:p>
          <w:p w:rsidR="00E729BF" w:rsidRDefault="008B2923">
            <w:pPr>
              <w:spacing w:after="0" w:line="259" w:lineRule="auto"/>
              <w:ind w:left="5" w:firstLine="0"/>
            </w:pPr>
            <w:r>
              <w:rPr>
                <w:rFonts w:ascii="Calibri" w:eastAsia="Calibri" w:hAnsi="Calibri" w:cs="Calibri"/>
                <w:sz w:val="22"/>
              </w:rPr>
              <w:t xml:space="preserve">Supplier will have: </w:t>
            </w:r>
          </w:p>
          <w:p w:rsidR="00E729BF" w:rsidRDefault="008B2923">
            <w:pPr>
              <w:spacing w:after="46" w:line="259" w:lineRule="auto"/>
              <w:ind w:left="0" w:firstLine="0"/>
            </w:pPr>
            <w:r>
              <w:rPr>
                <w:rFonts w:ascii="Calibri" w:eastAsia="Calibri" w:hAnsi="Calibri" w:cs="Calibri"/>
                <w:sz w:val="22"/>
              </w:rPr>
              <w:t xml:space="preserve"> </w:t>
            </w:r>
          </w:p>
          <w:p w:rsidR="00E729BF" w:rsidRDefault="008B2923">
            <w:pPr>
              <w:numPr>
                <w:ilvl w:val="0"/>
                <w:numId w:val="33"/>
              </w:numPr>
              <w:spacing w:after="17" w:line="259" w:lineRule="auto"/>
              <w:ind w:hanging="360"/>
            </w:pPr>
            <w:r>
              <w:rPr>
                <w:rFonts w:ascii="Calibri" w:eastAsia="Calibri" w:hAnsi="Calibri" w:cs="Calibri"/>
                <w:sz w:val="22"/>
              </w:rPr>
              <w:t xml:space="preserve">Capability in Scala, Mongo, AWS and UK Cloud.  </w:t>
            </w:r>
          </w:p>
          <w:p w:rsidR="00E729BF" w:rsidRDefault="008B2923">
            <w:pPr>
              <w:numPr>
                <w:ilvl w:val="0"/>
                <w:numId w:val="33"/>
              </w:numPr>
              <w:spacing w:after="20" w:line="259" w:lineRule="auto"/>
              <w:ind w:hanging="360"/>
            </w:pPr>
            <w:r>
              <w:rPr>
                <w:rFonts w:ascii="Calibri" w:eastAsia="Calibri" w:hAnsi="Calibri" w:cs="Calibri"/>
                <w:sz w:val="22"/>
              </w:rPr>
              <w:t xml:space="preserve">Experience of leading on knowledge transfer </w:t>
            </w:r>
          </w:p>
          <w:p w:rsidR="00E729BF" w:rsidRDefault="008B2923">
            <w:pPr>
              <w:numPr>
                <w:ilvl w:val="0"/>
                <w:numId w:val="33"/>
              </w:numPr>
              <w:spacing w:after="20" w:line="259" w:lineRule="auto"/>
              <w:ind w:hanging="360"/>
            </w:pPr>
            <w:r>
              <w:rPr>
                <w:rFonts w:ascii="Calibri" w:eastAsia="Calibri" w:hAnsi="Calibri" w:cs="Calibri"/>
                <w:sz w:val="22"/>
              </w:rPr>
              <w:t xml:space="preserve">Wide network of skilled resource to call on (more than 250). </w:t>
            </w:r>
          </w:p>
          <w:p w:rsidR="00E729BF" w:rsidRDefault="008B2923">
            <w:pPr>
              <w:numPr>
                <w:ilvl w:val="0"/>
                <w:numId w:val="33"/>
              </w:numPr>
              <w:spacing w:after="17" w:line="259" w:lineRule="auto"/>
              <w:ind w:hanging="360"/>
            </w:pPr>
            <w:r>
              <w:rPr>
                <w:rFonts w:ascii="Calibri" w:eastAsia="Calibri" w:hAnsi="Calibri" w:cs="Calibri"/>
                <w:sz w:val="22"/>
              </w:rPr>
              <w:t xml:space="preserve">Experience of meeting government Digital standards. </w:t>
            </w:r>
          </w:p>
          <w:p w:rsidR="00E729BF" w:rsidRDefault="008B2923">
            <w:pPr>
              <w:numPr>
                <w:ilvl w:val="0"/>
                <w:numId w:val="33"/>
              </w:numPr>
              <w:spacing w:after="0" w:line="259" w:lineRule="auto"/>
              <w:ind w:hanging="360"/>
            </w:pPr>
            <w:r>
              <w:rPr>
                <w:rFonts w:ascii="Calibri" w:eastAsia="Calibri" w:hAnsi="Calibri" w:cs="Calibri"/>
                <w:sz w:val="22"/>
              </w:rPr>
              <w:t xml:space="preserve">Experience of test driven development, pair programming and continuous integration. </w:t>
            </w:r>
          </w:p>
          <w:p w:rsidR="00E729BF" w:rsidRDefault="008B2923">
            <w:pPr>
              <w:spacing w:after="0" w:line="259" w:lineRule="auto"/>
              <w:ind w:left="720" w:firstLine="0"/>
            </w:pPr>
            <w:r>
              <w:rPr>
                <w:rFonts w:ascii="Calibri" w:eastAsia="Calibri" w:hAnsi="Calibri" w:cs="Calibri"/>
                <w:sz w:val="22"/>
              </w:rPr>
              <w:t xml:space="preserve"> </w:t>
            </w:r>
          </w:p>
          <w:p w:rsidR="00E729BF" w:rsidRDefault="008B2923">
            <w:pPr>
              <w:spacing w:after="0" w:line="259" w:lineRule="auto"/>
              <w:ind w:left="5" w:firstLine="0"/>
            </w:pPr>
            <w:r>
              <w:t xml:space="preserve"> </w:t>
            </w:r>
          </w:p>
        </w:tc>
      </w:tr>
    </w:tbl>
    <w:p w:rsidR="00E729BF" w:rsidRDefault="008B2923">
      <w:pPr>
        <w:spacing w:after="0" w:line="259" w:lineRule="auto"/>
        <w:ind w:left="0" w:firstLine="0"/>
        <w:jc w:val="both"/>
      </w:pPr>
      <w:r>
        <w:t xml:space="preserve"> </w:t>
      </w:r>
    </w:p>
    <w:tbl>
      <w:tblPr>
        <w:tblStyle w:val="TableGrid"/>
        <w:tblW w:w="10536" w:type="dxa"/>
        <w:tblInd w:w="600" w:type="dxa"/>
        <w:tblCellMar>
          <w:top w:w="122" w:type="dxa"/>
          <w:left w:w="110" w:type="dxa"/>
          <w:bottom w:w="31" w:type="dxa"/>
          <w:right w:w="47" w:type="dxa"/>
        </w:tblCellMar>
        <w:tblLook w:val="04A0" w:firstRow="1" w:lastRow="0" w:firstColumn="1" w:lastColumn="0" w:noHBand="0" w:noVBand="1"/>
      </w:tblPr>
      <w:tblGrid>
        <w:gridCol w:w="2634"/>
        <w:gridCol w:w="7902"/>
      </w:tblGrid>
      <w:tr w:rsidR="00E729BF">
        <w:trPr>
          <w:trHeight w:val="1767"/>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Deliverables: </w:t>
            </w:r>
          </w:p>
        </w:tc>
        <w:tc>
          <w:tcPr>
            <w:tcW w:w="7902" w:type="dxa"/>
            <w:tcBorders>
              <w:top w:val="single" w:sz="6" w:space="0" w:color="000000"/>
              <w:left w:val="single" w:sz="6" w:space="0" w:color="000000"/>
              <w:bottom w:val="single" w:sz="6" w:space="0" w:color="000000"/>
              <w:right w:val="single" w:sz="6" w:space="0" w:color="000000"/>
            </w:tcBorders>
            <w:vAlign w:val="bottom"/>
          </w:tcPr>
          <w:p w:rsidR="00E729BF" w:rsidRDefault="008B2923">
            <w:pPr>
              <w:spacing w:after="200" w:line="259" w:lineRule="auto"/>
              <w:ind w:left="0" w:firstLine="0"/>
            </w:pPr>
            <w:r>
              <w:rPr>
                <w:rFonts w:ascii="Calibri" w:eastAsia="Calibri" w:hAnsi="Calibri" w:cs="Calibri"/>
                <w:sz w:val="22"/>
              </w:rPr>
              <w:t>Business Tax Account - transitioned to Newcastle and Telford by 31</w:t>
            </w:r>
            <w:r>
              <w:rPr>
                <w:rFonts w:ascii="Calibri" w:eastAsia="Calibri" w:hAnsi="Calibri" w:cs="Calibri"/>
                <w:sz w:val="22"/>
                <w:vertAlign w:val="superscript"/>
              </w:rPr>
              <w:t>st</w:t>
            </w:r>
            <w:r>
              <w:rPr>
                <w:rFonts w:ascii="Calibri" w:eastAsia="Calibri" w:hAnsi="Calibri" w:cs="Calibri"/>
                <w:sz w:val="22"/>
              </w:rPr>
              <w:t xml:space="preserve"> March </w:t>
            </w:r>
          </w:p>
          <w:p w:rsidR="00E729BF" w:rsidRDefault="008B2923">
            <w:pPr>
              <w:spacing w:after="199" w:line="259" w:lineRule="auto"/>
              <w:ind w:left="0" w:firstLine="0"/>
            </w:pPr>
            <w:r>
              <w:rPr>
                <w:rFonts w:ascii="Calibri" w:eastAsia="Calibri" w:hAnsi="Calibri" w:cs="Calibri"/>
                <w:sz w:val="22"/>
              </w:rPr>
              <w:t>Online Payment Gateway – transitioned to Worthing before the 31</w:t>
            </w:r>
            <w:r>
              <w:rPr>
                <w:rFonts w:ascii="Calibri" w:eastAsia="Calibri" w:hAnsi="Calibri" w:cs="Calibri"/>
                <w:sz w:val="22"/>
                <w:vertAlign w:val="superscript"/>
              </w:rPr>
              <w:t>st</w:t>
            </w:r>
            <w:r>
              <w:rPr>
                <w:rFonts w:ascii="Calibri" w:eastAsia="Calibri" w:hAnsi="Calibri" w:cs="Calibri"/>
                <w:sz w:val="22"/>
              </w:rPr>
              <w:t xml:space="preserve"> of March </w:t>
            </w:r>
          </w:p>
          <w:p w:rsidR="00E729BF" w:rsidRDefault="008B2923">
            <w:pPr>
              <w:spacing w:after="201" w:line="259" w:lineRule="auto"/>
              <w:ind w:left="0" w:firstLine="0"/>
            </w:pPr>
            <w:r>
              <w:rPr>
                <w:rFonts w:ascii="Calibri" w:eastAsia="Calibri" w:hAnsi="Calibri" w:cs="Calibri"/>
                <w:sz w:val="22"/>
              </w:rPr>
              <w:t>Securing Our Services – transitioned to Worthing and Shipley before the 31</w:t>
            </w:r>
            <w:r>
              <w:rPr>
                <w:rFonts w:ascii="Calibri" w:eastAsia="Calibri" w:hAnsi="Calibri" w:cs="Calibri"/>
                <w:sz w:val="22"/>
                <w:vertAlign w:val="superscript"/>
              </w:rPr>
              <w:t>st</w:t>
            </w:r>
            <w:r>
              <w:rPr>
                <w:rFonts w:ascii="Calibri" w:eastAsia="Calibri" w:hAnsi="Calibri" w:cs="Calibri"/>
                <w:sz w:val="22"/>
              </w:rPr>
              <w:t xml:space="preserve"> of March </w:t>
            </w:r>
          </w:p>
          <w:p w:rsidR="00E729BF" w:rsidRDefault="008B2923">
            <w:pPr>
              <w:spacing w:after="0" w:line="259" w:lineRule="auto"/>
              <w:ind w:left="5" w:firstLine="0"/>
            </w:pPr>
            <w:r>
              <w:rPr>
                <w:rFonts w:ascii="Calibri" w:eastAsia="Calibri" w:hAnsi="Calibri" w:cs="Calibri"/>
                <w:sz w:val="22"/>
              </w:rPr>
              <w:t>Making Tax Digital Core – transitioned to Worthing before the 31</w:t>
            </w:r>
            <w:r>
              <w:rPr>
                <w:rFonts w:ascii="Calibri" w:eastAsia="Calibri" w:hAnsi="Calibri" w:cs="Calibri"/>
                <w:sz w:val="22"/>
                <w:vertAlign w:val="superscript"/>
              </w:rPr>
              <w:t>st</w:t>
            </w:r>
            <w:r>
              <w:rPr>
                <w:rFonts w:ascii="Calibri" w:eastAsia="Calibri" w:hAnsi="Calibri" w:cs="Calibri"/>
                <w:sz w:val="22"/>
              </w:rPr>
              <w:t xml:space="preserve"> of March.</w:t>
            </w:r>
            <w:r>
              <w:t xml:space="preserve"> </w:t>
            </w:r>
          </w:p>
        </w:tc>
      </w:tr>
      <w:tr w:rsidR="00E729BF">
        <w:trPr>
          <w:trHeight w:val="2057"/>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lastRenderedPageBreak/>
              <w:t xml:space="preserve">Additional services: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E729BF" w:rsidRDefault="008B2923">
            <w:pPr>
              <w:spacing w:after="161" w:line="259" w:lineRule="auto"/>
              <w:ind w:left="0" w:firstLine="0"/>
            </w:pPr>
            <w:r>
              <w:rPr>
                <w:rFonts w:ascii="Calibri" w:eastAsia="Calibri" w:hAnsi="Calibri" w:cs="Calibri"/>
                <w:sz w:val="22"/>
              </w:rPr>
              <w:t xml:space="preserve">In addition to running and maintaining the above services, the supplier will handle the following transitions: </w:t>
            </w:r>
          </w:p>
          <w:p w:rsidR="00E729BF" w:rsidRDefault="008B2923">
            <w:pPr>
              <w:spacing w:after="158" w:line="259" w:lineRule="auto"/>
              <w:ind w:left="0" w:firstLine="0"/>
            </w:pPr>
            <w:r>
              <w:rPr>
                <w:rFonts w:ascii="Calibri" w:eastAsia="Calibri" w:hAnsi="Calibri" w:cs="Calibri"/>
                <w:sz w:val="22"/>
              </w:rPr>
              <w:t xml:space="preserve">Business Tax Account - transitioning to Newcastle and Telford  </w:t>
            </w:r>
          </w:p>
          <w:p w:rsidR="00E729BF" w:rsidRDefault="008B2923">
            <w:pPr>
              <w:spacing w:after="158" w:line="259" w:lineRule="auto"/>
              <w:ind w:left="0" w:firstLine="0"/>
            </w:pPr>
            <w:r>
              <w:rPr>
                <w:rFonts w:ascii="Calibri" w:eastAsia="Calibri" w:hAnsi="Calibri" w:cs="Calibri"/>
                <w:sz w:val="22"/>
              </w:rPr>
              <w:t xml:space="preserve">Online Payment Gateway – transitioning to Worthing.  </w:t>
            </w:r>
          </w:p>
          <w:p w:rsidR="00E729BF" w:rsidRDefault="008B2923">
            <w:pPr>
              <w:spacing w:after="0" w:line="259" w:lineRule="auto"/>
              <w:ind w:left="0" w:firstLine="0"/>
            </w:pPr>
            <w:r>
              <w:rPr>
                <w:rFonts w:ascii="Calibri" w:eastAsia="Calibri" w:hAnsi="Calibri" w:cs="Calibri"/>
                <w:sz w:val="22"/>
              </w:rPr>
              <w:t xml:space="preserve">Securing Our Services – a collection of teams which will be transitioning to Worthing </w:t>
            </w:r>
          </w:p>
        </w:tc>
      </w:tr>
    </w:tbl>
    <w:p w:rsidR="00E729BF" w:rsidRDefault="00E729BF">
      <w:pPr>
        <w:spacing w:after="0" w:line="259" w:lineRule="auto"/>
        <w:ind w:left="0" w:right="103" w:firstLine="0"/>
      </w:pPr>
    </w:p>
    <w:tbl>
      <w:tblPr>
        <w:tblStyle w:val="TableGrid"/>
        <w:tblW w:w="10536" w:type="dxa"/>
        <w:tblInd w:w="600" w:type="dxa"/>
        <w:tblCellMar>
          <w:top w:w="122" w:type="dxa"/>
          <w:left w:w="110" w:type="dxa"/>
          <w:right w:w="27" w:type="dxa"/>
        </w:tblCellMar>
        <w:tblLook w:val="04A0" w:firstRow="1" w:lastRow="0" w:firstColumn="1" w:lastColumn="0" w:noHBand="0" w:noVBand="1"/>
      </w:tblPr>
      <w:tblGrid>
        <w:gridCol w:w="2634"/>
        <w:gridCol w:w="7902"/>
      </w:tblGrid>
      <w:tr w:rsidR="00E729BF">
        <w:trPr>
          <w:trHeight w:val="1160"/>
        </w:trPr>
        <w:tc>
          <w:tcPr>
            <w:tcW w:w="2634" w:type="dxa"/>
            <w:tcBorders>
              <w:top w:val="single" w:sz="6" w:space="0" w:color="000000"/>
              <w:left w:val="single" w:sz="6" w:space="0" w:color="000000"/>
              <w:bottom w:val="single" w:sz="6" w:space="0" w:color="000000"/>
              <w:right w:val="single" w:sz="6" w:space="0" w:color="000000"/>
            </w:tcBorders>
          </w:tcPr>
          <w:p w:rsidR="00E729BF" w:rsidRDefault="00E729BF">
            <w:pPr>
              <w:spacing w:after="160" w:line="259" w:lineRule="auto"/>
              <w:ind w:left="0" w:firstLine="0"/>
            </w:pP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175" w:line="259" w:lineRule="auto"/>
              <w:ind w:left="0" w:firstLine="0"/>
            </w:pPr>
            <w:r>
              <w:rPr>
                <w:rFonts w:ascii="Calibri" w:eastAsia="Calibri" w:hAnsi="Calibri" w:cs="Calibri"/>
                <w:sz w:val="22"/>
              </w:rPr>
              <w:t xml:space="preserve">and Shipley.  </w:t>
            </w:r>
          </w:p>
          <w:p w:rsidR="00E729BF" w:rsidRDefault="008B2923">
            <w:pPr>
              <w:spacing w:after="0" w:line="259" w:lineRule="auto"/>
              <w:ind w:left="5" w:firstLine="0"/>
            </w:pPr>
            <w:r>
              <w:rPr>
                <w:rFonts w:ascii="Calibri" w:eastAsia="Calibri" w:hAnsi="Calibri" w:cs="Calibri"/>
                <w:sz w:val="22"/>
              </w:rPr>
              <w:t>Making Tax Digital - transition to Telford well before March 2018.</w:t>
            </w:r>
            <w:r>
              <w:t xml:space="preserve"> </w:t>
            </w:r>
          </w:p>
        </w:tc>
      </w:tr>
      <w:tr w:rsidR="00E729BF">
        <w:trPr>
          <w:trHeight w:val="1548"/>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Location: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82" w:line="259" w:lineRule="auto"/>
              <w:ind w:left="5" w:firstLine="0"/>
            </w:pPr>
            <w:r>
              <w:t xml:space="preserve">The Services will be delivered to – primary location is London.  </w:t>
            </w:r>
          </w:p>
          <w:p w:rsidR="00E729BF" w:rsidRDefault="008B2923">
            <w:pPr>
              <w:spacing w:after="0" w:line="259" w:lineRule="auto"/>
              <w:ind w:left="5" w:firstLine="0"/>
            </w:pPr>
            <w:r>
              <w:t xml:space="preserve">(27-45 Stamford Street, Southwark SE1 9NN). </w:t>
            </w:r>
          </w:p>
        </w:tc>
      </w:tr>
      <w:tr w:rsidR="00E729BF">
        <w:trPr>
          <w:trHeight w:val="3003"/>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Quality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182" w:line="239" w:lineRule="auto"/>
              <w:ind w:left="0" w:right="1965" w:firstLine="5"/>
              <w:jc w:val="both"/>
            </w:pPr>
            <w:r>
              <w:t xml:space="preserve">The quality standards required for this Call-Off Contract are: </w:t>
            </w:r>
            <w:r>
              <w:rPr>
                <w:rFonts w:ascii="Calibri" w:eastAsia="Calibri" w:hAnsi="Calibri" w:cs="Calibri"/>
                <w:sz w:val="22"/>
              </w:rPr>
              <w:t xml:space="preserve">BPSS Checks </w:t>
            </w:r>
          </w:p>
          <w:p w:rsidR="00E729BF" w:rsidRDefault="008B2923">
            <w:pPr>
              <w:spacing w:after="158" w:line="259" w:lineRule="auto"/>
              <w:ind w:left="0" w:firstLine="0"/>
            </w:pPr>
            <w:r>
              <w:rPr>
                <w:rFonts w:ascii="Calibri" w:eastAsia="Calibri" w:hAnsi="Calibri" w:cs="Calibri"/>
                <w:sz w:val="22"/>
              </w:rPr>
              <w:t xml:space="preserve">Experience with cloud based platforms. </w:t>
            </w:r>
          </w:p>
          <w:p w:rsidR="00E729BF" w:rsidRDefault="008B2923">
            <w:pPr>
              <w:spacing w:after="161" w:line="259" w:lineRule="auto"/>
              <w:ind w:left="0" w:firstLine="0"/>
            </w:pPr>
            <w:r>
              <w:rPr>
                <w:rFonts w:ascii="Calibri" w:eastAsia="Calibri" w:hAnsi="Calibri" w:cs="Calibri"/>
                <w:sz w:val="22"/>
              </w:rPr>
              <w:t xml:space="preserve">Experience of Dev Ops and Continuous Integration. </w:t>
            </w:r>
          </w:p>
          <w:p w:rsidR="00E729BF" w:rsidRDefault="008B2923">
            <w:pPr>
              <w:spacing w:after="158" w:line="259" w:lineRule="auto"/>
              <w:ind w:left="0" w:firstLine="0"/>
            </w:pPr>
            <w:r>
              <w:rPr>
                <w:rFonts w:ascii="Calibri" w:eastAsia="Calibri" w:hAnsi="Calibri" w:cs="Calibri"/>
                <w:sz w:val="22"/>
              </w:rPr>
              <w:t xml:space="preserve">Available team in London. </w:t>
            </w:r>
          </w:p>
          <w:p w:rsidR="00E729BF" w:rsidRDefault="008B2923">
            <w:pPr>
              <w:spacing w:after="0"/>
              <w:ind w:left="5" w:right="30" w:firstLine="0"/>
            </w:pPr>
            <w:r>
              <w:rPr>
                <w:rFonts w:ascii="Calibri" w:eastAsia="Calibri" w:hAnsi="Calibri" w:cs="Calibri"/>
                <w:sz w:val="22"/>
              </w:rPr>
              <w:t>Developers skilled in Scala, testers skilled in Selenium, BAs experienced in Agile Scrum.</w:t>
            </w:r>
            <w:r>
              <w:t xml:space="preserve"> </w:t>
            </w:r>
          </w:p>
          <w:p w:rsidR="00E729BF" w:rsidRDefault="008B2923">
            <w:pPr>
              <w:spacing w:after="0" w:line="259" w:lineRule="auto"/>
              <w:ind w:left="5" w:firstLine="0"/>
            </w:pPr>
            <w:r>
              <w:t xml:space="preserve"> </w:t>
            </w:r>
          </w:p>
        </w:tc>
      </w:tr>
      <w:tr w:rsidR="00E729BF">
        <w:trPr>
          <w:trHeight w:val="1070"/>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Technical standards: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81" w:line="259" w:lineRule="auto"/>
              <w:ind w:left="5" w:firstLine="0"/>
            </w:pPr>
            <w:r>
              <w:t xml:space="preserve"> The technical standards required for this Call-Off Contract are: </w:t>
            </w:r>
          </w:p>
          <w:p w:rsidR="00E729BF" w:rsidRDefault="008B2923">
            <w:pPr>
              <w:spacing w:after="0" w:line="259" w:lineRule="auto"/>
              <w:ind w:left="5" w:firstLine="0"/>
            </w:pPr>
            <w:r>
              <w:t xml:space="preserve"> As set out in the Framework Agreement. </w:t>
            </w:r>
          </w:p>
        </w:tc>
      </w:tr>
      <w:tr w:rsidR="00E729BF">
        <w:trPr>
          <w:trHeight w:val="2955"/>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Service level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98" w:line="259" w:lineRule="auto"/>
              <w:ind w:left="5" w:firstLine="0"/>
            </w:pPr>
            <w:r>
              <w:t xml:space="preserve"> The service level and availability criteria required for this Call-Off Contract are: </w:t>
            </w:r>
          </w:p>
          <w:p w:rsidR="00E729BF" w:rsidRDefault="008B2923">
            <w:pPr>
              <w:spacing w:after="0" w:line="259" w:lineRule="auto"/>
              <w:ind w:left="0" w:firstLine="0"/>
            </w:pPr>
            <w:r>
              <w:t xml:space="preserve"> </w:t>
            </w:r>
          </w:p>
          <w:p w:rsidR="00E729BF" w:rsidRDefault="008B2923">
            <w:pPr>
              <w:spacing w:after="2" w:line="259" w:lineRule="auto"/>
              <w:ind w:left="10" w:hanging="10"/>
            </w:pPr>
            <w:r>
              <w:t xml:space="preserve">The supplier will deliver to the required quality and technical standards agreed at sprint planning stage.  </w:t>
            </w:r>
          </w:p>
          <w:p w:rsidR="00E729BF" w:rsidRDefault="008B2923">
            <w:pPr>
              <w:spacing w:after="0" w:line="259" w:lineRule="auto"/>
              <w:ind w:left="0" w:firstLine="0"/>
            </w:pPr>
            <w:r>
              <w:t xml:space="preserve"> </w:t>
            </w:r>
          </w:p>
          <w:p w:rsidR="00E729BF" w:rsidRDefault="008B2923">
            <w:pPr>
              <w:spacing w:after="0" w:line="262" w:lineRule="auto"/>
              <w:ind w:left="10" w:hanging="10"/>
            </w:pPr>
            <w:r>
              <w:t xml:space="preserve">The supplier will provide performance stats for each sprint highlighting exceptions and issues relating to delivery. </w:t>
            </w:r>
          </w:p>
          <w:p w:rsidR="00E729BF" w:rsidRDefault="008B2923">
            <w:pPr>
              <w:spacing w:after="0" w:line="259" w:lineRule="auto"/>
              <w:ind w:left="0" w:firstLine="0"/>
            </w:pPr>
            <w:r>
              <w:t xml:space="preserve"> </w:t>
            </w:r>
          </w:p>
          <w:p w:rsidR="00E729BF" w:rsidRDefault="008B2923">
            <w:pPr>
              <w:spacing w:after="0" w:line="262" w:lineRule="auto"/>
              <w:ind w:left="10" w:hanging="10"/>
            </w:pPr>
            <w:r>
              <w:t xml:space="preserve">The supplier will provide an on site service manager to manage delivery, reporting and communications. </w:t>
            </w:r>
          </w:p>
          <w:p w:rsidR="00E729BF" w:rsidRDefault="008B2923">
            <w:pPr>
              <w:spacing w:after="0" w:line="259" w:lineRule="auto"/>
              <w:ind w:left="722" w:firstLine="0"/>
            </w:pPr>
            <w:r>
              <w:t xml:space="preserve"> </w:t>
            </w:r>
          </w:p>
        </w:tc>
      </w:tr>
      <w:tr w:rsidR="00E729BF">
        <w:trPr>
          <w:trHeight w:val="3164"/>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lastRenderedPageBreak/>
              <w:t xml:space="preserve">Onboarding: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110" w:line="259" w:lineRule="auto"/>
              <w:ind w:left="5" w:firstLine="0"/>
            </w:pPr>
            <w:r>
              <w:t xml:space="preserve">The onboarding plan for this Call-Off Contract to include the following: </w:t>
            </w:r>
          </w:p>
          <w:p w:rsidR="00E729BF" w:rsidRDefault="008B2923">
            <w:pPr>
              <w:spacing w:after="108" w:line="262" w:lineRule="auto"/>
              <w:ind w:left="5" w:firstLine="0"/>
              <w:jc w:val="both"/>
            </w:pPr>
            <w:r>
              <w:t xml:space="preserve">Supplier and Buyer will meet to discuss services required, expected deliverables and ways of working. </w:t>
            </w:r>
          </w:p>
          <w:p w:rsidR="00E729BF" w:rsidRDefault="008B2923">
            <w:pPr>
              <w:spacing w:after="112" w:line="260" w:lineRule="auto"/>
              <w:ind w:left="5" w:firstLine="0"/>
            </w:pPr>
            <w:r>
              <w:t xml:space="preserve">The supplier will select suitably qualified and experienced staff to deliver the service and will ensure the relevant security checks i.e. BPSS are completed prior to arrival on site. </w:t>
            </w:r>
          </w:p>
          <w:p w:rsidR="00E729BF" w:rsidRDefault="008B2923">
            <w:pPr>
              <w:spacing w:after="113" w:line="259" w:lineRule="auto"/>
              <w:ind w:left="5" w:firstLine="0"/>
            </w:pPr>
            <w:r>
              <w:t xml:space="preserve">The Buyer will be provided with the names of the selected staff prior to arrival on-site to ensure security, access and equipment requirements are met. </w:t>
            </w:r>
          </w:p>
          <w:p w:rsidR="00E729BF" w:rsidRDefault="008B2923">
            <w:pPr>
              <w:spacing w:after="0" w:line="259" w:lineRule="auto"/>
              <w:ind w:left="5" w:firstLine="0"/>
            </w:pPr>
            <w:r>
              <w:t xml:space="preserve">The supplier has the right to substitute staff at any point providing the replacement staff equally qualified/experienced. </w:t>
            </w:r>
          </w:p>
        </w:tc>
      </w:tr>
      <w:tr w:rsidR="00E729BF">
        <w:trPr>
          <w:trHeight w:val="1452"/>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Offboarding: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126" w:line="259" w:lineRule="auto"/>
              <w:ind w:left="5" w:firstLine="0"/>
            </w:pPr>
            <w:r>
              <w:t xml:space="preserve">The offboarding plan for this Call-Off Contract to include the following: </w:t>
            </w:r>
          </w:p>
          <w:p w:rsidR="00E729BF" w:rsidRDefault="008B2923">
            <w:pPr>
              <w:spacing w:after="113" w:line="259" w:lineRule="auto"/>
              <w:ind w:left="5" w:firstLine="0"/>
            </w:pPr>
            <w:r>
              <w:t xml:space="preserve">Supplier to return all the Buyer’s assets and to provide appropriate documentation for all deliverables. </w:t>
            </w:r>
          </w:p>
          <w:p w:rsidR="00E729BF" w:rsidRDefault="008B2923">
            <w:pPr>
              <w:spacing w:after="0" w:line="259" w:lineRule="auto"/>
              <w:ind w:left="5" w:firstLine="0"/>
            </w:pPr>
            <w:r>
              <w:t xml:space="preserve">  </w:t>
            </w:r>
          </w:p>
        </w:tc>
      </w:tr>
    </w:tbl>
    <w:p w:rsidR="00E729BF" w:rsidRDefault="00E729BF">
      <w:pPr>
        <w:spacing w:after="0" w:line="259" w:lineRule="auto"/>
        <w:ind w:left="0" w:right="103" w:firstLine="0"/>
      </w:pPr>
    </w:p>
    <w:tbl>
      <w:tblPr>
        <w:tblStyle w:val="TableGrid"/>
        <w:tblW w:w="10536" w:type="dxa"/>
        <w:tblInd w:w="600" w:type="dxa"/>
        <w:tblCellMar>
          <w:top w:w="120" w:type="dxa"/>
          <w:left w:w="103" w:type="dxa"/>
          <w:right w:w="16" w:type="dxa"/>
        </w:tblCellMar>
        <w:tblLook w:val="04A0" w:firstRow="1" w:lastRow="0" w:firstColumn="1" w:lastColumn="0" w:noHBand="0" w:noVBand="1"/>
      </w:tblPr>
      <w:tblGrid>
        <w:gridCol w:w="2634"/>
        <w:gridCol w:w="7902"/>
      </w:tblGrid>
      <w:tr w:rsidR="00E729BF">
        <w:trPr>
          <w:trHeight w:val="1311"/>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right="85" w:firstLine="0"/>
            </w:pPr>
            <w:r>
              <w:rPr>
                <w:b/>
              </w:rPr>
              <w:t xml:space="preserve">Collaboration agreement: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t xml:space="preserve">Not used. </w:t>
            </w:r>
          </w:p>
        </w:tc>
      </w:tr>
      <w:tr w:rsidR="00E729BF">
        <w:trPr>
          <w:trHeight w:val="3584"/>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rPr>
                <w:b/>
              </w:rPr>
              <w:t xml:space="preserve">Limit on Parties’ liability: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365" w:lineRule="auto"/>
              <w:ind w:left="12" w:hanging="12"/>
            </w:pPr>
            <w:r>
              <w:t xml:space="preserve"> The annual total liability of either Party for all Property defaults will not exceed 125% of the Charges payable by the Buyer to the Supplier during the Call-Off Contract term.   </w:t>
            </w:r>
          </w:p>
          <w:p w:rsidR="00E729BF" w:rsidRDefault="008B2923">
            <w:pPr>
              <w:spacing w:after="110" w:line="254" w:lineRule="auto"/>
              <w:ind w:left="12" w:hanging="12"/>
            </w:pPr>
            <w:r>
              <w:t xml:space="preserve">The annual total liability for Buyer Data defaults will not exceed 125% of the Charges payable by the Buyer to the Supplier during the Call-Off  Contract Term. </w:t>
            </w:r>
          </w:p>
          <w:p w:rsidR="00E729BF" w:rsidRDefault="008B2923">
            <w:pPr>
              <w:spacing w:after="2" w:line="362" w:lineRule="auto"/>
              <w:ind w:left="12" w:hanging="12"/>
            </w:pPr>
            <w:r>
              <w:t xml:space="preserve">The annual total liability for all other defaults will not exceed 125% of the Charges payable by the Buyer to the Supplier during the  Call-Off Contract Term.  </w:t>
            </w:r>
          </w:p>
          <w:p w:rsidR="00E729BF" w:rsidRDefault="008B2923">
            <w:pPr>
              <w:spacing w:after="0" w:line="259" w:lineRule="auto"/>
              <w:ind w:left="12" w:firstLine="0"/>
            </w:pPr>
            <w:r>
              <w:t xml:space="preserve"> </w:t>
            </w:r>
          </w:p>
        </w:tc>
      </w:tr>
      <w:tr w:rsidR="00E729BF">
        <w:trPr>
          <w:trHeight w:val="2904"/>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rPr>
                <w:b/>
              </w:rPr>
              <w:t xml:space="preserve">Insurance: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7" w:firstLine="0"/>
            </w:pPr>
            <w:r>
              <w:t xml:space="preserve">The insurance(s) required will be:  </w:t>
            </w:r>
          </w:p>
          <w:p w:rsidR="00E729BF" w:rsidRDefault="008B2923">
            <w:pPr>
              <w:spacing w:after="0" w:line="259" w:lineRule="auto"/>
              <w:ind w:left="7" w:firstLine="0"/>
            </w:pPr>
            <w:r>
              <w:t xml:space="preserve"> </w:t>
            </w:r>
          </w:p>
          <w:p w:rsidR="00E729BF" w:rsidRDefault="008B2923">
            <w:pPr>
              <w:numPr>
                <w:ilvl w:val="0"/>
                <w:numId w:val="34"/>
              </w:numPr>
              <w:spacing w:after="0" w:line="248" w:lineRule="auto"/>
              <w:ind w:hanging="360"/>
            </w:pPr>
            <w:r>
              <w:t xml:space="preserve">a minimum insurance period of 6 years following the expiration or Ending of this Call-Off Contract </w:t>
            </w:r>
          </w:p>
          <w:p w:rsidR="00E729BF" w:rsidRDefault="008B2923">
            <w:pPr>
              <w:numPr>
                <w:ilvl w:val="0"/>
                <w:numId w:val="34"/>
              </w:numPr>
              <w:spacing w:after="0" w:line="242"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E729BF" w:rsidRDefault="008B2923">
            <w:pPr>
              <w:numPr>
                <w:ilvl w:val="0"/>
                <w:numId w:val="34"/>
              </w:numPr>
              <w:spacing w:after="0" w:line="248" w:lineRule="auto"/>
              <w:ind w:hanging="360"/>
            </w:pPr>
            <w:r>
              <w:t xml:space="preserve">employers' liability insurance with a minimum limit of £5,000,000 or any higher minimum limit required by Law </w:t>
            </w:r>
          </w:p>
          <w:p w:rsidR="00E729BF" w:rsidRDefault="008B2923">
            <w:pPr>
              <w:spacing w:after="0" w:line="259" w:lineRule="auto"/>
              <w:ind w:left="684" w:firstLine="0"/>
            </w:pPr>
            <w:r>
              <w:t xml:space="preserve"> </w:t>
            </w:r>
          </w:p>
        </w:tc>
      </w:tr>
      <w:tr w:rsidR="00E729BF">
        <w:trPr>
          <w:trHeight w:val="2266"/>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7" w:firstLine="0"/>
            </w:pPr>
            <w:r>
              <w:lastRenderedPageBreak/>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t xml:space="preserve"> </w:t>
            </w:r>
          </w:p>
        </w:tc>
      </w:tr>
      <w:tr w:rsidR="00E729BF">
        <w:trPr>
          <w:trHeight w:val="830"/>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rPr>
                <w:b/>
              </w:rPr>
              <w:t xml:space="preserve">Force majeure: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right="50" w:firstLine="0"/>
            </w:pPr>
            <w:r>
              <w:t xml:space="preserve">A Party may End this Call-Off Contract if the Other Party is affected by a Force Majeure Event that lasts for more than 15 consecutive days.  </w:t>
            </w:r>
          </w:p>
        </w:tc>
      </w:tr>
      <w:tr w:rsidR="00E729BF">
        <w:trPr>
          <w:trHeight w:val="1549"/>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rPr>
                <w:b/>
              </w:rPr>
              <w:t xml:space="preserve">Audit: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99" w:lineRule="auto"/>
              <w:ind w:left="12" w:firstLine="0"/>
            </w:pPr>
            <w:r>
              <w:t xml:space="preserve">The following Framework Agreement audit provisions will be incorporated under clause 2.1 of this Call-Off Contract to enable the Buyer to carry out audits. Clauses 7.4 to 7.13 of the Framework Agreement. </w:t>
            </w:r>
          </w:p>
          <w:p w:rsidR="00E729BF" w:rsidRDefault="008B2923">
            <w:pPr>
              <w:spacing w:after="0" w:line="259" w:lineRule="auto"/>
              <w:ind w:left="12" w:firstLine="0"/>
            </w:pPr>
            <w:r>
              <w:t xml:space="preserve">  </w:t>
            </w:r>
          </w:p>
        </w:tc>
      </w:tr>
      <w:tr w:rsidR="00E729BF">
        <w:trPr>
          <w:trHeight w:val="1310"/>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rPr>
                <w:b/>
              </w:rPr>
              <w:t xml:space="preserve">Buyer’s responsibilities: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12" w:firstLine="0"/>
            </w:pPr>
            <w:r>
              <w:t xml:space="preserve">The Buyer is responsible for providing access to relevant HMRC sites and providing building passes. </w:t>
            </w:r>
          </w:p>
        </w:tc>
      </w:tr>
      <w:tr w:rsidR="00E729BF">
        <w:trPr>
          <w:trHeight w:val="1419"/>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Buyer’s equipment: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84" w:line="259" w:lineRule="auto"/>
              <w:ind w:left="0" w:firstLine="0"/>
            </w:pPr>
            <w:r>
              <w:t xml:space="preserve">The Buyer’s equipment available to be used with this Call-Off Contract includes HMRC networked devices, environments, tooling and telephones. </w:t>
            </w:r>
          </w:p>
          <w:p w:rsidR="00E729BF" w:rsidRDefault="008B2923">
            <w:pPr>
              <w:spacing w:after="0" w:line="259" w:lineRule="auto"/>
              <w:ind w:left="0" w:firstLine="0"/>
            </w:pPr>
            <w:r>
              <w:t xml:space="preserve"> </w:t>
            </w:r>
          </w:p>
        </w:tc>
      </w:tr>
    </w:tbl>
    <w:p w:rsidR="00E729BF" w:rsidRDefault="008B2923">
      <w:pPr>
        <w:spacing w:after="265" w:line="259" w:lineRule="auto"/>
        <w:ind w:left="708" w:firstLine="0"/>
      </w:pPr>
      <w:r>
        <w:t xml:space="preserve">  </w:t>
      </w:r>
    </w:p>
    <w:p w:rsidR="00E729BF" w:rsidRDefault="008B2923">
      <w:pPr>
        <w:pStyle w:val="Heading3"/>
        <w:spacing w:after="0"/>
        <w:ind w:left="698"/>
      </w:pPr>
      <w:r>
        <w:t xml:space="preserve">Supplier’s information  </w:t>
      </w:r>
    </w:p>
    <w:tbl>
      <w:tblPr>
        <w:tblStyle w:val="TableGrid"/>
        <w:tblW w:w="10536" w:type="dxa"/>
        <w:tblInd w:w="600" w:type="dxa"/>
        <w:tblCellMar>
          <w:top w:w="122" w:type="dxa"/>
          <w:left w:w="110" w:type="dxa"/>
          <w:bottom w:w="8" w:type="dxa"/>
          <w:right w:w="115" w:type="dxa"/>
        </w:tblCellMar>
        <w:tblLook w:val="04A0" w:firstRow="1" w:lastRow="0" w:firstColumn="1" w:lastColumn="0" w:noHBand="0" w:noVBand="1"/>
      </w:tblPr>
      <w:tblGrid>
        <w:gridCol w:w="2634"/>
        <w:gridCol w:w="7902"/>
      </w:tblGrid>
      <w:tr w:rsidR="00E729BF">
        <w:trPr>
          <w:trHeight w:val="874"/>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rPr>
                <w:b/>
              </w:rPr>
              <w:t xml:space="preserve">Subcontractors or partners: </w:t>
            </w:r>
            <w:r>
              <w:t xml:space="preserve"> </w:t>
            </w:r>
          </w:p>
        </w:tc>
        <w:tc>
          <w:tcPr>
            <w:tcW w:w="7902" w:type="dxa"/>
            <w:tcBorders>
              <w:top w:val="single" w:sz="6" w:space="0" w:color="000000"/>
              <w:left w:val="single" w:sz="6" w:space="0" w:color="000000"/>
              <w:bottom w:val="single" w:sz="6" w:space="0" w:color="000000"/>
              <w:right w:val="single" w:sz="6" w:space="0" w:color="000000"/>
            </w:tcBorders>
            <w:vAlign w:val="bottom"/>
          </w:tcPr>
          <w:p w:rsidR="00E729BF" w:rsidRDefault="008B2923">
            <w:pPr>
              <w:tabs>
                <w:tab w:val="center" w:pos="5905"/>
              </w:tabs>
              <w:spacing w:after="6" w:line="259" w:lineRule="auto"/>
              <w:ind w:left="0" w:firstLine="0"/>
            </w:pPr>
            <w:r>
              <w:t xml:space="preserve">Not used. </w:t>
            </w:r>
            <w:r>
              <w:tab/>
              <w:t xml:space="preserve"> </w:t>
            </w:r>
          </w:p>
          <w:p w:rsidR="00E729BF" w:rsidRDefault="008B2923">
            <w:pPr>
              <w:spacing w:after="0" w:line="259" w:lineRule="auto"/>
              <w:ind w:left="5" w:firstLine="0"/>
            </w:pPr>
            <w:r>
              <w:t xml:space="preserve"> </w:t>
            </w:r>
            <w:r>
              <w:tab/>
              <w:t xml:space="preserve"> </w:t>
            </w:r>
          </w:p>
          <w:p w:rsidR="00E729BF" w:rsidRDefault="008B2923">
            <w:pPr>
              <w:spacing w:after="0" w:line="259" w:lineRule="auto"/>
              <w:ind w:left="0" w:firstLine="0"/>
            </w:pPr>
            <w:r>
              <w:rPr>
                <w:sz w:val="1"/>
              </w:rPr>
              <w:t xml:space="preserve"> </w:t>
            </w:r>
          </w:p>
        </w:tc>
      </w:tr>
    </w:tbl>
    <w:p w:rsidR="00E729BF" w:rsidRDefault="008B2923">
      <w:pPr>
        <w:spacing w:line="259" w:lineRule="auto"/>
        <w:ind w:left="708" w:firstLine="0"/>
      </w:pPr>
      <w:r>
        <w:t xml:space="preserve">  </w:t>
      </w:r>
    </w:p>
    <w:p w:rsidR="00E729BF" w:rsidRDefault="008B2923">
      <w:pPr>
        <w:pStyle w:val="Heading3"/>
        <w:ind w:left="698"/>
      </w:pPr>
      <w:r>
        <w:t xml:space="preserve">Call-Off Contract charges and payment  </w:t>
      </w:r>
    </w:p>
    <w:p w:rsidR="00E729BF" w:rsidRDefault="008B2923">
      <w:pPr>
        <w:spacing w:after="0"/>
        <w:ind w:right="9"/>
      </w:pPr>
      <w:r>
        <w:t xml:space="preserve">The Call-Off Contract charges and payment details are in the table below. See Schedule 2 for a full breakdown.  </w:t>
      </w:r>
    </w:p>
    <w:tbl>
      <w:tblPr>
        <w:tblStyle w:val="TableGrid"/>
        <w:tblW w:w="10536" w:type="dxa"/>
        <w:tblInd w:w="600" w:type="dxa"/>
        <w:tblCellMar>
          <w:top w:w="120" w:type="dxa"/>
          <w:left w:w="115" w:type="dxa"/>
          <w:right w:w="115" w:type="dxa"/>
        </w:tblCellMar>
        <w:tblLook w:val="04A0" w:firstRow="1" w:lastRow="0" w:firstColumn="1" w:lastColumn="0" w:noHBand="0" w:noVBand="1"/>
      </w:tblPr>
      <w:tblGrid>
        <w:gridCol w:w="2634"/>
        <w:gridCol w:w="7902"/>
      </w:tblGrid>
      <w:tr w:rsidR="00E729BF">
        <w:trPr>
          <w:trHeight w:val="593"/>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Payment method :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payment method for this Call-Off Contract is BACS </w:t>
            </w:r>
          </w:p>
        </w:tc>
      </w:tr>
      <w:tr w:rsidR="00E729BF">
        <w:trPr>
          <w:trHeight w:val="1068"/>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Payment profile: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payment profile for this Call-Off Contract is monthly in arrears.  </w:t>
            </w:r>
          </w:p>
        </w:tc>
      </w:tr>
      <w:tr w:rsidR="00E729BF">
        <w:trPr>
          <w:trHeight w:val="830"/>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Invoice details: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Supplier will issue electronic invoices monthly in arrears. The Buyer will pay the Supplier within 30 days of receipt of a valid invoice.  </w:t>
            </w:r>
          </w:p>
        </w:tc>
      </w:tr>
      <w:tr w:rsidR="00E729BF">
        <w:trPr>
          <w:trHeight w:val="3106"/>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Who and where to send invoices to: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2" w:line="259" w:lineRule="auto"/>
              <w:ind w:left="0" w:firstLine="0"/>
            </w:pPr>
            <w:r>
              <w:t xml:space="preserve">Invoices will be sent to: </w:t>
            </w:r>
          </w:p>
          <w:p w:rsidR="00E729BF" w:rsidRDefault="008B2923">
            <w:pPr>
              <w:spacing w:after="0" w:line="259" w:lineRule="auto"/>
              <w:ind w:left="0" w:firstLine="0"/>
            </w:pPr>
            <w:r>
              <w:rPr>
                <w:color w:val="0563C1"/>
                <w:u w:val="single" w:color="0563C1"/>
              </w:rPr>
              <w:t>Payments.team@hmrc.gsi.gov.uk</w:t>
            </w:r>
            <w:r>
              <w:t xml:space="preserve"> </w:t>
            </w:r>
          </w:p>
          <w:p w:rsidR="00E729BF" w:rsidRDefault="008B2923">
            <w:pPr>
              <w:spacing w:after="0" w:line="259" w:lineRule="auto"/>
              <w:ind w:left="0" w:firstLine="0"/>
            </w:pPr>
            <w:r>
              <w:t xml:space="preserve"> </w:t>
            </w:r>
          </w:p>
          <w:p w:rsidR="00E729BF" w:rsidRDefault="008B2923">
            <w:pPr>
              <w:spacing w:after="2" w:line="259" w:lineRule="auto"/>
              <w:ind w:left="0" w:firstLine="0"/>
            </w:pPr>
            <w:r>
              <w:t xml:space="preserve">Should hard copy invoices be required these will be sent to: </w:t>
            </w:r>
          </w:p>
          <w:p w:rsidR="00E729BF" w:rsidRDefault="008B2923">
            <w:pPr>
              <w:spacing w:after="0" w:line="259" w:lineRule="auto"/>
              <w:ind w:left="0" w:firstLine="0"/>
            </w:pPr>
            <w:r>
              <w:t xml:space="preserve">Financial Shared Services </w:t>
            </w:r>
          </w:p>
          <w:p w:rsidR="00E729BF" w:rsidRDefault="008B2923">
            <w:pPr>
              <w:spacing w:after="3" w:line="259" w:lineRule="auto"/>
              <w:ind w:left="0" w:firstLine="0"/>
            </w:pPr>
            <w:r>
              <w:t xml:space="preserve">Account Payable </w:t>
            </w:r>
          </w:p>
          <w:p w:rsidR="00E729BF" w:rsidRDefault="008B2923">
            <w:pPr>
              <w:spacing w:after="0" w:line="259" w:lineRule="auto"/>
              <w:ind w:left="0" w:firstLine="0"/>
            </w:pPr>
            <w:r>
              <w:t xml:space="preserve">B Spur South Block </w:t>
            </w:r>
          </w:p>
          <w:p w:rsidR="00E729BF" w:rsidRDefault="008B2923">
            <w:pPr>
              <w:spacing w:after="0" w:line="259" w:lineRule="auto"/>
              <w:ind w:left="0" w:firstLine="0"/>
            </w:pPr>
            <w:r>
              <w:t xml:space="preserve">Barrington Road </w:t>
            </w:r>
          </w:p>
          <w:p w:rsidR="00E729BF" w:rsidRDefault="008B2923">
            <w:pPr>
              <w:spacing w:after="2" w:line="259" w:lineRule="auto"/>
              <w:ind w:left="0" w:firstLine="0"/>
            </w:pPr>
            <w:r>
              <w:t xml:space="preserve">Worthing </w:t>
            </w:r>
          </w:p>
          <w:p w:rsidR="00E729BF" w:rsidRDefault="008B2923">
            <w:pPr>
              <w:spacing w:after="0" w:line="259" w:lineRule="auto"/>
              <w:ind w:left="0" w:firstLine="0"/>
            </w:pPr>
            <w:r>
              <w:t xml:space="preserve">West Sussex </w:t>
            </w:r>
          </w:p>
          <w:p w:rsidR="00E729BF" w:rsidRDefault="008B2923">
            <w:pPr>
              <w:spacing w:after="2" w:line="259" w:lineRule="auto"/>
              <w:ind w:left="0" w:firstLine="0"/>
            </w:pPr>
            <w:r>
              <w:t xml:space="preserve">BN12 4XH </w:t>
            </w:r>
          </w:p>
          <w:p w:rsidR="00E729BF" w:rsidRDefault="008B2923">
            <w:pPr>
              <w:spacing w:after="0" w:line="259" w:lineRule="auto"/>
              <w:ind w:left="0" w:firstLine="0"/>
            </w:pPr>
            <w:r>
              <w:t xml:space="preserve"> </w:t>
            </w:r>
          </w:p>
        </w:tc>
      </w:tr>
      <w:tr w:rsidR="00E729BF">
        <w:trPr>
          <w:trHeight w:val="1308"/>
        </w:trPr>
        <w:tc>
          <w:tcPr>
            <w:tcW w:w="2634"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b/>
              </w:rPr>
              <w:t>Invoice information required</w:t>
            </w:r>
            <w:r>
              <w:t xml:space="preserve"> – for example purchase order, project reference: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All invoices must include purchase/limit order detail. </w:t>
            </w:r>
          </w:p>
        </w:tc>
      </w:tr>
      <w:tr w:rsidR="00E729BF">
        <w:trPr>
          <w:trHeight w:val="593"/>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Invoice frequency: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Invoice and Invoice Support Template will be sent to the Buyer monthly. </w:t>
            </w:r>
          </w:p>
        </w:tc>
      </w:tr>
      <w:tr w:rsidR="00E729BF">
        <w:trPr>
          <w:trHeight w:val="591"/>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Call-Off Contract value: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total value of this Call-Off Contract is £955,639 </w:t>
            </w:r>
          </w:p>
        </w:tc>
      </w:tr>
      <w:tr w:rsidR="00E729BF">
        <w:trPr>
          <w:trHeight w:val="1310"/>
        </w:trPr>
        <w:tc>
          <w:tcPr>
            <w:tcW w:w="2634"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Call-Off Contract charges: </w:t>
            </w:r>
            <w:r>
              <w:t xml:space="preserve"> </w:t>
            </w:r>
          </w:p>
        </w:tc>
        <w:tc>
          <w:tcPr>
            <w:tcW w:w="7902"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Supplier day rates as per the rate card on the G-Cloud 9 Framework should only be used to calculate the Charges for performance of the service and deliverables. All invoiced Charges will be for delivery of the service and deliverables. </w:t>
            </w:r>
          </w:p>
        </w:tc>
      </w:tr>
    </w:tbl>
    <w:p w:rsidR="00E729BF" w:rsidRDefault="008B2923">
      <w:pPr>
        <w:spacing w:after="0" w:line="259" w:lineRule="auto"/>
        <w:ind w:left="708" w:firstLine="0"/>
      </w:pPr>
      <w:r>
        <w:t xml:space="preserve">  </w:t>
      </w:r>
    </w:p>
    <w:p w:rsidR="00E729BF" w:rsidRDefault="008B2923">
      <w:pPr>
        <w:pStyle w:val="Heading3"/>
        <w:spacing w:after="0"/>
        <w:ind w:left="698"/>
      </w:pPr>
      <w:r>
        <w:t xml:space="preserve">Additional buyer terms  </w:t>
      </w:r>
    </w:p>
    <w:tbl>
      <w:tblPr>
        <w:tblStyle w:val="TableGrid"/>
        <w:tblW w:w="10565" w:type="dxa"/>
        <w:tblInd w:w="600" w:type="dxa"/>
        <w:tblCellMar>
          <w:top w:w="120" w:type="dxa"/>
          <w:left w:w="113" w:type="dxa"/>
        </w:tblCellMar>
        <w:tblLook w:val="04A0" w:firstRow="1" w:lastRow="0" w:firstColumn="1" w:lastColumn="0" w:noHBand="0" w:noVBand="1"/>
      </w:tblPr>
      <w:tblGrid>
        <w:gridCol w:w="2648"/>
        <w:gridCol w:w="7917"/>
      </w:tblGrid>
      <w:tr w:rsidR="00E729BF">
        <w:trPr>
          <w:trHeight w:val="5271"/>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Performance of the service and deliverables: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2" w:line="252" w:lineRule="auto"/>
              <w:ind w:left="5" w:right="2" w:firstLine="0"/>
            </w:pPr>
            <w:r>
              <w:t xml:space="preserve">This Call-Off Contract will be supplemented by a series of Statements of Work which will set out the implementation plan, milestones and specific ways of working of each service item/project. The Buyer will update existing Statements of Work and issue new Statements of Work with the agreement of the supplier during the course of the contract. All services provided will fall within the original G Cloud Requirement. </w:t>
            </w:r>
          </w:p>
          <w:p w:rsidR="00E729BF" w:rsidRDefault="008B2923">
            <w:pPr>
              <w:spacing w:after="0" w:line="259" w:lineRule="auto"/>
              <w:ind w:left="5" w:firstLine="0"/>
            </w:pPr>
            <w:r>
              <w:t xml:space="preserve"> </w:t>
            </w:r>
          </w:p>
          <w:p w:rsidR="00E729BF" w:rsidRDefault="008B2923">
            <w:pPr>
              <w:spacing w:after="0" w:line="259" w:lineRule="auto"/>
              <w:ind w:left="5" w:firstLine="0"/>
            </w:pPr>
            <w:r>
              <w:t xml:space="preserve">Service Performance Deliverables. The Supplier will: </w:t>
            </w:r>
          </w:p>
          <w:p w:rsidR="00E729BF" w:rsidRDefault="008B2923">
            <w:pPr>
              <w:spacing w:after="8" w:line="259" w:lineRule="auto"/>
              <w:ind w:left="5" w:firstLine="0"/>
            </w:pPr>
            <w:r>
              <w:t xml:space="preserve"> </w:t>
            </w:r>
          </w:p>
          <w:p w:rsidR="00E729BF" w:rsidRDefault="008B2923">
            <w:pPr>
              <w:numPr>
                <w:ilvl w:val="0"/>
                <w:numId w:val="35"/>
              </w:numPr>
              <w:spacing w:after="4" w:line="261" w:lineRule="auto"/>
              <w:ind w:hanging="360"/>
            </w:pPr>
            <w:r>
              <w:t xml:space="preserve">Agree all Statements of Work and cost estimates with the Buyer prior to commencement of work. </w:t>
            </w:r>
          </w:p>
          <w:p w:rsidR="00E729BF" w:rsidRDefault="008B2923">
            <w:pPr>
              <w:numPr>
                <w:ilvl w:val="0"/>
                <w:numId w:val="35"/>
              </w:numPr>
              <w:spacing w:after="4" w:line="261" w:lineRule="auto"/>
              <w:ind w:hanging="360"/>
            </w:pPr>
            <w:r>
              <w:t xml:space="preserve">Participate in regular contract review meetings, to be held at least quarterly, supplying appropriate performance metrics. </w:t>
            </w:r>
          </w:p>
          <w:p w:rsidR="00E729BF" w:rsidRDefault="008B2923">
            <w:pPr>
              <w:numPr>
                <w:ilvl w:val="0"/>
                <w:numId w:val="35"/>
              </w:numPr>
              <w:spacing w:after="4" w:line="261" w:lineRule="auto"/>
              <w:ind w:hanging="360"/>
            </w:pPr>
            <w:r>
              <w:t xml:space="preserve">Select, supply and substitute, as required, suitably qualified and experienced staff to manage and deliver each service item/project. </w:t>
            </w:r>
          </w:p>
          <w:p w:rsidR="00E729BF" w:rsidRDefault="008B2923">
            <w:pPr>
              <w:numPr>
                <w:ilvl w:val="0"/>
                <w:numId w:val="35"/>
              </w:numPr>
              <w:spacing w:after="0" w:line="259" w:lineRule="auto"/>
              <w:ind w:hanging="360"/>
            </w:pPr>
            <w:r>
              <w:t xml:space="preserve">Manage the performance and attendance of all staff. </w:t>
            </w:r>
          </w:p>
          <w:p w:rsidR="00E729BF" w:rsidRDefault="008B2923">
            <w:pPr>
              <w:numPr>
                <w:ilvl w:val="0"/>
                <w:numId w:val="35"/>
              </w:numPr>
              <w:spacing w:after="4" w:line="261" w:lineRule="auto"/>
              <w:ind w:hanging="360"/>
            </w:pPr>
            <w:r>
              <w:t xml:space="preserve">Ensure staff complete necessary timesheets (such as CDIO Clarity) to facilitate project re-charge. </w:t>
            </w:r>
          </w:p>
          <w:p w:rsidR="00E729BF" w:rsidRDefault="008B2923">
            <w:pPr>
              <w:numPr>
                <w:ilvl w:val="0"/>
                <w:numId w:val="35"/>
              </w:numPr>
              <w:spacing w:after="0" w:line="261" w:lineRule="auto"/>
              <w:ind w:hanging="360"/>
            </w:pPr>
            <w:r>
              <w:t xml:space="preserve">Provide coaching, mentoring and knowledge transfer to the expanding inhouse team. </w:t>
            </w:r>
          </w:p>
          <w:p w:rsidR="00E729BF" w:rsidRDefault="008B2923">
            <w:pPr>
              <w:spacing w:after="0" w:line="259" w:lineRule="auto"/>
              <w:ind w:left="0" w:firstLine="0"/>
            </w:pPr>
            <w:r>
              <w:t xml:space="preserve"> </w:t>
            </w:r>
          </w:p>
          <w:p w:rsidR="00E729BF" w:rsidRDefault="008B2923">
            <w:pPr>
              <w:spacing w:after="0" w:line="259" w:lineRule="auto"/>
              <w:ind w:left="5" w:firstLine="0"/>
            </w:pPr>
            <w:r>
              <w:t xml:space="preserve">  </w:t>
            </w:r>
          </w:p>
        </w:tc>
      </w:tr>
      <w:tr w:rsidR="00E729BF">
        <w:trPr>
          <w:trHeight w:val="1310"/>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lastRenderedPageBreak/>
              <w:t xml:space="preserve">Guarantee: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t xml:space="preserve"> Not used. </w:t>
            </w:r>
          </w:p>
        </w:tc>
      </w:tr>
      <w:tr w:rsidR="00E729BF">
        <w:trPr>
          <w:trHeight w:val="1308"/>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Warranties, representations: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Not used.  </w:t>
            </w:r>
          </w:p>
        </w:tc>
      </w:tr>
      <w:tr w:rsidR="00E729BF">
        <w:trPr>
          <w:trHeight w:val="6479"/>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Supplemental requirements in addition to the Call-Off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58" w:line="262" w:lineRule="auto"/>
              <w:ind w:left="5" w:right="646" w:firstLine="0"/>
            </w:pPr>
            <w:r>
              <w:t xml:space="preserve">Within the scope of the Call-Off Contract, the Supplier will adhere to the following additional terms: </w:t>
            </w:r>
          </w:p>
          <w:p w:rsidR="00E729BF" w:rsidRDefault="008B2923">
            <w:pPr>
              <w:numPr>
                <w:ilvl w:val="0"/>
                <w:numId w:val="36"/>
              </w:numPr>
              <w:spacing w:after="74" w:line="259" w:lineRule="auto"/>
              <w:ind w:hanging="166"/>
            </w:pPr>
            <w:r>
              <w:rPr>
                <w:b/>
              </w:rPr>
              <w:t xml:space="preserve">Purchase order mandatory policy </w:t>
            </w:r>
          </w:p>
          <w:p w:rsidR="00E729BF" w:rsidRDefault="008B2923">
            <w:pPr>
              <w:numPr>
                <w:ilvl w:val="1"/>
                <w:numId w:val="36"/>
              </w:numPr>
              <w:spacing w:after="46" w:line="289" w:lineRule="auto"/>
              <w:ind w:hanging="331"/>
            </w:pPr>
            <w:r>
              <w:t xml:space="preserve">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 Directorate. </w:t>
            </w:r>
          </w:p>
          <w:p w:rsidR="00E729BF" w:rsidRDefault="008B2923">
            <w:pPr>
              <w:numPr>
                <w:ilvl w:val="1"/>
                <w:numId w:val="36"/>
              </w:numPr>
              <w:spacing w:after="60" w:line="272" w:lineRule="auto"/>
              <w:ind w:hanging="331"/>
            </w:pPr>
            <w:r>
              <w:t xml:space="preserve">Any orders that are received by means other than those described in above are not authorized or sanctioned by the Buyer and should not be processed by suppliers. </w:t>
            </w:r>
          </w:p>
          <w:p w:rsidR="00E729BF" w:rsidRDefault="008B2923">
            <w:pPr>
              <w:numPr>
                <w:ilvl w:val="1"/>
                <w:numId w:val="36"/>
              </w:numPr>
              <w:spacing w:after="72" w:line="259" w:lineRule="auto"/>
              <w:ind w:hanging="331"/>
            </w:pPr>
            <w:r>
              <w:t xml:space="preserve">The purchase order mandatory policy applies to the Buyer only.  </w:t>
            </w:r>
          </w:p>
          <w:p w:rsidR="00E729BF" w:rsidRDefault="008B2923">
            <w:pPr>
              <w:spacing w:after="72" w:line="259" w:lineRule="auto"/>
              <w:ind w:left="0" w:firstLine="0"/>
            </w:pPr>
            <w:r>
              <w:t xml:space="preserve"> </w:t>
            </w:r>
          </w:p>
          <w:p w:rsidR="00E729BF" w:rsidRDefault="008B2923">
            <w:pPr>
              <w:spacing w:after="74" w:line="259" w:lineRule="auto"/>
              <w:ind w:left="0" w:firstLine="0"/>
            </w:pPr>
            <w:r>
              <w:t xml:space="preserve"> </w:t>
            </w:r>
          </w:p>
          <w:p w:rsidR="00E729BF" w:rsidRDefault="008B2923">
            <w:pPr>
              <w:spacing w:after="69" w:line="259" w:lineRule="auto"/>
              <w:ind w:left="0" w:firstLine="0"/>
            </w:pPr>
            <w:r>
              <w:t xml:space="preserve"> </w:t>
            </w:r>
          </w:p>
          <w:p w:rsidR="00E729BF" w:rsidRDefault="008B2923">
            <w:pPr>
              <w:numPr>
                <w:ilvl w:val="0"/>
                <w:numId w:val="36"/>
              </w:numPr>
              <w:spacing w:after="74" w:line="259" w:lineRule="auto"/>
              <w:ind w:hanging="166"/>
            </w:pPr>
            <w:r>
              <w:rPr>
                <w:b/>
              </w:rPr>
              <w:t xml:space="preserve">Purchase order references </w:t>
            </w:r>
          </w:p>
          <w:p w:rsidR="00E729BF" w:rsidRDefault="008B2923">
            <w:pPr>
              <w:numPr>
                <w:ilvl w:val="1"/>
                <w:numId w:val="36"/>
              </w:numPr>
              <w:spacing w:after="54" w:line="278" w:lineRule="auto"/>
              <w:ind w:hanging="331"/>
            </w:pPr>
            <w:r>
              <w:t xml:space="preserve">Suppliers should ensure that the relevant purchase order reference number is shown on all invoices and other ancillary documentation, such as delivery notes or order acknowledgements. Invoices must include the Buyer’s purchase order number for them to be processed efficiently. </w:t>
            </w:r>
          </w:p>
          <w:p w:rsidR="00E729BF" w:rsidRDefault="008B2923">
            <w:pPr>
              <w:numPr>
                <w:ilvl w:val="1"/>
                <w:numId w:val="36"/>
              </w:numPr>
              <w:spacing w:after="0" w:line="259" w:lineRule="auto"/>
              <w:ind w:hanging="331"/>
            </w:pPr>
            <w:r>
              <w:t xml:space="preserve">Failure to comply with the above requirement may result in invoices being returned </w:t>
            </w:r>
          </w:p>
        </w:tc>
      </w:tr>
    </w:tbl>
    <w:p w:rsidR="00E729BF" w:rsidRDefault="00E729BF">
      <w:pPr>
        <w:spacing w:after="0" w:line="259" w:lineRule="auto"/>
        <w:ind w:left="0" w:right="74" w:firstLine="0"/>
      </w:pPr>
    </w:p>
    <w:tbl>
      <w:tblPr>
        <w:tblStyle w:val="TableGrid"/>
        <w:tblW w:w="10565" w:type="dxa"/>
        <w:tblInd w:w="600" w:type="dxa"/>
        <w:tblCellMar>
          <w:top w:w="127" w:type="dxa"/>
          <w:left w:w="113" w:type="dxa"/>
          <w:right w:w="45" w:type="dxa"/>
        </w:tblCellMar>
        <w:tblLook w:val="04A0" w:firstRow="1" w:lastRow="0" w:firstColumn="1" w:lastColumn="0" w:noHBand="0" w:noVBand="1"/>
      </w:tblPr>
      <w:tblGrid>
        <w:gridCol w:w="2648"/>
        <w:gridCol w:w="7917"/>
      </w:tblGrid>
      <w:tr w:rsidR="00E729BF">
        <w:trPr>
          <w:trHeight w:val="14527"/>
        </w:trPr>
        <w:tc>
          <w:tcPr>
            <w:tcW w:w="2648" w:type="dxa"/>
            <w:tcBorders>
              <w:top w:val="single" w:sz="6" w:space="0" w:color="000000"/>
              <w:left w:val="single" w:sz="6" w:space="0" w:color="000000"/>
              <w:bottom w:val="single" w:sz="6" w:space="0" w:color="000000"/>
              <w:right w:val="single" w:sz="6" w:space="0" w:color="000000"/>
            </w:tcBorders>
          </w:tcPr>
          <w:p w:rsidR="00E729BF" w:rsidRDefault="00E729BF">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72" w:line="259" w:lineRule="auto"/>
              <w:ind w:left="10" w:firstLine="0"/>
            </w:pPr>
            <w:r>
              <w:t xml:space="preserve">to suppliers or payments delayed. </w:t>
            </w:r>
          </w:p>
          <w:p w:rsidR="00E729BF" w:rsidRDefault="008B2923">
            <w:pPr>
              <w:spacing w:after="70" w:line="259" w:lineRule="auto"/>
              <w:ind w:left="0" w:firstLine="0"/>
            </w:pPr>
            <w:r>
              <w:t xml:space="preserve"> </w:t>
            </w:r>
          </w:p>
          <w:p w:rsidR="00E729BF" w:rsidRDefault="008B2923">
            <w:pPr>
              <w:numPr>
                <w:ilvl w:val="0"/>
                <w:numId w:val="37"/>
              </w:numPr>
              <w:spacing w:after="77" w:line="259" w:lineRule="auto"/>
              <w:ind w:hanging="166"/>
            </w:pPr>
            <w:r>
              <w:rPr>
                <w:b/>
              </w:rPr>
              <w:t xml:space="preserve">Payment of Invoices </w:t>
            </w:r>
          </w:p>
          <w:p w:rsidR="00E729BF" w:rsidRDefault="008B2923">
            <w:pPr>
              <w:numPr>
                <w:ilvl w:val="1"/>
                <w:numId w:val="37"/>
              </w:numPr>
              <w:spacing w:after="60" w:line="272" w:lineRule="auto"/>
              <w:ind w:hanging="331"/>
            </w:pPr>
            <w:r>
              <w:t xml:space="preserve">The financial systems used by suppliers must be able to accept payment by the Bankers Automated Clearing Service (BACS). </w:t>
            </w:r>
          </w:p>
          <w:p w:rsidR="00E729BF" w:rsidRDefault="008B2923">
            <w:pPr>
              <w:spacing w:after="69" w:line="259" w:lineRule="auto"/>
              <w:ind w:left="0" w:firstLine="0"/>
            </w:pPr>
            <w:r>
              <w:t xml:space="preserve"> </w:t>
            </w:r>
          </w:p>
          <w:p w:rsidR="00E729BF" w:rsidRDefault="008B2923">
            <w:pPr>
              <w:numPr>
                <w:ilvl w:val="0"/>
                <w:numId w:val="37"/>
              </w:numPr>
              <w:spacing w:after="113" w:line="259" w:lineRule="auto"/>
              <w:ind w:hanging="166"/>
            </w:pPr>
            <w:r>
              <w:rPr>
                <w:b/>
              </w:rPr>
              <w:t xml:space="preserve">Compliance with Value Added Tax and Other Tax Requirements </w:t>
            </w:r>
          </w:p>
          <w:p w:rsidR="00E729BF" w:rsidRDefault="008B2923">
            <w:pPr>
              <w:numPr>
                <w:ilvl w:val="1"/>
                <w:numId w:val="37"/>
              </w:numPr>
              <w:spacing w:after="215" w:line="280" w:lineRule="auto"/>
              <w:ind w:hanging="331"/>
            </w:pPr>
            <w:r>
              <w:t xml:space="preserve">The Supplier shall at all times comply with the Value Added Tax Act 1994 and all other statutes relating to direct or indirect taxes </w:t>
            </w:r>
          </w:p>
          <w:p w:rsidR="00E729BF" w:rsidRDefault="008B2923">
            <w:pPr>
              <w:numPr>
                <w:ilvl w:val="1"/>
                <w:numId w:val="37"/>
              </w:numPr>
              <w:spacing w:after="223" w:line="272" w:lineRule="auto"/>
              <w:ind w:hanging="331"/>
            </w:pPr>
            <w:r>
              <w:t xml:space="preserve">Failure to comply may constitute a material breach of this Call-Off Agreement and the Buyer may exercise the rights and provisions conferred by Clause 8.29 (Material breach termination) hereof. </w:t>
            </w:r>
          </w:p>
          <w:p w:rsidR="00E729BF" w:rsidRDefault="008B2923">
            <w:pPr>
              <w:numPr>
                <w:ilvl w:val="1"/>
                <w:numId w:val="37"/>
              </w:numPr>
              <w:spacing w:after="14" w:line="259" w:lineRule="auto"/>
              <w:ind w:hanging="331"/>
            </w:pPr>
            <w:r>
              <w:t xml:space="preserve">The Supplier shall provide to the Buyer the name and, if applicable, the Value </w:t>
            </w:r>
          </w:p>
          <w:p w:rsidR="00E729BF" w:rsidRDefault="008B2923">
            <w:pPr>
              <w:spacing w:after="12" w:line="259" w:lineRule="auto"/>
              <w:ind w:left="10" w:firstLine="0"/>
            </w:pPr>
            <w:r>
              <w:t xml:space="preserve">Added Tax registration number, PAYE collection number and either the Corporation </w:t>
            </w:r>
          </w:p>
          <w:p w:rsidR="00E729BF" w:rsidRDefault="008B2923">
            <w:pPr>
              <w:spacing w:after="220" w:line="272" w:lineRule="auto"/>
              <w:ind w:left="10" w:firstLine="0"/>
            </w:pPr>
            <w:r>
              <w:t xml:space="preserve">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 </w:t>
            </w:r>
          </w:p>
          <w:p w:rsidR="00E729BF" w:rsidRDefault="008B2923">
            <w:pPr>
              <w:numPr>
                <w:ilvl w:val="0"/>
                <w:numId w:val="37"/>
              </w:numPr>
              <w:spacing w:after="72" w:line="259" w:lineRule="auto"/>
              <w:ind w:hanging="166"/>
            </w:pPr>
            <w:r>
              <w:rPr>
                <w:b/>
              </w:rPr>
              <w:t xml:space="preserve">SPATA </w:t>
            </w:r>
          </w:p>
          <w:p w:rsidR="00E729BF" w:rsidRDefault="008B2923">
            <w:pPr>
              <w:numPr>
                <w:ilvl w:val="1"/>
                <w:numId w:val="37"/>
              </w:numPr>
              <w:spacing w:after="58" w:line="273" w:lineRule="auto"/>
              <w:ind w:hanging="331"/>
            </w:pPr>
            <w:r>
              <w:t>Where any personnel engaged in the provision of this contract is</w:t>
            </w:r>
            <w:r>
              <w:rPr>
                <w:b/>
              </w:rPr>
              <w:t xml:space="preserve"> liable</w:t>
            </w:r>
            <w: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E729BF" w:rsidRDefault="008B2923">
            <w:pPr>
              <w:numPr>
                <w:ilvl w:val="1"/>
                <w:numId w:val="37"/>
              </w:numPr>
              <w:spacing w:after="223" w:line="272" w:lineRule="auto"/>
              <w:ind w:hanging="331"/>
            </w:pPr>
            <w:r>
              <w:t xml:space="preserve">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E729BF" w:rsidRDefault="008B2923">
            <w:pPr>
              <w:numPr>
                <w:ilvl w:val="1"/>
                <w:numId w:val="37"/>
              </w:numPr>
              <w:spacing w:after="226" w:line="272" w:lineRule="auto"/>
              <w:ind w:hanging="331"/>
            </w:pPr>
            <w:r>
              <w:t xml:space="preserve">The Buyer may, at any time during the term of this contract, request any personnel engaged in the provision of this contract to provide information which demonstrates how they comply with Clauses 5.1 and 5.2 above or why those Clauses do not apply to it.    </w:t>
            </w:r>
          </w:p>
          <w:p w:rsidR="00E729BF" w:rsidRDefault="008B2923">
            <w:pPr>
              <w:numPr>
                <w:ilvl w:val="1"/>
                <w:numId w:val="37"/>
              </w:numPr>
              <w:spacing w:after="223" w:line="272" w:lineRule="auto"/>
              <w:ind w:hanging="331"/>
            </w:pPr>
            <w:r>
              <w:t xml:space="preserve">A request under Clause 5.3 above may specify the information which any personnel engaged in the provision of this contract must provide and the period within which that information must be provided.    </w:t>
            </w:r>
          </w:p>
          <w:p w:rsidR="00E729BF" w:rsidRDefault="008B2923">
            <w:pPr>
              <w:numPr>
                <w:ilvl w:val="1"/>
                <w:numId w:val="37"/>
              </w:numPr>
              <w:spacing w:after="236" w:line="259" w:lineRule="auto"/>
              <w:ind w:hanging="331"/>
            </w:pPr>
            <w:r>
              <w:t xml:space="preserve">The Buyer may terminate this contract if-      </w:t>
            </w:r>
          </w:p>
          <w:p w:rsidR="00E729BF" w:rsidRDefault="008B2923">
            <w:pPr>
              <w:spacing w:after="235" w:line="259" w:lineRule="auto"/>
              <w:ind w:left="0" w:firstLine="0"/>
            </w:pPr>
            <w:r>
              <w:t xml:space="preserve">(a) in the case of a request mentioned in Clause 5.3 above-    </w:t>
            </w:r>
          </w:p>
          <w:p w:rsidR="00E729BF" w:rsidRDefault="008B2923">
            <w:pPr>
              <w:numPr>
                <w:ilvl w:val="0"/>
                <w:numId w:val="38"/>
              </w:numPr>
              <w:spacing w:after="221" w:line="274" w:lineRule="auto"/>
              <w:ind w:right="22" w:hanging="10"/>
            </w:pPr>
            <w:r>
              <w:t xml:space="preserve">any personnel engaged in the provision of this contract fails to provide information in response to the request within a reasonable time, or    </w:t>
            </w:r>
          </w:p>
          <w:p w:rsidR="00E729BF" w:rsidRDefault="008B2923">
            <w:pPr>
              <w:numPr>
                <w:ilvl w:val="0"/>
                <w:numId w:val="38"/>
              </w:numPr>
              <w:spacing w:after="223" w:line="272" w:lineRule="auto"/>
              <w:ind w:right="22" w:hanging="10"/>
            </w:pPr>
            <w:r>
              <w:t xml:space="preserve">any personnel engaged in the provision of this contract provides information which is inadequate to demonstrate either how they comply with Clauses 5.1 and 5.2 above or why those Clauses do not apply to it;    </w:t>
            </w:r>
          </w:p>
          <w:p w:rsidR="00E729BF" w:rsidRDefault="008B2923">
            <w:pPr>
              <w:spacing w:after="0" w:line="259" w:lineRule="auto"/>
              <w:ind w:left="0" w:firstLine="0"/>
            </w:pPr>
            <w:r>
              <w:lastRenderedPageBreak/>
              <w:t xml:space="preserve">(b) in the case of a request mentioned in Clause 5.4 above, any personnel engaged in </w:t>
            </w:r>
          </w:p>
        </w:tc>
      </w:tr>
    </w:tbl>
    <w:p w:rsidR="00E729BF" w:rsidRDefault="00E729BF">
      <w:pPr>
        <w:sectPr w:rsidR="00E729BF">
          <w:headerReference w:type="even" r:id="rId8"/>
          <w:headerReference w:type="default" r:id="rId9"/>
          <w:footerReference w:type="even" r:id="rId10"/>
          <w:footerReference w:type="default" r:id="rId11"/>
          <w:headerReference w:type="first" r:id="rId12"/>
          <w:footerReference w:type="first" r:id="rId13"/>
          <w:pgSz w:w="11880" w:h="16819"/>
          <w:pgMar w:top="1162" w:right="641" w:bottom="1032" w:left="0" w:header="249" w:footer="371" w:gutter="0"/>
          <w:cols w:space="720"/>
        </w:sectPr>
      </w:pPr>
    </w:p>
    <w:p w:rsidR="00E729BF" w:rsidRDefault="00E729BF">
      <w:pPr>
        <w:spacing w:after="0" w:line="259" w:lineRule="auto"/>
        <w:ind w:left="0" w:right="148" w:firstLine="0"/>
      </w:pPr>
    </w:p>
    <w:tbl>
      <w:tblPr>
        <w:tblStyle w:val="TableGrid"/>
        <w:tblW w:w="10565" w:type="dxa"/>
        <w:tblInd w:w="600" w:type="dxa"/>
        <w:tblCellMar>
          <w:top w:w="122" w:type="dxa"/>
          <w:left w:w="113" w:type="dxa"/>
          <w:right w:w="87" w:type="dxa"/>
        </w:tblCellMar>
        <w:tblLook w:val="04A0" w:firstRow="1" w:lastRow="0" w:firstColumn="1" w:lastColumn="0" w:noHBand="0" w:noVBand="1"/>
      </w:tblPr>
      <w:tblGrid>
        <w:gridCol w:w="2648"/>
        <w:gridCol w:w="7917"/>
      </w:tblGrid>
      <w:tr w:rsidR="00E729BF">
        <w:trPr>
          <w:trHeight w:val="10540"/>
        </w:trPr>
        <w:tc>
          <w:tcPr>
            <w:tcW w:w="2648" w:type="dxa"/>
            <w:tcBorders>
              <w:top w:val="single" w:sz="6" w:space="0" w:color="000000"/>
              <w:left w:val="single" w:sz="6" w:space="0" w:color="000000"/>
              <w:bottom w:val="single" w:sz="6" w:space="0" w:color="000000"/>
              <w:right w:val="single" w:sz="6" w:space="0" w:color="000000"/>
            </w:tcBorders>
          </w:tcPr>
          <w:p w:rsidR="00E729BF" w:rsidRDefault="00E729BF">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224" w:line="272" w:lineRule="auto"/>
              <w:ind w:left="10" w:firstLine="0"/>
            </w:pPr>
            <w:r>
              <w:t xml:space="preserve">the provision of this contract fails to provide the specified information within the specified period, or    </w:t>
            </w:r>
          </w:p>
          <w:p w:rsidR="00E729BF" w:rsidRDefault="008B2923">
            <w:pPr>
              <w:spacing w:after="222" w:line="273" w:lineRule="auto"/>
              <w:ind w:left="10" w:hanging="10"/>
            </w:pPr>
            <w:r>
              <w:t xml:space="preserve">(c) it receives information which demonstrates that, at any time when Clauses 5.1 and 5.2 apply to any personnel engaged in the provision of this contract, they are not complying with those Clauses.    </w:t>
            </w:r>
          </w:p>
          <w:p w:rsidR="00E729BF" w:rsidRDefault="008B2923">
            <w:pPr>
              <w:spacing w:after="221" w:line="272" w:lineRule="auto"/>
              <w:ind w:left="10" w:hanging="10"/>
            </w:pPr>
            <w:r>
              <w:t xml:space="preserve">5.6 The Buyer  may supply any information which it receives under Clause 5.3 to the Commissioners of Her Majesty’s Revenue &amp; Customs for the purpose of the collection and management of revenue for which they are responsible. </w:t>
            </w:r>
          </w:p>
          <w:p w:rsidR="00E729BF" w:rsidRDefault="008B2923">
            <w:pPr>
              <w:numPr>
                <w:ilvl w:val="0"/>
                <w:numId w:val="39"/>
              </w:numPr>
              <w:spacing w:after="247" w:line="259" w:lineRule="auto"/>
              <w:ind w:hanging="166"/>
            </w:pPr>
            <w:r>
              <w:rPr>
                <w:b/>
              </w:rPr>
              <w:t xml:space="preserve">Buyer Specific Policies </w:t>
            </w:r>
          </w:p>
          <w:p w:rsidR="00E729BF" w:rsidRDefault="008B2923">
            <w:pPr>
              <w:numPr>
                <w:ilvl w:val="1"/>
                <w:numId w:val="39"/>
              </w:numPr>
              <w:spacing w:after="19" w:line="259" w:lineRule="auto"/>
              <w:ind w:hanging="331"/>
            </w:pPr>
            <w:r>
              <w:t xml:space="preserve">The Supplier will comply with the Buyer’s Security Policy </w:t>
            </w:r>
          </w:p>
          <w:p w:rsidR="00E729BF" w:rsidRDefault="008B2923">
            <w:pPr>
              <w:spacing w:after="67" w:line="259" w:lineRule="auto"/>
              <w:ind w:left="517" w:firstLine="0"/>
            </w:pPr>
            <w:r>
              <w:rPr>
                <w:noProof/>
              </w:rPr>
              <w:drawing>
                <wp:inline distT="0" distB="0" distL="0" distR="0">
                  <wp:extent cx="305709" cy="305502"/>
                  <wp:effectExtent l="0" t="0" r="0" b="0"/>
                  <wp:docPr id="2209" name="Picture 2209"/>
                  <wp:cNvGraphicFramePr/>
                  <a:graphic xmlns:a="http://schemas.openxmlformats.org/drawingml/2006/main">
                    <a:graphicData uri="http://schemas.openxmlformats.org/drawingml/2006/picture">
                      <pic:pic xmlns:pic="http://schemas.openxmlformats.org/drawingml/2006/picture">
                        <pic:nvPicPr>
                          <pic:cNvPr id="2209" name="Picture 2209"/>
                          <pic:cNvPicPr/>
                        </pic:nvPicPr>
                        <pic:blipFill>
                          <a:blip r:embed="rId14"/>
                          <a:stretch>
                            <a:fillRect/>
                          </a:stretch>
                        </pic:blipFill>
                        <pic:spPr>
                          <a:xfrm flipV="1">
                            <a:off x="0" y="0"/>
                            <a:ext cx="305709" cy="305502"/>
                          </a:xfrm>
                          <a:prstGeom prst="rect">
                            <a:avLst/>
                          </a:prstGeom>
                        </pic:spPr>
                      </pic:pic>
                    </a:graphicData>
                  </a:graphic>
                </wp:inline>
              </w:drawing>
            </w:r>
          </w:p>
          <w:p w:rsidR="00E729BF" w:rsidRDefault="008B2923">
            <w:pPr>
              <w:spacing w:after="0" w:line="259" w:lineRule="auto"/>
              <w:ind w:left="96" w:firstLine="0"/>
            </w:pPr>
            <w:r>
              <w:rPr>
                <w:rFonts w:ascii="Segoe UI" w:eastAsia="Segoe UI" w:hAnsi="Segoe UI" w:cs="Segoe UI"/>
                <w:sz w:val="16"/>
              </w:rPr>
              <w:t xml:space="preserve">CSIR_Trusted Third </w:t>
            </w:r>
          </w:p>
          <w:p w:rsidR="00E729BF" w:rsidRDefault="008B2923">
            <w:pPr>
              <w:spacing w:after="0" w:line="259" w:lineRule="auto"/>
              <w:ind w:left="0" w:firstLine="0"/>
            </w:pPr>
            <w:r>
              <w:rPr>
                <w:rFonts w:ascii="Segoe UI" w:eastAsia="Segoe UI" w:hAnsi="Segoe UI" w:cs="Segoe UI"/>
                <w:sz w:val="16"/>
              </w:rPr>
              <w:t>Party Access GPG V2_1</w:t>
            </w:r>
          </w:p>
          <w:p w:rsidR="00E729BF" w:rsidRDefault="008B2923">
            <w:pPr>
              <w:spacing w:after="208" w:line="259" w:lineRule="auto"/>
              <w:ind w:left="1522" w:firstLine="0"/>
            </w:pPr>
            <w:r>
              <w:t xml:space="preserve"> </w:t>
            </w:r>
          </w:p>
          <w:p w:rsidR="00E729BF" w:rsidRDefault="008B2923">
            <w:pPr>
              <w:numPr>
                <w:ilvl w:val="1"/>
                <w:numId w:val="39"/>
              </w:numPr>
              <w:spacing w:after="21" w:line="259" w:lineRule="auto"/>
              <w:ind w:hanging="331"/>
            </w:pPr>
            <w:r>
              <w:t xml:space="preserve">The Supplier will comply with the Buyer’s Health and Safety Requirements </w:t>
            </w:r>
          </w:p>
          <w:p w:rsidR="00E729BF" w:rsidRDefault="008B2923">
            <w:pPr>
              <w:spacing w:after="60" w:line="259" w:lineRule="auto"/>
              <w:ind w:left="522" w:firstLine="0"/>
            </w:pPr>
            <w:r>
              <w:rPr>
                <w:noProof/>
              </w:rPr>
              <w:drawing>
                <wp:inline distT="0" distB="0" distL="0" distR="0">
                  <wp:extent cx="303157" cy="307205"/>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5"/>
                          <a:stretch>
                            <a:fillRect/>
                          </a:stretch>
                        </pic:blipFill>
                        <pic:spPr>
                          <a:xfrm flipV="1">
                            <a:off x="0" y="0"/>
                            <a:ext cx="303157" cy="307205"/>
                          </a:xfrm>
                          <a:prstGeom prst="rect">
                            <a:avLst/>
                          </a:prstGeom>
                        </pic:spPr>
                      </pic:pic>
                    </a:graphicData>
                  </a:graphic>
                </wp:inline>
              </w:drawing>
            </w:r>
          </w:p>
          <w:p w:rsidR="00E729BF" w:rsidRDefault="008B2923">
            <w:pPr>
              <w:spacing w:after="0" w:line="259" w:lineRule="auto"/>
              <w:ind w:left="75" w:firstLine="0"/>
            </w:pPr>
            <w:r>
              <w:rPr>
                <w:rFonts w:ascii="Segoe UI" w:eastAsia="Segoe UI" w:hAnsi="Segoe UI" w:cs="Segoe UI"/>
                <w:sz w:val="17"/>
              </w:rPr>
              <w:t xml:space="preserve">HMRC Health and </w:t>
            </w:r>
          </w:p>
          <w:p w:rsidR="00E729BF" w:rsidRDefault="008B2923">
            <w:pPr>
              <w:spacing w:after="0" w:line="259" w:lineRule="auto"/>
              <w:ind w:left="119" w:firstLine="0"/>
            </w:pPr>
            <w:r>
              <w:rPr>
                <w:rFonts w:ascii="Segoe UI" w:eastAsia="Segoe UI" w:hAnsi="Segoe UI" w:cs="Segoe UI"/>
                <w:sz w:val="17"/>
              </w:rPr>
              <w:t>Safety Policy.doc</w:t>
            </w:r>
          </w:p>
          <w:p w:rsidR="00E729BF" w:rsidRDefault="008B2923">
            <w:pPr>
              <w:spacing w:after="211" w:line="259" w:lineRule="auto"/>
              <w:ind w:left="1546" w:firstLine="0"/>
            </w:pPr>
            <w:r>
              <w:t xml:space="preserve"> </w:t>
            </w:r>
          </w:p>
          <w:p w:rsidR="00E729BF" w:rsidRDefault="008B2923">
            <w:pPr>
              <w:numPr>
                <w:ilvl w:val="1"/>
                <w:numId w:val="39"/>
              </w:numPr>
              <w:spacing w:after="21" w:line="259" w:lineRule="auto"/>
              <w:ind w:hanging="331"/>
            </w:pPr>
            <w:r>
              <w:t xml:space="preserve">The Supplier will comply with The Buyer’s Behaviours Standards </w:t>
            </w:r>
          </w:p>
          <w:p w:rsidR="00E729BF" w:rsidRDefault="008B2923">
            <w:pPr>
              <w:spacing w:after="60" w:line="259" w:lineRule="auto"/>
              <w:ind w:left="522" w:firstLine="0"/>
            </w:pPr>
            <w:r>
              <w:rPr>
                <w:noProof/>
              </w:rPr>
              <w:drawing>
                <wp:inline distT="0" distB="0" distL="0" distR="0">
                  <wp:extent cx="303157" cy="30720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16"/>
                          <a:stretch>
                            <a:fillRect/>
                          </a:stretch>
                        </pic:blipFill>
                        <pic:spPr>
                          <a:xfrm flipV="1">
                            <a:off x="0" y="0"/>
                            <a:ext cx="303157" cy="307205"/>
                          </a:xfrm>
                          <a:prstGeom prst="rect">
                            <a:avLst/>
                          </a:prstGeom>
                        </pic:spPr>
                      </pic:pic>
                    </a:graphicData>
                  </a:graphic>
                </wp:inline>
              </w:drawing>
            </w:r>
          </w:p>
          <w:p w:rsidR="00E729BF" w:rsidRDefault="008B2923">
            <w:pPr>
              <w:spacing w:after="0" w:line="259" w:lineRule="auto"/>
              <w:ind w:left="418" w:firstLine="0"/>
            </w:pPr>
            <w:r>
              <w:rPr>
                <w:rFonts w:ascii="Segoe UI" w:eastAsia="Segoe UI" w:hAnsi="Segoe UI" w:cs="Segoe UI"/>
                <w:sz w:val="17"/>
              </w:rPr>
              <w:t xml:space="preserve">Summary </w:t>
            </w:r>
          </w:p>
          <w:p w:rsidR="00E729BF" w:rsidRDefault="008B2923">
            <w:pPr>
              <w:spacing w:after="0" w:line="259" w:lineRule="auto"/>
              <w:ind w:left="0" w:firstLine="0"/>
            </w:pPr>
            <w:r>
              <w:rPr>
                <w:rFonts w:ascii="Segoe UI" w:eastAsia="Segoe UI" w:hAnsi="Segoe UI" w:cs="Segoe UI"/>
                <w:sz w:val="17"/>
              </w:rPr>
              <w:t>Competency Framew</w:t>
            </w:r>
          </w:p>
          <w:p w:rsidR="00E729BF" w:rsidRDefault="008B2923">
            <w:pPr>
              <w:spacing w:after="209" w:line="259" w:lineRule="auto"/>
              <w:ind w:left="1546" w:firstLine="0"/>
            </w:pPr>
            <w:r>
              <w:t xml:space="preserve"> </w:t>
            </w:r>
          </w:p>
          <w:p w:rsidR="00E729BF" w:rsidRDefault="008B2923">
            <w:pPr>
              <w:numPr>
                <w:ilvl w:val="1"/>
                <w:numId w:val="39"/>
              </w:numPr>
              <w:spacing w:after="21" w:line="259" w:lineRule="auto"/>
              <w:ind w:hanging="331"/>
            </w:pPr>
            <w:r>
              <w:t xml:space="preserve">The Supplier will comply with the Buyer’s Equality and Diversity Policy </w:t>
            </w:r>
          </w:p>
          <w:p w:rsidR="00E729BF" w:rsidRDefault="008B2923">
            <w:pPr>
              <w:spacing w:after="60" w:line="259" w:lineRule="auto"/>
              <w:ind w:left="522" w:firstLine="0"/>
            </w:pPr>
            <w:r>
              <w:rPr>
                <w:noProof/>
              </w:rPr>
              <w:drawing>
                <wp:inline distT="0" distB="0" distL="0" distR="0">
                  <wp:extent cx="303157" cy="306895"/>
                  <wp:effectExtent l="0" t="0" r="0" b="0"/>
                  <wp:docPr id="2246" name="Picture 2246"/>
                  <wp:cNvGraphicFramePr/>
                  <a:graphic xmlns:a="http://schemas.openxmlformats.org/drawingml/2006/main">
                    <a:graphicData uri="http://schemas.openxmlformats.org/drawingml/2006/picture">
                      <pic:pic xmlns:pic="http://schemas.openxmlformats.org/drawingml/2006/picture">
                        <pic:nvPicPr>
                          <pic:cNvPr id="2246" name="Picture 2246"/>
                          <pic:cNvPicPr/>
                        </pic:nvPicPr>
                        <pic:blipFill>
                          <a:blip r:embed="rId15"/>
                          <a:stretch>
                            <a:fillRect/>
                          </a:stretch>
                        </pic:blipFill>
                        <pic:spPr>
                          <a:xfrm flipV="1">
                            <a:off x="0" y="0"/>
                            <a:ext cx="303157" cy="306895"/>
                          </a:xfrm>
                          <a:prstGeom prst="rect">
                            <a:avLst/>
                          </a:prstGeom>
                        </pic:spPr>
                      </pic:pic>
                    </a:graphicData>
                  </a:graphic>
                </wp:inline>
              </w:drawing>
            </w:r>
          </w:p>
          <w:p w:rsidR="00E729BF" w:rsidRDefault="008B2923">
            <w:pPr>
              <w:spacing w:after="0" w:line="216" w:lineRule="auto"/>
              <w:ind w:left="45" w:right="5493" w:hanging="30"/>
              <w:jc w:val="both"/>
            </w:pPr>
            <w:r>
              <w:rPr>
                <w:rFonts w:ascii="Segoe UI" w:eastAsia="Segoe UI" w:hAnsi="Segoe UI" w:cs="Segoe UI"/>
                <w:sz w:val="17"/>
              </w:rPr>
              <w:t>HMRC diversity and equality policy.doc</w:t>
            </w:r>
          </w:p>
          <w:p w:rsidR="00E729BF" w:rsidRDefault="008B2923">
            <w:pPr>
              <w:spacing w:after="189" w:line="259" w:lineRule="auto"/>
              <w:ind w:left="1546" w:firstLine="0"/>
            </w:pPr>
            <w:r>
              <w:t xml:space="preserve"> </w:t>
            </w:r>
          </w:p>
          <w:p w:rsidR="00E729BF" w:rsidRDefault="008B2923">
            <w:pPr>
              <w:spacing w:after="0" w:line="259" w:lineRule="auto"/>
              <w:ind w:left="0" w:firstLine="0"/>
            </w:pPr>
            <w:r>
              <w:t xml:space="preserve"> </w:t>
            </w:r>
          </w:p>
        </w:tc>
      </w:tr>
      <w:tr w:rsidR="00E729BF">
        <w:trPr>
          <w:trHeight w:val="1070"/>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Alternative clauses: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Not used. </w:t>
            </w:r>
          </w:p>
        </w:tc>
      </w:tr>
      <w:tr w:rsidR="00E729BF">
        <w:trPr>
          <w:trHeight w:val="2873"/>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1" w:line="259" w:lineRule="auto"/>
              <w:ind w:left="2" w:firstLine="0"/>
            </w:pPr>
            <w:r>
              <w:rPr>
                <w:b/>
              </w:rPr>
              <w:lastRenderedPageBreak/>
              <w:t xml:space="preserve">Buyer specific </w:t>
            </w:r>
            <w:r>
              <w:t xml:space="preserve"> </w:t>
            </w:r>
            <w:r>
              <w:rPr>
                <w:b/>
              </w:rPr>
              <w:t xml:space="preserve">amendments </w:t>
            </w:r>
            <w:r>
              <w:t xml:space="preserve"> </w:t>
            </w:r>
          </w:p>
          <w:p w:rsidR="00E729BF" w:rsidRDefault="008B2923">
            <w:pPr>
              <w:spacing w:after="2" w:line="259" w:lineRule="auto"/>
              <w:ind w:left="2" w:firstLine="0"/>
            </w:pPr>
            <w:r>
              <w:rPr>
                <w:b/>
              </w:rPr>
              <w:t xml:space="preserve">to/refinements of the </w:t>
            </w:r>
          </w:p>
          <w:p w:rsidR="00E729BF" w:rsidRDefault="008B2923">
            <w:pPr>
              <w:spacing w:after="0" w:line="259" w:lineRule="auto"/>
              <w:ind w:left="2" w:firstLine="0"/>
            </w:pPr>
            <w:r>
              <w:rPr>
                <w:b/>
              </w:rPr>
              <w:t xml:space="preserve">Call-Off Contract terms: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272" w:line="259" w:lineRule="auto"/>
              <w:ind w:left="0" w:firstLine="0"/>
            </w:pPr>
            <w:r>
              <w:t xml:space="preserve">Within the scope of the Call-Off Contract, the Supplier will ensure that: </w:t>
            </w:r>
          </w:p>
          <w:p w:rsidR="00E729BF" w:rsidRDefault="008B2923">
            <w:pPr>
              <w:spacing w:after="219" w:line="276" w:lineRule="auto"/>
              <w:ind w:left="10" w:hanging="10"/>
            </w:pPr>
            <w:r>
              <w:t xml:space="preserve"> All intellectual</w:t>
            </w:r>
            <w:r>
              <w:rPr>
                <w:sz w:val="24"/>
              </w:rPr>
              <w:t xml:space="preserve"> </w:t>
            </w:r>
            <w:r>
              <w:t xml:space="preserve">Property Rights in any guidance, Specifications, instructions, toolkits, plans, data, drawings, databases, patents, patterns, models, designs or other material (the "lP Materials"): </w:t>
            </w:r>
          </w:p>
          <w:p w:rsidR="00E729BF" w:rsidRDefault="008B2923">
            <w:pPr>
              <w:numPr>
                <w:ilvl w:val="0"/>
                <w:numId w:val="40"/>
              </w:numPr>
              <w:spacing w:after="226"/>
              <w:ind w:hanging="10"/>
            </w:pPr>
            <w:r>
              <w:t xml:space="preserve">furnished to or made available to the Supplier by or on behalf of the Buyer shall remain the Property of the Buyer; and </w:t>
            </w:r>
          </w:p>
          <w:p w:rsidR="00E729BF" w:rsidRDefault="008B2923">
            <w:pPr>
              <w:numPr>
                <w:ilvl w:val="0"/>
                <w:numId w:val="40"/>
              </w:numPr>
              <w:spacing w:after="0" w:line="259" w:lineRule="auto"/>
              <w:ind w:hanging="10"/>
            </w:pPr>
            <w:r>
              <w:t xml:space="preserve">prepared by or for the Supplier on behalf of the Buyer for use, or intended use, in relation to the performance by the Supplier of its obligations under the Contract shall </w:t>
            </w:r>
          </w:p>
        </w:tc>
      </w:tr>
      <w:tr w:rsidR="00E729BF">
        <w:trPr>
          <w:trHeight w:val="3159"/>
        </w:trPr>
        <w:tc>
          <w:tcPr>
            <w:tcW w:w="2648" w:type="dxa"/>
            <w:tcBorders>
              <w:top w:val="single" w:sz="6" w:space="0" w:color="000000"/>
              <w:left w:val="single" w:sz="6" w:space="0" w:color="000000"/>
              <w:bottom w:val="single" w:sz="6" w:space="0" w:color="000000"/>
              <w:right w:val="single" w:sz="6" w:space="0" w:color="000000"/>
            </w:tcBorders>
          </w:tcPr>
          <w:p w:rsidR="00E729BF" w:rsidRDefault="00E729BF">
            <w:pPr>
              <w:spacing w:after="160" w:line="259" w:lineRule="auto"/>
              <w:ind w:left="0" w:firstLine="0"/>
            </w:pP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225" w:line="272" w:lineRule="auto"/>
              <w:ind w:left="10" w:firstLine="0"/>
            </w:pPr>
            <w:r>
              <w:t xml:space="preserve">belong to the Buyer; and the Supplier shall not, and shall ensure that the Staff shall not, (except when necessary for the performance of the Contract) without prior Approval, use or disclose any intellectual Property Rights in the lP Materials. </w:t>
            </w:r>
          </w:p>
          <w:p w:rsidR="00E729BF" w:rsidRDefault="008B2923">
            <w:pPr>
              <w:spacing w:after="220" w:line="272" w:lineRule="auto"/>
              <w:ind w:left="10" w:hanging="10"/>
            </w:pPr>
            <w:r>
              <w:t xml:space="preserve">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 </w:t>
            </w:r>
          </w:p>
          <w:p w:rsidR="00E729BF" w:rsidRDefault="008B2923">
            <w:pPr>
              <w:spacing w:after="0" w:line="259" w:lineRule="auto"/>
              <w:ind w:left="5" w:firstLine="0"/>
            </w:pPr>
            <w:r>
              <w:t xml:space="preserve"> </w:t>
            </w:r>
          </w:p>
        </w:tc>
      </w:tr>
      <w:tr w:rsidR="00E729BF">
        <w:trPr>
          <w:trHeight w:val="5975"/>
        </w:trPr>
        <w:tc>
          <w:tcPr>
            <w:tcW w:w="264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Public Services Network (PSN): </w:t>
            </w:r>
            <w:r>
              <w:t xml:space="preserve"> </w:t>
            </w:r>
          </w:p>
        </w:tc>
        <w:tc>
          <w:tcPr>
            <w:tcW w:w="7917"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5" w:firstLine="0"/>
            </w:pPr>
            <w:r>
              <w:t xml:space="preserve">The Public Services Network (PSN) is the Government’s secure network.  </w:t>
            </w:r>
          </w:p>
          <w:p w:rsidR="00E729BF" w:rsidRDefault="008B2923">
            <w:pPr>
              <w:spacing w:after="0" w:line="259" w:lineRule="auto"/>
              <w:ind w:left="5" w:firstLine="0"/>
            </w:pPr>
            <w:r>
              <w:t xml:space="preserve"> </w:t>
            </w:r>
          </w:p>
          <w:p w:rsidR="00E729BF" w:rsidRDefault="008B2923">
            <w:pPr>
              <w:spacing w:after="0" w:line="259" w:lineRule="auto"/>
              <w:ind w:left="0" w:firstLine="0"/>
            </w:pPr>
            <w:r>
              <w:rPr>
                <w:b/>
              </w:rPr>
              <w:t xml:space="preserve">Delivery of PSN Compliant Services </w:t>
            </w:r>
          </w:p>
          <w:p w:rsidR="00E729BF" w:rsidRDefault="008B2923">
            <w:pPr>
              <w:spacing w:after="0" w:line="259" w:lineRule="auto"/>
              <w:ind w:left="0" w:right="1679" w:firstLine="0"/>
            </w:pPr>
            <w:r>
              <w:t xml:space="preserve">If requested to do so by the Buyer, the Supplier shall ensure that the G-Cloud Services adhere to the conditions and obligations identified in the PSN Code of Practice at the Supplier’s cost. </w:t>
            </w:r>
          </w:p>
          <w:p w:rsidR="00E729BF" w:rsidRDefault="008B2923">
            <w:pPr>
              <w:spacing w:after="0" w:line="259" w:lineRule="auto"/>
              <w:ind w:left="0" w:firstLine="0"/>
            </w:pPr>
            <w:r>
              <w:t xml:space="preserve"> </w:t>
            </w:r>
          </w:p>
          <w:p w:rsidR="00E729BF" w:rsidRDefault="008B2923">
            <w:pPr>
              <w:spacing w:after="14" w:line="241" w:lineRule="auto"/>
              <w:ind w:left="0" w:right="1570" w:firstLine="0"/>
            </w:pPr>
            <w:r>
              <w:t xml:space="preserve">If any PSN Services are Sub-Contracted by the Supplier, the Supplier must ensure that services have the relevant PSN compliance certification, which includes: </w:t>
            </w:r>
          </w:p>
          <w:p w:rsidR="00E729BF" w:rsidRDefault="008B2923">
            <w:pPr>
              <w:numPr>
                <w:ilvl w:val="0"/>
                <w:numId w:val="41"/>
              </w:numPr>
              <w:spacing w:after="0" w:line="259" w:lineRule="auto"/>
              <w:ind w:hanging="360"/>
            </w:pPr>
            <w:r>
              <w:t xml:space="preserve">Buyer environments  </w:t>
            </w:r>
          </w:p>
          <w:p w:rsidR="00E729BF" w:rsidRDefault="008B2923">
            <w:pPr>
              <w:numPr>
                <w:ilvl w:val="0"/>
                <w:numId w:val="41"/>
              </w:numPr>
              <w:spacing w:after="0" w:line="259" w:lineRule="auto"/>
              <w:ind w:hanging="360"/>
            </w:pPr>
            <w:r>
              <w:t xml:space="preserve">communications components  </w:t>
            </w:r>
          </w:p>
          <w:p w:rsidR="00E729BF" w:rsidRDefault="008B2923">
            <w:pPr>
              <w:numPr>
                <w:ilvl w:val="0"/>
                <w:numId w:val="41"/>
              </w:numPr>
              <w:spacing w:after="0" w:line="259" w:lineRule="auto"/>
              <w:ind w:hanging="360"/>
            </w:pPr>
            <w:r>
              <w:t xml:space="preserve">compliant and certified  </w:t>
            </w:r>
          </w:p>
          <w:p w:rsidR="00E729BF" w:rsidRDefault="008B2923">
            <w:pPr>
              <w:spacing w:after="0" w:line="259" w:lineRule="auto"/>
              <w:ind w:left="0" w:firstLine="0"/>
            </w:pPr>
            <w:r>
              <w:t xml:space="preserve"> </w:t>
            </w:r>
          </w:p>
          <w:p w:rsidR="00E729BF" w:rsidRDefault="008B2923">
            <w:pPr>
              <w:spacing w:after="0" w:line="259" w:lineRule="auto"/>
              <w:ind w:left="0" w:firstLine="0"/>
            </w:pPr>
            <w:r>
              <w:rPr>
                <w:b/>
              </w:rPr>
              <w:t xml:space="preserve">Role of the PSN authority  </w:t>
            </w:r>
          </w:p>
          <w:p w:rsidR="00E729BF" w:rsidRDefault="008B2923">
            <w:pPr>
              <w:spacing w:after="0" w:line="241" w:lineRule="auto"/>
              <w:ind w:left="0" w:right="1783" w:firstLine="0"/>
            </w:pPr>
            <w:r>
              <w:t xml:space="preserve">The Supplier will immediately disconnect its G-Cloud Services from the PSN if instructed to do so by the PSN Authority following an event affecting national security, or the security of the PSN. The Supplier agrees that the PSN Authority shall not be liable for any  actions, damages, costs, and any other liabilities which may arise as a consequence.  </w:t>
            </w:r>
          </w:p>
          <w:p w:rsidR="00E729BF" w:rsidRDefault="008B2923">
            <w:pPr>
              <w:spacing w:after="0" w:line="241" w:lineRule="auto"/>
              <w:ind w:left="10" w:hanging="10"/>
            </w:pPr>
            <w:r>
              <w:t xml:space="preserve">This clause may be enforced by the PSN Authority, notwithstanding the fact that the PSN Authority is not a party to this Call-Off Contract. </w:t>
            </w:r>
          </w:p>
          <w:p w:rsidR="00E729BF" w:rsidRDefault="008B2923">
            <w:pPr>
              <w:spacing w:after="0" w:line="259" w:lineRule="auto"/>
              <w:ind w:left="5" w:firstLine="0"/>
            </w:pPr>
            <w:r>
              <w:t xml:space="preserve"> </w:t>
            </w:r>
          </w:p>
        </w:tc>
      </w:tr>
    </w:tbl>
    <w:p w:rsidR="00E729BF" w:rsidRDefault="008B2923">
      <w:pPr>
        <w:spacing w:after="233" w:line="259" w:lineRule="auto"/>
        <w:ind w:left="708" w:firstLine="0"/>
      </w:pPr>
      <w:r>
        <w:t xml:space="preserve">  </w:t>
      </w:r>
    </w:p>
    <w:p w:rsidR="00E729BF" w:rsidRDefault="008B2923">
      <w:pPr>
        <w:spacing w:after="230" w:line="259" w:lineRule="auto"/>
        <w:ind w:left="708" w:firstLine="0"/>
      </w:pPr>
      <w:r>
        <w:t xml:space="preserve"> </w:t>
      </w:r>
    </w:p>
    <w:p w:rsidR="00E729BF" w:rsidRDefault="008B2923">
      <w:pPr>
        <w:spacing w:after="233" w:line="259" w:lineRule="auto"/>
        <w:ind w:left="708" w:firstLine="0"/>
      </w:pPr>
      <w:r>
        <w:t xml:space="preserve"> </w:t>
      </w:r>
    </w:p>
    <w:p w:rsidR="00E729BF" w:rsidRDefault="008B2923">
      <w:pPr>
        <w:spacing w:after="230" w:line="259" w:lineRule="auto"/>
        <w:ind w:left="708" w:firstLine="0"/>
      </w:pPr>
      <w:r>
        <w:t xml:space="preserve"> </w:t>
      </w:r>
    </w:p>
    <w:p w:rsidR="00E729BF" w:rsidRDefault="008B2923">
      <w:pPr>
        <w:pStyle w:val="Heading3"/>
        <w:ind w:left="698"/>
      </w:pPr>
      <w:r>
        <w:lastRenderedPageBreak/>
        <w:t xml:space="preserve">1. Formation of contract   </w:t>
      </w:r>
    </w:p>
    <w:p w:rsidR="00E729BF" w:rsidRDefault="008B2923">
      <w:pPr>
        <w:ind w:left="1412" w:right="9" w:hanging="718"/>
      </w:pPr>
      <w:r>
        <w:t xml:space="preserve">1.1 </w:t>
      </w:r>
      <w:r>
        <w:tab/>
        <w:t xml:space="preserve">By signing and returning this Order Form (Part A), the Supplier agrees to enter into a Call-Off Contract with the Buyer.  </w:t>
      </w:r>
    </w:p>
    <w:p w:rsidR="00E729BF" w:rsidRDefault="008B2923">
      <w:pPr>
        <w:ind w:left="1412" w:right="9" w:hanging="718"/>
      </w:pPr>
      <w:r>
        <w:t xml:space="preserve">1.2 </w:t>
      </w:r>
      <w:r>
        <w:tab/>
        <w:t xml:space="preserve">The Parties agree that they have read the Order Form (Part A) and the Call-Off Contract terms and by signing below agree to be bound by this Call-Off Contract.  </w:t>
      </w:r>
    </w:p>
    <w:p w:rsidR="00E729BF" w:rsidRDefault="008B2923">
      <w:pPr>
        <w:ind w:left="1412" w:right="9" w:hanging="718"/>
      </w:pPr>
      <w:r>
        <w:t xml:space="preserve">1.3 This Call-Off Contract will be formed when the Buyer acknowledges receipt of the signed copy of the Order Form from the Supplier.  </w:t>
      </w:r>
    </w:p>
    <w:p w:rsidR="00E729BF" w:rsidRDefault="008B2923">
      <w:pPr>
        <w:ind w:right="9"/>
      </w:pPr>
      <w:r>
        <w:t xml:space="preserve">1.4 </w:t>
      </w:r>
      <w:r>
        <w:tab/>
        <w:t xml:space="preserve">In cases of any ambiguity or conflict the terms and conditions of the Call-Off Contract and Order Form will supersede those of the Supplier Terms and Conditions.  </w:t>
      </w:r>
    </w:p>
    <w:p w:rsidR="00E729BF" w:rsidRDefault="008B2923">
      <w:pPr>
        <w:pStyle w:val="Heading3"/>
        <w:ind w:left="698"/>
      </w:pPr>
      <w:r>
        <w:t xml:space="preserve">2. Background to the agreement   </w:t>
      </w:r>
    </w:p>
    <w:p w:rsidR="00E729BF" w:rsidRDefault="008B2923">
      <w:pPr>
        <w:numPr>
          <w:ilvl w:val="0"/>
          <w:numId w:val="1"/>
        </w:numPr>
        <w:ind w:right="9" w:hanging="718"/>
      </w:pPr>
      <w:r>
        <w:t xml:space="preserve">The Supplier is a provider of G-Cloud Services and agreed to provide the Services under the terms of Framework Agreement number RM1557ix.  </w:t>
      </w:r>
    </w:p>
    <w:p w:rsidR="00E729BF" w:rsidRDefault="008B2923">
      <w:pPr>
        <w:numPr>
          <w:ilvl w:val="0"/>
          <w:numId w:val="1"/>
        </w:numPr>
        <w:spacing w:after="9"/>
        <w:ind w:right="9" w:hanging="718"/>
      </w:pPr>
      <w:r>
        <w:t xml:space="preserve">The Buyer provided an Order Form for Services to the Supplier.  </w:t>
      </w:r>
    </w:p>
    <w:p w:rsidR="00E729BF" w:rsidRDefault="008B2923">
      <w:pPr>
        <w:spacing w:after="0" w:line="259" w:lineRule="auto"/>
        <w:ind w:left="1426" w:firstLine="0"/>
      </w:pPr>
      <w:r>
        <w:t xml:space="preserve"> </w:t>
      </w:r>
    </w:p>
    <w:tbl>
      <w:tblPr>
        <w:tblStyle w:val="TableGrid"/>
        <w:tblW w:w="10596" w:type="dxa"/>
        <w:tblInd w:w="595" w:type="dxa"/>
        <w:tblCellMar>
          <w:top w:w="122" w:type="dxa"/>
          <w:left w:w="115" w:type="dxa"/>
        </w:tblCellMar>
        <w:tblLook w:val="04A0" w:firstRow="1" w:lastRow="0" w:firstColumn="1" w:lastColumn="0" w:noHBand="0" w:noVBand="1"/>
      </w:tblPr>
      <w:tblGrid>
        <w:gridCol w:w="2276"/>
        <w:gridCol w:w="4160"/>
        <w:gridCol w:w="4160"/>
      </w:tblGrid>
      <w:tr w:rsidR="00E729BF">
        <w:trPr>
          <w:trHeight w:val="691"/>
        </w:trPr>
        <w:tc>
          <w:tcPr>
            <w:tcW w:w="2276"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Signed: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Supplier  </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Buyer  </w:t>
            </w:r>
          </w:p>
        </w:tc>
      </w:tr>
      <w:tr w:rsidR="00E729BF">
        <w:trPr>
          <w:trHeight w:val="691"/>
        </w:trPr>
        <w:tc>
          <w:tcPr>
            <w:tcW w:w="2276"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Name: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rsidP="004544EF">
            <w:pPr>
              <w:tabs>
                <w:tab w:val="center" w:pos="2172"/>
              </w:tabs>
              <w:spacing w:after="0" w:line="259" w:lineRule="auto"/>
              <w:ind w:left="0" w:firstLine="0"/>
            </w:pPr>
            <w:r>
              <w:rPr>
                <w:shd w:val="clear" w:color="auto" w:fill="FFFF00"/>
              </w:rPr>
              <w:t>[Enter text]</w:t>
            </w:r>
            <w:r>
              <w:t xml:space="preserve">  </w:t>
            </w:r>
            <w:r>
              <w:tab/>
            </w:r>
            <w:r w:rsidR="004544EF">
              <w:rPr>
                <w:rFonts w:ascii="Lucida Console" w:eastAsia="Lucida Console" w:hAnsi="Lucida Console" w:cs="Lucida Console"/>
                <w:sz w:val="18"/>
              </w:rPr>
              <w:t>Readacted</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rsidP="004544EF">
            <w:pPr>
              <w:tabs>
                <w:tab w:val="center" w:pos="1989"/>
              </w:tabs>
              <w:spacing w:after="0" w:line="259" w:lineRule="auto"/>
              <w:ind w:left="0" w:firstLine="0"/>
            </w:pPr>
            <w:r>
              <w:rPr>
                <w:shd w:val="clear" w:color="auto" w:fill="FFFF00"/>
              </w:rPr>
              <w:t>[Enter text]</w:t>
            </w:r>
            <w:r>
              <w:t xml:space="preserve">  </w:t>
            </w:r>
            <w:r>
              <w:tab/>
            </w:r>
            <w:r w:rsidR="004544EF">
              <w:rPr>
                <w:rFonts w:ascii="Lucida Console" w:eastAsia="Lucida Console" w:hAnsi="Lucida Console" w:cs="Lucida Console"/>
                <w:sz w:val="18"/>
              </w:rPr>
              <w:t>Readacted</w:t>
            </w:r>
          </w:p>
        </w:tc>
      </w:tr>
      <w:tr w:rsidR="00E729BF">
        <w:trPr>
          <w:trHeight w:val="694"/>
        </w:trPr>
        <w:tc>
          <w:tcPr>
            <w:tcW w:w="2276"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Title: </w:t>
            </w:r>
            <w:r>
              <w:t xml:space="preserve"> </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rsidP="004544EF">
            <w:pPr>
              <w:tabs>
                <w:tab w:val="center" w:pos="1733"/>
              </w:tabs>
              <w:spacing w:after="0" w:line="259" w:lineRule="auto"/>
              <w:ind w:left="0" w:firstLine="0"/>
            </w:pPr>
            <w:r>
              <w:rPr>
                <w:shd w:val="clear" w:color="auto" w:fill="FFFF00"/>
              </w:rPr>
              <w:t>[Enter text]</w:t>
            </w:r>
            <w:r>
              <w:t xml:space="preserve">  </w:t>
            </w:r>
            <w:r>
              <w:tab/>
            </w:r>
            <w:r w:rsidR="004544EF">
              <w:rPr>
                <w:rFonts w:ascii="Lucida Console" w:eastAsia="Lucida Console" w:hAnsi="Lucida Console" w:cs="Lucida Console"/>
                <w:sz w:val="18"/>
              </w:rPr>
              <w:t>Readacted</w:t>
            </w:r>
          </w:p>
        </w:tc>
        <w:tc>
          <w:tcPr>
            <w:tcW w:w="4160" w:type="dxa"/>
            <w:tcBorders>
              <w:top w:val="single" w:sz="6" w:space="0" w:color="000000"/>
              <w:left w:val="single" w:sz="6" w:space="0" w:color="000000"/>
              <w:bottom w:val="single" w:sz="6" w:space="0" w:color="000000"/>
              <w:right w:val="single" w:sz="6" w:space="0" w:color="000000"/>
            </w:tcBorders>
          </w:tcPr>
          <w:p w:rsidR="00E729BF" w:rsidRDefault="008B2923" w:rsidP="004544EF">
            <w:pPr>
              <w:tabs>
                <w:tab w:val="right" w:pos="4233"/>
              </w:tabs>
              <w:spacing w:after="0" w:line="259" w:lineRule="auto"/>
              <w:ind w:left="0" w:right="-188" w:firstLine="0"/>
            </w:pPr>
            <w:r>
              <w:rPr>
                <w:shd w:val="clear" w:color="auto" w:fill="FFFF00"/>
              </w:rPr>
              <w:t>[Enter text]</w:t>
            </w:r>
            <w:r>
              <w:t xml:space="preserve"> </w:t>
            </w:r>
            <w:r w:rsidR="004544EF">
              <w:t xml:space="preserve"> Readacted</w:t>
            </w:r>
            <w:r>
              <w:t xml:space="preserve"> </w:t>
            </w:r>
            <w:r>
              <w:tab/>
            </w:r>
          </w:p>
        </w:tc>
      </w:tr>
      <w:tr w:rsidR="00E729BF">
        <w:trPr>
          <w:trHeight w:val="1169"/>
        </w:trPr>
        <w:tc>
          <w:tcPr>
            <w:tcW w:w="2276"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Signature: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E729BF" w:rsidRDefault="004544EF">
            <w:pPr>
              <w:spacing w:after="0" w:line="259" w:lineRule="auto"/>
              <w:ind w:left="0" w:right="966" w:firstLine="0"/>
              <w:jc w:val="center"/>
            </w:pPr>
            <w:r>
              <w:t>Readacted</w:t>
            </w:r>
            <w:r w:rsidR="008B2923">
              <w:t xml:space="preserve">  </w:t>
            </w:r>
          </w:p>
        </w:tc>
        <w:tc>
          <w:tcPr>
            <w:tcW w:w="4160" w:type="dxa"/>
            <w:tcBorders>
              <w:top w:val="single" w:sz="6" w:space="0" w:color="000000"/>
              <w:left w:val="single" w:sz="6" w:space="0" w:color="000000"/>
              <w:bottom w:val="single" w:sz="6" w:space="0" w:color="000000"/>
              <w:right w:val="single" w:sz="6" w:space="0" w:color="000000"/>
            </w:tcBorders>
            <w:vAlign w:val="bottom"/>
          </w:tcPr>
          <w:p w:rsidR="00E729BF" w:rsidRDefault="004544EF">
            <w:pPr>
              <w:spacing w:after="0" w:line="259" w:lineRule="auto"/>
              <w:ind w:left="0" w:right="967" w:firstLine="0"/>
              <w:jc w:val="center"/>
            </w:pPr>
            <w:r>
              <w:t>Readacted</w:t>
            </w:r>
            <w:r w:rsidR="008B2923">
              <w:t xml:space="preserve">  </w:t>
            </w:r>
          </w:p>
        </w:tc>
      </w:tr>
      <w:tr w:rsidR="00E729BF">
        <w:trPr>
          <w:trHeight w:val="694"/>
        </w:trPr>
        <w:tc>
          <w:tcPr>
            <w:tcW w:w="2276"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Date: </w:t>
            </w:r>
            <w:r>
              <w:t xml:space="preserve"> </w:t>
            </w:r>
          </w:p>
        </w:tc>
        <w:tc>
          <w:tcPr>
            <w:tcW w:w="4160"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shd w:val="clear" w:color="auto" w:fill="FFFF00"/>
              </w:rPr>
              <w:t>[Enter text]</w:t>
            </w:r>
            <w:r>
              <w:t xml:space="preserve">  </w:t>
            </w:r>
          </w:p>
          <w:p w:rsidR="00E729BF" w:rsidRDefault="008B2923">
            <w:pPr>
              <w:spacing w:after="0" w:line="259" w:lineRule="auto"/>
              <w:ind w:left="16" w:firstLine="0"/>
            </w:pPr>
            <w:r>
              <w:rPr>
                <w:rFonts w:ascii="Lucida Console" w:eastAsia="Lucida Console" w:hAnsi="Lucida Console" w:cs="Lucida Console"/>
                <w:sz w:val="18"/>
              </w:rPr>
              <w:t>1/31/2018</w:t>
            </w:r>
          </w:p>
        </w:tc>
        <w:tc>
          <w:tcPr>
            <w:tcW w:w="4160"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rPr>
                <w:shd w:val="clear" w:color="auto" w:fill="FFFF00"/>
              </w:rPr>
              <w:t>[Enter text]</w:t>
            </w:r>
            <w:r>
              <w:t xml:space="preserve">  </w:t>
            </w:r>
          </w:p>
          <w:p w:rsidR="00E729BF" w:rsidRDefault="008B2923">
            <w:pPr>
              <w:spacing w:after="0" w:line="259" w:lineRule="auto"/>
              <w:ind w:left="80" w:firstLine="0"/>
            </w:pPr>
            <w:r>
              <w:rPr>
                <w:rFonts w:ascii="Lucida Console" w:eastAsia="Lucida Console" w:hAnsi="Lucida Console" w:cs="Lucida Console"/>
                <w:sz w:val="18"/>
              </w:rPr>
              <w:t>1/31/2018</w:t>
            </w:r>
          </w:p>
        </w:tc>
      </w:tr>
    </w:tbl>
    <w:p w:rsidR="00E729BF" w:rsidRDefault="008B2923">
      <w:pPr>
        <w:spacing w:after="173" w:line="259" w:lineRule="auto"/>
        <w:ind w:left="708" w:firstLine="0"/>
      </w:pPr>
      <w:r>
        <w:rPr>
          <w:b/>
        </w:rPr>
        <w:t xml:space="preserve">  </w:t>
      </w:r>
    </w:p>
    <w:p w:rsidR="00E729BF" w:rsidRDefault="008B2923">
      <w:pPr>
        <w:spacing w:after="170"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0"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0"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173" w:line="259" w:lineRule="auto"/>
        <w:ind w:left="708" w:firstLine="0"/>
      </w:pPr>
      <w:r>
        <w:rPr>
          <w:b/>
        </w:rPr>
        <w:t xml:space="preserve"> </w:t>
      </w:r>
    </w:p>
    <w:p w:rsidR="00E729BF" w:rsidRDefault="008B2923">
      <w:pPr>
        <w:spacing w:after="317" w:line="259" w:lineRule="auto"/>
        <w:ind w:left="708" w:firstLine="0"/>
      </w:pPr>
      <w:r>
        <w:t xml:space="preserve"> </w:t>
      </w:r>
    </w:p>
    <w:p w:rsidR="00E729BF" w:rsidRDefault="008B2923">
      <w:pPr>
        <w:pStyle w:val="Heading1"/>
        <w:ind w:left="689"/>
      </w:pPr>
      <w:bookmarkStart w:id="1" w:name="_Toc54447"/>
      <w:r>
        <w:lastRenderedPageBreak/>
        <w:t xml:space="preserve">Schedule 1 - Services  </w:t>
      </w:r>
      <w:bookmarkEnd w:id="1"/>
    </w:p>
    <w:p w:rsidR="00E729BF" w:rsidRDefault="008B2923">
      <w:pPr>
        <w:pBdr>
          <w:top w:val="single" w:sz="4" w:space="0" w:color="000000"/>
          <w:left w:val="single" w:sz="4" w:space="0" w:color="000000"/>
          <w:bottom w:val="single" w:sz="4" w:space="0" w:color="000000"/>
          <w:right w:val="single" w:sz="4" w:space="0" w:color="000000"/>
        </w:pBdr>
        <w:spacing w:after="5" w:line="249" w:lineRule="auto"/>
        <w:ind w:left="718" w:right="6205" w:hanging="10"/>
      </w:pPr>
      <w:r>
        <w:rPr>
          <w:rFonts w:ascii="Calibri" w:eastAsia="Calibri" w:hAnsi="Calibri" w:cs="Calibri"/>
          <w:sz w:val="22"/>
        </w:rPr>
        <w:t xml:space="preserve">This is a single 2 month engagement:- </w:t>
      </w:r>
    </w:p>
    <w:p w:rsidR="00E729BF" w:rsidRDefault="008B2923">
      <w:pPr>
        <w:pBdr>
          <w:top w:val="single" w:sz="4" w:space="0" w:color="000000"/>
          <w:left w:val="single" w:sz="4" w:space="0" w:color="000000"/>
          <w:bottom w:val="single" w:sz="4" w:space="0" w:color="000000"/>
          <w:right w:val="single" w:sz="4" w:space="0" w:color="000000"/>
        </w:pBdr>
        <w:spacing w:after="0" w:line="259" w:lineRule="auto"/>
        <w:ind w:left="708" w:right="6205" w:firstLine="0"/>
      </w:pPr>
      <w:r>
        <w:rPr>
          <w:rFonts w:ascii="Calibri" w:eastAsia="Calibri" w:hAnsi="Calibri" w:cs="Calibri"/>
          <w:sz w:val="22"/>
        </w:rPr>
        <w:t xml:space="preserve"> </w:t>
      </w:r>
    </w:p>
    <w:p w:rsidR="00E729BF" w:rsidRDefault="008B2923">
      <w:pPr>
        <w:pBdr>
          <w:top w:val="single" w:sz="4" w:space="0" w:color="000000"/>
          <w:left w:val="single" w:sz="4" w:space="0" w:color="000000"/>
          <w:bottom w:val="single" w:sz="4" w:space="0" w:color="000000"/>
          <w:right w:val="single" w:sz="4" w:space="0" w:color="000000"/>
        </w:pBdr>
        <w:spacing w:after="5" w:line="249" w:lineRule="auto"/>
        <w:ind w:left="718" w:right="6205" w:hanging="10"/>
      </w:pPr>
      <w:r>
        <w:rPr>
          <w:rFonts w:ascii="Calibri" w:eastAsia="Calibri" w:hAnsi="Calibri" w:cs="Calibri"/>
          <w:sz w:val="22"/>
        </w:rPr>
        <w:t xml:space="preserve">This will consist of the following, but may need to be adjusted prior to commencement to reflect changing on the ground realities: </w:t>
      </w:r>
    </w:p>
    <w:p w:rsidR="00E729BF" w:rsidRDefault="008B2923">
      <w:pPr>
        <w:pBdr>
          <w:top w:val="single" w:sz="4" w:space="0" w:color="000000"/>
          <w:left w:val="single" w:sz="4" w:space="0" w:color="000000"/>
          <w:bottom w:val="single" w:sz="4" w:space="0" w:color="000000"/>
          <w:right w:val="single" w:sz="4" w:space="0" w:color="000000"/>
        </w:pBdr>
        <w:spacing w:after="0" w:line="259" w:lineRule="auto"/>
        <w:ind w:left="708" w:right="6205" w:firstLine="0"/>
      </w:pPr>
      <w:r>
        <w:rPr>
          <w:rFonts w:ascii="Calibri" w:eastAsia="Calibri" w:hAnsi="Calibri" w:cs="Calibri"/>
          <w:sz w:val="22"/>
        </w:rPr>
        <w:t xml:space="preserve"> </w:t>
      </w:r>
    </w:p>
    <w:p w:rsidR="00E729BF" w:rsidRDefault="008B2923">
      <w:pPr>
        <w:pBdr>
          <w:top w:val="single" w:sz="4" w:space="0" w:color="000000"/>
          <w:left w:val="single" w:sz="4" w:space="0" w:color="000000"/>
          <w:bottom w:val="single" w:sz="4" w:space="0" w:color="000000"/>
          <w:right w:val="single" w:sz="4" w:space="0" w:color="000000"/>
        </w:pBdr>
        <w:spacing w:after="5" w:line="249" w:lineRule="auto"/>
        <w:ind w:left="718" w:right="6205" w:hanging="10"/>
      </w:pPr>
      <w:r>
        <w:rPr>
          <w:rFonts w:ascii="Calibri" w:eastAsia="Calibri" w:hAnsi="Calibri" w:cs="Calibri"/>
          <w:sz w:val="22"/>
        </w:rPr>
        <w:t xml:space="preserve">Business Tax Account – run and transition to Newcastle and Telford, this service is a critical plank of HMRC’s move of businesses to the Digital channel. It has upwards of 7m users and is the route through to major business services. </w:t>
      </w:r>
    </w:p>
    <w:p w:rsidR="00E729BF" w:rsidRDefault="008B2923">
      <w:pPr>
        <w:pBdr>
          <w:top w:val="single" w:sz="4" w:space="0" w:color="000000"/>
          <w:left w:val="single" w:sz="4" w:space="0" w:color="000000"/>
          <w:bottom w:val="single" w:sz="4" w:space="0" w:color="000000"/>
          <w:right w:val="single" w:sz="4" w:space="0" w:color="000000"/>
        </w:pBdr>
        <w:spacing w:after="0" w:line="259" w:lineRule="auto"/>
        <w:ind w:left="708" w:right="6205" w:firstLine="0"/>
      </w:pPr>
      <w:r>
        <w:rPr>
          <w:rFonts w:ascii="Calibri" w:eastAsia="Calibri" w:hAnsi="Calibri" w:cs="Calibri"/>
          <w:sz w:val="22"/>
        </w:rPr>
        <w:t xml:space="preserve">  </w:t>
      </w:r>
    </w:p>
    <w:tbl>
      <w:tblPr>
        <w:tblStyle w:val="TableGrid"/>
        <w:tblW w:w="4508" w:type="dxa"/>
        <w:tblInd w:w="600" w:type="dxa"/>
        <w:tblCellMar>
          <w:top w:w="46" w:type="dxa"/>
          <w:left w:w="108" w:type="dxa"/>
          <w:right w:w="66" w:type="dxa"/>
        </w:tblCellMar>
        <w:tblLook w:val="04A0" w:firstRow="1" w:lastRow="0" w:firstColumn="1" w:lastColumn="0" w:noHBand="0" w:noVBand="1"/>
      </w:tblPr>
      <w:tblGrid>
        <w:gridCol w:w="4508"/>
      </w:tblGrid>
      <w:tr w:rsidR="00E729BF">
        <w:trPr>
          <w:trHeight w:val="4308"/>
        </w:trPr>
        <w:tc>
          <w:tcPr>
            <w:tcW w:w="4508" w:type="dxa"/>
            <w:tcBorders>
              <w:top w:val="single" w:sz="4" w:space="0" w:color="000000"/>
              <w:left w:val="single" w:sz="4" w:space="0" w:color="000000"/>
              <w:bottom w:val="single" w:sz="4" w:space="0" w:color="000000"/>
              <w:right w:val="single" w:sz="4" w:space="0" w:color="000000"/>
            </w:tcBorders>
          </w:tcPr>
          <w:p w:rsidR="00E729BF" w:rsidRDefault="008B2923">
            <w:pPr>
              <w:spacing w:after="0" w:line="239" w:lineRule="auto"/>
              <w:ind w:left="0" w:right="7" w:firstLine="0"/>
            </w:pPr>
            <w:r>
              <w:rPr>
                <w:rFonts w:ascii="Calibri" w:eastAsia="Calibri" w:hAnsi="Calibri" w:cs="Calibri"/>
                <w:sz w:val="22"/>
              </w:rPr>
              <w:t xml:space="preserve">Online Payment Gateway – run and transition to Worthing. This service is the route through which all online payments are made to HMRC, should it be left unsupported there would be a massive risk to the nation’s liquidity. </w:t>
            </w:r>
          </w:p>
          <w:p w:rsidR="00E729BF" w:rsidRDefault="008B2923">
            <w:pPr>
              <w:spacing w:after="0" w:line="259" w:lineRule="auto"/>
              <w:ind w:left="0" w:firstLine="0"/>
            </w:pPr>
            <w:r>
              <w:rPr>
                <w:rFonts w:ascii="Calibri" w:eastAsia="Calibri" w:hAnsi="Calibri" w:cs="Calibri"/>
                <w:sz w:val="22"/>
              </w:rPr>
              <w:t xml:space="preserve"> </w:t>
            </w:r>
          </w:p>
          <w:p w:rsidR="00E729BF" w:rsidRDefault="008B2923">
            <w:pPr>
              <w:spacing w:after="0" w:line="239" w:lineRule="auto"/>
              <w:ind w:left="0" w:firstLine="0"/>
            </w:pPr>
            <w:r>
              <w:rPr>
                <w:rFonts w:ascii="Calibri" w:eastAsia="Calibri" w:hAnsi="Calibri" w:cs="Calibri"/>
                <w:sz w:val="22"/>
              </w:rPr>
              <w:t xml:space="preserve">Securing Our Services – run and transition to Worthing and Shipley. These are the route for businesses and some individuals into HMRC’s online services. Without them there would be a massive risk to HMRC’s online presence and our 40m strong customer base would be unable to do any of their on-line services. </w:t>
            </w:r>
          </w:p>
          <w:p w:rsidR="00E729BF" w:rsidRDefault="008B2923">
            <w:pPr>
              <w:spacing w:after="0" w:line="259" w:lineRule="auto"/>
              <w:ind w:left="0" w:firstLine="0"/>
            </w:pPr>
            <w:r>
              <w:rPr>
                <w:rFonts w:ascii="Calibri" w:eastAsia="Calibri" w:hAnsi="Calibri" w:cs="Calibri"/>
                <w:sz w:val="22"/>
              </w:rPr>
              <w:t xml:space="preserve"> </w:t>
            </w:r>
          </w:p>
          <w:p w:rsidR="00E729BF" w:rsidRDefault="008B2923">
            <w:pPr>
              <w:spacing w:after="0" w:line="259" w:lineRule="auto"/>
              <w:ind w:left="0" w:firstLine="0"/>
            </w:pPr>
            <w:r>
              <w:rPr>
                <w:rFonts w:ascii="Calibri" w:eastAsia="Calibri" w:hAnsi="Calibri" w:cs="Calibri"/>
                <w:sz w:val="22"/>
              </w:rPr>
              <w:t xml:space="preserve">Making Tax Digital Core – run and transition to Telford </w:t>
            </w:r>
          </w:p>
        </w:tc>
      </w:tr>
      <w:tr w:rsidR="00E729BF">
        <w:trPr>
          <w:trHeight w:val="2427"/>
        </w:trPr>
        <w:tc>
          <w:tcPr>
            <w:tcW w:w="4508" w:type="dxa"/>
            <w:tcBorders>
              <w:top w:val="single" w:sz="4" w:space="0" w:color="000000"/>
              <w:left w:val="single" w:sz="4" w:space="0" w:color="000000"/>
              <w:bottom w:val="single" w:sz="4" w:space="0" w:color="000000"/>
              <w:right w:val="single" w:sz="4" w:space="0" w:color="000000"/>
            </w:tcBorders>
          </w:tcPr>
          <w:p w:rsidR="00E729BF" w:rsidRDefault="008B2923">
            <w:pPr>
              <w:spacing w:after="0" w:line="258" w:lineRule="auto"/>
              <w:ind w:left="0" w:firstLine="0"/>
            </w:pPr>
            <w:r>
              <w:rPr>
                <w:rFonts w:ascii="Calibri" w:eastAsia="Calibri" w:hAnsi="Calibri" w:cs="Calibri"/>
                <w:sz w:val="22"/>
              </w:rPr>
              <w:t>All services transitioned successfully transitioned out of London by the 31</w:t>
            </w:r>
            <w:r>
              <w:rPr>
                <w:rFonts w:ascii="Calibri" w:eastAsia="Calibri" w:hAnsi="Calibri" w:cs="Calibri"/>
                <w:sz w:val="22"/>
                <w:vertAlign w:val="superscript"/>
              </w:rPr>
              <w:t>st</w:t>
            </w:r>
            <w:r>
              <w:rPr>
                <w:rFonts w:ascii="Calibri" w:eastAsia="Calibri" w:hAnsi="Calibri" w:cs="Calibri"/>
                <w:sz w:val="22"/>
              </w:rPr>
              <w:t xml:space="preserve"> March 2018. </w:t>
            </w:r>
          </w:p>
          <w:p w:rsidR="00E729BF" w:rsidRDefault="008B2923">
            <w:pPr>
              <w:spacing w:after="0" w:line="259" w:lineRule="auto"/>
              <w:ind w:left="0" w:firstLine="0"/>
            </w:pPr>
            <w:r>
              <w:rPr>
                <w:rFonts w:ascii="Calibri" w:eastAsia="Calibri" w:hAnsi="Calibri" w:cs="Calibri"/>
                <w:sz w:val="22"/>
              </w:rPr>
              <w:t xml:space="preserve"> </w:t>
            </w:r>
          </w:p>
          <w:p w:rsidR="00E729BF" w:rsidRDefault="008B2923">
            <w:pPr>
              <w:spacing w:after="0" w:line="239" w:lineRule="auto"/>
              <w:ind w:left="0" w:right="15" w:firstLine="0"/>
              <w:jc w:val="both"/>
            </w:pPr>
            <w:r>
              <w:rPr>
                <w:rFonts w:ascii="Calibri" w:eastAsia="Calibri" w:hAnsi="Calibri" w:cs="Calibri"/>
                <w:sz w:val="22"/>
              </w:rPr>
              <w:t xml:space="preserve">Existing back log commitment scheduled for this period completed. </w:t>
            </w:r>
          </w:p>
          <w:p w:rsidR="00E729BF" w:rsidRDefault="008B2923">
            <w:pPr>
              <w:spacing w:after="0" w:line="259" w:lineRule="auto"/>
              <w:ind w:left="0" w:firstLine="0"/>
            </w:pPr>
            <w:r>
              <w:rPr>
                <w:rFonts w:ascii="Calibri" w:eastAsia="Calibri" w:hAnsi="Calibri" w:cs="Calibri"/>
                <w:sz w:val="22"/>
              </w:rPr>
              <w:t xml:space="preserve"> </w:t>
            </w:r>
          </w:p>
          <w:p w:rsidR="00E729BF" w:rsidRDefault="008B2923">
            <w:pPr>
              <w:spacing w:after="0" w:line="259" w:lineRule="auto"/>
              <w:ind w:left="0" w:right="8" w:firstLine="0"/>
            </w:pPr>
            <w:r>
              <w:rPr>
                <w:rFonts w:ascii="Calibri" w:eastAsia="Calibri" w:hAnsi="Calibri" w:cs="Calibri"/>
                <w:sz w:val="22"/>
              </w:rPr>
              <w:t xml:space="preserve">Live service commitments of these services met.  </w:t>
            </w:r>
          </w:p>
        </w:tc>
      </w:tr>
      <w:tr w:rsidR="00E729BF">
        <w:trPr>
          <w:trHeight w:val="1085"/>
        </w:trPr>
        <w:tc>
          <w:tcPr>
            <w:tcW w:w="4508" w:type="dxa"/>
            <w:tcBorders>
              <w:top w:val="single" w:sz="4" w:space="0" w:color="000000"/>
              <w:left w:val="single" w:sz="4" w:space="0" w:color="000000"/>
              <w:bottom w:val="single" w:sz="4" w:space="0" w:color="000000"/>
              <w:right w:val="single" w:sz="4" w:space="0" w:color="000000"/>
            </w:tcBorders>
          </w:tcPr>
          <w:p w:rsidR="00E729BF" w:rsidRDefault="008B2923">
            <w:pPr>
              <w:spacing w:after="0" w:line="239" w:lineRule="auto"/>
              <w:ind w:left="0" w:firstLine="0"/>
              <w:jc w:val="both"/>
            </w:pPr>
            <w:r>
              <w:rPr>
                <w:rFonts w:ascii="Calibri" w:eastAsia="Calibri" w:hAnsi="Calibri" w:cs="Calibri"/>
                <w:sz w:val="22"/>
              </w:rPr>
              <w:t xml:space="preserve">Review at 1 month and the end of month 2 when this rounds up. </w:t>
            </w:r>
          </w:p>
          <w:p w:rsidR="00E729BF" w:rsidRDefault="008B2923">
            <w:pPr>
              <w:spacing w:after="0" w:line="259" w:lineRule="auto"/>
              <w:ind w:left="0" w:firstLine="0"/>
            </w:pPr>
            <w:r>
              <w:rPr>
                <w:rFonts w:ascii="Calibri" w:eastAsia="Calibri" w:hAnsi="Calibri" w:cs="Calibri"/>
                <w:sz w:val="22"/>
              </w:rPr>
              <w:t xml:space="preserve"> </w:t>
            </w:r>
          </w:p>
          <w:p w:rsidR="00E729BF" w:rsidRDefault="008B2923" w:rsidP="004544EF">
            <w:pPr>
              <w:spacing w:after="0" w:line="259" w:lineRule="auto"/>
              <w:ind w:left="0" w:firstLine="0"/>
            </w:pPr>
            <w:r>
              <w:rPr>
                <w:rFonts w:ascii="Calibri" w:eastAsia="Calibri" w:hAnsi="Calibri" w:cs="Calibri"/>
                <w:sz w:val="22"/>
              </w:rPr>
              <w:t xml:space="preserve">Sign Off by </w:t>
            </w:r>
            <w:r w:rsidR="004544EF">
              <w:rPr>
                <w:rFonts w:ascii="Calibri" w:eastAsia="Calibri" w:hAnsi="Calibri" w:cs="Calibri"/>
                <w:sz w:val="22"/>
              </w:rPr>
              <w:t>Readacted</w:t>
            </w:r>
            <w:bookmarkStart w:id="2" w:name="_GoBack"/>
            <w:bookmarkEnd w:id="2"/>
            <w:r>
              <w:rPr>
                <w:rFonts w:ascii="Calibri" w:eastAsia="Calibri" w:hAnsi="Calibri" w:cs="Calibri"/>
                <w:sz w:val="22"/>
              </w:rPr>
              <w:t xml:space="preserve"> </w:t>
            </w:r>
          </w:p>
        </w:tc>
      </w:tr>
    </w:tbl>
    <w:p w:rsidR="00E729BF" w:rsidRDefault="008B2923">
      <w:pPr>
        <w:spacing w:after="317" w:line="259" w:lineRule="auto"/>
        <w:ind w:left="708" w:firstLine="0"/>
      </w:pPr>
      <w:r>
        <w:t xml:space="preserve"> </w:t>
      </w:r>
    </w:p>
    <w:p w:rsidR="00E729BF" w:rsidRDefault="008B2923">
      <w:pPr>
        <w:pStyle w:val="Heading1"/>
        <w:ind w:left="689"/>
      </w:pPr>
      <w:bookmarkStart w:id="3" w:name="_Toc54448"/>
      <w:r>
        <w:t xml:space="preserve">Schedule 2 - Call-Off Contract charges  </w:t>
      </w:r>
      <w:bookmarkEnd w:id="3"/>
    </w:p>
    <w:p w:rsidR="00E729BF" w:rsidRDefault="008B2923">
      <w:pPr>
        <w:spacing w:after="10"/>
        <w:ind w:right="9"/>
      </w:pPr>
      <w:r>
        <w:t xml:space="preserve">For each individual Service, the applicable Call-Off Contract Charges (in accordance with the Supplier’s Digital Marketplace pricing document) cannot be amended during the term of the Call-Off Contract. The detailed Charges breakdown for the provision of Services during the Term will include: G-Cloud rate card applies. </w:t>
      </w:r>
    </w:p>
    <w:p w:rsidR="00E729BF" w:rsidRDefault="008B2923">
      <w:pPr>
        <w:spacing w:after="317" w:line="259" w:lineRule="auto"/>
        <w:ind w:left="708" w:firstLine="0"/>
      </w:pPr>
      <w:r>
        <w:t xml:space="preserve"> </w:t>
      </w:r>
    </w:p>
    <w:p w:rsidR="00E729BF" w:rsidRDefault="008B2923">
      <w:pPr>
        <w:pStyle w:val="Heading1"/>
        <w:ind w:left="689"/>
      </w:pPr>
      <w:bookmarkStart w:id="4" w:name="_Toc54449"/>
      <w:r>
        <w:lastRenderedPageBreak/>
        <w:t xml:space="preserve">Part B - Terms and conditions  </w:t>
      </w:r>
      <w:bookmarkEnd w:id="4"/>
    </w:p>
    <w:p w:rsidR="00E729BF" w:rsidRDefault="008B2923">
      <w:pPr>
        <w:spacing w:after="21" w:line="259" w:lineRule="auto"/>
        <w:ind w:left="708" w:firstLine="0"/>
      </w:pPr>
      <w:r>
        <w:rPr>
          <w:b/>
        </w:rPr>
        <w:t xml:space="preserve"> </w:t>
      </w:r>
      <w:r>
        <w:t xml:space="preserve"> </w:t>
      </w:r>
    </w:p>
    <w:p w:rsidR="00E729BF" w:rsidRDefault="008B2923">
      <w:pPr>
        <w:pStyle w:val="Heading3"/>
        <w:ind w:left="698"/>
      </w:pPr>
      <w:r>
        <w:t>1. Call-Off Contract start date and length</w:t>
      </w:r>
      <w:r>
        <w:rPr>
          <w:b w:val="0"/>
        </w:rPr>
        <w:t xml:space="preserve"> </w:t>
      </w:r>
      <w:r>
        <w:t xml:space="preserve"> </w:t>
      </w:r>
    </w:p>
    <w:p w:rsidR="00E729BF" w:rsidRDefault="008B2923">
      <w:pPr>
        <w:tabs>
          <w:tab w:val="center" w:pos="832"/>
          <w:tab w:val="center" w:pos="5293"/>
        </w:tabs>
        <w:ind w:left="0" w:firstLine="0"/>
      </w:pPr>
      <w:r>
        <w:rPr>
          <w:rFonts w:ascii="Calibri" w:eastAsia="Calibri" w:hAnsi="Calibri" w:cs="Calibri"/>
          <w:sz w:val="22"/>
        </w:rPr>
        <w:tab/>
      </w:r>
      <w:r>
        <w:t xml:space="preserve">1.1 </w:t>
      </w:r>
      <w:r>
        <w:tab/>
        <w:t xml:space="preserve">The Supplier must start providing the Services on the date specified in the Order Form.  </w:t>
      </w:r>
    </w:p>
    <w:p w:rsidR="00E729BF" w:rsidRDefault="008B2923">
      <w:pPr>
        <w:ind w:left="1412" w:right="9" w:hanging="718"/>
      </w:pPr>
      <w:r>
        <w:t xml:space="preserve">1.2 </w:t>
      </w:r>
      <w:r>
        <w:tab/>
        <w:t xml:space="preserve">This Call-Off Contract will expire on the Expiry Date in the Order Form. It will be for up to 24 months from the Start Date unless Ended earlier under clause 18 or extended by the Buyer under clause 1.3.  </w:t>
      </w:r>
    </w:p>
    <w:p w:rsidR="00E729BF" w:rsidRDefault="008B2923">
      <w:pPr>
        <w:ind w:left="1426" w:right="9" w:hanging="732"/>
      </w:pPr>
      <w:r>
        <w:t xml:space="preserve">1.3 </w:t>
      </w:r>
      <w:r>
        <w:tab/>
        <w:t xml:space="preserve">The Buyer can extend this Call-Off Contract, with written notice to the Supplier, by the period in the Order  Form, as long as this is within the maximum permitted under the Framework Agreement of 2 periods of up to 12 months each.  </w:t>
      </w:r>
    </w:p>
    <w:p w:rsidR="00E729BF" w:rsidRDefault="008B2923">
      <w:pPr>
        <w:ind w:left="1412" w:right="9" w:hanging="718"/>
      </w:pPr>
      <w:r>
        <w:t xml:space="preserve">1.4 </w:t>
      </w:r>
      <w:r>
        <w:tab/>
        <w:t xml:space="preserve">The Parties must comply with the requirements under clauses 21.3 to 21.8 if the Buyer reserves the right in the Order Form to extend the contract beyond 24 months.  </w:t>
      </w:r>
    </w:p>
    <w:p w:rsidR="00E729BF" w:rsidRDefault="008B2923">
      <w:pPr>
        <w:pStyle w:val="Heading3"/>
        <w:ind w:left="698"/>
      </w:pPr>
      <w:r>
        <w:t xml:space="preserve">2. Incorporation of terms  </w:t>
      </w:r>
    </w:p>
    <w:p w:rsidR="00E729BF" w:rsidRDefault="008B2923">
      <w:pPr>
        <w:ind w:left="1412" w:right="9" w:hanging="718"/>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E729BF" w:rsidRDefault="008B2923">
      <w:pPr>
        <w:numPr>
          <w:ilvl w:val="0"/>
          <w:numId w:val="2"/>
        </w:numPr>
        <w:ind w:right="9" w:hanging="358"/>
      </w:pPr>
      <w:r>
        <w:t xml:space="preserve">4.1 (Warranties and representations)  </w:t>
      </w:r>
    </w:p>
    <w:p w:rsidR="00E729BF" w:rsidRDefault="008B2923">
      <w:pPr>
        <w:numPr>
          <w:ilvl w:val="0"/>
          <w:numId w:val="2"/>
        </w:numPr>
        <w:ind w:right="9" w:hanging="358"/>
      </w:pPr>
      <w:r>
        <w:t xml:space="preserve">4.2 to 4.7 (Liability)   </w:t>
      </w:r>
    </w:p>
    <w:p w:rsidR="00E729BF" w:rsidRDefault="008B2923">
      <w:pPr>
        <w:numPr>
          <w:ilvl w:val="0"/>
          <w:numId w:val="2"/>
        </w:numPr>
        <w:ind w:right="9" w:hanging="358"/>
      </w:pPr>
      <w:r>
        <w:t xml:space="preserve">4.11 to 4.12 (IR35)  </w:t>
      </w:r>
    </w:p>
    <w:p w:rsidR="00E729BF" w:rsidRDefault="008B2923">
      <w:pPr>
        <w:numPr>
          <w:ilvl w:val="0"/>
          <w:numId w:val="2"/>
        </w:numPr>
        <w:ind w:right="9" w:hanging="358"/>
      </w:pPr>
      <w:r>
        <w:t xml:space="preserve">5.4 to 5.5 (Force majeure)  </w:t>
      </w:r>
    </w:p>
    <w:p w:rsidR="00E729BF" w:rsidRDefault="008B2923">
      <w:pPr>
        <w:numPr>
          <w:ilvl w:val="0"/>
          <w:numId w:val="2"/>
        </w:numPr>
        <w:ind w:right="9" w:hanging="358"/>
      </w:pPr>
      <w:r>
        <w:t xml:space="preserve">5.8 (Continuing rights)  </w:t>
      </w:r>
    </w:p>
    <w:p w:rsidR="00E729BF" w:rsidRDefault="008B2923">
      <w:pPr>
        <w:numPr>
          <w:ilvl w:val="0"/>
          <w:numId w:val="2"/>
        </w:numPr>
        <w:ind w:right="9" w:hanging="358"/>
      </w:pPr>
      <w:r>
        <w:t xml:space="preserve">5.9 to 5.11 (Change of control)   </w:t>
      </w:r>
    </w:p>
    <w:p w:rsidR="00E729BF" w:rsidRDefault="008B2923">
      <w:pPr>
        <w:numPr>
          <w:ilvl w:val="0"/>
          <w:numId w:val="2"/>
        </w:numPr>
        <w:ind w:right="9" w:hanging="358"/>
      </w:pPr>
      <w:r>
        <w:t xml:space="preserve">5.12 (Fraud)  </w:t>
      </w:r>
    </w:p>
    <w:p w:rsidR="00E729BF" w:rsidRDefault="008B2923">
      <w:pPr>
        <w:numPr>
          <w:ilvl w:val="0"/>
          <w:numId w:val="2"/>
        </w:numPr>
        <w:ind w:right="9" w:hanging="358"/>
      </w:pPr>
      <w:r>
        <w:t xml:space="preserve">5.13 (Notice of fraud)  </w:t>
      </w:r>
    </w:p>
    <w:p w:rsidR="00E729BF" w:rsidRDefault="008B2923">
      <w:pPr>
        <w:numPr>
          <w:ilvl w:val="0"/>
          <w:numId w:val="2"/>
        </w:numPr>
        <w:ind w:right="9" w:hanging="358"/>
      </w:pPr>
      <w:r>
        <w:t xml:space="preserve">7.1 to 7.2 (Transparency)  </w:t>
      </w:r>
    </w:p>
    <w:p w:rsidR="00E729BF" w:rsidRDefault="008B2923">
      <w:pPr>
        <w:numPr>
          <w:ilvl w:val="0"/>
          <w:numId w:val="2"/>
        </w:numPr>
        <w:ind w:right="9" w:hanging="358"/>
      </w:pPr>
      <w:r>
        <w:t xml:space="preserve">8.3 (Order of precedence)  </w:t>
      </w:r>
    </w:p>
    <w:p w:rsidR="00E729BF" w:rsidRDefault="008B2923">
      <w:pPr>
        <w:numPr>
          <w:ilvl w:val="0"/>
          <w:numId w:val="2"/>
        </w:numPr>
        <w:ind w:right="9" w:hanging="358"/>
      </w:pPr>
      <w:r>
        <w:t xml:space="preserve">8.4 (Relationship)  </w:t>
      </w:r>
    </w:p>
    <w:p w:rsidR="00E729BF" w:rsidRDefault="008B2923">
      <w:pPr>
        <w:numPr>
          <w:ilvl w:val="0"/>
          <w:numId w:val="2"/>
        </w:numPr>
        <w:ind w:right="9" w:hanging="358"/>
      </w:pPr>
      <w:r>
        <w:t xml:space="preserve">8.7 to 8.9 (Entire agreement)  </w:t>
      </w:r>
    </w:p>
    <w:p w:rsidR="00E729BF" w:rsidRDefault="008B2923">
      <w:pPr>
        <w:numPr>
          <w:ilvl w:val="0"/>
          <w:numId w:val="2"/>
        </w:numPr>
        <w:ind w:right="9" w:hanging="358"/>
      </w:pPr>
      <w:r>
        <w:t xml:space="preserve">8.10 (Law and jurisdiction)  </w:t>
      </w:r>
    </w:p>
    <w:p w:rsidR="00E729BF" w:rsidRDefault="008B2923">
      <w:pPr>
        <w:numPr>
          <w:ilvl w:val="0"/>
          <w:numId w:val="2"/>
        </w:numPr>
        <w:ind w:right="9" w:hanging="358"/>
      </w:pPr>
      <w:r>
        <w:t xml:space="preserve">8.11 to 8.12 (Legislative change)  </w:t>
      </w:r>
    </w:p>
    <w:p w:rsidR="00E729BF" w:rsidRDefault="008B2923">
      <w:pPr>
        <w:numPr>
          <w:ilvl w:val="0"/>
          <w:numId w:val="2"/>
        </w:numPr>
        <w:ind w:right="9" w:hanging="358"/>
      </w:pPr>
      <w:r>
        <w:t xml:space="preserve">8.13 to 8.17 (Bribery and corruption)  </w:t>
      </w:r>
    </w:p>
    <w:p w:rsidR="00E729BF" w:rsidRDefault="008B2923">
      <w:pPr>
        <w:numPr>
          <w:ilvl w:val="0"/>
          <w:numId w:val="2"/>
        </w:numPr>
        <w:ind w:right="9" w:hanging="358"/>
      </w:pPr>
      <w:r>
        <w:t xml:space="preserve">8.18 to 8.27 (Freedom of Information Act)  </w:t>
      </w:r>
    </w:p>
    <w:p w:rsidR="00E729BF" w:rsidRDefault="008B2923">
      <w:pPr>
        <w:numPr>
          <w:ilvl w:val="0"/>
          <w:numId w:val="2"/>
        </w:numPr>
        <w:ind w:right="9" w:hanging="358"/>
      </w:pPr>
      <w:r>
        <w:t xml:space="preserve">8.28 to 8.29 (Promoting tax compliance)   </w:t>
      </w:r>
    </w:p>
    <w:p w:rsidR="00E729BF" w:rsidRDefault="008B2923">
      <w:pPr>
        <w:numPr>
          <w:ilvl w:val="0"/>
          <w:numId w:val="2"/>
        </w:numPr>
        <w:ind w:right="9" w:hanging="358"/>
      </w:pPr>
      <w:r>
        <w:t xml:space="preserve">8.30 to 8.31 (Official Secrets Act)  </w:t>
      </w:r>
    </w:p>
    <w:p w:rsidR="00E729BF" w:rsidRDefault="008B2923">
      <w:pPr>
        <w:numPr>
          <w:ilvl w:val="0"/>
          <w:numId w:val="2"/>
        </w:numPr>
        <w:ind w:right="9" w:hanging="358"/>
      </w:pPr>
      <w:r>
        <w:t xml:space="preserve">8.32 to 8.35 (Transfer and subcontracting)  </w:t>
      </w:r>
    </w:p>
    <w:p w:rsidR="00E729BF" w:rsidRDefault="008B2923">
      <w:pPr>
        <w:numPr>
          <w:ilvl w:val="0"/>
          <w:numId w:val="2"/>
        </w:numPr>
        <w:ind w:right="9" w:hanging="358"/>
      </w:pPr>
      <w:r>
        <w:lastRenderedPageBreak/>
        <w:t xml:space="preserve">8.38 to 8.41 (Complaints handling and resolution)  </w:t>
      </w:r>
    </w:p>
    <w:p w:rsidR="00E729BF" w:rsidRDefault="008B2923">
      <w:pPr>
        <w:numPr>
          <w:ilvl w:val="0"/>
          <w:numId w:val="2"/>
        </w:numPr>
        <w:ind w:right="9" w:hanging="358"/>
      </w:pPr>
      <w:r>
        <w:t xml:space="preserve">8.49 to 8.51 (Publicity and branding)  </w:t>
      </w:r>
    </w:p>
    <w:p w:rsidR="00E729BF" w:rsidRDefault="008B2923">
      <w:pPr>
        <w:numPr>
          <w:ilvl w:val="0"/>
          <w:numId w:val="2"/>
        </w:numPr>
        <w:ind w:right="9" w:hanging="358"/>
      </w:pPr>
      <w:r>
        <w:t xml:space="preserve">8.42 to 8.48 (Conflicts of interest and ethical walls)  </w:t>
      </w:r>
    </w:p>
    <w:p w:rsidR="00E729BF" w:rsidRDefault="008B2923">
      <w:pPr>
        <w:numPr>
          <w:ilvl w:val="0"/>
          <w:numId w:val="2"/>
        </w:numPr>
        <w:ind w:right="9" w:hanging="358"/>
      </w:pPr>
      <w:r>
        <w:t xml:space="preserve">8.52 to 8.54 (Equality and diversity)  </w:t>
      </w:r>
    </w:p>
    <w:p w:rsidR="00E729BF" w:rsidRDefault="008B2923">
      <w:pPr>
        <w:numPr>
          <w:ilvl w:val="0"/>
          <w:numId w:val="2"/>
        </w:numPr>
        <w:ind w:right="9" w:hanging="358"/>
      </w:pPr>
      <w:r>
        <w:t xml:space="preserve">8.57 to 8.62 (Data protection and disclosure)  </w:t>
      </w:r>
    </w:p>
    <w:p w:rsidR="00E729BF" w:rsidRDefault="008B2923">
      <w:pPr>
        <w:numPr>
          <w:ilvl w:val="0"/>
          <w:numId w:val="2"/>
        </w:numPr>
        <w:ind w:right="9" w:hanging="358"/>
      </w:pPr>
      <w:r>
        <w:t xml:space="preserve">8.66 to 8.67 (Severability)  </w:t>
      </w:r>
    </w:p>
    <w:p w:rsidR="00E729BF" w:rsidRDefault="008B2923">
      <w:pPr>
        <w:numPr>
          <w:ilvl w:val="0"/>
          <w:numId w:val="2"/>
        </w:numPr>
        <w:ind w:right="9" w:hanging="358"/>
      </w:pPr>
      <w:r>
        <w:t xml:space="preserve">8.68 to 8.82 (Managing disputes)   </w:t>
      </w:r>
    </w:p>
    <w:p w:rsidR="00E729BF" w:rsidRDefault="008B2923">
      <w:pPr>
        <w:numPr>
          <w:ilvl w:val="0"/>
          <w:numId w:val="2"/>
        </w:numPr>
        <w:ind w:right="9" w:hanging="358"/>
      </w:pPr>
      <w:r>
        <w:t xml:space="preserve">8.83 to 8.91 (Confidentiality)  </w:t>
      </w:r>
    </w:p>
    <w:p w:rsidR="00E729BF" w:rsidRDefault="008B2923">
      <w:pPr>
        <w:numPr>
          <w:ilvl w:val="0"/>
          <w:numId w:val="2"/>
        </w:numPr>
        <w:ind w:right="9" w:hanging="358"/>
      </w:pPr>
      <w:r>
        <w:t xml:space="preserve">8.92 to 8.93 (Waiver and cumulative remedies)  </w:t>
      </w:r>
    </w:p>
    <w:p w:rsidR="00E729BF" w:rsidRDefault="008B2923">
      <w:pPr>
        <w:numPr>
          <w:ilvl w:val="0"/>
          <w:numId w:val="2"/>
        </w:numPr>
        <w:ind w:right="9" w:hanging="358"/>
      </w:pPr>
      <w:r>
        <w:t xml:space="preserve">paragraphs 1 to 10 of the Framework Agreement glossary and interpretations  </w:t>
      </w:r>
    </w:p>
    <w:p w:rsidR="00E729BF" w:rsidRDefault="008B2923">
      <w:pPr>
        <w:numPr>
          <w:ilvl w:val="0"/>
          <w:numId w:val="2"/>
        </w:numPr>
        <w:ind w:right="9" w:hanging="358"/>
      </w:pPr>
      <w:r>
        <w:t xml:space="preserve">any audit provisions from the Framework Agreement set out by the Buyer in the Order Form  </w:t>
      </w:r>
    </w:p>
    <w:p w:rsidR="00E729BF" w:rsidRDefault="008B2923">
      <w:pPr>
        <w:tabs>
          <w:tab w:val="center" w:pos="832"/>
          <w:tab w:val="center" w:pos="4930"/>
        </w:tabs>
        <w:spacing w:after="266"/>
        <w:ind w:left="0" w:firstLine="0"/>
      </w:pPr>
      <w:r>
        <w:rPr>
          <w:rFonts w:ascii="Calibri" w:eastAsia="Calibri" w:hAnsi="Calibri" w:cs="Calibri"/>
          <w:sz w:val="22"/>
        </w:rPr>
        <w:tab/>
      </w:r>
      <w:r>
        <w:t xml:space="preserve">2.2 </w:t>
      </w:r>
      <w:r>
        <w:tab/>
        <w:t xml:space="preserve">The Framework Agreement provisions in clause 2.1 will be modified as follows:  </w:t>
      </w:r>
    </w:p>
    <w:p w:rsidR="00E729BF" w:rsidRDefault="008B2923">
      <w:pPr>
        <w:numPr>
          <w:ilvl w:val="0"/>
          <w:numId w:val="2"/>
        </w:numPr>
        <w:spacing w:after="266"/>
        <w:ind w:right="9" w:hanging="358"/>
      </w:pPr>
      <w:r>
        <w:t xml:space="preserve">a reference to the ‘Framework Agreement’ will be a reference to the ‘Call-Off Contract’  </w:t>
      </w:r>
    </w:p>
    <w:p w:rsidR="00E729BF" w:rsidRDefault="008B2923">
      <w:pPr>
        <w:numPr>
          <w:ilvl w:val="0"/>
          <w:numId w:val="2"/>
        </w:numPr>
        <w:spacing w:after="267"/>
        <w:ind w:right="9" w:hanging="358"/>
      </w:pPr>
      <w:r>
        <w:t xml:space="preserve">a reference to ‘CCS’ will be a reference to ‘the Buyer’  </w:t>
      </w:r>
    </w:p>
    <w:p w:rsidR="00E729BF" w:rsidRDefault="008B2923">
      <w:pPr>
        <w:numPr>
          <w:ilvl w:val="0"/>
          <w:numId w:val="2"/>
        </w:numPr>
        <w:ind w:right="9" w:hanging="358"/>
      </w:pPr>
      <w:r>
        <w:t xml:space="preserve">a reference to the ‘Parties’ and a ‘Party’ will be a reference to the Buyer and Supplier as Parties under this Call-Off Contract  </w:t>
      </w:r>
    </w:p>
    <w:p w:rsidR="00E729BF" w:rsidRDefault="008B2923">
      <w:pPr>
        <w:numPr>
          <w:ilvl w:val="1"/>
          <w:numId w:val="3"/>
        </w:numPr>
        <w:ind w:right="9" w:hanging="718"/>
      </w:pPr>
      <w:r>
        <w:t xml:space="preserve">The Framework Agreement incorporated clauses will be referred to as ‘incorporated Framework clause XX’, where ‘XX’ is the Framework Agreement clause number.  </w:t>
      </w:r>
    </w:p>
    <w:p w:rsidR="00E729BF" w:rsidRDefault="008B2923">
      <w:pPr>
        <w:numPr>
          <w:ilvl w:val="1"/>
          <w:numId w:val="3"/>
        </w:numPr>
        <w:spacing w:after="9"/>
        <w:ind w:right="9" w:hanging="718"/>
      </w:pPr>
      <w:r>
        <w:t>When an Order Form is signed, the terms and conditions agreed in it will be incorporated into this Call-</w:t>
      </w:r>
    </w:p>
    <w:p w:rsidR="00E729BF" w:rsidRDefault="008B2923">
      <w:pPr>
        <w:ind w:left="1426" w:right="7982" w:firstLine="720"/>
      </w:pPr>
      <w:r>
        <w:t xml:space="preserve">Off  Contract.  </w:t>
      </w:r>
    </w:p>
    <w:p w:rsidR="00E729BF" w:rsidRDefault="008B2923">
      <w:pPr>
        <w:pStyle w:val="Heading3"/>
        <w:ind w:left="698"/>
      </w:pPr>
      <w:r>
        <w:t xml:space="preserve">3. Supply of services  </w:t>
      </w:r>
    </w:p>
    <w:p w:rsidR="00E729BF" w:rsidRDefault="008B2923">
      <w:pPr>
        <w:ind w:left="1412" w:right="9" w:hanging="718"/>
      </w:pPr>
      <w:r>
        <w:t xml:space="preserve">3.1 </w:t>
      </w:r>
      <w:r>
        <w:tab/>
        <w:t xml:space="preserve">The Supplier agrees to supply the G-Cloud Services and any Additional Services under the terms of the Call-Off Contract and the Supplier’s Application.  </w:t>
      </w:r>
    </w:p>
    <w:p w:rsidR="00E729BF" w:rsidRDefault="008B2923">
      <w:pPr>
        <w:ind w:left="1426" w:right="9" w:hanging="732"/>
      </w:pPr>
      <w:r>
        <w:t xml:space="preserve">3.2 </w:t>
      </w:r>
      <w:r>
        <w:tab/>
        <w:t xml:space="preserve">The Supplier undertakes that each G-Cloud Service will meet the Buyer’s acceptance criteria, as defined in the  Order Form.  </w:t>
      </w:r>
    </w:p>
    <w:p w:rsidR="00E729BF" w:rsidRDefault="008B2923">
      <w:pPr>
        <w:pStyle w:val="Heading3"/>
        <w:ind w:left="698"/>
      </w:pPr>
      <w:r>
        <w:t xml:space="preserve">4. Supplier staff  </w:t>
      </w:r>
    </w:p>
    <w:p w:rsidR="00E729BF" w:rsidRDefault="008B2923">
      <w:pPr>
        <w:tabs>
          <w:tab w:val="center" w:pos="832"/>
          <w:tab w:val="center" w:pos="2504"/>
        </w:tabs>
        <w:ind w:left="0" w:firstLine="0"/>
      </w:pPr>
      <w:r>
        <w:rPr>
          <w:rFonts w:ascii="Calibri" w:eastAsia="Calibri" w:hAnsi="Calibri" w:cs="Calibri"/>
          <w:sz w:val="22"/>
        </w:rPr>
        <w:tab/>
      </w:r>
      <w:r>
        <w:t xml:space="preserve">4.1 </w:t>
      </w:r>
      <w:r>
        <w:tab/>
        <w:t xml:space="preserve">The Supplier Staff must:  </w:t>
      </w:r>
    </w:p>
    <w:p w:rsidR="00E729BF" w:rsidRDefault="008B2923">
      <w:pPr>
        <w:numPr>
          <w:ilvl w:val="0"/>
          <w:numId w:val="4"/>
        </w:numPr>
        <w:ind w:right="9" w:hanging="358"/>
      </w:pPr>
      <w:r>
        <w:t xml:space="preserve">be appropriately experienced, qualified and trained to supply the Services  </w:t>
      </w:r>
    </w:p>
    <w:p w:rsidR="00E729BF" w:rsidRDefault="008B2923">
      <w:pPr>
        <w:numPr>
          <w:ilvl w:val="0"/>
          <w:numId w:val="4"/>
        </w:numPr>
        <w:ind w:right="9" w:hanging="358"/>
      </w:pPr>
      <w:r>
        <w:t xml:space="preserve">apply all due skill, care and diligence in faithfully performing those duties  </w:t>
      </w:r>
    </w:p>
    <w:p w:rsidR="00E729BF" w:rsidRDefault="008B2923">
      <w:pPr>
        <w:numPr>
          <w:ilvl w:val="0"/>
          <w:numId w:val="4"/>
        </w:numPr>
        <w:ind w:right="9" w:hanging="358"/>
      </w:pPr>
      <w:r>
        <w:t xml:space="preserve">obey all lawful instructions and reasonable directions of the Buyer and provide the Services to the reasonable satisfaction of the Buyer  </w:t>
      </w:r>
    </w:p>
    <w:p w:rsidR="00E729BF" w:rsidRDefault="008B2923">
      <w:pPr>
        <w:numPr>
          <w:ilvl w:val="0"/>
          <w:numId w:val="4"/>
        </w:numPr>
        <w:ind w:right="9" w:hanging="358"/>
      </w:pPr>
      <w:r>
        <w:t xml:space="preserve">respond to any enquiries about the Services as soon as reasonably possible  </w:t>
      </w:r>
    </w:p>
    <w:p w:rsidR="00E729BF" w:rsidRDefault="008B2923">
      <w:pPr>
        <w:numPr>
          <w:ilvl w:val="0"/>
          <w:numId w:val="4"/>
        </w:numPr>
        <w:ind w:right="9" w:hanging="358"/>
      </w:pPr>
      <w:r>
        <w:lastRenderedPageBreak/>
        <w:t xml:space="preserve">complete any necessary Supplier Staff vetting as specified by the Buyer  </w:t>
      </w:r>
    </w:p>
    <w:p w:rsidR="00E729BF" w:rsidRDefault="008B2923">
      <w:pPr>
        <w:numPr>
          <w:ilvl w:val="1"/>
          <w:numId w:val="5"/>
        </w:numPr>
        <w:ind w:right="9" w:hanging="718"/>
      </w:pPr>
      <w:r>
        <w:t xml:space="preserve">The Supplier must retain overall control of the Supplier Staff so that they are not considered to be employees, workers, agents or contractors of the Buyer.  </w:t>
      </w:r>
    </w:p>
    <w:p w:rsidR="00E729BF" w:rsidRDefault="008B2923">
      <w:pPr>
        <w:numPr>
          <w:ilvl w:val="1"/>
          <w:numId w:val="5"/>
        </w:numPr>
        <w:spacing w:after="259"/>
        <w:ind w:right="9" w:hanging="718"/>
      </w:pPr>
      <w:r>
        <w:t xml:space="preserve">The Supplier may substitute any Supplier Staff as long as they have the equivalent experience and qualifications to the substituted staff member.  </w:t>
      </w:r>
    </w:p>
    <w:p w:rsidR="00E729BF" w:rsidRDefault="008B2923">
      <w:pPr>
        <w:numPr>
          <w:ilvl w:val="1"/>
          <w:numId w:val="5"/>
        </w:numPr>
        <w:ind w:right="9" w:hanging="718"/>
      </w:pPr>
      <w:r>
        <w:t xml:space="preserve">The Buyer may conduct IR35 Assessments using the ESI tool to assess whether the Supplier’s engagement under the Call-Off Contract is Inside or Outside IR35.  </w:t>
      </w:r>
    </w:p>
    <w:p w:rsidR="00E729BF" w:rsidRDefault="008B2923">
      <w:pPr>
        <w:numPr>
          <w:ilvl w:val="1"/>
          <w:numId w:val="5"/>
        </w:numPr>
        <w:ind w:right="9" w:hanging="718"/>
      </w:pPr>
      <w:r>
        <w:t xml:space="preserve">The Buyer may End this Call-Off Contract for Material Breach if the Supplier is delivering the Services Inside IR35.  </w:t>
      </w:r>
    </w:p>
    <w:p w:rsidR="00E729BF" w:rsidRDefault="008B2923">
      <w:pPr>
        <w:numPr>
          <w:ilvl w:val="1"/>
          <w:numId w:val="5"/>
        </w:numPr>
        <w:spacing w:after="9"/>
        <w:ind w:right="9" w:hanging="718"/>
      </w:pPr>
      <w:r>
        <w:t xml:space="preserve">The Buyer may need the Supplier to complete an Indicative Test using the ESI tool before the Start </w:t>
      </w:r>
    </w:p>
    <w:p w:rsidR="00E729BF" w:rsidRDefault="008B2923">
      <w:pPr>
        <w:ind w:left="2154" w:right="9"/>
      </w:pPr>
      <w:r>
        <w:t xml:space="preserve">Date or at any time during the provision of Services to provide a preliminary view of whether the </w:t>
      </w:r>
    </w:p>
    <w:p w:rsidR="00E729BF" w:rsidRDefault="008B2923">
      <w:pPr>
        <w:ind w:left="2154" w:right="9"/>
      </w:pPr>
      <w:r>
        <w:t xml:space="preserve">Services are being delivered Inside or Outside IR35. If the Supplier has completed the Indicative Test, it must download and  </w:t>
      </w:r>
    </w:p>
    <w:p w:rsidR="00E729BF" w:rsidRDefault="008B2923">
      <w:pPr>
        <w:spacing w:after="6" w:line="269" w:lineRule="auto"/>
        <w:ind w:left="1246" w:right="385" w:hanging="10"/>
        <w:jc w:val="center"/>
      </w:pPr>
      <w:r>
        <w:t xml:space="preserve">provide a copy of the PDF with the 14-digit ESI reference number from the summary outcome screen and </w:t>
      </w:r>
    </w:p>
    <w:p w:rsidR="00E729BF" w:rsidRDefault="008B2923">
      <w:pPr>
        <w:ind w:left="1444" w:right="9"/>
      </w:pPr>
      <w:r>
        <w:t xml:space="preserve">promptly provide a copy to the Buyer.  </w:t>
      </w:r>
    </w:p>
    <w:p w:rsidR="00E729BF" w:rsidRDefault="008B2923">
      <w:pPr>
        <w:numPr>
          <w:ilvl w:val="1"/>
          <w:numId w:val="5"/>
        </w:numPr>
        <w:ind w:right="9" w:hanging="718"/>
      </w:pPr>
      <w:r>
        <w:t xml:space="preserve">If the Indicative Test indicates the delivery of the Services could potentially be Inside IR35, the Supplier must provide the Buyer with all relevant information needed to enable the Buyer to conduct its own IR35 Assessment.   </w:t>
      </w:r>
    </w:p>
    <w:p w:rsidR="00E729BF" w:rsidRDefault="008B2923">
      <w:pPr>
        <w:numPr>
          <w:ilvl w:val="1"/>
          <w:numId w:val="5"/>
        </w:numPr>
        <w:ind w:right="9" w:hanging="718"/>
      </w:pPr>
      <w:r>
        <w:t xml:space="preserve">If it is determined by the Buyer that the Supplier is Outside IR35, the Buyer will provide the ESI reference number and a copy of the PDF to the Supplier.  </w:t>
      </w:r>
    </w:p>
    <w:p w:rsidR="00E729BF" w:rsidRDefault="008B2923">
      <w:pPr>
        <w:pStyle w:val="Heading3"/>
        <w:ind w:left="698"/>
      </w:pPr>
      <w:r>
        <w:t xml:space="preserve">5. Due diligence  </w:t>
      </w:r>
    </w:p>
    <w:p w:rsidR="00E729BF" w:rsidRDefault="008B2923">
      <w:pPr>
        <w:tabs>
          <w:tab w:val="center" w:pos="832"/>
          <w:tab w:val="center" w:pos="4420"/>
        </w:tabs>
        <w:ind w:left="0" w:firstLine="0"/>
      </w:pPr>
      <w:r>
        <w:rPr>
          <w:rFonts w:ascii="Calibri" w:eastAsia="Calibri" w:hAnsi="Calibri" w:cs="Calibri"/>
          <w:sz w:val="22"/>
        </w:rPr>
        <w:tab/>
      </w:r>
      <w:r>
        <w:t xml:space="preserve">5.1 </w:t>
      </w:r>
      <w:r>
        <w:tab/>
        <w:t xml:space="preserve">Both Parties agree that when entering into a Call-Off Contract they:  </w:t>
      </w:r>
    </w:p>
    <w:p w:rsidR="00E729BF" w:rsidRDefault="008B2923">
      <w:pPr>
        <w:numPr>
          <w:ilvl w:val="0"/>
          <w:numId w:val="6"/>
        </w:numPr>
        <w:ind w:right="9" w:hanging="358"/>
      </w:pPr>
      <w:r>
        <w:t xml:space="preserve">have made their own enquiries and are satisfied by the accuracy of any information supplied by the other Party  </w:t>
      </w:r>
    </w:p>
    <w:p w:rsidR="00E729BF" w:rsidRDefault="008B2923">
      <w:pPr>
        <w:numPr>
          <w:ilvl w:val="0"/>
          <w:numId w:val="6"/>
        </w:numPr>
        <w:ind w:right="9" w:hanging="358"/>
      </w:pPr>
      <w:r>
        <w:t xml:space="preserve">are confident that they can fulfil their obligations according to the Call-Off Contract terms  </w:t>
      </w:r>
    </w:p>
    <w:p w:rsidR="00E729BF" w:rsidRDefault="008B2923">
      <w:pPr>
        <w:numPr>
          <w:ilvl w:val="0"/>
          <w:numId w:val="6"/>
        </w:numPr>
        <w:ind w:right="9" w:hanging="358"/>
      </w:pPr>
      <w:r>
        <w:t xml:space="preserve">have raised all due diligence questions before signing the Call-Off Contract  </w:t>
      </w:r>
    </w:p>
    <w:p w:rsidR="00E729BF" w:rsidRDefault="008B2923">
      <w:pPr>
        <w:numPr>
          <w:ilvl w:val="0"/>
          <w:numId w:val="6"/>
        </w:numPr>
        <w:ind w:right="9" w:hanging="358"/>
      </w:pPr>
      <w:r>
        <w:t xml:space="preserve">have entered into the Call-Off Contract relying on its own due diligence  </w:t>
      </w:r>
    </w:p>
    <w:p w:rsidR="00E729BF" w:rsidRDefault="008B2923">
      <w:pPr>
        <w:pStyle w:val="Heading3"/>
        <w:ind w:left="698"/>
      </w:pPr>
      <w:r>
        <w:t xml:space="preserve">6. Business continuity and disaster recovery  </w:t>
      </w:r>
    </w:p>
    <w:p w:rsidR="00E729BF" w:rsidRDefault="008B2923">
      <w:pPr>
        <w:tabs>
          <w:tab w:val="center" w:pos="832"/>
          <w:tab w:val="center" w:pos="6086"/>
        </w:tabs>
        <w:spacing w:after="266"/>
        <w:ind w:left="0" w:firstLine="0"/>
      </w:pPr>
      <w:r>
        <w:rPr>
          <w:rFonts w:ascii="Calibri" w:eastAsia="Calibri" w:hAnsi="Calibri" w:cs="Calibri"/>
          <w:sz w:val="22"/>
        </w:rPr>
        <w:tab/>
      </w:r>
      <w:r>
        <w:t xml:space="preserve">6.1 </w:t>
      </w:r>
      <w:r>
        <w:tab/>
        <w:t xml:space="preserve">The Supplier will have a clear business continuity and disaster recovery plan in their service descriptions.  </w:t>
      </w:r>
    </w:p>
    <w:p w:rsidR="00E729BF" w:rsidRDefault="008B2923">
      <w:pPr>
        <w:ind w:left="1412" w:right="9" w:hanging="718"/>
      </w:pPr>
      <w:r>
        <w:t xml:space="preserve">6.2 </w:t>
      </w:r>
      <w:r>
        <w:tab/>
        <w:t xml:space="preserve">The Supplier’s business continuity and disaster recovery services are part of the Services and will be performed by the Supplier when required.  </w:t>
      </w:r>
    </w:p>
    <w:p w:rsidR="00E729BF" w:rsidRDefault="008B2923">
      <w:pPr>
        <w:ind w:left="1412" w:right="9" w:hanging="718"/>
      </w:pPr>
      <w:r>
        <w:t xml:space="preserve">6.3 </w:t>
      </w:r>
      <w:r>
        <w:tab/>
        <w:t xml:space="preserve">If requested by the Buyer prior to entering into this Call-Off Contract, the Supplier must ensure that its business continuity and disaster recovery plan is consistent with the Buyer’s own plans.  </w:t>
      </w:r>
    </w:p>
    <w:p w:rsidR="00E729BF" w:rsidRDefault="008B2923">
      <w:pPr>
        <w:pStyle w:val="Heading3"/>
        <w:spacing w:after="269"/>
        <w:ind w:left="698"/>
      </w:pPr>
      <w:r>
        <w:t xml:space="preserve">7. Payment, VAT and Call-Off Contract charges  </w:t>
      </w:r>
    </w:p>
    <w:p w:rsidR="00E729BF" w:rsidRDefault="008B2923">
      <w:pPr>
        <w:tabs>
          <w:tab w:val="center" w:pos="832"/>
          <w:tab w:val="center" w:pos="6065"/>
        </w:tabs>
        <w:ind w:left="0" w:firstLine="0"/>
      </w:pPr>
      <w:r>
        <w:rPr>
          <w:rFonts w:ascii="Calibri" w:eastAsia="Calibri" w:hAnsi="Calibri" w:cs="Calibri"/>
          <w:sz w:val="22"/>
        </w:rPr>
        <w:tab/>
      </w:r>
      <w:r>
        <w:t xml:space="preserve">7.1 </w:t>
      </w:r>
      <w:r>
        <w:tab/>
        <w:t xml:space="preserve">The Buyer must pay the Charges following clauses 7.2 to 7.11 for the Supplier’s delivery of the Services.  </w:t>
      </w:r>
    </w:p>
    <w:p w:rsidR="00E729BF" w:rsidRDefault="008B2923">
      <w:pPr>
        <w:ind w:left="1412" w:right="9" w:hanging="718"/>
      </w:pPr>
      <w:r>
        <w:t xml:space="preserve">7.2 </w:t>
      </w:r>
      <w:r>
        <w:tab/>
        <w:t xml:space="preserve">The Buyer will pay the Supplier within the number of days specified in the Order Form on receipt of a valid invoice.  </w:t>
      </w:r>
    </w:p>
    <w:p w:rsidR="00E729BF" w:rsidRDefault="008B2923">
      <w:pPr>
        <w:ind w:left="1412" w:right="9" w:hanging="718"/>
      </w:pPr>
      <w:r>
        <w:lastRenderedPageBreak/>
        <w:t xml:space="preserve">7.3 </w:t>
      </w:r>
      <w:r>
        <w:tab/>
        <w:t xml:space="preserve">The Call-Off Contract Charges include all Charges for payment processing. All invoices submitted to the Buyer for the Services will be exclusive of any Management Charge.  </w:t>
      </w:r>
    </w:p>
    <w:p w:rsidR="00E729BF" w:rsidRDefault="008B2923">
      <w:pPr>
        <w:ind w:left="1412" w:right="9" w:hanging="71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E729BF" w:rsidRDefault="008B2923">
      <w:pPr>
        <w:ind w:left="1412" w:right="9" w:hanging="718"/>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E729BF" w:rsidRDefault="008B2923">
      <w:pPr>
        <w:ind w:left="716" w:right="9"/>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E729BF" w:rsidRDefault="008B2923">
      <w:pPr>
        <w:tabs>
          <w:tab w:val="center" w:pos="832"/>
          <w:tab w:val="center" w:pos="5371"/>
        </w:tabs>
        <w:ind w:left="0" w:firstLine="0"/>
      </w:pPr>
      <w:r>
        <w:rPr>
          <w:rFonts w:ascii="Calibri" w:eastAsia="Calibri" w:hAnsi="Calibri" w:cs="Calibri"/>
          <w:sz w:val="22"/>
        </w:rPr>
        <w:tab/>
      </w:r>
      <w:r>
        <w:t xml:space="preserve">7.7 </w:t>
      </w:r>
      <w:r>
        <w:tab/>
        <w:t xml:space="preserve">All Charges payable by the Buyer to the Supplier will include VAT at the appropriate rate.  </w:t>
      </w:r>
    </w:p>
    <w:p w:rsidR="00E729BF" w:rsidRDefault="008B2923">
      <w:pPr>
        <w:ind w:left="1412" w:right="9" w:hanging="718"/>
      </w:pPr>
      <w:r>
        <w:t xml:space="preserve">7.8 </w:t>
      </w:r>
      <w:r>
        <w:tab/>
        <w:t xml:space="preserve">The Supplier must add VAT to the Charges at the appropriate rate with visibility of the amount as a separate line item.   </w:t>
      </w:r>
    </w:p>
    <w:p w:rsidR="00E729BF" w:rsidRDefault="008B2923">
      <w:pPr>
        <w:ind w:right="9"/>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E729BF" w:rsidRDefault="008B2923">
      <w:pPr>
        <w:tabs>
          <w:tab w:val="center" w:pos="887"/>
          <w:tab w:val="center" w:pos="6195"/>
        </w:tabs>
        <w:spacing w:after="42"/>
        <w:ind w:left="0" w:firstLine="0"/>
      </w:pPr>
      <w:r>
        <w:rPr>
          <w:rFonts w:ascii="Calibri" w:eastAsia="Calibri" w:hAnsi="Calibri" w:cs="Calibri"/>
          <w:sz w:val="22"/>
        </w:rPr>
        <w:tab/>
      </w:r>
      <w:r>
        <w:t xml:space="preserve">7.10 </w:t>
      </w:r>
      <w:r>
        <w:tab/>
        <w:t xml:space="preserve">The Supplier must not suspend the supply of the G-Cloud Services unless the Supplier is entitled to End this </w:t>
      </w:r>
    </w:p>
    <w:p w:rsidR="00E729BF" w:rsidRDefault="008B2923">
      <w:pPr>
        <w:spacing w:after="257"/>
        <w:ind w:left="1420" w:right="9"/>
      </w:pPr>
      <w:r>
        <w:t xml:space="preserve">Call-Off Contract under clause 18.6 for Buyer’s failure to pay undisputed sums of money. Interest will be payable by the Buyer on the late payment of any undisputed sums of money properly invoiced under the Late Payment of Commercial Debts (Interest) Act 1998.   </w:t>
      </w:r>
    </w:p>
    <w:p w:rsidR="00E729BF" w:rsidRDefault="008B2923">
      <w:pPr>
        <w:ind w:left="1412" w:right="9" w:hanging="718"/>
      </w:pPr>
      <w:r>
        <w:t xml:space="preserve">7.11 </w:t>
      </w:r>
      <w:r>
        <w:tab/>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E729BF" w:rsidRDefault="008B2923">
      <w:pPr>
        <w:ind w:left="1412" w:right="9" w:hanging="718"/>
      </w:pPr>
      <w:r>
        <w:t xml:space="preserve">7.12 </w:t>
      </w:r>
      <w:r>
        <w:tab/>
        <w:t xml:space="preserve">Due to the nature of G-Cloud Services it is not possible in a static Order Form to exactly define the consumption of services over the duration of the Call-Off Contract. The Supplier agrees that the Buyer’s volumes indicated in the Order Form are indicative only.  </w:t>
      </w:r>
    </w:p>
    <w:p w:rsidR="00E729BF" w:rsidRDefault="008B2923">
      <w:pPr>
        <w:numPr>
          <w:ilvl w:val="0"/>
          <w:numId w:val="7"/>
        </w:numPr>
        <w:spacing w:after="237" w:line="259" w:lineRule="auto"/>
        <w:ind w:hanging="221"/>
      </w:pPr>
      <w:r>
        <w:rPr>
          <w:b/>
        </w:rPr>
        <w:t xml:space="preserve">Recovery of sums due and right of set-off  </w:t>
      </w:r>
    </w:p>
    <w:p w:rsidR="00E729BF" w:rsidRDefault="008B2923">
      <w:pPr>
        <w:tabs>
          <w:tab w:val="center" w:pos="832"/>
          <w:tab w:val="center" w:pos="6159"/>
        </w:tabs>
        <w:ind w:left="0" w:firstLine="0"/>
      </w:pPr>
      <w:r>
        <w:rPr>
          <w:rFonts w:ascii="Calibri" w:eastAsia="Calibri" w:hAnsi="Calibri" w:cs="Calibri"/>
          <w:sz w:val="22"/>
        </w:rPr>
        <w:tab/>
      </w:r>
      <w:r>
        <w:t xml:space="preserve">8.1 </w:t>
      </w:r>
      <w:r>
        <w:tab/>
        <w:t xml:space="preserve">If a Supplier owes money to the Buyer, the Buyer may deduct that sum from the Call-Off Contract Charges. </w:t>
      </w:r>
    </w:p>
    <w:p w:rsidR="00E729BF" w:rsidRDefault="008B2923">
      <w:pPr>
        <w:pStyle w:val="Heading3"/>
        <w:ind w:left="698"/>
      </w:pPr>
      <w:r>
        <w:rPr>
          <w:b w:val="0"/>
        </w:rPr>
        <w:t xml:space="preserve"> </w:t>
      </w:r>
      <w:r>
        <w:t xml:space="preserve">9. Insurance </w:t>
      </w:r>
      <w:r>
        <w:rPr>
          <w:b w:val="0"/>
        </w:rPr>
        <w:t xml:space="preserve"> </w:t>
      </w:r>
    </w:p>
    <w:p w:rsidR="00E729BF" w:rsidRDefault="008B2923">
      <w:pPr>
        <w:tabs>
          <w:tab w:val="center" w:pos="832"/>
          <w:tab w:val="center" w:pos="5573"/>
        </w:tabs>
        <w:ind w:left="0" w:firstLine="0"/>
      </w:pPr>
      <w:r>
        <w:rPr>
          <w:rFonts w:ascii="Calibri" w:eastAsia="Calibri" w:hAnsi="Calibri" w:cs="Calibri"/>
          <w:sz w:val="22"/>
        </w:rPr>
        <w:tab/>
      </w:r>
      <w:r>
        <w:t xml:space="preserve">9.1 </w:t>
      </w:r>
      <w:r>
        <w:tab/>
        <w:t xml:space="preserve">The Supplier will maintain the insurances required by the Buyer including those in this clause.  </w:t>
      </w:r>
    </w:p>
    <w:p w:rsidR="00E729BF" w:rsidRDefault="008B2923">
      <w:pPr>
        <w:tabs>
          <w:tab w:val="center" w:pos="832"/>
          <w:tab w:val="center" w:pos="2714"/>
        </w:tabs>
        <w:ind w:left="0" w:firstLine="0"/>
      </w:pPr>
      <w:r>
        <w:rPr>
          <w:rFonts w:ascii="Calibri" w:eastAsia="Calibri" w:hAnsi="Calibri" w:cs="Calibri"/>
          <w:sz w:val="22"/>
        </w:rPr>
        <w:tab/>
      </w:r>
      <w:r>
        <w:t xml:space="preserve">9.2 </w:t>
      </w:r>
      <w:r>
        <w:tab/>
        <w:t xml:space="preserve">The Supplier will ensure that:  </w:t>
      </w:r>
    </w:p>
    <w:p w:rsidR="00E729BF" w:rsidRDefault="008B2923">
      <w:pPr>
        <w:numPr>
          <w:ilvl w:val="0"/>
          <w:numId w:val="8"/>
        </w:numPr>
        <w:spacing w:after="255"/>
        <w:ind w:right="9" w:hanging="403"/>
      </w:pPr>
      <w:r>
        <w:t>during this Call-Off Contract, Subcontractors hold third-</w:t>
      </w:r>
      <w:r>
        <w:rPr>
          <w:rFonts w:ascii="Calibri" w:eastAsia="Calibri" w:hAnsi="Calibri" w:cs="Calibri"/>
        </w:rPr>
        <w:t xml:space="preserve"> </w:t>
      </w:r>
      <w:r>
        <w:t xml:space="preserve">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E729BF" w:rsidRDefault="008B2923">
      <w:pPr>
        <w:numPr>
          <w:ilvl w:val="0"/>
          <w:numId w:val="8"/>
        </w:numPr>
        <w:ind w:right="9" w:hanging="403"/>
      </w:pPr>
      <w:r>
        <w:t xml:space="preserve">the third-party public and products liability insurance contains an ‘indemnity to principals’ clause for the Buyer’s benefit   </w:t>
      </w:r>
    </w:p>
    <w:p w:rsidR="00E729BF" w:rsidRDefault="008B2923">
      <w:pPr>
        <w:numPr>
          <w:ilvl w:val="0"/>
          <w:numId w:val="8"/>
        </w:numPr>
        <w:ind w:right="9" w:hanging="403"/>
      </w:pPr>
      <w:r>
        <w:t xml:space="preserve">all agents and professional consultants involved in the Services hold professional indemnity insurance to a minimum indemnity of £1,000,000 for each individual claim during the Call-Off Contract, and for 6 years after the End or Expiry Date  </w:t>
      </w:r>
    </w:p>
    <w:p w:rsidR="00E729BF" w:rsidRDefault="008B2923">
      <w:pPr>
        <w:numPr>
          <w:ilvl w:val="0"/>
          <w:numId w:val="8"/>
        </w:numPr>
        <w:ind w:right="9" w:hanging="403"/>
      </w:pPr>
      <w:r>
        <w:lastRenderedPageBreak/>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E729BF" w:rsidRDefault="008B2923">
      <w:pPr>
        <w:numPr>
          <w:ilvl w:val="1"/>
          <w:numId w:val="9"/>
        </w:numPr>
        <w:ind w:right="9" w:hanging="718"/>
      </w:pPr>
      <w:r>
        <w:t xml:space="preserve">If requested by the Buyer, the Supplier will obtain additional insurance policies, or extend existing policies bought under the Framework Agreement.  </w:t>
      </w:r>
    </w:p>
    <w:p w:rsidR="00E729BF" w:rsidRDefault="008B2923">
      <w:pPr>
        <w:numPr>
          <w:ilvl w:val="1"/>
          <w:numId w:val="9"/>
        </w:numPr>
        <w:ind w:right="9" w:hanging="718"/>
      </w:pPr>
      <w:r>
        <w:t xml:space="preserve">If requested by the Buyer, the Supplier will provide the following to show compliance with this clause:  </w:t>
      </w:r>
    </w:p>
    <w:p w:rsidR="00E729BF" w:rsidRDefault="008B2923">
      <w:pPr>
        <w:numPr>
          <w:ilvl w:val="0"/>
          <w:numId w:val="8"/>
        </w:numPr>
        <w:ind w:right="9" w:hanging="403"/>
      </w:pPr>
      <w:r>
        <w:t xml:space="preserve">a broker's verification of insurance  </w:t>
      </w:r>
    </w:p>
    <w:p w:rsidR="00E729BF" w:rsidRDefault="008B2923">
      <w:pPr>
        <w:numPr>
          <w:ilvl w:val="0"/>
          <w:numId w:val="8"/>
        </w:numPr>
        <w:ind w:right="9" w:hanging="403"/>
      </w:pPr>
      <w:r>
        <w:t xml:space="preserve">receipts for the insurance premium  </w:t>
      </w:r>
    </w:p>
    <w:p w:rsidR="00E729BF" w:rsidRDefault="008B2923">
      <w:pPr>
        <w:numPr>
          <w:ilvl w:val="0"/>
          <w:numId w:val="8"/>
        </w:numPr>
        <w:ind w:right="9" w:hanging="403"/>
      </w:pPr>
      <w:r>
        <w:t xml:space="preserve">evidence of payment of the latest premiums due  </w:t>
      </w:r>
    </w:p>
    <w:p w:rsidR="00E729BF" w:rsidRDefault="008B2923">
      <w:pPr>
        <w:ind w:left="1412" w:right="9" w:hanging="718"/>
      </w:pPr>
      <w:r>
        <w:t xml:space="preserve">9.5 </w:t>
      </w:r>
      <w:r>
        <w:tab/>
        <w:t xml:space="preserve">Insurance will not relieve the Supplier of any liabilities under the Framework Agreement or this Call-Off Contract and the Supplier will:  </w:t>
      </w:r>
    </w:p>
    <w:p w:rsidR="00E729BF" w:rsidRDefault="008B2923">
      <w:pPr>
        <w:numPr>
          <w:ilvl w:val="0"/>
          <w:numId w:val="8"/>
        </w:numPr>
        <w:ind w:right="9" w:hanging="403"/>
      </w:pPr>
      <w:r>
        <w:t xml:space="preserve">take all risk control measures using Good Industry Practice, including the investigation and reports of claims to insurers  </w:t>
      </w:r>
    </w:p>
    <w:p w:rsidR="00E729BF" w:rsidRDefault="008B2923">
      <w:pPr>
        <w:numPr>
          <w:ilvl w:val="0"/>
          <w:numId w:val="8"/>
        </w:numPr>
        <w:ind w:right="9" w:hanging="403"/>
      </w:pPr>
      <w:r>
        <w:t xml:space="preserve">promptly notify the insurers in writing of any relevant material fact under any insurances   </w:t>
      </w:r>
    </w:p>
    <w:p w:rsidR="00E729BF" w:rsidRDefault="008B2923">
      <w:pPr>
        <w:numPr>
          <w:ilvl w:val="0"/>
          <w:numId w:val="8"/>
        </w:numPr>
        <w:ind w:right="9" w:hanging="403"/>
      </w:pPr>
      <w:r>
        <w:t xml:space="preserve">hold all insurance policies and require any broker arranging the insurance to hold any insurance slips and other evidence of insurance  </w:t>
      </w:r>
    </w:p>
    <w:p w:rsidR="00E729BF" w:rsidRDefault="008B2923">
      <w:pPr>
        <w:numPr>
          <w:ilvl w:val="1"/>
          <w:numId w:val="10"/>
        </w:numPr>
        <w:ind w:right="9" w:hanging="718"/>
      </w:pPr>
      <w:r>
        <w:t xml:space="preserve">The Supplier will not do or omit to do anything, which would destroy or impair the legal validity of the insurance.  </w:t>
      </w:r>
    </w:p>
    <w:p w:rsidR="00E729BF" w:rsidRDefault="008B2923">
      <w:pPr>
        <w:numPr>
          <w:ilvl w:val="1"/>
          <w:numId w:val="10"/>
        </w:numPr>
        <w:ind w:right="9" w:hanging="718"/>
      </w:pPr>
      <w:r>
        <w:t xml:space="preserve">The Supplier will notify CCS and the Buyer as soon as possible if any insurance policies have been, or are due to be, cancelled, suspended, Ended or not renewed.  </w:t>
      </w:r>
    </w:p>
    <w:p w:rsidR="00E729BF" w:rsidRDefault="008B2923">
      <w:pPr>
        <w:numPr>
          <w:ilvl w:val="1"/>
          <w:numId w:val="10"/>
        </w:numPr>
        <w:ind w:right="9" w:hanging="718"/>
      </w:pPr>
      <w:r>
        <w:t xml:space="preserve">The Supplier will be liable for the payment of any:  </w:t>
      </w:r>
    </w:p>
    <w:p w:rsidR="00E729BF" w:rsidRDefault="008B2923">
      <w:pPr>
        <w:numPr>
          <w:ilvl w:val="0"/>
          <w:numId w:val="8"/>
        </w:numPr>
        <w:ind w:right="9" w:hanging="403"/>
      </w:pPr>
      <w:r>
        <w:t xml:space="preserve">premiums, which it will pay promptly  </w:t>
      </w:r>
    </w:p>
    <w:p w:rsidR="00E729BF" w:rsidRDefault="008B2923">
      <w:pPr>
        <w:numPr>
          <w:ilvl w:val="0"/>
          <w:numId w:val="8"/>
        </w:numPr>
        <w:ind w:right="9" w:hanging="403"/>
      </w:pPr>
      <w:r>
        <w:t xml:space="preserve">excess or deductibles and will not be entitled to recover this from the Buyer   </w:t>
      </w:r>
    </w:p>
    <w:p w:rsidR="00E729BF" w:rsidRDefault="008B2923">
      <w:pPr>
        <w:pStyle w:val="Heading3"/>
        <w:ind w:left="698"/>
      </w:pPr>
      <w:r>
        <w:t xml:space="preserve">10. Confidentiality   </w:t>
      </w:r>
    </w:p>
    <w:p w:rsidR="00E729BF" w:rsidRDefault="008B2923">
      <w:pPr>
        <w:tabs>
          <w:tab w:val="center" w:pos="887"/>
          <w:tab w:val="right" w:pos="11313"/>
        </w:tabs>
        <w:spacing w:after="21"/>
        <w:ind w:left="0" w:firstLine="0"/>
      </w:pPr>
      <w:r>
        <w:rPr>
          <w:rFonts w:ascii="Calibri" w:eastAsia="Calibri" w:hAnsi="Calibri" w:cs="Calibri"/>
          <w:sz w:val="22"/>
        </w:rPr>
        <w:tab/>
      </w:r>
      <w:r>
        <w:t xml:space="preserve">10.1 </w:t>
      </w:r>
      <w:r>
        <w:tab/>
        <w:t xml:space="preserve">Subject to clause 24.1 the Supplier must during and after the Term keep the Buyer fully indemnified against all  </w:t>
      </w:r>
    </w:p>
    <w:p w:rsidR="00E729BF" w:rsidRDefault="008B2923">
      <w:pPr>
        <w:ind w:left="1434" w:right="9"/>
      </w:pPr>
      <w:r>
        <w:t xml:space="preserve">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  </w:t>
      </w:r>
    </w:p>
    <w:p w:rsidR="00E729BF" w:rsidRDefault="008B2923">
      <w:pPr>
        <w:pStyle w:val="Heading3"/>
        <w:ind w:left="698"/>
      </w:pPr>
      <w:r>
        <w:t xml:space="preserve">11. Intellectual Property Rights  </w:t>
      </w:r>
    </w:p>
    <w:p w:rsidR="00E729BF" w:rsidRDefault="008B2923">
      <w:pPr>
        <w:ind w:left="1412" w:right="9" w:hanging="718"/>
      </w:pPr>
      <w:r>
        <w:t xml:space="preserve">11.1 </w:t>
      </w:r>
      <w:r>
        <w:tab/>
        <w:t xml:space="preserve">Unless otherwise specified in this Call-Off Contract, a Party will not acquire any right, title or interest in or to the Intellectual Property Rights (IPRs) of the other Party or its licensors.  </w:t>
      </w:r>
    </w:p>
    <w:p w:rsidR="00E729BF" w:rsidRDefault="008B2923">
      <w:pPr>
        <w:ind w:left="1412" w:right="9" w:hanging="718"/>
      </w:pPr>
      <w:r>
        <w:t xml:space="preserve">11.2 </w:t>
      </w:r>
      <w:r>
        <w:tab/>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E729BF" w:rsidRDefault="008B2923">
      <w:pPr>
        <w:ind w:left="1412" w:right="9" w:hanging="718"/>
      </w:pPr>
      <w:r>
        <w:t xml:space="preserve">11.3 </w:t>
      </w:r>
      <w:r>
        <w:tab/>
        <w:t xml:space="preserve">The Supplier must obtain the grant of any third-party IPRs and Background IPRs so the Buyer can enjoy full use of the Project Specific IPRs, including the Buyer’s right to publish the IPR as open source.   </w:t>
      </w:r>
    </w:p>
    <w:p w:rsidR="00E729BF" w:rsidRDefault="008B2923">
      <w:pPr>
        <w:ind w:left="1412" w:right="9" w:hanging="718"/>
      </w:pPr>
      <w:r>
        <w:lastRenderedPageBreak/>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E729BF" w:rsidRDefault="008B2923">
      <w:pPr>
        <w:ind w:left="1412" w:right="9" w:hanging="718"/>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rsidR="00E729BF" w:rsidRDefault="008B2923">
      <w:pPr>
        <w:numPr>
          <w:ilvl w:val="0"/>
          <w:numId w:val="11"/>
        </w:numPr>
        <w:ind w:right="9" w:hanging="358"/>
      </w:pPr>
      <w:r>
        <w:t xml:space="preserve">rights granted to the Buyer under this Call-Off Contract  </w:t>
      </w:r>
    </w:p>
    <w:p w:rsidR="00E729BF" w:rsidRDefault="008B2923">
      <w:pPr>
        <w:numPr>
          <w:ilvl w:val="0"/>
          <w:numId w:val="11"/>
        </w:numPr>
        <w:ind w:right="9" w:hanging="358"/>
      </w:pPr>
      <w:r>
        <w:t xml:space="preserve">Supplier’s performance of the Services   </w:t>
      </w:r>
    </w:p>
    <w:p w:rsidR="00E729BF" w:rsidRDefault="008B2923">
      <w:pPr>
        <w:numPr>
          <w:ilvl w:val="0"/>
          <w:numId w:val="11"/>
        </w:numPr>
        <w:ind w:right="9" w:hanging="358"/>
      </w:pPr>
      <w:r>
        <w:t xml:space="preserve">use by the Buyer of the Services   </w:t>
      </w:r>
    </w:p>
    <w:p w:rsidR="00E729BF" w:rsidRDefault="008B2923">
      <w:pPr>
        <w:ind w:left="1412" w:right="9" w:hanging="718"/>
      </w:pPr>
      <w:r>
        <w:t xml:space="preserve">11.6 </w:t>
      </w:r>
      <w:r>
        <w:tab/>
        <w:t xml:space="preserve">If an IPR Claim is made, or is likely to be made, the Supplier will immediately notify the Buyer in writing and must at its own expense after written approval from the Buyer, either:  </w:t>
      </w:r>
    </w:p>
    <w:p w:rsidR="00E729BF" w:rsidRDefault="008B2923">
      <w:pPr>
        <w:numPr>
          <w:ilvl w:val="0"/>
          <w:numId w:val="11"/>
        </w:numPr>
        <w:ind w:right="9" w:hanging="358"/>
      </w:pPr>
      <w:r>
        <w:t xml:space="preserve">modify the relevant part of the Services without reducing its functionality or performance  </w:t>
      </w:r>
    </w:p>
    <w:p w:rsidR="00E729BF" w:rsidRDefault="008B2923">
      <w:pPr>
        <w:numPr>
          <w:ilvl w:val="0"/>
          <w:numId w:val="11"/>
        </w:numPr>
        <w:ind w:right="9" w:hanging="358"/>
      </w:pPr>
      <w:r>
        <w:t xml:space="preserve">substitute Services of equivalent functionality and performance, to avoid the infringement or the  </w:t>
      </w:r>
    </w:p>
    <w:p w:rsidR="00E729BF" w:rsidRDefault="008B2923">
      <w:pPr>
        <w:ind w:left="2152" w:right="9"/>
      </w:pPr>
      <w:r>
        <w:t xml:space="preserve">alleged infringement, as long as there is no additional cost or burden to the Buyer  </w:t>
      </w:r>
    </w:p>
    <w:p w:rsidR="00E729BF" w:rsidRDefault="008B2923">
      <w:pPr>
        <w:numPr>
          <w:ilvl w:val="0"/>
          <w:numId w:val="11"/>
        </w:numPr>
        <w:ind w:right="9" w:hanging="358"/>
      </w:pPr>
      <w:r>
        <w:t xml:space="preserve">buy a licence to use and supply the Services which are the subject of the alleged infringement, on terms acceptable to the Buyer  </w:t>
      </w:r>
    </w:p>
    <w:p w:rsidR="00E729BF" w:rsidRDefault="008B2923">
      <w:pPr>
        <w:tabs>
          <w:tab w:val="center" w:pos="887"/>
          <w:tab w:val="center" w:pos="3643"/>
        </w:tabs>
        <w:spacing w:after="248"/>
        <w:ind w:left="0" w:firstLine="0"/>
      </w:pPr>
      <w:r>
        <w:rPr>
          <w:rFonts w:ascii="Calibri" w:eastAsia="Calibri" w:hAnsi="Calibri" w:cs="Calibri"/>
          <w:sz w:val="22"/>
        </w:rPr>
        <w:tab/>
      </w:r>
      <w:r>
        <w:t xml:space="preserve">11.7 </w:t>
      </w:r>
      <w:r>
        <w:tab/>
        <w:t xml:space="preserve">Clause 11.5 will not apply if the IPR Claim is from:  </w:t>
      </w:r>
    </w:p>
    <w:p w:rsidR="00E729BF" w:rsidRDefault="008B2923">
      <w:pPr>
        <w:numPr>
          <w:ilvl w:val="0"/>
          <w:numId w:val="11"/>
        </w:numPr>
        <w:ind w:right="9" w:hanging="358"/>
      </w:pPr>
      <w:r>
        <w:t xml:space="preserve">the use of data supplied by the Buyer which the Supplier isn’t required to verify under this Call-Off Contract  </w:t>
      </w:r>
    </w:p>
    <w:p w:rsidR="00E729BF" w:rsidRDefault="008B2923">
      <w:pPr>
        <w:numPr>
          <w:ilvl w:val="0"/>
          <w:numId w:val="11"/>
        </w:numPr>
        <w:ind w:right="9" w:hanging="358"/>
      </w:pPr>
      <w:r>
        <w:t xml:space="preserve">other material provided by the Buyer necessary for the Services  </w:t>
      </w:r>
    </w:p>
    <w:p w:rsidR="00E729BF" w:rsidRDefault="008B2923">
      <w:pPr>
        <w:spacing w:after="113" w:line="389" w:lineRule="auto"/>
        <w:ind w:right="1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r>
        <w:rPr>
          <w:b/>
        </w:rPr>
        <w:t xml:space="preserve">12. Protection of information  </w:t>
      </w:r>
    </w:p>
    <w:p w:rsidR="00E729BF" w:rsidRDefault="008B2923">
      <w:pPr>
        <w:tabs>
          <w:tab w:val="center" w:pos="887"/>
          <w:tab w:val="center" w:pos="2268"/>
        </w:tabs>
        <w:spacing w:after="252"/>
        <w:ind w:left="0" w:firstLine="0"/>
      </w:pPr>
      <w:r>
        <w:rPr>
          <w:rFonts w:ascii="Calibri" w:eastAsia="Calibri" w:hAnsi="Calibri" w:cs="Calibri"/>
          <w:sz w:val="22"/>
        </w:rPr>
        <w:tab/>
      </w:r>
      <w:r>
        <w:t xml:space="preserve">12.1 </w:t>
      </w:r>
      <w:r>
        <w:tab/>
        <w:t xml:space="preserve">The Supplier must:  </w:t>
      </w:r>
    </w:p>
    <w:p w:rsidR="00E729BF" w:rsidRDefault="008B2923">
      <w:pPr>
        <w:numPr>
          <w:ilvl w:val="0"/>
          <w:numId w:val="11"/>
        </w:numPr>
        <w:ind w:right="9" w:hanging="358"/>
      </w:pPr>
      <w:r>
        <w:t xml:space="preserve">comply with the Buyer’s written instructions and this Call-Off Contract when Processing Buyer Personal Data  </w:t>
      </w:r>
    </w:p>
    <w:p w:rsidR="00E729BF" w:rsidRDefault="008B2923">
      <w:pPr>
        <w:numPr>
          <w:ilvl w:val="0"/>
          <w:numId w:val="11"/>
        </w:numPr>
        <w:ind w:right="9" w:hanging="358"/>
      </w:pPr>
      <w:r>
        <w:t xml:space="preserve">only Process the Buyer Personal Data as necessary for the provision of the G-Cloud Services or as required by Law or any Regulatory Body  </w:t>
      </w:r>
    </w:p>
    <w:p w:rsidR="00E729BF" w:rsidRDefault="008B2923">
      <w:pPr>
        <w:numPr>
          <w:ilvl w:val="0"/>
          <w:numId w:val="11"/>
        </w:numPr>
        <w:ind w:right="9" w:hanging="358"/>
      </w:pPr>
      <w:r>
        <w:t xml:space="preserve">take reasonable steps to ensure that any Supplier Staff who have access to Buyer Personal Data act in compliance with Supplier's security processes  </w:t>
      </w:r>
    </w:p>
    <w:p w:rsidR="00E729BF" w:rsidRDefault="008B2923">
      <w:pPr>
        <w:tabs>
          <w:tab w:val="center" w:pos="887"/>
          <w:tab w:val="center" w:pos="5761"/>
        </w:tabs>
        <w:ind w:left="0" w:firstLine="0"/>
      </w:pPr>
      <w:r>
        <w:rPr>
          <w:rFonts w:ascii="Calibri" w:eastAsia="Calibri" w:hAnsi="Calibri" w:cs="Calibri"/>
          <w:sz w:val="22"/>
        </w:rPr>
        <w:tab/>
      </w:r>
      <w:r>
        <w:t xml:space="preserve">12.2 </w:t>
      </w:r>
      <w:r>
        <w:tab/>
        <w:t xml:space="preserve">The Supplier must fully assist with any complaint or request for Buyer Personal Data including by:  </w:t>
      </w:r>
    </w:p>
    <w:p w:rsidR="00E729BF" w:rsidRDefault="008B2923">
      <w:pPr>
        <w:numPr>
          <w:ilvl w:val="0"/>
          <w:numId w:val="11"/>
        </w:numPr>
        <w:ind w:right="9" w:hanging="358"/>
      </w:pPr>
      <w:r>
        <w:t xml:space="preserve">providing the Buyer with full details of the complaint or request  </w:t>
      </w:r>
    </w:p>
    <w:p w:rsidR="00E729BF" w:rsidRDefault="008B2923">
      <w:pPr>
        <w:numPr>
          <w:ilvl w:val="0"/>
          <w:numId w:val="11"/>
        </w:numPr>
        <w:ind w:right="9" w:hanging="358"/>
      </w:pPr>
      <w:r>
        <w:t xml:space="preserve">complying with a data access request within the timescales in the Data Protection Legislation and following the Buyer’s instructions  </w:t>
      </w:r>
    </w:p>
    <w:p w:rsidR="00E729BF" w:rsidRDefault="008B2923">
      <w:pPr>
        <w:numPr>
          <w:ilvl w:val="0"/>
          <w:numId w:val="11"/>
        </w:numPr>
        <w:ind w:right="9" w:hanging="358"/>
      </w:pPr>
      <w:r>
        <w:t xml:space="preserve">providing the Buyer with any Buyer Personal Data it holds about a Data Subject (within the timescales required by the Buyer)  </w:t>
      </w:r>
    </w:p>
    <w:p w:rsidR="00E729BF" w:rsidRDefault="008B2923">
      <w:pPr>
        <w:numPr>
          <w:ilvl w:val="0"/>
          <w:numId w:val="11"/>
        </w:numPr>
        <w:ind w:right="9" w:hanging="358"/>
      </w:pPr>
      <w:r>
        <w:t xml:space="preserve">providing the Buyer with any information requested by the Data Subject  </w:t>
      </w:r>
    </w:p>
    <w:p w:rsidR="00E729BF" w:rsidRDefault="008B2923">
      <w:pPr>
        <w:ind w:left="1412" w:right="9" w:hanging="718"/>
      </w:pPr>
      <w:r>
        <w:lastRenderedPageBreak/>
        <w:t xml:space="preserve">12.3 </w:t>
      </w:r>
      <w:r>
        <w:tab/>
        <w:t>The Supplier must get prior written consent from the Buyer to transfer Buyer Personal Data to any other person (including any Subcontractors) for the provision of the G-Cloud Services.</w:t>
      </w:r>
      <w:r>
        <w:rPr>
          <w:b/>
        </w:rPr>
        <w:t xml:space="preserve"> </w:t>
      </w:r>
      <w:r>
        <w:t xml:space="preserve"> </w:t>
      </w:r>
    </w:p>
    <w:p w:rsidR="00E729BF" w:rsidRDefault="008B2923">
      <w:pPr>
        <w:pStyle w:val="Heading3"/>
        <w:spacing w:after="24"/>
        <w:ind w:left="698"/>
      </w:pPr>
      <w:r>
        <w:t xml:space="preserve">13. Buyer data  </w:t>
      </w:r>
    </w:p>
    <w:p w:rsidR="00E729BF" w:rsidRDefault="008B2923">
      <w:pPr>
        <w:spacing w:after="26" w:line="259" w:lineRule="auto"/>
        <w:ind w:left="708" w:firstLine="0"/>
      </w:pPr>
      <w:r>
        <w:rPr>
          <w:b/>
        </w:rPr>
        <w:t xml:space="preserve"> </w:t>
      </w:r>
      <w:r>
        <w:t xml:space="preserve"> </w:t>
      </w:r>
    </w:p>
    <w:p w:rsidR="00E729BF" w:rsidRDefault="008B2923">
      <w:pPr>
        <w:tabs>
          <w:tab w:val="center" w:pos="887"/>
          <w:tab w:val="center" w:pos="4645"/>
        </w:tabs>
        <w:ind w:left="0" w:firstLine="0"/>
      </w:pPr>
      <w:r>
        <w:rPr>
          <w:rFonts w:ascii="Calibri" w:eastAsia="Calibri" w:hAnsi="Calibri" w:cs="Calibri"/>
          <w:sz w:val="22"/>
        </w:rPr>
        <w:tab/>
      </w:r>
      <w:r>
        <w:t xml:space="preserve">13.1 </w:t>
      </w:r>
      <w:r>
        <w:tab/>
        <w:t xml:space="preserve">The Supplier must not remove any proprietary notices in the Buyer Data.  </w:t>
      </w:r>
    </w:p>
    <w:p w:rsidR="00E729BF" w:rsidRDefault="008B2923">
      <w:pPr>
        <w:tabs>
          <w:tab w:val="center" w:pos="887"/>
          <w:tab w:val="center" w:pos="5299"/>
        </w:tabs>
        <w:ind w:left="0" w:firstLine="0"/>
      </w:pPr>
      <w:r>
        <w:rPr>
          <w:rFonts w:ascii="Calibri" w:eastAsia="Calibri" w:hAnsi="Calibri" w:cs="Calibri"/>
          <w:sz w:val="22"/>
        </w:rPr>
        <w:tab/>
      </w:r>
      <w:r>
        <w:t xml:space="preserve">13.2 </w:t>
      </w:r>
      <w:r>
        <w:tab/>
        <w:t xml:space="preserve">The Supplier will not store or use Buyer Data except if necessary to fulfil its obligations.  </w:t>
      </w:r>
    </w:p>
    <w:p w:rsidR="00E729BF" w:rsidRDefault="008B2923">
      <w:pPr>
        <w:tabs>
          <w:tab w:val="center" w:pos="887"/>
          <w:tab w:val="center" w:pos="5990"/>
        </w:tabs>
        <w:ind w:left="0" w:firstLine="0"/>
      </w:pPr>
      <w:r>
        <w:rPr>
          <w:rFonts w:ascii="Calibri" w:eastAsia="Calibri" w:hAnsi="Calibri" w:cs="Calibri"/>
          <w:sz w:val="22"/>
        </w:rPr>
        <w:tab/>
      </w:r>
      <w:r>
        <w:t xml:space="preserve">13.3 </w:t>
      </w:r>
      <w:r>
        <w:tab/>
        <w:t xml:space="preserve">If Buyer Data is processed by the Supplier, the Supplier will supply the data to the Buyer as requested.  </w:t>
      </w:r>
    </w:p>
    <w:p w:rsidR="00E729BF" w:rsidRDefault="008B2923">
      <w:pPr>
        <w:ind w:left="1412" w:right="9" w:hanging="718"/>
      </w:pPr>
      <w:r>
        <w:t xml:space="preserve">13.4 </w:t>
      </w:r>
      <w:r>
        <w:tab/>
        <w:t xml:space="preserve">The Supplier must ensure that any Supplier system that holds any Buyer Data is a secure system that complies with the Supplier’s and Buyer’s security policy and all Buyer requirements in the Order Form.   </w:t>
      </w:r>
    </w:p>
    <w:p w:rsidR="00E729BF" w:rsidRDefault="008B2923">
      <w:pPr>
        <w:ind w:left="1412" w:right="9" w:hanging="718"/>
      </w:pPr>
      <w:r>
        <w:t xml:space="preserve">13.5 </w:t>
      </w:r>
      <w:r>
        <w:tab/>
        <w:t xml:space="preserve">The Supplier will preserve the integrity of Buyer Data processed by the Supplier and prevent its corruption and loss.  </w:t>
      </w:r>
    </w:p>
    <w:p w:rsidR="00E729BF" w:rsidRDefault="008B2923">
      <w:pPr>
        <w:ind w:right="9"/>
      </w:pPr>
      <w:r>
        <w:t xml:space="preserve">13.6 </w:t>
      </w:r>
      <w:r>
        <w:tab/>
        <w:t xml:space="preserve">The Supplier will ensure that any Supplier system which holds any protectively marked Buyer Data or other government data will comply with:  </w:t>
      </w:r>
    </w:p>
    <w:p w:rsidR="00E729BF" w:rsidRDefault="008B2923">
      <w:pPr>
        <w:numPr>
          <w:ilvl w:val="0"/>
          <w:numId w:val="12"/>
        </w:numPr>
        <w:spacing w:after="167" w:line="331" w:lineRule="auto"/>
        <w:ind w:right="9" w:hanging="358"/>
      </w:pPr>
      <w:r>
        <w:t xml:space="preserve">the principles in the Security Policy Framework at </w:t>
      </w:r>
      <w:r>
        <w:rPr>
          <w:color w:val="1155CC"/>
          <w:u w:val="single" w:color="1155CC"/>
        </w:rPr>
        <w:t>https://www.gov.uk/government/publications/securitypolicy-framework</w:t>
      </w:r>
      <w:r>
        <w:t xml:space="preserve"> and the Government Security</w:t>
      </w:r>
      <w:r>
        <w:rPr>
          <w:rFonts w:ascii="Calibri" w:eastAsia="Calibri" w:hAnsi="Calibri" w:cs="Calibri"/>
          <w:color w:val="1155CC"/>
          <w:u w:val="single" w:color="1155CC"/>
        </w:rPr>
        <w:t xml:space="preserve"> </w:t>
      </w:r>
      <w:r>
        <w:t xml:space="preserve"> Classification policy at  </w:t>
      </w:r>
      <w:r>
        <w:rPr>
          <w:color w:val="1155CC"/>
          <w:u w:val="single" w:color="1155CC"/>
        </w:rPr>
        <w:t>https://www.gov.uk/government/publications/government-security-classifications</w:t>
      </w:r>
      <w:r>
        <w:t xml:space="preserve">  </w:t>
      </w:r>
    </w:p>
    <w:p w:rsidR="00E729BF" w:rsidRDefault="008B2923">
      <w:pPr>
        <w:numPr>
          <w:ilvl w:val="0"/>
          <w:numId w:val="12"/>
        </w:numPr>
        <w:spacing w:after="334"/>
        <w:ind w:right="9" w:hanging="358"/>
      </w:pPr>
      <w:r>
        <w:t xml:space="preserve">guidance issued by the Centre for Protection of National Infrastructure on Risk Management at </w:t>
      </w:r>
      <w:r>
        <w:rPr>
          <w:color w:val="1155CC"/>
          <w:u w:val="single" w:color="1155CC"/>
        </w:rPr>
        <w:t>https://www.cpni.gov.uk/content/adopt-risk-management-approach</w:t>
      </w:r>
      <w:r>
        <w:t xml:space="preserve"> and Accreditation of Information Systems at </w:t>
      </w:r>
      <w:r>
        <w:rPr>
          <w:color w:val="1155CC"/>
          <w:u w:val="single" w:color="1155CC"/>
        </w:rPr>
        <w:t>https://www.cpni.gov.uk/protection-sensitive-information-and-assets</w:t>
      </w:r>
      <w:r>
        <w:rPr>
          <w:rFonts w:ascii="Calibri" w:eastAsia="Calibri" w:hAnsi="Calibri" w:cs="Calibri"/>
          <w:u w:val="single" w:color="1155CC"/>
        </w:rPr>
        <w:t xml:space="preserve"> </w:t>
      </w:r>
      <w:r>
        <w:t xml:space="preserve">   </w:t>
      </w:r>
    </w:p>
    <w:p w:rsidR="00E729BF" w:rsidRDefault="008B2923">
      <w:pPr>
        <w:numPr>
          <w:ilvl w:val="0"/>
          <w:numId w:val="12"/>
        </w:numPr>
        <w:ind w:right="9" w:hanging="358"/>
      </w:pPr>
      <w:r>
        <w:t xml:space="preserve">the National Cyber Security Centre’s (NCSC) information risk management guidance, available at </w:t>
      </w:r>
      <w:r>
        <w:rPr>
          <w:color w:val="1155CC"/>
          <w:u w:val="single" w:color="1155CC"/>
        </w:rPr>
        <w:t>https://www.ncsc.gov.uk/guidance/risk-management-collection</w:t>
      </w:r>
      <w:r>
        <w:t xml:space="preserve">  </w:t>
      </w:r>
    </w:p>
    <w:p w:rsidR="00E729BF" w:rsidRDefault="008B2923">
      <w:pPr>
        <w:numPr>
          <w:ilvl w:val="0"/>
          <w:numId w:val="12"/>
        </w:numPr>
        <w:ind w:right="9" w:hanging="358"/>
      </w:pPr>
      <w:r>
        <w:t xml:space="preserve">government best practice </w:t>
      </w:r>
      <w:r>
        <w:rPr>
          <w:rFonts w:ascii="Calibri" w:eastAsia="Calibri" w:hAnsi="Calibri" w:cs="Calibri"/>
        </w:rPr>
        <w:t xml:space="preserve"> </w:t>
      </w:r>
      <w:r>
        <w:t>i</w:t>
      </w:r>
      <w:r>
        <w:rPr>
          <w:rFonts w:ascii="Calibri" w:eastAsia="Calibri" w:hAnsi="Calibri" w:cs="Calibri"/>
        </w:rPr>
        <w:t xml:space="preserve"> </w:t>
      </w:r>
      <w:r>
        <w:t xml:space="preserve">n </w:t>
      </w:r>
      <w:r>
        <w:rPr>
          <w:rFonts w:ascii="Calibri" w:eastAsia="Calibri" w:hAnsi="Calibri" w:cs="Calibri"/>
        </w:rPr>
        <w:t xml:space="preserve"> </w:t>
      </w:r>
      <w:r>
        <w:t xml:space="preserve">the design and implementation of system components, including network principles, security design principles for digital services and the secure email blueprint, available at </w:t>
      </w:r>
      <w:r>
        <w:rPr>
          <w:color w:val="1155CC"/>
          <w:u w:val="single" w:color="1155CC"/>
        </w:rPr>
        <w:t>https://www.gov.uk/government/publications/technology-code-of-practice/technology-code-of-practi ce</w:t>
      </w:r>
      <w:r>
        <w:t xml:space="preserve">  </w:t>
      </w:r>
    </w:p>
    <w:p w:rsidR="00E729BF" w:rsidRDefault="008B2923">
      <w:pPr>
        <w:numPr>
          <w:ilvl w:val="0"/>
          <w:numId w:val="12"/>
        </w:numPr>
        <w:spacing w:after="8"/>
        <w:ind w:right="9" w:hanging="358"/>
      </w:pPr>
      <w:r>
        <w:t xml:space="preserve">the security requirements of cloud services using the NCSC Cloud Security Principles and accompanying guidance at </w:t>
      </w:r>
      <w:r>
        <w:rPr>
          <w:color w:val="1155CC"/>
          <w:u w:val="single" w:color="1155CC"/>
        </w:rPr>
        <w:t>https://www.ncsc.gov.uk/guidance/implementing-cloud-security-principles</w:t>
      </w:r>
    </w:p>
    <w:p w:rsidR="00E729BF" w:rsidRDefault="008B2923">
      <w:pPr>
        <w:spacing w:after="315" w:line="259" w:lineRule="auto"/>
        <w:ind w:left="2144" w:firstLine="0"/>
      </w:pPr>
      <w:r>
        <w:rPr>
          <w:rFonts w:ascii="Calibri" w:eastAsia="Calibri" w:hAnsi="Calibri" w:cs="Calibri"/>
        </w:rPr>
        <w:t xml:space="preserve"> </w:t>
      </w:r>
      <w:r>
        <w:t xml:space="preserve">   </w:t>
      </w:r>
    </w:p>
    <w:p w:rsidR="00E729BF" w:rsidRDefault="008B2923">
      <w:pPr>
        <w:numPr>
          <w:ilvl w:val="1"/>
          <w:numId w:val="13"/>
        </w:numPr>
        <w:ind w:right="9" w:hanging="718"/>
      </w:pPr>
      <w:r>
        <w:t xml:space="preserve">The Buyer will specify any security requirements for this project in the Order Form.  </w:t>
      </w:r>
    </w:p>
    <w:p w:rsidR="00E729BF" w:rsidRDefault="008B2923">
      <w:pPr>
        <w:numPr>
          <w:ilvl w:val="1"/>
          <w:numId w:val="13"/>
        </w:numPr>
        <w:ind w:right="9" w:hanging="718"/>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E729BF" w:rsidRDefault="008B2923">
      <w:pPr>
        <w:numPr>
          <w:ilvl w:val="1"/>
          <w:numId w:val="13"/>
        </w:numPr>
        <w:ind w:right="9" w:hanging="718"/>
      </w:pPr>
      <w:r>
        <w:t xml:space="preserve">The Supplier agrees to use the appropriate organisational, operational and technological processes to keep the Buyer Data safe from unauthorised use or access, loss, destruction, theft or disclosure.  </w:t>
      </w:r>
    </w:p>
    <w:p w:rsidR="00E729BF" w:rsidRDefault="008B2923">
      <w:pPr>
        <w:numPr>
          <w:ilvl w:val="1"/>
          <w:numId w:val="13"/>
        </w:numPr>
        <w:ind w:right="9" w:hanging="718"/>
      </w:pPr>
      <w:r>
        <w:t>The provisions of this clause 13 will apply during the term of this Call-Off Contract and for as long as the Supplier holds the Buyer’s Data.</w:t>
      </w:r>
      <w:r>
        <w:rPr>
          <w:b/>
        </w:rPr>
        <w:t xml:space="preserve"> </w:t>
      </w:r>
      <w:r>
        <w:t xml:space="preserve"> </w:t>
      </w:r>
    </w:p>
    <w:p w:rsidR="00E729BF" w:rsidRDefault="008B2923">
      <w:pPr>
        <w:pStyle w:val="Heading3"/>
        <w:ind w:left="698"/>
      </w:pPr>
      <w:r>
        <w:t xml:space="preserve">14. Standards and quality  </w:t>
      </w:r>
    </w:p>
    <w:p w:rsidR="00E729BF" w:rsidRDefault="008B2923">
      <w:pPr>
        <w:ind w:left="1412" w:right="9" w:hanging="718"/>
      </w:pPr>
      <w:r>
        <w:t xml:space="preserve">14.1 </w:t>
      </w:r>
      <w:r>
        <w:tab/>
        <w:t xml:space="preserve">The Supplier will comply with any standards in this Call-Off Contract, the Order Form and the Framework Agreement.  </w:t>
      </w:r>
    </w:p>
    <w:p w:rsidR="00E729BF" w:rsidRDefault="008B2923">
      <w:pPr>
        <w:tabs>
          <w:tab w:val="center" w:pos="887"/>
          <w:tab w:val="center" w:pos="6211"/>
        </w:tabs>
        <w:spacing w:after="6"/>
        <w:ind w:left="0" w:firstLine="0"/>
      </w:pPr>
      <w:r>
        <w:rPr>
          <w:rFonts w:ascii="Calibri" w:eastAsia="Calibri" w:hAnsi="Calibri" w:cs="Calibri"/>
          <w:sz w:val="22"/>
        </w:rPr>
        <w:lastRenderedPageBreak/>
        <w:tab/>
      </w:r>
      <w:r>
        <w:t xml:space="preserve">14.2 </w:t>
      </w:r>
      <w:r>
        <w:tab/>
        <w:t xml:space="preserve">The Supplier will deliver the Services in a way that enables the Buyer to comply with its obligations under the </w:t>
      </w:r>
    </w:p>
    <w:p w:rsidR="00E729BF" w:rsidRDefault="008B2923">
      <w:pPr>
        <w:spacing w:after="221" w:line="270" w:lineRule="auto"/>
        <w:ind w:left="1594" w:hanging="182"/>
      </w:pPr>
      <w:r>
        <w:t xml:space="preserve">Technology Code of Practice, which is available at  </w:t>
      </w:r>
      <w:r>
        <w:rPr>
          <w:color w:val="1155CC"/>
          <w:u w:val="single" w:color="1155CC"/>
        </w:rPr>
        <w:t>https://www.gov.uk/government/publications/technology-code-of-practice/technology-code-of-practice</w:t>
      </w:r>
      <w:r>
        <w:t xml:space="preserve">  </w:t>
      </w:r>
    </w:p>
    <w:p w:rsidR="00E729BF" w:rsidRDefault="008B2923">
      <w:pPr>
        <w:ind w:left="1412" w:right="9" w:hanging="718"/>
      </w:pPr>
      <w:r>
        <w:t xml:space="preserve">14.3 </w:t>
      </w:r>
      <w:r>
        <w:tab/>
        <w:t xml:space="preserve">If requested by the Buyer, the Supplier must, at its own cost, ensure that the G-Cloud Services comply with the requirements in the PSN Code of Practice.  </w:t>
      </w:r>
    </w:p>
    <w:p w:rsidR="00E729BF" w:rsidRDefault="008B2923">
      <w:pPr>
        <w:ind w:left="1412" w:right="9" w:hanging="718"/>
      </w:pPr>
      <w:r>
        <w:t xml:space="preserve">14.4 </w:t>
      </w:r>
      <w:r>
        <w:tab/>
        <w:t xml:space="preserve">If any PSN Services are Subcontracted by the Supplier, the Supplier must ensure that the services have the relevant PSN compliance certification.  </w:t>
      </w:r>
    </w:p>
    <w:p w:rsidR="00E729BF" w:rsidRDefault="008B2923">
      <w:pPr>
        <w:spacing w:after="0" w:line="327" w:lineRule="auto"/>
        <w:ind w:left="1426" w:right="9" w:hanging="732"/>
      </w:pPr>
      <w:r>
        <w:t xml:space="preserve">14.5 </w:t>
      </w:r>
      <w:r>
        <w:tab/>
        <w:t xml:space="preserve">The Supplier must immediately disconnect its G-Cloud Services from the PSN if the PSN Authority considers  there is a risk to the PSN’s security and the Supplier agrees that the Buyer and the PSN Authority will not be </w:t>
      </w:r>
    </w:p>
    <w:p w:rsidR="00E729BF" w:rsidRDefault="008B2923">
      <w:pPr>
        <w:spacing w:after="307"/>
        <w:ind w:left="1444" w:right="9"/>
      </w:pPr>
      <w:r>
        <w:t xml:space="preserve">liable for any actions, damages, costs, and any other Supplier liabilities which may arise.  </w:t>
      </w:r>
    </w:p>
    <w:p w:rsidR="00E729BF" w:rsidRDefault="008B2923">
      <w:pPr>
        <w:pStyle w:val="Heading3"/>
        <w:ind w:left="698"/>
      </w:pPr>
      <w:r>
        <w:t xml:space="preserve">15. Open source  </w:t>
      </w:r>
    </w:p>
    <w:p w:rsidR="00E729BF" w:rsidRDefault="008B2923">
      <w:pPr>
        <w:ind w:right="9"/>
      </w:pPr>
      <w:r>
        <w:t xml:space="preserve">15.1 All software created for the Buyer must be suitable for publication as open source, unless otherwise agreed by the Buyer.  </w:t>
      </w:r>
    </w:p>
    <w:p w:rsidR="00E729BF" w:rsidRDefault="008B2923">
      <w:pPr>
        <w:ind w:left="1412" w:right="9" w:hanging="718"/>
      </w:pPr>
      <w:r>
        <w:t xml:space="preserve">15.2 </w:t>
      </w:r>
      <w:r>
        <w:tab/>
        <w:t xml:space="preserve">If software needs to be converted before publication as open source, the Supplier must also provide the converted format unless otherwise agreed by the Buyer.  </w:t>
      </w:r>
    </w:p>
    <w:p w:rsidR="00E729BF" w:rsidRDefault="008B2923">
      <w:pPr>
        <w:pStyle w:val="Heading3"/>
        <w:ind w:left="698"/>
      </w:pPr>
      <w:r>
        <w:t xml:space="preserve">16. Security  </w:t>
      </w:r>
    </w:p>
    <w:p w:rsidR="00E729BF" w:rsidRDefault="008B2923">
      <w:pPr>
        <w:spacing w:after="36"/>
        <w:ind w:left="1426" w:right="9" w:hanging="732"/>
      </w:pPr>
      <w:r>
        <w:t xml:space="preserve">16.1 </w:t>
      </w:r>
      <w:r>
        <w:tab/>
        <w:t xml:space="preserve">If requested to do so by the Buyer, prior to entering into this Call-Off Contract, the Supplier will, within 15  Working Days of the date of this Call-Off Contract, develop (and obtain the Buyer’s written approval of) a  </w:t>
      </w:r>
    </w:p>
    <w:p w:rsidR="00E729BF" w:rsidRDefault="008B2923">
      <w:pPr>
        <w:spacing w:after="14"/>
        <w:ind w:left="1434" w:right="9"/>
      </w:pPr>
      <w:r>
        <w:t xml:space="preserve">Security Management Plan and an Information Security Management System. After Buyer approval the  </w:t>
      </w:r>
    </w:p>
    <w:p w:rsidR="00E729BF" w:rsidRDefault="008B2923">
      <w:pPr>
        <w:ind w:left="1434" w:right="9"/>
      </w:pPr>
      <w:r>
        <w:t xml:space="preserve">Security Management Plan and Information Security Management System will apply during the Term of this Call-Off Contract. Both plans will comply with the Buyer’s security policy and protect all aspects and processes associated with the delivery of the Services.  </w:t>
      </w:r>
    </w:p>
    <w:p w:rsidR="00E729BF" w:rsidRDefault="008B2923">
      <w:pPr>
        <w:tabs>
          <w:tab w:val="center" w:pos="887"/>
          <w:tab w:val="center" w:pos="5519"/>
          <w:tab w:val="center" w:pos="10480"/>
        </w:tabs>
        <w:spacing w:after="116"/>
        <w:ind w:left="0" w:firstLine="0"/>
      </w:pPr>
      <w:r>
        <w:rPr>
          <w:rFonts w:ascii="Calibri" w:eastAsia="Calibri" w:hAnsi="Calibri" w:cs="Calibri"/>
          <w:sz w:val="22"/>
        </w:rPr>
        <w:tab/>
      </w:r>
      <w:r>
        <w:t xml:space="preserve">16.2 </w:t>
      </w:r>
      <w:r>
        <w:tab/>
        <w:t>The Supplier will use software and the most up-to-</w:t>
      </w:r>
      <w:r>
        <w:rPr>
          <w:rFonts w:ascii="Calibri" w:eastAsia="Calibri" w:hAnsi="Calibri" w:cs="Calibri"/>
        </w:rPr>
        <w:t xml:space="preserve"> </w:t>
      </w:r>
      <w:r>
        <w:t>date antivirus definitions available from an</w:t>
      </w:r>
      <w:r>
        <w:rPr>
          <w:rFonts w:ascii="Calibri" w:eastAsia="Calibri" w:hAnsi="Calibri" w:cs="Calibri"/>
        </w:rPr>
        <w:t xml:space="preserve"> </w:t>
      </w:r>
      <w:r>
        <w:rPr>
          <w:rFonts w:ascii="Calibri" w:eastAsia="Calibri" w:hAnsi="Calibri" w:cs="Calibri"/>
        </w:rPr>
        <w:tab/>
      </w:r>
      <w:r>
        <w:t xml:space="preserve"> industry-</w:t>
      </w:r>
    </w:p>
    <w:p w:rsidR="00E729BF" w:rsidRDefault="008B2923">
      <w:pPr>
        <w:ind w:left="1420" w:right="9"/>
      </w:pPr>
      <w:r>
        <w:t xml:space="preserve">accepted antivirus software seller to minimise the impact of Malicious Software.  </w:t>
      </w:r>
    </w:p>
    <w:p w:rsidR="00E729BF" w:rsidRDefault="008B2923">
      <w:pPr>
        <w:ind w:left="1412" w:right="9" w:hanging="718"/>
      </w:pPr>
      <w:r>
        <w:t xml:space="preserve">16.3 </w:t>
      </w:r>
      <w:r>
        <w:tab/>
        <w:t xml:space="preserve">If Malicious Software causes loss of operational efficiency or loss or corruption of Service Data, the Supplier will help the Buyer to mitigate any losses and will restore the Services to operating efficiency as soon as possible.  </w:t>
      </w:r>
    </w:p>
    <w:p w:rsidR="00E729BF" w:rsidRDefault="008B2923">
      <w:pPr>
        <w:tabs>
          <w:tab w:val="center" w:pos="887"/>
          <w:tab w:val="center" w:pos="3084"/>
        </w:tabs>
        <w:spacing w:after="269"/>
        <w:ind w:left="0" w:firstLine="0"/>
      </w:pPr>
      <w:r>
        <w:rPr>
          <w:rFonts w:ascii="Calibri" w:eastAsia="Calibri" w:hAnsi="Calibri" w:cs="Calibri"/>
          <w:sz w:val="22"/>
        </w:rPr>
        <w:tab/>
      </w:r>
      <w:r>
        <w:t xml:space="preserve">16.4 </w:t>
      </w:r>
      <w:r>
        <w:tab/>
        <w:t xml:space="preserve">Responsibility for costs will be at the:  </w:t>
      </w:r>
    </w:p>
    <w:p w:rsidR="00E729BF" w:rsidRDefault="008B2923">
      <w:pPr>
        <w:numPr>
          <w:ilvl w:val="0"/>
          <w:numId w:val="14"/>
        </w:numPr>
        <w:spacing w:after="258"/>
        <w:ind w:right="9" w:hanging="358"/>
      </w:pPr>
      <w: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E729BF" w:rsidRDefault="008B2923">
      <w:pPr>
        <w:numPr>
          <w:ilvl w:val="0"/>
          <w:numId w:val="14"/>
        </w:numPr>
        <w:spacing w:after="252"/>
        <w:ind w:right="9" w:hanging="358"/>
      </w:pPr>
      <w:r>
        <w:t xml:space="preserve">Buyer’s expense if the Malicious Software originates from the Buyer software or the Service Data, while the Service Data was under the Buyer’s control  </w:t>
      </w:r>
    </w:p>
    <w:p w:rsidR="00E729BF" w:rsidRDefault="008B2923">
      <w:pPr>
        <w:numPr>
          <w:ilvl w:val="1"/>
          <w:numId w:val="15"/>
        </w:numPr>
        <w:spacing w:after="11"/>
        <w:ind w:right="9" w:hanging="718"/>
      </w:pPr>
      <w:r>
        <w:t xml:space="preserve">The Supplier will immediately notify CCS of any breach of security of CCS’s Confidential Information </w:t>
      </w:r>
    </w:p>
    <w:p w:rsidR="00E729BF" w:rsidRDefault="008B2923">
      <w:pPr>
        <w:spacing w:after="13"/>
        <w:ind w:left="2154" w:right="9"/>
      </w:pPr>
      <w:r>
        <w:t xml:space="preserve">(and the Buyer of any Buyer Confidential Information breach). Where the breach occurred because of a Supplier  </w:t>
      </w:r>
    </w:p>
    <w:p w:rsidR="00E729BF" w:rsidRDefault="008B2923">
      <w:pPr>
        <w:spacing w:after="259"/>
        <w:ind w:left="1434" w:right="9"/>
      </w:pPr>
      <w:r>
        <w:t xml:space="preserve">Default, the Supplier will recover the CCS and Buyer Confidential Information however it may be recorded.  </w:t>
      </w:r>
    </w:p>
    <w:p w:rsidR="00E729BF" w:rsidRDefault="008B2923">
      <w:pPr>
        <w:numPr>
          <w:ilvl w:val="1"/>
          <w:numId w:val="15"/>
        </w:numPr>
        <w:spacing w:after="303"/>
        <w:ind w:right="9" w:hanging="718"/>
      </w:pPr>
      <w:r>
        <w:t xml:space="preserve">Any system development by the Supplier should also comply with the government’s ‘10 Steps to Cyber Security’ guidance, available at </w:t>
      </w:r>
      <w:r>
        <w:rPr>
          <w:color w:val="1155CC"/>
          <w:u w:val="single" w:color="1155CC"/>
        </w:rPr>
        <w:t>https://www.ncsc.gov.uk/guidance/10-steps-cyber-security</w:t>
      </w:r>
      <w:r>
        <w:rPr>
          <w:rFonts w:ascii="Calibri" w:eastAsia="Calibri" w:hAnsi="Calibri" w:cs="Calibri"/>
          <w:u w:val="single" w:color="1155CC"/>
        </w:rPr>
        <w:t xml:space="preserve"> </w:t>
      </w:r>
      <w:r>
        <w:rPr>
          <w:rFonts w:ascii="Calibri" w:eastAsia="Calibri" w:hAnsi="Calibri" w:cs="Calibri"/>
          <w:u w:val="single" w:color="1155CC"/>
        </w:rPr>
        <w:tab/>
      </w:r>
      <w:r>
        <w:t xml:space="preserve">  </w:t>
      </w:r>
    </w:p>
    <w:p w:rsidR="00E729BF" w:rsidRDefault="008B2923">
      <w:pPr>
        <w:numPr>
          <w:ilvl w:val="1"/>
          <w:numId w:val="15"/>
        </w:numPr>
        <w:spacing w:after="161" w:line="324" w:lineRule="auto"/>
        <w:ind w:right="9" w:hanging="718"/>
      </w:pPr>
      <w:r>
        <w:lastRenderedPageBreak/>
        <w:t>If a Buyer has requested in the Order Form that the Supplier has a Cyber Essentials certificate, the Supplier must provide the Buyer with a valid Cyber Essentials certificate (or equivalent) required for the Services before</w:t>
      </w:r>
      <w:r>
        <w:rPr>
          <w:rFonts w:ascii="Calibri" w:eastAsia="Calibri" w:hAnsi="Calibri" w:cs="Calibri"/>
        </w:rPr>
        <w:t xml:space="preserve"> </w:t>
      </w:r>
      <w:r>
        <w:t xml:space="preserve"> the Start Date.   </w:t>
      </w:r>
    </w:p>
    <w:p w:rsidR="00E729BF" w:rsidRDefault="008B2923">
      <w:pPr>
        <w:pStyle w:val="Heading3"/>
        <w:ind w:left="698"/>
      </w:pPr>
      <w:r>
        <w:t xml:space="preserve">17. Guarantee  </w:t>
      </w:r>
    </w:p>
    <w:p w:rsidR="00E729BF" w:rsidRDefault="008B2923">
      <w:pPr>
        <w:ind w:left="1412" w:right="9" w:hanging="718"/>
      </w:pPr>
      <w:r>
        <w:t xml:space="preserve">17.1 </w:t>
      </w:r>
      <w:r>
        <w:tab/>
        <w:t xml:space="preserve">If this Call-Off Contract is conditional on receipt of a Guarantee that is acceptable to the Buyer, the Supplier must give the Buyer on or before the Start Date:  </w:t>
      </w:r>
    </w:p>
    <w:p w:rsidR="00E729BF" w:rsidRDefault="008B2923">
      <w:pPr>
        <w:numPr>
          <w:ilvl w:val="0"/>
          <w:numId w:val="16"/>
        </w:numPr>
        <w:ind w:right="9" w:hanging="358"/>
      </w:pPr>
      <w:r>
        <w:t xml:space="preserve">an executed Guarantee in the form at Schedule 5   </w:t>
      </w:r>
    </w:p>
    <w:p w:rsidR="00E729BF" w:rsidRDefault="008B2923">
      <w:pPr>
        <w:numPr>
          <w:ilvl w:val="0"/>
          <w:numId w:val="16"/>
        </w:numPr>
        <w:ind w:right="9" w:hanging="358"/>
      </w:pPr>
      <w:r>
        <w:t xml:space="preserve">a certified copy of the passed resolution or board minutes of the guarantor approving the execution of the Guarantee  </w:t>
      </w:r>
    </w:p>
    <w:p w:rsidR="00E729BF" w:rsidRDefault="008B2923">
      <w:pPr>
        <w:pStyle w:val="Heading3"/>
        <w:ind w:left="698"/>
      </w:pPr>
      <w:r>
        <w:t xml:space="preserve">18. Ending the Call-Off Contract  </w:t>
      </w:r>
    </w:p>
    <w:p w:rsidR="00E729BF" w:rsidRDefault="008B2923">
      <w:pPr>
        <w:ind w:left="1412" w:right="9" w:hanging="718"/>
      </w:pPr>
      <w:r>
        <w:t xml:space="preserve">18.1 </w:t>
      </w:r>
      <w:r>
        <w:tab/>
        <w:t xml:space="preserve">The Buyer can End this Call-Off Contract at any time by giving the notice to the Supplier specified in the Order Form. The Supplier’s obligation to provide the Services will end on the date in the notice.  </w:t>
      </w:r>
    </w:p>
    <w:p w:rsidR="00E729BF" w:rsidRDefault="008B2923">
      <w:pPr>
        <w:tabs>
          <w:tab w:val="center" w:pos="887"/>
          <w:tab w:val="center" w:pos="2604"/>
        </w:tabs>
        <w:ind w:left="0" w:firstLine="0"/>
      </w:pPr>
      <w:r>
        <w:rPr>
          <w:rFonts w:ascii="Calibri" w:eastAsia="Calibri" w:hAnsi="Calibri" w:cs="Calibri"/>
          <w:sz w:val="22"/>
        </w:rPr>
        <w:tab/>
      </w:r>
      <w:r>
        <w:t xml:space="preserve">18.2 </w:t>
      </w:r>
      <w:r>
        <w:tab/>
        <w:t xml:space="preserve">The Parties agree that the:  </w:t>
      </w:r>
    </w:p>
    <w:p w:rsidR="00E729BF" w:rsidRDefault="008B2923">
      <w:pPr>
        <w:numPr>
          <w:ilvl w:val="0"/>
          <w:numId w:val="17"/>
        </w:numPr>
        <w:ind w:right="9" w:hanging="358"/>
      </w:pPr>
      <w:r>
        <w:t xml:space="preserve">Buyer’s right to End the Call-Off Contract under clause 18.1 is reasonable considering the type of  </w:t>
      </w:r>
    </w:p>
    <w:p w:rsidR="00E729BF" w:rsidRDefault="008B2923">
      <w:pPr>
        <w:ind w:left="2152" w:right="9"/>
      </w:pPr>
      <w:r>
        <w:t xml:space="preserve">cloud Service being provided  </w:t>
      </w:r>
    </w:p>
    <w:p w:rsidR="00E729BF" w:rsidRDefault="008B2923">
      <w:pPr>
        <w:numPr>
          <w:ilvl w:val="0"/>
          <w:numId w:val="17"/>
        </w:numPr>
        <w:ind w:right="9" w:hanging="358"/>
      </w:pPr>
      <w:r>
        <w:t xml:space="preserve">Call-Off Contract Charges paid during the notice period is reasonable compensation and covers all the Supplier’s avoidable costs or Losses  </w:t>
      </w:r>
    </w:p>
    <w:p w:rsidR="00E729BF" w:rsidRDefault="008B2923">
      <w:pPr>
        <w:numPr>
          <w:ilvl w:val="1"/>
          <w:numId w:val="19"/>
        </w:numPr>
        <w:spacing w:after="13"/>
        <w:ind w:right="9" w:hanging="718"/>
      </w:pPr>
      <w:r>
        <w:t xml:space="preserve">Subject to clause 24 (Liability), if the Buyer Ends this Call-Off Contract under clause 18.1, it will indemnify the  </w:t>
      </w:r>
    </w:p>
    <w:p w:rsidR="00E729BF" w:rsidRDefault="008B2923">
      <w:pPr>
        <w:ind w:left="1434" w:right="9"/>
      </w:pPr>
      <w:r>
        <w:t xml:space="preserve">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E729BF" w:rsidRDefault="008B2923">
      <w:pPr>
        <w:numPr>
          <w:ilvl w:val="1"/>
          <w:numId w:val="19"/>
        </w:numPr>
        <w:ind w:right="9" w:hanging="718"/>
      </w:pPr>
      <w:r>
        <w:t xml:space="preserve">The Buyer will have the right to End this Call-Off Contract at any time with immediate effect by written notice to the Supplier if either the Supplier commits:  </w:t>
      </w:r>
    </w:p>
    <w:p w:rsidR="00E729BF" w:rsidRDefault="008B2923">
      <w:pPr>
        <w:numPr>
          <w:ilvl w:val="0"/>
          <w:numId w:val="17"/>
        </w:numPr>
        <w:ind w:right="9" w:hanging="358"/>
      </w:pPr>
      <w:r>
        <w:t xml:space="preserve">a Supplier Default and if the Supplier Default cannot, in the reasonable opinion of the Buyer, be remedied  </w:t>
      </w:r>
    </w:p>
    <w:p w:rsidR="00E729BF" w:rsidRDefault="008B2923">
      <w:pPr>
        <w:numPr>
          <w:ilvl w:val="0"/>
          <w:numId w:val="17"/>
        </w:numPr>
        <w:ind w:right="9" w:hanging="358"/>
      </w:pPr>
      <w:r>
        <w:t xml:space="preserve">any fraud  </w:t>
      </w:r>
    </w:p>
    <w:p w:rsidR="00E729BF" w:rsidRDefault="008B2923">
      <w:pPr>
        <w:tabs>
          <w:tab w:val="center" w:pos="887"/>
          <w:tab w:val="center" w:pos="5496"/>
        </w:tabs>
        <w:ind w:left="0" w:firstLine="0"/>
      </w:pPr>
      <w:r>
        <w:rPr>
          <w:rFonts w:ascii="Calibri" w:eastAsia="Calibri" w:hAnsi="Calibri" w:cs="Calibri"/>
          <w:sz w:val="22"/>
        </w:rPr>
        <w:tab/>
      </w:r>
      <w:r>
        <w:t xml:space="preserve">18.5 </w:t>
      </w:r>
      <w:r>
        <w:tab/>
        <w:t xml:space="preserve">A Party can End this Call-Off Contract at any time with immediate effect by written notice if:  </w:t>
      </w:r>
    </w:p>
    <w:p w:rsidR="00E729BF" w:rsidRDefault="008B2923">
      <w:pPr>
        <w:numPr>
          <w:ilvl w:val="0"/>
          <w:numId w:val="17"/>
        </w:numPr>
        <w:ind w:right="9" w:hanging="35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E729BF" w:rsidRDefault="008B2923">
      <w:pPr>
        <w:numPr>
          <w:ilvl w:val="0"/>
          <w:numId w:val="17"/>
        </w:numPr>
        <w:ind w:right="9" w:hanging="358"/>
      </w:pPr>
      <w:r>
        <w:t xml:space="preserve">an Insolvency Event of the other Party happens  </w:t>
      </w:r>
    </w:p>
    <w:p w:rsidR="00E729BF" w:rsidRDefault="008B2923">
      <w:pPr>
        <w:numPr>
          <w:ilvl w:val="0"/>
          <w:numId w:val="17"/>
        </w:numPr>
        <w:ind w:right="9" w:hanging="358"/>
      </w:pPr>
      <w:r>
        <w:t xml:space="preserve">the other Party ceases or threatens to cease to carry on the whole or any material part of its business  </w:t>
      </w:r>
    </w:p>
    <w:p w:rsidR="00E729BF" w:rsidRDefault="008B2923">
      <w:pPr>
        <w:numPr>
          <w:ilvl w:val="1"/>
          <w:numId w:val="18"/>
        </w:numPr>
        <w:ind w:right="9" w:hanging="718"/>
      </w:pPr>
      <w: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E729BF" w:rsidRDefault="008B2923">
      <w:pPr>
        <w:numPr>
          <w:ilvl w:val="1"/>
          <w:numId w:val="18"/>
        </w:numPr>
        <w:spacing w:after="12"/>
        <w:ind w:right="9" w:hanging="718"/>
      </w:pPr>
      <w:r>
        <w:lastRenderedPageBreak/>
        <w:t xml:space="preserve">A Party who isn’t relying on a Force Majeure event will have the right to End this Call-Off Contract if clause  </w:t>
      </w:r>
    </w:p>
    <w:p w:rsidR="00E729BF" w:rsidRDefault="008B2923">
      <w:pPr>
        <w:ind w:left="1434" w:right="9"/>
      </w:pPr>
      <w:r>
        <w:t xml:space="preserve">23.1 applies.  </w:t>
      </w:r>
    </w:p>
    <w:p w:rsidR="00E729BF" w:rsidRDefault="008B2923">
      <w:pPr>
        <w:pStyle w:val="Heading3"/>
        <w:ind w:left="698"/>
      </w:pPr>
      <w:r>
        <w:t xml:space="preserve">19. Consequences of suspension, ending and expiry  </w:t>
      </w:r>
    </w:p>
    <w:p w:rsidR="00E729BF" w:rsidRDefault="008B2923">
      <w:pPr>
        <w:tabs>
          <w:tab w:val="center" w:pos="887"/>
          <w:tab w:val="right" w:pos="11313"/>
        </w:tabs>
        <w:spacing w:after="21"/>
        <w:ind w:left="0" w:firstLine="0"/>
      </w:pPr>
      <w:r>
        <w:rPr>
          <w:rFonts w:ascii="Calibri" w:eastAsia="Calibri" w:hAnsi="Calibri" w:cs="Calibri"/>
          <w:sz w:val="22"/>
        </w:rPr>
        <w:tab/>
      </w:r>
      <w:r>
        <w:t xml:space="preserve">19.1 </w:t>
      </w:r>
      <w:r>
        <w:tab/>
        <w:t xml:space="preserve">If a Buyer has the right to End a Call-Off Contract, it may elect to suspend this Call-Off Contract or any part of  </w:t>
      </w:r>
    </w:p>
    <w:p w:rsidR="00E729BF" w:rsidRDefault="008B2923">
      <w:pPr>
        <w:ind w:left="1434" w:right="9"/>
      </w:pPr>
      <w:r>
        <w:t xml:space="preserve">it.  </w:t>
      </w:r>
    </w:p>
    <w:p w:rsidR="00E729BF" w:rsidRDefault="008B2923">
      <w:pPr>
        <w:ind w:left="1412" w:right="9" w:hanging="718"/>
      </w:pPr>
      <w:r>
        <w:t xml:space="preserve">19.2 </w:t>
      </w:r>
      <w:r>
        <w:tab/>
        <w:t xml:space="preserve">Even if a notice has been served to End this Call-Off Contract or any part of it, the Supplier must continue to provide the Ordered G-Cloud Services until the dates set out in the notice.  </w:t>
      </w:r>
    </w:p>
    <w:p w:rsidR="00E729BF" w:rsidRDefault="008B2923">
      <w:pPr>
        <w:ind w:left="1412" w:right="9" w:hanging="718"/>
      </w:pPr>
      <w:r>
        <w:t xml:space="preserve">19.3 </w:t>
      </w:r>
      <w:r>
        <w:tab/>
        <w:t xml:space="preserve">The rights and obligations of the Parties will cease on the Expiry Date or End Date (whichever applies) of this Call-Off Contract, except those continuing provisions described in clause 19.4.  </w:t>
      </w:r>
    </w:p>
    <w:p w:rsidR="00E729BF" w:rsidRDefault="008B2923">
      <w:pPr>
        <w:tabs>
          <w:tab w:val="center" w:pos="887"/>
          <w:tab w:val="center" w:pos="3889"/>
        </w:tabs>
        <w:ind w:left="0" w:firstLine="0"/>
      </w:pPr>
      <w:r>
        <w:rPr>
          <w:rFonts w:ascii="Calibri" w:eastAsia="Calibri" w:hAnsi="Calibri" w:cs="Calibri"/>
          <w:sz w:val="22"/>
        </w:rPr>
        <w:tab/>
      </w:r>
      <w:r>
        <w:t xml:space="preserve">19.4 </w:t>
      </w:r>
      <w:r>
        <w:tab/>
        <w:t xml:space="preserve">Ending or expiry of this Call-Off Contract will not affect:  </w:t>
      </w:r>
    </w:p>
    <w:p w:rsidR="00E729BF" w:rsidRDefault="008B2923">
      <w:pPr>
        <w:numPr>
          <w:ilvl w:val="0"/>
          <w:numId w:val="20"/>
        </w:numPr>
        <w:ind w:right="9" w:hanging="403"/>
      </w:pPr>
      <w:r>
        <w:t xml:space="preserve">any rights, remedies or obligations accrued before its Ending or expiration  </w:t>
      </w:r>
    </w:p>
    <w:p w:rsidR="00E729BF" w:rsidRDefault="008B2923">
      <w:pPr>
        <w:numPr>
          <w:ilvl w:val="0"/>
          <w:numId w:val="20"/>
        </w:numPr>
        <w:ind w:right="9" w:hanging="403"/>
      </w:pPr>
      <w:r>
        <w:t xml:space="preserve">the right of either Party to recover any amount outstanding at the time of Ending or expiry  </w:t>
      </w:r>
    </w:p>
    <w:p w:rsidR="00E729BF" w:rsidRDefault="008B2923">
      <w:pPr>
        <w:numPr>
          <w:ilvl w:val="0"/>
          <w:numId w:val="20"/>
        </w:numPr>
        <w:spacing w:after="8"/>
        <w:ind w:right="9" w:hanging="403"/>
      </w:pPr>
      <w:r>
        <w:t xml:space="preserve">the continuing rights, remedies or obligations of the Buyer or the Supplier under clauses 7 (Payment, VAT and Call-Off Contract charges); 8 (Recovery of sums due and right of set-off); 9 (Insurance); 10 </w:t>
      </w:r>
    </w:p>
    <w:p w:rsidR="00E729BF" w:rsidRDefault="008B2923">
      <w:pPr>
        <w:ind w:left="2197" w:right="9"/>
      </w:pPr>
      <w:r>
        <w:t xml:space="preserve">(Confidentiality); 11 (Intellectual property rights); 12 (Protection of information); 13 (Buyer data);19 </w:t>
      </w:r>
    </w:p>
    <w:p w:rsidR="00E729BF" w:rsidRDefault="008B2923">
      <w:pPr>
        <w:ind w:left="2197" w:right="9"/>
      </w:pPr>
      <w:r>
        <w:t xml:space="preserve">(Consequences of suspension, ending and expiry); 24 (Liability); incorporated Framework Agreement clauses: 4.2 to 4.7 (Liability); 8.42 to 8.48 (Conflicts of interest and ethical walls) and 8.92 to 8.93  </w:t>
      </w:r>
    </w:p>
    <w:p w:rsidR="00E729BF" w:rsidRDefault="008B2923">
      <w:pPr>
        <w:ind w:left="2152" w:right="9"/>
      </w:pPr>
      <w:r>
        <w:t xml:space="preserve">(Waiver and cumulative remedies)  </w:t>
      </w:r>
    </w:p>
    <w:p w:rsidR="00E729BF" w:rsidRDefault="008B2923">
      <w:pPr>
        <w:numPr>
          <w:ilvl w:val="0"/>
          <w:numId w:val="20"/>
        </w:numPr>
        <w:ind w:right="9" w:hanging="403"/>
      </w:pPr>
      <w:r>
        <w:t xml:space="preserve">any other provision of the Framework Agreement or this Call-Off Contract which expressly or by implication is in force even if it Ends or expires  </w:t>
      </w:r>
    </w:p>
    <w:p w:rsidR="00E729BF" w:rsidRDefault="008B2923">
      <w:pPr>
        <w:tabs>
          <w:tab w:val="center" w:pos="887"/>
          <w:tab w:val="center" w:pos="4505"/>
        </w:tabs>
        <w:ind w:left="0" w:firstLine="0"/>
      </w:pPr>
      <w:r>
        <w:rPr>
          <w:rFonts w:ascii="Calibri" w:eastAsia="Calibri" w:hAnsi="Calibri" w:cs="Calibri"/>
          <w:sz w:val="22"/>
        </w:rPr>
        <w:tab/>
      </w:r>
      <w:r>
        <w:t xml:space="preserve">19.5 </w:t>
      </w:r>
      <w:r>
        <w:tab/>
        <w:t xml:space="preserve">At the end of the Call-Off Contract Term, the Supplier must promptly:  </w:t>
      </w:r>
    </w:p>
    <w:p w:rsidR="00E729BF" w:rsidRDefault="008B2923">
      <w:pPr>
        <w:numPr>
          <w:ilvl w:val="0"/>
          <w:numId w:val="20"/>
        </w:numPr>
        <w:ind w:right="9" w:hanging="403"/>
      </w:pPr>
      <w:r>
        <w:t xml:space="preserve">return all Buyer Data including all copies of Buyer software, code and any other software licensed by the Buyer to the Supplier under it  </w:t>
      </w:r>
    </w:p>
    <w:p w:rsidR="00E729BF" w:rsidRDefault="008B2923">
      <w:pPr>
        <w:numPr>
          <w:ilvl w:val="0"/>
          <w:numId w:val="20"/>
        </w:numPr>
        <w:ind w:right="9" w:hanging="403"/>
      </w:pPr>
      <w:r>
        <w:t xml:space="preserve">return any materials created by the Supplier under this Call-Off Contract if the IPRs are owned by the Buyer  </w:t>
      </w:r>
    </w:p>
    <w:p w:rsidR="00E729BF" w:rsidRDefault="008B2923">
      <w:pPr>
        <w:numPr>
          <w:ilvl w:val="0"/>
          <w:numId w:val="20"/>
        </w:numPr>
        <w:spacing w:after="249"/>
        <w:ind w:right="9" w:hanging="403"/>
      </w:pPr>
      <w:r>
        <w:t xml:space="preserve">stop using the Buyer Data and, at the direction of the Buyer, provide the Buyer with a complete and uncorrupted version in electronic form in the formats and on media agreed with the Buyer  </w:t>
      </w:r>
    </w:p>
    <w:p w:rsidR="00E729BF" w:rsidRDefault="008B2923">
      <w:pPr>
        <w:numPr>
          <w:ilvl w:val="0"/>
          <w:numId w:val="20"/>
        </w:numPr>
        <w:ind w:right="9" w:hanging="403"/>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E729BF" w:rsidRDefault="008B2923">
      <w:pPr>
        <w:numPr>
          <w:ilvl w:val="0"/>
          <w:numId w:val="20"/>
        </w:numPr>
        <w:ind w:right="9" w:hanging="403"/>
      </w:pPr>
      <w:r>
        <w:t xml:space="preserve">work with the Buyer on any ongoing work   </w:t>
      </w:r>
    </w:p>
    <w:p w:rsidR="00E729BF" w:rsidRDefault="008B2923">
      <w:pPr>
        <w:numPr>
          <w:ilvl w:val="0"/>
          <w:numId w:val="20"/>
        </w:numPr>
        <w:spacing w:after="256"/>
        <w:ind w:right="9" w:hanging="403"/>
      </w:pPr>
      <w:r>
        <w:t xml:space="preserve">return any sums prepaid for Services which have not been delivered to the Buyer, within 10 Working Days of the End or Expiry Date  </w:t>
      </w:r>
    </w:p>
    <w:p w:rsidR="00E729BF" w:rsidRDefault="008B2923">
      <w:pPr>
        <w:numPr>
          <w:ilvl w:val="1"/>
          <w:numId w:val="21"/>
        </w:numPr>
        <w:ind w:right="117" w:hanging="718"/>
      </w:pPr>
      <w:r>
        <w:t xml:space="preserve">Each Party will return all of the other Party’s Confidential Information and confirm this has been done, unless there is a legal requirement to keep it or this Call-Off Contract states otherwise.  </w:t>
      </w:r>
    </w:p>
    <w:p w:rsidR="00E729BF" w:rsidRDefault="008B2923">
      <w:pPr>
        <w:numPr>
          <w:ilvl w:val="1"/>
          <w:numId w:val="21"/>
        </w:numPr>
        <w:spacing w:after="149" w:line="349" w:lineRule="auto"/>
        <w:ind w:right="117" w:hanging="718"/>
      </w:pPr>
      <w:r>
        <w:lastRenderedPageBreak/>
        <w:t xml:space="preserve">All licences, leases and authorisations granted by the Buyer to the Supplier will cease at the end of the Call-Off Contract Term without the need for the Buyer to serve notice except if this Call-Off Contract states otherwise.  </w:t>
      </w:r>
      <w:r>
        <w:rPr>
          <w:b/>
        </w:rPr>
        <w:t xml:space="preserve">20. Notices  </w:t>
      </w:r>
    </w:p>
    <w:p w:rsidR="00E729BF" w:rsidRDefault="008B2923">
      <w:pPr>
        <w:numPr>
          <w:ilvl w:val="1"/>
          <w:numId w:val="22"/>
        </w:numPr>
        <w:spacing w:after="0"/>
        <w:ind w:right="9" w:hanging="797"/>
      </w:pPr>
      <w:r>
        <w:t xml:space="preserve">Any notices sent must be in writing. For the purpose of this clause, an email is accepted as being 'in writing'.  </w:t>
      </w:r>
    </w:p>
    <w:tbl>
      <w:tblPr>
        <w:tblStyle w:val="TableGrid"/>
        <w:tblW w:w="9876" w:type="dxa"/>
        <w:tblInd w:w="1316" w:type="dxa"/>
        <w:tblCellMar>
          <w:top w:w="122" w:type="dxa"/>
          <w:left w:w="113" w:type="dxa"/>
          <w:right w:w="88" w:type="dxa"/>
        </w:tblCellMar>
        <w:tblLook w:val="04A0" w:firstRow="1" w:lastRow="0" w:firstColumn="1" w:lastColumn="0" w:noHBand="0" w:noVBand="1"/>
      </w:tblPr>
      <w:tblGrid>
        <w:gridCol w:w="3292"/>
        <w:gridCol w:w="3291"/>
        <w:gridCol w:w="3293"/>
      </w:tblGrid>
      <w:tr w:rsidR="00E729BF">
        <w:trPr>
          <w:trHeight w:val="590"/>
        </w:trPr>
        <w:tc>
          <w:tcPr>
            <w:tcW w:w="329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Manner of delivery </w:t>
            </w:r>
            <w:r>
              <w:t xml:space="preserve"> </w:t>
            </w:r>
          </w:p>
        </w:tc>
        <w:tc>
          <w:tcPr>
            <w:tcW w:w="329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Deemed time of delivery </w:t>
            </w:r>
            <w:r>
              <w:t xml:space="preserve"> </w:t>
            </w:r>
          </w:p>
        </w:tc>
        <w:tc>
          <w:tcPr>
            <w:tcW w:w="3293"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rPr>
                <w:b/>
              </w:rPr>
              <w:t xml:space="preserve">Proof of service </w:t>
            </w:r>
            <w:r>
              <w:t xml:space="preserve"> </w:t>
            </w:r>
          </w:p>
        </w:tc>
      </w:tr>
      <w:tr w:rsidR="00E729BF">
        <w:trPr>
          <w:trHeight w:val="1073"/>
        </w:trPr>
        <w:tc>
          <w:tcPr>
            <w:tcW w:w="329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Email  </w:t>
            </w:r>
          </w:p>
        </w:tc>
        <w:tc>
          <w:tcPr>
            <w:tcW w:w="3291"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t xml:space="preserve">9am on the first Working Day after sending  </w:t>
            </w:r>
          </w:p>
        </w:tc>
        <w:tc>
          <w:tcPr>
            <w:tcW w:w="3293"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2" w:firstLine="0"/>
            </w:pPr>
            <w:r>
              <w:t xml:space="preserve">Sent by pdf to the correct email  address without getting an error  message  </w:t>
            </w:r>
          </w:p>
        </w:tc>
      </w:tr>
    </w:tbl>
    <w:p w:rsidR="00E729BF" w:rsidRDefault="008B2923">
      <w:pPr>
        <w:spacing w:after="235" w:line="259" w:lineRule="auto"/>
        <w:ind w:left="708" w:firstLine="0"/>
      </w:pPr>
      <w:r>
        <w:t xml:space="preserve">  </w:t>
      </w:r>
    </w:p>
    <w:p w:rsidR="00E729BF" w:rsidRDefault="008B2923">
      <w:pPr>
        <w:numPr>
          <w:ilvl w:val="1"/>
          <w:numId w:val="22"/>
        </w:numPr>
        <w:ind w:right="9" w:hanging="797"/>
      </w:pPr>
      <w:r>
        <w:t xml:space="preserve">This clause does not apply to any legal action or other method of dispute resolution which should be sent to the addresses in the Order Form (other than a dispute notice under this Call-Off Contract).  </w:t>
      </w:r>
    </w:p>
    <w:p w:rsidR="00E729BF" w:rsidRDefault="008B2923">
      <w:pPr>
        <w:pStyle w:val="Heading3"/>
        <w:ind w:left="698"/>
      </w:pPr>
      <w:r>
        <w:t xml:space="preserve">21. Exit plan  </w:t>
      </w:r>
    </w:p>
    <w:p w:rsidR="00E729BF" w:rsidRDefault="008B2923">
      <w:pPr>
        <w:ind w:left="1412" w:right="9" w:hanging="718"/>
      </w:pPr>
      <w:r>
        <w:t xml:space="preserve">21.1 </w:t>
      </w:r>
      <w:r>
        <w:tab/>
        <w:t xml:space="preserve">The Supplier must provide an exit plan in its Application which ensures continuity of service and the Supplier will follow it.  </w:t>
      </w:r>
    </w:p>
    <w:p w:rsidR="00E729BF" w:rsidRDefault="008B2923">
      <w:pPr>
        <w:ind w:left="1412" w:right="9" w:hanging="718"/>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E729BF" w:rsidRDefault="008B2923">
      <w:pPr>
        <w:spacing w:after="257"/>
        <w:ind w:left="1412" w:right="9" w:hanging="718"/>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E729BF" w:rsidRDefault="008B2923">
      <w:pPr>
        <w:ind w:left="1412" w:right="9" w:hanging="718"/>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E729BF" w:rsidRDefault="008B2923">
      <w:pPr>
        <w:spacing w:after="254"/>
        <w:ind w:left="1412" w:right="9" w:hanging="718"/>
      </w:pPr>
      <w:r>
        <w:t xml:space="preserve">21.5 </w:t>
      </w:r>
      <w:r>
        <w:tab/>
        <w:t xml:space="preserve">Before submitting the additional exit plan to the Buyer for approval, the Supplier will work with the Buyer to ensure that the additional exit plan is aligned with the Buyer’s own exit plan and strategy.  </w:t>
      </w:r>
    </w:p>
    <w:p w:rsidR="00E729BF" w:rsidRDefault="008B2923">
      <w:pPr>
        <w:ind w:left="1412" w:right="9" w:hanging="718"/>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E729BF" w:rsidRDefault="008B2923">
      <w:pPr>
        <w:numPr>
          <w:ilvl w:val="0"/>
          <w:numId w:val="23"/>
        </w:numPr>
        <w:ind w:right="9" w:hanging="358"/>
      </w:pPr>
      <w:r>
        <w:t xml:space="preserve">the Buyer will be able to transfer the Services to a replacement supplier before the expiry or Ending of the extension period on terms that are commercially reasonable and acceptable to the Buyer  </w:t>
      </w:r>
    </w:p>
    <w:p w:rsidR="00E729BF" w:rsidRDefault="008B2923">
      <w:pPr>
        <w:numPr>
          <w:ilvl w:val="0"/>
          <w:numId w:val="23"/>
        </w:numPr>
        <w:spacing w:after="253"/>
        <w:ind w:right="9" w:hanging="358"/>
      </w:pPr>
      <w:r>
        <w:t xml:space="preserve">there will be no adverse impact on service continuity  </w:t>
      </w:r>
    </w:p>
    <w:p w:rsidR="00E729BF" w:rsidRDefault="008B2923">
      <w:pPr>
        <w:numPr>
          <w:ilvl w:val="0"/>
          <w:numId w:val="23"/>
        </w:numPr>
        <w:ind w:right="9" w:hanging="358"/>
      </w:pPr>
      <w:r>
        <w:t xml:space="preserve">there is no vendor lock-in to the Supplier’s Service at exit  </w:t>
      </w:r>
    </w:p>
    <w:p w:rsidR="00E729BF" w:rsidRDefault="008B2923">
      <w:pPr>
        <w:numPr>
          <w:ilvl w:val="0"/>
          <w:numId w:val="23"/>
        </w:numPr>
        <w:ind w:right="9" w:hanging="358"/>
      </w:pPr>
      <w:r>
        <w:t xml:space="preserve">it enables the Buyer to meet its obligations under the Technology Code Of Practice  </w:t>
      </w:r>
    </w:p>
    <w:p w:rsidR="00E729BF" w:rsidRDefault="008B2923">
      <w:pPr>
        <w:numPr>
          <w:ilvl w:val="1"/>
          <w:numId w:val="24"/>
        </w:numPr>
        <w:ind w:right="9" w:hanging="718"/>
      </w:pPr>
      <w:r>
        <w:t xml:space="preserve">If approval is obtained by the Buyer to extend the Term, then the Supplier will comply with its obligations in the additional exit plan.  </w:t>
      </w:r>
    </w:p>
    <w:p w:rsidR="00E729BF" w:rsidRDefault="008B2923">
      <w:pPr>
        <w:numPr>
          <w:ilvl w:val="1"/>
          <w:numId w:val="24"/>
        </w:numPr>
        <w:ind w:right="9" w:hanging="718"/>
      </w:pPr>
      <w:r>
        <w:t xml:space="preserve">The additional exit plan must set out full details of timescales, activities and roles and responsibilities of the  Parties for:  </w:t>
      </w:r>
    </w:p>
    <w:p w:rsidR="00E729BF" w:rsidRDefault="008B2923">
      <w:pPr>
        <w:numPr>
          <w:ilvl w:val="0"/>
          <w:numId w:val="23"/>
        </w:numPr>
        <w:ind w:right="9" w:hanging="358"/>
      </w:pPr>
      <w:r>
        <w:lastRenderedPageBreak/>
        <w:t xml:space="preserve">the transfer to the Buyer of any technical information, instructions, manuals and code reasonably required by the Buyer to enable a smooth migration from the Supplier  </w:t>
      </w:r>
    </w:p>
    <w:p w:rsidR="00E729BF" w:rsidRDefault="008B2923">
      <w:pPr>
        <w:numPr>
          <w:ilvl w:val="0"/>
          <w:numId w:val="23"/>
        </w:numPr>
        <w:ind w:right="9" w:hanging="358"/>
      </w:pPr>
      <w:r>
        <w:t xml:space="preserve">the strategy for exportation and migration of Buyer Data from the Supplier system to the Buyer or a replacement supplier, including conversion to open standards or other standards required by the Buyer  </w:t>
      </w:r>
    </w:p>
    <w:p w:rsidR="00E729BF" w:rsidRDefault="008B2923">
      <w:pPr>
        <w:numPr>
          <w:ilvl w:val="0"/>
          <w:numId w:val="23"/>
        </w:numPr>
        <w:ind w:right="9" w:hanging="358"/>
      </w:pPr>
      <w:r>
        <w:t xml:space="preserve">the transfer of Project Specific IPR items and other Buyer customisations, configurations and databases to the Buyer or a replacement supplier  </w:t>
      </w:r>
    </w:p>
    <w:p w:rsidR="00E729BF" w:rsidRDefault="008B2923">
      <w:pPr>
        <w:numPr>
          <w:ilvl w:val="0"/>
          <w:numId w:val="23"/>
        </w:numPr>
        <w:ind w:right="9" w:hanging="358"/>
      </w:pPr>
      <w:r>
        <w:t xml:space="preserve">the testing and assurance strategy for exported Buyer Data  </w:t>
      </w:r>
    </w:p>
    <w:p w:rsidR="00E729BF" w:rsidRDefault="008B2923">
      <w:pPr>
        <w:numPr>
          <w:ilvl w:val="0"/>
          <w:numId w:val="23"/>
        </w:numPr>
        <w:ind w:right="9" w:hanging="358"/>
      </w:pPr>
      <w:r>
        <w:t xml:space="preserve">if relevant, TUPE-related activity to comply with the TUPE regulations  </w:t>
      </w:r>
    </w:p>
    <w:p w:rsidR="00E729BF" w:rsidRDefault="008B2923">
      <w:pPr>
        <w:numPr>
          <w:ilvl w:val="0"/>
          <w:numId w:val="23"/>
        </w:numPr>
        <w:ind w:right="9" w:hanging="358"/>
      </w:pPr>
      <w:r>
        <w:t xml:space="preserve">any other activities and information which is reasonably required to ensure continuity of Service during the exit period and an orderly transition   </w:t>
      </w:r>
    </w:p>
    <w:p w:rsidR="00E729BF" w:rsidRDefault="008B2923">
      <w:pPr>
        <w:pStyle w:val="Heading3"/>
        <w:ind w:left="698"/>
      </w:pPr>
      <w:r>
        <w:t xml:space="preserve">22. Handover to replacement supplier  </w:t>
      </w:r>
    </w:p>
    <w:p w:rsidR="00E729BF" w:rsidRDefault="008B2923">
      <w:pPr>
        <w:tabs>
          <w:tab w:val="center" w:pos="887"/>
          <w:tab w:val="center" w:pos="5545"/>
        </w:tabs>
        <w:spacing w:after="267"/>
        <w:ind w:left="0" w:firstLine="0"/>
      </w:pPr>
      <w:r>
        <w:rPr>
          <w:rFonts w:ascii="Calibri" w:eastAsia="Calibri" w:hAnsi="Calibri" w:cs="Calibri"/>
          <w:sz w:val="22"/>
        </w:rPr>
        <w:tab/>
      </w:r>
      <w:r>
        <w:t xml:space="preserve">22.1 </w:t>
      </w:r>
      <w:r>
        <w:tab/>
        <w:t xml:space="preserve">At least 10 Working Days before the Expiry Date or End Date, the Supplier must provide any:  </w:t>
      </w:r>
    </w:p>
    <w:p w:rsidR="00E729BF" w:rsidRDefault="008B2923">
      <w:pPr>
        <w:numPr>
          <w:ilvl w:val="0"/>
          <w:numId w:val="25"/>
        </w:numPr>
        <w:ind w:right="9" w:hanging="358"/>
      </w:pPr>
      <w:r>
        <w:t xml:space="preserve">data (including Buyer Data), Buyer Personal Data and Buyer Confidential Information in the Supplier’s possession, power or control  </w:t>
      </w:r>
    </w:p>
    <w:p w:rsidR="00E729BF" w:rsidRDefault="008B2923">
      <w:pPr>
        <w:numPr>
          <w:ilvl w:val="0"/>
          <w:numId w:val="25"/>
        </w:numPr>
        <w:ind w:right="9" w:hanging="358"/>
      </w:pPr>
      <w:r>
        <w:t xml:space="preserve">other information reasonably requested by the Buyer  </w:t>
      </w:r>
    </w:p>
    <w:p w:rsidR="00E729BF" w:rsidRDefault="008B2923">
      <w:pPr>
        <w:numPr>
          <w:ilvl w:val="1"/>
          <w:numId w:val="26"/>
        </w:numPr>
        <w:ind w:right="9" w:hanging="718"/>
      </w:pPr>
      <w:r>
        <w:t xml:space="preserve">On reasonable notice at any point during the Term, the Supplier will provide any information and data about the G-Cloud Services reasonably requested by the Buyer (including information on volumes, </w:t>
      </w:r>
    </w:p>
    <w:p w:rsidR="00E729BF" w:rsidRDefault="008B2923">
      <w:pPr>
        <w:ind w:left="2154" w:right="9"/>
      </w:pPr>
      <w:r>
        <w:t xml:space="preserve">usage, technical aspects, service performance and staffing). This will help the Buyer understand how the Services have been provided and to run a fair competition for a new supplier.  </w:t>
      </w:r>
    </w:p>
    <w:p w:rsidR="00E729BF" w:rsidRDefault="008B2923">
      <w:pPr>
        <w:numPr>
          <w:ilvl w:val="1"/>
          <w:numId w:val="26"/>
        </w:numPr>
        <w:ind w:right="9" w:hanging="718"/>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E729BF" w:rsidRDefault="008B2923">
      <w:pPr>
        <w:pStyle w:val="Heading3"/>
        <w:ind w:left="698"/>
      </w:pPr>
      <w:r>
        <w:t xml:space="preserve">23. Force majeure  </w:t>
      </w:r>
    </w:p>
    <w:p w:rsidR="00E729BF" w:rsidRDefault="008B2923">
      <w:pPr>
        <w:ind w:left="1412" w:right="9" w:hanging="718"/>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rsidR="00E729BF" w:rsidRDefault="008B2923">
      <w:pPr>
        <w:pStyle w:val="Heading3"/>
        <w:ind w:left="698"/>
      </w:pPr>
      <w:r>
        <w:t xml:space="preserve">24. Liability  </w:t>
      </w:r>
    </w:p>
    <w:p w:rsidR="00E729BF" w:rsidRDefault="008B2923">
      <w:pPr>
        <w:ind w:left="1412" w:right="9" w:hanging="718"/>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rsidR="00E729BF" w:rsidRDefault="008B2923">
      <w:pPr>
        <w:numPr>
          <w:ilvl w:val="0"/>
          <w:numId w:val="27"/>
        </w:numPr>
        <w:ind w:right="9" w:hanging="35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E729BF" w:rsidRDefault="008B2923">
      <w:pPr>
        <w:numPr>
          <w:ilvl w:val="0"/>
          <w:numId w:val="27"/>
        </w:numPr>
        <w:ind w:right="9" w:hanging="358"/>
      </w:pPr>
      <w:r>
        <w:t xml:space="preserve">Buyer Data: for all defaults resulting in direct loss, destruction, corruption, degradation or damage to any Buyer Data caused by the Supplier's default will not exceed the amount in the Order Form  </w:t>
      </w:r>
    </w:p>
    <w:p w:rsidR="00E729BF" w:rsidRDefault="008B2923">
      <w:pPr>
        <w:numPr>
          <w:ilvl w:val="0"/>
          <w:numId w:val="27"/>
        </w:numPr>
        <w:ind w:right="9" w:hanging="358"/>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rsidR="00E729BF" w:rsidRDefault="008B2923">
      <w:pPr>
        <w:pStyle w:val="Heading3"/>
        <w:ind w:left="698"/>
      </w:pPr>
      <w:r>
        <w:lastRenderedPageBreak/>
        <w:t xml:space="preserve">25. Premises  </w:t>
      </w:r>
    </w:p>
    <w:p w:rsidR="00E729BF" w:rsidRDefault="008B2923">
      <w:pPr>
        <w:ind w:left="1412" w:right="9" w:hanging="718"/>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rsidR="00E729BF" w:rsidRDefault="008B2923">
      <w:pPr>
        <w:ind w:left="1412" w:right="9" w:hanging="718"/>
      </w:pPr>
      <w:r>
        <w:t xml:space="preserve">25.2 </w:t>
      </w:r>
      <w:r>
        <w:tab/>
        <w:t xml:space="preserve">The Supplier will use the Buyer’s premises solely for the performance of its obligations under this Call-Off Contract.  </w:t>
      </w:r>
    </w:p>
    <w:p w:rsidR="00E729BF" w:rsidRDefault="008B2923">
      <w:pPr>
        <w:tabs>
          <w:tab w:val="center" w:pos="887"/>
          <w:tab w:val="center" w:pos="5421"/>
        </w:tabs>
        <w:ind w:left="0" w:firstLine="0"/>
      </w:pPr>
      <w:r>
        <w:rPr>
          <w:rFonts w:ascii="Calibri" w:eastAsia="Calibri" w:hAnsi="Calibri" w:cs="Calibri"/>
          <w:sz w:val="22"/>
        </w:rPr>
        <w:tab/>
      </w:r>
      <w:r>
        <w:t xml:space="preserve">25.3 </w:t>
      </w:r>
      <w:r>
        <w:tab/>
        <w:t xml:space="preserve">The Supplier will vacate the Buyer’s premises when the Call-Off Contract Ends or expires.  </w:t>
      </w:r>
    </w:p>
    <w:p w:rsidR="00E729BF" w:rsidRDefault="008B2923">
      <w:pPr>
        <w:tabs>
          <w:tab w:val="center" w:pos="887"/>
          <w:tab w:val="center" w:pos="4566"/>
        </w:tabs>
        <w:spacing w:after="266"/>
        <w:ind w:left="0" w:firstLine="0"/>
      </w:pPr>
      <w:r>
        <w:rPr>
          <w:rFonts w:ascii="Calibri" w:eastAsia="Calibri" w:hAnsi="Calibri" w:cs="Calibri"/>
          <w:sz w:val="22"/>
        </w:rPr>
        <w:tab/>
      </w:r>
      <w:r>
        <w:t xml:space="preserve">25.4 </w:t>
      </w:r>
      <w:r>
        <w:tab/>
        <w:t xml:space="preserve">This clause does not create a tenancy or exclusive right of occupation.  </w:t>
      </w:r>
    </w:p>
    <w:p w:rsidR="00E729BF" w:rsidRDefault="008B2923">
      <w:pPr>
        <w:tabs>
          <w:tab w:val="center" w:pos="887"/>
          <w:tab w:val="center" w:pos="3571"/>
        </w:tabs>
        <w:ind w:left="0" w:firstLine="0"/>
      </w:pPr>
      <w:r>
        <w:rPr>
          <w:rFonts w:ascii="Calibri" w:eastAsia="Calibri" w:hAnsi="Calibri" w:cs="Calibri"/>
          <w:sz w:val="22"/>
        </w:rPr>
        <w:tab/>
      </w:r>
      <w:r>
        <w:t xml:space="preserve">25.5 </w:t>
      </w:r>
      <w:r>
        <w:tab/>
        <w:t xml:space="preserve">While on the Buyer’s premises, the Supplier will:  </w:t>
      </w:r>
    </w:p>
    <w:p w:rsidR="00E729BF" w:rsidRDefault="008B2923">
      <w:pPr>
        <w:numPr>
          <w:ilvl w:val="0"/>
          <w:numId w:val="28"/>
        </w:numPr>
        <w:ind w:right="9" w:hanging="358"/>
      </w:pPr>
      <w:r>
        <w:t xml:space="preserve">comply with any security requirements at the premises and not do anything to weaken the security of the premises  </w:t>
      </w:r>
    </w:p>
    <w:p w:rsidR="00E729BF" w:rsidRDefault="008B2923">
      <w:pPr>
        <w:numPr>
          <w:ilvl w:val="0"/>
          <w:numId w:val="28"/>
        </w:numPr>
        <w:ind w:right="9" w:hanging="358"/>
      </w:pPr>
      <w:r>
        <w:t xml:space="preserve">comply with Buyer requirements for the conduct of personnel  </w:t>
      </w:r>
    </w:p>
    <w:p w:rsidR="00E729BF" w:rsidRDefault="008B2923">
      <w:pPr>
        <w:numPr>
          <w:ilvl w:val="0"/>
          <w:numId w:val="28"/>
        </w:numPr>
        <w:ind w:right="9" w:hanging="358"/>
      </w:pPr>
      <w:r>
        <w:t xml:space="preserve">comply with any health and safety measures implemented by the Buyer  </w:t>
      </w:r>
    </w:p>
    <w:p w:rsidR="00E729BF" w:rsidRDefault="008B2923">
      <w:pPr>
        <w:numPr>
          <w:ilvl w:val="0"/>
          <w:numId w:val="28"/>
        </w:numPr>
        <w:ind w:right="9" w:hanging="358"/>
      </w:pPr>
      <w:r>
        <w:t xml:space="preserve">immediately notify the Buyer of any incident on the premises that causes any damage to Property which could cause personal injury  </w:t>
      </w:r>
    </w:p>
    <w:p w:rsidR="00E729BF" w:rsidRDefault="008B2923">
      <w:pPr>
        <w:ind w:left="1412" w:right="9" w:hanging="718"/>
      </w:pPr>
      <w:r>
        <w:t xml:space="preserve">25.6 </w:t>
      </w:r>
      <w:r>
        <w:tab/>
        <w:t xml:space="preserve">The Supplier will ensure that its health and safety policy statement (as required by the Health and Safety at Work etc Act 1974) is made available to the Buyer on request.  </w:t>
      </w:r>
    </w:p>
    <w:p w:rsidR="00E729BF" w:rsidRDefault="008B2923">
      <w:pPr>
        <w:pStyle w:val="Heading3"/>
        <w:ind w:left="698"/>
      </w:pPr>
      <w:r>
        <w:t xml:space="preserve">26. Equipment  </w:t>
      </w:r>
    </w:p>
    <w:p w:rsidR="00E729BF" w:rsidRDefault="008B2923">
      <w:pPr>
        <w:tabs>
          <w:tab w:val="center" w:pos="887"/>
          <w:tab w:val="center" w:pos="6242"/>
        </w:tabs>
        <w:ind w:left="0" w:firstLine="0"/>
      </w:pPr>
      <w:r>
        <w:rPr>
          <w:rFonts w:ascii="Calibri" w:eastAsia="Calibri" w:hAnsi="Calibri" w:cs="Calibri"/>
          <w:sz w:val="22"/>
        </w:rPr>
        <w:tab/>
      </w:r>
      <w:r>
        <w:t xml:space="preserve">26.1 </w:t>
      </w:r>
      <w:r>
        <w:tab/>
        <w:t xml:space="preserve">The Supplier is responsible for providing any Equipment which the Supplier requires to provide the Services.   </w:t>
      </w:r>
    </w:p>
    <w:p w:rsidR="00E729BF" w:rsidRDefault="008B2923">
      <w:pPr>
        <w:ind w:right="9"/>
      </w:pPr>
      <w:r>
        <w:t xml:space="preserve">26.2 </w:t>
      </w:r>
      <w:r>
        <w:tab/>
        <w:t xml:space="preserve">Any Equipment brought onto the premises will be at the Supplier's own risk and the Buyer will have no liability for any loss of, or damage to, any Equipment.  </w:t>
      </w:r>
    </w:p>
    <w:p w:rsidR="00E729BF" w:rsidRDefault="008B2923">
      <w:pPr>
        <w:ind w:left="1412" w:right="9" w:hanging="718"/>
      </w:pPr>
      <w:r>
        <w:t xml:space="preserve">26.3 </w:t>
      </w:r>
      <w:r>
        <w:tab/>
        <w:t xml:space="preserve">When the Call-Off Contract Ends or expires, the Supplier will remove the Equipment and any other materials leaving the premises in a safe and clean condition.  </w:t>
      </w:r>
    </w:p>
    <w:p w:rsidR="00E729BF" w:rsidRDefault="008B2923">
      <w:pPr>
        <w:pStyle w:val="Heading3"/>
        <w:ind w:left="698"/>
      </w:pPr>
      <w:r>
        <w:t xml:space="preserve">27. The Contracts (Rights of Third Parties) Act 1999  </w:t>
      </w:r>
    </w:p>
    <w:p w:rsidR="00E729BF" w:rsidRDefault="008B2923">
      <w:pPr>
        <w:ind w:left="1412" w:right="9" w:hanging="718"/>
      </w:pPr>
      <w:r>
        <w:t xml:space="preserve">27.1 </w:t>
      </w:r>
      <w:r>
        <w:tab/>
        <w:t xml:space="preserve">Except as specified in clause 29.8, a person who is not Party to this Call-Off Contract has no right under the Contracts (Rights of Third Parties) Act 1999 to enforce any of its terms. This does not affect any right or remedy of any person which exists or is available otherwise.  </w:t>
      </w:r>
    </w:p>
    <w:p w:rsidR="00E729BF" w:rsidRDefault="008B2923">
      <w:pPr>
        <w:pStyle w:val="Heading3"/>
        <w:ind w:left="698"/>
      </w:pPr>
      <w:r>
        <w:t xml:space="preserve">28. Environmental requirements  </w:t>
      </w:r>
    </w:p>
    <w:p w:rsidR="00E729BF" w:rsidRDefault="008B2923">
      <w:pPr>
        <w:ind w:left="1412" w:right="9" w:hanging="718"/>
      </w:pPr>
      <w:r>
        <w:t xml:space="preserve">28.1 The Buyer will provide a copy of its environmental policy to the Supplier on request, which the Supplier will comply with.  </w:t>
      </w:r>
    </w:p>
    <w:p w:rsidR="00E729BF" w:rsidRDefault="008B2923">
      <w:pPr>
        <w:ind w:left="1412" w:right="9" w:hanging="718"/>
      </w:pPr>
      <w:r>
        <w:t xml:space="preserve">28.2 </w:t>
      </w:r>
      <w:r>
        <w:tab/>
        <w:t xml:space="preserve">The Supplier must provide reasonable support to enable Buyers to work in an environmentally friendly way, for example by helping them recycle or lower their carbon footprint.  </w:t>
      </w:r>
    </w:p>
    <w:p w:rsidR="00E729BF" w:rsidRDefault="008B2923">
      <w:pPr>
        <w:pStyle w:val="Heading3"/>
        <w:ind w:left="698"/>
      </w:pPr>
      <w:r>
        <w:t xml:space="preserve">29. The Employment Regulations (TUPE)  </w:t>
      </w:r>
    </w:p>
    <w:p w:rsidR="00E729BF" w:rsidRDefault="008B2923">
      <w:pPr>
        <w:ind w:left="1412" w:right="9" w:hanging="718"/>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E729BF" w:rsidRDefault="008B2923">
      <w:pPr>
        <w:ind w:left="1412" w:right="9" w:hanging="718"/>
      </w:pPr>
      <w:r>
        <w:lastRenderedPageBreak/>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E729BF" w:rsidRDefault="008B2923">
      <w:pPr>
        <w:numPr>
          <w:ilvl w:val="0"/>
          <w:numId w:val="29"/>
        </w:numPr>
        <w:ind w:right="9" w:hanging="358"/>
      </w:pPr>
      <w:r>
        <w:t xml:space="preserve">the activities they perform  </w:t>
      </w:r>
    </w:p>
    <w:p w:rsidR="00E729BF" w:rsidRDefault="008B2923">
      <w:pPr>
        <w:numPr>
          <w:ilvl w:val="0"/>
          <w:numId w:val="29"/>
        </w:numPr>
        <w:ind w:right="9" w:hanging="358"/>
      </w:pPr>
      <w:r>
        <w:t xml:space="preserve">age  </w:t>
      </w:r>
    </w:p>
    <w:p w:rsidR="00E729BF" w:rsidRDefault="008B2923">
      <w:pPr>
        <w:numPr>
          <w:ilvl w:val="0"/>
          <w:numId w:val="29"/>
        </w:numPr>
        <w:ind w:right="9" w:hanging="358"/>
      </w:pPr>
      <w:r>
        <w:t xml:space="preserve">start date   </w:t>
      </w:r>
    </w:p>
    <w:p w:rsidR="00E729BF" w:rsidRDefault="008B2923">
      <w:pPr>
        <w:numPr>
          <w:ilvl w:val="0"/>
          <w:numId w:val="29"/>
        </w:numPr>
        <w:ind w:right="9" w:hanging="358"/>
      </w:pPr>
      <w:r>
        <w:t xml:space="preserve">place of work  </w:t>
      </w:r>
    </w:p>
    <w:p w:rsidR="00E729BF" w:rsidRDefault="008B2923">
      <w:pPr>
        <w:numPr>
          <w:ilvl w:val="0"/>
          <w:numId w:val="29"/>
        </w:numPr>
        <w:ind w:right="9" w:hanging="358"/>
      </w:pPr>
      <w:r>
        <w:t xml:space="preserve">notice period  </w:t>
      </w:r>
    </w:p>
    <w:p w:rsidR="00E729BF" w:rsidRDefault="008B2923">
      <w:pPr>
        <w:numPr>
          <w:ilvl w:val="0"/>
          <w:numId w:val="29"/>
        </w:numPr>
        <w:ind w:right="9" w:hanging="358"/>
      </w:pPr>
      <w:r>
        <w:t xml:space="preserve">redundancy payment entitlement  </w:t>
      </w:r>
    </w:p>
    <w:p w:rsidR="00E729BF" w:rsidRDefault="008B2923">
      <w:pPr>
        <w:numPr>
          <w:ilvl w:val="0"/>
          <w:numId w:val="29"/>
        </w:numPr>
        <w:ind w:right="9" w:hanging="358"/>
      </w:pPr>
      <w:r>
        <w:t xml:space="preserve">salary, benefits and pension entitlements  </w:t>
      </w:r>
    </w:p>
    <w:p w:rsidR="00E729BF" w:rsidRDefault="008B2923">
      <w:pPr>
        <w:numPr>
          <w:ilvl w:val="0"/>
          <w:numId w:val="29"/>
        </w:numPr>
        <w:ind w:right="9" w:hanging="358"/>
      </w:pPr>
      <w:r>
        <w:t xml:space="preserve">employment status  </w:t>
      </w:r>
    </w:p>
    <w:p w:rsidR="00E729BF" w:rsidRDefault="008B2923">
      <w:pPr>
        <w:numPr>
          <w:ilvl w:val="0"/>
          <w:numId w:val="29"/>
        </w:numPr>
        <w:ind w:right="9" w:hanging="358"/>
      </w:pPr>
      <w:r>
        <w:t xml:space="preserve">identity of employer  </w:t>
      </w:r>
    </w:p>
    <w:p w:rsidR="00E729BF" w:rsidRDefault="008B2923">
      <w:pPr>
        <w:numPr>
          <w:ilvl w:val="0"/>
          <w:numId w:val="29"/>
        </w:numPr>
        <w:ind w:right="9" w:hanging="358"/>
      </w:pPr>
      <w:r>
        <w:t xml:space="preserve">working arrangements  </w:t>
      </w:r>
    </w:p>
    <w:p w:rsidR="00E729BF" w:rsidRDefault="008B2923">
      <w:pPr>
        <w:numPr>
          <w:ilvl w:val="0"/>
          <w:numId w:val="29"/>
        </w:numPr>
        <w:ind w:right="9" w:hanging="358"/>
      </w:pPr>
      <w:r>
        <w:t xml:space="preserve">outstanding liabilities  </w:t>
      </w:r>
    </w:p>
    <w:p w:rsidR="00E729BF" w:rsidRDefault="008B2923">
      <w:pPr>
        <w:numPr>
          <w:ilvl w:val="0"/>
          <w:numId w:val="29"/>
        </w:numPr>
        <w:ind w:right="9" w:hanging="358"/>
      </w:pPr>
      <w:r>
        <w:t xml:space="preserve">sickness absence  </w:t>
      </w:r>
    </w:p>
    <w:p w:rsidR="00E729BF" w:rsidRDefault="008B2923">
      <w:pPr>
        <w:numPr>
          <w:ilvl w:val="0"/>
          <w:numId w:val="29"/>
        </w:numPr>
        <w:ind w:right="9" w:hanging="358"/>
      </w:pPr>
      <w:r>
        <w:t xml:space="preserve">copies of all relevant employment contracts and related documents  </w:t>
      </w:r>
    </w:p>
    <w:p w:rsidR="00E729BF" w:rsidRDefault="008B2923">
      <w:pPr>
        <w:numPr>
          <w:ilvl w:val="0"/>
          <w:numId w:val="29"/>
        </w:numPr>
        <w:ind w:right="9" w:hanging="358"/>
      </w:pPr>
      <w:r>
        <w:t xml:space="preserve">all information required under regulation 11 of TUPE or as reasonably requested by the Buyer   </w:t>
      </w:r>
    </w:p>
    <w:p w:rsidR="00E729BF" w:rsidRDefault="008B2923">
      <w:pPr>
        <w:numPr>
          <w:ilvl w:val="1"/>
          <w:numId w:val="30"/>
        </w:numPr>
        <w:ind w:right="9" w:hanging="71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E729BF" w:rsidRDefault="008B2923">
      <w:pPr>
        <w:numPr>
          <w:ilvl w:val="1"/>
          <w:numId w:val="30"/>
        </w:numPr>
        <w:ind w:right="9" w:hanging="71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E729BF" w:rsidRDefault="008B2923">
      <w:pPr>
        <w:numPr>
          <w:ilvl w:val="1"/>
          <w:numId w:val="30"/>
        </w:numPr>
        <w:ind w:right="9" w:hanging="718"/>
      </w:pPr>
      <w:r>
        <w:t xml:space="preserve">The Supplier will co-operate with the re-tendering of this Call-Off Contract by allowing the Replacement Supplier to communicate with and meet the affected employees or their representatives.  </w:t>
      </w:r>
    </w:p>
    <w:p w:rsidR="00E729BF" w:rsidRDefault="008B2923">
      <w:pPr>
        <w:numPr>
          <w:ilvl w:val="1"/>
          <w:numId w:val="30"/>
        </w:numPr>
        <w:ind w:right="9" w:hanging="718"/>
      </w:pPr>
      <w:r>
        <w:t xml:space="preserve">The Supplier will indemnify the Buyer or any Replacement Supplier for all Loss arising from both:  </w:t>
      </w:r>
    </w:p>
    <w:p w:rsidR="00E729BF" w:rsidRDefault="008B2923">
      <w:pPr>
        <w:numPr>
          <w:ilvl w:val="0"/>
          <w:numId w:val="29"/>
        </w:numPr>
        <w:ind w:right="9" w:hanging="358"/>
      </w:pPr>
      <w:r>
        <w:t xml:space="preserve">its failure to comply with the provisions of this clause  </w:t>
      </w:r>
    </w:p>
    <w:p w:rsidR="00E729BF" w:rsidRDefault="008B2923">
      <w:pPr>
        <w:numPr>
          <w:ilvl w:val="0"/>
          <w:numId w:val="29"/>
        </w:numPr>
        <w:ind w:right="9" w:hanging="35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E729BF" w:rsidRDefault="008B2923">
      <w:pPr>
        <w:numPr>
          <w:ilvl w:val="1"/>
          <w:numId w:val="31"/>
        </w:numPr>
        <w:ind w:right="9" w:hanging="718"/>
      </w:pPr>
      <w:r>
        <w:t xml:space="preserve">The provisions of this clause apply during the Term of this Call-Off Contract and indefinitely after it Ends or expires.  </w:t>
      </w:r>
    </w:p>
    <w:p w:rsidR="00E729BF" w:rsidRDefault="008B2923">
      <w:pPr>
        <w:numPr>
          <w:ilvl w:val="1"/>
          <w:numId w:val="31"/>
        </w:numPr>
        <w:spacing w:after="220" w:line="269" w:lineRule="auto"/>
        <w:ind w:right="9" w:hanging="718"/>
      </w:pPr>
      <w:r>
        <w:t xml:space="preserve">For these TUPE clauses, the relevant third party will be able to enforce its rights under this clause but their consent will not be required to vary these clauses as the Buyer and Supplier may agree.  </w:t>
      </w:r>
    </w:p>
    <w:p w:rsidR="00E729BF" w:rsidRDefault="008B2923">
      <w:pPr>
        <w:pStyle w:val="Heading3"/>
        <w:spacing w:after="265"/>
        <w:ind w:left="698"/>
      </w:pPr>
      <w:r>
        <w:lastRenderedPageBreak/>
        <w:t xml:space="preserve">30. Additional G-Cloud services  </w:t>
      </w:r>
    </w:p>
    <w:p w:rsidR="00E729BF" w:rsidRDefault="008B2923">
      <w:pPr>
        <w:ind w:left="1426" w:right="9" w:hanging="732"/>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rsidR="00E729BF" w:rsidRDefault="008B2923">
      <w:pPr>
        <w:ind w:left="1412" w:right="9" w:hanging="718"/>
      </w:pPr>
      <w:r>
        <w:t xml:space="preserve">30.2 </w:t>
      </w:r>
      <w:r>
        <w:tab/>
        <w:t xml:space="preserve">If reasonably requested to do so by the Buyer in the Order Form, the Supplier must provide and monitor performance of the Additional Services using an Implementation Plan.  </w:t>
      </w:r>
    </w:p>
    <w:p w:rsidR="00E729BF" w:rsidRDefault="008B2923">
      <w:pPr>
        <w:pStyle w:val="Heading3"/>
        <w:ind w:left="698"/>
      </w:pPr>
      <w:r>
        <w:t xml:space="preserve">31. Collaboration  </w:t>
      </w:r>
    </w:p>
    <w:p w:rsidR="00E729BF" w:rsidRDefault="008B2923">
      <w:pPr>
        <w:tabs>
          <w:tab w:val="center" w:pos="887"/>
          <w:tab w:val="center" w:pos="5829"/>
        </w:tabs>
        <w:spacing w:after="11"/>
        <w:ind w:left="0" w:firstLine="0"/>
      </w:pPr>
      <w:r>
        <w:rPr>
          <w:rFonts w:ascii="Calibri" w:eastAsia="Calibri" w:hAnsi="Calibri" w:cs="Calibri"/>
          <w:sz w:val="22"/>
        </w:rPr>
        <w:tab/>
      </w:r>
      <w:r>
        <w:t xml:space="preserve">31.1 </w:t>
      </w:r>
      <w:r>
        <w:tab/>
        <w:t xml:space="preserve">If the Buyer has specified in the Order Form that it requires the Supplier to enter into a Collaboration </w:t>
      </w:r>
    </w:p>
    <w:p w:rsidR="00E729BF" w:rsidRDefault="008B2923">
      <w:pPr>
        <w:ind w:left="1420" w:right="9"/>
      </w:pPr>
      <w:r>
        <w:t xml:space="preserve">Agreement, the Supplier must give the Buyer an executed Collaboration Agreement before the Start Date in the form set out in Schedule 3.  </w:t>
      </w:r>
    </w:p>
    <w:p w:rsidR="00E729BF" w:rsidRDefault="008B2923">
      <w:pPr>
        <w:tabs>
          <w:tab w:val="center" w:pos="887"/>
          <w:tab w:val="center" w:pos="5179"/>
        </w:tabs>
        <w:spacing w:after="267"/>
        <w:ind w:left="0" w:firstLine="0"/>
      </w:pPr>
      <w:r>
        <w:rPr>
          <w:rFonts w:ascii="Calibri" w:eastAsia="Calibri" w:hAnsi="Calibri" w:cs="Calibri"/>
          <w:sz w:val="22"/>
        </w:rPr>
        <w:tab/>
      </w:r>
      <w:r>
        <w:t xml:space="preserve">31.2 </w:t>
      </w:r>
      <w:r>
        <w:tab/>
        <w:t xml:space="preserve">In addition to any obligations under the Collaboration Agreement, the Supplier must:  </w:t>
      </w:r>
    </w:p>
    <w:p w:rsidR="00E729BF" w:rsidRDefault="008B2923">
      <w:pPr>
        <w:numPr>
          <w:ilvl w:val="0"/>
          <w:numId w:val="32"/>
        </w:numPr>
        <w:spacing w:after="265"/>
        <w:ind w:right="9" w:hanging="358"/>
      </w:pPr>
      <w:r>
        <w:t xml:space="preserve">work proactively and in good faith with each of the Buyer’s contractors  </w:t>
      </w:r>
    </w:p>
    <w:p w:rsidR="00E729BF" w:rsidRDefault="008B2923">
      <w:pPr>
        <w:numPr>
          <w:ilvl w:val="0"/>
          <w:numId w:val="32"/>
        </w:numPr>
        <w:ind w:right="9" w:hanging="358"/>
      </w:pPr>
      <w:r>
        <w:t xml:space="preserve">co-operate and share information with the Buyer’s contractors to enable the efficient operation of the Buyer’s ICT services and G-Cloud Services  </w:t>
      </w:r>
    </w:p>
    <w:p w:rsidR="00E729BF" w:rsidRDefault="008B2923">
      <w:pPr>
        <w:pStyle w:val="Heading3"/>
        <w:ind w:left="698"/>
      </w:pPr>
      <w:r>
        <w:t xml:space="preserve">32. Variation process  </w:t>
      </w:r>
    </w:p>
    <w:p w:rsidR="00E729BF" w:rsidRDefault="008B2923">
      <w:pPr>
        <w:ind w:left="1412" w:right="9" w:hanging="718"/>
      </w:pPr>
      <w:r>
        <w:t xml:space="preserve">32.1 </w:t>
      </w:r>
      <w:r>
        <w:tab/>
        <w:t xml:space="preserve">The Buyer can request in writing a change to this Call-Off Contract if it is not a material change to the Framework Agreement/or this Call-Off Contract. Once implemented, it is called a Variation.  </w:t>
      </w:r>
    </w:p>
    <w:p w:rsidR="00E729BF" w:rsidRDefault="008B2923">
      <w:pPr>
        <w:spacing w:after="220" w:line="269" w:lineRule="auto"/>
        <w:ind w:left="511" w:hanging="10"/>
        <w:jc w:val="center"/>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rsidR="00E729BF" w:rsidRDefault="008B2923">
      <w:pPr>
        <w:ind w:left="1412" w:right="9" w:hanging="718"/>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rsidR="00E729BF" w:rsidRDefault="008B2923">
      <w:pPr>
        <w:spacing w:after="527" w:line="259" w:lineRule="auto"/>
        <w:ind w:left="708" w:firstLine="0"/>
      </w:pPr>
      <w:r>
        <w:t xml:space="preserve">  </w:t>
      </w:r>
    </w:p>
    <w:p w:rsidR="00E729BF" w:rsidRDefault="008B2923">
      <w:pPr>
        <w:pStyle w:val="Heading1"/>
        <w:ind w:left="689"/>
      </w:pPr>
      <w:bookmarkStart w:id="5" w:name="_Toc54450"/>
      <w:r>
        <w:t>Schedule 3 - Collaboration agreement</w:t>
      </w:r>
      <w:r>
        <w:rPr>
          <w:vertAlign w:val="subscript"/>
        </w:rPr>
        <w:t xml:space="preserve"> </w:t>
      </w:r>
      <w:r>
        <w:t xml:space="preserve"> </w:t>
      </w:r>
      <w:bookmarkEnd w:id="5"/>
    </w:p>
    <w:p w:rsidR="00E729BF" w:rsidRDefault="008B2923">
      <w:pPr>
        <w:tabs>
          <w:tab w:val="center" w:pos="5714"/>
          <w:tab w:val="center" w:pos="10949"/>
        </w:tabs>
        <w:spacing w:after="309" w:line="270" w:lineRule="auto"/>
        <w:ind w:left="0" w:firstLine="0"/>
      </w:pPr>
      <w:r>
        <w:rPr>
          <w:rFonts w:ascii="Calibri" w:eastAsia="Calibri" w:hAnsi="Calibri" w:cs="Calibri"/>
          <w:sz w:val="22"/>
        </w:rPr>
        <w:tab/>
      </w:r>
      <w:r>
        <w:t xml:space="preserve">The Collaboration agreement is available at </w:t>
      </w:r>
      <w:r>
        <w:rPr>
          <w:color w:val="1155CC"/>
          <w:u w:val="single" w:color="1155CC"/>
        </w:rPr>
        <w:t>https://www.gov.uk/guidance/g-cloud-templates-and-legal-documents</w:t>
      </w:r>
      <w:r>
        <w:rPr>
          <w:rFonts w:ascii="Calibri" w:eastAsia="Calibri" w:hAnsi="Calibri" w:cs="Calibri"/>
          <w:u w:val="single" w:color="1155CC"/>
        </w:rPr>
        <w:t xml:space="preserve"> </w:t>
      </w:r>
      <w:r>
        <w:rPr>
          <w:rFonts w:ascii="Calibri" w:eastAsia="Calibri" w:hAnsi="Calibri" w:cs="Calibri"/>
          <w:u w:val="single" w:color="1155CC"/>
        </w:rPr>
        <w:tab/>
      </w:r>
      <w:r>
        <w:t xml:space="preserve"> </w:t>
      </w:r>
      <w:r>
        <w:rPr>
          <w:b/>
        </w:rPr>
        <w:t xml:space="preserve"> </w:t>
      </w:r>
      <w:r>
        <w:t xml:space="preserve"> </w:t>
      </w:r>
    </w:p>
    <w:p w:rsidR="00E729BF" w:rsidRDefault="008B2923">
      <w:pPr>
        <w:spacing w:after="531" w:line="259" w:lineRule="auto"/>
        <w:ind w:left="708" w:firstLine="0"/>
      </w:pPr>
      <w:r>
        <w:t xml:space="preserve">  </w:t>
      </w:r>
    </w:p>
    <w:p w:rsidR="00E729BF" w:rsidRDefault="008B2923">
      <w:pPr>
        <w:spacing w:after="0" w:line="259" w:lineRule="auto"/>
        <w:ind w:left="689" w:hanging="10"/>
      </w:pPr>
      <w:r>
        <w:rPr>
          <w:b/>
          <w:sz w:val="36"/>
        </w:rPr>
        <w:t>Schedule 4 - Alternative clauses</w:t>
      </w:r>
      <w:r>
        <w:rPr>
          <w:b/>
          <w:sz w:val="36"/>
          <w:vertAlign w:val="subscript"/>
        </w:rPr>
        <w:t xml:space="preserve"> </w:t>
      </w:r>
      <w:r>
        <w:rPr>
          <w:sz w:val="31"/>
          <w:vertAlign w:val="subscript"/>
        </w:rPr>
        <w:t xml:space="preserve"> </w:t>
      </w:r>
    </w:p>
    <w:p w:rsidR="00E729BF" w:rsidRDefault="008B2923">
      <w:pPr>
        <w:spacing w:after="309" w:line="270" w:lineRule="auto"/>
        <w:ind w:left="689" w:hanging="10"/>
      </w:pPr>
      <w:r>
        <w:t xml:space="preserve">The Alternative clauses are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E729BF" w:rsidRDefault="008B2923">
      <w:pPr>
        <w:spacing w:after="530" w:line="259" w:lineRule="auto"/>
        <w:ind w:left="708" w:firstLine="0"/>
      </w:pPr>
      <w:r>
        <w:t xml:space="preserve">  </w:t>
      </w:r>
    </w:p>
    <w:p w:rsidR="00E729BF" w:rsidRDefault="008B2923">
      <w:pPr>
        <w:spacing w:after="0" w:line="259" w:lineRule="auto"/>
        <w:ind w:left="689" w:hanging="10"/>
      </w:pPr>
      <w:r>
        <w:rPr>
          <w:b/>
          <w:sz w:val="36"/>
        </w:rPr>
        <w:t xml:space="preserve">Schedule 5 - Guarantee </w:t>
      </w:r>
      <w:r>
        <w:t xml:space="preserve"> </w:t>
      </w:r>
    </w:p>
    <w:p w:rsidR="00E729BF" w:rsidRDefault="008B2923">
      <w:pPr>
        <w:spacing w:after="309" w:line="270" w:lineRule="auto"/>
        <w:ind w:left="689" w:hanging="10"/>
      </w:pPr>
      <w:r>
        <w:t xml:space="preserve">The Guarantee is available at </w:t>
      </w:r>
      <w:r>
        <w:rPr>
          <w:color w:val="1155CC"/>
          <w:u w:val="single" w:color="1155CC"/>
        </w:rPr>
        <w:t>https://www.gov.uk/guidance/g-cloud-templates-and-legal-documents</w:t>
      </w:r>
      <w:r>
        <w:rPr>
          <w:rFonts w:ascii="Calibri" w:eastAsia="Calibri" w:hAnsi="Calibri" w:cs="Calibri"/>
          <w:u w:val="single" w:color="1155CC"/>
        </w:rPr>
        <w:t xml:space="preserve"> </w:t>
      </w:r>
      <w:r>
        <w:t xml:space="preserve">   </w:t>
      </w:r>
    </w:p>
    <w:p w:rsidR="00E729BF" w:rsidRDefault="008B2923">
      <w:pPr>
        <w:spacing w:after="528" w:line="259" w:lineRule="auto"/>
        <w:ind w:left="708" w:firstLine="0"/>
      </w:pPr>
      <w:r>
        <w:t xml:space="preserve">  </w:t>
      </w:r>
    </w:p>
    <w:p w:rsidR="00E729BF" w:rsidRDefault="008B2923">
      <w:pPr>
        <w:pStyle w:val="Heading2"/>
        <w:ind w:left="689"/>
      </w:pPr>
      <w:r>
        <w:lastRenderedPageBreak/>
        <w:t xml:space="preserve">Schedule 6 - Glossary and interpretations  </w:t>
      </w:r>
    </w:p>
    <w:p w:rsidR="00E729BF" w:rsidRDefault="008B2923">
      <w:pPr>
        <w:spacing w:after="0"/>
        <w:ind w:right="9"/>
      </w:pPr>
      <w:r>
        <w:t xml:space="preserve">In this Call-Off Contract the following expressions mean:  </w:t>
      </w:r>
    </w:p>
    <w:tbl>
      <w:tblPr>
        <w:tblStyle w:val="TableGrid"/>
        <w:tblW w:w="10567" w:type="dxa"/>
        <w:tblInd w:w="595" w:type="dxa"/>
        <w:tblCellMar>
          <w:top w:w="122" w:type="dxa"/>
          <w:left w:w="115" w:type="dxa"/>
          <w:right w:w="113" w:type="dxa"/>
        </w:tblCellMar>
        <w:tblLook w:val="04A0" w:firstRow="1" w:lastRow="0" w:firstColumn="1" w:lastColumn="0" w:noHBand="0" w:noVBand="1"/>
      </w:tblPr>
      <w:tblGrid>
        <w:gridCol w:w="3428"/>
        <w:gridCol w:w="7139"/>
      </w:tblGrid>
      <w:tr w:rsidR="00E729BF">
        <w:trPr>
          <w:trHeight w:val="107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Additional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services ancillary to the G-Cloud Services that are in the scope of Framework Agreement Section 2 (Services Offered) which a Buyer may request.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Admission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agreement to be entered into to enable the Supplier to participate in the relevant Civil Service pension scheme(s).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Application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response submitted by the Supplier to the Invitation to Tender (known as the Invitation to Apply on the Digital Marketplace).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Audit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 audit carried out under the incorporated Framework Agreement clauses specified by the Buyer in the Order (if any).  </w:t>
            </w:r>
          </w:p>
        </w:tc>
      </w:tr>
      <w:tr w:rsidR="00E729BF">
        <w:trPr>
          <w:trHeight w:val="2924"/>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Background IPRs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17" w:line="259" w:lineRule="auto"/>
              <w:ind w:left="0" w:firstLine="0"/>
            </w:pPr>
            <w:r>
              <w:t xml:space="preserve">For each Party, IPRs:  </w:t>
            </w:r>
          </w:p>
          <w:p w:rsidR="00E729BF" w:rsidRDefault="008B2923">
            <w:pPr>
              <w:numPr>
                <w:ilvl w:val="0"/>
                <w:numId w:val="42"/>
              </w:numPr>
              <w:spacing w:after="1" w:line="334" w:lineRule="auto"/>
              <w:ind w:firstLine="0"/>
            </w:pPr>
            <w:r>
              <w:t>owned by that Party before the date of this Call-Off Contract (</w:t>
            </w:r>
            <w:r>
              <w:rPr>
                <w:color w:val="555555"/>
                <w:sz w:val="21"/>
              </w:rPr>
              <w:t xml:space="preserve">as may be enhanced and/or modified but not as a consequence of the </w:t>
            </w:r>
          </w:p>
          <w:p w:rsidR="00E729BF" w:rsidRDefault="008B2923">
            <w:pPr>
              <w:spacing w:after="3" w:line="304" w:lineRule="auto"/>
              <w:ind w:left="718" w:firstLine="0"/>
            </w:pPr>
            <w:r>
              <w:rPr>
                <w:color w:val="555555"/>
                <w:sz w:val="21"/>
              </w:rPr>
              <w:t xml:space="preserve">Services) </w:t>
            </w:r>
            <w:r>
              <w:t xml:space="preserve">including IPRs contained in any of the Party's Know-How, </w:t>
            </w:r>
            <w:r>
              <w:rPr>
                <w:rFonts w:ascii="Calibri" w:eastAsia="Calibri" w:hAnsi="Calibri" w:cs="Calibri"/>
                <w:color w:val="555555"/>
                <w:sz w:val="21"/>
              </w:rPr>
              <w:t xml:space="preserve"> </w:t>
            </w:r>
            <w:r>
              <w:t xml:space="preserve"> documentation and processes   </w:t>
            </w:r>
          </w:p>
          <w:p w:rsidR="00E729BF" w:rsidRDefault="008B2923">
            <w:pPr>
              <w:numPr>
                <w:ilvl w:val="0"/>
                <w:numId w:val="42"/>
              </w:numPr>
              <w:spacing w:after="6" w:line="259" w:lineRule="auto"/>
              <w:ind w:firstLine="0"/>
            </w:pPr>
            <w:r>
              <w:t xml:space="preserve">created by the Party independently of this Call-Off Contract, or  </w:t>
            </w:r>
          </w:p>
          <w:p w:rsidR="00E729BF" w:rsidRDefault="008B2923">
            <w:pPr>
              <w:spacing w:after="0" w:line="259" w:lineRule="auto"/>
              <w:ind w:left="0" w:firstLine="0"/>
            </w:pPr>
            <w:r>
              <w:t xml:space="preserve">  </w:t>
            </w:r>
          </w:p>
          <w:p w:rsidR="00E729BF" w:rsidRDefault="008B2923">
            <w:pPr>
              <w:spacing w:after="0" w:line="259" w:lineRule="auto"/>
              <w:ind w:left="0" w:firstLine="0"/>
            </w:pPr>
            <w:r>
              <w:t xml:space="preserve">For the Buyer, Crown Copyright which is not available to the Supplier otherwise than under this Call-Off Contract, but excluding IPRs owned by that Party in Buyer software or Supplier software.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contracting authority ordering services as set out in the Order Form.  </w:t>
            </w:r>
          </w:p>
        </w:tc>
      </w:tr>
      <w:tr w:rsidR="00E729BF">
        <w:trPr>
          <w:trHeight w:val="83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All data supplied by the Buyer to the Supplier including Personal Data and Service Data that is owned and managed by the Buyer.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personal data supplied by the Buyer to the Supplier for purposes of, or in connection with, this Call-Off Contract.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representative appointed by the Buyer under this Call-Off Contract.  </w:t>
            </w:r>
          </w:p>
        </w:tc>
      </w:tr>
    </w:tbl>
    <w:p w:rsidR="00E729BF" w:rsidRDefault="008B2923">
      <w:pPr>
        <w:spacing w:after="0" w:line="259" w:lineRule="auto"/>
        <w:ind w:left="0" w:firstLine="0"/>
        <w:jc w:val="both"/>
      </w:pPr>
      <w:r>
        <w:t xml:space="preserve"> </w:t>
      </w:r>
    </w:p>
    <w:tbl>
      <w:tblPr>
        <w:tblStyle w:val="TableGrid"/>
        <w:tblW w:w="10567" w:type="dxa"/>
        <w:tblInd w:w="595" w:type="dxa"/>
        <w:tblCellMar>
          <w:top w:w="122" w:type="dxa"/>
          <w:left w:w="115" w:type="dxa"/>
          <w:right w:w="50" w:type="dxa"/>
        </w:tblCellMar>
        <w:tblLook w:val="04A0" w:firstRow="1" w:lastRow="0" w:firstColumn="1" w:lastColumn="0" w:noHBand="0" w:noVBand="1"/>
      </w:tblPr>
      <w:tblGrid>
        <w:gridCol w:w="3428"/>
        <w:gridCol w:w="7139"/>
      </w:tblGrid>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Buyer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2" w:line="259" w:lineRule="auto"/>
              <w:ind w:left="0" w:firstLine="0"/>
            </w:pPr>
            <w:r>
              <w:t xml:space="preserve">Software owned by or licensed to the Buyer (other than under this  </w:t>
            </w:r>
          </w:p>
          <w:p w:rsidR="00E729BF" w:rsidRDefault="008B2923">
            <w:pPr>
              <w:spacing w:after="0" w:line="259" w:lineRule="auto"/>
              <w:ind w:left="0" w:firstLine="0"/>
            </w:pPr>
            <w:r>
              <w:t xml:space="preserve">Agreement), which is or will be used by the Supplier to provide the Services.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Call-Off 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This call-off contract entered into following the provisions of the Framework  </w:t>
            </w:r>
          </w:p>
          <w:p w:rsidR="00E729BF" w:rsidRDefault="008B2923">
            <w:pPr>
              <w:spacing w:after="0" w:line="259" w:lineRule="auto"/>
              <w:ind w:left="0" w:firstLine="0"/>
            </w:pPr>
            <w:r>
              <w:t xml:space="preserve">Agreement for the provision of Services made between the Buyer and the  Supplier comprising the Order Form, the Call-Off terms and conditions, the  Call-Off schedules and the Collaboration Agreement.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Charges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prices (excluding any applicable VAT), payable to the Supplier by the Buyer under this Call-Off Contract.  </w:t>
            </w:r>
          </w:p>
        </w:tc>
      </w:tr>
      <w:tr w:rsidR="00E729BF">
        <w:trPr>
          <w:trHeight w:val="131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Collaboration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 agreement between the Buyer and any combination of the Supplier and contractors, to ensure collaborative working in their delivery of the Buyer’s Services and to ensure that the Buyer receives end-to-end services across its  IT estate.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Commercially Sensitive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right="76" w:firstLine="0"/>
              <w:jc w:val="both"/>
            </w:pPr>
            <w:r>
              <w:t xml:space="preserve">Information, which the Buyer has been notified about by the Supplier in writing before the Start Date with full details of why the Information is deemed to be commercially sensitive.  </w:t>
            </w:r>
          </w:p>
        </w:tc>
      </w:tr>
      <w:tr w:rsidR="00E729BF">
        <w:trPr>
          <w:trHeight w:val="2508"/>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Confidential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2" w:lineRule="auto"/>
              <w:ind w:left="0" w:firstLine="0"/>
              <w:jc w:val="both"/>
            </w:pPr>
            <w:r>
              <w:t xml:space="preserve">Data, personal data and any information, which may include (but is not limited to) any:  </w:t>
            </w:r>
          </w:p>
          <w:p w:rsidR="00E729BF" w:rsidRDefault="008B2923">
            <w:pPr>
              <w:numPr>
                <w:ilvl w:val="0"/>
                <w:numId w:val="43"/>
              </w:numPr>
              <w:spacing w:after="0" w:line="255" w:lineRule="auto"/>
              <w:ind w:hanging="358"/>
            </w:pPr>
            <w:r>
              <w:t xml:space="preserve">information about business, affairs, developments, trade secrets, know-how, personnel, and third parties, including all Intellectual Property Rights (IPRs), together with all information derived from any of the above  </w:t>
            </w:r>
          </w:p>
          <w:p w:rsidR="00E729BF" w:rsidRDefault="008B2923">
            <w:pPr>
              <w:numPr>
                <w:ilvl w:val="0"/>
                <w:numId w:val="43"/>
              </w:numPr>
              <w:spacing w:after="0" w:line="259" w:lineRule="auto"/>
              <w:ind w:hanging="358"/>
            </w:pPr>
            <w:r>
              <w:t xml:space="preserve">other information clearly designated as being confidential or which ought reasonably be considered to be confidential (whether or not it is marked 'confidential').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Control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right="636" w:firstLine="0"/>
            </w:pPr>
            <w:r>
              <w:t xml:space="preserve">‘Control’ as defined in section 1124 and 450 of the Corporation Tax  Act 2010. 'Controls' and 'Controlled' will be interpreted accordingly.  </w:t>
            </w:r>
          </w:p>
        </w:tc>
      </w:tr>
      <w:tr w:rsidR="00E729BF">
        <w:trPr>
          <w:trHeight w:val="155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2" w:line="259" w:lineRule="auto"/>
              <w:ind w:left="0" w:firstLine="0"/>
            </w:pPr>
            <w:r>
              <w:rPr>
                <w:b/>
              </w:rPr>
              <w:t xml:space="preserve">Crown </w:t>
            </w:r>
            <w:r>
              <w:t xml:space="preserve"> </w:t>
            </w:r>
          </w:p>
          <w:p w:rsidR="00E729BF" w:rsidRDefault="008B2923">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government of the United Kingdom (including the Northern Ireland  </w:t>
            </w:r>
          </w:p>
          <w:p w:rsidR="00E729BF" w:rsidRDefault="008B2923">
            <w:pPr>
              <w:spacing w:after="0" w:line="259" w:lineRule="auto"/>
              <w:ind w:left="0" w:firstLine="0"/>
            </w:pPr>
            <w:r>
              <w:t xml:space="preserve">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E729BF">
        <w:trPr>
          <w:trHeight w:val="2508"/>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Data Protection Legislation or DPA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Data Protection Act 1998, the EU Data Protection Directive 95/46/EC, the </w:t>
            </w:r>
          </w:p>
          <w:p w:rsidR="00E729BF" w:rsidRDefault="008B2923">
            <w:pPr>
              <w:spacing w:after="0" w:line="259" w:lineRule="auto"/>
              <w:ind w:left="0" w:firstLine="0"/>
            </w:pPr>
            <w:r>
              <w:t xml:space="preserve">Regulation of Investigatory Powers Act 2000, the Telecommunications  </w:t>
            </w:r>
          </w:p>
          <w:p w:rsidR="00E729BF" w:rsidRDefault="008B2923">
            <w:pPr>
              <w:spacing w:after="0" w:line="259" w:lineRule="auto"/>
              <w:ind w:left="0" w:firstLine="0"/>
            </w:pPr>
            <w:r>
              <w:t xml:space="preserve">(Lawful Business Practice) (Interception of Communications) Regulations  </w:t>
            </w:r>
          </w:p>
          <w:p w:rsidR="00E729BF" w:rsidRDefault="008B2923">
            <w:pPr>
              <w:spacing w:after="2" w:line="259" w:lineRule="auto"/>
              <w:ind w:left="0" w:firstLine="0"/>
            </w:pPr>
            <w:r>
              <w:t xml:space="preserve">2000 (SI 2000/2699), the Electronic Communications Data Protection  </w:t>
            </w:r>
          </w:p>
          <w:p w:rsidR="00E729BF" w:rsidRDefault="008B2923">
            <w:pPr>
              <w:spacing w:after="0" w:line="259" w:lineRule="auto"/>
              <w:ind w:left="0" w:firstLine="0"/>
            </w:pPr>
            <w:r>
              <w:t xml:space="preserve">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  </w:t>
            </w:r>
          </w:p>
        </w:tc>
      </w:tr>
      <w:tr w:rsidR="00E729BF">
        <w:trPr>
          <w:trHeight w:val="59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Data Subject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Will have the same meaning as set out in the Data Protection Act 1998.  </w:t>
            </w:r>
          </w:p>
        </w:tc>
      </w:tr>
      <w:tr w:rsidR="00E729BF">
        <w:trPr>
          <w:trHeight w:val="256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Default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3" w:line="259" w:lineRule="auto"/>
              <w:ind w:left="0" w:firstLine="0"/>
            </w:pPr>
            <w:r>
              <w:t xml:space="preserve">Default is any:  </w:t>
            </w:r>
          </w:p>
          <w:p w:rsidR="00E729BF" w:rsidRDefault="008B2923">
            <w:pPr>
              <w:numPr>
                <w:ilvl w:val="0"/>
                <w:numId w:val="44"/>
              </w:numPr>
              <w:spacing w:after="0" w:line="258" w:lineRule="auto"/>
              <w:ind w:hanging="358"/>
            </w:pPr>
            <w:r>
              <w:t xml:space="preserve">breach of the obligations of the Supplier (including any fundamental breach or breach of a fundamental term)  </w:t>
            </w:r>
          </w:p>
          <w:p w:rsidR="00E729BF" w:rsidRDefault="008B2923">
            <w:pPr>
              <w:numPr>
                <w:ilvl w:val="0"/>
                <w:numId w:val="44"/>
              </w:numPr>
              <w:spacing w:after="0" w:line="256" w:lineRule="auto"/>
              <w:ind w:hanging="358"/>
            </w:pPr>
            <w:r>
              <w:t xml:space="preserve">other default, negligence or negligent statement of the Supplier, of its Subcontractors or any Supplier Staff (whether by act or omission), in connection with or in relation to this Call-Off Contract  </w:t>
            </w:r>
          </w:p>
          <w:p w:rsidR="00E729BF" w:rsidRDefault="008B2923">
            <w:pPr>
              <w:spacing w:after="0" w:line="259" w:lineRule="auto"/>
              <w:ind w:left="0" w:firstLine="0"/>
            </w:pPr>
            <w:r>
              <w:t xml:space="preserve">  </w:t>
            </w:r>
          </w:p>
          <w:p w:rsidR="00E729BF" w:rsidRDefault="008B2923">
            <w:pPr>
              <w:spacing w:after="0" w:line="259" w:lineRule="auto"/>
              <w:ind w:left="0" w:firstLine="0"/>
            </w:pPr>
            <w:r>
              <w:t xml:space="preserve">Unless otherwise specified in the Framework Agreement the Supplier is liable to CCS for a Default of the Framework Agreement and in relation to a Default  </w:t>
            </w:r>
          </w:p>
        </w:tc>
      </w:tr>
    </w:tbl>
    <w:p w:rsidR="00E729BF" w:rsidRDefault="008B2923">
      <w:pPr>
        <w:spacing w:after="0" w:line="259" w:lineRule="auto"/>
        <w:ind w:left="0" w:firstLine="0"/>
        <w:jc w:val="both"/>
      </w:pPr>
      <w:r>
        <w:t xml:space="preserve"> </w:t>
      </w:r>
    </w:p>
    <w:tbl>
      <w:tblPr>
        <w:tblStyle w:val="TableGrid"/>
        <w:tblW w:w="10567" w:type="dxa"/>
        <w:tblInd w:w="595" w:type="dxa"/>
        <w:tblCellMar>
          <w:top w:w="122" w:type="dxa"/>
          <w:left w:w="115" w:type="dxa"/>
          <w:right w:w="53" w:type="dxa"/>
        </w:tblCellMar>
        <w:tblLook w:val="04A0" w:firstRow="1" w:lastRow="0" w:firstColumn="1" w:lastColumn="0" w:noHBand="0" w:noVBand="1"/>
      </w:tblPr>
      <w:tblGrid>
        <w:gridCol w:w="3428"/>
        <w:gridCol w:w="7139"/>
      </w:tblGrid>
      <w:tr w:rsidR="00E729BF">
        <w:trPr>
          <w:trHeight w:val="85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24" w:line="259" w:lineRule="auto"/>
              <w:ind w:left="0" w:firstLine="0"/>
            </w:pPr>
            <w:r>
              <w:t xml:space="preserve">of the Call-Off Contract, the Supplier is liable to the Buyer.  </w:t>
            </w:r>
          </w:p>
          <w:p w:rsidR="00E729BF" w:rsidRDefault="008B2923">
            <w:pPr>
              <w:spacing w:after="0" w:line="259" w:lineRule="auto"/>
              <w:ind w:left="0" w:firstLine="0"/>
            </w:pPr>
            <w:r>
              <w:t xml:space="preserve">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Deliverable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G-Cloud Services the Buyer contracts the Supplier to provide under this Call-Off Contract.  </w:t>
            </w:r>
          </w:p>
        </w:tc>
      </w:tr>
      <w:tr w:rsidR="00E729BF">
        <w:trPr>
          <w:trHeight w:val="107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Digital Marketplace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government marketplace where Services are available for Buyers to buy.  </w:t>
            </w:r>
          </w:p>
          <w:p w:rsidR="00E729BF" w:rsidRDefault="008B2923">
            <w:pPr>
              <w:spacing w:after="3" w:line="259" w:lineRule="auto"/>
              <w:ind w:left="0" w:firstLine="0"/>
            </w:pPr>
            <w:r>
              <w:t xml:space="preserve">Buyers to enable them to be bought  </w:t>
            </w:r>
          </w:p>
          <w:p w:rsidR="00E729BF" w:rsidRDefault="008B2923">
            <w:pPr>
              <w:spacing w:after="0" w:line="259" w:lineRule="auto"/>
              <w:ind w:left="0" w:firstLine="0"/>
            </w:pPr>
            <w:r>
              <w:rPr>
                <w:rFonts w:ascii="Calibri" w:eastAsia="Calibri" w:hAnsi="Calibri" w:cs="Calibri"/>
                <w:sz w:val="22"/>
              </w:rPr>
              <w:t xml:space="preserve"> </w:t>
            </w:r>
            <w:r>
              <w:t>(</w:t>
            </w:r>
            <w:r>
              <w:rPr>
                <w:color w:val="1155CC"/>
                <w:u w:val="single" w:color="1155CC"/>
              </w:rPr>
              <w:t>https://www.digitalmarketplace.service.gov.uk</w:t>
            </w:r>
            <w:r>
              <w:rPr>
                <w:rFonts w:ascii="Calibri" w:eastAsia="Calibri" w:hAnsi="Calibri" w:cs="Calibri"/>
                <w:u w:val="single" w:color="1155CC"/>
              </w:rPr>
              <w:t xml:space="preserve"> </w:t>
            </w:r>
            <w:r>
              <w:t xml:space="preserve">/ )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Employment Regulations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Transfer of Undertakings (Protection of Employment) Regulations 2006 (SI 2006/246) (‘TUPE’) which implements the Acquired Rights Directive.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End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Means to terminate; and Ended and Ending are construed accordingly.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jc w:val="both"/>
            </w:pPr>
            <w:r>
              <w:rPr>
                <w:b/>
              </w:rPr>
              <w:t xml:space="preserve">Environmental Information Regulations or EIR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Environmental Information Regulations 2004 together with any guidance or codes of practice issued by the Information Commissioner or relevant Government department about the regulations.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Equipment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right="10"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ESI Reference Number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14 digit ESI reference number from the summary of outcome screen of the ESI tool.  </w:t>
            </w:r>
          </w:p>
        </w:tc>
      </w:tr>
      <w:tr w:rsidR="00E729BF">
        <w:trPr>
          <w:trHeight w:val="107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Employment Status Indicator test tool or ESI tool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HMRC Employment Status Indicator test tool. The most up-to-date version must be used. At the time of drafting the tool may be found here: </w:t>
            </w:r>
            <w:r>
              <w:rPr>
                <w:color w:val="1155CC"/>
                <w:u w:val="single" w:color="1155CC"/>
              </w:rPr>
              <w:t>http://tools.hmrc.gov.uk/esi</w:t>
            </w:r>
            <w:r>
              <w:t xml:space="preserve">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Expiry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expiry date of this Call-Off Contract in the Order Form.  </w:t>
            </w:r>
          </w:p>
        </w:tc>
      </w:tr>
      <w:tr w:rsidR="00E729BF">
        <w:trPr>
          <w:trHeight w:val="561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Force Majeure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3" w:line="251" w:lineRule="auto"/>
              <w:ind w:left="0" w:firstLine="0"/>
              <w:jc w:val="both"/>
            </w:pPr>
            <w:r>
              <w:t xml:space="preserve">A Force Majeure event means anything affecting either Party's performance of their obligations arising from any:  </w:t>
            </w:r>
          </w:p>
          <w:p w:rsidR="00E729BF" w:rsidRDefault="008B2923">
            <w:pPr>
              <w:numPr>
                <w:ilvl w:val="0"/>
                <w:numId w:val="45"/>
              </w:numPr>
              <w:spacing w:after="0" w:line="258" w:lineRule="auto"/>
              <w:ind w:hanging="358"/>
            </w:pPr>
            <w:r>
              <w:t xml:space="preserve">acts, events or omissions beyond the reasonable control of the affected Party  </w:t>
            </w:r>
          </w:p>
          <w:p w:rsidR="00E729BF" w:rsidRDefault="008B2923">
            <w:pPr>
              <w:numPr>
                <w:ilvl w:val="0"/>
                <w:numId w:val="45"/>
              </w:numPr>
              <w:spacing w:after="0" w:line="252" w:lineRule="auto"/>
              <w:ind w:hanging="358"/>
            </w:pPr>
            <w:r>
              <w:t xml:space="preserve">riots, war or armed conflict, acts of terrorism, nuclear, biological or chemical warfare  </w:t>
            </w:r>
          </w:p>
          <w:p w:rsidR="00E729BF" w:rsidRDefault="008B2923">
            <w:pPr>
              <w:numPr>
                <w:ilvl w:val="0"/>
                <w:numId w:val="45"/>
              </w:numPr>
              <w:spacing w:after="9" w:line="259" w:lineRule="auto"/>
              <w:ind w:hanging="358"/>
            </w:pPr>
            <w:r>
              <w:t xml:space="preserve">acts of government, local government or Regulatory Bodies  </w:t>
            </w:r>
          </w:p>
          <w:p w:rsidR="00E729BF" w:rsidRDefault="008B2923">
            <w:pPr>
              <w:numPr>
                <w:ilvl w:val="0"/>
                <w:numId w:val="45"/>
              </w:numPr>
              <w:spacing w:after="9" w:line="259" w:lineRule="auto"/>
              <w:ind w:hanging="358"/>
            </w:pPr>
            <w:r>
              <w:t xml:space="preserve">fire, flood or disaster and any failure or shortage of power or fuel  </w:t>
            </w:r>
          </w:p>
          <w:p w:rsidR="00E729BF" w:rsidRDefault="008B2923">
            <w:pPr>
              <w:numPr>
                <w:ilvl w:val="0"/>
                <w:numId w:val="45"/>
              </w:numPr>
              <w:spacing w:after="0" w:line="261" w:lineRule="auto"/>
              <w:ind w:hanging="358"/>
            </w:pPr>
            <w:r>
              <w:t xml:space="preserve">industrial dispute affecting a third party for which a substitute third party is not reasonably available  </w:t>
            </w:r>
          </w:p>
          <w:p w:rsidR="00E729BF" w:rsidRDefault="008B2923">
            <w:pPr>
              <w:spacing w:after="0" w:line="259" w:lineRule="auto"/>
              <w:ind w:left="0" w:firstLine="0"/>
            </w:pPr>
            <w:r>
              <w:t xml:space="preserve">  </w:t>
            </w:r>
          </w:p>
          <w:p w:rsidR="00E729BF" w:rsidRDefault="008B2923">
            <w:pPr>
              <w:spacing w:after="5" w:line="259" w:lineRule="auto"/>
              <w:ind w:left="0" w:firstLine="0"/>
            </w:pPr>
            <w:r>
              <w:t xml:space="preserve">The following do not constitute a Force Majeure event:  </w:t>
            </w:r>
          </w:p>
          <w:p w:rsidR="00E729BF" w:rsidRDefault="008B2923">
            <w:pPr>
              <w:numPr>
                <w:ilvl w:val="0"/>
                <w:numId w:val="45"/>
              </w:numPr>
              <w:spacing w:after="0" w:line="295" w:lineRule="auto"/>
              <w:ind w:hanging="358"/>
            </w:pPr>
            <w:r>
              <w:t xml:space="preserve">any industrial dispute about the Supplier, its staff, or failure in the Supplier’s (or a Subcontractor's) supply chain  </w:t>
            </w:r>
          </w:p>
          <w:p w:rsidR="00E729BF" w:rsidRDefault="008B2923">
            <w:pPr>
              <w:numPr>
                <w:ilvl w:val="0"/>
                <w:numId w:val="45"/>
              </w:numPr>
              <w:spacing w:after="0" w:line="255" w:lineRule="auto"/>
              <w:ind w:hanging="358"/>
            </w:pPr>
            <w:r>
              <w:t xml:space="preserve">any event which is attributable to the wilful act, neglect or failure to take reasonable precautions by the Party seeking to rely on Force Majeure  </w:t>
            </w:r>
          </w:p>
          <w:p w:rsidR="00E729BF" w:rsidRDefault="008B2923">
            <w:pPr>
              <w:numPr>
                <w:ilvl w:val="0"/>
                <w:numId w:val="45"/>
              </w:numPr>
              <w:spacing w:after="0" w:line="258" w:lineRule="auto"/>
              <w:ind w:hanging="358"/>
            </w:pPr>
            <w:r>
              <w:t xml:space="preserve">the event was foreseeable by the Party seeking to rely on Force Majeure at the time this Call-Off Contract was entered into  </w:t>
            </w:r>
          </w:p>
          <w:p w:rsidR="00E729BF" w:rsidRDefault="008B2923">
            <w:pPr>
              <w:numPr>
                <w:ilvl w:val="0"/>
                <w:numId w:val="45"/>
              </w:numPr>
              <w:spacing w:after="0" w:line="259" w:lineRule="auto"/>
              <w:ind w:hanging="358"/>
            </w:pPr>
            <w:r>
              <w:t xml:space="preserve">any event which is attributable to the Party seeking to rely on Force Majeure and its failure to comply with its own business continuity and disaster recovery plans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Former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62" w:lineRule="auto"/>
              <w:ind w:left="0" w:firstLine="0"/>
            </w:pPr>
            <w:r>
              <w:t xml:space="preserve">A supplier supplying services to the Buyer before the Start Date that are the same as or substantially similar to the Services. This also includes any </w:t>
            </w:r>
          </w:p>
          <w:p w:rsidR="00E729BF" w:rsidRDefault="008B2923">
            <w:pPr>
              <w:spacing w:after="0" w:line="259" w:lineRule="auto"/>
              <w:ind w:left="0" w:firstLine="0"/>
            </w:pPr>
            <w:r>
              <w:t xml:space="preserve">Subcontractor or the Supplier (or any subcontractor of the Subcontractor).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Framework Agreement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clauses of framework agreement RM1557ix together with the Framework  </w:t>
            </w:r>
          </w:p>
        </w:tc>
      </w:tr>
    </w:tbl>
    <w:p w:rsidR="00E729BF" w:rsidRDefault="008B2923">
      <w:pPr>
        <w:spacing w:after="0" w:line="259" w:lineRule="auto"/>
        <w:ind w:left="0" w:firstLine="0"/>
        <w:jc w:val="both"/>
      </w:pPr>
      <w:r>
        <w:t xml:space="preserve"> </w:t>
      </w:r>
    </w:p>
    <w:tbl>
      <w:tblPr>
        <w:tblStyle w:val="TableGrid"/>
        <w:tblW w:w="10567" w:type="dxa"/>
        <w:tblInd w:w="595" w:type="dxa"/>
        <w:tblCellMar>
          <w:top w:w="122" w:type="dxa"/>
          <w:left w:w="115" w:type="dxa"/>
          <w:right w:w="115" w:type="dxa"/>
        </w:tblCellMar>
        <w:tblLook w:val="04A0" w:firstRow="1" w:lastRow="0" w:firstColumn="1" w:lastColumn="0" w:noHBand="0" w:noVBand="1"/>
      </w:tblPr>
      <w:tblGrid>
        <w:gridCol w:w="3428"/>
        <w:gridCol w:w="7139"/>
      </w:tblGrid>
      <w:tr w:rsidR="00E729BF">
        <w:trPr>
          <w:trHeight w:val="59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Schedules.  </w:t>
            </w:r>
          </w:p>
        </w:tc>
      </w:tr>
      <w:tr w:rsidR="00E729BF">
        <w:trPr>
          <w:trHeight w:val="131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Fraud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1" w:lineRule="auto"/>
              <w:ind w:left="0" w:firstLine="0"/>
            </w:pPr>
            <w:r>
              <w:t xml:space="preserve">Any offence under Laws creating offences in respect of fraudulent acts (including the Misrepresentation Act 1967) or at common law in respect of  </w:t>
            </w:r>
          </w:p>
          <w:p w:rsidR="00E729BF" w:rsidRDefault="008B2923">
            <w:pPr>
              <w:spacing w:after="0" w:line="259" w:lineRule="auto"/>
              <w:ind w:left="0" w:right="28" w:firstLine="0"/>
            </w:pPr>
            <w:r>
              <w:t xml:space="preserve">fraudulent acts in relation to this Call-Off Contract or defrauding or  attempting to defraud or conspiring to defraud the Crown.  </w:t>
            </w:r>
          </w:p>
        </w:tc>
      </w:tr>
      <w:tr w:rsidR="00E729BF">
        <w:trPr>
          <w:trHeight w:val="131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Freedom of Information Act or FoIA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E729BF">
        <w:trPr>
          <w:trHeight w:val="154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r w:rsidR="00E729BF">
        <w:trPr>
          <w:trHeight w:val="155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Good Industry Practice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Guarantee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guarantee described in Schedule 5.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Guidance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2" w:line="259" w:lineRule="auto"/>
              <w:ind w:left="0" w:firstLine="0"/>
            </w:pPr>
            <w:r>
              <w:t xml:space="preserve">Any current UK Government Guidance on the Public Contracts Regulations  </w:t>
            </w:r>
          </w:p>
          <w:p w:rsidR="00E729BF" w:rsidRDefault="008B2923">
            <w:pPr>
              <w:spacing w:after="0" w:line="259" w:lineRule="auto"/>
              <w:ind w:left="0" w:right="818" w:firstLine="0"/>
              <w:jc w:val="both"/>
            </w:pPr>
            <w:r>
              <w:t xml:space="preserve">2015. In the event of a conflict between any current UK Government Guidance and the Crown Commercial Service Guidance, current UK  Government Guidance will take precedence.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Indicative Test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ESI tool completed by contractors on their own behalf at the request of CCS or the Buyer (as applicable) under clause 4.6.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Has the meaning given under section 84 of the Freedom of Information Act 2000.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Information Security Management System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information security management system and process developed by the Supplier in accordance with clause 16.1.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Contractual engagements which would be determined to be within the scope of the IR35 Intermediaries legislation if assessed using the ESI tool.  </w:t>
            </w:r>
          </w:p>
        </w:tc>
      </w:tr>
      <w:tr w:rsidR="00E729BF">
        <w:trPr>
          <w:trHeight w:val="1788"/>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Insolvency Event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2" w:line="259" w:lineRule="auto"/>
              <w:ind w:left="0" w:firstLine="0"/>
            </w:pPr>
            <w:r>
              <w:t xml:space="preserve">Can be:  </w:t>
            </w:r>
          </w:p>
          <w:p w:rsidR="00E729BF" w:rsidRDefault="008B2923">
            <w:pPr>
              <w:numPr>
                <w:ilvl w:val="0"/>
                <w:numId w:val="46"/>
              </w:numPr>
              <w:spacing w:after="11" w:line="259" w:lineRule="auto"/>
              <w:ind w:firstLine="0"/>
            </w:pPr>
            <w:r>
              <w:t xml:space="preserve">a voluntary arrangement  </w:t>
            </w:r>
          </w:p>
          <w:p w:rsidR="00E729BF" w:rsidRDefault="008B2923">
            <w:pPr>
              <w:numPr>
                <w:ilvl w:val="0"/>
                <w:numId w:val="46"/>
              </w:numPr>
              <w:spacing w:after="7" w:line="259" w:lineRule="auto"/>
              <w:ind w:firstLine="0"/>
            </w:pPr>
            <w:r>
              <w:t xml:space="preserve">a winding-up petition  </w:t>
            </w:r>
          </w:p>
          <w:p w:rsidR="00E729BF" w:rsidRDefault="008B2923">
            <w:pPr>
              <w:numPr>
                <w:ilvl w:val="0"/>
                <w:numId w:val="46"/>
              </w:numPr>
              <w:spacing w:after="0" w:line="259" w:lineRule="auto"/>
              <w:ind w:firstLine="0"/>
            </w:pPr>
            <w:r>
              <w:t xml:space="preserve">the appointment of a receiver or administrator  ● </w:t>
            </w:r>
            <w:r>
              <w:tab/>
              <w:t xml:space="preserve">an unresolved statutory demand   ● </w:t>
            </w:r>
            <w:r>
              <w:tab/>
              <w:t xml:space="preserve">a Schedule A1 moratorium.  </w:t>
            </w:r>
          </w:p>
        </w:tc>
      </w:tr>
      <w:tr w:rsidR="00E729BF">
        <w:trPr>
          <w:trHeight w:val="2986"/>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Intellectual Property Rights or IPR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3" w:line="259" w:lineRule="auto"/>
              <w:ind w:left="0" w:firstLine="0"/>
            </w:pPr>
            <w:r>
              <w:t xml:space="preserve">Intellectual Property Rights are:  </w:t>
            </w:r>
          </w:p>
          <w:p w:rsidR="00E729BF" w:rsidRDefault="008B2923">
            <w:pPr>
              <w:numPr>
                <w:ilvl w:val="0"/>
                <w:numId w:val="47"/>
              </w:numPr>
              <w:spacing w:after="0" w:line="254" w:lineRule="auto"/>
              <w:ind w:hanging="358"/>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E729BF" w:rsidRDefault="008B2923">
            <w:pPr>
              <w:numPr>
                <w:ilvl w:val="0"/>
                <w:numId w:val="47"/>
              </w:numPr>
              <w:spacing w:after="1" w:line="252" w:lineRule="auto"/>
              <w:ind w:hanging="358"/>
            </w:pPr>
            <w:r>
              <w:t xml:space="preserve">applications for registration, and the right to apply for registration, for any of the rights listed at (a) that are capable of being registered in any country or jurisdiction  </w:t>
            </w:r>
          </w:p>
          <w:p w:rsidR="00E729BF" w:rsidRDefault="008B2923">
            <w:pPr>
              <w:numPr>
                <w:ilvl w:val="0"/>
                <w:numId w:val="47"/>
              </w:numPr>
              <w:spacing w:after="0" w:line="259" w:lineRule="auto"/>
              <w:ind w:hanging="358"/>
            </w:pPr>
            <w:r>
              <w:t xml:space="preserve">all other rights having equivalent or similar effect in any country or  </w:t>
            </w:r>
          </w:p>
        </w:tc>
      </w:tr>
    </w:tbl>
    <w:p w:rsidR="00E729BF" w:rsidRDefault="008B2923">
      <w:pPr>
        <w:spacing w:after="0" w:line="259" w:lineRule="auto"/>
        <w:ind w:left="0" w:firstLine="0"/>
        <w:jc w:val="both"/>
      </w:pPr>
      <w:r>
        <w:t xml:space="preserve"> </w:t>
      </w:r>
    </w:p>
    <w:tbl>
      <w:tblPr>
        <w:tblStyle w:val="TableGrid"/>
        <w:tblW w:w="10567" w:type="dxa"/>
        <w:tblInd w:w="595" w:type="dxa"/>
        <w:tblCellMar>
          <w:top w:w="122" w:type="dxa"/>
          <w:left w:w="115" w:type="dxa"/>
          <w:right w:w="39" w:type="dxa"/>
        </w:tblCellMar>
        <w:tblLook w:val="04A0" w:firstRow="1" w:lastRow="0" w:firstColumn="1" w:lastColumn="0" w:noHBand="0" w:noVBand="1"/>
      </w:tblPr>
      <w:tblGrid>
        <w:gridCol w:w="3428"/>
        <w:gridCol w:w="7139"/>
      </w:tblGrid>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718" w:firstLine="0"/>
            </w:pPr>
            <w:r>
              <w:t xml:space="preserve">jurisdiction  </w:t>
            </w:r>
          </w:p>
        </w:tc>
      </w:tr>
      <w:tr w:rsidR="00E729BF">
        <w:trPr>
          <w:trHeight w:val="202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Intermediary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1" w:line="259" w:lineRule="auto"/>
              <w:ind w:left="0" w:firstLine="0"/>
            </w:pPr>
            <w:r>
              <w:t xml:space="preserve">For the purposes of the IR35 rules an intermediary can be:  </w:t>
            </w:r>
          </w:p>
          <w:p w:rsidR="00E729BF" w:rsidRDefault="008B2923">
            <w:pPr>
              <w:numPr>
                <w:ilvl w:val="0"/>
                <w:numId w:val="48"/>
              </w:numPr>
              <w:spacing w:after="10" w:line="259" w:lineRule="auto"/>
              <w:ind w:hanging="358"/>
            </w:pPr>
            <w:r>
              <w:t xml:space="preserve">the supplier's own limited company  </w:t>
            </w:r>
          </w:p>
          <w:p w:rsidR="00E729BF" w:rsidRDefault="008B2923">
            <w:pPr>
              <w:numPr>
                <w:ilvl w:val="0"/>
                <w:numId w:val="48"/>
              </w:numPr>
              <w:spacing w:after="9" w:line="259" w:lineRule="auto"/>
              <w:ind w:hanging="358"/>
            </w:pPr>
            <w:r>
              <w:t xml:space="preserve">a service or a personal service company  </w:t>
            </w:r>
          </w:p>
          <w:p w:rsidR="00E729BF" w:rsidRDefault="008B2923">
            <w:pPr>
              <w:numPr>
                <w:ilvl w:val="0"/>
                <w:numId w:val="48"/>
              </w:numPr>
              <w:spacing w:after="9" w:line="259" w:lineRule="auto"/>
              <w:ind w:hanging="358"/>
            </w:pPr>
            <w:r>
              <w:t xml:space="preserve">a partnership  </w:t>
            </w:r>
          </w:p>
          <w:p w:rsidR="00E729BF" w:rsidRDefault="008B2923">
            <w:pPr>
              <w:spacing w:after="0" w:line="259" w:lineRule="auto"/>
              <w:ind w:left="0" w:firstLine="0"/>
            </w:pPr>
            <w:r>
              <w:t xml:space="preserve">  </w:t>
            </w:r>
          </w:p>
          <w:p w:rsidR="00E729BF" w:rsidRDefault="008B2923">
            <w:pPr>
              <w:spacing w:after="0" w:line="259" w:lineRule="auto"/>
              <w:ind w:left="0" w:firstLine="0"/>
            </w:pPr>
            <w:r>
              <w:t xml:space="preserve">It does not apply if you work for a client through a Managed Service Company (MSC) or agency (for example, an employment agency).  </w:t>
            </w:r>
          </w:p>
        </w:tc>
      </w:tr>
      <w:tr w:rsidR="00E729BF">
        <w:trPr>
          <w:trHeight w:val="59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IPR Claim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As set out in clause 11.5.  </w:t>
            </w:r>
          </w:p>
        </w:tc>
      </w:tr>
      <w:tr w:rsidR="00E729BF">
        <w:trPr>
          <w:trHeight w:val="107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IR35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E729BF">
        <w:trPr>
          <w:trHeight w:val="83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IR35 Assessment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Assessment of employment status using the ESI tool to determine if engagement is Inside or Outside IR35.  </w:t>
            </w:r>
          </w:p>
        </w:tc>
      </w:tr>
      <w:tr w:rsidR="00E729BF">
        <w:trPr>
          <w:trHeight w:val="131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Know-How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E729BF">
        <w:trPr>
          <w:trHeight w:val="155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Law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E729BF">
        <w:trPr>
          <w:trHeight w:val="1549"/>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 </w:t>
            </w:r>
            <w:r>
              <w:t xml:space="preserve"> </w:t>
            </w:r>
          </w:p>
          <w:p w:rsidR="00E729BF" w:rsidRDefault="008B2923">
            <w:pPr>
              <w:spacing w:after="5" w:line="259" w:lineRule="auto"/>
              <w:ind w:left="0" w:firstLine="0"/>
            </w:pPr>
            <w:r>
              <w:rPr>
                <w:b/>
              </w:rPr>
              <w:t xml:space="preserve">Loss </w:t>
            </w:r>
            <w:r>
              <w:t xml:space="preserve"> </w:t>
            </w:r>
          </w:p>
          <w:p w:rsidR="00E729BF" w:rsidRDefault="008B2923">
            <w:pPr>
              <w:spacing w:after="0" w:line="259" w:lineRule="auto"/>
              <w:ind w:left="0" w:firstLine="0"/>
            </w:pPr>
            <w:r>
              <w:rPr>
                <w:b/>
              </w:rPr>
              <w:t xml:space="preserve"> </w:t>
            </w:r>
            <w:r>
              <w:t xml:space="preserve"> </w:t>
            </w:r>
          </w:p>
          <w:p w:rsidR="00E729BF" w:rsidRDefault="008B2923">
            <w:pPr>
              <w:spacing w:after="0" w:line="259" w:lineRule="auto"/>
              <w:ind w:left="0" w:firstLine="0"/>
            </w:pPr>
            <w:r>
              <w:rPr>
                <w:b/>
              </w:rPr>
              <w:t xml:space="preserv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rPr>
                <w:rFonts w:ascii="Calibri" w:eastAsia="Calibri" w:hAnsi="Calibri" w:cs="Calibri"/>
              </w:rPr>
              <w:t xml:space="preserve"> </w:t>
            </w:r>
            <w:r>
              <w:t xml:space="preserve">' will be interpreted accordingly.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Lot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of the 3 Lots specified in the ITT and Lots will be construed accordingly.  </w:t>
            </w:r>
          </w:p>
        </w:tc>
      </w:tr>
      <w:tr w:rsidR="00E729BF">
        <w:trPr>
          <w:trHeight w:val="1548"/>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Malicious Software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right="34"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Management Charge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right="7"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Management Information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management information specified in Framework Agreement section 6 (What you report to CCS).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Material Breach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Ministry of Justice Code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Ministry of Justice’s Code of Practice on the Discharge of the Functions of Public Authorities under Part 1 of the Freedom of Information Act 2000.  </w:t>
            </w:r>
          </w:p>
        </w:tc>
      </w:tr>
      <w:tr w:rsidR="00E729BF">
        <w:trPr>
          <w:trHeight w:val="83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New Fair Deal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right="3" w:firstLine="0"/>
            </w:pPr>
            <w:r>
              <w:t xml:space="preserve">The revised Fair Deal position in the HM Treasury guidance: “Fair Deal for staff pensions: staff transfer from central government” issued in October  </w:t>
            </w:r>
          </w:p>
        </w:tc>
      </w:tr>
    </w:tbl>
    <w:p w:rsidR="00E729BF" w:rsidRDefault="008B2923">
      <w:pPr>
        <w:spacing w:after="0" w:line="259" w:lineRule="auto"/>
        <w:ind w:left="0" w:firstLine="0"/>
        <w:jc w:val="both"/>
      </w:pPr>
      <w:r>
        <w:t xml:space="preserve"> </w:t>
      </w:r>
    </w:p>
    <w:tbl>
      <w:tblPr>
        <w:tblStyle w:val="TableGrid"/>
        <w:tblW w:w="10567" w:type="dxa"/>
        <w:tblInd w:w="595" w:type="dxa"/>
        <w:tblCellMar>
          <w:top w:w="125" w:type="dxa"/>
          <w:left w:w="115" w:type="dxa"/>
          <w:right w:w="93" w:type="dxa"/>
        </w:tblCellMar>
        <w:tblLook w:val="04A0" w:firstRow="1" w:lastRow="0" w:firstColumn="1" w:lastColumn="0" w:noHBand="0" w:noVBand="1"/>
      </w:tblPr>
      <w:tblGrid>
        <w:gridCol w:w="3428"/>
        <w:gridCol w:w="7139"/>
      </w:tblGrid>
      <w:tr w:rsidR="00E729BF">
        <w:trPr>
          <w:trHeight w:val="59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2013 as amended.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Order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 order for G-Cloud Services placed by a Contracting Body with the Supplier in accordance with the Ordering Processes.  </w:t>
            </w:r>
          </w:p>
        </w:tc>
      </w:tr>
    </w:tbl>
    <w:p w:rsidR="00E729BF" w:rsidRDefault="00E729BF">
      <w:pPr>
        <w:spacing w:after="0" w:line="259" w:lineRule="auto"/>
        <w:ind w:left="0" w:right="151" w:firstLine="0"/>
      </w:pPr>
    </w:p>
    <w:tbl>
      <w:tblPr>
        <w:tblStyle w:val="TableGrid"/>
        <w:tblW w:w="10567" w:type="dxa"/>
        <w:tblInd w:w="595" w:type="dxa"/>
        <w:tblCellMar>
          <w:top w:w="122" w:type="dxa"/>
          <w:left w:w="115" w:type="dxa"/>
          <w:right w:w="60" w:type="dxa"/>
        </w:tblCellMar>
        <w:tblLook w:val="04A0" w:firstRow="1" w:lastRow="0" w:firstColumn="1" w:lastColumn="0" w:noHBand="0" w:noVBand="1"/>
      </w:tblPr>
      <w:tblGrid>
        <w:gridCol w:w="3428"/>
        <w:gridCol w:w="7139"/>
      </w:tblGrid>
      <w:tr w:rsidR="00E729BF">
        <w:trPr>
          <w:trHeight w:val="83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Order Form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order form set out in Part A of the Call-Off Contract to be used by a Buyer to order G-Cloud Services.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Ordered G-Cloud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G-Cloud Services which are the subject of an Order by the Buyer.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Outside IR35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Contractual engagements which would be determined to not be within the scope of the IR35 intermediaries legislation if assessed using the ESI tool.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Party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Buyer or the Supplier and ‘Parties’ will be interpreted accordingly.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3" w:line="259" w:lineRule="auto"/>
              <w:ind w:left="0" w:firstLine="0"/>
            </w:pPr>
            <w:r>
              <w:t xml:space="preserve">As described in the Data Protection Act 1998  </w:t>
            </w:r>
          </w:p>
          <w:p w:rsidR="00E729BF" w:rsidRDefault="008B2923">
            <w:pPr>
              <w:spacing w:after="0" w:line="259" w:lineRule="auto"/>
              <w:ind w:left="0" w:firstLine="0"/>
            </w:pPr>
            <w:r>
              <w:rPr>
                <w:rFonts w:ascii="Calibri" w:eastAsia="Calibri" w:hAnsi="Calibri" w:cs="Calibri"/>
                <w:sz w:val="22"/>
              </w:rPr>
              <w:t xml:space="preserve"> </w:t>
            </w:r>
            <w:r>
              <w:t>(</w:t>
            </w:r>
            <w:r>
              <w:rPr>
                <w:color w:val="1155CC"/>
                <w:u w:val="single" w:color="1155CC"/>
              </w:rPr>
              <w:t>http://www.legislation.gov.uk/ukpga/1998/29/contents</w:t>
            </w:r>
            <w:r>
              <w:rPr>
                <w:rFonts w:ascii="Calibri" w:eastAsia="Calibri" w:hAnsi="Calibri" w:cs="Calibri"/>
                <w:u w:val="single" w:color="1155CC"/>
              </w:rPr>
              <w:t xml:space="preserve"> </w:t>
            </w:r>
            <w:r>
              <w:t xml:space="preserve">)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Processing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This has the meaning given to it under the Data Protection Act 1998 as amended but, for the purposes of this Call-Off Contract, it will include both manual and automatic processing. ‘Process’ and ‘processed’ will be interpreted accordingly.  </w:t>
            </w:r>
          </w:p>
        </w:tc>
      </w:tr>
      <w:tr w:rsidR="00E729BF">
        <w:trPr>
          <w:trHeight w:val="3226"/>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Prohibited 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1" w:line="251" w:lineRule="auto"/>
              <w:ind w:left="0" w:right="722" w:firstLine="0"/>
            </w:pPr>
            <w:r>
              <w:t xml:space="preserve">To directly or indirectly offer, promise or give any person working for or engaged by a Buyer or CCS a financial or other advantage to:  </w:t>
            </w:r>
          </w:p>
          <w:p w:rsidR="00E729BF" w:rsidRDefault="008B2923">
            <w:pPr>
              <w:numPr>
                <w:ilvl w:val="0"/>
                <w:numId w:val="49"/>
              </w:numPr>
              <w:spacing w:after="6" w:line="259" w:lineRule="auto"/>
              <w:ind w:hanging="358"/>
            </w:pPr>
            <w:r>
              <w:t xml:space="preserve">induce that person to perform improperly a relevant function or  </w:t>
            </w:r>
          </w:p>
          <w:p w:rsidR="00E729BF" w:rsidRDefault="008B2923">
            <w:pPr>
              <w:spacing w:after="1" w:line="259" w:lineRule="auto"/>
              <w:ind w:left="718" w:firstLine="0"/>
            </w:pPr>
            <w:r>
              <w:t xml:space="preserve">activity  </w:t>
            </w:r>
          </w:p>
          <w:p w:rsidR="00E729BF" w:rsidRDefault="008B2923">
            <w:pPr>
              <w:numPr>
                <w:ilvl w:val="0"/>
                <w:numId w:val="49"/>
              </w:numPr>
              <w:spacing w:after="9" w:line="259" w:lineRule="auto"/>
              <w:ind w:hanging="358"/>
            </w:pPr>
            <w:r>
              <w:t xml:space="preserve">reward that person for improper performance of a relevant function  </w:t>
            </w:r>
          </w:p>
          <w:p w:rsidR="00E729BF" w:rsidRDefault="008B2923">
            <w:pPr>
              <w:spacing w:after="2" w:line="259" w:lineRule="auto"/>
              <w:ind w:left="718" w:firstLine="0"/>
            </w:pPr>
            <w:r>
              <w:t xml:space="preserve">or activity  </w:t>
            </w:r>
          </w:p>
          <w:p w:rsidR="00E729BF" w:rsidRDefault="008B2923">
            <w:pPr>
              <w:numPr>
                <w:ilvl w:val="0"/>
                <w:numId w:val="49"/>
              </w:numPr>
              <w:spacing w:after="11" w:line="259" w:lineRule="auto"/>
              <w:ind w:hanging="358"/>
            </w:pPr>
            <w:r>
              <w:t xml:space="preserve">commit any offence:  </w:t>
            </w:r>
          </w:p>
          <w:p w:rsidR="00E729BF" w:rsidRDefault="008B2923">
            <w:pPr>
              <w:tabs>
                <w:tab w:val="center" w:pos="0"/>
                <w:tab w:val="center" w:pos="1138"/>
                <w:tab w:val="center" w:pos="2635"/>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under the Bribery Act 2010  </w:t>
            </w:r>
          </w:p>
          <w:p w:rsidR="00E729BF" w:rsidRDefault="008B2923">
            <w:pPr>
              <w:spacing w:after="1" w:line="252" w:lineRule="auto"/>
              <w:ind w:left="1078" w:right="535" w:firstLine="0"/>
              <w:jc w:val="both"/>
            </w:pPr>
            <w:r>
              <w:t xml:space="preserve">○ under legislation creating offences concerning Fraud ○  at common Law concerning Fraud  </w:t>
            </w:r>
          </w:p>
          <w:p w:rsidR="00E729BF" w:rsidRDefault="008B2923">
            <w:pPr>
              <w:tabs>
                <w:tab w:val="center" w:pos="0"/>
                <w:tab w:val="center" w:pos="1138"/>
                <w:tab w:val="center" w:pos="3937"/>
              </w:tabs>
              <w:spacing w:after="0" w:line="259" w:lineRule="auto"/>
              <w:ind w:left="0" w:firstLine="0"/>
            </w:pPr>
            <w:r>
              <w:rPr>
                <w:rFonts w:ascii="Calibri" w:eastAsia="Calibri" w:hAnsi="Calibri" w:cs="Calibri"/>
                <w:sz w:val="22"/>
              </w:rPr>
              <w:tab/>
              <w:t xml:space="preserve"> </w:t>
            </w:r>
            <w:r>
              <w:rPr>
                <w:rFonts w:ascii="Calibri" w:eastAsia="Calibri" w:hAnsi="Calibri" w:cs="Calibri"/>
                <w:sz w:val="22"/>
              </w:rPr>
              <w:tab/>
            </w:r>
            <w:r>
              <w:t xml:space="preserve">○ </w:t>
            </w:r>
            <w:r>
              <w:tab/>
              <w:t xml:space="preserve">committing or attempting or conspiring to commit Fraud  </w:t>
            </w:r>
          </w:p>
        </w:tc>
      </w:tr>
      <w:tr w:rsidR="00E729BF">
        <w:trPr>
          <w:trHeight w:val="1548"/>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Project Specific IPRs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Property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Assets and property including technical infrastructure, IPRs and equipment.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PSN or Public Services Network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The Public Services Network (PSN) is the Government’s high-performance network which helps public sector organisations work together, reduce duplication and share resources.  </w:t>
            </w:r>
          </w:p>
        </w:tc>
      </w:tr>
      <w:tr w:rsidR="00E729BF">
        <w:trPr>
          <w:trHeight w:val="107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Regulatory Body or Bodies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Government departments and other bodies which, whether under statute, codes of practice or otherwise, are entitled to investigate or influence the matters dealt with in this Call-Off Contract.  </w:t>
            </w:r>
          </w:p>
        </w:tc>
      </w:tr>
      <w:tr w:rsidR="00E729BF">
        <w:trPr>
          <w:trHeight w:val="107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Relevant Person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employee, agent, servant, or representative of the Buyer, any other public body or person employed by or on behalf of the Buyer, or any other public body.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Relevant Transfer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 transfer of employment to which the Employment Regulations applies.  </w:t>
            </w:r>
          </w:p>
        </w:tc>
      </w:tr>
    </w:tbl>
    <w:p w:rsidR="00E729BF" w:rsidRDefault="00E729BF">
      <w:pPr>
        <w:spacing w:after="0" w:line="259" w:lineRule="auto"/>
        <w:ind w:left="0" w:right="151" w:firstLine="0"/>
      </w:pPr>
    </w:p>
    <w:tbl>
      <w:tblPr>
        <w:tblStyle w:val="TableGrid"/>
        <w:tblW w:w="10567" w:type="dxa"/>
        <w:tblInd w:w="595" w:type="dxa"/>
        <w:tblCellMar>
          <w:top w:w="122" w:type="dxa"/>
          <w:left w:w="115" w:type="dxa"/>
          <w:right w:w="51" w:type="dxa"/>
        </w:tblCellMar>
        <w:tblLook w:val="04A0" w:firstRow="1" w:lastRow="0" w:firstColumn="1" w:lastColumn="0" w:noHBand="0" w:noVBand="1"/>
      </w:tblPr>
      <w:tblGrid>
        <w:gridCol w:w="3428"/>
        <w:gridCol w:w="7139"/>
      </w:tblGrid>
      <w:tr w:rsidR="00E729BF">
        <w:trPr>
          <w:trHeight w:val="107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Replacement 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services which are the same as or substantially similar to any of the Services and which the Buyer receives in substitution for any of the Services after the expiry or Ending or partial Ending of the Call-Off Contract, whether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those services are provided by the Buyer or a third party.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Replacement Supplier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third party service provider of Replacement Services appointed by the Buyer (or where the Buyer is providing replacement Services for its own account, the Buyer).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Services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services ordered by the Buyer as set out in the Order Form.  </w:t>
            </w:r>
          </w:p>
        </w:tc>
      </w:tr>
      <w:tr w:rsidR="00E729BF">
        <w:trPr>
          <w:trHeight w:val="83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Service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Data that is owned or managed by the Buyer and used for the G-Cloud Services, including backup data.  </w:t>
            </w:r>
          </w:p>
        </w:tc>
      </w:tr>
      <w:tr w:rsidR="00E729BF">
        <w:trPr>
          <w:trHeight w:val="107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Service Definition(s)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definition of the Supplier's G-Cloud Services  provided as part of their  Application that includes, but is not limited to, those items listed in Section 2 (Services Offered) of the Framework Agreement.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Service Description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description of the Supplier service offering as published on the Digital Marketplace.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Service Personal Data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right="21" w:firstLine="0"/>
            </w:pPr>
            <w:r>
              <w:t xml:space="preserve">The Personal Data supplied by a Buyer to the Supplier in the course of the use of the G-Cloud Services for purposes of or in connection with this Call-Off Contract.  </w:t>
            </w:r>
          </w:p>
        </w:tc>
      </w:tr>
      <w:tr w:rsidR="00E729BF">
        <w:trPr>
          <w:trHeight w:val="131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Spend Controls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4" w:lineRule="auto"/>
              <w:ind w:left="0" w:firstLine="0"/>
            </w:pPr>
            <w:r>
              <w:t xml:space="preserve">The approval process used by a central government Buyer if it needs to spend money on certain digital or technology services, see  </w:t>
            </w:r>
          </w:p>
          <w:p w:rsidR="00E729BF" w:rsidRDefault="008B2923">
            <w:pPr>
              <w:spacing w:after="0" w:line="259" w:lineRule="auto"/>
              <w:ind w:left="0" w:firstLine="0"/>
            </w:pPr>
            <w:r>
              <w:rPr>
                <w:color w:val="1155CC"/>
                <w:u w:val="single" w:color="1155CC"/>
              </w:rPr>
              <w:t>https://www.gov.uk/service-manual/agile-delivery/spend-controls-check-if-y</w:t>
            </w:r>
            <w:r>
              <w:rPr>
                <w:color w:val="1155CC"/>
              </w:rPr>
              <w:t xml:space="preserve"> </w:t>
            </w:r>
            <w:r>
              <w:rPr>
                <w:color w:val="1155CC"/>
                <w:u w:val="single" w:color="1155CC"/>
              </w:rPr>
              <w:t>ou-need-approval-to-spend-money-on-a-service</w:t>
            </w:r>
            <w:r>
              <w:t xml:space="preserve">  </w:t>
            </w:r>
          </w:p>
        </w:tc>
      </w:tr>
      <w:tr w:rsidR="00E729BF">
        <w:trPr>
          <w:trHeight w:val="59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Start Date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start date of this Call-Off Contract as set out in the Order Form.  </w:t>
            </w:r>
          </w:p>
        </w:tc>
      </w:tr>
      <w:tr w:rsidR="00E729BF">
        <w:trPr>
          <w:trHeight w:val="131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Subcontract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729BF">
        <w:trPr>
          <w:trHeight w:val="107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Subcontractor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third party engaged by the Supplier under a Subcontract (permitted under the Framework Agreement and the Call-Off Contract) and its servants or agents in connection with the provision of G-Cloud Services.  </w:t>
            </w:r>
          </w:p>
        </w:tc>
      </w:tr>
      <w:tr w:rsidR="00E729BF">
        <w:trPr>
          <w:trHeight w:val="83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Supplier Representative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representative appointed by the Supplier from time to time in relation to the Call-Off Contract.  </w:t>
            </w:r>
          </w:p>
        </w:tc>
      </w:tr>
      <w:tr w:rsidR="00E729BF">
        <w:trPr>
          <w:trHeight w:val="1070"/>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Supplier Staff </w:t>
            </w:r>
            <w:r>
              <w:t xml:space="preserve"> </w:t>
            </w:r>
          </w:p>
        </w:tc>
        <w:tc>
          <w:tcPr>
            <w:tcW w:w="7139" w:type="dxa"/>
            <w:tcBorders>
              <w:top w:val="single" w:sz="6" w:space="0" w:color="000000"/>
              <w:left w:val="single" w:sz="6" w:space="0" w:color="000000"/>
              <w:bottom w:val="single" w:sz="6" w:space="0" w:color="000000"/>
              <w:right w:val="single" w:sz="6" w:space="0" w:color="000000"/>
            </w:tcBorders>
            <w:vAlign w:val="center"/>
          </w:tcPr>
          <w:p w:rsidR="00E729BF" w:rsidRDefault="008B2923">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Supplier Terms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relevant G-Cloud Service terms and conditions as set out in the Terms and Conditions document supplied as part of the Supplier’s Application.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Term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The term of this Call-Off Contract as set out in the Order Form.   </w:t>
            </w:r>
          </w:p>
        </w:tc>
      </w:tr>
      <w:tr w:rsidR="00E729BF">
        <w:trPr>
          <w:trHeight w:val="591"/>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Variation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This has the meaning given to it in clause 32 (Variation process).  </w:t>
            </w:r>
          </w:p>
        </w:tc>
      </w:tr>
      <w:tr w:rsidR="00E729BF">
        <w:trPr>
          <w:trHeight w:val="83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lastRenderedPageBreak/>
              <w:t xml:space="preserve">Working Days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Any day other than a Saturday, Sunday or public holiday in England and Wales.  </w:t>
            </w:r>
          </w:p>
        </w:tc>
      </w:tr>
      <w:tr w:rsidR="00E729BF">
        <w:trPr>
          <w:trHeight w:val="593"/>
        </w:trPr>
        <w:tc>
          <w:tcPr>
            <w:tcW w:w="3428"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rPr>
                <w:b/>
              </w:rPr>
              <w:t xml:space="preserve">Year </w:t>
            </w:r>
            <w:r>
              <w:t xml:space="preserve"> </w:t>
            </w:r>
          </w:p>
        </w:tc>
        <w:tc>
          <w:tcPr>
            <w:tcW w:w="7139" w:type="dxa"/>
            <w:tcBorders>
              <w:top w:val="single" w:sz="6" w:space="0" w:color="000000"/>
              <w:left w:val="single" w:sz="6" w:space="0" w:color="000000"/>
              <w:bottom w:val="single" w:sz="6" w:space="0" w:color="000000"/>
              <w:right w:val="single" w:sz="6" w:space="0" w:color="000000"/>
            </w:tcBorders>
          </w:tcPr>
          <w:p w:rsidR="00E729BF" w:rsidRDefault="008B2923">
            <w:pPr>
              <w:spacing w:after="0" w:line="259" w:lineRule="auto"/>
              <w:ind w:left="0" w:firstLine="0"/>
            </w:pPr>
            <w:r>
              <w:t xml:space="preserve">A contract year.  </w:t>
            </w:r>
          </w:p>
        </w:tc>
      </w:tr>
    </w:tbl>
    <w:p w:rsidR="00E729BF" w:rsidRDefault="008B2923">
      <w:pPr>
        <w:spacing w:after="0" w:line="259" w:lineRule="auto"/>
        <w:ind w:left="708" w:firstLine="0"/>
        <w:jc w:val="both"/>
      </w:pPr>
      <w:r>
        <w:t xml:space="preserve">  </w:t>
      </w:r>
    </w:p>
    <w:sectPr w:rsidR="00E729BF">
      <w:headerReference w:type="even" r:id="rId17"/>
      <w:headerReference w:type="default" r:id="rId18"/>
      <w:footerReference w:type="even" r:id="rId19"/>
      <w:footerReference w:type="default" r:id="rId20"/>
      <w:headerReference w:type="first" r:id="rId21"/>
      <w:footerReference w:type="first" r:id="rId22"/>
      <w:pgSz w:w="11880" w:h="16819"/>
      <w:pgMar w:top="1164" w:right="567" w:bottom="926" w:left="0" w:header="249" w:footer="3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40" w:rsidRDefault="00AD3440">
      <w:pPr>
        <w:spacing w:after="0" w:line="240" w:lineRule="auto"/>
      </w:pPr>
      <w:r>
        <w:separator/>
      </w:r>
    </w:p>
  </w:endnote>
  <w:endnote w:type="continuationSeparator" w:id="0">
    <w:p w:rsidR="00AD3440" w:rsidRDefault="00AD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36</w:t>
      </w:r>
    </w:fldSimple>
    <w:r>
      <w:rPr>
        <w:sz w:val="16"/>
      </w:rPr>
      <w:t xml:space="preserve"> https://www.gov.uk/government/publications/g-cloud-9-call-off-contract</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E40AEE" w:rsidRPr="00E40AEE">
      <w:rPr>
        <w:noProof/>
        <w:sz w:val="16"/>
      </w:rPr>
      <w:t>12</w:t>
    </w:r>
    <w:r>
      <w:rPr>
        <w:sz w:val="16"/>
      </w:rPr>
      <w:fldChar w:fldCharType="end"/>
    </w:r>
    <w:r>
      <w:rPr>
        <w:sz w:val="16"/>
      </w:rPr>
      <w:t xml:space="preserve"> of </w:t>
    </w:r>
    <w:fldSimple w:instr=" NUMPAGES   \* MERGEFORMAT ">
      <w:r w:rsidR="00E40AEE" w:rsidRPr="00E40AEE">
        <w:rPr>
          <w:noProof/>
          <w:sz w:val="16"/>
        </w:rPr>
        <w:t>41</w:t>
      </w:r>
    </w:fldSimple>
    <w:r>
      <w:rPr>
        <w:sz w:val="16"/>
      </w:rPr>
      <w:t xml:space="preserve"> https://www.gov.uk/government/publications/g-cloud-9-call-off-contract</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10"/>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36</w:t>
      </w:r>
    </w:fldSimple>
    <w:r>
      <w:rPr>
        <w:sz w:val="16"/>
      </w:rPr>
      <w:t xml:space="preserve"> https://www.gov.uk/government/publications/g-cloud-9-call-off-contract</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36</w:t>
      </w:r>
    </w:fldSimple>
    <w:r>
      <w:rPr>
        <w:sz w:val="16"/>
      </w:rPr>
      <w:t xml:space="preserve"> https://www.gov.uk/government/publications/g-cloud-9-call-off-contract</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sidR="00E40AEE" w:rsidRPr="00E40AEE">
      <w:rPr>
        <w:noProof/>
        <w:sz w:val="16"/>
      </w:rPr>
      <w:t>24</w:t>
    </w:r>
    <w:r>
      <w:rPr>
        <w:sz w:val="16"/>
      </w:rPr>
      <w:fldChar w:fldCharType="end"/>
    </w:r>
    <w:r>
      <w:rPr>
        <w:sz w:val="16"/>
      </w:rPr>
      <w:t xml:space="preserve"> of </w:t>
    </w:r>
    <w:fldSimple w:instr=" NUMPAGES   \* MERGEFORMAT ">
      <w:r w:rsidR="00E40AEE" w:rsidRPr="00E40AEE">
        <w:rPr>
          <w:noProof/>
          <w:sz w:val="16"/>
        </w:rPr>
        <w:t>41</w:t>
      </w:r>
    </w:fldSimple>
    <w:r>
      <w:rPr>
        <w:sz w:val="16"/>
      </w:rPr>
      <w:t xml:space="preserve"> https://www.gov.uk/government/publications/g-cloud-9-call-off-contract</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tabs>
        <w:tab w:val="center" w:pos="2122"/>
        <w:tab w:val="center" w:pos="7453"/>
      </w:tabs>
      <w:spacing w:after="0" w:line="259" w:lineRule="auto"/>
      <w:ind w:left="0" w:firstLine="0"/>
    </w:pPr>
    <w:r>
      <w:rPr>
        <w:rFonts w:ascii="Calibri" w:eastAsia="Calibri" w:hAnsi="Calibri" w:cs="Calibri"/>
        <w:sz w:val="22"/>
      </w:rPr>
      <w:tab/>
    </w:r>
    <w:r>
      <w:rPr>
        <w:sz w:val="16"/>
      </w:rPr>
      <w:t xml:space="preserve">G-Cloud 9 Call-Off Contract - RM1557ix   </w:t>
    </w:r>
    <w:r>
      <w:rPr>
        <w:sz w:val="16"/>
      </w:rPr>
      <w:tab/>
      <w:t xml:space="preserve">      Page </w:t>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Pr>
          <w:sz w:val="16"/>
        </w:rPr>
        <w:t>36</w:t>
      </w:r>
    </w:fldSimple>
    <w:r>
      <w:rPr>
        <w:sz w:val="16"/>
      </w:rPr>
      <w:t xml:space="preserve"> https://www.gov.uk/government/publications/g-cloud-9-call-off-contract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40" w:rsidRDefault="00AD3440">
      <w:pPr>
        <w:spacing w:after="0" w:line="240" w:lineRule="auto"/>
      </w:pPr>
      <w:r>
        <w:separator/>
      </w:r>
    </w:p>
  </w:footnote>
  <w:footnote w:type="continuationSeparator" w:id="0">
    <w:p w:rsidR="00AD3440" w:rsidRDefault="00AD3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4EF" w:rsidRDefault="004544EF">
    <w:pPr>
      <w:spacing w:after="0" w:line="259" w:lineRule="auto"/>
      <w:ind w:left="340" w:firstLine="0"/>
    </w:pPr>
    <w:r>
      <w:rPr>
        <w:sz w:val="16"/>
      </w:rPr>
      <w:t>DocuSign Envelope ID: B4080429-6741-46C3-BFBE-7BF0CB186B58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650C6"/>
    <w:multiLevelType w:val="hybridMultilevel"/>
    <w:tmpl w:val="0F32335C"/>
    <w:lvl w:ilvl="0" w:tplc="B838CAFA">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92B15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D83EC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7EC41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40A21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6490E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FE843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A4B3F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20E0D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B6066"/>
    <w:multiLevelType w:val="hybridMultilevel"/>
    <w:tmpl w:val="E8A22FA6"/>
    <w:lvl w:ilvl="0" w:tplc="41D4C9A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FA5FD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AB8B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42522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FA0D8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68D64C">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EAB5B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98BFC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6AF8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ED3A94"/>
    <w:multiLevelType w:val="hybridMultilevel"/>
    <w:tmpl w:val="DE1C71E4"/>
    <w:lvl w:ilvl="0" w:tplc="B9E2B1C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46B4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724A2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186B1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CB25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ECB3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409AF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270B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340F2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D84705"/>
    <w:multiLevelType w:val="multilevel"/>
    <w:tmpl w:val="A6524582"/>
    <w:lvl w:ilvl="0">
      <w:start w:val="1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47019C"/>
    <w:multiLevelType w:val="multilevel"/>
    <w:tmpl w:val="DB90A088"/>
    <w:lvl w:ilvl="0">
      <w:start w:val="1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CB7A31"/>
    <w:multiLevelType w:val="hybridMultilevel"/>
    <w:tmpl w:val="0CBCDEBE"/>
    <w:lvl w:ilvl="0" w:tplc="AAD681D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EE310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F05626">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96D816">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EBE9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0207C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20C96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6C5C6">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A3F0A">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A04418"/>
    <w:multiLevelType w:val="hybridMultilevel"/>
    <w:tmpl w:val="37201B7A"/>
    <w:lvl w:ilvl="0" w:tplc="9FD2E3D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EA1F14">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7A9FB0">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C41722">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A2802">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F0D1BE">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A269F8">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8915A">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981F6A">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ED7FBE"/>
    <w:multiLevelType w:val="multilevel"/>
    <w:tmpl w:val="C3A2C94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5E65A56"/>
    <w:multiLevelType w:val="multilevel"/>
    <w:tmpl w:val="AD807836"/>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DD6616B"/>
    <w:multiLevelType w:val="hybridMultilevel"/>
    <w:tmpl w:val="21B685EA"/>
    <w:lvl w:ilvl="0" w:tplc="02A4C4C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8EE86">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AC28C0">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74CBF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72EE0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D6F8C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7659A8">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88989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2C9B9A">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403A1A"/>
    <w:multiLevelType w:val="hybridMultilevel"/>
    <w:tmpl w:val="8DFEB618"/>
    <w:lvl w:ilvl="0" w:tplc="437EBEC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1EA610">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E6EC8E">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4EB5B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E6DAD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6B5D2">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AAC89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1CD56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C4920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B13564"/>
    <w:multiLevelType w:val="multilevel"/>
    <w:tmpl w:val="F68AAB88"/>
    <w:lvl w:ilvl="0">
      <w:start w:val="1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EE202B"/>
    <w:multiLevelType w:val="hybridMultilevel"/>
    <w:tmpl w:val="8A20537C"/>
    <w:lvl w:ilvl="0" w:tplc="55C82B8A">
      <w:start w:val="1"/>
      <w:numFmt w:val="lowerRoman"/>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8817C6">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CCE0A2">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70B442">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067780">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2EA7BE">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04E8B4">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C66ADA">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28E4AE">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9706242"/>
    <w:multiLevelType w:val="hybridMultilevel"/>
    <w:tmpl w:val="AE162CB8"/>
    <w:lvl w:ilvl="0" w:tplc="053415D4">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3CEFC8">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9A69A0">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A407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78942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DEAD9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F68C5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CAD3C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BAD9B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0F391B"/>
    <w:multiLevelType w:val="hybridMultilevel"/>
    <w:tmpl w:val="FC7E0424"/>
    <w:lvl w:ilvl="0" w:tplc="2CC2567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637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EC4F7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3E3EB6">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BC8CE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AD47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72AE82">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7C6C7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DC2E1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DE2B8A"/>
    <w:multiLevelType w:val="multilevel"/>
    <w:tmpl w:val="029C97EE"/>
    <w:lvl w:ilvl="0">
      <w:start w:val="6"/>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BAD1CA6"/>
    <w:multiLevelType w:val="hybridMultilevel"/>
    <w:tmpl w:val="73EA4832"/>
    <w:lvl w:ilvl="0" w:tplc="1526A08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2224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BE6FB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364C9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665580">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5817F8">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3CB30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3A900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6634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CBC3BC2"/>
    <w:multiLevelType w:val="hybridMultilevel"/>
    <w:tmpl w:val="686EE394"/>
    <w:lvl w:ilvl="0" w:tplc="5BA4F924">
      <w:start w:val="1"/>
      <w:numFmt w:val="upperLetter"/>
      <w:lvlText w:val="(%1)"/>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85EEA">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8AC0D6">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E49BEE">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C422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1882DA">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F6511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6A1672">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E45428">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DB8706E"/>
    <w:multiLevelType w:val="multilevel"/>
    <w:tmpl w:val="0DE45F5A"/>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AA263A"/>
    <w:multiLevelType w:val="multilevel"/>
    <w:tmpl w:val="5D364E48"/>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742678F"/>
    <w:multiLevelType w:val="hybridMultilevel"/>
    <w:tmpl w:val="6E7E33C6"/>
    <w:lvl w:ilvl="0" w:tplc="7C4832BA">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82C2D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0C70B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1AD494">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09EAA">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20D48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3CBAB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F6CBD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6C3D30">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7A54D1B"/>
    <w:multiLevelType w:val="multilevel"/>
    <w:tmpl w:val="919800B6"/>
    <w:lvl w:ilvl="0">
      <w:start w:val="2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9FE6883"/>
    <w:multiLevelType w:val="hybridMultilevel"/>
    <w:tmpl w:val="8886E552"/>
    <w:lvl w:ilvl="0" w:tplc="F90289B8">
      <w:start w:val="8"/>
      <w:numFmt w:val="decimal"/>
      <w:lvlText w:val="%1."/>
      <w:lvlJc w:val="left"/>
      <w:pPr>
        <w:ind w:left="9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794B736">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5C0814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047C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C66989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5BE4EC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718D1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30DE2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95EF0E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D296A26"/>
    <w:multiLevelType w:val="multilevel"/>
    <w:tmpl w:val="1E32E3F2"/>
    <w:lvl w:ilvl="0">
      <w:start w:val="3"/>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D3351B7"/>
    <w:multiLevelType w:val="multilevel"/>
    <w:tmpl w:val="331C0F48"/>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6B3879"/>
    <w:multiLevelType w:val="hybridMultilevel"/>
    <w:tmpl w:val="81B6AB4E"/>
    <w:lvl w:ilvl="0" w:tplc="761EC6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E4FBE">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F88AB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4A97C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FE96CC">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C632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30687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0CE36A">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20355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07F6E37"/>
    <w:multiLevelType w:val="hybridMultilevel"/>
    <w:tmpl w:val="FF04E8D0"/>
    <w:lvl w:ilvl="0" w:tplc="FE1E739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EA1DB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1C0B0A">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78D900">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90EDA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A4CBFA">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04349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2CD77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FE271E">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2137368"/>
    <w:multiLevelType w:val="hybridMultilevel"/>
    <w:tmpl w:val="6B1EBF66"/>
    <w:lvl w:ilvl="0" w:tplc="48762C3A">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32C764">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4E124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565E9C">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8E8BC2">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60219C">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E4243E">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36D482">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A84A60">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31D4F9E"/>
    <w:multiLevelType w:val="multilevel"/>
    <w:tmpl w:val="34DC4A24"/>
    <w:lvl w:ilvl="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1F72B7"/>
    <w:multiLevelType w:val="hybridMultilevel"/>
    <w:tmpl w:val="7164875E"/>
    <w:lvl w:ilvl="0" w:tplc="82601A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BC0136">
      <w:start w:val="1"/>
      <w:numFmt w:val="bullet"/>
      <w:lvlText w:val="o"/>
      <w:lvlJc w:val="left"/>
      <w:pPr>
        <w:ind w:left="15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430FE">
      <w:start w:val="1"/>
      <w:numFmt w:val="bullet"/>
      <w:lvlText w:val="▪"/>
      <w:lvlJc w:val="left"/>
      <w:pPr>
        <w:ind w:left="22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0C7CE2">
      <w:start w:val="1"/>
      <w:numFmt w:val="bullet"/>
      <w:lvlText w:val="•"/>
      <w:lvlJc w:val="left"/>
      <w:pPr>
        <w:ind w:left="2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BE10D8">
      <w:start w:val="1"/>
      <w:numFmt w:val="bullet"/>
      <w:lvlText w:val="o"/>
      <w:lvlJc w:val="left"/>
      <w:pPr>
        <w:ind w:left="37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D0B7A6">
      <w:start w:val="1"/>
      <w:numFmt w:val="bullet"/>
      <w:lvlText w:val="▪"/>
      <w:lvlJc w:val="left"/>
      <w:pPr>
        <w:ind w:left="44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49B10">
      <w:start w:val="1"/>
      <w:numFmt w:val="bullet"/>
      <w:lvlText w:val="•"/>
      <w:lvlJc w:val="left"/>
      <w:pPr>
        <w:ind w:left="5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2D596">
      <w:start w:val="1"/>
      <w:numFmt w:val="bullet"/>
      <w:lvlText w:val="o"/>
      <w:lvlJc w:val="left"/>
      <w:pPr>
        <w:ind w:left="58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CC6986">
      <w:start w:val="1"/>
      <w:numFmt w:val="bullet"/>
      <w:lvlText w:val="▪"/>
      <w:lvlJc w:val="left"/>
      <w:pPr>
        <w:ind w:left="65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5F25D4D"/>
    <w:multiLevelType w:val="hybridMultilevel"/>
    <w:tmpl w:val="3E3A8E1C"/>
    <w:lvl w:ilvl="0" w:tplc="578C09F8">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CE3444">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A07D78">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0C49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A49AE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0E19E2">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5EDA50">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722360">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A2D95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010BEE"/>
    <w:multiLevelType w:val="hybridMultilevel"/>
    <w:tmpl w:val="B302F618"/>
    <w:lvl w:ilvl="0" w:tplc="7DA25554">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D89752">
      <w:start w:val="1"/>
      <w:numFmt w:val="bullet"/>
      <w:lvlText w:val="o"/>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FE352A">
      <w:start w:val="1"/>
      <w:numFmt w:val="bullet"/>
      <w:lvlText w:val="▪"/>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2C866A">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5A6656">
      <w:start w:val="1"/>
      <w:numFmt w:val="bullet"/>
      <w:lvlText w:val="o"/>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5C4BC8">
      <w:start w:val="1"/>
      <w:numFmt w:val="bullet"/>
      <w:lvlText w:val="▪"/>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116C">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A2EF62">
      <w:start w:val="1"/>
      <w:numFmt w:val="bullet"/>
      <w:lvlText w:val="o"/>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9A2812">
      <w:start w:val="1"/>
      <w:numFmt w:val="bullet"/>
      <w:lvlText w:val="▪"/>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7B576AA"/>
    <w:multiLevelType w:val="hybridMultilevel"/>
    <w:tmpl w:val="6004D8BC"/>
    <w:lvl w:ilvl="0" w:tplc="1EE48830">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44E718">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9E8BE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F2105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0EBC9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58359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E89C3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A42F3C">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60E96">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C8E074C"/>
    <w:multiLevelType w:val="hybridMultilevel"/>
    <w:tmpl w:val="32461F14"/>
    <w:lvl w:ilvl="0" w:tplc="BB181E90">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4908C">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9A9AE2">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B09E4A">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4E5F6E">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88C5A0">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21886">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0BE38">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8CD732">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9561D7"/>
    <w:multiLevelType w:val="hybridMultilevel"/>
    <w:tmpl w:val="9B78E0FA"/>
    <w:lvl w:ilvl="0" w:tplc="6B6A3696">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EC5F74">
      <w:start w:val="1"/>
      <w:numFmt w:val="bullet"/>
      <w:lvlText w:val="o"/>
      <w:lvlJc w:val="left"/>
      <w:pPr>
        <w:ind w:left="15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0E7112">
      <w:start w:val="1"/>
      <w:numFmt w:val="bullet"/>
      <w:lvlText w:val="▪"/>
      <w:lvlJc w:val="left"/>
      <w:pPr>
        <w:ind w:left="22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FED108">
      <w:start w:val="1"/>
      <w:numFmt w:val="bullet"/>
      <w:lvlText w:val="•"/>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C8C00">
      <w:start w:val="1"/>
      <w:numFmt w:val="bullet"/>
      <w:lvlText w:val="o"/>
      <w:lvlJc w:val="left"/>
      <w:pPr>
        <w:ind w:left="37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76C6EC">
      <w:start w:val="1"/>
      <w:numFmt w:val="bullet"/>
      <w:lvlText w:val="▪"/>
      <w:lvlJc w:val="left"/>
      <w:pPr>
        <w:ind w:left="4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0078FC">
      <w:start w:val="1"/>
      <w:numFmt w:val="bullet"/>
      <w:lvlText w:val="•"/>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D6EBC0">
      <w:start w:val="1"/>
      <w:numFmt w:val="bullet"/>
      <w:lvlText w:val="o"/>
      <w:lvlJc w:val="left"/>
      <w:pPr>
        <w:ind w:left="5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72FCF6">
      <w:start w:val="1"/>
      <w:numFmt w:val="bullet"/>
      <w:lvlText w:val="▪"/>
      <w:lvlJc w:val="left"/>
      <w:pPr>
        <w:ind w:left="6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59549D5"/>
    <w:multiLevelType w:val="multilevel"/>
    <w:tmpl w:val="81F4E9FA"/>
    <w:lvl w:ilvl="0">
      <w:start w:val="2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8972B87"/>
    <w:multiLevelType w:val="hybridMultilevel"/>
    <w:tmpl w:val="2DB2715E"/>
    <w:lvl w:ilvl="0" w:tplc="85DCB338">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C0A17A">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2013F4">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802488">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4EA466">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6C404E">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D64084">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6AC0C0">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128C86">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9925101"/>
    <w:multiLevelType w:val="multilevel"/>
    <w:tmpl w:val="9A7CF9EC"/>
    <w:lvl w:ilvl="0">
      <w:start w:val="16"/>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A785CBC"/>
    <w:multiLevelType w:val="hybridMultilevel"/>
    <w:tmpl w:val="B5AAEE70"/>
    <w:lvl w:ilvl="0" w:tplc="CF186622">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CE040">
      <w:start w:val="1"/>
      <w:numFmt w:val="bullet"/>
      <w:lvlText w:val="o"/>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9A062A">
      <w:start w:val="1"/>
      <w:numFmt w:val="bullet"/>
      <w:lvlText w:val="▪"/>
      <w:lvlJc w:val="left"/>
      <w:pPr>
        <w:ind w:left="2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42DE64">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346758">
      <w:start w:val="1"/>
      <w:numFmt w:val="bullet"/>
      <w:lvlText w:val="o"/>
      <w:lvlJc w:val="left"/>
      <w:pPr>
        <w:ind w:left="3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C23E14">
      <w:start w:val="1"/>
      <w:numFmt w:val="bullet"/>
      <w:lvlText w:val="▪"/>
      <w:lvlJc w:val="left"/>
      <w:pPr>
        <w:ind w:left="4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D874E0">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A732C">
      <w:start w:val="1"/>
      <w:numFmt w:val="bullet"/>
      <w:lvlText w:val="o"/>
      <w:lvlJc w:val="left"/>
      <w:pPr>
        <w:ind w:left="5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EDE38">
      <w:start w:val="1"/>
      <w:numFmt w:val="bullet"/>
      <w:lvlText w:val="▪"/>
      <w:lvlJc w:val="left"/>
      <w:pPr>
        <w:ind w:left="6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B457EB"/>
    <w:multiLevelType w:val="hybridMultilevel"/>
    <w:tmpl w:val="510C8808"/>
    <w:lvl w:ilvl="0" w:tplc="14369910">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7AE59C">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2216D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76A4DA">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581CC2">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4CBA6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0701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80D26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9C3B5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DD420E3"/>
    <w:multiLevelType w:val="hybridMultilevel"/>
    <w:tmpl w:val="C0FE7640"/>
    <w:lvl w:ilvl="0" w:tplc="D31096A6">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E8BDCA">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D4F9B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8AEC8">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E6384E">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AA225E">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987A1A">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8C9616">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E090D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FC94FD6"/>
    <w:multiLevelType w:val="multilevel"/>
    <w:tmpl w:val="25E2C666"/>
    <w:lvl w:ilvl="0">
      <w:start w:val="20"/>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2092557"/>
    <w:multiLevelType w:val="hybridMultilevel"/>
    <w:tmpl w:val="6E8EDF76"/>
    <w:lvl w:ilvl="0" w:tplc="3844FE2C">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42CA4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0A5E3C">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0402C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D650A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7E11E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B6BFA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C2CF44">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068254">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6447187"/>
    <w:multiLevelType w:val="multilevel"/>
    <w:tmpl w:val="3A88CAB2"/>
    <w:lvl w:ilvl="0">
      <w:start w:val="2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715227A"/>
    <w:multiLevelType w:val="multilevel"/>
    <w:tmpl w:val="9AB6D298"/>
    <w:lvl w:ilvl="0">
      <w:start w:val="1"/>
      <w:numFmt w:val="decimal"/>
      <w:lvlText w:val="%1"/>
      <w:lvlJc w:val="left"/>
      <w:pPr>
        <w:ind w:left="1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84D7A64"/>
    <w:multiLevelType w:val="hybridMultilevel"/>
    <w:tmpl w:val="44585732"/>
    <w:lvl w:ilvl="0" w:tplc="9B60450E">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67582">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28E484">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E89482">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0AE76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5AB79A">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E4DC0E">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C6519A">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2CAA3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A6D0AE1"/>
    <w:multiLevelType w:val="hybridMultilevel"/>
    <w:tmpl w:val="2A4AA450"/>
    <w:lvl w:ilvl="0" w:tplc="FDECCC8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A9F7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38BB56">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422AD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CACFC">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C2B410">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F6AA94">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EFC6E">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ECFA5E">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AFA2476"/>
    <w:multiLevelType w:val="hybridMultilevel"/>
    <w:tmpl w:val="0B70401E"/>
    <w:lvl w:ilvl="0" w:tplc="17DEE92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7C51EE">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FE09BE">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346B58">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8C8D9C">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6EC38A">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14DEF2">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4EFA28">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74F986">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FAB1BD2"/>
    <w:multiLevelType w:val="hybridMultilevel"/>
    <w:tmpl w:val="E7B47408"/>
    <w:lvl w:ilvl="0" w:tplc="B06A6D12">
      <w:start w:val="1"/>
      <w:numFmt w:val="bullet"/>
      <w:lvlText w:val="●"/>
      <w:lvlJc w:val="left"/>
      <w:pPr>
        <w:ind w:left="2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40243E">
      <w:start w:val="1"/>
      <w:numFmt w:val="bullet"/>
      <w:lvlText w:val="o"/>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42F6F2">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E86A1C">
      <w:start w:val="1"/>
      <w:numFmt w:val="bullet"/>
      <w:lvlText w:val="•"/>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203AB4">
      <w:start w:val="1"/>
      <w:numFmt w:val="bullet"/>
      <w:lvlText w:val="o"/>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D44AF4">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3AF88C">
      <w:start w:val="1"/>
      <w:numFmt w:val="bullet"/>
      <w:lvlText w:val="•"/>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E8142">
      <w:start w:val="1"/>
      <w:numFmt w:val="bullet"/>
      <w:lvlText w:val="o"/>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6A6802">
      <w:start w:val="1"/>
      <w:numFmt w:val="bullet"/>
      <w:lvlText w:val="▪"/>
      <w:lvlJc w:val="left"/>
      <w:pPr>
        <w:ind w:left="7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7"/>
  </w:num>
  <w:num w:numId="2">
    <w:abstractNumId w:val="48"/>
  </w:num>
  <w:num w:numId="3">
    <w:abstractNumId w:val="28"/>
  </w:num>
  <w:num w:numId="4">
    <w:abstractNumId w:val="40"/>
  </w:num>
  <w:num w:numId="5">
    <w:abstractNumId w:val="7"/>
  </w:num>
  <w:num w:numId="6">
    <w:abstractNumId w:val="10"/>
  </w:num>
  <w:num w:numId="7">
    <w:abstractNumId w:val="22"/>
  </w:num>
  <w:num w:numId="8">
    <w:abstractNumId w:val="46"/>
  </w:num>
  <w:num w:numId="9">
    <w:abstractNumId w:val="18"/>
  </w:num>
  <w:num w:numId="10">
    <w:abstractNumId w:val="24"/>
  </w:num>
  <w:num w:numId="11">
    <w:abstractNumId w:val="32"/>
  </w:num>
  <w:num w:numId="12">
    <w:abstractNumId w:val="0"/>
  </w:num>
  <w:num w:numId="13">
    <w:abstractNumId w:val="4"/>
  </w:num>
  <w:num w:numId="14">
    <w:abstractNumId w:val="2"/>
  </w:num>
  <w:num w:numId="15">
    <w:abstractNumId w:val="37"/>
  </w:num>
  <w:num w:numId="16">
    <w:abstractNumId w:val="16"/>
  </w:num>
  <w:num w:numId="17">
    <w:abstractNumId w:val="42"/>
  </w:num>
  <w:num w:numId="18">
    <w:abstractNumId w:val="11"/>
  </w:num>
  <w:num w:numId="19">
    <w:abstractNumId w:val="8"/>
  </w:num>
  <w:num w:numId="20">
    <w:abstractNumId w:val="9"/>
  </w:num>
  <w:num w:numId="21">
    <w:abstractNumId w:val="3"/>
  </w:num>
  <w:num w:numId="22">
    <w:abstractNumId w:val="41"/>
  </w:num>
  <w:num w:numId="23">
    <w:abstractNumId w:val="45"/>
  </w:num>
  <w:num w:numId="24">
    <w:abstractNumId w:val="43"/>
  </w:num>
  <w:num w:numId="25">
    <w:abstractNumId w:val="30"/>
  </w:num>
  <w:num w:numId="26">
    <w:abstractNumId w:val="35"/>
  </w:num>
  <w:num w:numId="27">
    <w:abstractNumId w:val="39"/>
  </w:num>
  <w:num w:numId="28">
    <w:abstractNumId w:val="1"/>
  </w:num>
  <w:num w:numId="29">
    <w:abstractNumId w:val="14"/>
  </w:num>
  <w:num w:numId="30">
    <w:abstractNumId w:val="19"/>
  </w:num>
  <w:num w:numId="31">
    <w:abstractNumId w:val="21"/>
  </w:num>
  <w:num w:numId="32">
    <w:abstractNumId w:val="20"/>
  </w:num>
  <w:num w:numId="33">
    <w:abstractNumId w:val="29"/>
  </w:num>
  <w:num w:numId="34">
    <w:abstractNumId w:val="31"/>
  </w:num>
  <w:num w:numId="35">
    <w:abstractNumId w:val="34"/>
  </w:num>
  <w:num w:numId="36">
    <w:abstractNumId w:val="44"/>
  </w:num>
  <w:num w:numId="37">
    <w:abstractNumId w:val="23"/>
  </w:num>
  <w:num w:numId="38">
    <w:abstractNumId w:val="12"/>
  </w:num>
  <w:num w:numId="39">
    <w:abstractNumId w:val="15"/>
  </w:num>
  <w:num w:numId="40">
    <w:abstractNumId w:val="47"/>
  </w:num>
  <w:num w:numId="41">
    <w:abstractNumId w:val="6"/>
  </w:num>
  <w:num w:numId="42">
    <w:abstractNumId w:val="25"/>
  </w:num>
  <w:num w:numId="43">
    <w:abstractNumId w:val="36"/>
  </w:num>
  <w:num w:numId="44">
    <w:abstractNumId w:val="13"/>
  </w:num>
  <w:num w:numId="45">
    <w:abstractNumId w:val="33"/>
  </w:num>
  <w:num w:numId="46">
    <w:abstractNumId w:val="5"/>
  </w:num>
  <w:num w:numId="47">
    <w:abstractNumId w:val="38"/>
  </w:num>
  <w:num w:numId="48">
    <w:abstractNumId w:val="27"/>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9BF"/>
    <w:rsid w:val="000D7112"/>
    <w:rsid w:val="004544EF"/>
    <w:rsid w:val="008B2923"/>
    <w:rsid w:val="00AD3440"/>
    <w:rsid w:val="00E40AEE"/>
    <w:rsid w:val="00E72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AB1D1-1602-4173-8A48-93FE30DF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71" w:lineRule="auto"/>
      <w:ind w:left="702" w:hanging="8"/>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0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704"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237"/>
      <w:ind w:left="704"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TOC1">
    <w:name w:val="toc 1"/>
    <w:hidden/>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12449</Words>
  <Characters>70960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83243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Maggie (Commercial Directorate)</dc:creator>
  <cp:keywords/>
  <cp:lastModifiedBy>Walker, Maggie (Commercial Directorate)</cp:lastModifiedBy>
  <cp:revision>3</cp:revision>
  <dcterms:created xsi:type="dcterms:W3CDTF">2018-02-23T08:32:00Z</dcterms:created>
  <dcterms:modified xsi:type="dcterms:W3CDTF">2018-02-23T08:33:00Z</dcterms:modified>
</cp:coreProperties>
</file>