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AF820E" w14:textId="1817748D" w:rsidR="00830F8B" w:rsidRDefault="00830F8B" w:rsidP="001B35BA">
      <w:pPr>
        <w:pStyle w:val="ChecklistHeading"/>
        <w:tabs>
          <w:tab w:val="left" w:pos="3544"/>
        </w:tabs>
        <w:spacing w:after="120"/>
        <w:ind w:left="0" w:firstLine="0"/>
        <w:jc w:val="center"/>
        <w:rPr>
          <w:b/>
          <w:sz w:val="28"/>
          <w:szCs w:val="22"/>
          <w:u w:val="none"/>
        </w:rPr>
      </w:pPr>
      <w:r>
        <w:rPr>
          <w:rFonts w:ascii="Arial" w:hAnsi="Arial" w:cs="Arial"/>
          <w:b/>
          <w:szCs w:val="24"/>
          <w:u w:val="none"/>
        </w:rPr>
        <w:t>Procurement of suppliers for Governance Development Programmes</w:t>
      </w:r>
    </w:p>
    <w:p w14:paraId="7F1D1312" w14:textId="77777777" w:rsidR="00830F8B" w:rsidRDefault="00830F8B" w:rsidP="00830F8B">
      <w:pPr>
        <w:pStyle w:val="ChecklistHeading"/>
        <w:ind w:left="0" w:firstLine="0"/>
        <w:jc w:val="center"/>
        <w:rPr>
          <w:rFonts w:ascii="Arial" w:eastAsiaTheme="minorHAnsi" w:hAnsi="Arial" w:cs="Arial"/>
          <w:b/>
          <w:szCs w:val="24"/>
          <w:u w:val="none"/>
          <w:lang w:eastAsia="en-US"/>
        </w:rPr>
      </w:pPr>
      <w:r>
        <w:rPr>
          <w:rFonts w:ascii="Arial" w:eastAsiaTheme="minorHAnsi" w:hAnsi="Arial" w:cs="Arial"/>
          <w:b/>
          <w:szCs w:val="24"/>
          <w:u w:val="none"/>
          <w:lang w:eastAsia="en-US"/>
        </w:rPr>
        <w:t xml:space="preserve">Additional Information – </w:t>
      </w:r>
      <w:bookmarkStart w:id="0" w:name="_GoBack"/>
      <w:r>
        <w:rPr>
          <w:rFonts w:ascii="Arial" w:eastAsiaTheme="minorHAnsi" w:hAnsi="Arial" w:cs="Arial"/>
          <w:b/>
          <w:szCs w:val="24"/>
          <w:u w:val="none"/>
          <w:lang w:eastAsia="en-US"/>
        </w:rPr>
        <w:t>funding and payment model</w:t>
      </w:r>
      <w:bookmarkEnd w:id="0"/>
    </w:p>
    <w:p w14:paraId="47F3EF82" w14:textId="77777777" w:rsidR="00AF0015" w:rsidRDefault="00AF0015" w:rsidP="00B745CC">
      <w:pPr>
        <w:pStyle w:val="ChecklistHeading"/>
        <w:ind w:left="0" w:firstLine="0"/>
        <w:rPr>
          <w:i/>
          <w:sz w:val="22"/>
          <w:szCs w:val="22"/>
          <w:u w:val="none"/>
        </w:rPr>
      </w:pPr>
    </w:p>
    <w:p w14:paraId="08CF288C" w14:textId="022EF4DC" w:rsidR="002712DA" w:rsidRPr="004C56EF" w:rsidRDefault="004C56EF" w:rsidP="004C56EF">
      <w:pPr>
        <w:spacing w:after="240"/>
        <w:rPr>
          <w:rFonts w:ascii="Arial" w:hAnsi="Arial" w:cs="Arial"/>
          <w:b/>
        </w:rPr>
      </w:pPr>
      <w:r>
        <w:rPr>
          <w:rFonts w:ascii="Arial" w:hAnsi="Arial" w:cs="Arial"/>
          <w:b/>
        </w:rPr>
        <w:t>Funding model</w:t>
      </w:r>
    </w:p>
    <w:p w14:paraId="146D3FE2" w14:textId="5D53A4AC" w:rsidR="004C56EF" w:rsidRDefault="00171FDE" w:rsidP="002712DA">
      <w:pPr>
        <w:pStyle w:val="NumberedNormal"/>
        <w:numPr>
          <w:ilvl w:val="0"/>
          <w:numId w:val="17"/>
        </w:numPr>
      </w:pPr>
      <w:r>
        <w:t xml:space="preserve">Funding </w:t>
      </w:r>
      <w:r w:rsidR="006001F4">
        <w:t xml:space="preserve">for governance development </w:t>
      </w:r>
      <w:r>
        <w:t>programmes will have two separate elements:</w:t>
      </w:r>
      <w:r w:rsidR="004C56EF">
        <w:t xml:space="preserve"> </w:t>
      </w:r>
    </w:p>
    <w:p w14:paraId="53386539" w14:textId="5EEF5154" w:rsidR="004C56EF" w:rsidRDefault="00E616AB" w:rsidP="004C56EF">
      <w:pPr>
        <w:pStyle w:val="NumberedNormal"/>
        <w:numPr>
          <w:ilvl w:val="1"/>
          <w:numId w:val="17"/>
        </w:numPr>
      </w:pPr>
      <w:r>
        <w:t>One-off funding f</w:t>
      </w:r>
      <w:r w:rsidR="004C56EF">
        <w:t xml:space="preserve">or set-up costs </w:t>
      </w:r>
      <w:r w:rsidR="00171FDE">
        <w:t>for each Lot awarded</w:t>
      </w:r>
      <w:r w:rsidR="00195AE0">
        <w:t>.</w:t>
      </w:r>
    </w:p>
    <w:p w14:paraId="2331734C" w14:textId="105DBA51" w:rsidR="004C56EF" w:rsidRDefault="00171FDE" w:rsidP="004C56EF">
      <w:pPr>
        <w:pStyle w:val="NumberedNormal"/>
        <w:numPr>
          <w:ilvl w:val="1"/>
          <w:numId w:val="17"/>
        </w:numPr>
      </w:pPr>
      <w:r>
        <w:t xml:space="preserve">Unit funding for </w:t>
      </w:r>
      <w:proofErr w:type="gramStart"/>
      <w:r w:rsidR="00195AE0">
        <w:t>delivery which will be linked directly to contractors’ success in securing business from boards and clerks and to the volume of support</w:t>
      </w:r>
      <w:proofErr w:type="gramEnd"/>
      <w:r w:rsidR="00195AE0">
        <w:t xml:space="preserve"> </w:t>
      </w:r>
      <w:r>
        <w:t>they provide.</w:t>
      </w:r>
    </w:p>
    <w:p w14:paraId="7A3D37A5" w14:textId="537A52F8" w:rsidR="002712DA" w:rsidRPr="00530ED9" w:rsidRDefault="00171FDE" w:rsidP="002712DA">
      <w:pPr>
        <w:pStyle w:val="NumberedNormal"/>
        <w:numPr>
          <w:ilvl w:val="0"/>
          <w:numId w:val="0"/>
        </w:numPr>
        <w:rPr>
          <w:b/>
        </w:rPr>
      </w:pPr>
      <w:r>
        <w:rPr>
          <w:b/>
        </w:rPr>
        <w:t>Funding</w:t>
      </w:r>
      <w:r w:rsidR="002712DA" w:rsidRPr="00530ED9">
        <w:rPr>
          <w:b/>
        </w:rPr>
        <w:t xml:space="preserve"> for set-up costs</w:t>
      </w:r>
    </w:p>
    <w:p w14:paraId="198CBF56" w14:textId="2085E46E" w:rsidR="002712DA" w:rsidRPr="001C5F9F" w:rsidRDefault="002712DA" w:rsidP="00537C54">
      <w:pPr>
        <w:pStyle w:val="NumberedNormal"/>
        <w:numPr>
          <w:ilvl w:val="0"/>
          <w:numId w:val="17"/>
        </w:numPr>
      </w:pPr>
      <w:r>
        <w:t xml:space="preserve">Bids </w:t>
      </w:r>
      <w:r w:rsidRPr="001C5F9F">
        <w:t xml:space="preserve">will </w:t>
      </w:r>
      <w:r>
        <w:t xml:space="preserve">need to </w:t>
      </w:r>
      <w:r w:rsidRPr="001C5F9F">
        <w:t xml:space="preserve">outline the key features of </w:t>
      </w:r>
      <w:r>
        <w:t xml:space="preserve">proposed activities, </w:t>
      </w:r>
      <w:r w:rsidRPr="001C5F9F">
        <w:t xml:space="preserve">but </w:t>
      </w:r>
      <w:r>
        <w:t xml:space="preserve">successful contractors will </w:t>
      </w:r>
      <w:r w:rsidRPr="001C5F9F">
        <w:t>have opportunity to develop the detail of their programme and their actual course materials and learning resources prior to commencing delivery</w:t>
      </w:r>
      <w:r>
        <w:t xml:space="preserve">. </w:t>
      </w:r>
      <w:r w:rsidRPr="001C5F9F">
        <w:t xml:space="preserve">We will expect each contractor to develop </w:t>
      </w:r>
      <w:r w:rsidR="006001F4">
        <w:t xml:space="preserve">any </w:t>
      </w:r>
      <w:r w:rsidRPr="001C5F9F">
        <w:t xml:space="preserve">course or programme materials, including any learning resources, in line with the Governance Handbook and </w:t>
      </w:r>
      <w:r>
        <w:t>relevant competency framework</w:t>
      </w:r>
      <w:r w:rsidRPr="001C5F9F">
        <w:t xml:space="preserve">. </w:t>
      </w:r>
    </w:p>
    <w:p w14:paraId="349A0DEF" w14:textId="3548AFD6" w:rsidR="00171FDE" w:rsidRDefault="00171FDE" w:rsidP="002712DA">
      <w:pPr>
        <w:pStyle w:val="NumberedNormal"/>
      </w:pPr>
      <w:r>
        <w:t xml:space="preserve">Bidders </w:t>
      </w:r>
      <w:proofErr w:type="gramStart"/>
      <w:r w:rsidR="001D411E">
        <w:t>will be invited</w:t>
      </w:r>
      <w:proofErr w:type="gramEnd"/>
      <w:r w:rsidR="001D411E">
        <w:t xml:space="preserve"> to</w:t>
      </w:r>
      <w:r>
        <w:t xml:space="preserve"> submit proposals for one-</w:t>
      </w:r>
      <w:r w:rsidR="002712DA">
        <w:t xml:space="preserve">off </w:t>
      </w:r>
      <w:r w:rsidR="002712DA" w:rsidRPr="009E29BF">
        <w:t xml:space="preserve">funding in 2017-18 to </w:t>
      </w:r>
      <w:r w:rsidR="002712DA">
        <w:t xml:space="preserve">cover </w:t>
      </w:r>
      <w:r>
        <w:t>set-</w:t>
      </w:r>
      <w:r w:rsidR="002712DA" w:rsidRPr="009E29BF">
        <w:t>up costs</w:t>
      </w:r>
      <w:r w:rsidR="001D411E">
        <w:t>. These might include</w:t>
      </w:r>
      <w:r>
        <w:t xml:space="preserve"> </w:t>
      </w:r>
      <w:r w:rsidR="006001F4">
        <w:t xml:space="preserve">recruiting and </w:t>
      </w:r>
      <w:r>
        <w:t>training staff</w:t>
      </w:r>
      <w:r w:rsidR="003254D7">
        <w:t xml:space="preserve"> inclusive of setting up sub-contractors or consortia arrangements</w:t>
      </w:r>
      <w:r>
        <w:t xml:space="preserve">; developing management systems and processes; developing </w:t>
      </w:r>
      <w:proofErr w:type="gramStart"/>
      <w:r>
        <w:t>programme learning</w:t>
      </w:r>
      <w:proofErr w:type="gramEnd"/>
      <w:r>
        <w:t xml:space="preserve"> materials; </w:t>
      </w:r>
      <w:r w:rsidR="00633F69">
        <w:t xml:space="preserve">and </w:t>
      </w:r>
      <w:r>
        <w:t>recruiting</w:t>
      </w:r>
      <w:r w:rsidR="00633F69">
        <w:t xml:space="preserve"> the</w:t>
      </w:r>
      <w:r>
        <w:t xml:space="preserve"> initial cohort of participants</w:t>
      </w:r>
      <w:r w:rsidR="001D411E">
        <w:t xml:space="preserve"> but should not be used for ongoing administrative expenses such as travel and subsistence</w:t>
      </w:r>
      <w:r>
        <w:t>.</w:t>
      </w:r>
    </w:p>
    <w:p w14:paraId="47950C9A" w14:textId="7C1B0BA1" w:rsidR="002712DA" w:rsidRDefault="002712DA" w:rsidP="002712DA">
      <w:pPr>
        <w:pStyle w:val="NumberedNormal"/>
      </w:pPr>
      <w:r>
        <w:t xml:space="preserve">Set-up costs </w:t>
      </w:r>
      <w:proofErr w:type="gramStart"/>
      <w:r>
        <w:t>will be awarded</w:t>
      </w:r>
      <w:proofErr w:type="gramEnd"/>
      <w:r>
        <w:t xml:space="preserve"> separately at up to £20,000 for governance leadership development and up to £10,000 for clerking development. </w:t>
      </w:r>
    </w:p>
    <w:p w14:paraId="01CCACA9" w14:textId="679A8B7C" w:rsidR="00EB7C08" w:rsidRDefault="009E7CEB" w:rsidP="001E56A0">
      <w:pPr>
        <w:spacing w:after="240"/>
        <w:rPr>
          <w:b/>
        </w:rPr>
      </w:pPr>
      <w:r>
        <w:rPr>
          <w:b/>
        </w:rPr>
        <w:t>Unit f</w:t>
      </w:r>
      <w:r w:rsidR="00EB7C08" w:rsidRPr="00061EB3">
        <w:rPr>
          <w:b/>
        </w:rPr>
        <w:t xml:space="preserve">unding </w:t>
      </w:r>
      <w:r>
        <w:rPr>
          <w:b/>
        </w:rPr>
        <w:t>r</w:t>
      </w:r>
      <w:r w:rsidR="00061EB3" w:rsidRPr="00061EB3">
        <w:rPr>
          <w:b/>
        </w:rPr>
        <w:t>ates</w:t>
      </w:r>
    </w:p>
    <w:p w14:paraId="24088BCA" w14:textId="77777777" w:rsidR="00041D14" w:rsidRDefault="0086214B" w:rsidP="008F70F1">
      <w:pPr>
        <w:pStyle w:val="NumberedNormal"/>
        <w:spacing w:after="120"/>
        <w:ind w:hanging="357"/>
      </w:pPr>
      <w:r>
        <w:t>F</w:t>
      </w:r>
      <w:r w:rsidR="003B1ADF">
        <w:t xml:space="preserve">or </w:t>
      </w:r>
      <w:r w:rsidR="00D762EB">
        <w:t>governance leadership development</w:t>
      </w:r>
      <w:r w:rsidR="003B1ADF">
        <w:t xml:space="preserve"> </w:t>
      </w:r>
      <w:r w:rsidR="00041D14">
        <w:t xml:space="preserve">we </w:t>
      </w:r>
      <w:r w:rsidR="002D2862">
        <w:t>will pay</w:t>
      </w:r>
      <w:r w:rsidR="00061EB3">
        <w:t xml:space="preserve"> up to</w:t>
      </w:r>
      <w:r w:rsidR="00041D14">
        <w:t>:</w:t>
      </w:r>
    </w:p>
    <w:p w14:paraId="76E7874B" w14:textId="77777777" w:rsidR="00041D14" w:rsidRPr="002D2862" w:rsidRDefault="002D2862" w:rsidP="00797900">
      <w:pPr>
        <w:pStyle w:val="NumberedNormal"/>
        <w:numPr>
          <w:ilvl w:val="1"/>
          <w:numId w:val="2"/>
        </w:numPr>
        <w:spacing w:after="120"/>
      </w:pPr>
      <w:r w:rsidRPr="002D2862">
        <w:t xml:space="preserve">A </w:t>
      </w:r>
      <w:r w:rsidRPr="002D2862">
        <w:rPr>
          <w:b/>
        </w:rPr>
        <w:t xml:space="preserve">Standard Rate of </w:t>
      </w:r>
      <w:r w:rsidR="00041D14" w:rsidRPr="002D2862">
        <w:rPr>
          <w:b/>
        </w:rPr>
        <w:t>£500</w:t>
      </w:r>
      <w:r w:rsidR="00555C30" w:rsidRPr="002D2862">
        <w:t xml:space="preserve"> per </w:t>
      </w:r>
      <w:r w:rsidR="00456D5E">
        <w:t xml:space="preserve">governing </w:t>
      </w:r>
      <w:r w:rsidR="00555C30" w:rsidRPr="002D2862">
        <w:t>board</w:t>
      </w:r>
      <w:r w:rsidR="00061EB3">
        <w:t xml:space="preserve"> or </w:t>
      </w:r>
      <w:r w:rsidR="00456D5E" w:rsidRPr="00224264">
        <w:t xml:space="preserve">body </w:t>
      </w:r>
      <w:r w:rsidR="00456D5E">
        <w:t xml:space="preserve">(e.g. local governing body) </w:t>
      </w:r>
      <w:r w:rsidR="00456D5E" w:rsidRPr="00224264">
        <w:t>to which the board has delegated governance of specific schools</w:t>
      </w:r>
      <w:r>
        <w:t>.</w:t>
      </w:r>
    </w:p>
    <w:p w14:paraId="2B3E40F5" w14:textId="77777777" w:rsidR="00E40ED2" w:rsidRDefault="002D2862" w:rsidP="00797900">
      <w:pPr>
        <w:pStyle w:val="NumberedNormal"/>
        <w:numPr>
          <w:ilvl w:val="1"/>
          <w:numId w:val="2"/>
        </w:numPr>
        <w:spacing w:after="120"/>
      </w:pPr>
      <w:r w:rsidRPr="002D2862">
        <w:t>A</w:t>
      </w:r>
      <w:r>
        <w:rPr>
          <w:b/>
        </w:rPr>
        <w:t xml:space="preserve"> Higher Rate of £2</w:t>
      </w:r>
      <w:r w:rsidR="00C94F83">
        <w:rPr>
          <w:b/>
        </w:rPr>
        <w:t>,</w:t>
      </w:r>
      <w:r>
        <w:rPr>
          <w:b/>
        </w:rPr>
        <w:t xml:space="preserve">000 </w:t>
      </w:r>
      <w:r w:rsidRPr="002D2862">
        <w:t xml:space="preserve">per board </w:t>
      </w:r>
      <w:r w:rsidR="00061EB3">
        <w:t xml:space="preserve">or local governing body </w:t>
      </w:r>
      <w:r w:rsidRPr="002D2862">
        <w:t>that is</w:t>
      </w:r>
      <w:r w:rsidR="00E40ED2">
        <w:t xml:space="preserve"> either</w:t>
      </w:r>
    </w:p>
    <w:p w14:paraId="0E4EC276" w14:textId="77777777" w:rsidR="00E40ED2" w:rsidRDefault="002D2862" w:rsidP="00797900">
      <w:pPr>
        <w:pStyle w:val="NumberedNormal"/>
        <w:numPr>
          <w:ilvl w:val="2"/>
          <w:numId w:val="2"/>
        </w:numPr>
        <w:spacing w:after="120"/>
      </w:pPr>
      <w:r w:rsidRPr="002D2862">
        <w:t xml:space="preserve">governing </w:t>
      </w:r>
      <w:r>
        <w:t>two or more schools</w:t>
      </w:r>
      <w:r w:rsidR="00B7412B">
        <w:t xml:space="preserve"> (MAT or Federation)</w:t>
      </w:r>
      <w:r>
        <w:t xml:space="preserve">, or </w:t>
      </w:r>
    </w:p>
    <w:p w14:paraId="7DF5D969" w14:textId="447D3B68" w:rsidR="00633F69" w:rsidRDefault="00061EB3" w:rsidP="00633F69">
      <w:pPr>
        <w:pStyle w:val="NumberedNormal"/>
        <w:numPr>
          <w:ilvl w:val="2"/>
          <w:numId w:val="2"/>
        </w:numPr>
        <w:spacing w:after="120"/>
      </w:pPr>
      <w:proofErr w:type="gramStart"/>
      <w:r>
        <w:lastRenderedPageBreak/>
        <w:t>governing</w:t>
      </w:r>
      <w:proofErr w:type="gramEnd"/>
      <w:r>
        <w:t xml:space="preserve"> </w:t>
      </w:r>
      <w:r w:rsidR="002D2862">
        <w:t xml:space="preserve">a school </w:t>
      </w:r>
      <w:r w:rsidR="00E40ED2">
        <w:t xml:space="preserve">that </w:t>
      </w:r>
      <w:r w:rsidR="002D2862">
        <w:t xml:space="preserve">is located in an </w:t>
      </w:r>
      <w:r w:rsidR="006321DF" w:rsidRPr="00061EB3">
        <w:t>Opportunity Area</w:t>
      </w:r>
      <w:r w:rsidR="00981AAC">
        <w:rPr>
          <w:rStyle w:val="FootnoteReference"/>
        </w:rPr>
        <w:footnoteReference w:id="1"/>
      </w:r>
      <w:r w:rsidR="006321DF" w:rsidRPr="002D2862">
        <w:t xml:space="preserve"> </w:t>
      </w:r>
      <w:r w:rsidR="002D2862" w:rsidRPr="00061EB3">
        <w:rPr>
          <w:i/>
        </w:rPr>
        <w:t>and</w:t>
      </w:r>
      <w:r w:rsidR="002D2862">
        <w:t xml:space="preserve"> </w:t>
      </w:r>
      <w:r w:rsidR="00E40ED2">
        <w:t xml:space="preserve">that </w:t>
      </w:r>
      <w:r w:rsidR="00C94F83">
        <w:t xml:space="preserve">is </w:t>
      </w:r>
      <w:r w:rsidR="002D2862">
        <w:t xml:space="preserve">either </w:t>
      </w:r>
      <w:r w:rsidR="00C94F83">
        <w:t>rated by Of</w:t>
      </w:r>
      <w:r>
        <w:t>sted</w:t>
      </w:r>
      <w:r w:rsidR="00C94F83">
        <w:t xml:space="preserve"> as </w:t>
      </w:r>
      <w:r w:rsidR="002D2862">
        <w:t xml:space="preserve">Requires Improvement or is rated as Good or Outstanding but </w:t>
      </w:r>
      <w:r w:rsidR="00C94F83">
        <w:t xml:space="preserve">is identified as </w:t>
      </w:r>
      <w:r w:rsidR="002D2862">
        <w:t>Coasting</w:t>
      </w:r>
      <w:r>
        <w:rPr>
          <w:rStyle w:val="FootnoteReference"/>
        </w:rPr>
        <w:footnoteReference w:id="2"/>
      </w:r>
      <w:r w:rsidR="006321DF" w:rsidRPr="002D2862">
        <w:t xml:space="preserve">. </w:t>
      </w:r>
    </w:p>
    <w:p w14:paraId="79ABE8F6" w14:textId="61365F60" w:rsidR="006B22E9" w:rsidRPr="00E616AB" w:rsidRDefault="006B5BA6" w:rsidP="00BA7E6D">
      <w:pPr>
        <w:pStyle w:val="NumberedNormal"/>
        <w:spacing w:before="200"/>
      </w:pPr>
      <w:r w:rsidRPr="00E616AB">
        <w:t>Th</w:t>
      </w:r>
      <w:r w:rsidR="001E56A0" w:rsidRPr="00E616AB">
        <w:t>e</w:t>
      </w:r>
      <w:r w:rsidRPr="00E616AB">
        <w:t xml:space="preserve"> </w:t>
      </w:r>
      <w:r w:rsidR="00BA7E6D" w:rsidRPr="00E616AB">
        <w:t xml:space="preserve">Higher Rate of funding for governance </w:t>
      </w:r>
      <w:r w:rsidR="0035108E" w:rsidRPr="00E616AB">
        <w:t xml:space="preserve">leadership </w:t>
      </w:r>
      <w:r w:rsidR="00BA7E6D" w:rsidRPr="00E616AB">
        <w:t xml:space="preserve">development </w:t>
      </w:r>
      <w:r w:rsidRPr="00E616AB">
        <w:t xml:space="preserve">will enable contractors to develop </w:t>
      </w:r>
      <w:r w:rsidR="006405DF" w:rsidRPr="00E616AB">
        <w:t>a richer and more</w:t>
      </w:r>
      <w:r w:rsidRPr="00E616AB">
        <w:t xml:space="preserve"> intensive </w:t>
      </w:r>
      <w:r w:rsidR="00E616AB">
        <w:t>offer to eligible boards</w:t>
      </w:r>
      <w:r w:rsidRPr="00E616AB">
        <w:t xml:space="preserve">. </w:t>
      </w:r>
      <w:r w:rsidR="001E56A0" w:rsidRPr="00E616AB">
        <w:t xml:space="preserve">For example, this might </w:t>
      </w:r>
      <w:r w:rsidR="00E616AB">
        <w:t>include first-</w:t>
      </w:r>
      <w:r w:rsidRPr="00E616AB">
        <w:t>hand observation</w:t>
      </w:r>
      <w:r w:rsidR="00E616AB">
        <w:t xml:space="preserve"> of the board</w:t>
      </w:r>
      <w:r w:rsidRPr="00E616AB">
        <w:t xml:space="preserve"> to understand board dynamics; </w:t>
      </w:r>
      <w:proofErr w:type="gramStart"/>
      <w:r w:rsidR="006405DF" w:rsidRPr="00E616AB">
        <w:t>more frequent contact with</w:t>
      </w:r>
      <w:r w:rsidR="00E616AB">
        <w:t xml:space="preserve"> participants</w:t>
      </w:r>
      <w:proofErr w:type="gramEnd"/>
      <w:r w:rsidR="00E616AB">
        <w:t xml:space="preserve"> and/or </w:t>
      </w:r>
      <w:r w:rsidR="001E56A0" w:rsidRPr="00E616AB">
        <w:t xml:space="preserve">contact with </w:t>
      </w:r>
      <w:r w:rsidRPr="00E616AB">
        <w:t>more members of the board; more 1:1 coaching; or additional learning modules</w:t>
      </w:r>
      <w:r w:rsidR="009E7CEB" w:rsidRPr="00E616AB">
        <w:t xml:space="preserve"> – as contractors see fit</w:t>
      </w:r>
      <w:r w:rsidRPr="00E616AB">
        <w:t>.</w:t>
      </w:r>
      <w:r w:rsidR="00192885" w:rsidRPr="00E616AB">
        <w:t xml:space="preserve"> </w:t>
      </w:r>
    </w:p>
    <w:p w14:paraId="17B91D43" w14:textId="1DF5805C" w:rsidR="009E7CEB" w:rsidRPr="009E7CEB" w:rsidRDefault="00981AAC" w:rsidP="00533DD0">
      <w:pPr>
        <w:pStyle w:val="NumberedNormal"/>
        <w:numPr>
          <w:ilvl w:val="0"/>
          <w:numId w:val="0"/>
        </w:numPr>
        <w:spacing w:before="200"/>
        <w:rPr>
          <w:b/>
        </w:rPr>
      </w:pPr>
      <w:r>
        <w:rPr>
          <w:b/>
        </w:rPr>
        <w:t xml:space="preserve">Unit </w:t>
      </w:r>
      <w:r w:rsidR="00213907">
        <w:rPr>
          <w:b/>
        </w:rPr>
        <w:t>f</w:t>
      </w:r>
      <w:r w:rsidR="009E7CEB" w:rsidRPr="009E7CEB">
        <w:rPr>
          <w:b/>
        </w:rPr>
        <w:t xml:space="preserve">unding </w:t>
      </w:r>
      <w:r w:rsidR="002712DA">
        <w:rPr>
          <w:b/>
        </w:rPr>
        <w:t>allocations</w:t>
      </w:r>
    </w:p>
    <w:p w14:paraId="33A44611" w14:textId="0507A241" w:rsidR="00530ED9" w:rsidRDefault="00530ED9" w:rsidP="009E7CEB">
      <w:pPr>
        <w:pStyle w:val="NumberedNormal"/>
      </w:pPr>
      <w:r>
        <w:t xml:space="preserve">We will divide available funding between </w:t>
      </w:r>
      <w:r w:rsidR="00537C54">
        <w:t>Lot 1: Governance Development</w:t>
      </w:r>
      <w:r>
        <w:t xml:space="preserve"> and </w:t>
      </w:r>
      <w:r w:rsidR="00537C54">
        <w:t>Lot 2. Clerking Development (</w:t>
      </w:r>
      <w:r>
        <w:t>reserving a further sum for centrally commissioned quality</w:t>
      </w:r>
      <w:r w:rsidR="00537C54">
        <w:t xml:space="preserve"> assurance of funded programmes).</w:t>
      </w:r>
      <w:r>
        <w:t xml:space="preserve"> We will reserve the right to move funding between priorities over time, but</w:t>
      </w:r>
      <w:r w:rsidR="00537C54">
        <w:t xml:space="preserve"> our indicative funding split is</w:t>
      </w:r>
      <w:r>
        <w:t xml:space="preserve"> as follows:</w:t>
      </w:r>
    </w:p>
    <w:tbl>
      <w:tblPr>
        <w:tblW w:w="7731" w:type="dxa"/>
        <w:tblInd w:w="851" w:type="dxa"/>
        <w:tblLook w:val="04A0" w:firstRow="1" w:lastRow="0" w:firstColumn="1" w:lastColumn="0" w:noHBand="0" w:noVBand="1"/>
      </w:tblPr>
      <w:tblGrid>
        <w:gridCol w:w="3111"/>
        <w:gridCol w:w="1540"/>
        <w:gridCol w:w="1540"/>
        <w:gridCol w:w="1540"/>
      </w:tblGrid>
      <w:tr w:rsidR="00530ED9" w:rsidRPr="00530ED9" w14:paraId="2F82636E" w14:textId="77777777" w:rsidTr="00530ED9">
        <w:trPr>
          <w:trHeight w:val="300"/>
        </w:trPr>
        <w:tc>
          <w:tcPr>
            <w:tcW w:w="3111" w:type="dxa"/>
            <w:tcBorders>
              <w:top w:val="nil"/>
              <w:left w:val="nil"/>
              <w:bottom w:val="nil"/>
              <w:right w:val="nil"/>
            </w:tcBorders>
            <w:shd w:val="clear" w:color="auto" w:fill="auto"/>
            <w:noWrap/>
            <w:vAlign w:val="bottom"/>
            <w:hideMark/>
          </w:tcPr>
          <w:p w14:paraId="4020D2E4" w14:textId="77777777" w:rsidR="00530ED9" w:rsidRPr="00B7412B" w:rsidRDefault="00530ED9" w:rsidP="00530ED9">
            <w:pPr>
              <w:spacing w:before="120"/>
              <w:rPr>
                <w:rFonts w:asciiTheme="majorHAnsi" w:hAnsiTheme="majorHAnsi" w:cstheme="majorHAnsi"/>
                <w:b/>
                <w:bCs/>
                <w:color w:val="000000"/>
                <w:sz w:val="22"/>
                <w:szCs w:val="22"/>
              </w:rPr>
            </w:pPr>
          </w:p>
        </w:tc>
        <w:tc>
          <w:tcPr>
            <w:tcW w:w="1540" w:type="dxa"/>
            <w:tcBorders>
              <w:top w:val="nil"/>
              <w:left w:val="nil"/>
              <w:bottom w:val="single" w:sz="4" w:space="0" w:color="auto"/>
              <w:right w:val="nil"/>
            </w:tcBorders>
            <w:shd w:val="clear" w:color="auto" w:fill="auto"/>
            <w:noWrap/>
            <w:vAlign w:val="bottom"/>
            <w:hideMark/>
          </w:tcPr>
          <w:p w14:paraId="46475111" w14:textId="77777777" w:rsidR="00530ED9" w:rsidRPr="00B7412B" w:rsidRDefault="00530ED9" w:rsidP="00530ED9">
            <w:pPr>
              <w:spacing w:before="120"/>
              <w:jc w:val="right"/>
              <w:rPr>
                <w:rFonts w:asciiTheme="majorHAnsi" w:hAnsiTheme="majorHAnsi" w:cstheme="majorHAnsi"/>
                <w:b/>
                <w:bCs/>
                <w:color w:val="000000"/>
                <w:sz w:val="22"/>
                <w:szCs w:val="22"/>
              </w:rPr>
            </w:pPr>
            <w:r w:rsidRPr="00B7412B">
              <w:rPr>
                <w:rFonts w:asciiTheme="majorHAnsi" w:hAnsiTheme="majorHAnsi" w:cstheme="majorHAnsi"/>
                <w:b/>
                <w:bCs/>
                <w:color w:val="000000"/>
                <w:sz w:val="22"/>
                <w:szCs w:val="22"/>
              </w:rPr>
              <w:t>2017-18</w:t>
            </w:r>
          </w:p>
        </w:tc>
        <w:tc>
          <w:tcPr>
            <w:tcW w:w="1540" w:type="dxa"/>
            <w:tcBorders>
              <w:top w:val="nil"/>
              <w:left w:val="nil"/>
              <w:bottom w:val="single" w:sz="4" w:space="0" w:color="auto"/>
              <w:right w:val="nil"/>
            </w:tcBorders>
            <w:shd w:val="clear" w:color="auto" w:fill="auto"/>
            <w:noWrap/>
            <w:vAlign w:val="bottom"/>
            <w:hideMark/>
          </w:tcPr>
          <w:p w14:paraId="38FDC3A8" w14:textId="77777777" w:rsidR="00530ED9" w:rsidRPr="00B7412B" w:rsidRDefault="00530ED9" w:rsidP="00530ED9">
            <w:pPr>
              <w:spacing w:before="120"/>
              <w:jc w:val="right"/>
              <w:rPr>
                <w:rFonts w:asciiTheme="majorHAnsi" w:hAnsiTheme="majorHAnsi" w:cstheme="majorHAnsi"/>
                <w:b/>
                <w:bCs/>
                <w:color w:val="000000"/>
                <w:sz w:val="22"/>
                <w:szCs w:val="22"/>
              </w:rPr>
            </w:pPr>
            <w:r w:rsidRPr="00B7412B">
              <w:rPr>
                <w:rFonts w:asciiTheme="majorHAnsi" w:hAnsiTheme="majorHAnsi" w:cstheme="majorHAnsi"/>
                <w:b/>
                <w:bCs/>
                <w:color w:val="000000"/>
                <w:sz w:val="22"/>
                <w:szCs w:val="22"/>
              </w:rPr>
              <w:t>2018-19</w:t>
            </w:r>
          </w:p>
        </w:tc>
        <w:tc>
          <w:tcPr>
            <w:tcW w:w="1540" w:type="dxa"/>
            <w:tcBorders>
              <w:top w:val="nil"/>
              <w:left w:val="nil"/>
              <w:bottom w:val="single" w:sz="4" w:space="0" w:color="auto"/>
              <w:right w:val="nil"/>
            </w:tcBorders>
            <w:shd w:val="clear" w:color="auto" w:fill="auto"/>
            <w:noWrap/>
            <w:vAlign w:val="bottom"/>
            <w:hideMark/>
          </w:tcPr>
          <w:p w14:paraId="7A47CCA2" w14:textId="77777777" w:rsidR="00530ED9" w:rsidRPr="00B7412B" w:rsidRDefault="00530ED9" w:rsidP="00530ED9">
            <w:pPr>
              <w:spacing w:before="120"/>
              <w:jc w:val="right"/>
              <w:rPr>
                <w:rFonts w:asciiTheme="majorHAnsi" w:hAnsiTheme="majorHAnsi" w:cstheme="majorHAnsi"/>
                <w:b/>
                <w:bCs/>
                <w:color w:val="000000"/>
                <w:sz w:val="22"/>
                <w:szCs w:val="22"/>
              </w:rPr>
            </w:pPr>
            <w:r w:rsidRPr="00B7412B">
              <w:rPr>
                <w:rFonts w:asciiTheme="majorHAnsi" w:hAnsiTheme="majorHAnsi" w:cstheme="majorHAnsi"/>
                <w:b/>
                <w:bCs/>
                <w:color w:val="000000"/>
                <w:sz w:val="22"/>
                <w:szCs w:val="22"/>
              </w:rPr>
              <w:t>2019-20</w:t>
            </w:r>
          </w:p>
        </w:tc>
      </w:tr>
      <w:tr w:rsidR="00530ED9" w:rsidRPr="00530ED9" w14:paraId="65533F7F" w14:textId="77777777" w:rsidTr="00530ED9">
        <w:trPr>
          <w:trHeight w:val="300"/>
        </w:trPr>
        <w:tc>
          <w:tcPr>
            <w:tcW w:w="3111" w:type="dxa"/>
            <w:tcBorders>
              <w:top w:val="nil"/>
              <w:left w:val="nil"/>
              <w:bottom w:val="nil"/>
              <w:right w:val="nil"/>
            </w:tcBorders>
            <w:shd w:val="clear" w:color="auto" w:fill="auto"/>
            <w:noWrap/>
            <w:vAlign w:val="bottom"/>
            <w:hideMark/>
          </w:tcPr>
          <w:p w14:paraId="382D411D" w14:textId="77777777" w:rsidR="00530ED9" w:rsidRPr="00B7412B" w:rsidRDefault="00530ED9" w:rsidP="00530ED9">
            <w:pPr>
              <w:spacing w:before="120"/>
              <w:rPr>
                <w:rFonts w:asciiTheme="majorHAnsi" w:hAnsiTheme="majorHAnsi" w:cstheme="majorHAnsi"/>
                <w:color w:val="000000"/>
                <w:sz w:val="22"/>
                <w:szCs w:val="22"/>
              </w:rPr>
            </w:pPr>
            <w:r w:rsidRPr="00B7412B">
              <w:rPr>
                <w:rFonts w:asciiTheme="majorHAnsi" w:hAnsiTheme="majorHAnsi" w:cstheme="majorHAnsi"/>
                <w:color w:val="000000"/>
                <w:sz w:val="22"/>
                <w:szCs w:val="22"/>
              </w:rPr>
              <w:t>Leadership Development</w:t>
            </w:r>
          </w:p>
        </w:tc>
        <w:tc>
          <w:tcPr>
            <w:tcW w:w="1540" w:type="dxa"/>
            <w:tcBorders>
              <w:top w:val="nil"/>
              <w:left w:val="nil"/>
              <w:bottom w:val="nil"/>
              <w:right w:val="nil"/>
            </w:tcBorders>
            <w:shd w:val="clear" w:color="auto" w:fill="auto"/>
            <w:noWrap/>
            <w:vAlign w:val="bottom"/>
            <w:hideMark/>
          </w:tcPr>
          <w:p w14:paraId="3B27BA52" w14:textId="77777777" w:rsidR="00530ED9" w:rsidRPr="00B7412B" w:rsidRDefault="00530ED9" w:rsidP="00530ED9">
            <w:pPr>
              <w:spacing w:before="120"/>
              <w:jc w:val="right"/>
              <w:rPr>
                <w:rFonts w:asciiTheme="majorHAnsi" w:hAnsiTheme="majorHAnsi" w:cstheme="majorHAnsi"/>
                <w:color w:val="000000"/>
                <w:sz w:val="22"/>
                <w:szCs w:val="22"/>
              </w:rPr>
            </w:pPr>
            <w:r w:rsidRPr="00B7412B">
              <w:rPr>
                <w:rFonts w:asciiTheme="majorHAnsi" w:hAnsiTheme="majorHAnsi" w:cstheme="majorHAnsi"/>
                <w:color w:val="000000"/>
                <w:sz w:val="22"/>
                <w:szCs w:val="22"/>
              </w:rPr>
              <w:t>£340,000</w:t>
            </w:r>
          </w:p>
        </w:tc>
        <w:tc>
          <w:tcPr>
            <w:tcW w:w="1540" w:type="dxa"/>
            <w:tcBorders>
              <w:top w:val="nil"/>
              <w:left w:val="nil"/>
              <w:bottom w:val="nil"/>
              <w:right w:val="nil"/>
            </w:tcBorders>
            <w:shd w:val="clear" w:color="auto" w:fill="auto"/>
            <w:noWrap/>
            <w:vAlign w:val="bottom"/>
            <w:hideMark/>
          </w:tcPr>
          <w:p w14:paraId="7E23ABE2" w14:textId="77777777" w:rsidR="00530ED9" w:rsidRPr="00B7412B" w:rsidRDefault="00530ED9" w:rsidP="00530ED9">
            <w:pPr>
              <w:spacing w:before="120"/>
              <w:jc w:val="right"/>
              <w:rPr>
                <w:rFonts w:asciiTheme="majorHAnsi" w:hAnsiTheme="majorHAnsi" w:cstheme="majorHAnsi"/>
                <w:color w:val="000000"/>
                <w:sz w:val="22"/>
                <w:szCs w:val="22"/>
              </w:rPr>
            </w:pPr>
            <w:r w:rsidRPr="00B7412B">
              <w:rPr>
                <w:rFonts w:asciiTheme="majorHAnsi" w:hAnsiTheme="majorHAnsi" w:cstheme="majorHAnsi"/>
                <w:color w:val="000000"/>
                <w:sz w:val="22"/>
                <w:szCs w:val="22"/>
              </w:rPr>
              <w:t>£1,150,000</w:t>
            </w:r>
          </w:p>
        </w:tc>
        <w:tc>
          <w:tcPr>
            <w:tcW w:w="1540" w:type="dxa"/>
            <w:tcBorders>
              <w:top w:val="nil"/>
              <w:left w:val="nil"/>
              <w:bottom w:val="nil"/>
              <w:right w:val="nil"/>
            </w:tcBorders>
            <w:shd w:val="clear" w:color="auto" w:fill="auto"/>
            <w:noWrap/>
            <w:vAlign w:val="bottom"/>
            <w:hideMark/>
          </w:tcPr>
          <w:p w14:paraId="398603F9" w14:textId="77777777" w:rsidR="00530ED9" w:rsidRPr="00B7412B" w:rsidRDefault="00530ED9" w:rsidP="00530ED9">
            <w:pPr>
              <w:spacing w:before="120"/>
              <w:jc w:val="right"/>
              <w:rPr>
                <w:rFonts w:asciiTheme="majorHAnsi" w:hAnsiTheme="majorHAnsi" w:cstheme="majorHAnsi"/>
                <w:color w:val="000000"/>
                <w:sz w:val="22"/>
                <w:szCs w:val="22"/>
              </w:rPr>
            </w:pPr>
            <w:r w:rsidRPr="00B7412B">
              <w:rPr>
                <w:rFonts w:asciiTheme="majorHAnsi" w:hAnsiTheme="majorHAnsi" w:cstheme="majorHAnsi"/>
                <w:color w:val="000000"/>
                <w:sz w:val="22"/>
                <w:szCs w:val="22"/>
              </w:rPr>
              <w:t>£1,150,000</w:t>
            </w:r>
          </w:p>
        </w:tc>
      </w:tr>
      <w:tr w:rsidR="00530ED9" w:rsidRPr="00530ED9" w14:paraId="3374F2AF" w14:textId="77777777" w:rsidTr="00530ED9">
        <w:trPr>
          <w:trHeight w:val="300"/>
        </w:trPr>
        <w:tc>
          <w:tcPr>
            <w:tcW w:w="3111" w:type="dxa"/>
            <w:tcBorders>
              <w:top w:val="nil"/>
              <w:left w:val="nil"/>
              <w:bottom w:val="nil"/>
              <w:right w:val="nil"/>
            </w:tcBorders>
            <w:shd w:val="clear" w:color="auto" w:fill="auto"/>
            <w:noWrap/>
            <w:vAlign w:val="bottom"/>
            <w:hideMark/>
          </w:tcPr>
          <w:p w14:paraId="45B7D563" w14:textId="77777777" w:rsidR="00530ED9" w:rsidRPr="00B7412B" w:rsidRDefault="00530ED9" w:rsidP="00530ED9">
            <w:pPr>
              <w:spacing w:before="120"/>
              <w:rPr>
                <w:rFonts w:asciiTheme="majorHAnsi" w:hAnsiTheme="majorHAnsi" w:cstheme="majorHAnsi"/>
                <w:color w:val="000000"/>
                <w:sz w:val="22"/>
                <w:szCs w:val="22"/>
              </w:rPr>
            </w:pPr>
            <w:r w:rsidRPr="00B7412B">
              <w:rPr>
                <w:rFonts w:asciiTheme="majorHAnsi" w:hAnsiTheme="majorHAnsi" w:cstheme="majorHAnsi"/>
                <w:color w:val="000000"/>
                <w:sz w:val="22"/>
                <w:szCs w:val="22"/>
              </w:rPr>
              <w:t>Clerking Development</w:t>
            </w:r>
          </w:p>
        </w:tc>
        <w:tc>
          <w:tcPr>
            <w:tcW w:w="1540" w:type="dxa"/>
            <w:tcBorders>
              <w:top w:val="nil"/>
              <w:left w:val="nil"/>
              <w:bottom w:val="nil"/>
              <w:right w:val="nil"/>
            </w:tcBorders>
            <w:shd w:val="clear" w:color="auto" w:fill="auto"/>
            <w:noWrap/>
            <w:vAlign w:val="bottom"/>
            <w:hideMark/>
          </w:tcPr>
          <w:p w14:paraId="3882002C" w14:textId="77777777" w:rsidR="00530ED9" w:rsidRPr="00B7412B" w:rsidRDefault="00530ED9" w:rsidP="00530ED9">
            <w:pPr>
              <w:spacing w:before="120"/>
              <w:jc w:val="right"/>
              <w:rPr>
                <w:rFonts w:asciiTheme="majorHAnsi" w:hAnsiTheme="majorHAnsi" w:cstheme="majorHAnsi"/>
                <w:color w:val="000000"/>
                <w:sz w:val="22"/>
                <w:szCs w:val="22"/>
              </w:rPr>
            </w:pPr>
            <w:r w:rsidRPr="00B7412B">
              <w:rPr>
                <w:rFonts w:asciiTheme="majorHAnsi" w:hAnsiTheme="majorHAnsi" w:cstheme="majorHAnsi"/>
                <w:color w:val="000000"/>
                <w:sz w:val="22"/>
                <w:szCs w:val="22"/>
              </w:rPr>
              <w:t>£90,000</w:t>
            </w:r>
          </w:p>
        </w:tc>
        <w:tc>
          <w:tcPr>
            <w:tcW w:w="1540" w:type="dxa"/>
            <w:tcBorders>
              <w:top w:val="nil"/>
              <w:left w:val="nil"/>
              <w:bottom w:val="nil"/>
              <w:right w:val="nil"/>
            </w:tcBorders>
            <w:shd w:val="clear" w:color="auto" w:fill="auto"/>
            <w:noWrap/>
            <w:vAlign w:val="bottom"/>
            <w:hideMark/>
          </w:tcPr>
          <w:p w14:paraId="6E4D5D37" w14:textId="77777777" w:rsidR="00530ED9" w:rsidRPr="00B7412B" w:rsidRDefault="00530ED9" w:rsidP="00530ED9">
            <w:pPr>
              <w:spacing w:before="120"/>
              <w:jc w:val="right"/>
              <w:rPr>
                <w:rFonts w:asciiTheme="majorHAnsi" w:hAnsiTheme="majorHAnsi" w:cstheme="majorHAnsi"/>
                <w:color w:val="000000"/>
                <w:sz w:val="22"/>
                <w:szCs w:val="22"/>
              </w:rPr>
            </w:pPr>
            <w:r w:rsidRPr="00B7412B">
              <w:rPr>
                <w:rFonts w:asciiTheme="majorHAnsi" w:hAnsiTheme="majorHAnsi" w:cstheme="majorHAnsi"/>
                <w:color w:val="000000"/>
                <w:sz w:val="22"/>
                <w:szCs w:val="22"/>
              </w:rPr>
              <w:t>£300,000</w:t>
            </w:r>
          </w:p>
        </w:tc>
        <w:tc>
          <w:tcPr>
            <w:tcW w:w="1540" w:type="dxa"/>
            <w:tcBorders>
              <w:top w:val="nil"/>
              <w:left w:val="nil"/>
              <w:bottom w:val="nil"/>
              <w:right w:val="nil"/>
            </w:tcBorders>
            <w:shd w:val="clear" w:color="auto" w:fill="auto"/>
            <w:noWrap/>
            <w:vAlign w:val="bottom"/>
            <w:hideMark/>
          </w:tcPr>
          <w:p w14:paraId="28FE00E4" w14:textId="77777777" w:rsidR="00530ED9" w:rsidRPr="00B7412B" w:rsidRDefault="00530ED9" w:rsidP="00530ED9">
            <w:pPr>
              <w:spacing w:before="120"/>
              <w:jc w:val="right"/>
              <w:rPr>
                <w:rFonts w:asciiTheme="majorHAnsi" w:hAnsiTheme="majorHAnsi" w:cstheme="majorHAnsi"/>
                <w:color w:val="000000"/>
                <w:sz w:val="22"/>
                <w:szCs w:val="22"/>
              </w:rPr>
            </w:pPr>
            <w:r w:rsidRPr="00B7412B">
              <w:rPr>
                <w:rFonts w:asciiTheme="majorHAnsi" w:hAnsiTheme="majorHAnsi" w:cstheme="majorHAnsi"/>
                <w:color w:val="000000"/>
                <w:sz w:val="22"/>
                <w:szCs w:val="22"/>
              </w:rPr>
              <w:t>£300,000</w:t>
            </w:r>
          </w:p>
        </w:tc>
      </w:tr>
    </w:tbl>
    <w:p w14:paraId="288F04D5" w14:textId="77777777" w:rsidR="00530ED9" w:rsidRDefault="00530ED9" w:rsidP="00EB1974">
      <w:pPr>
        <w:pStyle w:val="NumberedNormal"/>
        <w:numPr>
          <w:ilvl w:val="0"/>
          <w:numId w:val="0"/>
        </w:numPr>
        <w:spacing w:after="0"/>
        <w:ind w:left="720"/>
      </w:pPr>
      <w:r>
        <w:t xml:space="preserve"> </w:t>
      </w:r>
    </w:p>
    <w:p w14:paraId="11B93061" w14:textId="77777777" w:rsidR="009E7CEB" w:rsidRDefault="00530ED9" w:rsidP="00EB1974">
      <w:pPr>
        <w:pStyle w:val="NumberedNormal"/>
      </w:pPr>
      <w:r>
        <w:t>For both governance</w:t>
      </w:r>
      <w:r w:rsidR="00BC1D04">
        <w:t xml:space="preserve"> leadership</w:t>
      </w:r>
      <w:r>
        <w:t xml:space="preserve"> development and clerking development our intention is to fund activity proportionately in all RSC regions of the country.  </w:t>
      </w:r>
      <w:r w:rsidR="00EB1974">
        <w:t xml:space="preserve">We therefore plan to divide and earmark our funding across the </w:t>
      </w:r>
      <w:proofErr w:type="gramStart"/>
      <w:r w:rsidR="00EB1974">
        <w:t>8</w:t>
      </w:r>
      <w:proofErr w:type="gramEnd"/>
      <w:r w:rsidR="00EB1974">
        <w:t xml:space="preserve"> regions. </w:t>
      </w:r>
      <w:r w:rsidR="0091118B">
        <w:t>Our</w:t>
      </w:r>
      <w:r w:rsidR="00EB1974">
        <w:t xml:space="preserve"> </w:t>
      </w:r>
      <w:r w:rsidR="0091118B">
        <w:t xml:space="preserve">expectation </w:t>
      </w:r>
      <w:r w:rsidR="00EB1974">
        <w:t xml:space="preserve">is that will </w:t>
      </w:r>
      <w:r w:rsidR="009E7CEB">
        <w:t xml:space="preserve">incentivise contractors over time to focus their efforts on under-served regions. </w:t>
      </w:r>
      <w:r w:rsidR="00EB1974">
        <w:t xml:space="preserve">However, we will reserve the right to adjust regional allocations, particularly towards the end each financial year in order to avoid </w:t>
      </w:r>
      <w:r w:rsidR="0091118B">
        <w:t xml:space="preserve">a situation in which there is both </w:t>
      </w:r>
      <w:r w:rsidR="00EB1974">
        <w:t xml:space="preserve">underspend in some regions </w:t>
      </w:r>
      <w:r w:rsidR="0091118B">
        <w:t xml:space="preserve">and </w:t>
      </w:r>
      <w:r w:rsidR="00EB1974">
        <w:t xml:space="preserve">un-funded </w:t>
      </w:r>
      <w:r w:rsidR="0091118B">
        <w:t xml:space="preserve">demand </w:t>
      </w:r>
      <w:r w:rsidR="00EB1974">
        <w:t>in others.</w:t>
      </w:r>
    </w:p>
    <w:p w14:paraId="0881BA48" w14:textId="77777777" w:rsidR="00213907" w:rsidRPr="00F60032" w:rsidRDefault="00213907" w:rsidP="00213907">
      <w:pPr>
        <w:pStyle w:val="NumberedNormal"/>
      </w:pPr>
      <w:r>
        <w:t xml:space="preserve">For clerking development, we have apportioned funding to each region based on the total number of schools per region. For governance </w:t>
      </w:r>
      <w:r w:rsidR="00BC1D04">
        <w:t xml:space="preserve">leadership </w:t>
      </w:r>
      <w:r>
        <w:t>development, we have additionally taken into account the number of boards eligible for the higher rate of funding. The indicative allocations are as follows</w:t>
      </w:r>
      <w:r w:rsidR="00B7412B">
        <w:t>:</w:t>
      </w:r>
    </w:p>
    <w:p w14:paraId="73D402BE" w14:textId="77777777" w:rsidR="00EB1974" w:rsidRDefault="00C87F16" w:rsidP="00C87F16">
      <w:pPr>
        <w:pStyle w:val="NumberedNormal"/>
        <w:numPr>
          <w:ilvl w:val="0"/>
          <w:numId w:val="0"/>
        </w:numPr>
        <w:ind w:left="360"/>
      </w:pPr>
      <w:r w:rsidRPr="00C87F16">
        <w:rPr>
          <w:noProof/>
        </w:rPr>
        <w:lastRenderedPageBreak/>
        <w:drawing>
          <wp:inline distT="0" distB="0" distL="0" distR="0" wp14:anchorId="33479C5C" wp14:editId="5D463975">
            <wp:extent cx="6029960" cy="2832148"/>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29960" cy="2832148"/>
                    </a:xfrm>
                    <a:prstGeom prst="rect">
                      <a:avLst/>
                    </a:prstGeom>
                    <a:noFill/>
                    <a:ln>
                      <a:noFill/>
                    </a:ln>
                  </pic:spPr>
                </pic:pic>
              </a:graphicData>
            </a:graphic>
          </wp:inline>
        </w:drawing>
      </w:r>
    </w:p>
    <w:p w14:paraId="277A21C5" w14:textId="77777777" w:rsidR="00B7412B" w:rsidRDefault="00B7412B" w:rsidP="00533DD0">
      <w:pPr>
        <w:pStyle w:val="NumberedNormal"/>
        <w:numPr>
          <w:ilvl w:val="0"/>
          <w:numId w:val="0"/>
        </w:numPr>
        <w:spacing w:after="0"/>
        <w:rPr>
          <w:rFonts w:ascii="Arial" w:hAnsi="Arial" w:cs="Arial"/>
          <w:b/>
        </w:rPr>
      </w:pPr>
    </w:p>
    <w:p w14:paraId="76AD5A40" w14:textId="472AE746" w:rsidR="002C1B88" w:rsidRPr="00F60032" w:rsidRDefault="00E616AB" w:rsidP="00100215">
      <w:pPr>
        <w:pStyle w:val="NumberedNormal"/>
        <w:ind w:left="714" w:hanging="357"/>
      </w:pPr>
      <w:r>
        <w:rPr>
          <w:rFonts w:ascii="Arial" w:hAnsi="Arial" w:cs="Arial"/>
          <w:b/>
        </w:rPr>
        <w:br w:type="page"/>
      </w:r>
      <w:r w:rsidR="002C1B88" w:rsidRPr="00100215">
        <w:rPr>
          <w:rFonts w:ascii="Arial" w:hAnsi="Arial" w:cs="Arial"/>
        </w:rPr>
        <w:lastRenderedPageBreak/>
        <w:t>The t</w:t>
      </w:r>
      <w:r w:rsidR="002C1B88">
        <w:t>otal annual volume of provision under NCTL’s current licensed programmes is at Annex B.</w:t>
      </w:r>
    </w:p>
    <w:p w14:paraId="136E4807" w14:textId="27125E98" w:rsidR="0035108E" w:rsidRPr="001C3F81" w:rsidRDefault="00BC1D04" w:rsidP="001C3F81">
      <w:pPr>
        <w:pStyle w:val="NumberedNormal"/>
        <w:numPr>
          <w:ilvl w:val="0"/>
          <w:numId w:val="0"/>
        </w:numPr>
        <w:rPr>
          <w:rFonts w:ascii="Arial" w:hAnsi="Arial" w:cs="Arial"/>
          <w:b/>
        </w:rPr>
      </w:pPr>
      <w:r w:rsidRPr="00BC1D04">
        <w:rPr>
          <w:rFonts w:ascii="Arial" w:hAnsi="Arial" w:cs="Arial"/>
          <w:b/>
        </w:rPr>
        <w:t>Unit-funding payment</w:t>
      </w:r>
      <w:r w:rsidR="001C3F81">
        <w:rPr>
          <w:rFonts w:ascii="Arial" w:hAnsi="Arial" w:cs="Arial"/>
          <w:b/>
        </w:rPr>
        <w:t xml:space="preserve"> model</w:t>
      </w:r>
    </w:p>
    <w:p w14:paraId="607B6045" w14:textId="5C114678" w:rsidR="00911CD6" w:rsidRDefault="0003616E" w:rsidP="0003616E">
      <w:pPr>
        <w:pStyle w:val="NumberedNormal"/>
      </w:pPr>
      <w:r>
        <w:t xml:space="preserve">The available budget within each region </w:t>
      </w:r>
      <w:proofErr w:type="gramStart"/>
      <w:r>
        <w:t>will be awarded</w:t>
      </w:r>
      <w:proofErr w:type="gramEnd"/>
      <w:r>
        <w:t xml:space="preserve"> </w:t>
      </w:r>
      <w:r w:rsidR="00FA684D">
        <w:t xml:space="preserve">on a first come first served basis </w:t>
      </w:r>
      <w:r>
        <w:t xml:space="preserve">to contractors securing </w:t>
      </w:r>
      <w:r w:rsidR="003254D7">
        <w:t xml:space="preserve">provisionally signed-up </w:t>
      </w:r>
      <w:r>
        <w:t xml:space="preserve">participants for their programmes. Authorisation to deliver </w:t>
      </w:r>
      <w:proofErr w:type="gramStart"/>
      <w:r>
        <w:t>must therefore be sought</w:t>
      </w:r>
      <w:proofErr w:type="gramEnd"/>
      <w:r>
        <w:t xml:space="preserve"> from the Department prior to commencing delivery to each participant in order to confirm the eligibility of the participant for funding and the availability of sufficient remaining budget. </w:t>
      </w:r>
    </w:p>
    <w:p w14:paraId="7829127A" w14:textId="79CC47DC" w:rsidR="00911CD6" w:rsidRDefault="00911CD6" w:rsidP="0003616E">
      <w:pPr>
        <w:pStyle w:val="NumberedNormal"/>
      </w:pPr>
      <w:r>
        <w:t xml:space="preserve">Each contactor </w:t>
      </w:r>
      <w:r w:rsidR="0003616E">
        <w:t>will confirm</w:t>
      </w:r>
      <w:r>
        <w:t xml:space="preserve"> an email address for authorisation correspondence: on</w:t>
      </w:r>
      <w:r w:rsidR="008C0B23">
        <w:t>ly emails from and to this mail</w:t>
      </w:r>
      <w:r>
        <w:t xml:space="preserve">box </w:t>
      </w:r>
      <w:r w:rsidR="0003616E">
        <w:t xml:space="preserve">will </w:t>
      </w:r>
      <w:r>
        <w:t>count as authorisation requests and confirmation</w:t>
      </w:r>
      <w:r w:rsidR="0003616E">
        <w:t>s.</w:t>
      </w:r>
      <w:r w:rsidR="003254D7">
        <w:t xml:space="preserve"> The mailbox details </w:t>
      </w:r>
      <w:proofErr w:type="gramStart"/>
      <w:r w:rsidR="003254D7">
        <w:t>will be provided</w:t>
      </w:r>
      <w:proofErr w:type="gramEnd"/>
      <w:r w:rsidR="003254D7">
        <w:t xml:space="preserve"> to successful bidders.</w:t>
      </w:r>
    </w:p>
    <w:p w14:paraId="5AB6C33C" w14:textId="77777777" w:rsidR="008C0B23" w:rsidRDefault="00911CD6" w:rsidP="0003616E">
      <w:pPr>
        <w:pStyle w:val="NumberedNormal"/>
      </w:pPr>
      <w:r>
        <w:t xml:space="preserve">Contractors </w:t>
      </w:r>
      <w:r w:rsidR="0003616E">
        <w:t xml:space="preserve">will </w:t>
      </w:r>
      <w:r>
        <w:t xml:space="preserve">email a dedicated DfE mailbox to provide details of each potential participant using </w:t>
      </w:r>
      <w:r w:rsidR="0003616E">
        <w:t xml:space="preserve">a supplied </w:t>
      </w:r>
      <w:r>
        <w:t>template</w:t>
      </w:r>
      <w:r w:rsidR="0003616E">
        <w:t xml:space="preserve">, </w:t>
      </w:r>
      <w:r w:rsidR="008C0B23">
        <w:t>including but not limited to the information set out in annex A.</w:t>
      </w:r>
    </w:p>
    <w:p w14:paraId="306CCACF" w14:textId="7CA8ADC3" w:rsidR="00911CD6" w:rsidRDefault="006001F4" w:rsidP="008C0B23">
      <w:pPr>
        <w:pStyle w:val="NumberedNormal"/>
        <w:spacing w:after="120"/>
        <w:ind w:left="714" w:hanging="357"/>
      </w:pPr>
      <w:r>
        <w:t>On receipt of authorisation requests, t</w:t>
      </w:r>
      <w:r w:rsidR="008C0B23">
        <w:t>he department will</w:t>
      </w:r>
      <w:r w:rsidR="00911CD6">
        <w:t>:</w:t>
      </w:r>
    </w:p>
    <w:p w14:paraId="58AD4442" w14:textId="77777777" w:rsidR="00911CD6" w:rsidRDefault="00911CD6" w:rsidP="00911CD6">
      <w:pPr>
        <w:pStyle w:val="ListParagraph"/>
        <w:numPr>
          <w:ilvl w:val="1"/>
          <w:numId w:val="10"/>
        </w:numPr>
        <w:spacing w:before="0" w:line="259" w:lineRule="auto"/>
        <w:contextualSpacing w:val="0"/>
      </w:pPr>
      <w:r>
        <w:t xml:space="preserve">Contact a sample </w:t>
      </w:r>
      <w:r w:rsidR="008C0B23">
        <w:t xml:space="preserve">proposed </w:t>
      </w:r>
      <w:r>
        <w:t xml:space="preserve">participants to verify </w:t>
      </w:r>
      <w:r w:rsidR="008C0B23">
        <w:t xml:space="preserve">their </w:t>
      </w:r>
      <w:r>
        <w:t>intention to participate</w:t>
      </w:r>
    </w:p>
    <w:p w14:paraId="0A2088BF" w14:textId="77777777" w:rsidR="00911CD6" w:rsidRDefault="00911CD6" w:rsidP="00911CD6">
      <w:pPr>
        <w:pStyle w:val="ListParagraph"/>
        <w:numPr>
          <w:ilvl w:val="1"/>
          <w:numId w:val="10"/>
        </w:numPr>
        <w:spacing w:before="0" w:line="259" w:lineRule="auto"/>
        <w:contextualSpacing w:val="0"/>
      </w:pPr>
      <w:r>
        <w:t>Check a sample of school</w:t>
      </w:r>
      <w:r w:rsidR="008C0B23">
        <w:t>’</w:t>
      </w:r>
      <w:r>
        <w:t>s/board</w:t>
      </w:r>
      <w:r w:rsidR="008C0B23">
        <w:t>’</w:t>
      </w:r>
      <w:r>
        <w:t xml:space="preserve">s URNs in </w:t>
      </w:r>
      <w:proofErr w:type="spellStart"/>
      <w:r>
        <w:t>Edubase</w:t>
      </w:r>
      <w:proofErr w:type="spellEnd"/>
      <w:r>
        <w:t xml:space="preserve"> to check </w:t>
      </w:r>
      <w:r w:rsidR="008C0B23">
        <w:t>their validity</w:t>
      </w:r>
    </w:p>
    <w:p w14:paraId="1D2AC907" w14:textId="77777777" w:rsidR="00911CD6" w:rsidRDefault="008C0B23" w:rsidP="00911CD6">
      <w:pPr>
        <w:pStyle w:val="ListParagraph"/>
        <w:numPr>
          <w:ilvl w:val="1"/>
          <w:numId w:val="10"/>
        </w:numPr>
        <w:spacing w:before="0" w:line="259" w:lineRule="auto"/>
        <w:contextualSpacing w:val="0"/>
      </w:pPr>
      <w:r>
        <w:t xml:space="preserve">Confirm </w:t>
      </w:r>
      <w:r w:rsidR="00911CD6">
        <w:t xml:space="preserve">eligibility for funding </w:t>
      </w:r>
      <w:r>
        <w:t>and the rate</w:t>
      </w:r>
    </w:p>
    <w:p w14:paraId="0D6EC985" w14:textId="77777777" w:rsidR="00911CD6" w:rsidRDefault="008C0B23" w:rsidP="00911CD6">
      <w:pPr>
        <w:pStyle w:val="ListParagraph"/>
        <w:numPr>
          <w:ilvl w:val="1"/>
          <w:numId w:val="10"/>
        </w:numPr>
        <w:spacing w:before="0" w:line="259" w:lineRule="auto"/>
        <w:contextualSpacing w:val="0"/>
      </w:pPr>
      <w:r>
        <w:t xml:space="preserve">Confirm the </w:t>
      </w:r>
      <w:r w:rsidR="00911CD6">
        <w:t xml:space="preserve">availability of funding in </w:t>
      </w:r>
      <w:r>
        <w:t xml:space="preserve">the relevant </w:t>
      </w:r>
      <w:r w:rsidR="00911CD6">
        <w:t>region</w:t>
      </w:r>
    </w:p>
    <w:p w14:paraId="6E359ABA" w14:textId="77777777" w:rsidR="00911CD6" w:rsidRDefault="00911CD6" w:rsidP="00911CD6">
      <w:pPr>
        <w:pStyle w:val="ListParagraph"/>
        <w:numPr>
          <w:ilvl w:val="1"/>
          <w:numId w:val="10"/>
        </w:numPr>
        <w:spacing w:before="0" w:after="240" w:line="259" w:lineRule="auto"/>
        <w:contextualSpacing w:val="0"/>
      </w:pPr>
      <w:r>
        <w:t xml:space="preserve">Consider </w:t>
      </w:r>
      <w:r w:rsidR="008C0B23">
        <w:t xml:space="preserve">any </w:t>
      </w:r>
      <w:r>
        <w:t xml:space="preserve">case </w:t>
      </w:r>
      <w:r w:rsidR="008C0B23">
        <w:t xml:space="preserve">made </w:t>
      </w:r>
      <w:r w:rsidR="001C3F81">
        <w:t xml:space="preserve">by contractors </w:t>
      </w:r>
      <w:r>
        <w:t>for re-participation</w:t>
      </w:r>
      <w:r w:rsidR="001C3F81">
        <w:t>.</w:t>
      </w:r>
    </w:p>
    <w:p w14:paraId="197DC03E" w14:textId="77777777" w:rsidR="00911CD6" w:rsidRDefault="001C3F81" w:rsidP="001C3F81">
      <w:pPr>
        <w:pStyle w:val="NumberedNormal"/>
      </w:pPr>
      <w:r>
        <w:t xml:space="preserve">The Department will </w:t>
      </w:r>
      <w:r w:rsidR="00E90666">
        <w:t xml:space="preserve">aim to </w:t>
      </w:r>
      <w:r>
        <w:t>email</w:t>
      </w:r>
      <w:r w:rsidR="00911CD6">
        <w:t xml:space="preserve"> contractor</w:t>
      </w:r>
      <w:r>
        <w:t>s with</w:t>
      </w:r>
      <w:r w:rsidR="00E90666">
        <w:t xml:space="preserve">in 5 </w:t>
      </w:r>
      <w:r>
        <w:t xml:space="preserve">working days </w:t>
      </w:r>
      <w:r w:rsidR="00A45042">
        <w:t xml:space="preserve">(and in most cases much more quickly) </w:t>
      </w:r>
      <w:r>
        <w:t>to confirm the</w:t>
      </w:r>
      <w:r w:rsidR="00911CD6">
        <w:t xml:space="preserve"> eligibility of </w:t>
      </w:r>
      <w:r>
        <w:t xml:space="preserve">the proposed </w:t>
      </w:r>
      <w:r w:rsidR="00911CD6">
        <w:t xml:space="preserve">participant and </w:t>
      </w:r>
      <w:r>
        <w:t xml:space="preserve">the </w:t>
      </w:r>
      <w:r w:rsidR="00911CD6">
        <w:t>availability of sufficient funding, authoris</w:t>
      </w:r>
      <w:r>
        <w:t xml:space="preserve">ing the contractor </w:t>
      </w:r>
      <w:r w:rsidR="00911CD6">
        <w:t>to commence delivery within next 6 months</w:t>
      </w:r>
      <w:r>
        <w:t>, after which time the authorisation will expire</w:t>
      </w:r>
      <w:r w:rsidR="00911CD6">
        <w:t xml:space="preserve">. </w:t>
      </w:r>
    </w:p>
    <w:p w14:paraId="0844C8F1" w14:textId="6E1F0680" w:rsidR="00911CD6" w:rsidRDefault="00911CD6" w:rsidP="001C3F81">
      <w:pPr>
        <w:pStyle w:val="NumberedNormal"/>
      </w:pPr>
      <w:r>
        <w:t xml:space="preserve">Contractors </w:t>
      </w:r>
      <w:r w:rsidR="001C3F81">
        <w:t xml:space="preserve">will </w:t>
      </w:r>
      <w:r>
        <w:t>invoice DfE quarterly</w:t>
      </w:r>
      <w:r w:rsidR="001C3F81">
        <w:t xml:space="preserve">, supported by </w:t>
      </w:r>
      <w:r w:rsidR="005D6D37">
        <w:t>participant-level data (using a supplied template) confirming</w:t>
      </w:r>
      <w:r w:rsidR="001C3F81">
        <w:t xml:space="preserve"> </w:t>
      </w:r>
      <w:r w:rsidR="005D6D37">
        <w:t>all provision since contact commencement that has been authorised, commenced, completed</w:t>
      </w:r>
      <w:r w:rsidR="00FA684D">
        <w:t>,</w:t>
      </w:r>
      <w:r w:rsidR="005D6D37">
        <w:t xml:space="preserve"> and terminated prematurely. We will pay the </w:t>
      </w:r>
      <w:r>
        <w:t xml:space="preserve">full </w:t>
      </w:r>
      <w:r w:rsidR="001C3F81">
        <w:t xml:space="preserve">unit-funding rate </w:t>
      </w:r>
      <w:r w:rsidR="005D6D37">
        <w:t>for each participant once an invoice confirms that delivery has commenced. By netting off from future payments, we will claw back 80% of the unit</w:t>
      </w:r>
      <w:r w:rsidR="006001F4">
        <w:t>-</w:t>
      </w:r>
      <w:r w:rsidR="005D6D37">
        <w:t xml:space="preserve">funding rate for any participant that drops out and does not complete the contractors’ programme. </w:t>
      </w:r>
    </w:p>
    <w:p w14:paraId="51DD84CA" w14:textId="77777777" w:rsidR="00911CD6" w:rsidRDefault="005D6D37" w:rsidP="001C3F81">
      <w:pPr>
        <w:pStyle w:val="NumberedNormal"/>
      </w:pPr>
      <w:r>
        <w:t xml:space="preserve">Monthly, and on request, we will confirm to </w:t>
      </w:r>
      <w:r w:rsidR="00911CD6">
        <w:t xml:space="preserve">contractors </w:t>
      </w:r>
      <w:r>
        <w:t xml:space="preserve">the funding that remains </w:t>
      </w:r>
      <w:r w:rsidR="00911CD6">
        <w:t>available in each region</w:t>
      </w:r>
      <w:r>
        <w:t xml:space="preserve">. As noted above, our intension is that over time this </w:t>
      </w:r>
      <w:r w:rsidR="00911CD6">
        <w:t>incentivise</w:t>
      </w:r>
      <w:r>
        <w:t>s contractors</w:t>
      </w:r>
      <w:r w:rsidR="00911CD6">
        <w:t xml:space="preserve"> to </w:t>
      </w:r>
      <w:r>
        <w:t xml:space="preserve">focus their efforts on </w:t>
      </w:r>
      <w:r w:rsidR="00911CD6">
        <w:t>underserved regions</w:t>
      </w:r>
      <w:r>
        <w:t xml:space="preserve">. We will notify contractors as and </w:t>
      </w:r>
      <w:r w:rsidR="00911CD6">
        <w:t xml:space="preserve">when </w:t>
      </w:r>
      <w:r>
        <w:t xml:space="preserve">the full </w:t>
      </w:r>
      <w:r w:rsidR="00911CD6">
        <w:t xml:space="preserve">budget </w:t>
      </w:r>
      <w:r>
        <w:t xml:space="preserve">within a given region </w:t>
      </w:r>
      <w:proofErr w:type="gramStart"/>
      <w:r>
        <w:t>has been allocated</w:t>
      </w:r>
      <w:proofErr w:type="gramEnd"/>
      <w:r>
        <w:t>.</w:t>
      </w:r>
    </w:p>
    <w:p w14:paraId="3A3C1EE9" w14:textId="77777777" w:rsidR="00911CD6" w:rsidRDefault="005D6D37" w:rsidP="001C3F81">
      <w:pPr>
        <w:pStyle w:val="NumberedNormal"/>
      </w:pPr>
      <w:r>
        <w:t xml:space="preserve">Prior to the last quarter of the financial year we will require </w:t>
      </w:r>
      <w:r w:rsidR="00911CD6">
        <w:t xml:space="preserve">contractors to forecast </w:t>
      </w:r>
      <w:r>
        <w:t xml:space="preserve">the </w:t>
      </w:r>
      <w:r w:rsidR="00911CD6">
        <w:t xml:space="preserve">demand </w:t>
      </w:r>
      <w:r>
        <w:t xml:space="preserve">they have identified and have the capacity to meet in each region over the final three months of the year. In light of this information, the Department reserves the right to re-allocate </w:t>
      </w:r>
      <w:r w:rsidR="00624DE5">
        <w:t xml:space="preserve">remaining </w:t>
      </w:r>
      <w:r>
        <w:t xml:space="preserve">funding </w:t>
      </w:r>
      <w:r w:rsidR="00624DE5">
        <w:t>between the regions.</w:t>
      </w:r>
    </w:p>
    <w:p w14:paraId="149430C8" w14:textId="77777777" w:rsidR="009B0CE4" w:rsidRDefault="009B0CE4">
      <w:pPr>
        <w:spacing w:before="0" w:after="0"/>
        <w:rPr>
          <w:b/>
          <w:bCs/>
          <w:kern w:val="32"/>
        </w:rPr>
      </w:pPr>
    </w:p>
    <w:p w14:paraId="2FC44BF0" w14:textId="05BB2070" w:rsidR="008C0B23" w:rsidRDefault="004B2436">
      <w:pPr>
        <w:spacing w:before="0" w:after="0"/>
        <w:rPr>
          <w:b/>
        </w:rPr>
      </w:pPr>
      <w:r>
        <w:br w:type="page"/>
      </w:r>
      <w:r w:rsidR="008C0B23">
        <w:rPr>
          <w:b/>
        </w:rPr>
        <w:lastRenderedPageBreak/>
        <w:t>Annex A</w:t>
      </w:r>
      <w:r w:rsidR="00343505">
        <w:rPr>
          <w:b/>
        </w:rPr>
        <w:t xml:space="preserve"> – Delivery authorisation information</w:t>
      </w:r>
    </w:p>
    <w:p w14:paraId="18A2010B" w14:textId="256C991C" w:rsidR="008C0B23" w:rsidRDefault="008C0B23">
      <w:pPr>
        <w:spacing w:before="0" w:after="0"/>
        <w:rPr>
          <w:b/>
        </w:rPr>
      </w:pPr>
    </w:p>
    <w:p w14:paraId="523A8B22" w14:textId="4FAD3E91" w:rsidR="00143972" w:rsidRPr="00100215" w:rsidRDefault="00143972">
      <w:pPr>
        <w:spacing w:before="0" w:after="0"/>
        <w:rPr>
          <w:i/>
        </w:rPr>
      </w:pPr>
      <w:r w:rsidRPr="00100215">
        <w:rPr>
          <w:i/>
        </w:rPr>
        <w:t>Governance Leadership Development</w:t>
      </w:r>
    </w:p>
    <w:p w14:paraId="264BEAE9" w14:textId="77777777" w:rsidR="008C0B23" w:rsidRDefault="008C0B23">
      <w:pPr>
        <w:spacing w:before="0" w:after="0"/>
        <w:rPr>
          <w:b/>
        </w:rPr>
      </w:pPr>
    </w:p>
    <w:tbl>
      <w:tblPr>
        <w:tblW w:w="10206" w:type="dxa"/>
        <w:tblLook w:val="04A0" w:firstRow="1" w:lastRow="0" w:firstColumn="1" w:lastColumn="0" w:noHBand="0" w:noVBand="1"/>
      </w:tblPr>
      <w:tblGrid>
        <w:gridCol w:w="2660"/>
        <w:gridCol w:w="7546"/>
      </w:tblGrid>
      <w:tr w:rsidR="006001F4" w:rsidRPr="006001F4" w14:paraId="353DF280" w14:textId="77777777" w:rsidTr="00100215">
        <w:trPr>
          <w:trHeight w:val="300"/>
        </w:trPr>
        <w:tc>
          <w:tcPr>
            <w:tcW w:w="2660" w:type="dxa"/>
            <w:tcBorders>
              <w:top w:val="nil"/>
              <w:left w:val="nil"/>
              <w:bottom w:val="nil"/>
              <w:right w:val="nil"/>
            </w:tcBorders>
            <w:shd w:val="clear" w:color="auto" w:fill="auto"/>
            <w:noWrap/>
            <w:vAlign w:val="bottom"/>
            <w:hideMark/>
          </w:tcPr>
          <w:p w14:paraId="44240866" w14:textId="60038B3F" w:rsidR="006001F4" w:rsidRPr="006001F4" w:rsidRDefault="006001F4" w:rsidP="006001F4">
            <w:pPr>
              <w:spacing w:before="0" w:after="0"/>
              <w:rPr>
                <w:rFonts w:ascii="Calibri" w:hAnsi="Calibri" w:cs="Times New Roman"/>
                <w:b/>
                <w:bCs/>
                <w:color w:val="000000"/>
                <w:sz w:val="22"/>
                <w:szCs w:val="22"/>
              </w:rPr>
            </w:pPr>
            <w:r>
              <w:rPr>
                <w:rFonts w:ascii="Calibri" w:hAnsi="Calibri" w:cs="Times New Roman"/>
                <w:b/>
                <w:bCs/>
                <w:color w:val="000000"/>
                <w:sz w:val="22"/>
                <w:szCs w:val="22"/>
              </w:rPr>
              <w:t>Data</w:t>
            </w:r>
          </w:p>
        </w:tc>
        <w:tc>
          <w:tcPr>
            <w:tcW w:w="7546" w:type="dxa"/>
            <w:tcBorders>
              <w:top w:val="nil"/>
              <w:left w:val="nil"/>
              <w:bottom w:val="nil"/>
              <w:right w:val="nil"/>
            </w:tcBorders>
            <w:shd w:val="clear" w:color="auto" w:fill="auto"/>
            <w:noWrap/>
            <w:vAlign w:val="bottom"/>
            <w:hideMark/>
          </w:tcPr>
          <w:p w14:paraId="35631589" w14:textId="69456E96" w:rsidR="006001F4" w:rsidRPr="006001F4" w:rsidRDefault="006001F4" w:rsidP="006001F4">
            <w:pPr>
              <w:spacing w:before="0" w:after="0"/>
              <w:rPr>
                <w:rFonts w:ascii="Calibri" w:hAnsi="Calibri" w:cs="Times New Roman"/>
                <w:b/>
                <w:bCs/>
                <w:color w:val="000000"/>
                <w:sz w:val="22"/>
                <w:szCs w:val="22"/>
              </w:rPr>
            </w:pPr>
            <w:r>
              <w:rPr>
                <w:rFonts w:ascii="Calibri" w:hAnsi="Calibri" w:cs="Times New Roman"/>
                <w:b/>
                <w:bCs/>
                <w:color w:val="000000"/>
                <w:sz w:val="22"/>
                <w:szCs w:val="22"/>
              </w:rPr>
              <w:t>Explanation</w:t>
            </w:r>
          </w:p>
        </w:tc>
      </w:tr>
      <w:tr w:rsidR="006001F4" w:rsidRPr="006001F4" w14:paraId="03E9CD0E" w14:textId="77777777" w:rsidTr="00100215">
        <w:trPr>
          <w:trHeight w:val="300"/>
        </w:trPr>
        <w:tc>
          <w:tcPr>
            <w:tcW w:w="2660" w:type="dxa"/>
            <w:tcBorders>
              <w:top w:val="single" w:sz="4" w:space="0" w:color="auto"/>
              <w:left w:val="nil"/>
              <w:bottom w:val="single" w:sz="4" w:space="0" w:color="auto"/>
              <w:right w:val="single" w:sz="4" w:space="0" w:color="auto"/>
            </w:tcBorders>
            <w:shd w:val="clear" w:color="auto" w:fill="auto"/>
            <w:noWrap/>
            <w:hideMark/>
          </w:tcPr>
          <w:p w14:paraId="248CE827"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Unique applicant reference</w:t>
            </w:r>
          </w:p>
        </w:tc>
        <w:tc>
          <w:tcPr>
            <w:tcW w:w="7546" w:type="dxa"/>
            <w:tcBorders>
              <w:top w:val="single" w:sz="4" w:space="0" w:color="auto"/>
              <w:left w:val="nil"/>
              <w:bottom w:val="single" w:sz="4" w:space="0" w:color="auto"/>
              <w:right w:val="single" w:sz="4" w:space="0" w:color="auto"/>
            </w:tcBorders>
            <w:shd w:val="clear" w:color="auto" w:fill="auto"/>
            <w:hideMark/>
          </w:tcPr>
          <w:p w14:paraId="4CB2D6DD"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Incrementing unique code per applicant</w:t>
            </w:r>
          </w:p>
        </w:tc>
      </w:tr>
      <w:tr w:rsidR="006001F4" w:rsidRPr="006001F4" w14:paraId="0D9EA846" w14:textId="77777777" w:rsidTr="00100215">
        <w:trPr>
          <w:trHeight w:val="300"/>
        </w:trPr>
        <w:tc>
          <w:tcPr>
            <w:tcW w:w="2660" w:type="dxa"/>
            <w:tcBorders>
              <w:top w:val="nil"/>
              <w:left w:val="nil"/>
              <w:bottom w:val="single" w:sz="4" w:space="0" w:color="auto"/>
              <w:right w:val="single" w:sz="4" w:space="0" w:color="auto"/>
            </w:tcBorders>
            <w:shd w:val="clear" w:color="auto" w:fill="auto"/>
            <w:noWrap/>
            <w:hideMark/>
          </w:tcPr>
          <w:p w14:paraId="3B6C53B9"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First Name</w:t>
            </w:r>
          </w:p>
        </w:tc>
        <w:tc>
          <w:tcPr>
            <w:tcW w:w="7546" w:type="dxa"/>
            <w:tcBorders>
              <w:top w:val="nil"/>
              <w:left w:val="nil"/>
              <w:bottom w:val="single" w:sz="4" w:space="0" w:color="auto"/>
              <w:right w:val="single" w:sz="4" w:space="0" w:color="auto"/>
            </w:tcBorders>
            <w:shd w:val="clear" w:color="auto" w:fill="auto"/>
            <w:hideMark/>
          </w:tcPr>
          <w:p w14:paraId="45D4BE8B"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Free text - enter first name of the lead participant, usually the chair</w:t>
            </w:r>
          </w:p>
        </w:tc>
      </w:tr>
      <w:tr w:rsidR="006001F4" w:rsidRPr="006001F4" w14:paraId="2F0D80A3" w14:textId="77777777" w:rsidTr="00100215">
        <w:trPr>
          <w:trHeight w:val="300"/>
        </w:trPr>
        <w:tc>
          <w:tcPr>
            <w:tcW w:w="2660" w:type="dxa"/>
            <w:tcBorders>
              <w:top w:val="nil"/>
              <w:left w:val="nil"/>
              <w:bottom w:val="single" w:sz="4" w:space="0" w:color="auto"/>
              <w:right w:val="single" w:sz="4" w:space="0" w:color="auto"/>
            </w:tcBorders>
            <w:shd w:val="clear" w:color="auto" w:fill="auto"/>
            <w:noWrap/>
            <w:hideMark/>
          </w:tcPr>
          <w:p w14:paraId="1AAA4DBD"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Surname</w:t>
            </w:r>
          </w:p>
        </w:tc>
        <w:tc>
          <w:tcPr>
            <w:tcW w:w="7546" w:type="dxa"/>
            <w:tcBorders>
              <w:top w:val="nil"/>
              <w:left w:val="nil"/>
              <w:bottom w:val="single" w:sz="4" w:space="0" w:color="auto"/>
              <w:right w:val="single" w:sz="4" w:space="0" w:color="auto"/>
            </w:tcBorders>
            <w:shd w:val="clear" w:color="auto" w:fill="auto"/>
            <w:hideMark/>
          </w:tcPr>
          <w:p w14:paraId="12750A01"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Free text - enter surname of the lead participant, usually the chair</w:t>
            </w:r>
          </w:p>
        </w:tc>
      </w:tr>
      <w:tr w:rsidR="006001F4" w:rsidRPr="006001F4" w14:paraId="4379ABC7" w14:textId="77777777" w:rsidTr="00100215">
        <w:trPr>
          <w:trHeight w:val="300"/>
        </w:trPr>
        <w:tc>
          <w:tcPr>
            <w:tcW w:w="2660" w:type="dxa"/>
            <w:tcBorders>
              <w:top w:val="nil"/>
              <w:left w:val="nil"/>
              <w:bottom w:val="single" w:sz="4" w:space="0" w:color="auto"/>
              <w:right w:val="single" w:sz="4" w:space="0" w:color="auto"/>
            </w:tcBorders>
            <w:shd w:val="clear" w:color="auto" w:fill="auto"/>
            <w:noWrap/>
            <w:hideMark/>
          </w:tcPr>
          <w:p w14:paraId="340CB080"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Ethnicity</w:t>
            </w:r>
          </w:p>
        </w:tc>
        <w:tc>
          <w:tcPr>
            <w:tcW w:w="7546" w:type="dxa"/>
            <w:tcBorders>
              <w:top w:val="nil"/>
              <w:left w:val="nil"/>
              <w:bottom w:val="single" w:sz="4" w:space="0" w:color="auto"/>
              <w:right w:val="single" w:sz="4" w:space="0" w:color="auto"/>
            </w:tcBorders>
            <w:shd w:val="clear" w:color="auto" w:fill="auto"/>
            <w:hideMark/>
          </w:tcPr>
          <w:p w14:paraId="65DBFCAF"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Pick from list</w:t>
            </w:r>
          </w:p>
        </w:tc>
      </w:tr>
      <w:tr w:rsidR="006001F4" w:rsidRPr="006001F4" w14:paraId="28A5DA21" w14:textId="77777777" w:rsidTr="00100215">
        <w:trPr>
          <w:trHeight w:val="300"/>
        </w:trPr>
        <w:tc>
          <w:tcPr>
            <w:tcW w:w="2660" w:type="dxa"/>
            <w:tcBorders>
              <w:top w:val="nil"/>
              <w:left w:val="nil"/>
              <w:bottom w:val="single" w:sz="4" w:space="0" w:color="auto"/>
              <w:right w:val="single" w:sz="4" w:space="0" w:color="auto"/>
            </w:tcBorders>
            <w:shd w:val="clear" w:color="auto" w:fill="auto"/>
            <w:noWrap/>
            <w:hideMark/>
          </w:tcPr>
          <w:p w14:paraId="2DBFC1D8"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Disability</w:t>
            </w:r>
          </w:p>
        </w:tc>
        <w:tc>
          <w:tcPr>
            <w:tcW w:w="7546" w:type="dxa"/>
            <w:tcBorders>
              <w:top w:val="nil"/>
              <w:left w:val="nil"/>
              <w:bottom w:val="single" w:sz="4" w:space="0" w:color="auto"/>
              <w:right w:val="single" w:sz="4" w:space="0" w:color="auto"/>
            </w:tcBorders>
            <w:shd w:val="clear" w:color="auto" w:fill="auto"/>
            <w:hideMark/>
          </w:tcPr>
          <w:p w14:paraId="307C3910"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Pick from list - yes/no</w:t>
            </w:r>
          </w:p>
        </w:tc>
      </w:tr>
      <w:tr w:rsidR="006001F4" w:rsidRPr="006001F4" w14:paraId="32AB9329" w14:textId="77777777" w:rsidTr="00100215">
        <w:trPr>
          <w:trHeight w:val="300"/>
        </w:trPr>
        <w:tc>
          <w:tcPr>
            <w:tcW w:w="2660" w:type="dxa"/>
            <w:tcBorders>
              <w:top w:val="nil"/>
              <w:left w:val="nil"/>
              <w:bottom w:val="single" w:sz="4" w:space="0" w:color="auto"/>
              <w:right w:val="single" w:sz="4" w:space="0" w:color="auto"/>
            </w:tcBorders>
            <w:shd w:val="clear" w:color="auto" w:fill="auto"/>
            <w:noWrap/>
            <w:hideMark/>
          </w:tcPr>
          <w:p w14:paraId="7DADEA1E"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Role</w:t>
            </w:r>
          </w:p>
        </w:tc>
        <w:tc>
          <w:tcPr>
            <w:tcW w:w="7546" w:type="dxa"/>
            <w:tcBorders>
              <w:top w:val="nil"/>
              <w:left w:val="nil"/>
              <w:bottom w:val="single" w:sz="4" w:space="0" w:color="auto"/>
              <w:right w:val="single" w:sz="4" w:space="0" w:color="auto"/>
            </w:tcBorders>
            <w:shd w:val="clear" w:color="auto" w:fill="auto"/>
            <w:hideMark/>
          </w:tcPr>
          <w:p w14:paraId="13FB81B4"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Pick from list - Chair/ Vice-Chair/ Other</w:t>
            </w:r>
          </w:p>
        </w:tc>
      </w:tr>
      <w:tr w:rsidR="006001F4" w:rsidRPr="006001F4" w14:paraId="7A2D3627" w14:textId="77777777" w:rsidTr="00100215">
        <w:trPr>
          <w:trHeight w:val="300"/>
        </w:trPr>
        <w:tc>
          <w:tcPr>
            <w:tcW w:w="2660" w:type="dxa"/>
            <w:tcBorders>
              <w:top w:val="nil"/>
              <w:left w:val="nil"/>
              <w:bottom w:val="single" w:sz="4" w:space="0" w:color="auto"/>
              <w:right w:val="single" w:sz="4" w:space="0" w:color="auto"/>
            </w:tcBorders>
            <w:shd w:val="clear" w:color="auto" w:fill="auto"/>
            <w:noWrap/>
            <w:hideMark/>
          </w:tcPr>
          <w:p w14:paraId="7B394B48"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Role - other please specify</w:t>
            </w:r>
          </w:p>
        </w:tc>
        <w:tc>
          <w:tcPr>
            <w:tcW w:w="7546" w:type="dxa"/>
            <w:tcBorders>
              <w:top w:val="nil"/>
              <w:left w:val="nil"/>
              <w:bottom w:val="single" w:sz="4" w:space="0" w:color="auto"/>
              <w:right w:val="single" w:sz="4" w:space="0" w:color="auto"/>
            </w:tcBorders>
            <w:shd w:val="clear" w:color="auto" w:fill="auto"/>
            <w:hideMark/>
          </w:tcPr>
          <w:p w14:paraId="6009FC9E"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Free text</w:t>
            </w:r>
          </w:p>
        </w:tc>
      </w:tr>
      <w:tr w:rsidR="006001F4" w:rsidRPr="006001F4" w14:paraId="28474248" w14:textId="77777777" w:rsidTr="00100215">
        <w:trPr>
          <w:trHeight w:val="600"/>
        </w:trPr>
        <w:tc>
          <w:tcPr>
            <w:tcW w:w="2660" w:type="dxa"/>
            <w:tcBorders>
              <w:top w:val="nil"/>
              <w:left w:val="nil"/>
              <w:bottom w:val="single" w:sz="4" w:space="0" w:color="auto"/>
              <w:right w:val="single" w:sz="4" w:space="0" w:color="auto"/>
            </w:tcBorders>
            <w:shd w:val="clear" w:color="auto" w:fill="auto"/>
            <w:noWrap/>
            <w:hideMark/>
          </w:tcPr>
          <w:p w14:paraId="33836091"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Years in role</w:t>
            </w:r>
          </w:p>
        </w:tc>
        <w:tc>
          <w:tcPr>
            <w:tcW w:w="7546" w:type="dxa"/>
            <w:tcBorders>
              <w:top w:val="nil"/>
              <w:left w:val="nil"/>
              <w:bottom w:val="single" w:sz="4" w:space="0" w:color="auto"/>
              <w:right w:val="single" w:sz="4" w:space="0" w:color="auto"/>
            </w:tcBorders>
            <w:shd w:val="clear" w:color="auto" w:fill="auto"/>
            <w:hideMark/>
          </w:tcPr>
          <w:p w14:paraId="521C71D1"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Pick from list - the number of years the lead applicant has been in their current role</w:t>
            </w:r>
          </w:p>
        </w:tc>
      </w:tr>
      <w:tr w:rsidR="006001F4" w:rsidRPr="006001F4" w14:paraId="6052412E" w14:textId="77777777" w:rsidTr="00100215">
        <w:trPr>
          <w:trHeight w:val="600"/>
        </w:trPr>
        <w:tc>
          <w:tcPr>
            <w:tcW w:w="2660" w:type="dxa"/>
            <w:tcBorders>
              <w:top w:val="nil"/>
              <w:left w:val="nil"/>
              <w:bottom w:val="single" w:sz="4" w:space="0" w:color="auto"/>
              <w:right w:val="single" w:sz="4" w:space="0" w:color="auto"/>
            </w:tcBorders>
            <w:shd w:val="clear" w:color="auto" w:fill="auto"/>
            <w:noWrap/>
            <w:hideMark/>
          </w:tcPr>
          <w:p w14:paraId="50C69873"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Previous funding</w:t>
            </w:r>
          </w:p>
        </w:tc>
        <w:tc>
          <w:tcPr>
            <w:tcW w:w="7546" w:type="dxa"/>
            <w:tcBorders>
              <w:top w:val="nil"/>
              <w:left w:val="nil"/>
              <w:bottom w:val="single" w:sz="4" w:space="0" w:color="auto"/>
              <w:right w:val="single" w:sz="4" w:space="0" w:color="auto"/>
            </w:tcBorders>
            <w:shd w:val="clear" w:color="auto" w:fill="auto"/>
            <w:hideMark/>
          </w:tcPr>
          <w:p w14:paraId="6DD35AE0"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 xml:space="preserve">Pick from list - yes/no depending on whether governance leaders from this board have been funded under this programme before </w:t>
            </w:r>
          </w:p>
        </w:tc>
      </w:tr>
      <w:tr w:rsidR="006001F4" w:rsidRPr="006001F4" w14:paraId="244C90E5" w14:textId="77777777" w:rsidTr="00100215">
        <w:trPr>
          <w:trHeight w:val="300"/>
        </w:trPr>
        <w:tc>
          <w:tcPr>
            <w:tcW w:w="2660" w:type="dxa"/>
            <w:tcBorders>
              <w:top w:val="nil"/>
              <w:left w:val="nil"/>
              <w:bottom w:val="single" w:sz="4" w:space="0" w:color="auto"/>
              <w:right w:val="single" w:sz="4" w:space="0" w:color="auto"/>
            </w:tcBorders>
            <w:shd w:val="clear" w:color="auto" w:fill="auto"/>
            <w:noWrap/>
            <w:hideMark/>
          </w:tcPr>
          <w:p w14:paraId="4E9B5AA6"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 xml:space="preserve"> - if yes, rationale</w:t>
            </w:r>
          </w:p>
        </w:tc>
        <w:tc>
          <w:tcPr>
            <w:tcW w:w="7546" w:type="dxa"/>
            <w:tcBorders>
              <w:top w:val="nil"/>
              <w:left w:val="nil"/>
              <w:bottom w:val="single" w:sz="4" w:space="0" w:color="auto"/>
              <w:right w:val="single" w:sz="4" w:space="0" w:color="auto"/>
            </w:tcBorders>
            <w:shd w:val="clear" w:color="auto" w:fill="auto"/>
            <w:hideMark/>
          </w:tcPr>
          <w:p w14:paraId="38F18372"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Free text - enter rationale for why the board should be funded again</w:t>
            </w:r>
          </w:p>
        </w:tc>
      </w:tr>
      <w:tr w:rsidR="006001F4" w:rsidRPr="006001F4" w14:paraId="5C761FA9" w14:textId="77777777" w:rsidTr="00100215">
        <w:trPr>
          <w:trHeight w:val="300"/>
        </w:trPr>
        <w:tc>
          <w:tcPr>
            <w:tcW w:w="2660" w:type="dxa"/>
            <w:tcBorders>
              <w:top w:val="nil"/>
              <w:left w:val="nil"/>
              <w:bottom w:val="single" w:sz="4" w:space="0" w:color="auto"/>
              <w:right w:val="single" w:sz="4" w:space="0" w:color="auto"/>
            </w:tcBorders>
            <w:shd w:val="clear" w:color="auto" w:fill="auto"/>
            <w:noWrap/>
            <w:hideMark/>
          </w:tcPr>
          <w:p w14:paraId="285F6AEC"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email address</w:t>
            </w:r>
          </w:p>
        </w:tc>
        <w:tc>
          <w:tcPr>
            <w:tcW w:w="7546" w:type="dxa"/>
            <w:tcBorders>
              <w:top w:val="nil"/>
              <w:left w:val="nil"/>
              <w:bottom w:val="single" w:sz="4" w:space="0" w:color="auto"/>
              <w:right w:val="single" w:sz="4" w:space="0" w:color="auto"/>
            </w:tcBorders>
            <w:shd w:val="clear" w:color="auto" w:fill="auto"/>
            <w:hideMark/>
          </w:tcPr>
          <w:p w14:paraId="6F95AF61"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Free text - enter email address of lead applicant</w:t>
            </w:r>
          </w:p>
        </w:tc>
      </w:tr>
      <w:tr w:rsidR="006001F4" w:rsidRPr="006001F4" w14:paraId="12355E50" w14:textId="77777777" w:rsidTr="00100215">
        <w:trPr>
          <w:trHeight w:val="600"/>
        </w:trPr>
        <w:tc>
          <w:tcPr>
            <w:tcW w:w="2660" w:type="dxa"/>
            <w:tcBorders>
              <w:top w:val="nil"/>
              <w:left w:val="nil"/>
              <w:bottom w:val="single" w:sz="4" w:space="0" w:color="auto"/>
              <w:right w:val="single" w:sz="4" w:space="0" w:color="auto"/>
            </w:tcBorders>
            <w:shd w:val="clear" w:color="auto" w:fill="auto"/>
            <w:noWrap/>
            <w:hideMark/>
          </w:tcPr>
          <w:p w14:paraId="3AA98750"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Phone number</w:t>
            </w:r>
          </w:p>
        </w:tc>
        <w:tc>
          <w:tcPr>
            <w:tcW w:w="7546" w:type="dxa"/>
            <w:tcBorders>
              <w:top w:val="nil"/>
              <w:left w:val="nil"/>
              <w:bottom w:val="single" w:sz="4" w:space="0" w:color="auto"/>
              <w:right w:val="single" w:sz="4" w:space="0" w:color="auto"/>
            </w:tcBorders>
            <w:shd w:val="clear" w:color="auto" w:fill="auto"/>
            <w:hideMark/>
          </w:tcPr>
          <w:p w14:paraId="14B8D7A4"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Free text - enter direct phone number for lead applicant (ie not a generic school phone number)</w:t>
            </w:r>
          </w:p>
        </w:tc>
      </w:tr>
      <w:tr w:rsidR="006001F4" w:rsidRPr="006001F4" w14:paraId="3A756BBC" w14:textId="77777777" w:rsidTr="00100215">
        <w:trPr>
          <w:trHeight w:val="600"/>
        </w:trPr>
        <w:tc>
          <w:tcPr>
            <w:tcW w:w="2660" w:type="dxa"/>
            <w:tcBorders>
              <w:top w:val="nil"/>
              <w:left w:val="nil"/>
              <w:bottom w:val="single" w:sz="4" w:space="0" w:color="auto"/>
              <w:right w:val="single" w:sz="4" w:space="0" w:color="auto"/>
            </w:tcBorders>
            <w:shd w:val="clear" w:color="auto" w:fill="auto"/>
            <w:noWrap/>
            <w:hideMark/>
          </w:tcPr>
          <w:p w14:paraId="246FCB3A" w14:textId="77777777" w:rsidR="006001F4" w:rsidRPr="006001F4" w:rsidRDefault="006001F4" w:rsidP="006001F4">
            <w:pPr>
              <w:spacing w:before="0" w:after="0"/>
              <w:rPr>
                <w:rFonts w:ascii="Calibri" w:hAnsi="Calibri" w:cs="Times New Roman"/>
                <w:color w:val="000000"/>
                <w:sz w:val="22"/>
                <w:szCs w:val="22"/>
              </w:rPr>
            </w:pPr>
            <w:proofErr w:type="spellStart"/>
            <w:r w:rsidRPr="006001F4">
              <w:rPr>
                <w:rFonts w:ascii="Calibri" w:hAnsi="Calibri" w:cs="Times New Roman"/>
                <w:color w:val="000000"/>
                <w:sz w:val="22"/>
                <w:szCs w:val="22"/>
              </w:rPr>
              <w:t>Edubase</w:t>
            </w:r>
            <w:proofErr w:type="spellEnd"/>
            <w:r w:rsidRPr="006001F4">
              <w:rPr>
                <w:rFonts w:ascii="Calibri" w:hAnsi="Calibri" w:cs="Times New Roman"/>
                <w:color w:val="000000"/>
                <w:sz w:val="22"/>
                <w:szCs w:val="22"/>
              </w:rPr>
              <w:t xml:space="preserve"> GID</w:t>
            </w:r>
          </w:p>
        </w:tc>
        <w:tc>
          <w:tcPr>
            <w:tcW w:w="7546" w:type="dxa"/>
            <w:tcBorders>
              <w:top w:val="nil"/>
              <w:left w:val="nil"/>
              <w:bottom w:val="single" w:sz="4" w:space="0" w:color="auto"/>
              <w:right w:val="single" w:sz="4" w:space="0" w:color="auto"/>
            </w:tcBorders>
            <w:shd w:val="clear" w:color="auto" w:fill="auto"/>
            <w:hideMark/>
          </w:tcPr>
          <w:p w14:paraId="6FD43155"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 xml:space="preserve">Free text - enter the </w:t>
            </w:r>
            <w:proofErr w:type="spellStart"/>
            <w:r w:rsidRPr="006001F4">
              <w:rPr>
                <w:rFonts w:ascii="Calibri" w:hAnsi="Calibri" w:cs="Times New Roman"/>
                <w:color w:val="000000"/>
                <w:sz w:val="22"/>
                <w:szCs w:val="22"/>
              </w:rPr>
              <w:t>Edubase</w:t>
            </w:r>
            <w:proofErr w:type="spellEnd"/>
            <w:r w:rsidRPr="006001F4">
              <w:rPr>
                <w:rFonts w:ascii="Calibri" w:hAnsi="Calibri" w:cs="Times New Roman"/>
                <w:color w:val="000000"/>
                <w:sz w:val="22"/>
                <w:szCs w:val="22"/>
              </w:rPr>
              <w:t xml:space="preserve"> GID of the lead applicant: required prior to authorisation (Governance Leadership Development only)</w:t>
            </w:r>
          </w:p>
        </w:tc>
      </w:tr>
      <w:tr w:rsidR="006001F4" w:rsidRPr="006001F4" w14:paraId="3E7A47AC" w14:textId="77777777" w:rsidTr="00100215">
        <w:trPr>
          <w:trHeight w:val="300"/>
        </w:trPr>
        <w:tc>
          <w:tcPr>
            <w:tcW w:w="2660" w:type="dxa"/>
            <w:tcBorders>
              <w:top w:val="nil"/>
              <w:left w:val="single" w:sz="4" w:space="0" w:color="auto"/>
              <w:bottom w:val="single" w:sz="4" w:space="0" w:color="auto"/>
              <w:right w:val="single" w:sz="4" w:space="0" w:color="auto"/>
            </w:tcBorders>
            <w:shd w:val="clear" w:color="auto" w:fill="auto"/>
            <w:noWrap/>
            <w:hideMark/>
          </w:tcPr>
          <w:p w14:paraId="45B2EDD4"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Board name</w:t>
            </w:r>
          </w:p>
        </w:tc>
        <w:tc>
          <w:tcPr>
            <w:tcW w:w="7546" w:type="dxa"/>
            <w:tcBorders>
              <w:top w:val="nil"/>
              <w:left w:val="nil"/>
              <w:bottom w:val="single" w:sz="4" w:space="0" w:color="auto"/>
              <w:right w:val="single" w:sz="4" w:space="0" w:color="auto"/>
            </w:tcBorders>
            <w:shd w:val="clear" w:color="auto" w:fill="auto"/>
            <w:hideMark/>
          </w:tcPr>
          <w:p w14:paraId="7C5AB262"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Free text - enter the name of the board/ LGB</w:t>
            </w:r>
          </w:p>
        </w:tc>
      </w:tr>
      <w:tr w:rsidR="006001F4" w:rsidRPr="006001F4" w14:paraId="21A68572" w14:textId="77777777" w:rsidTr="00100215">
        <w:trPr>
          <w:trHeight w:val="600"/>
        </w:trPr>
        <w:tc>
          <w:tcPr>
            <w:tcW w:w="2660" w:type="dxa"/>
            <w:tcBorders>
              <w:top w:val="nil"/>
              <w:left w:val="single" w:sz="4" w:space="0" w:color="auto"/>
              <w:bottom w:val="single" w:sz="4" w:space="0" w:color="auto"/>
              <w:right w:val="single" w:sz="4" w:space="0" w:color="auto"/>
            </w:tcBorders>
            <w:shd w:val="clear" w:color="auto" w:fill="auto"/>
            <w:noWrap/>
            <w:hideMark/>
          </w:tcPr>
          <w:p w14:paraId="741C64E0"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Reference</w:t>
            </w:r>
          </w:p>
        </w:tc>
        <w:tc>
          <w:tcPr>
            <w:tcW w:w="7546" w:type="dxa"/>
            <w:tcBorders>
              <w:top w:val="nil"/>
              <w:left w:val="nil"/>
              <w:bottom w:val="single" w:sz="4" w:space="0" w:color="auto"/>
              <w:right w:val="single" w:sz="4" w:space="0" w:color="auto"/>
            </w:tcBorders>
            <w:shd w:val="clear" w:color="auto" w:fill="auto"/>
            <w:hideMark/>
          </w:tcPr>
          <w:p w14:paraId="0056EBF3"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 xml:space="preserve">Free text - enter the School URN for a standalone school or Unique ID for an Academy Trust or Federation - available from </w:t>
            </w:r>
            <w:proofErr w:type="spellStart"/>
            <w:r w:rsidRPr="006001F4">
              <w:rPr>
                <w:rFonts w:ascii="Calibri" w:hAnsi="Calibri" w:cs="Times New Roman"/>
                <w:color w:val="000000"/>
                <w:sz w:val="22"/>
                <w:szCs w:val="22"/>
              </w:rPr>
              <w:t>Edubase</w:t>
            </w:r>
            <w:proofErr w:type="spellEnd"/>
          </w:p>
        </w:tc>
      </w:tr>
      <w:tr w:rsidR="006001F4" w:rsidRPr="006001F4" w14:paraId="6FB3B20F" w14:textId="77777777" w:rsidTr="00100215">
        <w:trPr>
          <w:trHeight w:val="300"/>
        </w:trPr>
        <w:tc>
          <w:tcPr>
            <w:tcW w:w="2660" w:type="dxa"/>
            <w:tcBorders>
              <w:top w:val="nil"/>
              <w:left w:val="single" w:sz="4" w:space="0" w:color="auto"/>
              <w:bottom w:val="single" w:sz="4" w:space="0" w:color="auto"/>
              <w:right w:val="single" w:sz="4" w:space="0" w:color="auto"/>
            </w:tcBorders>
            <w:shd w:val="clear" w:color="auto" w:fill="auto"/>
            <w:noWrap/>
            <w:hideMark/>
          </w:tcPr>
          <w:p w14:paraId="0C5A3ACA"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Schools governed</w:t>
            </w:r>
          </w:p>
        </w:tc>
        <w:tc>
          <w:tcPr>
            <w:tcW w:w="7546" w:type="dxa"/>
            <w:tcBorders>
              <w:top w:val="nil"/>
              <w:left w:val="nil"/>
              <w:bottom w:val="single" w:sz="4" w:space="0" w:color="auto"/>
              <w:right w:val="single" w:sz="4" w:space="0" w:color="auto"/>
            </w:tcBorders>
            <w:shd w:val="clear" w:color="auto" w:fill="auto"/>
            <w:hideMark/>
          </w:tcPr>
          <w:p w14:paraId="7C8E071C"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Pick from list - One/ Two or more</w:t>
            </w:r>
          </w:p>
        </w:tc>
      </w:tr>
      <w:tr w:rsidR="006001F4" w:rsidRPr="006001F4" w14:paraId="14C27FBB" w14:textId="77777777" w:rsidTr="00100215">
        <w:trPr>
          <w:trHeight w:val="600"/>
        </w:trPr>
        <w:tc>
          <w:tcPr>
            <w:tcW w:w="2660" w:type="dxa"/>
            <w:tcBorders>
              <w:top w:val="nil"/>
              <w:left w:val="single" w:sz="4" w:space="0" w:color="auto"/>
              <w:bottom w:val="single" w:sz="4" w:space="0" w:color="auto"/>
              <w:right w:val="single" w:sz="4" w:space="0" w:color="auto"/>
            </w:tcBorders>
            <w:shd w:val="clear" w:color="auto" w:fill="auto"/>
            <w:noWrap/>
            <w:hideMark/>
          </w:tcPr>
          <w:p w14:paraId="5BC2D113"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Pupils in schools governed</w:t>
            </w:r>
          </w:p>
        </w:tc>
        <w:tc>
          <w:tcPr>
            <w:tcW w:w="7546" w:type="dxa"/>
            <w:tcBorders>
              <w:top w:val="nil"/>
              <w:left w:val="nil"/>
              <w:bottom w:val="single" w:sz="4" w:space="0" w:color="auto"/>
              <w:right w:val="single" w:sz="4" w:space="0" w:color="auto"/>
            </w:tcBorders>
            <w:shd w:val="clear" w:color="auto" w:fill="auto"/>
            <w:hideMark/>
          </w:tcPr>
          <w:p w14:paraId="5BDBA7D5"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 xml:space="preserve">Free text - Enter the total number of registered pupils in schools governed by the board - available from </w:t>
            </w:r>
            <w:proofErr w:type="spellStart"/>
            <w:r w:rsidRPr="006001F4">
              <w:rPr>
                <w:rFonts w:ascii="Calibri" w:hAnsi="Calibri" w:cs="Times New Roman"/>
                <w:color w:val="000000"/>
                <w:sz w:val="22"/>
                <w:szCs w:val="22"/>
              </w:rPr>
              <w:t>Edubase</w:t>
            </w:r>
            <w:proofErr w:type="spellEnd"/>
          </w:p>
        </w:tc>
      </w:tr>
      <w:tr w:rsidR="006001F4" w:rsidRPr="006001F4" w14:paraId="6E8206AA" w14:textId="77777777" w:rsidTr="00100215">
        <w:trPr>
          <w:trHeight w:val="300"/>
        </w:trPr>
        <w:tc>
          <w:tcPr>
            <w:tcW w:w="2660" w:type="dxa"/>
            <w:tcBorders>
              <w:top w:val="nil"/>
              <w:left w:val="single" w:sz="4" w:space="0" w:color="auto"/>
              <w:bottom w:val="single" w:sz="4" w:space="0" w:color="auto"/>
              <w:right w:val="single" w:sz="4" w:space="0" w:color="auto"/>
            </w:tcBorders>
            <w:shd w:val="clear" w:color="auto" w:fill="auto"/>
            <w:noWrap/>
            <w:hideMark/>
          </w:tcPr>
          <w:p w14:paraId="04AAEB40"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Sector</w:t>
            </w:r>
          </w:p>
        </w:tc>
        <w:tc>
          <w:tcPr>
            <w:tcW w:w="7546" w:type="dxa"/>
            <w:tcBorders>
              <w:top w:val="nil"/>
              <w:left w:val="nil"/>
              <w:bottom w:val="single" w:sz="4" w:space="0" w:color="auto"/>
              <w:right w:val="single" w:sz="4" w:space="0" w:color="auto"/>
            </w:tcBorders>
            <w:shd w:val="clear" w:color="auto" w:fill="auto"/>
            <w:hideMark/>
          </w:tcPr>
          <w:p w14:paraId="2C0FA036"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Pick from list - Academy/ Maintained</w:t>
            </w:r>
          </w:p>
        </w:tc>
      </w:tr>
      <w:tr w:rsidR="006001F4" w:rsidRPr="006001F4" w14:paraId="20E29D6E" w14:textId="77777777" w:rsidTr="00100215">
        <w:trPr>
          <w:trHeight w:val="600"/>
        </w:trPr>
        <w:tc>
          <w:tcPr>
            <w:tcW w:w="2660" w:type="dxa"/>
            <w:tcBorders>
              <w:top w:val="nil"/>
              <w:left w:val="single" w:sz="4" w:space="0" w:color="auto"/>
              <w:bottom w:val="single" w:sz="4" w:space="0" w:color="auto"/>
              <w:right w:val="single" w:sz="4" w:space="0" w:color="auto"/>
            </w:tcBorders>
            <w:shd w:val="clear" w:color="auto" w:fill="auto"/>
            <w:noWrap/>
            <w:hideMark/>
          </w:tcPr>
          <w:p w14:paraId="0D4699CD"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Tier</w:t>
            </w:r>
          </w:p>
        </w:tc>
        <w:tc>
          <w:tcPr>
            <w:tcW w:w="7546" w:type="dxa"/>
            <w:tcBorders>
              <w:top w:val="nil"/>
              <w:left w:val="nil"/>
              <w:bottom w:val="single" w:sz="4" w:space="0" w:color="auto"/>
              <w:right w:val="single" w:sz="4" w:space="0" w:color="auto"/>
            </w:tcBorders>
            <w:shd w:val="clear" w:color="auto" w:fill="auto"/>
            <w:hideMark/>
          </w:tcPr>
          <w:p w14:paraId="688712A1"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Pick from list - MS GB/ Federation GB/ MS in Federation/ SAT Board/ MAT Board/ MAT LGB</w:t>
            </w:r>
          </w:p>
        </w:tc>
      </w:tr>
      <w:tr w:rsidR="006001F4" w:rsidRPr="006001F4" w14:paraId="4414652B" w14:textId="77777777" w:rsidTr="00100215">
        <w:trPr>
          <w:trHeight w:val="300"/>
        </w:trPr>
        <w:tc>
          <w:tcPr>
            <w:tcW w:w="2660" w:type="dxa"/>
            <w:tcBorders>
              <w:top w:val="nil"/>
              <w:left w:val="single" w:sz="4" w:space="0" w:color="auto"/>
              <w:bottom w:val="single" w:sz="4" w:space="0" w:color="auto"/>
              <w:right w:val="single" w:sz="4" w:space="0" w:color="auto"/>
            </w:tcBorders>
            <w:shd w:val="clear" w:color="auto" w:fill="auto"/>
            <w:noWrap/>
            <w:hideMark/>
          </w:tcPr>
          <w:p w14:paraId="30BE50DD"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Opportunity Area Name</w:t>
            </w:r>
          </w:p>
        </w:tc>
        <w:tc>
          <w:tcPr>
            <w:tcW w:w="7546" w:type="dxa"/>
            <w:tcBorders>
              <w:top w:val="nil"/>
              <w:left w:val="nil"/>
              <w:bottom w:val="single" w:sz="4" w:space="0" w:color="auto"/>
              <w:right w:val="single" w:sz="4" w:space="0" w:color="auto"/>
            </w:tcBorders>
            <w:shd w:val="clear" w:color="auto" w:fill="auto"/>
            <w:hideMark/>
          </w:tcPr>
          <w:p w14:paraId="10310834"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Pick from list</w:t>
            </w:r>
          </w:p>
        </w:tc>
      </w:tr>
      <w:tr w:rsidR="006001F4" w:rsidRPr="006001F4" w14:paraId="2D41A831" w14:textId="77777777" w:rsidTr="00100215">
        <w:trPr>
          <w:trHeight w:val="300"/>
        </w:trPr>
        <w:tc>
          <w:tcPr>
            <w:tcW w:w="2660" w:type="dxa"/>
            <w:tcBorders>
              <w:top w:val="nil"/>
              <w:left w:val="single" w:sz="4" w:space="0" w:color="auto"/>
              <w:bottom w:val="single" w:sz="4" w:space="0" w:color="auto"/>
              <w:right w:val="single" w:sz="4" w:space="0" w:color="auto"/>
            </w:tcBorders>
            <w:shd w:val="clear" w:color="auto" w:fill="auto"/>
            <w:noWrap/>
            <w:hideMark/>
          </w:tcPr>
          <w:p w14:paraId="5D79F7E3"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Ofsted grade</w:t>
            </w:r>
          </w:p>
        </w:tc>
        <w:tc>
          <w:tcPr>
            <w:tcW w:w="7546" w:type="dxa"/>
            <w:tcBorders>
              <w:top w:val="nil"/>
              <w:left w:val="nil"/>
              <w:bottom w:val="single" w:sz="4" w:space="0" w:color="auto"/>
              <w:right w:val="single" w:sz="4" w:space="0" w:color="auto"/>
            </w:tcBorders>
            <w:shd w:val="clear" w:color="auto" w:fill="auto"/>
            <w:hideMark/>
          </w:tcPr>
          <w:p w14:paraId="2B27B46E"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Pick from list - Outstanding/ Good/RI/ Inadequate</w:t>
            </w:r>
          </w:p>
        </w:tc>
      </w:tr>
      <w:tr w:rsidR="006001F4" w:rsidRPr="006001F4" w14:paraId="4A8764F4" w14:textId="77777777" w:rsidTr="00100215">
        <w:trPr>
          <w:trHeight w:val="300"/>
        </w:trPr>
        <w:tc>
          <w:tcPr>
            <w:tcW w:w="2660" w:type="dxa"/>
            <w:tcBorders>
              <w:top w:val="nil"/>
              <w:left w:val="single" w:sz="4" w:space="0" w:color="auto"/>
              <w:bottom w:val="single" w:sz="4" w:space="0" w:color="auto"/>
              <w:right w:val="single" w:sz="4" w:space="0" w:color="auto"/>
            </w:tcBorders>
            <w:shd w:val="clear" w:color="auto" w:fill="auto"/>
            <w:noWrap/>
            <w:hideMark/>
          </w:tcPr>
          <w:p w14:paraId="4ADE3D89"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Coasting</w:t>
            </w:r>
          </w:p>
        </w:tc>
        <w:tc>
          <w:tcPr>
            <w:tcW w:w="7546" w:type="dxa"/>
            <w:tcBorders>
              <w:top w:val="nil"/>
              <w:left w:val="nil"/>
              <w:bottom w:val="single" w:sz="4" w:space="0" w:color="auto"/>
              <w:right w:val="single" w:sz="4" w:space="0" w:color="auto"/>
            </w:tcBorders>
            <w:shd w:val="clear" w:color="auto" w:fill="auto"/>
            <w:hideMark/>
          </w:tcPr>
          <w:p w14:paraId="4AEB9386"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Pick from list - Yes/ No</w:t>
            </w:r>
          </w:p>
        </w:tc>
      </w:tr>
      <w:tr w:rsidR="006001F4" w:rsidRPr="006001F4" w14:paraId="65A958F7" w14:textId="77777777" w:rsidTr="00100215">
        <w:trPr>
          <w:trHeight w:val="600"/>
        </w:trPr>
        <w:tc>
          <w:tcPr>
            <w:tcW w:w="2660" w:type="dxa"/>
            <w:tcBorders>
              <w:top w:val="nil"/>
              <w:left w:val="single" w:sz="4" w:space="0" w:color="auto"/>
              <w:bottom w:val="single" w:sz="4" w:space="0" w:color="auto"/>
              <w:right w:val="single" w:sz="4" w:space="0" w:color="auto"/>
            </w:tcBorders>
            <w:shd w:val="clear" w:color="auto" w:fill="auto"/>
            <w:noWrap/>
            <w:hideMark/>
          </w:tcPr>
          <w:p w14:paraId="4738C659"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Federation/ MAT Name</w:t>
            </w:r>
          </w:p>
        </w:tc>
        <w:tc>
          <w:tcPr>
            <w:tcW w:w="7546" w:type="dxa"/>
            <w:tcBorders>
              <w:top w:val="nil"/>
              <w:left w:val="nil"/>
              <w:bottom w:val="single" w:sz="4" w:space="0" w:color="auto"/>
              <w:right w:val="single" w:sz="4" w:space="0" w:color="auto"/>
            </w:tcBorders>
            <w:shd w:val="clear" w:color="auto" w:fill="auto"/>
            <w:hideMark/>
          </w:tcPr>
          <w:p w14:paraId="681E18C6"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Free text - enter the name of the Governing Body or Trust Board if application is for a body within a MAT or Federation</w:t>
            </w:r>
          </w:p>
        </w:tc>
      </w:tr>
      <w:tr w:rsidR="006001F4" w:rsidRPr="006001F4" w14:paraId="5D52120D" w14:textId="77777777" w:rsidTr="00100215">
        <w:trPr>
          <w:trHeight w:val="600"/>
        </w:trPr>
        <w:tc>
          <w:tcPr>
            <w:tcW w:w="2660" w:type="dxa"/>
            <w:tcBorders>
              <w:top w:val="nil"/>
              <w:left w:val="single" w:sz="4" w:space="0" w:color="auto"/>
              <w:bottom w:val="single" w:sz="4" w:space="0" w:color="auto"/>
              <w:right w:val="single" w:sz="4" w:space="0" w:color="auto"/>
            </w:tcBorders>
            <w:shd w:val="clear" w:color="auto" w:fill="auto"/>
            <w:noWrap/>
            <w:hideMark/>
          </w:tcPr>
          <w:p w14:paraId="2CC6F14B"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Federation/ MAT ID</w:t>
            </w:r>
          </w:p>
        </w:tc>
        <w:tc>
          <w:tcPr>
            <w:tcW w:w="7546" w:type="dxa"/>
            <w:tcBorders>
              <w:top w:val="nil"/>
              <w:left w:val="nil"/>
              <w:bottom w:val="single" w:sz="4" w:space="0" w:color="auto"/>
              <w:right w:val="single" w:sz="4" w:space="0" w:color="auto"/>
            </w:tcBorders>
            <w:shd w:val="clear" w:color="auto" w:fill="auto"/>
            <w:hideMark/>
          </w:tcPr>
          <w:p w14:paraId="6723A3DC"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 xml:space="preserve">Free text - enter the </w:t>
            </w:r>
            <w:proofErr w:type="spellStart"/>
            <w:r w:rsidRPr="006001F4">
              <w:rPr>
                <w:rFonts w:ascii="Calibri" w:hAnsi="Calibri" w:cs="Times New Roman"/>
                <w:color w:val="000000"/>
                <w:sz w:val="22"/>
                <w:szCs w:val="22"/>
              </w:rPr>
              <w:t>Edubase</w:t>
            </w:r>
            <w:proofErr w:type="spellEnd"/>
            <w:r w:rsidRPr="006001F4">
              <w:rPr>
                <w:rFonts w:ascii="Calibri" w:hAnsi="Calibri" w:cs="Times New Roman"/>
                <w:color w:val="000000"/>
                <w:sz w:val="22"/>
                <w:szCs w:val="22"/>
              </w:rPr>
              <w:t xml:space="preserve"> Unique ID  of the Governing Body or Trust Board if application is for a body within a MAT or Federation</w:t>
            </w:r>
          </w:p>
        </w:tc>
      </w:tr>
      <w:tr w:rsidR="006001F4" w:rsidRPr="006001F4" w14:paraId="354F988E" w14:textId="77777777" w:rsidTr="00100215">
        <w:trPr>
          <w:trHeight w:val="300"/>
        </w:trPr>
        <w:tc>
          <w:tcPr>
            <w:tcW w:w="2660" w:type="dxa"/>
            <w:tcBorders>
              <w:top w:val="nil"/>
              <w:left w:val="single" w:sz="4" w:space="0" w:color="auto"/>
              <w:bottom w:val="single" w:sz="4" w:space="0" w:color="auto"/>
              <w:right w:val="single" w:sz="4" w:space="0" w:color="auto"/>
            </w:tcBorders>
            <w:shd w:val="clear" w:color="auto" w:fill="auto"/>
            <w:noWrap/>
            <w:hideMark/>
          </w:tcPr>
          <w:p w14:paraId="308B627A"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RSC Region</w:t>
            </w:r>
          </w:p>
        </w:tc>
        <w:tc>
          <w:tcPr>
            <w:tcW w:w="7546" w:type="dxa"/>
            <w:tcBorders>
              <w:top w:val="nil"/>
              <w:left w:val="nil"/>
              <w:bottom w:val="single" w:sz="4" w:space="0" w:color="auto"/>
              <w:right w:val="single" w:sz="4" w:space="0" w:color="auto"/>
            </w:tcBorders>
            <w:shd w:val="clear" w:color="auto" w:fill="auto"/>
            <w:hideMark/>
          </w:tcPr>
          <w:p w14:paraId="6E4DAF6B"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Pick from list</w:t>
            </w:r>
          </w:p>
        </w:tc>
      </w:tr>
      <w:tr w:rsidR="006001F4" w:rsidRPr="006001F4" w14:paraId="7F506670" w14:textId="77777777" w:rsidTr="00100215">
        <w:trPr>
          <w:trHeight w:val="300"/>
        </w:trPr>
        <w:tc>
          <w:tcPr>
            <w:tcW w:w="2660" w:type="dxa"/>
            <w:tcBorders>
              <w:top w:val="nil"/>
              <w:left w:val="nil"/>
              <w:bottom w:val="single" w:sz="4" w:space="0" w:color="auto"/>
              <w:right w:val="single" w:sz="4" w:space="0" w:color="auto"/>
            </w:tcBorders>
            <w:shd w:val="clear" w:color="auto" w:fill="auto"/>
            <w:noWrap/>
            <w:hideMark/>
          </w:tcPr>
          <w:p w14:paraId="499C3CA7"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Referee 1 name</w:t>
            </w:r>
          </w:p>
        </w:tc>
        <w:tc>
          <w:tcPr>
            <w:tcW w:w="7546" w:type="dxa"/>
            <w:vMerge w:val="restart"/>
            <w:tcBorders>
              <w:top w:val="nil"/>
              <w:left w:val="single" w:sz="4" w:space="0" w:color="auto"/>
              <w:bottom w:val="single" w:sz="4" w:space="0" w:color="000000"/>
              <w:right w:val="single" w:sz="4" w:space="0" w:color="auto"/>
            </w:tcBorders>
            <w:shd w:val="clear" w:color="auto" w:fill="auto"/>
            <w:hideMark/>
          </w:tcPr>
          <w:p w14:paraId="09CFADEF"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 xml:space="preserve">Free text fields - details of two referees who, by providing their details, consent to </w:t>
            </w:r>
            <w:proofErr w:type="gramStart"/>
            <w:r w:rsidRPr="006001F4">
              <w:rPr>
                <w:rFonts w:ascii="Calibri" w:hAnsi="Calibri" w:cs="Times New Roman"/>
                <w:color w:val="000000"/>
                <w:sz w:val="22"/>
                <w:szCs w:val="22"/>
              </w:rPr>
              <w:t>being contacted</w:t>
            </w:r>
            <w:proofErr w:type="gramEnd"/>
            <w:r w:rsidRPr="006001F4">
              <w:rPr>
                <w:rFonts w:ascii="Calibri" w:hAnsi="Calibri" w:cs="Times New Roman"/>
                <w:color w:val="000000"/>
                <w:sz w:val="22"/>
                <w:szCs w:val="22"/>
              </w:rPr>
              <w:t xml:space="preserve"> by DfE or its agent to provide an informed view on the quality of governance leadership of this board. They must not both be from the same board. Referees may be, for example:</w:t>
            </w:r>
            <w:r w:rsidRPr="006001F4">
              <w:rPr>
                <w:rFonts w:ascii="Calibri" w:hAnsi="Calibri" w:cs="Times New Roman"/>
                <w:color w:val="000000"/>
                <w:sz w:val="22"/>
                <w:szCs w:val="22"/>
              </w:rPr>
              <w:br/>
              <w:t>- the headteacher/ principal/ CEO or another member of the board</w:t>
            </w:r>
            <w:r w:rsidRPr="006001F4">
              <w:rPr>
                <w:rFonts w:ascii="Calibri" w:hAnsi="Calibri" w:cs="Times New Roman"/>
                <w:color w:val="000000"/>
                <w:sz w:val="22"/>
                <w:szCs w:val="22"/>
              </w:rPr>
              <w:br/>
              <w:t>- an NLG or other external governance expert with regular contact with the board</w:t>
            </w:r>
            <w:r w:rsidRPr="006001F4">
              <w:rPr>
                <w:rFonts w:ascii="Calibri" w:hAnsi="Calibri" w:cs="Times New Roman"/>
                <w:color w:val="000000"/>
                <w:sz w:val="22"/>
                <w:szCs w:val="22"/>
              </w:rPr>
              <w:br/>
              <w:t>- from the LA, a local TSA, or a DfE Education Advisor or RSC regional office official</w:t>
            </w:r>
          </w:p>
        </w:tc>
      </w:tr>
      <w:tr w:rsidR="006001F4" w:rsidRPr="006001F4" w14:paraId="30786ED8" w14:textId="77777777" w:rsidTr="00100215">
        <w:trPr>
          <w:trHeight w:val="300"/>
        </w:trPr>
        <w:tc>
          <w:tcPr>
            <w:tcW w:w="2660" w:type="dxa"/>
            <w:tcBorders>
              <w:top w:val="nil"/>
              <w:left w:val="nil"/>
              <w:bottom w:val="single" w:sz="4" w:space="0" w:color="auto"/>
              <w:right w:val="single" w:sz="4" w:space="0" w:color="auto"/>
            </w:tcBorders>
            <w:shd w:val="clear" w:color="auto" w:fill="auto"/>
            <w:noWrap/>
            <w:hideMark/>
          </w:tcPr>
          <w:p w14:paraId="4A76D4DE"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Referee 1 email</w:t>
            </w:r>
          </w:p>
        </w:tc>
        <w:tc>
          <w:tcPr>
            <w:tcW w:w="7546" w:type="dxa"/>
            <w:vMerge/>
            <w:tcBorders>
              <w:top w:val="nil"/>
              <w:left w:val="single" w:sz="4" w:space="0" w:color="auto"/>
              <w:bottom w:val="single" w:sz="4" w:space="0" w:color="000000"/>
              <w:right w:val="single" w:sz="4" w:space="0" w:color="auto"/>
            </w:tcBorders>
            <w:vAlign w:val="center"/>
            <w:hideMark/>
          </w:tcPr>
          <w:p w14:paraId="4BD11DFE" w14:textId="77777777" w:rsidR="006001F4" w:rsidRPr="006001F4" w:rsidRDefault="006001F4" w:rsidP="006001F4">
            <w:pPr>
              <w:spacing w:before="0" w:after="0"/>
              <w:rPr>
                <w:rFonts w:ascii="Calibri" w:hAnsi="Calibri" w:cs="Times New Roman"/>
                <w:color w:val="000000"/>
                <w:sz w:val="22"/>
                <w:szCs w:val="22"/>
              </w:rPr>
            </w:pPr>
          </w:p>
        </w:tc>
      </w:tr>
      <w:tr w:rsidR="006001F4" w:rsidRPr="006001F4" w14:paraId="635F479B" w14:textId="77777777" w:rsidTr="00100215">
        <w:trPr>
          <w:trHeight w:val="300"/>
        </w:trPr>
        <w:tc>
          <w:tcPr>
            <w:tcW w:w="2660" w:type="dxa"/>
            <w:tcBorders>
              <w:top w:val="nil"/>
              <w:left w:val="nil"/>
              <w:bottom w:val="single" w:sz="4" w:space="0" w:color="auto"/>
              <w:right w:val="single" w:sz="4" w:space="0" w:color="auto"/>
            </w:tcBorders>
            <w:shd w:val="clear" w:color="auto" w:fill="auto"/>
            <w:noWrap/>
            <w:hideMark/>
          </w:tcPr>
          <w:p w14:paraId="17411895"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Referee 1 phone</w:t>
            </w:r>
          </w:p>
        </w:tc>
        <w:tc>
          <w:tcPr>
            <w:tcW w:w="7546" w:type="dxa"/>
            <w:vMerge/>
            <w:tcBorders>
              <w:top w:val="nil"/>
              <w:left w:val="single" w:sz="4" w:space="0" w:color="auto"/>
              <w:bottom w:val="single" w:sz="4" w:space="0" w:color="000000"/>
              <w:right w:val="single" w:sz="4" w:space="0" w:color="auto"/>
            </w:tcBorders>
            <w:vAlign w:val="center"/>
            <w:hideMark/>
          </w:tcPr>
          <w:p w14:paraId="3758C3E0" w14:textId="77777777" w:rsidR="006001F4" w:rsidRPr="006001F4" w:rsidRDefault="006001F4" w:rsidP="006001F4">
            <w:pPr>
              <w:spacing w:before="0" w:after="0"/>
              <w:rPr>
                <w:rFonts w:ascii="Calibri" w:hAnsi="Calibri" w:cs="Times New Roman"/>
                <w:color w:val="000000"/>
                <w:sz w:val="22"/>
                <w:szCs w:val="22"/>
              </w:rPr>
            </w:pPr>
          </w:p>
        </w:tc>
      </w:tr>
      <w:tr w:rsidR="006001F4" w:rsidRPr="006001F4" w14:paraId="47900D46" w14:textId="77777777" w:rsidTr="00100215">
        <w:trPr>
          <w:trHeight w:val="300"/>
        </w:trPr>
        <w:tc>
          <w:tcPr>
            <w:tcW w:w="2660" w:type="dxa"/>
            <w:tcBorders>
              <w:top w:val="nil"/>
              <w:left w:val="nil"/>
              <w:bottom w:val="single" w:sz="4" w:space="0" w:color="auto"/>
              <w:right w:val="single" w:sz="4" w:space="0" w:color="auto"/>
            </w:tcBorders>
            <w:shd w:val="clear" w:color="auto" w:fill="auto"/>
            <w:noWrap/>
            <w:hideMark/>
          </w:tcPr>
          <w:p w14:paraId="594B0057"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Referee 2 name</w:t>
            </w:r>
          </w:p>
        </w:tc>
        <w:tc>
          <w:tcPr>
            <w:tcW w:w="7546" w:type="dxa"/>
            <w:vMerge/>
            <w:tcBorders>
              <w:top w:val="nil"/>
              <w:left w:val="single" w:sz="4" w:space="0" w:color="auto"/>
              <w:bottom w:val="single" w:sz="4" w:space="0" w:color="000000"/>
              <w:right w:val="single" w:sz="4" w:space="0" w:color="auto"/>
            </w:tcBorders>
            <w:vAlign w:val="center"/>
            <w:hideMark/>
          </w:tcPr>
          <w:p w14:paraId="2D58ED30" w14:textId="77777777" w:rsidR="006001F4" w:rsidRPr="006001F4" w:rsidRDefault="006001F4" w:rsidP="006001F4">
            <w:pPr>
              <w:spacing w:before="0" w:after="0"/>
              <w:rPr>
                <w:rFonts w:ascii="Calibri" w:hAnsi="Calibri" w:cs="Times New Roman"/>
                <w:color w:val="000000"/>
                <w:sz w:val="22"/>
                <w:szCs w:val="22"/>
              </w:rPr>
            </w:pPr>
          </w:p>
        </w:tc>
      </w:tr>
      <w:tr w:rsidR="006001F4" w:rsidRPr="006001F4" w14:paraId="1E563AE4" w14:textId="77777777" w:rsidTr="00100215">
        <w:trPr>
          <w:trHeight w:val="300"/>
        </w:trPr>
        <w:tc>
          <w:tcPr>
            <w:tcW w:w="2660" w:type="dxa"/>
            <w:tcBorders>
              <w:top w:val="nil"/>
              <w:left w:val="nil"/>
              <w:bottom w:val="single" w:sz="4" w:space="0" w:color="auto"/>
              <w:right w:val="single" w:sz="4" w:space="0" w:color="auto"/>
            </w:tcBorders>
            <w:shd w:val="clear" w:color="auto" w:fill="auto"/>
            <w:noWrap/>
            <w:hideMark/>
          </w:tcPr>
          <w:p w14:paraId="7C5A112A"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Referee 2 email</w:t>
            </w:r>
          </w:p>
        </w:tc>
        <w:tc>
          <w:tcPr>
            <w:tcW w:w="7546" w:type="dxa"/>
            <w:vMerge/>
            <w:tcBorders>
              <w:top w:val="nil"/>
              <w:left w:val="single" w:sz="4" w:space="0" w:color="auto"/>
              <w:bottom w:val="single" w:sz="4" w:space="0" w:color="000000"/>
              <w:right w:val="single" w:sz="4" w:space="0" w:color="auto"/>
            </w:tcBorders>
            <w:vAlign w:val="center"/>
            <w:hideMark/>
          </w:tcPr>
          <w:p w14:paraId="26517730" w14:textId="77777777" w:rsidR="006001F4" w:rsidRPr="006001F4" w:rsidRDefault="006001F4" w:rsidP="006001F4">
            <w:pPr>
              <w:spacing w:before="0" w:after="0"/>
              <w:rPr>
                <w:rFonts w:ascii="Calibri" w:hAnsi="Calibri" w:cs="Times New Roman"/>
                <w:color w:val="000000"/>
                <w:sz w:val="22"/>
                <w:szCs w:val="22"/>
              </w:rPr>
            </w:pPr>
          </w:p>
        </w:tc>
      </w:tr>
      <w:tr w:rsidR="006001F4" w:rsidRPr="006001F4" w14:paraId="1FF9743E" w14:textId="77777777" w:rsidTr="00100215">
        <w:trPr>
          <w:trHeight w:val="300"/>
        </w:trPr>
        <w:tc>
          <w:tcPr>
            <w:tcW w:w="2660" w:type="dxa"/>
            <w:tcBorders>
              <w:top w:val="nil"/>
              <w:left w:val="nil"/>
              <w:bottom w:val="single" w:sz="4" w:space="0" w:color="auto"/>
              <w:right w:val="single" w:sz="4" w:space="0" w:color="auto"/>
            </w:tcBorders>
            <w:shd w:val="clear" w:color="auto" w:fill="auto"/>
            <w:noWrap/>
            <w:hideMark/>
          </w:tcPr>
          <w:p w14:paraId="6D1DF71F"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Referee 2 phone</w:t>
            </w:r>
          </w:p>
        </w:tc>
        <w:tc>
          <w:tcPr>
            <w:tcW w:w="7546" w:type="dxa"/>
            <w:vMerge/>
            <w:tcBorders>
              <w:top w:val="nil"/>
              <w:left w:val="single" w:sz="4" w:space="0" w:color="auto"/>
              <w:bottom w:val="single" w:sz="4" w:space="0" w:color="000000"/>
              <w:right w:val="single" w:sz="4" w:space="0" w:color="auto"/>
            </w:tcBorders>
            <w:vAlign w:val="center"/>
            <w:hideMark/>
          </w:tcPr>
          <w:p w14:paraId="319E463E" w14:textId="77777777" w:rsidR="006001F4" w:rsidRPr="006001F4" w:rsidRDefault="006001F4" w:rsidP="006001F4">
            <w:pPr>
              <w:spacing w:before="0" w:after="0"/>
              <w:rPr>
                <w:rFonts w:ascii="Calibri" w:hAnsi="Calibri" w:cs="Times New Roman"/>
                <w:color w:val="000000"/>
                <w:sz w:val="22"/>
                <w:szCs w:val="22"/>
              </w:rPr>
            </w:pPr>
          </w:p>
        </w:tc>
      </w:tr>
    </w:tbl>
    <w:p w14:paraId="497FA8F6" w14:textId="77777777" w:rsidR="008C0B23" w:rsidRDefault="008C0B23">
      <w:pPr>
        <w:spacing w:before="0" w:after="0"/>
        <w:rPr>
          <w:b/>
        </w:rPr>
      </w:pPr>
    </w:p>
    <w:p w14:paraId="63E6F275" w14:textId="5D9B0A36" w:rsidR="00143972" w:rsidRDefault="00143972">
      <w:pPr>
        <w:spacing w:before="0" w:after="0"/>
        <w:rPr>
          <w:b/>
        </w:rPr>
      </w:pPr>
      <w:r>
        <w:rPr>
          <w:b/>
        </w:rPr>
        <w:br w:type="page"/>
      </w:r>
    </w:p>
    <w:p w14:paraId="245C6616" w14:textId="1D555098" w:rsidR="00143972" w:rsidRPr="00473727" w:rsidRDefault="00143972" w:rsidP="00143972">
      <w:pPr>
        <w:spacing w:before="0" w:after="0"/>
        <w:rPr>
          <w:i/>
        </w:rPr>
      </w:pPr>
      <w:r>
        <w:rPr>
          <w:i/>
        </w:rPr>
        <w:lastRenderedPageBreak/>
        <w:t xml:space="preserve">Clerking </w:t>
      </w:r>
      <w:r w:rsidRPr="00473727">
        <w:rPr>
          <w:i/>
        </w:rPr>
        <w:t>Development</w:t>
      </w:r>
    </w:p>
    <w:p w14:paraId="6EC7CB32" w14:textId="77777777" w:rsidR="00143972" w:rsidRDefault="00143972">
      <w:pPr>
        <w:spacing w:before="0" w:after="0"/>
        <w:rPr>
          <w:b/>
        </w:rPr>
      </w:pPr>
    </w:p>
    <w:tbl>
      <w:tblPr>
        <w:tblW w:w="8960" w:type="dxa"/>
        <w:tblLook w:val="04A0" w:firstRow="1" w:lastRow="0" w:firstColumn="1" w:lastColumn="0" w:noHBand="0" w:noVBand="1"/>
      </w:tblPr>
      <w:tblGrid>
        <w:gridCol w:w="2660"/>
        <w:gridCol w:w="6300"/>
      </w:tblGrid>
      <w:tr w:rsidR="00143972" w:rsidRPr="00143972" w14:paraId="008790F8" w14:textId="77777777" w:rsidTr="00143972">
        <w:trPr>
          <w:trHeight w:val="300"/>
        </w:trPr>
        <w:tc>
          <w:tcPr>
            <w:tcW w:w="2660" w:type="dxa"/>
            <w:tcBorders>
              <w:top w:val="single" w:sz="4" w:space="0" w:color="auto"/>
              <w:left w:val="nil"/>
              <w:bottom w:val="single" w:sz="4" w:space="0" w:color="auto"/>
              <w:right w:val="single" w:sz="4" w:space="0" w:color="auto"/>
            </w:tcBorders>
            <w:shd w:val="clear" w:color="auto" w:fill="auto"/>
            <w:noWrap/>
            <w:hideMark/>
          </w:tcPr>
          <w:p w14:paraId="2DF07165"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Unique applicant reference</w:t>
            </w:r>
          </w:p>
        </w:tc>
        <w:tc>
          <w:tcPr>
            <w:tcW w:w="6300" w:type="dxa"/>
            <w:tcBorders>
              <w:top w:val="single" w:sz="4" w:space="0" w:color="auto"/>
              <w:left w:val="nil"/>
              <w:bottom w:val="single" w:sz="4" w:space="0" w:color="auto"/>
              <w:right w:val="single" w:sz="4" w:space="0" w:color="auto"/>
            </w:tcBorders>
            <w:shd w:val="clear" w:color="auto" w:fill="auto"/>
            <w:hideMark/>
          </w:tcPr>
          <w:p w14:paraId="7C3B0DA6"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Incrementing unique code per applicant</w:t>
            </w:r>
          </w:p>
        </w:tc>
      </w:tr>
      <w:tr w:rsidR="00143972" w:rsidRPr="00143972" w14:paraId="5D318974" w14:textId="77777777" w:rsidTr="00143972">
        <w:trPr>
          <w:trHeight w:val="300"/>
        </w:trPr>
        <w:tc>
          <w:tcPr>
            <w:tcW w:w="2660" w:type="dxa"/>
            <w:tcBorders>
              <w:top w:val="nil"/>
              <w:left w:val="nil"/>
              <w:bottom w:val="single" w:sz="4" w:space="0" w:color="auto"/>
              <w:right w:val="single" w:sz="4" w:space="0" w:color="auto"/>
            </w:tcBorders>
            <w:shd w:val="clear" w:color="auto" w:fill="auto"/>
            <w:noWrap/>
            <w:hideMark/>
          </w:tcPr>
          <w:p w14:paraId="6BD130B7"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First Name</w:t>
            </w:r>
          </w:p>
        </w:tc>
        <w:tc>
          <w:tcPr>
            <w:tcW w:w="6300" w:type="dxa"/>
            <w:tcBorders>
              <w:top w:val="nil"/>
              <w:left w:val="nil"/>
              <w:bottom w:val="single" w:sz="4" w:space="0" w:color="auto"/>
              <w:right w:val="single" w:sz="4" w:space="0" w:color="auto"/>
            </w:tcBorders>
            <w:shd w:val="clear" w:color="auto" w:fill="auto"/>
            <w:hideMark/>
          </w:tcPr>
          <w:p w14:paraId="5346C648"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Free text - enter first name of the lead participant, usually the chair</w:t>
            </w:r>
          </w:p>
        </w:tc>
      </w:tr>
      <w:tr w:rsidR="00143972" w:rsidRPr="00143972" w14:paraId="33659677" w14:textId="77777777" w:rsidTr="00143972">
        <w:trPr>
          <w:trHeight w:val="300"/>
        </w:trPr>
        <w:tc>
          <w:tcPr>
            <w:tcW w:w="2660" w:type="dxa"/>
            <w:tcBorders>
              <w:top w:val="nil"/>
              <w:left w:val="nil"/>
              <w:bottom w:val="single" w:sz="4" w:space="0" w:color="auto"/>
              <w:right w:val="single" w:sz="4" w:space="0" w:color="auto"/>
            </w:tcBorders>
            <w:shd w:val="clear" w:color="auto" w:fill="auto"/>
            <w:noWrap/>
            <w:hideMark/>
          </w:tcPr>
          <w:p w14:paraId="5073040D"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Surname</w:t>
            </w:r>
          </w:p>
        </w:tc>
        <w:tc>
          <w:tcPr>
            <w:tcW w:w="6300" w:type="dxa"/>
            <w:tcBorders>
              <w:top w:val="nil"/>
              <w:left w:val="nil"/>
              <w:bottom w:val="single" w:sz="4" w:space="0" w:color="auto"/>
              <w:right w:val="single" w:sz="4" w:space="0" w:color="auto"/>
            </w:tcBorders>
            <w:shd w:val="clear" w:color="auto" w:fill="auto"/>
            <w:hideMark/>
          </w:tcPr>
          <w:p w14:paraId="676F498D"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Free text - enter surname of the lead participant, usually the chair</w:t>
            </w:r>
          </w:p>
        </w:tc>
      </w:tr>
      <w:tr w:rsidR="00143972" w:rsidRPr="00143972" w14:paraId="4A86E88A" w14:textId="77777777" w:rsidTr="00143972">
        <w:trPr>
          <w:trHeight w:val="300"/>
        </w:trPr>
        <w:tc>
          <w:tcPr>
            <w:tcW w:w="2660" w:type="dxa"/>
            <w:tcBorders>
              <w:top w:val="nil"/>
              <w:left w:val="nil"/>
              <w:bottom w:val="single" w:sz="4" w:space="0" w:color="auto"/>
              <w:right w:val="single" w:sz="4" w:space="0" w:color="auto"/>
            </w:tcBorders>
            <w:shd w:val="clear" w:color="auto" w:fill="auto"/>
            <w:noWrap/>
            <w:hideMark/>
          </w:tcPr>
          <w:p w14:paraId="5B4A30D1"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Ethnicity</w:t>
            </w:r>
          </w:p>
        </w:tc>
        <w:tc>
          <w:tcPr>
            <w:tcW w:w="6300" w:type="dxa"/>
            <w:tcBorders>
              <w:top w:val="nil"/>
              <w:left w:val="nil"/>
              <w:bottom w:val="single" w:sz="4" w:space="0" w:color="auto"/>
              <w:right w:val="single" w:sz="4" w:space="0" w:color="auto"/>
            </w:tcBorders>
            <w:shd w:val="clear" w:color="auto" w:fill="auto"/>
            <w:hideMark/>
          </w:tcPr>
          <w:p w14:paraId="483F96BF"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Pick from list</w:t>
            </w:r>
          </w:p>
        </w:tc>
      </w:tr>
      <w:tr w:rsidR="00143972" w:rsidRPr="00143972" w14:paraId="3255F7FE" w14:textId="77777777" w:rsidTr="00143972">
        <w:trPr>
          <w:trHeight w:val="300"/>
        </w:trPr>
        <w:tc>
          <w:tcPr>
            <w:tcW w:w="2660" w:type="dxa"/>
            <w:tcBorders>
              <w:top w:val="nil"/>
              <w:left w:val="nil"/>
              <w:bottom w:val="single" w:sz="4" w:space="0" w:color="auto"/>
              <w:right w:val="single" w:sz="4" w:space="0" w:color="auto"/>
            </w:tcBorders>
            <w:shd w:val="clear" w:color="auto" w:fill="auto"/>
            <w:noWrap/>
            <w:hideMark/>
          </w:tcPr>
          <w:p w14:paraId="3493D717"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Disability</w:t>
            </w:r>
          </w:p>
        </w:tc>
        <w:tc>
          <w:tcPr>
            <w:tcW w:w="6300" w:type="dxa"/>
            <w:tcBorders>
              <w:top w:val="nil"/>
              <w:left w:val="nil"/>
              <w:bottom w:val="single" w:sz="4" w:space="0" w:color="auto"/>
              <w:right w:val="single" w:sz="4" w:space="0" w:color="auto"/>
            </w:tcBorders>
            <w:shd w:val="clear" w:color="auto" w:fill="auto"/>
            <w:hideMark/>
          </w:tcPr>
          <w:p w14:paraId="26AF68D8"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Pick from list - yes/no</w:t>
            </w:r>
          </w:p>
        </w:tc>
      </w:tr>
      <w:tr w:rsidR="00143972" w:rsidRPr="00143972" w14:paraId="091F2EA4" w14:textId="77777777" w:rsidTr="00143972">
        <w:trPr>
          <w:trHeight w:val="300"/>
        </w:trPr>
        <w:tc>
          <w:tcPr>
            <w:tcW w:w="2660" w:type="dxa"/>
            <w:tcBorders>
              <w:top w:val="nil"/>
              <w:left w:val="nil"/>
              <w:bottom w:val="single" w:sz="4" w:space="0" w:color="auto"/>
              <w:right w:val="single" w:sz="4" w:space="0" w:color="auto"/>
            </w:tcBorders>
            <w:shd w:val="clear" w:color="auto" w:fill="auto"/>
            <w:noWrap/>
            <w:hideMark/>
          </w:tcPr>
          <w:p w14:paraId="271796BA"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Employment status</w:t>
            </w:r>
          </w:p>
        </w:tc>
        <w:tc>
          <w:tcPr>
            <w:tcW w:w="6300" w:type="dxa"/>
            <w:tcBorders>
              <w:top w:val="nil"/>
              <w:left w:val="nil"/>
              <w:bottom w:val="single" w:sz="4" w:space="0" w:color="auto"/>
              <w:right w:val="single" w:sz="4" w:space="0" w:color="auto"/>
            </w:tcBorders>
            <w:shd w:val="clear" w:color="auto" w:fill="auto"/>
            <w:hideMark/>
          </w:tcPr>
          <w:p w14:paraId="4EFE3409"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Pick from list - Employed/ self-employed with reference to their work as a clerk</w:t>
            </w:r>
          </w:p>
        </w:tc>
      </w:tr>
      <w:tr w:rsidR="00143972" w:rsidRPr="00143972" w14:paraId="3584EED1" w14:textId="77777777" w:rsidTr="00143972">
        <w:trPr>
          <w:trHeight w:val="300"/>
        </w:trPr>
        <w:tc>
          <w:tcPr>
            <w:tcW w:w="2660" w:type="dxa"/>
            <w:tcBorders>
              <w:top w:val="nil"/>
              <w:left w:val="nil"/>
              <w:bottom w:val="nil"/>
              <w:right w:val="single" w:sz="4" w:space="0" w:color="auto"/>
            </w:tcBorders>
            <w:shd w:val="clear" w:color="auto" w:fill="auto"/>
            <w:noWrap/>
            <w:hideMark/>
          </w:tcPr>
          <w:p w14:paraId="0C4CF63D"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Employer name</w:t>
            </w:r>
          </w:p>
        </w:tc>
        <w:tc>
          <w:tcPr>
            <w:tcW w:w="6300" w:type="dxa"/>
            <w:tcBorders>
              <w:top w:val="nil"/>
              <w:left w:val="nil"/>
              <w:bottom w:val="nil"/>
              <w:right w:val="single" w:sz="4" w:space="0" w:color="auto"/>
            </w:tcBorders>
            <w:shd w:val="clear" w:color="auto" w:fill="auto"/>
            <w:hideMark/>
          </w:tcPr>
          <w:p w14:paraId="7F8F3F86"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Free text - if employed as a clerk, enter name of employer</w:t>
            </w:r>
          </w:p>
        </w:tc>
      </w:tr>
      <w:tr w:rsidR="00143972" w:rsidRPr="00143972" w14:paraId="782F8E42" w14:textId="77777777" w:rsidTr="00143972">
        <w:trPr>
          <w:trHeight w:val="300"/>
        </w:trPr>
        <w:tc>
          <w:tcPr>
            <w:tcW w:w="2660" w:type="dxa"/>
            <w:tcBorders>
              <w:top w:val="single" w:sz="4" w:space="0" w:color="auto"/>
              <w:left w:val="nil"/>
              <w:bottom w:val="single" w:sz="4" w:space="0" w:color="auto"/>
              <w:right w:val="single" w:sz="4" w:space="0" w:color="auto"/>
            </w:tcBorders>
            <w:shd w:val="clear" w:color="auto" w:fill="auto"/>
            <w:noWrap/>
            <w:hideMark/>
          </w:tcPr>
          <w:p w14:paraId="47CA9A92"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Employer type</w:t>
            </w:r>
          </w:p>
        </w:tc>
        <w:tc>
          <w:tcPr>
            <w:tcW w:w="6300" w:type="dxa"/>
            <w:tcBorders>
              <w:top w:val="single" w:sz="4" w:space="0" w:color="auto"/>
              <w:left w:val="nil"/>
              <w:bottom w:val="single" w:sz="4" w:space="0" w:color="auto"/>
              <w:right w:val="single" w:sz="4" w:space="0" w:color="auto"/>
            </w:tcBorders>
            <w:shd w:val="clear" w:color="auto" w:fill="auto"/>
            <w:hideMark/>
          </w:tcPr>
          <w:p w14:paraId="4298BA4A"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Free text - if employed as a clerk, pick from list - LA, School, Federation, MAT, charity, private sector, other</w:t>
            </w:r>
          </w:p>
        </w:tc>
      </w:tr>
      <w:tr w:rsidR="00143972" w:rsidRPr="00143972" w14:paraId="339E9071" w14:textId="77777777" w:rsidTr="00143972">
        <w:trPr>
          <w:trHeight w:val="300"/>
        </w:trPr>
        <w:tc>
          <w:tcPr>
            <w:tcW w:w="2660" w:type="dxa"/>
            <w:tcBorders>
              <w:top w:val="nil"/>
              <w:left w:val="nil"/>
              <w:bottom w:val="single" w:sz="4" w:space="0" w:color="auto"/>
              <w:right w:val="single" w:sz="4" w:space="0" w:color="auto"/>
            </w:tcBorders>
            <w:shd w:val="clear" w:color="auto" w:fill="auto"/>
            <w:noWrap/>
            <w:hideMark/>
          </w:tcPr>
          <w:p w14:paraId="537170F6"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Highest qualification</w:t>
            </w:r>
          </w:p>
        </w:tc>
        <w:tc>
          <w:tcPr>
            <w:tcW w:w="6300" w:type="dxa"/>
            <w:tcBorders>
              <w:top w:val="nil"/>
              <w:left w:val="nil"/>
              <w:bottom w:val="single" w:sz="4" w:space="0" w:color="auto"/>
              <w:right w:val="single" w:sz="4" w:space="0" w:color="auto"/>
            </w:tcBorders>
            <w:shd w:val="clear" w:color="auto" w:fill="auto"/>
            <w:hideMark/>
          </w:tcPr>
          <w:p w14:paraId="4207784A"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 xml:space="preserve">Pick from list - GCSE/ A-level/ Degree/ </w:t>
            </w:r>
            <w:proofErr w:type="spellStart"/>
            <w:r w:rsidRPr="00143972">
              <w:rPr>
                <w:rFonts w:ascii="Calibri" w:hAnsi="Calibri" w:cs="Times New Roman"/>
                <w:color w:val="000000"/>
                <w:sz w:val="22"/>
                <w:szCs w:val="22"/>
              </w:rPr>
              <w:t>Masters</w:t>
            </w:r>
            <w:proofErr w:type="spellEnd"/>
            <w:r w:rsidRPr="00143972">
              <w:rPr>
                <w:rFonts w:ascii="Calibri" w:hAnsi="Calibri" w:cs="Times New Roman"/>
                <w:color w:val="000000"/>
                <w:sz w:val="22"/>
                <w:szCs w:val="22"/>
              </w:rPr>
              <w:t xml:space="preserve"> Degree/ PhD - or equivalent</w:t>
            </w:r>
          </w:p>
        </w:tc>
      </w:tr>
      <w:tr w:rsidR="00143972" w:rsidRPr="00143972" w14:paraId="6345B419" w14:textId="77777777" w:rsidTr="00143972">
        <w:trPr>
          <w:trHeight w:val="300"/>
        </w:trPr>
        <w:tc>
          <w:tcPr>
            <w:tcW w:w="2660" w:type="dxa"/>
            <w:tcBorders>
              <w:top w:val="nil"/>
              <w:left w:val="nil"/>
              <w:bottom w:val="single" w:sz="4" w:space="0" w:color="auto"/>
              <w:right w:val="single" w:sz="4" w:space="0" w:color="auto"/>
            </w:tcBorders>
            <w:shd w:val="clear" w:color="auto" w:fill="auto"/>
            <w:noWrap/>
            <w:hideMark/>
          </w:tcPr>
          <w:p w14:paraId="6518058E" w14:textId="77777777" w:rsidR="00143972" w:rsidRPr="00143972" w:rsidRDefault="00143972" w:rsidP="00143972">
            <w:pPr>
              <w:spacing w:before="0" w:after="0"/>
              <w:rPr>
                <w:rFonts w:ascii="Calibri" w:hAnsi="Calibri" w:cs="Times New Roman"/>
                <w:color w:val="000000"/>
                <w:sz w:val="22"/>
                <w:szCs w:val="22"/>
              </w:rPr>
            </w:pPr>
            <w:proofErr w:type="spellStart"/>
            <w:r w:rsidRPr="00143972">
              <w:rPr>
                <w:rFonts w:ascii="Calibri" w:hAnsi="Calibri" w:cs="Times New Roman"/>
                <w:color w:val="000000"/>
                <w:sz w:val="22"/>
                <w:szCs w:val="22"/>
              </w:rPr>
              <w:t>Years experience</w:t>
            </w:r>
            <w:proofErr w:type="spellEnd"/>
          </w:p>
        </w:tc>
        <w:tc>
          <w:tcPr>
            <w:tcW w:w="6300" w:type="dxa"/>
            <w:tcBorders>
              <w:top w:val="nil"/>
              <w:left w:val="nil"/>
              <w:bottom w:val="single" w:sz="4" w:space="0" w:color="auto"/>
              <w:right w:val="single" w:sz="4" w:space="0" w:color="auto"/>
            </w:tcBorders>
            <w:shd w:val="clear" w:color="auto" w:fill="auto"/>
            <w:hideMark/>
          </w:tcPr>
          <w:p w14:paraId="659A15DD"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Pick from list - the number of years for which applicant has been providing clerking services</w:t>
            </w:r>
          </w:p>
        </w:tc>
      </w:tr>
      <w:tr w:rsidR="00143972" w:rsidRPr="00143972" w14:paraId="7EDB0238" w14:textId="77777777" w:rsidTr="00143972">
        <w:trPr>
          <w:trHeight w:val="300"/>
        </w:trPr>
        <w:tc>
          <w:tcPr>
            <w:tcW w:w="2660" w:type="dxa"/>
            <w:tcBorders>
              <w:top w:val="nil"/>
              <w:left w:val="nil"/>
              <w:bottom w:val="single" w:sz="4" w:space="0" w:color="auto"/>
              <w:right w:val="single" w:sz="4" w:space="0" w:color="auto"/>
            </w:tcBorders>
            <w:shd w:val="clear" w:color="auto" w:fill="auto"/>
            <w:noWrap/>
            <w:hideMark/>
          </w:tcPr>
          <w:p w14:paraId="041B03BE"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Previous funding</w:t>
            </w:r>
          </w:p>
        </w:tc>
        <w:tc>
          <w:tcPr>
            <w:tcW w:w="6300" w:type="dxa"/>
            <w:tcBorders>
              <w:top w:val="nil"/>
              <w:left w:val="nil"/>
              <w:bottom w:val="single" w:sz="4" w:space="0" w:color="auto"/>
              <w:right w:val="single" w:sz="4" w:space="0" w:color="auto"/>
            </w:tcBorders>
            <w:shd w:val="clear" w:color="auto" w:fill="auto"/>
            <w:hideMark/>
          </w:tcPr>
          <w:p w14:paraId="1B6B4FA4"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 xml:space="preserve">Pick from list - yes/no depending on whether the applicant has been funded under this programme before </w:t>
            </w:r>
          </w:p>
        </w:tc>
      </w:tr>
      <w:tr w:rsidR="00143972" w:rsidRPr="00143972" w14:paraId="0CDA13D9" w14:textId="77777777" w:rsidTr="00143972">
        <w:trPr>
          <w:trHeight w:val="300"/>
        </w:trPr>
        <w:tc>
          <w:tcPr>
            <w:tcW w:w="2660" w:type="dxa"/>
            <w:tcBorders>
              <w:top w:val="nil"/>
              <w:left w:val="nil"/>
              <w:bottom w:val="single" w:sz="4" w:space="0" w:color="auto"/>
              <w:right w:val="single" w:sz="4" w:space="0" w:color="auto"/>
            </w:tcBorders>
            <w:shd w:val="clear" w:color="auto" w:fill="auto"/>
            <w:noWrap/>
            <w:hideMark/>
          </w:tcPr>
          <w:p w14:paraId="32F10EAA"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 xml:space="preserve"> - if yes, rationale</w:t>
            </w:r>
          </w:p>
        </w:tc>
        <w:tc>
          <w:tcPr>
            <w:tcW w:w="6300" w:type="dxa"/>
            <w:tcBorders>
              <w:top w:val="nil"/>
              <w:left w:val="nil"/>
              <w:bottom w:val="single" w:sz="4" w:space="0" w:color="auto"/>
              <w:right w:val="single" w:sz="4" w:space="0" w:color="auto"/>
            </w:tcBorders>
            <w:shd w:val="clear" w:color="auto" w:fill="auto"/>
            <w:hideMark/>
          </w:tcPr>
          <w:p w14:paraId="64CC4E05"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Free text - enter rationale for why the board should be funded again</w:t>
            </w:r>
          </w:p>
        </w:tc>
      </w:tr>
      <w:tr w:rsidR="00143972" w:rsidRPr="00143972" w14:paraId="7A1D7BD0" w14:textId="77777777" w:rsidTr="00143972">
        <w:trPr>
          <w:trHeight w:val="300"/>
        </w:trPr>
        <w:tc>
          <w:tcPr>
            <w:tcW w:w="2660" w:type="dxa"/>
            <w:tcBorders>
              <w:top w:val="nil"/>
              <w:left w:val="nil"/>
              <w:bottom w:val="single" w:sz="4" w:space="0" w:color="auto"/>
              <w:right w:val="single" w:sz="4" w:space="0" w:color="auto"/>
            </w:tcBorders>
            <w:shd w:val="clear" w:color="auto" w:fill="auto"/>
            <w:noWrap/>
            <w:hideMark/>
          </w:tcPr>
          <w:p w14:paraId="2538333E"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email address</w:t>
            </w:r>
          </w:p>
        </w:tc>
        <w:tc>
          <w:tcPr>
            <w:tcW w:w="6300" w:type="dxa"/>
            <w:tcBorders>
              <w:top w:val="nil"/>
              <w:left w:val="nil"/>
              <w:bottom w:val="single" w:sz="4" w:space="0" w:color="auto"/>
              <w:right w:val="single" w:sz="4" w:space="0" w:color="auto"/>
            </w:tcBorders>
            <w:shd w:val="clear" w:color="auto" w:fill="auto"/>
            <w:hideMark/>
          </w:tcPr>
          <w:p w14:paraId="781288F8"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Free text - enter email address of lead applicant</w:t>
            </w:r>
          </w:p>
        </w:tc>
      </w:tr>
      <w:tr w:rsidR="00143972" w:rsidRPr="00143972" w14:paraId="088BC405" w14:textId="77777777" w:rsidTr="00143972">
        <w:trPr>
          <w:trHeight w:val="300"/>
        </w:trPr>
        <w:tc>
          <w:tcPr>
            <w:tcW w:w="2660" w:type="dxa"/>
            <w:tcBorders>
              <w:top w:val="nil"/>
              <w:left w:val="nil"/>
              <w:bottom w:val="single" w:sz="4" w:space="0" w:color="auto"/>
              <w:right w:val="single" w:sz="4" w:space="0" w:color="auto"/>
            </w:tcBorders>
            <w:shd w:val="clear" w:color="auto" w:fill="auto"/>
            <w:noWrap/>
            <w:hideMark/>
          </w:tcPr>
          <w:p w14:paraId="5823E627"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Phone number</w:t>
            </w:r>
          </w:p>
        </w:tc>
        <w:tc>
          <w:tcPr>
            <w:tcW w:w="6300" w:type="dxa"/>
            <w:tcBorders>
              <w:top w:val="nil"/>
              <w:left w:val="nil"/>
              <w:bottom w:val="single" w:sz="4" w:space="0" w:color="auto"/>
              <w:right w:val="single" w:sz="4" w:space="0" w:color="auto"/>
            </w:tcBorders>
            <w:shd w:val="clear" w:color="auto" w:fill="auto"/>
            <w:hideMark/>
          </w:tcPr>
          <w:p w14:paraId="74414F4A"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Free text - enter direct phone number for lead applicant (ie not a generic school phone number)</w:t>
            </w:r>
          </w:p>
        </w:tc>
      </w:tr>
      <w:tr w:rsidR="00143972" w:rsidRPr="00143972" w14:paraId="2052D18A" w14:textId="77777777" w:rsidTr="00143972">
        <w:trPr>
          <w:trHeight w:val="300"/>
        </w:trPr>
        <w:tc>
          <w:tcPr>
            <w:tcW w:w="2660" w:type="dxa"/>
            <w:tcBorders>
              <w:top w:val="nil"/>
              <w:left w:val="single" w:sz="4" w:space="0" w:color="auto"/>
              <w:bottom w:val="single" w:sz="4" w:space="0" w:color="auto"/>
              <w:right w:val="single" w:sz="4" w:space="0" w:color="auto"/>
            </w:tcBorders>
            <w:shd w:val="clear" w:color="auto" w:fill="auto"/>
            <w:noWrap/>
            <w:hideMark/>
          </w:tcPr>
          <w:p w14:paraId="74EBAA49"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Number of boards</w:t>
            </w:r>
          </w:p>
        </w:tc>
        <w:tc>
          <w:tcPr>
            <w:tcW w:w="6300" w:type="dxa"/>
            <w:tcBorders>
              <w:top w:val="nil"/>
              <w:left w:val="nil"/>
              <w:bottom w:val="single" w:sz="4" w:space="0" w:color="auto"/>
              <w:right w:val="single" w:sz="4" w:space="0" w:color="auto"/>
            </w:tcBorders>
            <w:shd w:val="clear" w:color="auto" w:fill="auto"/>
            <w:hideMark/>
          </w:tcPr>
          <w:p w14:paraId="0FF0B4C0"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Pick from list - the number of boards to which the applicant currently provides clerking services</w:t>
            </w:r>
          </w:p>
        </w:tc>
      </w:tr>
      <w:tr w:rsidR="00143972" w:rsidRPr="00143972" w14:paraId="40EDFE1A" w14:textId="77777777" w:rsidTr="00143972">
        <w:trPr>
          <w:trHeight w:val="300"/>
        </w:trPr>
        <w:tc>
          <w:tcPr>
            <w:tcW w:w="2660" w:type="dxa"/>
            <w:tcBorders>
              <w:top w:val="nil"/>
              <w:left w:val="single" w:sz="4" w:space="0" w:color="auto"/>
              <w:bottom w:val="single" w:sz="4" w:space="0" w:color="auto"/>
              <w:right w:val="single" w:sz="4" w:space="0" w:color="auto"/>
            </w:tcBorders>
            <w:shd w:val="clear" w:color="auto" w:fill="auto"/>
            <w:noWrap/>
            <w:hideMark/>
          </w:tcPr>
          <w:p w14:paraId="243D5FEB"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Sector</w:t>
            </w:r>
          </w:p>
        </w:tc>
        <w:tc>
          <w:tcPr>
            <w:tcW w:w="6300" w:type="dxa"/>
            <w:tcBorders>
              <w:top w:val="nil"/>
              <w:left w:val="nil"/>
              <w:bottom w:val="single" w:sz="4" w:space="0" w:color="auto"/>
              <w:right w:val="single" w:sz="4" w:space="0" w:color="auto"/>
            </w:tcBorders>
            <w:shd w:val="clear" w:color="auto" w:fill="auto"/>
            <w:hideMark/>
          </w:tcPr>
          <w:p w14:paraId="61958A78"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Pick from list - Maintained, Academy, Both according to the sector of these boards</w:t>
            </w:r>
          </w:p>
        </w:tc>
      </w:tr>
      <w:tr w:rsidR="00143972" w:rsidRPr="00143972" w14:paraId="4E26AAD0" w14:textId="77777777" w:rsidTr="00143972">
        <w:trPr>
          <w:trHeight w:val="300"/>
        </w:trPr>
        <w:tc>
          <w:tcPr>
            <w:tcW w:w="2660" w:type="dxa"/>
            <w:tcBorders>
              <w:top w:val="nil"/>
              <w:left w:val="single" w:sz="4" w:space="0" w:color="auto"/>
              <w:bottom w:val="single" w:sz="4" w:space="0" w:color="auto"/>
              <w:right w:val="single" w:sz="4" w:space="0" w:color="auto"/>
            </w:tcBorders>
            <w:shd w:val="clear" w:color="auto" w:fill="auto"/>
            <w:noWrap/>
            <w:hideMark/>
          </w:tcPr>
          <w:p w14:paraId="053A037D"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Scale</w:t>
            </w:r>
          </w:p>
        </w:tc>
        <w:tc>
          <w:tcPr>
            <w:tcW w:w="6300" w:type="dxa"/>
            <w:tcBorders>
              <w:top w:val="nil"/>
              <w:left w:val="nil"/>
              <w:bottom w:val="single" w:sz="4" w:space="0" w:color="auto"/>
              <w:right w:val="single" w:sz="4" w:space="0" w:color="auto"/>
            </w:tcBorders>
            <w:shd w:val="clear" w:color="auto" w:fill="auto"/>
            <w:hideMark/>
          </w:tcPr>
          <w:p w14:paraId="1DA4964C"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Pick from list - the maximum number of schools governed by a board to which clerking services are provided</w:t>
            </w:r>
          </w:p>
        </w:tc>
      </w:tr>
      <w:tr w:rsidR="00143972" w:rsidRPr="00143972" w14:paraId="26FC2FD5" w14:textId="77777777" w:rsidTr="00143972">
        <w:trPr>
          <w:trHeight w:val="300"/>
        </w:trPr>
        <w:tc>
          <w:tcPr>
            <w:tcW w:w="2660" w:type="dxa"/>
            <w:tcBorders>
              <w:top w:val="nil"/>
              <w:left w:val="single" w:sz="4" w:space="0" w:color="auto"/>
              <w:bottom w:val="single" w:sz="4" w:space="0" w:color="auto"/>
              <w:right w:val="single" w:sz="4" w:space="0" w:color="auto"/>
            </w:tcBorders>
            <w:shd w:val="clear" w:color="auto" w:fill="auto"/>
            <w:noWrap/>
            <w:hideMark/>
          </w:tcPr>
          <w:p w14:paraId="3C73D929"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MAT boards</w:t>
            </w:r>
          </w:p>
        </w:tc>
        <w:tc>
          <w:tcPr>
            <w:tcW w:w="6300" w:type="dxa"/>
            <w:tcBorders>
              <w:top w:val="nil"/>
              <w:left w:val="nil"/>
              <w:bottom w:val="single" w:sz="4" w:space="0" w:color="auto"/>
              <w:right w:val="single" w:sz="4" w:space="0" w:color="auto"/>
            </w:tcBorders>
            <w:shd w:val="clear" w:color="auto" w:fill="auto"/>
            <w:hideMark/>
          </w:tcPr>
          <w:p w14:paraId="435ECD71"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Pick from list - Yes/No depending on whether providing clerking services to any MAT boards</w:t>
            </w:r>
          </w:p>
        </w:tc>
      </w:tr>
      <w:tr w:rsidR="00143972" w:rsidRPr="00143972" w14:paraId="10A92431" w14:textId="77777777" w:rsidTr="00143972">
        <w:trPr>
          <w:trHeight w:val="300"/>
        </w:trPr>
        <w:tc>
          <w:tcPr>
            <w:tcW w:w="2660" w:type="dxa"/>
            <w:tcBorders>
              <w:top w:val="nil"/>
              <w:left w:val="single" w:sz="4" w:space="0" w:color="auto"/>
              <w:bottom w:val="single" w:sz="4" w:space="0" w:color="auto"/>
              <w:right w:val="single" w:sz="4" w:space="0" w:color="auto"/>
            </w:tcBorders>
            <w:shd w:val="clear" w:color="auto" w:fill="auto"/>
            <w:noWrap/>
            <w:hideMark/>
          </w:tcPr>
          <w:p w14:paraId="33C3D8AB"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Federations</w:t>
            </w:r>
          </w:p>
        </w:tc>
        <w:tc>
          <w:tcPr>
            <w:tcW w:w="6300" w:type="dxa"/>
            <w:tcBorders>
              <w:top w:val="nil"/>
              <w:left w:val="nil"/>
              <w:bottom w:val="single" w:sz="4" w:space="0" w:color="auto"/>
              <w:right w:val="single" w:sz="4" w:space="0" w:color="auto"/>
            </w:tcBorders>
            <w:shd w:val="clear" w:color="auto" w:fill="auto"/>
            <w:hideMark/>
          </w:tcPr>
          <w:p w14:paraId="7B5BED3D"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Pick from list - Yes/No depending on whether providing clerking services to any Federation governing bodies</w:t>
            </w:r>
          </w:p>
        </w:tc>
      </w:tr>
      <w:tr w:rsidR="00143972" w:rsidRPr="00143972" w14:paraId="6B303C2D" w14:textId="77777777" w:rsidTr="00143972">
        <w:trPr>
          <w:trHeight w:val="300"/>
        </w:trPr>
        <w:tc>
          <w:tcPr>
            <w:tcW w:w="2660" w:type="dxa"/>
            <w:tcBorders>
              <w:top w:val="nil"/>
              <w:left w:val="nil"/>
              <w:bottom w:val="single" w:sz="4" w:space="0" w:color="auto"/>
              <w:right w:val="single" w:sz="4" w:space="0" w:color="auto"/>
            </w:tcBorders>
            <w:shd w:val="clear" w:color="auto" w:fill="auto"/>
            <w:noWrap/>
            <w:hideMark/>
          </w:tcPr>
          <w:p w14:paraId="43DE15FC"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Referee 1 name</w:t>
            </w:r>
          </w:p>
        </w:tc>
        <w:tc>
          <w:tcPr>
            <w:tcW w:w="6300" w:type="dxa"/>
            <w:vMerge w:val="restart"/>
            <w:tcBorders>
              <w:top w:val="nil"/>
              <w:left w:val="single" w:sz="4" w:space="0" w:color="auto"/>
              <w:bottom w:val="single" w:sz="4" w:space="0" w:color="000000"/>
              <w:right w:val="single" w:sz="4" w:space="0" w:color="auto"/>
            </w:tcBorders>
            <w:shd w:val="clear" w:color="auto" w:fill="auto"/>
            <w:hideMark/>
          </w:tcPr>
          <w:p w14:paraId="39FE4880" w14:textId="77777777" w:rsidR="00143972" w:rsidRPr="00143972" w:rsidRDefault="00143972" w:rsidP="00143972">
            <w:pPr>
              <w:spacing w:before="0" w:after="0"/>
              <w:rPr>
                <w:rFonts w:ascii="Calibri" w:hAnsi="Calibri" w:cs="Times New Roman"/>
                <w:sz w:val="22"/>
                <w:szCs w:val="22"/>
              </w:rPr>
            </w:pPr>
            <w:r w:rsidRPr="00143972">
              <w:rPr>
                <w:rFonts w:ascii="Calibri" w:hAnsi="Calibri" w:cs="Times New Roman"/>
                <w:sz w:val="22"/>
                <w:szCs w:val="22"/>
              </w:rPr>
              <w:t xml:space="preserve">Free text fields - details of two referees from boards in receipt of clerking support from the applicant who, by providing their details, consent to </w:t>
            </w:r>
            <w:proofErr w:type="gramStart"/>
            <w:r w:rsidRPr="00143972">
              <w:rPr>
                <w:rFonts w:ascii="Calibri" w:hAnsi="Calibri" w:cs="Times New Roman"/>
                <w:sz w:val="22"/>
                <w:szCs w:val="22"/>
              </w:rPr>
              <w:t>being contacted</w:t>
            </w:r>
            <w:proofErr w:type="gramEnd"/>
            <w:r w:rsidRPr="00143972">
              <w:rPr>
                <w:rFonts w:ascii="Calibri" w:hAnsi="Calibri" w:cs="Times New Roman"/>
                <w:sz w:val="22"/>
                <w:szCs w:val="22"/>
              </w:rPr>
              <w:t xml:space="preserve"> by DfE or its agent to provide an informed view on the quality of clerking services provided by this individual. They must not both be from the same board.</w:t>
            </w:r>
          </w:p>
        </w:tc>
      </w:tr>
      <w:tr w:rsidR="00143972" w:rsidRPr="00143972" w14:paraId="08B0A557" w14:textId="77777777" w:rsidTr="00143972">
        <w:trPr>
          <w:trHeight w:val="300"/>
        </w:trPr>
        <w:tc>
          <w:tcPr>
            <w:tcW w:w="2660" w:type="dxa"/>
            <w:tcBorders>
              <w:top w:val="nil"/>
              <w:left w:val="nil"/>
              <w:bottom w:val="single" w:sz="4" w:space="0" w:color="auto"/>
              <w:right w:val="single" w:sz="4" w:space="0" w:color="auto"/>
            </w:tcBorders>
            <w:shd w:val="clear" w:color="auto" w:fill="auto"/>
            <w:noWrap/>
            <w:hideMark/>
          </w:tcPr>
          <w:p w14:paraId="348176D8"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Referee 1 email</w:t>
            </w:r>
          </w:p>
        </w:tc>
        <w:tc>
          <w:tcPr>
            <w:tcW w:w="6300" w:type="dxa"/>
            <w:vMerge/>
            <w:tcBorders>
              <w:top w:val="nil"/>
              <w:left w:val="single" w:sz="4" w:space="0" w:color="auto"/>
              <w:bottom w:val="single" w:sz="4" w:space="0" w:color="000000"/>
              <w:right w:val="single" w:sz="4" w:space="0" w:color="auto"/>
            </w:tcBorders>
            <w:vAlign w:val="center"/>
            <w:hideMark/>
          </w:tcPr>
          <w:p w14:paraId="65B916E8" w14:textId="77777777" w:rsidR="00143972" w:rsidRPr="00143972" w:rsidRDefault="00143972" w:rsidP="00143972">
            <w:pPr>
              <w:spacing w:before="0" w:after="0"/>
              <w:rPr>
                <w:rFonts w:ascii="Calibri" w:hAnsi="Calibri" w:cs="Times New Roman"/>
                <w:sz w:val="22"/>
                <w:szCs w:val="22"/>
              </w:rPr>
            </w:pPr>
          </w:p>
        </w:tc>
      </w:tr>
      <w:tr w:rsidR="00143972" w:rsidRPr="00143972" w14:paraId="32D00926" w14:textId="77777777" w:rsidTr="00143972">
        <w:trPr>
          <w:trHeight w:val="300"/>
        </w:trPr>
        <w:tc>
          <w:tcPr>
            <w:tcW w:w="2660" w:type="dxa"/>
            <w:tcBorders>
              <w:top w:val="nil"/>
              <w:left w:val="nil"/>
              <w:bottom w:val="single" w:sz="4" w:space="0" w:color="auto"/>
              <w:right w:val="single" w:sz="4" w:space="0" w:color="auto"/>
            </w:tcBorders>
            <w:shd w:val="clear" w:color="auto" w:fill="auto"/>
            <w:noWrap/>
            <w:hideMark/>
          </w:tcPr>
          <w:p w14:paraId="7BC3B306"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Referee 1 phone</w:t>
            </w:r>
          </w:p>
        </w:tc>
        <w:tc>
          <w:tcPr>
            <w:tcW w:w="6300" w:type="dxa"/>
            <w:vMerge/>
            <w:tcBorders>
              <w:top w:val="nil"/>
              <w:left w:val="single" w:sz="4" w:space="0" w:color="auto"/>
              <w:bottom w:val="single" w:sz="4" w:space="0" w:color="000000"/>
              <w:right w:val="single" w:sz="4" w:space="0" w:color="auto"/>
            </w:tcBorders>
            <w:vAlign w:val="center"/>
            <w:hideMark/>
          </w:tcPr>
          <w:p w14:paraId="1DB7E4C5" w14:textId="77777777" w:rsidR="00143972" w:rsidRPr="00143972" w:rsidRDefault="00143972" w:rsidP="00143972">
            <w:pPr>
              <w:spacing w:before="0" w:after="0"/>
              <w:rPr>
                <w:rFonts w:ascii="Calibri" w:hAnsi="Calibri" w:cs="Times New Roman"/>
                <w:sz w:val="22"/>
                <w:szCs w:val="22"/>
              </w:rPr>
            </w:pPr>
          </w:p>
        </w:tc>
      </w:tr>
      <w:tr w:rsidR="00143972" w:rsidRPr="00143972" w14:paraId="76FECA58" w14:textId="77777777" w:rsidTr="00143972">
        <w:trPr>
          <w:trHeight w:val="300"/>
        </w:trPr>
        <w:tc>
          <w:tcPr>
            <w:tcW w:w="2660" w:type="dxa"/>
            <w:tcBorders>
              <w:top w:val="nil"/>
              <w:left w:val="nil"/>
              <w:bottom w:val="single" w:sz="4" w:space="0" w:color="auto"/>
              <w:right w:val="single" w:sz="4" w:space="0" w:color="auto"/>
            </w:tcBorders>
            <w:shd w:val="clear" w:color="auto" w:fill="auto"/>
            <w:noWrap/>
            <w:hideMark/>
          </w:tcPr>
          <w:p w14:paraId="71FBB764"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Referee 2 name</w:t>
            </w:r>
          </w:p>
        </w:tc>
        <w:tc>
          <w:tcPr>
            <w:tcW w:w="6300" w:type="dxa"/>
            <w:vMerge/>
            <w:tcBorders>
              <w:top w:val="nil"/>
              <w:left w:val="single" w:sz="4" w:space="0" w:color="auto"/>
              <w:bottom w:val="single" w:sz="4" w:space="0" w:color="000000"/>
              <w:right w:val="single" w:sz="4" w:space="0" w:color="auto"/>
            </w:tcBorders>
            <w:vAlign w:val="center"/>
            <w:hideMark/>
          </w:tcPr>
          <w:p w14:paraId="60B76732" w14:textId="77777777" w:rsidR="00143972" w:rsidRPr="00143972" w:rsidRDefault="00143972" w:rsidP="00143972">
            <w:pPr>
              <w:spacing w:before="0" w:after="0"/>
              <w:rPr>
                <w:rFonts w:ascii="Calibri" w:hAnsi="Calibri" w:cs="Times New Roman"/>
                <w:sz w:val="22"/>
                <w:szCs w:val="22"/>
              </w:rPr>
            </w:pPr>
          </w:p>
        </w:tc>
      </w:tr>
      <w:tr w:rsidR="00143972" w:rsidRPr="00143972" w14:paraId="3A89867E" w14:textId="77777777" w:rsidTr="00143972">
        <w:trPr>
          <w:trHeight w:val="300"/>
        </w:trPr>
        <w:tc>
          <w:tcPr>
            <w:tcW w:w="2660" w:type="dxa"/>
            <w:tcBorders>
              <w:top w:val="nil"/>
              <w:left w:val="nil"/>
              <w:bottom w:val="single" w:sz="4" w:space="0" w:color="auto"/>
              <w:right w:val="single" w:sz="4" w:space="0" w:color="auto"/>
            </w:tcBorders>
            <w:shd w:val="clear" w:color="auto" w:fill="auto"/>
            <w:noWrap/>
            <w:hideMark/>
          </w:tcPr>
          <w:p w14:paraId="27A5825D"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Referee 2 email</w:t>
            </w:r>
          </w:p>
        </w:tc>
        <w:tc>
          <w:tcPr>
            <w:tcW w:w="6300" w:type="dxa"/>
            <w:vMerge/>
            <w:tcBorders>
              <w:top w:val="nil"/>
              <w:left w:val="single" w:sz="4" w:space="0" w:color="auto"/>
              <w:bottom w:val="single" w:sz="4" w:space="0" w:color="000000"/>
              <w:right w:val="single" w:sz="4" w:space="0" w:color="auto"/>
            </w:tcBorders>
            <w:vAlign w:val="center"/>
            <w:hideMark/>
          </w:tcPr>
          <w:p w14:paraId="1386EEF2" w14:textId="77777777" w:rsidR="00143972" w:rsidRPr="00143972" w:rsidRDefault="00143972" w:rsidP="00143972">
            <w:pPr>
              <w:spacing w:before="0" w:after="0"/>
              <w:rPr>
                <w:rFonts w:ascii="Calibri" w:hAnsi="Calibri" w:cs="Times New Roman"/>
                <w:sz w:val="22"/>
                <w:szCs w:val="22"/>
              </w:rPr>
            </w:pPr>
          </w:p>
        </w:tc>
      </w:tr>
      <w:tr w:rsidR="00143972" w:rsidRPr="00143972" w14:paraId="029B727C" w14:textId="77777777" w:rsidTr="00143972">
        <w:trPr>
          <w:trHeight w:val="300"/>
        </w:trPr>
        <w:tc>
          <w:tcPr>
            <w:tcW w:w="2660" w:type="dxa"/>
            <w:tcBorders>
              <w:top w:val="nil"/>
              <w:left w:val="nil"/>
              <w:bottom w:val="single" w:sz="4" w:space="0" w:color="auto"/>
              <w:right w:val="single" w:sz="4" w:space="0" w:color="auto"/>
            </w:tcBorders>
            <w:shd w:val="clear" w:color="auto" w:fill="auto"/>
            <w:noWrap/>
            <w:hideMark/>
          </w:tcPr>
          <w:p w14:paraId="48F95BAD"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Referee 2 phone</w:t>
            </w:r>
          </w:p>
        </w:tc>
        <w:tc>
          <w:tcPr>
            <w:tcW w:w="6300" w:type="dxa"/>
            <w:vMerge/>
            <w:tcBorders>
              <w:top w:val="nil"/>
              <w:left w:val="single" w:sz="4" w:space="0" w:color="auto"/>
              <w:bottom w:val="single" w:sz="4" w:space="0" w:color="000000"/>
              <w:right w:val="single" w:sz="4" w:space="0" w:color="auto"/>
            </w:tcBorders>
            <w:vAlign w:val="center"/>
            <w:hideMark/>
          </w:tcPr>
          <w:p w14:paraId="213ED5C4" w14:textId="77777777" w:rsidR="00143972" w:rsidRPr="00143972" w:rsidRDefault="00143972" w:rsidP="00143972">
            <w:pPr>
              <w:spacing w:before="0" w:after="0"/>
              <w:rPr>
                <w:rFonts w:ascii="Calibri" w:hAnsi="Calibri" w:cs="Times New Roman"/>
                <w:sz w:val="22"/>
                <w:szCs w:val="22"/>
              </w:rPr>
            </w:pPr>
          </w:p>
        </w:tc>
      </w:tr>
    </w:tbl>
    <w:p w14:paraId="4181C7AC" w14:textId="2C91794B" w:rsidR="00143972" w:rsidRDefault="00143972">
      <w:pPr>
        <w:spacing w:before="0" w:after="0"/>
        <w:rPr>
          <w:b/>
        </w:rPr>
      </w:pPr>
    </w:p>
    <w:p w14:paraId="565589ED" w14:textId="77777777" w:rsidR="008C0B23" w:rsidRDefault="008C0B23">
      <w:pPr>
        <w:spacing w:before="0" w:after="0"/>
        <w:rPr>
          <w:b/>
        </w:rPr>
      </w:pPr>
    </w:p>
    <w:p w14:paraId="5BCE8408" w14:textId="77777777" w:rsidR="00143972" w:rsidRDefault="00143972">
      <w:pPr>
        <w:spacing w:before="0" w:after="0"/>
        <w:rPr>
          <w:b/>
        </w:rPr>
      </w:pPr>
      <w:r>
        <w:rPr>
          <w:b/>
        </w:rPr>
        <w:br w:type="page"/>
      </w:r>
    </w:p>
    <w:p w14:paraId="2AD5F750" w14:textId="03973B67" w:rsidR="00041D14" w:rsidRDefault="004B2436" w:rsidP="009427CE">
      <w:pPr>
        <w:spacing w:before="0" w:after="0"/>
        <w:rPr>
          <w:b/>
        </w:rPr>
      </w:pPr>
      <w:r w:rsidRPr="004B2436">
        <w:rPr>
          <w:b/>
        </w:rPr>
        <w:lastRenderedPageBreak/>
        <w:t xml:space="preserve">Annex B: </w:t>
      </w:r>
      <w:r w:rsidR="00041D14">
        <w:rPr>
          <w:b/>
        </w:rPr>
        <w:t xml:space="preserve">NCTL </w:t>
      </w:r>
      <w:r w:rsidR="00C9515E">
        <w:rPr>
          <w:b/>
        </w:rPr>
        <w:t xml:space="preserve">Licensed Provision – </w:t>
      </w:r>
      <w:r w:rsidR="002C1B88">
        <w:rPr>
          <w:b/>
        </w:rPr>
        <w:t xml:space="preserve">total </w:t>
      </w:r>
      <w:r w:rsidR="00C9515E">
        <w:rPr>
          <w:b/>
        </w:rPr>
        <w:t>annual volumes</w:t>
      </w:r>
    </w:p>
    <w:p w14:paraId="6D7D8C21" w14:textId="77777777" w:rsidR="00041D14" w:rsidRDefault="00041D14" w:rsidP="009427CE">
      <w:pPr>
        <w:spacing w:before="0" w:after="0"/>
        <w:rPr>
          <w:b/>
        </w:rPr>
      </w:pPr>
    </w:p>
    <w:tbl>
      <w:tblPr>
        <w:tblW w:w="8921" w:type="dxa"/>
        <w:tblCellMar>
          <w:left w:w="0" w:type="dxa"/>
          <w:right w:w="0" w:type="dxa"/>
        </w:tblCellMar>
        <w:tblLook w:val="04A0" w:firstRow="1" w:lastRow="0" w:firstColumn="1" w:lastColumn="0" w:noHBand="0" w:noVBand="1"/>
      </w:tblPr>
      <w:tblGrid>
        <w:gridCol w:w="1798"/>
        <w:gridCol w:w="3295"/>
        <w:gridCol w:w="3828"/>
      </w:tblGrid>
      <w:tr w:rsidR="00C9515E" w14:paraId="51D1FFC4" w14:textId="77777777" w:rsidTr="00C9515E">
        <w:tc>
          <w:tcPr>
            <w:tcW w:w="179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475C68D" w14:textId="77777777" w:rsidR="00C9515E" w:rsidRDefault="00C9515E">
            <w:pPr>
              <w:rPr>
                <w:rFonts w:ascii="Arial" w:hAnsi="Arial" w:cs="Arial"/>
                <w:sz w:val="20"/>
                <w:szCs w:val="20"/>
              </w:rPr>
            </w:pPr>
          </w:p>
        </w:tc>
        <w:tc>
          <w:tcPr>
            <w:tcW w:w="3295" w:type="dxa"/>
            <w:tcBorders>
              <w:top w:val="single" w:sz="8" w:space="0" w:color="A3A3A3"/>
              <w:left w:val="nil"/>
              <w:bottom w:val="single" w:sz="8" w:space="0" w:color="A3A3A3"/>
              <w:right w:val="single" w:sz="8" w:space="0" w:color="A3A3A3"/>
            </w:tcBorders>
            <w:tcMar>
              <w:top w:w="40" w:type="dxa"/>
              <w:left w:w="60" w:type="dxa"/>
              <w:bottom w:w="40" w:type="dxa"/>
              <w:right w:w="60" w:type="dxa"/>
            </w:tcMar>
            <w:hideMark/>
          </w:tcPr>
          <w:p w14:paraId="354ECCBD" w14:textId="77777777" w:rsidR="00C9515E" w:rsidRDefault="00C9515E" w:rsidP="00C9515E">
            <w:pPr>
              <w:jc w:val="right"/>
              <w:rPr>
                <w:rFonts w:ascii="Arial" w:hAnsi="Arial" w:cs="Arial"/>
                <w:sz w:val="20"/>
                <w:szCs w:val="20"/>
              </w:rPr>
            </w:pPr>
            <w:r>
              <w:rPr>
                <w:rFonts w:ascii="Arial" w:hAnsi="Arial" w:cs="Arial"/>
                <w:b/>
                <w:bCs/>
                <w:sz w:val="20"/>
                <w:szCs w:val="20"/>
              </w:rPr>
              <w:t>Chairs Development</w:t>
            </w:r>
          </w:p>
        </w:tc>
        <w:tc>
          <w:tcPr>
            <w:tcW w:w="3828" w:type="dxa"/>
            <w:tcBorders>
              <w:top w:val="single" w:sz="8" w:space="0" w:color="A3A3A3"/>
              <w:left w:val="nil"/>
              <w:bottom w:val="single" w:sz="8" w:space="0" w:color="A3A3A3"/>
              <w:right w:val="single" w:sz="8" w:space="0" w:color="A3A3A3"/>
            </w:tcBorders>
            <w:tcMar>
              <w:top w:w="40" w:type="dxa"/>
              <w:left w:w="60" w:type="dxa"/>
              <w:bottom w:w="40" w:type="dxa"/>
              <w:right w:w="60" w:type="dxa"/>
            </w:tcMar>
            <w:hideMark/>
          </w:tcPr>
          <w:p w14:paraId="2B114D5F" w14:textId="77777777" w:rsidR="00C9515E" w:rsidRDefault="00C9515E" w:rsidP="00C9515E">
            <w:pPr>
              <w:jc w:val="right"/>
              <w:rPr>
                <w:rFonts w:ascii="Arial" w:hAnsi="Arial" w:cs="Arial"/>
                <w:sz w:val="20"/>
                <w:szCs w:val="20"/>
              </w:rPr>
            </w:pPr>
            <w:r>
              <w:rPr>
                <w:rFonts w:ascii="Arial" w:hAnsi="Arial" w:cs="Arial"/>
                <w:b/>
                <w:bCs/>
                <w:sz w:val="20"/>
                <w:szCs w:val="20"/>
              </w:rPr>
              <w:t>Clerks Development</w:t>
            </w:r>
          </w:p>
        </w:tc>
      </w:tr>
      <w:tr w:rsidR="00C9515E" w14:paraId="16911ED0" w14:textId="77777777" w:rsidTr="00C9515E">
        <w:tc>
          <w:tcPr>
            <w:tcW w:w="1798" w:type="dxa"/>
            <w:tcBorders>
              <w:top w:val="nil"/>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004DDC45" w14:textId="77777777" w:rsidR="00C9515E" w:rsidRDefault="00C9515E">
            <w:pPr>
              <w:rPr>
                <w:rFonts w:ascii="Arial" w:hAnsi="Arial" w:cs="Arial"/>
                <w:sz w:val="20"/>
                <w:szCs w:val="20"/>
              </w:rPr>
            </w:pPr>
            <w:r>
              <w:rPr>
                <w:rFonts w:ascii="Arial" w:hAnsi="Arial" w:cs="Arial"/>
                <w:b/>
                <w:bCs/>
                <w:sz w:val="20"/>
                <w:szCs w:val="20"/>
              </w:rPr>
              <w:t>2014-2015</w:t>
            </w:r>
          </w:p>
        </w:tc>
        <w:tc>
          <w:tcPr>
            <w:tcW w:w="3295" w:type="dxa"/>
            <w:tcBorders>
              <w:top w:val="nil"/>
              <w:left w:val="nil"/>
              <w:bottom w:val="single" w:sz="8" w:space="0" w:color="A3A3A3"/>
              <w:right w:val="single" w:sz="8" w:space="0" w:color="A3A3A3"/>
            </w:tcBorders>
            <w:tcMar>
              <w:top w:w="40" w:type="dxa"/>
              <w:left w:w="60" w:type="dxa"/>
              <w:bottom w:w="40" w:type="dxa"/>
              <w:right w:w="60" w:type="dxa"/>
            </w:tcMar>
            <w:vAlign w:val="center"/>
            <w:hideMark/>
          </w:tcPr>
          <w:p w14:paraId="46080348" w14:textId="77777777" w:rsidR="00C9515E" w:rsidRDefault="00C9515E" w:rsidP="00C9515E">
            <w:pPr>
              <w:jc w:val="right"/>
              <w:rPr>
                <w:rFonts w:ascii="Arial" w:hAnsi="Arial" w:cs="Arial"/>
                <w:sz w:val="20"/>
                <w:szCs w:val="20"/>
              </w:rPr>
            </w:pPr>
            <w:r>
              <w:rPr>
                <w:rFonts w:ascii="Arial" w:hAnsi="Arial" w:cs="Arial"/>
                <w:sz w:val="20"/>
                <w:szCs w:val="20"/>
              </w:rPr>
              <w:t>c. 850</w:t>
            </w:r>
          </w:p>
        </w:tc>
        <w:tc>
          <w:tcPr>
            <w:tcW w:w="3828" w:type="dxa"/>
            <w:tcBorders>
              <w:top w:val="nil"/>
              <w:left w:val="nil"/>
              <w:bottom w:val="single" w:sz="8" w:space="0" w:color="A3A3A3"/>
              <w:right w:val="single" w:sz="8" w:space="0" w:color="A3A3A3"/>
            </w:tcBorders>
            <w:tcMar>
              <w:top w:w="40" w:type="dxa"/>
              <w:left w:w="60" w:type="dxa"/>
              <w:bottom w:w="40" w:type="dxa"/>
              <w:right w:w="60" w:type="dxa"/>
            </w:tcMar>
            <w:vAlign w:val="center"/>
            <w:hideMark/>
          </w:tcPr>
          <w:p w14:paraId="3C72AE2F" w14:textId="77777777" w:rsidR="00C9515E" w:rsidRDefault="00C9515E" w:rsidP="00C9515E">
            <w:pPr>
              <w:jc w:val="right"/>
              <w:rPr>
                <w:rFonts w:ascii="Arial" w:hAnsi="Arial" w:cs="Arial"/>
                <w:sz w:val="20"/>
                <w:szCs w:val="20"/>
              </w:rPr>
            </w:pPr>
            <w:r>
              <w:rPr>
                <w:rFonts w:ascii="Arial" w:hAnsi="Arial" w:cs="Arial"/>
                <w:sz w:val="20"/>
                <w:szCs w:val="20"/>
              </w:rPr>
              <w:t>c. 800</w:t>
            </w:r>
          </w:p>
        </w:tc>
      </w:tr>
      <w:tr w:rsidR="00C9515E" w14:paraId="098B2CEE" w14:textId="77777777" w:rsidTr="00C9515E">
        <w:tc>
          <w:tcPr>
            <w:tcW w:w="1798" w:type="dxa"/>
            <w:tcBorders>
              <w:top w:val="nil"/>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5857CDF4" w14:textId="77777777" w:rsidR="00C9515E" w:rsidRDefault="00C9515E">
            <w:pPr>
              <w:rPr>
                <w:rFonts w:ascii="Arial" w:hAnsi="Arial" w:cs="Arial"/>
                <w:sz w:val="20"/>
                <w:szCs w:val="20"/>
              </w:rPr>
            </w:pPr>
            <w:r>
              <w:rPr>
                <w:rFonts w:ascii="Arial" w:hAnsi="Arial" w:cs="Arial"/>
                <w:b/>
                <w:bCs/>
                <w:sz w:val="20"/>
                <w:szCs w:val="20"/>
              </w:rPr>
              <w:t>2015-2016</w:t>
            </w:r>
          </w:p>
        </w:tc>
        <w:tc>
          <w:tcPr>
            <w:tcW w:w="3295" w:type="dxa"/>
            <w:tcBorders>
              <w:top w:val="nil"/>
              <w:left w:val="nil"/>
              <w:bottom w:val="single" w:sz="8" w:space="0" w:color="A3A3A3"/>
              <w:right w:val="single" w:sz="8" w:space="0" w:color="A3A3A3"/>
            </w:tcBorders>
            <w:tcMar>
              <w:top w:w="40" w:type="dxa"/>
              <w:left w:w="60" w:type="dxa"/>
              <w:bottom w:w="40" w:type="dxa"/>
              <w:right w:w="60" w:type="dxa"/>
            </w:tcMar>
            <w:vAlign w:val="center"/>
            <w:hideMark/>
          </w:tcPr>
          <w:p w14:paraId="3B84F2EA" w14:textId="77777777" w:rsidR="00C9515E" w:rsidRDefault="00C9515E" w:rsidP="00C9515E">
            <w:pPr>
              <w:jc w:val="right"/>
              <w:rPr>
                <w:rFonts w:ascii="Arial" w:hAnsi="Arial" w:cs="Arial"/>
                <w:sz w:val="20"/>
                <w:szCs w:val="20"/>
              </w:rPr>
            </w:pPr>
            <w:r>
              <w:rPr>
                <w:rFonts w:ascii="Arial" w:hAnsi="Arial" w:cs="Arial"/>
                <w:sz w:val="20"/>
                <w:szCs w:val="20"/>
              </w:rPr>
              <w:t>c. 1150</w:t>
            </w:r>
          </w:p>
        </w:tc>
        <w:tc>
          <w:tcPr>
            <w:tcW w:w="3828" w:type="dxa"/>
            <w:tcBorders>
              <w:top w:val="nil"/>
              <w:left w:val="nil"/>
              <w:bottom w:val="single" w:sz="8" w:space="0" w:color="A3A3A3"/>
              <w:right w:val="single" w:sz="8" w:space="0" w:color="A3A3A3"/>
            </w:tcBorders>
            <w:tcMar>
              <w:top w:w="40" w:type="dxa"/>
              <w:left w:w="60" w:type="dxa"/>
              <w:bottom w:w="40" w:type="dxa"/>
              <w:right w:w="60" w:type="dxa"/>
            </w:tcMar>
            <w:vAlign w:val="center"/>
            <w:hideMark/>
          </w:tcPr>
          <w:p w14:paraId="7667DCB6" w14:textId="77777777" w:rsidR="00C9515E" w:rsidRDefault="00C9515E" w:rsidP="00C9515E">
            <w:pPr>
              <w:jc w:val="right"/>
              <w:rPr>
                <w:rFonts w:ascii="Arial" w:hAnsi="Arial" w:cs="Arial"/>
                <w:sz w:val="20"/>
                <w:szCs w:val="20"/>
              </w:rPr>
            </w:pPr>
            <w:r>
              <w:rPr>
                <w:rFonts w:ascii="Arial" w:hAnsi="Arial" w:cs="Arial"/>
                <w:sz w:val="20"/>
                <w:szCs w:val="20"/>
              </w:rPr>
              <w:t>c. 700</w:t>
            </w:r>
          </w:p>
        </w:tc>
      </w:tr>
      <w:tr w:rsidR="00C9515E" w14:paraId="35871F47" w14:textId="77777777" w:rsidTr="00C9515E">
        <w:tc>
          <w:tcPr>
            <w:tcW w:w="1798" w:type="dxa"/>
            <w:tcBorders>
              <w:top w:val="nil"/>
              <w:left w:val="single" w:sz="8" w:space="0" w:color="A3A3A3"/>
              <w:bottom w:val="single" w:sz="8" w:space="0" w:color="A3A3A3"/>
              <w:right w:val="single" w:sz="8" w:space="0" w:color="A3A3A3"/>
            </w:tcBorders>
            <w:tcMar>
              <w:top w:w="40" w:type="dxa"/>
              <w:left w:w="60" w:type="dxa"/>
              <w:bottom w:w="40" w:type="dxa"/>
              <w:right w:w="60" w:type="dxa"/>
            </w:tcMar>
            <w:vAlign w:val="center"/>
          </w:tcPr>
          <w:p w14:paraId="3B474ED9" w14:textId="77777777" w:rsidR="00C9515E" w:rsidRPr="0085751B" w:rsidRDefault="00C9515E" w:rsidP="005520BF">
            <w:pPr>
              <w:rPr>
                <w:rFonts w:ascii="Arial" w:hAnsi="Arial" w:cs="Arial"/>
                <w:b/>
                <w:bCs/>
                <w:sz w:val="20"/>
                <w:szCs w:val="20"/>
              </w:rPr>
            </w:pPr>
            <w:r w:rsidRPr="0085751B">
              <w:rPr>
                <w:rFonts w:ascii="Arial" w:hAnsi="Arial" w:cs="Arial"/>
                <w:b/>
                <w:bCs/>
                <w:sz w:val="20"/>
                <w:szCs w:val="20"/>
              </w:rPr>
              <w:t>2016-2017</w:t>
            </w:r>
          </w:p>
        </w:tc>
        <w:tc>
          <w:tcPr>
            <w:tcW w:w="3295" w:type="dxa"/>
            <w:tcBorders>
              <w:top w:val="nil"/>
              <w:left w:val="nil"/>
              <w:bottom w:val="single" w:sz="8" w:space="0" w:color="A3A3A3"/>
              <w:right w:val="single" w:sz="8" w:space="0" w:color="A3A3A3"/>
            </w:tcBorders>
            <w:tcMar>
              <w:top w:w="40" w:type="dxa"/>
              <w:left w:w="60" w:type="dxa"/>
              <w:bottom w:w="40" w:type="dxa"/>
              <w:right w:w="60" w:type="dxa"/>
            </w:tcMar>
            <w:vAlign w:val="center"/>
          </w:tcPr>
          <w:p w14:paraId="39A8B100" w14:textId="77777777" w:rsidR="00C9515E" w:rsidRPr="0085751B" w:rsidRDefault="00C9515E" w:rsidP="00C9515E">
            <w:pPr>
              <w:jc w:val="right"/>
              <w:rPr>
                <w:rFonts w:ascii="Arial" w:hAnsi="Arial" w:cs="Arial"/>
                <w:sz w:val="20"/>
                <w:szCs w:val="20"/>
              </w:rPr>
            </w:pPr>
            <w:r>
              <w:rPr>
                <w:rFonts w:ascii="Arial" w:hAnsi="Arial" w:cs="Arial"/>
                <w:sz w:val="20"/>
                <w:szCs w:val="20"/>
              </w:rPr>
              <w:t>c.1000</w:t>
            </w:r>
          </w:p>
        </w:tc>
        <w:tc>
          <w:tcPr>
            <w:tcW w:w="3828" w:type="dxa"/>
            <w:tcBorders>
              <w:top w:val="nil"/>
              <w:left w:val="nil"/>
              <w:bottom w:val="single" w:sz="8" w:space="0" w:color="A3A3A3"/>
              <w:right w:val="single" w:sz="8" w:space="0" w:color="A3A3A3"/>
            </w:tcBorders>
            <w:tcMar>
              <w:top w:w="40" w:type="dxa"/>
              <w:left w:w="60" w:type="dxa"/>
              <w:bottom w:w="40" w:type="dxa"/>
              <w:right w:w="60" w:type="dxa"/>
            </w:tcMar>
            <w:vAlign w:val="center"/>
          </w:tcPr>
          <w:p w14:paraId="179B227F" w14:textId="77777777" w:rsidR="00C9515E" w:rsidRPr="0085751B" w:rsidRDefault="00C9515E" w:rsidP="00C9515E">
            <w:pPr>
              <w:jc w:val="right"/>
              <w:rPr>
                <w:rFonts w:ascii="Arial" w:hAnsi="Arial" w:cs="Arial"/>
                <w:sz w:val="20"/>
                <w:szCs w:val="20"/>
              </w:rPr>
            </w:pPr>
            <w:r>
              <w:rPr>
                <w:rFonts w:ascii="Arial" w:hAnsi="Arial" w:cs="Arial"/>
                <w:sz w:val="20"/>
                <w:szCs w:val="20"/>
              </w:rPr>
              <w:t>c. 750</w:t>
            </w:r>
          </w:p>
        </w:tc>
      </w:tr>
    </w:tbl>
    <w:p w14:paraId="1BC7C907" w14:textId="77777777" w:rsidR="00041D14" w:rsidRDefault="00041D14" w:rsidP="009427CE">
      <w:pPr>
        <w:spacing w:before="0" w:after="0"/>
        <w:rPr>
          <w:b/>
        </w:rPr>
      </w:pPr>
    </w:p>
    <w:p w14:paraId="003CB064" w14:textId="3CC887E8" w:rsidR="00F63EF7" w:rsidRPr="00001AED" w:rsidRDefault="00F63EF7" w:rsidP="00456D5E">
      <w:pPr>
        <w:spacing w:before="0" w:after="0"/>
      </w:pPr>
    </w:p>
    <w:sectPr w:rsidR="00F63EF7" w:rsidRPr="00001AED" w:rsidSect="00100215">
      <w:headerReference w:type="first" r:id="rId14"/>
      <w:footerReference w:type="first" r:id="rId15"/>
      <w:pgSz w:w="11906" w:h="16838"/>
      <w:pgMar w:top="1134" w:right="1418" w:bottom="1135" w:left="992" w:header="851" w:footer="31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6031A" w14:textId="77777777" w:rsidR="007C3FBA" w:rsidRDefault="007C3FBA">
      <w:r>
        <w:separator/>
      </w:r>
    </w:p>
  </w:endnote>
  <w:endnote w:type="continuationSeparator" w:id="0">
    <w:p w14:paraId="0C68E7F0" w14:textId="77777777" w:rsidR="007C3FBA" w:rsidRDefault="007C3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3239821"/>
      <w:docPartObj>
        <w:docPartGallery w:val="Page Numbers (Bottom of Page)"/>
        <w:docPartUnique/>
      </w:docPartObj>
    </w:sdtPr>
    <w:sdtEndPr/>
    <w:sdtContent>
      <w:sdt>
        <w:sdtPr>
          <w:id w:val="-304396070"/>
          <w:docPartObj>
            <w:docPartGallery w:val="Page Numbers (Top of Page)"/>
            <w:docPartUnique/>
          </w:docPartObj>
        </w:sdtPr>
        <w:sdtEndPr/>
        <w:sdtContent>
          <w:p w14:paraId="563B9A77" w14:textId="16543DC4" w:rsidR="008F70F1" w:rsidRDefault="008F70F1" w:rsidP="00C10C01">
            <w:pPr>
              <w:pStyle w:val="Footer"/>
            </w:pPr>
            <w:r w:rsidRPr="00C77503">
              <w:t xml:space="preserve">Page </w:t>
            </w:r>
            <w:r w:rsidRPr="00C77503">
              <w:fldChar w:fldCharType="begin"/>
            </w:r>
            <w:r w:rsidRPr="00C77503">
              <w:instrText xml:space="preserve"> PAGE   \* MERGEFORMAT </w:instrText>
            </w:r>
            <w:r w:rsidRPr="00C77503">
              <w:fldChar w:fldCharType="separate"/>
            </w:r>
            <w:r w:rsidR="00B05C2C">
              <w:rPr>
                <w:noProof/>
              </w:rPr>
              <w:t>1</w:t>
            </w:r>
            <w:r w:rsidRPr="00C77503">
              <w:fldChar w:fldCharType="end"/>
            </w:r>
            <w:r w:rsidRPr="00C77503">
              <w:t xml:space="preserve"> of </w:t>
            </w:r>
            <w:r w:rsidR="00B05C2C">
              <w:fldChar w:fldCharType="begin"/>
            </w:r>
            <w:r w:rsidR="00B05C2C">
              <w:instrText xml:space="preserve"> SECTIONPAGES  \* Arabic </w:instrText>
            </w:r>
            <w:r w:rsidR="00B05C2C">
              <w:fldChar w:fldCharType="separate"/>
            </w:r>
            <w:r w:rsidR="00B05C2C">
              <w:rPr>
                <w:noProof/>
              </w:rPr>
              <w:t>8</w:t>
            </w:r>
            <w:r w:rsidR="00B05C2C">
              <w:rPr>
                <w:noProof/>
              </w:rPr>
              <w:fldChar w:fldCharType="end"/>
            </w:r>
          </w:p>
        </w:sdtContent>
      </w:sdt>
    </w:sdtContent>
  </w:sdt>
  <w:p w14:paraId="47A1A0FF" w14:textId="77777777" w:rsidR="008F70F1" w:rsidRDefault="008F70F1" w:rsidP="00C10C01">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72308" w14:textId="77777777" w:rsidR="007C3FBA" w:rsidRDefault="007C3FBA">
      <w:r>
        <w:separator/>
      </w:r>
    </w:p>
  </w:footnote>
  <w:footnote w:type="continuationSeparator" w:id="0">
    <w:p w14:paraId="03C25FEA" w14:textId="77777777" w:rsidR="007C3FBA" w:rsidRDefault="007C3FBA">
      <w:r>
        <w:continuationSeparator/>
      </w:r>
    </w:p>
  </w:footnote>
  <w:footnote w:id="1">
    <w:p w14:paraId="135CF0FB" w14:textId="5CABDDC2" w:rsidR="00981AAC" w:rsidRPr="00100215" w:rsidRDefault="00981AAC">
      <w:pPr>
        <w:pStyle w:val="FootnoteText"/>
        <w:rPr>
          <w:sz w:val="18"/>
          <w:szCs w:val="18"/>
        </w:rPr>
      </w:pPr>
      <w:r w:rsidRPr="00100215">
        <w:rPr>
          <w:rStyle w:val="FootnoteReference"/>
        </w:rPr>
        <w:footnoteRef/>
      </w:r>
      <w:r w:rsidRPr="00100215">
        <w:t xml:space="preserve"> </w:t>
      </w:r>
      <w:r w:rsidR="006001F4" w:rsidRPr="00100215">
        <w:rPr>
          <w:sz w:val="18"/>
          <w:szCs w:val="18"/>
        </w:rPr>
        <w:t>https://www.gov.uk/government/news/education-secretary-announces-6-new-opportunity-areas</w:t>
      </w:r>
    </w:p>
  </w:footnote>
  <w:footnote w:id="2">
    <w:p w14:paraId="5ED4577F" w14:textId="501A0FF9" w:rsidR="008F70F1" w:rsidRDefault="008F70F1">
      <w:pPr>
        <w:pStyle w:val="FootnoteText"/>
      </w:pPr>
      <w:r>
        <w:rPr>
          <w:rStyle w:val="FootnoteReference"/>
        </w:rPr>
        <w:footnoteRef/>
      </w:r>
      <w:r>
        <w:t xml:space="preserve"> </w:t>
      </w:r>
      <w:r w:rsidR="00981AAC">
        <w:rPr>
          <w:sz w:val="18"/>
          <w:szCs w:val="18"/>
        </w:rPr>
        <w:t xml:space="preserve">More information on the coasting definition can be found in the </w:t>
      </w:r>
      <w:hyperlink r:id="rId1" w:history="1">
        <w:r w:rsidR="00981AAC" w:rsidRPr="00981AAC">
          <w:rPr>
            <w:rStyle w:val="Hyperlink"/>
            <w:sz w:val="18"/>
            <w:szCs w:val="18"/>
          </w:rPr>
          <w:t>primary school accountability technical guide</w:t>
        </w:r>
      </w:hyperlink>
      <w:r w:rsidR="00981AAC">
        <w:rPr>
          <w:sz w:val="18"/>
          <w:szCs w:val="18"/>
        </w:rPr>
        <w:t xml:space="preserve"> and the </w:t>
      </w:r>
      <w:hyperlink r:id="rId2" w:history="1">
        <w:r w:rsidR="00981AAC" w:rsidRPr="00981AAC">
          <w:rPr>
            <w:rStyle w:val="Hyperlink"/>
            <w:sz w:val="18"/>
            <w:szCs w:val="18"/>
          </w:rPr>
          <w:t>progress 8 and attainment 8 guide for secondary schools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EA2E3" w14:textId="77777777" w:rsidR="008F70F1" w:rsidRDefault="008F70F1" w:rsidP="00C10C01">
    <w:pPr>
      <w:rPr>
        <w:rStyle w:val="ClassificationText"/>
        <w:rFonts w:asciiTheme="majorHAnsi" w:hAnsiTheme="majorHAnsi" w:cstheme="majorHAnsi"/>
      </w:rPr>
    </w:pPr>
    <w:r>
      <w:rPr>
        <w:rFonts w:ascii="Arial" w:hAnsi="Arial" w:cs="Arial"/>
        <w:b/>
        <w:bCs/>
        <w:noProof/>
        <w:color w:val="0000CC"/>
        <w:sz w:val="36"/>
        <w:szCs w:val="36"/>
      </w:rPr>
      <w:drawing>
        <wp:inline distT="0" distB="0" distL="0" distR="0" wp14:anchorId="57261D2E" wp14:editId="6C3A6346">
          <wp:extent cx="2612945" cy="276225"/>
          <wp:effectExtent l="0" t="0" r="0" b="0"/>
          <wp:docPr id="5" name="Picture 5" descr="Department for Educati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partment for Education">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283" cy="283978"/>
                  </a:xfrm>
                  <a:prstGeom prst="rect">
                    <a:avLst/>
                  </a:prstGeom>
                  <a:noFill/>
                  <a:ln>
                    <a:noFill/>
                  </a:ln>
                </pic:spPr>
              </pic:pic>
            </a:graphicData>
          </a:graphic>
        </wp:inline>
      </w:drawing>
    </w:r>
  </w:p>
  <w:p w14:paraId="7C4BC88F" w14:textId="77777777" w:rsidR="008F70F1" w:rsidRDefault="008F70F1" w:rsidP="00C10C01">
    <w:pPr>
      <w:spacing w:before="0" w:after="0"/>
      <w:jc w:val="center"/>
      <w:rPr>
        <w:rStyle w:val="ClassificationText"/>
        <w:rFonts w:asciiTheme="majorHAnsi" w:hAnsiTheme="majorHAnsi" w:cstheme="majorHAnsi"/>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517D6"/>
    <w:multiLevelType w:val="hybridMultilevel"/>
    <w:tmpl w:val="DA36ED7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65F3EBB"/>
    <w:multiLevelType w:val="hybridMultilevel"/>
    <w:tmpl w:val="C73E412E"/>
    <w:lvl w:ilvl="0" w:tplc="FA7618EC">
      <w:start w:val="1"/>
      <w:numFmt w:val="bullet"/>
      <w:pStyle w:val="KeyMessages"/>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E93F4D"/>
    <w:multiLevelType w:val="hybridMultilevel"/>
    <w:tmpl w:val="45D8FE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7455CF"/>
    <w:multiLevelType w:val="hybridMultilevel"/>
    <w:tmpl w:val="EBA25D2A"/>
    <w:lvl w:ilvl="0" w:tplc="781C4148">
      <w:start w:val="1"/>
      <w:numFmt w:val="bullet"/>
      <w:pStyle w:val="Bullets"/>
      <w:lvlText w:val=""/>
      <w:lvlJc w:val="left"/>
      <w:pPr>
        <w:ind w:left="1003" w:hanging="360"/>
      </w:pPr>
      <w:rPr>
        <w:rFonts w:ascii="Symbol" w:hAnsi="Symbol" w:hint="default"/>
      </w:rPr>
    </w:lvl>
    <w:lvl w:ilvl="1" w:tplc="E36C415E">
      <w:start w:val="1"/>
      <w:numFmt w:val="bullet"/>
      <w:pStyle w:val="SubBullets"/>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4" w15:restartNumberingAfterBreak="0">
    <w:nsid w:val="55E506CF"/>
    <w:multiLevelType w:val="hybridMultilevel"/>
    <w:tmpl w:val="E09C5D64"/>
    <w:lvl w:ilvl="0" w:tplc="193C6DA6">
      <w:numFmt w:val="bullet"/>
      <w:lvlText w:val="-"/>
      <w:lvlJc w:val="left"/>
      <w:pPr>
        <w:ind w:left="720" w:hanging="360"/>
      </w:pPr>
      <w:rPr>
        <w:rFonts w:ascii="Calibri" w:eastAsiaTheme="minorHAnsi" w:hAnsi="Calibri" w:cstheme="minorBidi"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A5544A"/>
    <w:multiLevelType w:val="hybridMultilevel"/>
    <w:tmpl w:val="90BC1374"/>
    <w:lvl w:ilvl="0" w:tplc="193C6DA6">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282233"/>
    <w:multiLevelType w:val="hybridMultilevel"/>
    <w:tmpl w:val="65A60F52"/>
    <w:lvl w:ilvl="0" w:tplc="193C6DA6">
      <w:numFmt w:val="bullet"/>
      <w:lvlText w:val="-"/>
      <w:lvlJc w:val="left"/>
      <w:pPr>
        <w:ind w:left="720" w:hanging="360"/>
      </w:pPr>
      <w:rPr>
        <w:rFonts w:ascii="Calibri" w:eastAsiaTheme="minorHAnsi" w:hAnsi="Calibri" w:cstheme="minorBidi"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6C3075"/>
    <w:multiLevelType w:val="hybridMultilevel"/>
    <w:tmpl w:val="0450F08C"/>
    <w:lvl w:ilvl="0" w:tplc="DE120396">
      <w:start w:val="1"/>
      <w:numFmt w:val="decimal"/>
      <w:pStyle w:val="NumberedNor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7"/>
  </w:num>
  <w:num w:numId="3">
    <w:abstractNumId w:val="3"/>
  </w:num>
  <w:num w:numId="4">
    <w:abstractNumId w:val="5"/>
  </w:num>
  <w:num w:numId="5">
    <w:abstractNumId w:val="4"/>
  </w:num>
  <w:num w:numId="6">
    <w:abstractNumId w:val="6"/>
  </w:num>
  <w:num w:numId="7">
    <w:abstractNumId w:val="7"/>
  </w:num>
  <w:num w:numId="8">
    <w:abstractNumId w:val="7"/>
  </w:num>
  <w:num w:numId="9">
    <w:abstractNumId w:val="2"/>
  </w:num>
  <w:num w:numId="10">
    <w:abstractNumId w:val="0"/>
  </w:num>
  <w:num w:numId="11">
    <w:abstractNumId w:val="7"/>
  </w:num>
  <w:num w:numId="12">
    <w:abstractNumId w:val="7"/>
    <w:lvlOverride w:ilvl="0">
      <w:startOverride w:val="1"/>
    </w:lvlOverride>
  </w:num>
  <w:num w:numId="13">
    <w:abstractNumId w:val="7"/>
  </w:num>
  <w:num w:numId="14">
    <w:abstractNumId w:val="7"/>
  </w:num>
  <w:num w:numId="15">
    <w:abstractNumId w:val="7"/>
    <w:lvlOverride w:ilvl="0">
      <w:startOverride w:val="1"/>
    </w:lvlOverride>
  </w:num>
  <w:num w:numId="16">
    <w:abstractNumId w:val="7"/>
  </w:num>
  <w:num w:numId="17">
    <w:abstractNumId w:val="7"/>
    <w:lvlOverride w:ilvl="0">
      <w:startOverride w:val="1"/>
    </w:lvlOverride>
  </w:num>
  <w:num w:numId="18">
    <w:abstractNumId w:val="7"/>
    <w:lvlOverride w:ilvl="0">
      <w:startOverride w:val="1"/>
    </w:lvlOverride>
  </w:num>
  <w:num w:numId="1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3FB"/>
    <w:rsid w:val="00001AED"/>
    <w:rsid w:val="00010DD9"/>
    <w:rsid w:val="00012C08"/>
    <w:rsid w:val="00022402"/>
    <w:rsid w:val="000226E6"/>
    <w:rsid w:val="000327CB"/>
    <w:rsid w:val="0003311E"/>
    <w:rsid w:val="0003616E"/>
    <w:rsid w:val="000415D2"/>
    <w:rsid w:val="00041D14"/>
    <w:rsid w:val="00047B56"/>
    <w:rsid w:val="00053358"/>
    <w:rsid w:val="00054740"/>
    <w:rsid w:val="00061EB3"/>
    <w:rsid w:val="00063CF2"/>
    <w:rsid w:val="0006490A"/>
    <w:rsid w:val="00070DE7"/>
    <w:rsid w:val="00073F9B"/>
    <w:rsid w:val="0007539B"/>
    <w:rsid w:val="00076121"/>
    <w:rsid w:val="000774A5"/>
    <w:rsid w:val="00082978"/>
    <w:rsid w:val="00082A43"/>
    <w:rsid w:val="000922BD"/>
    <w:rsid w:val="00093F50"/>
    <w:rsid w:val="000A0A04"/>
    <w:rsid w:val="000A53FF"/>
    <w:rsid w:val="000B1879"/>
    <w:rsid w:val="000B3296"/>
    <w:rsid w:val="000D068E"/>
    <w:rsid w:val="000D335C"/>
    <w:rsid w:val="00100215"/>
    <w:rsid w:val="001140D6"/>
    <w:rsid w:val="0011542A"/>
    <w:rsid w:val="00115745"/>
    <w:rsid w:val="00123139"/>
    <w:rsid w:val="00126A05"/>
    <w:rsid w:val="00130EE7"/>
    <w:rsid w:val="00136592"/>
    <w:rsid w:val="00137B12"/>
    <w:rsid w:val="00137C20"/>
    <w:rsid w:val="00141E8D"/>
    <w:rsid w:val="00143972"/>
    <w:rsid w:val="00143D6E"/>
    <w:rsid w:val="0014551E"/>
    <w:rsid w:val="00162844"/>
    <w:rsid w:val="00166436"/>
    <w:rsid w:val="0016783D"/>
    <w:rsid w:val="00171FDE"/>
    <w:rsid w:val="00172BD5"/>
    <w:rsid w:val="00180D5F"/>
    <w:rsid w:val="0018208F"/>
    <w:rsid w:val="00186AFC"/>
    <w:rsid w:val="001902DF"/>
    <w:rsid w:val="00192885"/>
    <w:rsid w:val="00195AE0"/>
    <w:rsid w:val="001A115F"/>
    <w:rsid w:val="001A1EB0"/>
    <w:rsid w:val="001A337C"/>
    <w:rsid w:val="001A544E"/>
    <w:rsid w:val="001A6045"/>
    <w:rsid w:val="001A6D2A"/>
    <w:rsid w:val="001A79A9"/>
    <w:rsid w:val="001B35BA"/>
    <w:rsid w:val="001B46B9"/>
    <w:rsid w:val="001B738B"/>
    <w:rsid w:val="001B74E4"/>
    <w:rsid w:val="001C3D37"/>
    <w:rsid w:val="001C3F81"/>
    <w:rsid w:val="001C41EB"/>
    <w:rsid w:val="001C5F9F"/>
    <w:rsid w:val="001D2F8B"/>
    <w:rsid w:val="001D411E"/>
    <w:rsid w:val="001E56A0"/>
    <w:rsid w:val="001F47B4"/>
    <w:rsid w:val="001F64A4"/>
    <w:rsid w:val="001F71B8"/>
    <w:rsid w:val="00202D25"/>
    <w:rsid w:val="002056DB"/>
    <w:rsid w:val="00210091"/>
    <w:rsid w:val="00211218"/>
    <w:rsid w:val="00213907"/>
    <w:rsid w:val="00223048"/>
    <w:rsid w:val="002237CD"/>
    <w:rsid w:val="00227536"/>
    <w:rsid w:val="00243CD0"/>
    <w:rsid w:val="00262BB9"/>
    <w:rsid w:val="00263AD1"/>
    <w:rsid w:val="00266498"/>
    <w:rsid w:val="00266B0F"/>
    <w:rsid w:val="00267D0B"/>
    <w:rsid w:val="00270841"/>
    <w:rsid w:val="002712DA"/>
    <w:rsid w:val="00273193"/>
    <w:rsid w:val="002732EF"/>
    <w:rsid w:val="002763F4"/>
    <w:rsid w:val="002815D0"/>
    <w:rsid w:val="0028199B"/>
    <w:rsid w:val="00283AA6"/>
    <w:rsid w:val="00283F13"/>
    <w:rsid w:val="002846DA"/>
    <w:rsid w:val="0029028D"/>
    <w:rsid w:val="00293019"/>
    <w:rsid w:val="00294C53"/>
    <w:rsid w:val="0029576A"/>
    <w:rsid w:val="002A1F70"/>
    <w:rsid w:val="002B183F"/>
    <w:rsid w:val="002B42F4"/>
    <w:rsid w:val="002B68AE"/>
    <w:rsid w:val="002B6D48"/>
    <w:rsid w:val="002C1278"/>
    <w:rsid w:val="002C1B88"/>
    <w:rsid w:val="002C2735"/>
    <w:rsid w:val="002D05CC"/>
    <w:rsid w:val="002D161C"/>
    <w:rsid w:val="002D2862"/>
    <w:rsid w:val="002D3BA6"/>
    <w:rsid w:val="002D72E5"/>
    <w:rsid w:val="002E296E"/>
    <w:rsid w:val="002E2AF8"/>
    <w:rsid w:val="002F3389"/>
    <w:rsid w:val="002F5F1B"/>
    <w:rsid w:val="002F730F"/>
    <w:rsid w:val="003201D4"/>
    <w:rsid w:val="00324B54"/>
    <w:rsid w:val="003254D7"/>
    <w:rsid w:val="00327227"/>
    <w:rsid w:val="003368BC"/>
    <w:rsid w:val="003406C4"/>
    <w:rsid w:val="00341239"/>
    <w:rsid w:val="003430DE"/>
    <w:rsid w:val="00343505"/>
    <w:rsid w:val="00345D55"/>
    <w:rsid w:val="0035108E"/>
    <w:rsid w:val="00363285"/>
    <w:rsid w:val="00373FC4"/>
    <w:rsid w:val="003779BC"/>
    <w:rsid w:val="00391207"/>
    <w:rsid w:val="00392E09"/>
    <w:rsid w:val="00393EC3"/>
    <w:rsid w:val="00395FAD"/>
    <w:rsid w:val="003A2156"/>
    <w:rsid w:val="003B13CE"/>
    <w:rsid w:val="003B1ADF"/>
    <w:rsid w:val="003C074F"/>
    <w:rsid w:val="003C3296"/>
    <w:rsid w:val="003D1461"/>
    <w:rsid w:val="003D174B"/>
    <w:rsid w:val="003D4A6C"/>
    <w:rsid w:val="003D59DD"/>
    <w:rsid w:val="003E18D3"/>
    <w:rsid w:val="003F6DD1"/>
    <w:rsid w:val="0042536E"/>
    <w:rsid w:val="00443851"/>
    <w:rsid w:val="00446B74"/>
    <w:rsid w:val="00456D5E"/>
    <w:rsid w:val="00457BCF"/>
    <w:rsid w:val="00461197"/>
    <w:rsid w:val="00465030"/>
    <w:rsid w:val="00475906"/>
    <w:rsid w:val="00481F8A"/>
    <w:rsid w:val="0048615D"/>
    <w:rsid w:val="00487732"/>
    <w:rsid w:val="004A7F8B"/>
    <w:rsid w:val="004B0C3E"/>
    <w:rsid w:val="004B2436"/>
    <w:rsid w:val="004B4BEA"/>
    <w:rsid w:val="004B5653"/>
    <w:rsid w:val="004C56EF"/>
    <w:rsid w:val="004D7D2E"/>
    <w:rsid w:val="004E1AAD"/>
    <w:rsid w:val="004E208B"/>
    <w:rsid w:val="004E5027"/>
    <w:rsid w:val="004F4DCC"/>
    <w:rsid w:val="004F5E1C"/>
    <w:rsid w:val="00500FCA"/>
    <w:rsid w:val="00502B69"/>
    <w:rsid w:val="00502F3D"/>
    <w:rsid w:val="0050597C"/>
    <w:rsid w:val="00506E03"/>
    <w:rsid w:val="00510FDE"/>
    <w:rsid w:val="00515DD6"/>
    <w:rsid w:val="00515EA8"/>
    <w:rsid w:val="00522C42"/>
    <w:rsid w:val="005265E4"/>
    <w:rsid w:val="005274EA"/>
    <w:rsid w:val="00530ED9"/>
    <w:rsid w:val="00532E92"/>
    <w:rsid w:val="00533DD0"/>
    <w:rsid w:val="0053579B"/>
    <w:rsid w:val="00537C54"/>
    <w:rsid w:val="005420D4"/>
    <w:rsid w:val="005439D4"/>
    <w:rsid w:val="00551338"/>
    <w:rsid w:val="005520BF"/>
    <w:rsid w:val="005529A0"/>
    <w:rsid w:val="00552CB1"/>
    <w:rsid w:val="005554BA"/>
    <w:rsid w:val="00555C30"/>
    <w:rsid w:val="0055731E"/>
    <w:rsid w:val="00557C85"/>
    <w:rsid w:val="00570168"/>
    <w:rsid w:val="00575777"/>
    <w:rsid w:val="00576448"/>
    <w:rsid w:val="0057746D"/>
    <w:rsid w:val="00592310"/>
    <w:rsid w:val="005A033B"/>
    <w:rsid w:val="005A0BC4"/>
    <w:rsid w:val="005A4E58"/>
    <w:rsid w:val="005A7677"/>
    <w:rsid w:val="005B4786"/>
    <w:rsid w:val="005B7294"/>
    <w:rsid w:val="005C16A8"/>
    <w:rsid w:val="005C2AD9"/>
    <w:rsid w:val="005C7046"/>
    <w:rsid w:val="005D3BE5"/>
    <w:rsid w:val="005D6ADD"/>
    <w:rsid w:val="005D6D37"/>
    <w:rsid w:val="005E02A4"/>
    <w:rsid w:val="005F0025"/>
    <w:rsid w:val="005F1148"/>
    <w:rsid w:val="005F465E"/>
    <w:rsid w:val="006001F4"/>
    <w:rsid w:val="00615BCD"/>
    <w:rsid w:val="00624DE5"/>
    <w:rsid w:val="00631E6F"/>
    <w:rsid w:val="006321DF"/>
    <w:rsid w:val="00633387"/>
    <w:rsid w:val="00633F69"/>
    <w:rsid w:val="00635671"/>
    <w:rsid w:val="006405DF"/>
    <w:rsid w:val="00644534"/>
    <w:rsid w:val="00647123"/>
    <w:rsid w:val="00650767"/>
    <w:rsid w:val="0065340E"/>
    <w:rsid w:val="006645AA"/>
    <w:rsid w:val="00666364"/>
    <w:rsid w:val="00681CEF"/>
    <w:rsid w:val="00690779"/>
    <w:rsid w:val="006949FC"/>
    <w:rsid w:val="00696781"/>
    <w:rsid w:val="006A1AC7"/>
    <w:rsid w:val="006A2DAF"/>
    <w:rsid w:val="006A67A9"/>
    <w:rsid w:val="006B22E9"/>
    <w:rsid w:val="006B4974"/>
    <w:rsid w:val="006B5B12"/>
    <w:rsid w:val="006B5BA6"/>
    <w:rsid w:val="006C05F8"/>
    <w:rsid w:val="006D1249"/>
    <w:rsid w:val="006D5CD7"/>
    <w:rsid w:val="006D72DC"/>
    <w:rsid w:val="006D77A7"/>
    <w:rsid w:val="006D7AC3"/>
    <w:rsid w:val="006E2629"/>
    <w:rsid w:val="006E43D7"/>
    <w:rsid w:val="006F2B86"/>
    <w:rsid w:val="00714A83"/>
    <w:rsid w:val="007204F3"/>
    <w:rsid w:val="0073109C"/>
    <w:rsid w:val="007366B9"/>
    <w:rsid w:val="00740178"/>
    <w:rsid w:val="00740349"/>
    <w:rsid w:val="00742CC5"/>
    <w:rsid w:val="00742D73"/>
    <w:rsid w:val="00743785"/>
    <w:rsid w:val="00747C7A"/>
    <w:rsid w:val="007548C2"/>
    <w:rsid w:val="00767518"/>
    <w:rsid w:val="0077681E"/>
    <w:rsid w:val="00780610"/>
    <w:rsid w:val="00783C5D"/>
    <w:rsid w:val="007845DD"/>
    <w:rsid w:val="00797900"/>
    <w:rsid w:val="007A0816"/>
    <w:rsid w:val="007A4016"/>
    <w:rsid w:val="007B0174"/>
    <w:rsid w:val="007B565E"/>
    <w:rsid w:val="007B7D6F"/>
    <w:rsid w:val="007C2CD3"/>
    <w:rsid w:val="007C3FBA"/>
    <w:rsid w:val="007C5A99"/>
    <w:rsid w:val="007E6E15"/>
    <w:rsid w:val="007F0814"/>
    <w:rsid w:val="007F11E5"/>
    <w:rsid w:val="007F2EBB"/>
    <w:rsid w:val="00803E26"/>
    <w:rsid w:val="00811DFB"/>
    <w:rsid w:val="00812620"/>
    <w:rsid w:val="00813896"/>
    <w:rsid w:val="00816719"/>
    <w:rsid w:val="008208C3"/>
    <w:rsid w:val="00824BB6"/>
    <w:rsid w:val="00826D50"/>
    <w:rsid w:val="00830F8B"/>
    <w:rsid w:val="00832881"/>
    <w:rsid w:val="0083575A"/>
    <w:rsid w:val="00836A20"/>
    <w:rsid w:val="008473A9"/>
    <w:rsid w:val="00850192"/>
    <w:rsid w:val="0085751B"/>
    <w:rsid w:val="0086214B"/>
    <w:rsid w:val="00873302"/>
    <w:rsid w:val="008751F4"/>
    <w:rsid w:val="00875CC6"/>
    <w:rsid w:val="00883AD1"/>
    <w:rsid w:val="008843FB"/>
    <w:rsid w:val="00884E8B"/>
    <w:rsid w:val="008B260D"/>
    <w:rsid w:val="008B26FE"/>
    <w:rsid w:val="008B30BE"/>
    <w:rsid w:val="008B4710"/>
    <w:rsid w:val="008B5393"/>
    <w:rsid w:val="008B629A"/>
    <w:rsid w:val="008B6817"/>
    <w:rsid w:val="008C0B23"/>
    <w:rsid w:val="008C6851"/>
    <w:rsid w:val="008D31A9"/>
    <w:rsid w:val="008D562D"/>
    <w:rsid w:val="008E6057"/>
    <w:rsid w:val="008F32D5"/>
    <w:rsid w:val="008F3E71"/>
    <w:rsid w:val="008F70F1"/>
    <w:rsid w:val="009016C7"/>
    <w:rsid w:val="00901CAF"/>
    <w:rsid w:val="00903B1B"/>
    <w:rsid w:val="00904D2E"/>
    <w:rsid w:val="0091033D"/>
    <w:rsid w:val="0091118B"/>
    <w:rsid w:val="00911CD6"/>
    <w:rsid w:val="0092584F"/>
    <w:rsid w:val="00930982"/>
    <w:rsid w:val="00930C73"/>
    <w:rsid w:val="009331BC"/>
    <w:rsid w:val="009345B7"/>
    <w:rsid w:val="00934BEA"/>
    <w:rsid w:val="009427CE"/>
    <w:rsid w:val="0094363C"/>
    <w:rsid w:val="00950E41"/>
    <w:rsid w:val="009566B2"/>
    <w:rsid w:val="00964006"/>
    <w:rsid w:val="009669C5"/>
    <w:rsid w:val="0098158F"/>
    <w:rsid w:val="00981AAC"/>
    <w:rsid w:val="009869CA"/>
    <w:rsid w:val="00990AC6"/>
    <w:rsid w:val="009942D9"/>
    <w:rsid w:val="009A3E9D"/>
    <w:rsid w:val="009A3F69"/>
    <w:rsid w:val="009A6EAD"/>
    <w:rsid w:val="009A7A21"/>
    <w:rsid w:val="009B0C28"/>
    <w:rsid w:val="009B0CE4"/>
    <w:rsid w:val="009C0BA2"/>
    <w:rsid w:val="009E0453"/>
    <w:rsid w:val="009E6483"/>
    <w:rsid w:val="009E7CEB"/>
    <w:rsid w:val="009F1333"/>
    <w:rsid w:val="009F32A7"/>
    <w:rsid w:val="00A06244"/>
    <w:rsid w:val="00A119CA"/>
    <w:rsid w:val="00A11AAA"/>
    <w:rsid w:val="00A15A68"/>
    <w:rsid w:val="00A15EBB"/>
    <w:rsid w:val="00A21755"/>
    <w:rsid w:val="00A21D0E"/>
    <w:rsid w:val="00A30EC1"/>
    <w:rsid w:val="00A4482C"/>
    <w:rsid w:val="00A44DDA"/>
    <w:rsid w:val="00A45042"/>
    <w:rsid w:val="00A557F0"/>
    <w:rsid w:val="00A55A25"/>
    <w:rsid w:val="00A5615F"/>
    <w:rsid w:val="00A64CB4"/>
    <w:rsid w:val="00A70CDA"/>
    <w:rsid w:val="00A71DF4"/>
    <w:rsid w:val="00A764E1"/>
    <w:rsid w:val="00A807F3"/>
    <w:rsid w:val="00A8188D"/>
    <w:rsid w:val="00A8203B"/>
    <w:rsid w:val="00A84EFC"/>
    <w:rsid w:val="00A86DB4"/>
    <w:rsid w:val="00A903D9"/>
    <w:rsid w:val="00A93617"/>
    <w:rsid w:val="00A97418"/>
    <w:rsid w:val="00AA010F"/>
    <w:rsid w:val="00AA218C"/>
    <w:rsid w:val="00AB3FB3"/>
    <w:rsid w:val="00AC0A2A"/>
    <w:rsid w:val="00AD4F19"/>
    <w:rsid w:val="00AD5650"/>
    <w:rsid w:val="00AE08CF"/>
    <w:rsid w:val="00AE1111"/>
    <w:rsid w:val="00AE5D93"/>
    <w:rsid w:val="00AF0015"/>
    <w:rsid w:val="00AF0925"/>
    <w:rsid w:val="00AF1988"/>
    <w:rsid w:val="00AF5796"/>
    <w:rsid w:val="00AF78C1"/>
    <w:rsid w:val="00B05C2C"/>
    <w:rsid w:val="00B05CC5"/>
    <w:rsid w:val="00B108B8"/>
    <w:rsid w:val="00B17C1E"/>
    <w:rsid w:val="00B23183"/>
    <w:rsid w:val="00B2437A"/>
    <w:rsid w:val="00B363F7"/>
    <w:rsid w:val="00B409D7"/>
    <w:rsid w:val="00B43A1D"/>
    <w:rsid w:val="00B43DC0"/>
    <w:rsid w:val="00B447A3"/>
    <w:rsid w:val="00B513F3"/>
    <w:rsid w:val="00B57662"/>
    <w:rsid w:val="00B57CB7"/>
    <w:rsid w:val="00B57F43"/>
    <w:rsid w:val="00B602D3"/>
    <w:rsid w:val="00B62AFE"/>
    <w:rsid w:val="00B733C2"/>
    <w:rsid w:val="00B7412B"/>
    <w:rsid w:val="00B745CC"/>
    <w:rsid w:val="00B91A28"/>
    <w:rsid w:val="00B97B14"/>
    <w:rsid w:val="00BA1659"/>
    <w:rsid w:val="00BA5114"/>
    <w:rsid w:val="00BA5A5F"/>
    <w:rsid w:val="00BA7E6D"/>
    <w:rsid w:val="00BB4770"/>
    <w:rsid w:val="00BB6982"/>
    <w:rsid w:val="00BC1D04"/>
    <w:rsid w:val="00BC2055"/>
    <w:rsid w:val="00BC55EA"/>
    <w:rsid w:val="00BD3143"/>
    <w:rsid w:val="00BE1133"/>
    <w:rsid w:val="00BE7A7E"/>
    <w:rsid w:val="00C07D72"/>
    <w:rsid w:val="00C10C01"/>
    <w:rsid w:val="00C155A1"/>
    <w:rsid w:val="00C176DB"/>
    <w:rsid w:val="00C20124"/>
    <w:rsid w:val="00C24AF0"/>
    <w:rsid w:val="00C31409"/>
    <w:rsid w:val="00C3521D"/>
    <w:rsid w:val="00C53D4D"/>
    <w:rsid w:val="00C56D7D"/>
    <w:rsid w:val="00C721AB"/>
    <w:rsid w:val="00C77503"/>
    <w:rsid w:val="00C81F32"/>
    <w:rsid w:val="00C8327F"/>
    <w:rsid w:val="00C87F16"/>
    <w:rsid w:val="00C94F83"/>
    <w:rsid w:val="00C9515E"/>
    <w:rsid w:val="00C952DE"/>
    <w:rsid w:val="00CB07A4"/>
    <w:rsid w:val="00CB39F3"/>
    <w:rsid w:val="00CB4D5C"/>
    <w:rsid w:val="00CB7BAF"/>
    <w:rsid w:val="00CC07E0"/>
    <w:rsid w:val="00CD1CD6"/>
    <w:rsid w:val="00CD5A0E"/>
    <w:rsid w:val="00CE2257"/>
    <w:rsid w:val="00CE7B48"/>
    <w:rsid w:val="00CF0D0A"/>
    <w:rsid w:val="00CF5471"/>
    <w:rsid w:val="00CF753F"/>
    <w:rsid w:val="00D01BCD"/>
    <w:rsid w:val="00D05ACA"/>
    <w:rsid w:val="00D147FB"/>
    <w:rsid w:val="00D24979"/>
    <w:rsid w:val="00D31B9A"/>
    <w:rsid w:val="00D331F9"/>
    <w:rsid w:val="00D35441"/>
    <w:rsid w:val="00D42024"/>
    <w:rsid w:val="00D61FC2"/>
    <w:rsid w:val="00D6534D"/>
    <w:rsid w:val="00D65D18"/>
    <w:rsid w:val="00D66633"/>
    <w:rsid w:val="00D703CB"/>
    <w:rsid w:val="00D70419"/>
    <w:rsid w:val="00D71520"/>
    <w:rsid w:val="00D71897"/>
    <w:rsid w:val="00D74299"/>
    <w:rsid w:val="00D762EB"/>
    <w:rsid w:val="00D8152C"/>
    <w:rsid w:val="00D87231"/>
    <w:rsid w:val="00D924F4"/>
    <w:rsid w:val="00D94E7C"/>
    <w:rsid w:val="00DA6E5A"/>
    <w:rsid w:val="00DA7E76"/>
    <w:rsid w:val="00DB06D8"/>
    <w:rsid w:val="00DB0AEB"/>
    <w:rsid w:val="00DB5DFE"/>
    <w:rsid w:val="00DC1315"/>
    <w:rsid w:val="00DC7E6C"/>
    <w:rsid w:val="00DD1AFB"/>
    <w:rsid w:val="00DD6C68"/>
    <w:rsid w:val="00DE7147"/>
    <w:rsid w:val="00DF05C9"/>
    <w:rsid w:val="00DF3B0B"/>
    <w:rsid w:val="00E00927"/>
    <w:rsid w:val="00E044BF"/>
    <w:rsid w:val="00E05C59"/>
    <w:rsid w:val="00E07F35"/>
    <w:rsid w:val="00E11EC7"/>
    <w:rsid w:val="00E13168"/>
    <w:rsid w:val="00E1583A"/>
    <w:rsid w:val="00E15FCA"/>
    <w:rsid w:val="00E22B1C"/>
    <w:rsid w:val="00E22B87"/>
    <w:rsid w:val="00E27255"/>
    <w:rsid w:val="00E4063E"/>
    <w:rsid w:val="00E40987"/>
    <w:rsid w:val="00E40ED2"/>
    <w:rsid w:val="00E440A3"/>
    <w:rsid w:val="00E45FAE"/>
    <w:rsid w:val="00E543FE"/>
    <w:rsid w:val="00E54450"/>
    <w:rsid w:val="00E56BC8"/>
    <w:rsid w:val="00E616AB"/>
    <w:rsid w:val="00E65CC8"/>
    <w:rsid w:val="00E662DA"/>
    <w:rsid w:val="00E66704"/>
    <w:rsid w:val="00E71D02"/>
    <w:rsid w:val="00E84808"/>
    <w:rsid w:val="00E8755F"/>
    <w:rsid w:val="00E90666"/>
    <w:rsid w:val="00E9197D"/>
    <w:rsid w:val="00EA21B0"/>
    <w:rsid w:val="00EB1974"/>
    <w:rsid w:val="00EB3BCB"/>
    <w:rsid w:val="00EB7C08"/>
    <w:rsid w:val="00EC3557"/>
    <w:rsid w:val="00ED108B"/>
    <w:rsid w:val="00EE0AF6"/>
    <w:rsid w:val="00EE6D8D"/>
    <w:rsid w:val="00EF2117"/>
    <w:rsid w:val="00F01CE6"/>
    <w:rsid w:val="00F058E1"/>
    <w:rsid w:val="00F073FB"/>
    <w:rsid w:val="00F12F1F"/>
    <w:rsid w:val="00F20605"/>
    <w:rsid w:val="00F244B6"/>
    <w:rsid w:val="00F25271"/>
    <w:rsid w:val="00F264CC"/>
    <w:rsid w:val="00F27F63"/>
    <w:rsid w:val="00F50F4F"/>
    <w:rsid w:val="00F5286E"/>
    <w:rsid w:val="00F55B52"/>
    <w:rsid w:val="00F57BD4"/>
    <w:rsid w:val="00F60032"/>
    <w:rsid w:val="00F60910"/>
    <w:rsid w:val="00F63EF7"/>
    <w:rsid w:val="00F7680D"/>
    <w:rsid w:val="00F8512E"/>
    <w:rsid w:val="00F851A4"/>
    <w:rsid w:val="00F95760"/>
    <w:rsid w:val="00F9578B"/>
    <w:rsid w:val="00F96A3F"/>
    <w:rsid w:val="00F96F7F"/>
    <w:rsid w:val="00FA4106"/>
    <w:rsid w:val="00FA5CBF"/>
    <w:rsid w:val="00FA5F1C"/>
    <w:rsid w:val="00FA684D"/>
    <w:rsid w:val="00FB2AAF"/>
    <w:rsid w:val="00FB75B8"/>
    <w:rsid w:val="00FC22AB"/>
    <w:rsid w:val="00FC60C9"/>
    <w:rsid w:val="00FD4200"/>
    <w:rsid w:val="00FE2A3D"/>
    <w:rsid w:val="00FE39F7"/>
    <w:rsid w:val="00FE43B5"/>
    <w:rsid w:val="00FE5B53"/>
    <w:rsid w:val="00FF1099"/>
    <w:rsid w:val="00FF1BD3"/>
    <w:rsid w:val="00FF2CD4"/>
    <w:rsid w:val="00FF2E20"/>
    <w:rsid w:val="00FF4EF8"/>
    <w:rsid w:val="00FF5E7A"/>
    <w:rsid w:val="00FF62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4AD0868"/>
  <w15:docId w15:val="{15E7B700-8D42-4E5F-936A-82DA5282F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4"/>
        <w:szCs w:val="24"/>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B0C3E"/>
    <w:pPr>
      <w:spacing w:before="180" w:after="120"/>
    </w:pPr>
  </w:style>
  <w:style w:type="paragraph" w:styleId="Heading1">
    <w:name w:val="heading 1"/>
    <w:aliases w:val="TITLE"/>
    <w:basedOn w:val="Normal"/>
    <w:next w:val="Normal"/>
    <w:qFormat/>
    <w:rsid w:val="004B0C3E"/>
    <w:pPr>
      <w:keepNext/>
      <w:spacing w:before="0" w:after="240"/>
      <w:outlineLvl w:val="0"/>
    </w:pPr>
    <w:rPr>
      <w:b/>
      <w:bCs/>
      <w:kern w:val="32"/>
    </w:rPr>
  </w:style>
  <w:style w:type="paragraph" w:styleId="Heading2">
    <w:name w:val="heading 2"/>
    <w:basedOn w:val="Normal"/>
    <w:next w:val="Normal"/>
    <w:qFormat/>
    <w:rsid w:val="004B0C3E"/>
    <w:pPr>
      <w:spacing w:before="120" w:line="360" w:lineRule="auto"/>
      <w:ind w:left="357" w:hanging="357"/>
      <w:outlineLvl w:val="1"/>
    </w:pPr>
    <w:rPr>
      <w:rFonts w:ascii="Arial" w:hAnsi="Arial" w:cs="Arial"/>
      <w:szCs w:val="32"/>
      <w:u w:val="single"/>
    </w:rPr>
  </w:style>
  <w:style w:type="paragraph" w:styleId="Heading3">
    <w:name w:val="heading 3"/>
    <w:basedOn w:val="Normal"/>
    <w:next w:val="Normal"/>
    <w:link w:val="Heading3Char"/>
    <w:rsid w:val="004B0C3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E440A3"/>
    <w:pPr>
      <w:tabs>
        <w:tab w:val="right" w:leader="dot" w:pos="9856"/>
      </w:tabs>
      <w:spacing w:before="60"/>
    </w:pPr>
    <w:rPr>
      <w:rFonts w:ascii="Times" w:hAnsi="Times"/>
      <w:bCs/>
      <w:szCs w:val="20"/>
    </w:rPr>
  </w:style>
  <w:style w:type="paragraph" w:styleId="TOC2">
    <w:name w:val="toc 2"/>
    <w:basedOn w:val="Normal"/>
    <w:next w:val="Normal"/>
    <w:autoRedefine/>
    <w:semiHidden/>
    <w:rsid w:val="00532E92"/>
    <w:pPr>
      <w:tabs>
        <w:tab w:val="right" w:leader="dot" w:pos="9174"/>
      </w:tabs>
      <w:spacing w:before="120"/>
    </w:pPr>
    <w:rPr>
      <w:rFonts w:ascii="Arial" w:hAnsi="Arial"/>
      <w:b/>
      <w:bCs/>
      <w:szCs w:val="20"/>
    </w:rPr>
  </w:style>
  <w:style w:type="paragraph" w:styleId="TOC3">
    <w:name w:val="toc 3"/>
    <w:basedOn w:val="Normal"/>
    <w:next w:val="Normal"/>
    <w:autoRedefine/>
    <w:semiHidden/>
    <w:rsid w:val="00123139"/>
    <w:pPr>
      <w:ind w:left="720"/>
    </w:pPr>
    <w:rPr>
      <w:rFonts w:ascii="Arial" w:hAnsi="Arial"/>
      <w:szCs w:val="20"/>
    </w:rPr>
  </w:style>
  <w:style w:type="paragraph" w:customStyle="1" w:styleId="KeyMessages">
    <w:name w:val="Key Messages"/>
    <w:basedOn w:val="Normal"/>
    <w:rsid w:val="00C24AF0"/>
    <w:pPr>
      <w:numPr>
        <w:numId w:val="1"/>
      </w:numPr>
      <w:spacing w:before="60"/>
    </w:pPr>
    <w:rPr>
      <w:color w:val="000000"/>
      <w:szCs w:val="28"/>
    </w:rPr>
  </w:style>
  <w:style w:type="table" w:styleId="TableGrid">
    <w:name w:val="Table Grid"/>
    <w:basedOn w:val="TableNormal"/>
    <w:rsid w:val="00FA5F1C"/>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semiHidden/>
    <w:rsid w:val="00FA5F1C"/>
    <w:pPr>
      <w:tabs>
        <w:tab w:val="center" w:pos="4153"/>
        <w:tab w:val="right" w:pos="8306"/>
      </w:tabs>
    </w:pPr>
  </w:style>
  <w:style w:type="paragraph" w:styleId="Footer">
    <w:name w:val="footer"/>
    <w:basedOn w:val="Normal"/>
    <w:link w:val="FooterChar"/>
    <w:uiPriority w:val="99"/>
    <w:rsid w:val="002E296E"/>
    <w:pPr>
      <w:tabs>
        <w:tab w:val="center" w:pos="4153"/>
        <w:tab w:val="right" w:pos="8306"/>
      </w:tabs>
      <w:ind w:right="360"/>
      <w:jc w:val="right"/>
    </w:pPr>
    <w:rPr>
      <w:sz w:val="20"/>
    </w:rPr>
  </w:style>
  <w:style w:type="paragraph" w:styleId="BalloonText">
    <w:name w:val="Balloon Text"/>
    <w:basedOn w:val="Normal"/>
    <w:semiHidden/>
    <w:rsid w:val="00CB4D5C"/>
    <w:rPr>
      <w:rFonts w:ascii="Tahoma" w:hAnsi="Tahoma" w:cs="Tahoma"/>
      <w:sz w:val="16"/>
      <w:szCs w:val="16"/>
    </w:rPr>
  </w:style>
  <w:style w:type="character" w:styleId="PageNumber">
    <w:name w:val="page number"/>
    <w:basedOn w:val="DefaultParagraphFont"/>
    <w:semiHidden/>
    <w:rsid w:val="008F32D5"/>
  </w:style>
  <w:style w:type="character" w:styleId="PlaceholderText">
    <w:name w:val="Placeholder Text"/>
    <w:basedOn w:val="DefaultParagraphFont"/>
    <w:uiPriority w:val="99"/>
    <w:semiHidden/>
    <w:rsid w:val="00E9197D"/>
    <w:rPr>
      <w:color w:val="808080"/>
    </w:rPr>
  </w:style>
  <w:style w:type="character" w:styleId="Hyperlink">
    <w:name w:val="Hyperlink"/>
    <w:basedOn w:val="DefaultParagraphFont"/>
    <w:semiHidden/>
    <w:rsid w:val="00E65CC8"/>
    <w:rPr>
      <w:color w:val="0000FF" w:themeColor="hyperlink"/>
      <w:u w:val="single"/>
    </w:rPr>
  </w:style>
  <w:style w:type="paragraph" w:styleId="Title">
    <w:name w:val="Title"/>
    <w:basedOn w:val="Normal"/>
    <w:next w:val="Normal"/>
    <w:link w:val="TitleChar"/>
    <w:rsid w:val="004B0C3E"/>
    <w:pPr>
      <w:pBdr>
        <w:bottom w:val="single" w:sz="8" w:space="4" w:color="4F81BD" w:themeColor="accent1"/>
      </w:pBdr>
      <w:spacing w:before="200" w:after="300"/>
      <w:contextualSpacing/>
    </w:pPr>
    <w:rPr>
      <w:rFonts w:ascii="Arial" w:eastAsiaTheme="majorEastAsia" w:hAnsi="Arial" w:cstheme="majorBidi"/>
      <w:b/>
      <w:caps/>
      <w:spacing w:val="5"/>
      <w:kern w:val="28"/>
      <w:szCs w:val="52"/>
    </w:rPr>
  </w:style>
  <w:style w:type="character" w:customStyle="1" w:styleId="TitleChar">
    <w:name w:val="Title Char"/>
    <w:basedOn w:val="DefaultParagraphFont"/>
    <w:link w:val="Title"/>
    <w:rsid w:val="004B0C3E"/>
    <w:rPr>
      <w:rFonts w:ascii="Arial" w:eastAsiaTheme="majorEastAsia" w:hAnsi="Arial" w:cstheme="majorBidi"/>
      <w:b/>
      <w:caps/>
      <w:spacing w:val="5"/>
      <w:kern w:val="28"/>
      <w:szCs w:val="52"/>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E54450"/>
    <w:pPr>
      <w:ind w:left="720"/>
      <w:contextualSpacing/>
    </w:pPr>
  </w:style>
  <w:style w:type="paragraph" w:customStyle="1" w:styleId="NumberedNormal">
    <w:name w:val="Numbered Normal"/>
    <w:basedOn w:val="ListParagraph"/>
    <w:uiPriority w:val="1"/>
    <w:qFormat/>
    <w:rsid w:val="002237CD"/>
    <w:pPr>
      <w:numPr>
        <w:numId w:val="2"/>
      </w:numPr>
      <w:spacing w:before="0" w:after="240"/>
      <w:contextualSpacing w:val="0"/>
    </w:pPr>
  </w:style>
  <w:style w:type="character" w:customStyle="1" w:styleId="Heading3Char">
    <w:name w:val="Heading 3 Char"/>
    <w:basedOn w:val="DefaultParagraphFont"/>
    <w:link w:val="Heading3"/>
    <w:rsid w:val="004B0C3E"/>
    <w:rPr>
      <w:rFonts w:asciiTheme="majorHAnsi" w:eastAsiaTheme="majorEastAsia" w:hAnsiTheme="majorHAnsi" w:cstheme="majorBidi"/>
      <w:b/>
      <w:bCs/>
      <w:color w:val="4F81BD" w:themeColor="accent1"/>
    </w:rPr>
  </w:style>
  <w:style w:type="paragraph" w:customStyle="1" w:styleId="Bullets">
    <w:name w:val="Bullets"/>
    <w:basedOn w:val="Normal"/>
    <w:uiPriority w:val="2"/>
    <w:qFormat/>
    <w:rsid w:val="002237CD"/>
    <w:pPr>
      <w:numPr>
        <w:numId w:val="3"/>
      </w:numPr>
      <w:spacing w:before="0" w:after="240"/>
      <w:ind w:left="998" w:hanging="357"/>
    </w:pPr>
  </w:style>
  <w:style w:type="paragraph" w:customStyle="1" w:styleId="TableText">
    <w:name w:val="Table Text"/>
    <w:basedOn w:val="Normal"/>
    <w:semiHidden/>
    <w:qFormat/>
    <w:rsid w:val="005F0025"/>
    <w:rPr>
      <w:sz w:val="20"/>
      <w:szCs w:val="22"/>
    </w:rPr>
  </w:style>
  <w:style w:type="character" w:customStyle="1" w:styleId="FooterChar">
    <w:name w:val="Footer Char"/>
    <w:basedOn w:val="DefaultParagraphFont"/>
    <w:link w:val="Footer"/>
    <w:uiPriority w:val="99"/>
    <w:rsid w:val="00873302"/>
    <w:rPr>
      <w:rFonts w:asciiTheme="minorHAnsi" w:hAnsiTheme="minorHAnsi"/>
      <w:szCs w:val="24"/>
    </w:rPr>
  </w:style>
  <w:style w:type="character" w:styleId="FollowedHyperlink">
    <w:name w:val="FollowedHyperlink"/>
    <w:basedOn w:val="DefaultParagraphFont"/>
    <w:semiHidden/>
    <w:rsid w:val="009A7A21"/>
    <w:rPr>
      <w:color w:val="800080" w:themeColor="followedHyperlink"/>
      <w:u w:val="single"/>
    </w:rPr>
  </w:style>
  <w:style w:type="paragraph" w:customStyle="1" w:styleId="SubBullets">
    <w:name w:val="Sub Bullets"/>
    <w:basedOn w:val="Bullets"/>
    <w:semiHidden/>
    <w:qFormat/>
    <w:rsid w:val="00E84808"/>
    <w:pPr>
      <w:numPr>
        <w:ilvl w:val="1"/>
      </w:numPr>
      <w:ind w:left="1718" w:hanging="357"/>
    </w:pPr>
  </w:style>
  <w:style w:type="paragraph" w:customStyle="1" w:styleId="Question">
    <w:name w:val="Question"/>
    <w:basedOn w:val="Normal"/>
    <w:semiHidden/>
    <w:qFormat/>
    <w:rsid w:val="00053358"/>
    <w:rPr>
      <w:b/>
    </w:rPr>
  </w:style>
  <w:style w:type="paragraph" w:customStyle="1" w:styleId="Classification">
    <w:name w:val="Classification"/>
    <w:basedOn w:val="Normal"/>
    <w:semiHidden/>
    <w:qFormat/>
    <w:rsid w:val="003C074F"/>
    <w:pPr>
      <w:jc w:val="center"/>
    </w:pPr>
    <w:rPr>
      <w:b/>
      <w:szCs w:val="22"/>
    </w:rPr>
  </w:style>
  <w:style w:type="character" w:customStyle="1" w:styleId="ClassificationText">
    <w:name w:val="Classification Text"/>
    <w:basedOn w:val="DefaultParagraphFont"/>
    <w:uiPriority w:val="1"/>
    <w:semiHidden/>
    <w:rsid w:val="006F2B86"/>
  </w:style>
  <w:style w:type="paragraph" w:customStyle="1" w:styleId="ChecklistHeading">
    <w:name w:val="Checklist Heading"/>
    <w:basedOn w:val="Heading2"/>
    <w:uiPriority w:val="3"/>
    <w:qFormat/>
    <w:rsid w:val="004B0C3E"/>
    <w:pPr>
      <w:spacing w:before="0" w:after="0" w:line="240" w:lineRule="auto"/>
    </w:pPr>
    <w:rPr>
      <w:rFonts w:asciiTheme="minorHAnsi" w:hAnsiTheme="minorHAnsi" w:cstheme="minorHAnsi"/>
    </w:rPr>
  </w:style>
  <w:style w:type="paragraph" w:customStyle="1" w:styleId="ChecklistTable">
    <w:name w:val="Checklist Table"/>
    <w:basedOn w:val="Normal"/>
    <w:uiPriority w:val="3"/>
    <w:qFormat/>
    <w:rsid w:val="004B0C3E"/>
    <w:pPr>
      <w:spacing w:before="0" w:after="0"/>
    </w:pPr>
    <w:rPr>
      <w:rFonts w:ascii="Arial" w:hAnsi="Arial"/>
    </w:rPr>
  </w:style>
  <w:style w:type="paragraph" w:customStyle="1" w:styleId="ChecklistItem">
    <w:name w:val="Checklist Item"/>
    <w:basedOn w:val="Normal"/>
    <w:uiPriority w:val="3"/>
    <w:rsid w:val="004B0C3E"/>
    <w:pPr>
      <w:spacing w:before="0" w:after="0"/>
      <w:jc w:val="right"/>
    </w:pPr>
  </w:style>
  <w:style w:type="paragraph" w:customStyle="1" w:styleId="DetailTable">
    <w:name w:val="Detail Table"/>
    <w:basedOn w:val="Normal"/>
    <w:uiPriority w:val="3"/>
    <w:rsid w:val="004B0C3E"/>
    <w:pPr>
      <w:spacing w:before="0" w:after="0"/>
    </w:pPr>
    <w:rPr>
      <w:rFonts w:ascii="Arial" w:hAnsi="Arial"/>
      <w:sz w:val="20"/>
    </w:rPr>
  </w:style>
  <w:style w:type="character" w:styleId="CommentReference">
    <w:name w:val="annotation reference"/>
    <w:basedOn w:val="DefaultParagraphFont"/>
    <w:uiPriority w:val="99"/>
    <w:semiHidden/>
    <w:rsid w:val="006D77A7"/>
    <w:rPr>
      <w:sz w:val="16"/>
      <w:szCs w:val="16"/>
    </w:rPr>
  </w:style>
  <w:style w:type="paragraph" w:styleId="CommentText">
    <w:name w:val="annotation text"/>
    <w:basedOn w:val="Normal"/>
    <w:link w:val="CommentTextChar"/>
    <w:semiHidden/>
    <w:rsid w:val="006D77A7"/>
    <w:rPr>
      <w:sz w:val="20"/>
      <w:szCs w:val="20"/>
    </w:rPr>
  </w:style>
  <w:style w:type="character" w:customStyle="1" w:styleId="CommentTextChar">
    <w:name w:val="Comment Text Char"/>
    <w:basedOn w:val="DefaultParagraphFont"/>
    <w:link w:val="CommentText"/>
    <w:semiHidden/>
    <w:rsid w:val="006D77A7"/>
    <w:rPr>
      <w:rFonts w:ascii="Times New Roman" w:hAnsi="Times New Roman"/>
      <w:sz w:val="20"/>
      <w:szCs w:val="20"/>
    </w:rPr>
  </w:style>
  <w:style w:type="paragraph" w:styleId="CommentSubject">
    <w:name w:val="annotation subject"/>
    <w:basedOn w:val="CommentText"/>
    <w:next w:val="CommentText"/>
    <w:link w:val="CommentSubjectChar"/>
    <w:semiHidden/>
    <w:rsid w:val="006D77A7"/>
    <w:rPr>
      <w:b/>
      <w:bCs/>
    </w:rPr>
  </w:style>
  <w:style w:type="character" w:customStyle="1" w:styleId="CommentSubjectChar">
    <w:name w:val="Comment Subject Char"/>
    <w:basedOn w:val="CommentTextChar"/>
    <w:link w:val="CommentSubject"/>
    <w:semiHidden/>
    <w:rsid w:val="006D77A7"/>
    <w:rPr>
      <w:rFonts w:ascii="Times New Roman" w:hAnsi="Times New Roman"/>
      <w:b/>
      <w:bCs/>
      <w:sz w:val="20"/>
      <w:szCs w:val="20"/>
    </w:rPr>
  </w:style>
  <w:style w:type="paragraph" w:styleId="NormalWeb">
    <w:name w:val="Normal (Web)"/>
    <w:basedOn w:val="Normal"/>
    <w:uiPriority w:val="99"/>
    <w:semiHidden/>
    <w:unhideWhenUsed/>
    <w:rsid w:val="000A53FF"/>
    <w:pPr>
      <w:spacing w:before="100" w:beforeAutospacing="1" w:after="100" w:afterAutospacing="1"/>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FF4EF8"/>
  </w:style>
  <w:style w:type="paragraph" w:styleId="Revision">
    <w:name w:val="Revision"/>
    <w:hidden/>
    <w:uiPriority w:val="99"/>
    <w:semiHidden/>
    <w:rsid w:val="00813896"/>
  </w:style>
  <w:style w:type="paragraph" w:styleId="FootnoteText">
    <w:name w:val="footnote text"/>
    <w:basedOn w:val="Normal"/>
    <w:link w:val="FootnoteTextChar"/>
    <w:semiHidden/>
    <w:unhideWhenUsed/>
    <w:rsid w:val="00D703CB"/>
    <w:pPr>
      <w:spacing w:before="0" w:after="0"/>
    </w:pPr>
    <w:rPr>
      <w:sz w:val="20"/>
      <w:szCs w:val="20"/>
    </w:rPr>
  </w:style>
  <w:style w:type="character" w:customStyle="1" w:styleId="FootnoteTextChar">
    <w:name w:val="Footnote Text Char"/>
    <w:basedOn w:val="DefaultParagraphFont"/>
    <w:link w:val="FootnoteText"/>
    <w:semiHidden/>
    <w:rsid w:val="00D703CB"/>
    <w:rPr>
      <w:sz w:val="20"/>
      <w:szCs w:val="20"/>
    </w:rPr>
  </w:style>
  <w:style w:type="character" w:styleId="FootnoteReference">
    <w:name w:val="footnote reference"/>
    <w:basedOn w:val="DefaultParagraphFont"/>
    <w:semiHidden/>
    <w:unhideWhenUsed/>
    <w:rsid w:val="00D703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48577">
      <w:bodyDiv w:val="1"/>
      <w:marLeft w:val="0"/>
      <w:marRight w:val="0"/>
      <w:marTop w:val="0"/>
      <w:marBottom w:val="0"/>
      <w:divBdr>
        <w:top w:val="none" w:sz="0" w:space="0" w:color="auto"/>
        <w:left w:val="none" w:sz="0" w:space="0" w:color="auto"/>
        <w:bottom w:val="none" w:sz="0" w:space="0" w:color="auto"/>
        <w:right w:val="none" w:sz="0" w:space="0" w:color="auto"/>
      </w:divBdr>
    </w:div>
    <w:div w:id="207229158">
      <w:bodyDiv w:val="1"/>
      <w:marLeft w:val="0"/>
      <w:marRight w:val="0"/>
      <w:marTop w:val="0"/>
      <w:marBottom w:val="0"/>
      <w:divBdr>
        <w:top w:val="none" w:sz="0" w:space="0" w:color="auto"/>
        <w:left w:val="none" w:sz="0" w:space="0" w:color="auto"/>
        <w:bottom w:val="none" w:sz="0" w:space="0" w:color="auto"/>
        <w:right w:val="none" w:sz="0" w:space="0" w:color="auto"/>
      </w:divBdr>
    </w:div>
    <w:div w:id="249237509">
      <w:bodyDiv w:val="1"/>
      <w:marLeft w:val="0"/>
      <w:marRight w:val="0"/>
      <w:marTop w:val="0"/>
      <w:marBottom w:val="0"/>
      <w:divBdr>
        <w:top w:val="none" w:sz="0" w:space="0" w:color="auto"/>
        <w:left w:val="none" w:sz="0" w:space="0" w:color="auto"/>
        <w:bottom w:val="none" w:sz="0" w:space="0" w:color="auto"/>
        <w:right w:val="none" w:sz="0" w:space="0" w:color="auto"/>
      </w:divBdr>
    </w:div>
    <w:div w:id="291787754">
      <w:bodyDiv w:val="1"/>
      <w:marLeft w:val="0"/>
      <w:marRight w:val="0"/>
      <w:marTop w:val="0"/>
      <w:marBottom w:val="0"/>
      <w:divBdr>
        <w:top w:val="none" w:sz="0" w:space="0" w:color="auto"/>
        <w:left w:val="none" w:sz="0" w:space="0" w:color="auto"/>
        <w:bottom w:val="none" w:sz="0" w:space="0" w:color="auto"/>
        <w:right w:val="none" w:sz="0" w:space="0" w:color="auto"/>
      </w:divBdr>
    </w:div>
    <w:div w:id="300229255">
      <w:bodyDiv w:val="1"/>
      <w:marLeft w:val="0"/>
      <w:marRight w:val="0"/>
      <w:marTop w:val="0"/>
      <w:marBottom w:val="0"/>
      <w:divBdr>
        <w:top w:val="none" w:sz="0" w:space="0" w:color="auto"/>
        <w:left w:val="none" w:sz="0" w:space="0" w:color="auto"/>
        <w:bottom w:val="none" w:sz="0" w:space="0" w:color="auto"/>
        <w:right w:val="none" w:sz="0" w:space="0" w:color="auto"/>
      </w:divBdr>
    </w:div>
    <w:div w:id="392314016">
      <w:bodyDiv w:val="1"/>
      <w:marLeft w:val="0"/>
      <w:marRight w:val="0"/>
      <w:marTop w:val="0"/>
      <w:marBottom w:val="0"/>
      <w:divBdr>
        <w:top w:val="none" w:sz="0" w:space="0" w:color="auto"/>
        <w:left w:val="none" w:sz="0" w:space="0" w:color="auto"/>
        <w:bottom w:val="none" w:sz="0" w:space="0" w:color="auto"/>
        <w:right w:val="none" w:sz="0" w:space="0" w:color="auto"/>
      </w:divBdr>
    </w:div>
    <w:div w:id="441196171">
      <w:bodyDiv w:val="1"/>
      <w:marLeft w:val="0"/>
      <w:marRight w:val="0"/>
      <w:marTop w:val="0"/>
      <w:marBottom w:val="0"/>
      <w:divBdr>
        <w:top w:val="none" w:sz="0" w:space="0" w:color="auto"/>
        <w:left w:val="none" w:sz="0" w:space="0" w:color="auto"/>
        <w:bottom w:val="none" w:sz="0" w:space="0" w:color="auto"/>
        <w:right w:val="none" w:sz="0" w:space="0" w:color="auto"/>
      </w:divBdr>
    </w:div>
    <w:div w:id="512766694">
      <w:bodyDiv w:val="1"/>
      <w:marLeft w:val="0"/>
      <w:marRight w:val="0"/>
      <w:marTop w:val="0"/>
      <w:marBottom w:val="0"/>
      <w:divBdr>
        <w:top w:val="none" w:sz="0" w:space="0" w:color="auto"/>
        <w:left w:val="none" w:sz="0" w:space="0" w:color="auto"/>
        <w:bottom w:val="none" w:sz="0" w:space="0" w:color="auto"/>
        <w:right w:val="none" w:sz="0" w:space="0" w:color="auto"/>
      </w:divBdr>
    </w:div>
    <w:div w:id="516695156">
      <w:bodyDiv w:val="1"/>
      <w:marLeft w:val="0"/>
      <w:marRight w:val="0"/>
      <w:marTop w:val="0"/>
      <w:marBottom w:val="0"/>
      <w:divBdr>
        <w:top w:val="none" w:sz="0" w:space="0" w:color="auto"/>
        <w:left w:val="none" w:sz="0" w:space="0" w:color="auto"/>
        <w:bottom w:val="none" w:sz="0" w:space="0" w:color="auto"/>
        <w:right w:val="none" w:sz="0" w:space="0" w:color="auto"/>
      </w:divBdr>
    </w:div>
    <w:div w:id="583222489">
      <w:bodyDiv w:val="1"/>
      <w:marLeft w:val="0"/>
      <w:marRight w:val="0"/>
      <w:marTop w:val="0"/>
      <w:marBottom w:val="0"/>
      <w:divBdr>
        <w:top w:val="none" w:sz="0" w:space="0" w:color="auto"/>
        <w:left w:val="none" w:sz="0" w:space="0" w:color="auto"/>
        <w:bottom w:val="none" w:sz="0" w:space="0" w:color="auto"/>
        <w:right w:val="none" w:sz="0" w:space="0" w:color="auto"/>
      </w:divBdr>
    </w:div>
    <w:div w:id="714161272">
      <w:bodyDiv w:val="1"/>
      <w:marLeft w:val="0"/>
      <w:marRight w:val="0"/>
      <w:marTop w:val="0"/>
      <w:marBottom w:val="0"/>
      <w:divBdr>
        <w:top w:val="none" w:sz="0" w:space="0" w:color="auto"/>
        <w:left w:val="none" w:sz="0" w:space="0" w:color="auto"/>
        <w:bottom w:val="none" w:sz="0" w:space="0" w:color="auto"/>
        <w:right w:val="none" w:sz="0" w:space="0" w:color="auto"/>
      </w:divBdr>
    </w:div>
    <w:div w:id="1053578923">
      <w:bodyDiv w:val="1"/>
      <w:marLeft w:val="0"/>
      <w:marRight w:val="0"/>
      <w:marTop w:val="0"/>
      <w:marBottom w:val="0"/>
      <w:divBdr>
        <w:top w:val="none" w:sz="0" w:space="0" w:color="auto"/>
        <w:left w:val="none" w:sz="0" w:space="0" w:color="auto"/>
        <w:bottom w:val="none" w:sz="0" w:space="0" w:color="auto"/>
        <w:right w:val="none" w:sz="0" w:space="0" w:color="auto"/>
      </w:divBdr>
      <w:divsChild>
        <w:div w:id="174661394">
          <w:marLeft w:val="0"/>
          <w:marRight w:val="0"/>
          <w:marTop w:val="0"/>
          <w:marBottom w:val="0"/>
          <w:divBdr>
            <w:top w:val="none" w:sz="0" w:space="0" w:color="auto"/>
            <w:left w:val="none" w:sz="0" w:space="0" w:color="auto"/>
            <w:bottom w:val="none" w:sz="0" w:space="0" w:color="auto"/>
            <w:right w:val="none" w:sz="0" w:space="0" w:color="auto"/>
          </w:divBdr>
        </w:div>
        <w:div w:id="719282788">
          <w:marLeft w:val="0"/>
          <w:marRight w:val="0"/>
          <w:marTop w:val="0"/>
          <w:marBottom w:val="0"/>
          <w:divBdr>
            <w:top w:val="none" w:sz="0" w:space="0" w:color="auto"/>
            <w:left w:val="none" w:sz="0" w:space="0" w:color="auto"/>
            <w:bottom w:val="none" w:sz="0" w:space="0" w:color="auto"/>
            <w:right w:val="none" w:sz="0" w:space="0" w:color="auto"/>
          </w:divBdr>
        </w:div>
      </w:divsChild>
    </w:div>
    <w:div w:id="1068572831">
      <w:bodyDiv w:val="1"/>
      <w:marLeft w:val="0"/>
      <w:marRight w:val="0"/>
      <w:marTop w:val="0"/>
      <w:marBottom w:val="0"/>
      <w:divBdr>
        <w:top w:val="none" w:sz="0" w:space="0" w:color="auto"/>
        <w:left w:val="none" w:sz="0" w:space="0" w:color="auto"/>
        <w:bottom w:val="none" w:sz="0" w:space="0" w:color="auto"/>
        <w:right w:val="none" w:sz="0" w:space="0" w:color="auto"/>
      </w:divBdr>
    </w:div>
    <w:div w:id="1305891779">
      <w:bodyDiv w:val="1"/>
      <w:marLeft w:val="0"/>
      <w:marRight w:val="0"/>
      <w:marTop w:val="0"/>
      <w:marBottom w:val="0"/>
      <w:divBdr>
        <w:top w:val="none" w:sz="0" w:space="0" w:color="auto"/>
        <w:left w:val="none" w:sz="0" w:space="0" w:color="auto"/>
        <w:bottom w:val="none" w:sz="0" w:space="0" w:color="auto"/>
        <w:right w:val="none" w:sz="0" w:space="0" w:color="auto"/>
      </w:divBdr>
    </w:div>
    <w:div w:id="1517648660">
      <w:bodyDiv w:val="1"/>
      <w:marLeft w:val="0"/>
      <w:marRight w:val="0"/>
      <w:marTop w:val="0"/>
      <w:marBottom w:val="0"/>
      <w:divBdr>
        <w:top w:val="none" w:sz="0" w:space="0" w:color="auto"/>
        <w:left w:val="none" w:sz="0" w:space="0" w:color="auto"/>
        <w:bottom w:val="none" w:sz="0" w:space="0" w:color="auto"/>
        <w:right w:val="none" w:sz="0" w:space="0" w:color="auto"/>
      </w:divBdr>
    </w:div>
    <w:div w:id="1688021643">
      <w:bodyDiv w:val="1"/>
      <w:marLeft w:val="0"/>
      <w:marRight w:val="0"/>
      <w:marTop w:val="0"/>
      <w:marBottom w:val="0"/>
      <w:divBdr>
        <w:top w:val="none" w:sz="0" w:space="0" w:color="auto"/>
        <w:left w:val="none" w:sz="0" w:space="0" w:color="auto"/>
        <w:bottom w:val="none" w:sz="0" w:space="0" w:color="auto"/>
        <w:right w:val="none" w:sz="0" w:space="0" w:color="auto"/>
      </w:divBdr>
    </w:div>
    <w:div w:id="20429030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progress-8-school-performance-measure" TargetMode="External"/><Relationship Id="rId1" Type="http://schemas.openxmlformats.org/officeDocument/2006/relationships/hyperlink" Target="https://www.gov.uk/government/publications/primary-school-accountabilit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port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INGL~1.EVO\AppData\Local\Temp\New-Submissio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4</Value>
      <Value>3</Value>
      <Value>2</Value>
    </TaxCatchAll>
    <IWPContributor xmlns="997afc33-607c-4a50-be01-8845a1308ccc">
      <UserInfo>
        <DisplayName/>
        <AccountId xsi:nil="true"/>
        <AccountType/>
      </UserInfo>
    </IWPContributor>
    <IWPOrganisationalUnitTaxHTField0 xmlns="997afc33-607c-4a50-be01-8845a1308ccc">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IWPRightsProtectiveMarkingTaxHTField0 xmlns="997afc33-607c-4a50-be01-8845a1308cc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SiteTypeTaxHTField0 xmlns="997afc33-607c-4a50-be01-8845a1308ccc">
      <Terms xmlns="http://schemas.microsoft.com/office/infopath/2007/PartnerControls"/>
    </IWPSiteTypeTaxHTField0>
    <IWPOwnerTaxHTField0 xmlns="997afc33-607c-4a50-be01-8845a1308ccc">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IWPSubjectTaxHTField0 xmlns="997afc33-607c-4a50-be01-8845a1308ccc">
      <Terms xmlns="http://schemas.microsoft.com/office/infopath/2007/PartnerControls"/>
    </IWPSubjectTaxHTField0>
    <IWPFunctionTaxHTField0 xmlns="997afc33-607c-4a50-be01-8845a1308ccc">
      <Terms xmlns="http://schemas.microsoft.com/office/infopath/2007/PartnerControls"/>
    </IWPFunctionTaxHTField0>
    <Comments xmlns="http://schemas.microsoft.com/sharepoint/v3" xsi:nil="true"/>
    <_dlc_DocId xmlns="b8cb3cbd-ce5c-4a72-9da4-9013f91c5903">Z6JRPTRWTTFX-19-6621</_dlc_DocId>
    <_dlc_DocIdUrl xmlns="b8cb3cbd-ce5c-4a72-9da4-9013f91c5903">
      <Url>http://workplaces/sites/sr/a/_layouts/DocIdRedir.aspx?ID=Z6JRPTRWTTFX-19-6621</Url>
      <Description>Z6JRPTRWTTFX-19-6621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5.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61045F4BAF769244810CD4E2D3C3726E" ma:contentTypeVersion="10" ma:contentTypeDescription="Relates to a contract with an external organisation, and Records retained for 10 years." ma:contentTypeScope="" ma:versionID="0dd0dec588f1026fa4171892a1e7df61">
  <xsd:schema xmlns:xsd="http://www.w3.org/2001/XMLSchema" xmlns:xs="http://www.w3.org/2001/XMLSchema" xmlns:p="http://schemas.microsoft.com/office/2006/metadata/properties" xmlns:ns1="http://schemas.microsoft.com/sharepoint/v3" xmlns:ns2="b8cb3cbd-ce5c-4a72-9da4-9013f91c5903" xmlns:ns3="997afc33-607c-4a50-be01-8845a1308ccc" targetNamespace="http://schemas.microsoft.com/office/2006/metadata/properties" ma:root="true" ma:fieldsID="e97988f37fc8b3a48dc2b458dc314e06" ns1:_="" ns2:_="" ns3:_="">
    <xsd:import namespace="http://schemas.microsoft.com/sharepoint/v3"/>
    <xsd:import namespace="b8cb3cbd-ce5c-4a72-9da4-9013f91c5903"/>
    <xsd:import namespace="997afc33-607c-4a50-be01-8845a1308ccc"/>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17a142be-82c6-4ab4-a198-e86258f92e39}" ma:internalName="TaxCatchAll" ma:showField="CatchAllData" ma:web="997afc33-607c-4a50-be01-8845a1308ccc">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17a142be-82c6-4ab4-a198-e86258f92e39}" ma:internalName="TaxCatchAllLabel" ma:readOnly="true" ma:showField="CatchAllDataLabel" ma:web="997afc33-607c-4a50-be01-8845a1308c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7afc33-607c-4a50-be01-8845a1308ccc"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2;#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3;#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4;#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2EA12-BCF2-427B-95DF-886F8E54B2E2}">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b8cb3cbd-ce5c-4a72-9da4-9013f91c5903"/>
    <ds:schemaRef ds:uri="http://schemas.microsoft.com/office/infopath/2007/PartnerControls"/>
    <ds:schemaRef ds:uri="997afc33-607c-4a50-be01-8845a1308ccc"/>
    <ds:schemaRef ds:uri="http://www.w3.org/XML/1998/namespace"/>
    <ds:schemaRef ds:uri="http://purl.org/dc/dcmitype/"/>
  </ds:schemaRefs>
</ds:datastoreItem>
</file>

<file path=customXml/itemProps2.xml><?xml version="1.0" encoding="utf-8"?>
<ds:datastoreItem xmlns:ds="http://schemas.openxmlformats.org/officeDocument/2006/customXml" ds:itemID="{BC036088-AF08-4068-BB00-9FC757519459}">
  <ds:schemaRefs>
    <ds:schemaRef ds:uri="http://schemas.microsoft.com/sharepoint/v3/contenttype/forms"/>
  </ds:schemaRefs>
</ds:datastoreItem>
</file>

<file path=customXml/itemProps3.xml><?xml version="1.0" encoding="utf-8"?>
<ds:datastoreItem xmlns:ds="http://schemas.openxmlformats.org/officeDocument/2006/customXml" ds:itemID="{51017C64-D41D-4DBA-A83D-EB4B97FC3363}">
  <ds:schemaRefs>
    <ds:schemaRef ds:uri="http://schemas.microsoft.com/sharepoint/events"/>
  </ds:schemaRefs>
</ds:datastoreItem>
</file>

<file path=customXml/itemProps4.xml><?xml version="1.0" encoding="utf-8"?>
<ds:datastoreItem xmlns:ds="http://schemas.openxmlformats.org/officeDocument/2006/customXml" ds:itemID="{8B603491-2DE3-46CF-BC5F-9D3610650DC4}">
  <ds:schemaRefs>
    <ds:schemaRef ds:uri="Microsoft.SharePoint.Taxonomy.ContentTypeSync"/>
  </ds:schemaRefs>
</ds:datastoreItem>
</file>

<file path=customXml/itemProps5.xml><?xml version="1.0" encoding="utf-8"?>
<ds:datastoreItem xmlns:ds="http://schemas.openxmlformats.org/officeDocument/2006/customXml" ds:itemID="{3928CB15-D071-46A6-9C3D-D2D946972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997afc33-607c-4a50-be01-8845a1308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88DB3C7-D3E4-4848-91E8-AEFC686E3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New-Submission-template</Template>
  <TotalTime>0</TotalTime>
  <Pages>8</Pages>
  <Words>1871</Words>
  <Characters>9823</Characters>
  <Application>Microsoft Office Word</Application>
  <DocSecurity>4</DocSecurity>
  <Lines>81</Lines>
  <Paragraphs>23</Paragraphs>
  <ScaleCrop>false</ScaleCrop>
  <HeadingPairs>
    <vt:vector size="2" baseType="variant">
      <vt:variant>
        <vt:lpstr>Title</vt:lpstr>
      </vt:variant>
      <vt:variant>
        <vt:i4>1</vt:i4>
      </vt:variant>
    </vt:vector>
  </HeadingPairs>
  <TitlesOfParts>
    <vt:vector size="1" baseType="lpstr">
      <vt:lpstr>Submission_governance_training_2017-20</vt:lpstr>
    </vt:vector>
  </TitlesOfParts>
  <Company>BIS</Company>
  <LinksUpToDate>false</LinksUpToDate>
  <CharactersWithSpaces>11671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Submission_governance_training_2017-20</dc:title>
  <dc:subject/>
  <dc:creator>Rose.Pennells@education.gov.uk</dc:creator>
  <cp:keywords/>
  <dc:description/>
  <cp:lastModifiedBy>ARROWSMITH, Morgan</cp:lastModifiedBy>
  <cp:revision>2</cp:revision>
  <cp:lastPrinted>2017-03-06T16:55:00Z</cp:lastPrinted>
  <dcterms:created xsi:type="dcterms:W3CDTF">2017-04-12T18:54:00Z</dcterms:created>
  <dcterms:modified xsi:type="dcterms:W3CDTF">2017-04-12T18:54:00Z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linkTarget="Classification">
    <vt:lpwstr>*</vt:lpwstr>
  </property>
  <property fmtid="{D5CDD505-2E9C-101B-9397-08002B2CF9AE}" pid="3" name="ContentTypeId">
    <vt:lpwstr>0x0101007F645D6FBA204A029FECB8BFC6578C39005279853530254253B886E13194843F8A003AA4A7828D8545A79A935680178123520061045F4BAF769244810CD4E2D3C3726E</vt:lpwstr>
  </property>
  <property fmtid="{D5CDD505-2E9C-101B-9397-08002B2CF9AE}" pid="4" name="IWPOrganisationalUnit">
    <vt:lpwstr>4;#DfE|cc08a6d4-dfde-4d0f-bd85-069ebcef80d5</vt:lpwstr>
  </property>
  <property fmtid="{D5CDD505-2E9C-101B-9397-08002B2CF9AE}" pid="5" name="IWPOwner">
    <vt:lpwstr>2;#DfE|a484111e-5b24-4ad9-9778-c536c8c88985</vt:lpwstr>
  </property>
  <property fmtid="{D5CDD505-2E9C-101B-9397-08002B2CF9AE}" pid="6" name="IWPSubject">
    <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3;#Official|0884c477-2e62-47ea-b19c-5af6e91124c5</vt:lpwstr>
  </property>
  <property fmtid="{D5CDD505-2E9C-101B-9397-08002B2CF9AE}" pid="10" name="_dlc_DocIdItemGuid">
    <vt:lpwstr>c9e8c8a2-17e6-4717-bb1f-6905682ddfd9</vt:lpwstr>
  </property>
</Properties>
</file>