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516D0" w14:textId="77777777" w:rsidR="00BC520D" w:rsidRDefault="00507BC3">
      <w:pPr>
        <w:pStyle w:val="Heading1"/>
      </w:pPr>
      <w:bookmarkStart w:id="0" w:name="_4bu15ue0ajf9"/>
      <w:bookmarkEnd w:id="0"/>
      <w:r>
        <w:rPr>
          <w:position w:val="9"/>
        </w:rPr>
        <w:t>Framework Schedule 6 (Order Form Template and Call-Off Schedules)</w:t>
      </w:r>
    </w:p>
    <w:p w14:paraId="3D590C3E" w14:textId="77777777" w:rsidR="00BC520D" w:rsidRDefault="00BC520D">
      <w:pPr>
        <w:pStyle w:val="Standard"/>
        <w:spacing w:after="0" w:line="240" w:lineRule="auto"/>
        <w:rPr>
          <w:rFonts w:ascii="Arial" w:eastAsia="Arial" w:hAnsi="Arial" w:cs="Arial"/>
          <w:b/>
          <w:sz w:val="36"/>
          <w:szCs w:val="36"/>
        </w:rPr>
      </w:pPr>
    </w:p>
    <w:p w14:paraId="1C3788D5" w14:textId="77777777" w:rsidR="00BC520D" w:rsidRDefault="00507BC3">
      <w:pPr>
        <w:pStyle w:val="Heading1"/>
      </w:pPr>
      <w:bookmarkStart w:id="1" w:name="_un8uatm1t734"/>
      <w:bookmarkEnd w:id="1"/>
      <w:r>
        <w:rPr>
          <w:position w:val="9"/>
        </w:rPr>
        <w:t>Order Form</w:t>
      </w:r>
    </w:p>
    <w:p w14:paraId="198912D9" w14:textId="77777777" w:rsidR="00BC520D" w:rsidRDefault="00BC520D">
      <w:pPr>
        <w:pStyle w:val="Standard"/>
        <w:spacing w:after="0" w:line="240" w:lineRule="auto"/>
        <w:rPr>
          <w:rFonts w:ascii="Arial" w:eastAsia="Arial" w:hAnsi="Arial" w:cs="Arial"/>
          <w:b/>
          <w:sz w:val="24"/>
          <w:szCs w:val="24"/>
        </w:rPr>
      </w:pPr>
      <w:bookmarkStart w:id="2" w:name="_gjdgxs"/>
      <w:bookmarkEnd w:id="2"/>
    </w:p>
    <w:p w14:paraId="3AA4BC8A" w14:textId="77777777" w:rsidR="00BC520D" w:rsidRDefault="00BC520D">
      <w:pPr>
        <w:pStyle w:val="Standard"/>
        <w:spacing w:after="0" w:line="240" w:lineRule="auto"/>
        <w:rPr>
          <w:rFonts w:ascii="Arial" w:hAnsi="Arial" w:cs="Arial"/>
          <w:color w:val="333333"/>
          <w:sz w:val="24"/>
          <w:szCs w:val="24"/>
          <w:lang w:val="en-US" w:eastAsia="en-US" w:bidi="ar-SA"/>
        </w:rPr>
      </w:pPr>
    </w:p>
    <w:p w14:paraId="5CE1CC54" w14:textId="77777777" w:rsidR="00BC520D" w:rsidRDefault="00507BC3">
      <w:pPr>
        <w:pStyle w:val="Standard"/>
        <w:spacing w:after="0" w:line="240" w:lineRule="auto"/>
      </w:pPr>
      <w:r>
        <w:rPr>
          <w:rFonts w:ascii="Arial" w:hAnsi="Arial" w:cs="Arial"/>
          <w:color w:val="333333"/>
          <w:position w:val="6"/>
          <w:sz w:val="24"/>
          <w:szCs w:val="24"/>
          <w:lang w:val="en-US" w:eastAsia="en-US" w:bidi="ar-SA"/>
        </w:rPr>
        <w:t>CALL-OFF REFERENCE:</w:t>
      </w:r>
      <w:r>
        <w:rPr>
          <w:rFonts w:ascii="Arial" w:hAnsi="Arial" w:cs="Arial"/>
          <w:color w:val="333333"/>
          <w:position w:val="6"/>
          <w:sz w:val="24"/>
          <w:szCs w:val="24"/>
          <w:lang w:val="en-US" w:eastAsia="en-US" w:bidi="ar-SA"/>
        </w:rPr>
        <w:tab/>
      </w:r>
      <w:r>
        <w:rPr>
          <w:rFonts w:ascii="Arial" w:hAnsi="Arial" w:cs="Arial"/>
          <w:color w:val="333333"/>
          <w:position w:val="6"/>
          <w:sz w:val="24"/>
          <w:szCs w:val="24"/>
          <w:lang w:val="en-US" w:eastAsia="en-US" w:bidi="ar-SA"/>
        </w:rPr>
        <w:tab/>
        <w:t>PS/21/178</w:t>
      </w:r>
    </w:p>
    <w:p w14:paraId="5D689652" w14:textId="77777777" w:rsidR="00BC520D" w:rsidRDefault="00BC520D">
      <w:pPr>
        <w:pStyle w:val="Standard"/>
        <w:spacing w:after="0" w:line="240" w:lineRule="auto"/>
        <w:rPr>
          <w:rFonts w:ascii="Arial" w:hAnsi="Arial" w:cs="Arial"/>
          <w:color w:val="333333"/>
          <w:sz w:val="24"/>
          <w:szCs w:val="24"/>
          <w:lang w:val="en-US" w:eastAsia="en-US" w:bidi="ar-SA"/>
        </w:rPr>
      </w:pPr>
    </w:p>
    <w:p w14:paraId="105B9F89" w14:textId="77777777" w:rsidR="00BC520D" w:rsidRDefault="00507BC3">
      <w:pPr>
        <w:pStyle w:val="Standard"/>
        <w:spacing w:after="0" w:line="240" w:lineRule="auto"/>
      </w:pPr>
      <w:r>
        <w:rPr>
          <w:rFonts w:ascii="Arial" w:hAnsi="Arial" w:cs="Arial"/>
          <w:color w:val="333333"/>
          <w:position w:val="6"/>
          <w:sz w:val="24"/>
          <w:szCs w:val="24"/>
          <w:lang w:val="en-US" w:eastAsia="en-US" w:bidi="ar-SA"/>
        </w:rPr>
        <w:t>THE BUYER:</w:t>
      </w:r>
      <w:r>
        <w:rPr>
          <w:rFonts w:ascii="Arial" w:hAnsi="Arial" w:cs="Arial"/>
          <w:color w:val="333333"/>
          <w:position w:val="6"/>
          <w:sz w:val="24"/>
          <w:szCs w:val="24"/>
          <w:lang w:val="en-US" w:eastAsia="en-US" w:bidi="ar-SA"/>
        </w:rPr>
        <w:tab/>
      </w:r>
      <w:r>
        <w:rPr>
          <w:rFonts w:ascii="Arial" w:hAnsi="Arial" w:cs="Arial"/>
          <w:color w:val="333333"/>
          <w:position w:val="6"/>
          <w:sz w:val="24"/>
          <w:szCs w:val="24"/>
          <w:lang w:val="en-US" w:eastAsia="en-US" w:bidi="ar-SA"/>
        </w:rPr>
        <w:tab/>
      </w:r>
      <w:r>
        <w:rPr>
          <w:rFonts w:ascii="Arial" w:hAnsi="Arial" w:cs="Arial"/>
          <w:color w:val="333333"/>
          <w:position w:val="6"/>
          <w:sz w:val="24"/>
          <w:szCs w:val="24"/>
          <w:lang w:val="en-US" w:eastAsia="en-US" w:bidi="ar-SA"/>
        </w:rPr>
        <w:tab/>
        <w:t>Driver and Vehicle Licensing Agency</w:t>
      </w:r>
    </w:p>
    <w:p w14:paraId="2603F2C8" w14:textId="77777777" w:rsidR="00BC520D" w:rsidRDefault="00507BC3">
      <w:pPr>
        <w:pStyle w:val="Standard"/>
        <w:spacing w:after="0" w:line="240" w:lineRule="auto"/>
      </w:pPr>
      <w:r>
        <w:rPr>
          <w:rFonts w:ascii="Arial" w:hAnsi="Arial" w:cs="Arial"/>
          <w:color w:val="333333"/>
          <w:position w:val="6"/>
          <w:sz w:val="24"/>
          <w:szCs w:val="24"/>
          <w:lang w:val="en-US" w:eastAsia="en-US" w:bidi="ar-SA"/>
        </w:rPr>
        <w:t xml:space="preserve"> </w:t>
      </w:r>
    </w:p>
    <w:p w14:paraId="0085BC5A" w14:textId="77777777" w:rsidR="00BC520D" w:rsidRDefault="00507BC3">
      <w:pPr>
        <w:pStyle w:val="Standard"/>
        <w:spacing w:after="0" w:line="240" w:lineRule="auto"/>
      </w:pPr>
      <w:r>
        <w:rPr>
          <w:rFonts w:ascii="Arial" w:hAnsi="Arial" w:cs="Arial"/>
          <w:color w:val="333333"/>
          <w:position w:val="6"/>
          <w:sz w:val="24"/>
          <w:szCs w:val="24"/>
          <w:lang w:val="en-US" w:eastAsia="en-US" w:bidi="ar-SA"/>
        </w:rPr>
        <w:t>BUYER ADDRESS</w:t>
      </w:r>
      <w:r>
        <w:rPr>
          <w:rFonts w:ascii="Arial" w:hAnsi="Arial" w:cs="Arial"/>
          <w:color w:val="333333"/>
          <w:position w:val="6"/>
          <w:sz w:val="24"/>
          <w:szCs w:val="24"/>
          <w:lang w:val="en-US" w:eastAsia="en-US" w:bidi="ar-SA"/>
        </w:rPr>
        <w:tab/>
      </w:r>
      <w:r>
        <w:rPr>
          <w:rFonts w:ascii="Arial" w:hAnsi="Arial" w:cs="Arial"/>
          <w:color w:val="333333"/>
          <w:position w:val="6"/>
          <w:sz w:val="24"/>
          <w:szCs w:val="24"/>
          <w:lang w:val="en-US" w:eastAsia="en-US" w:bidi="ar-SA"/>
        </w:rPr>
        <w:tab/>
      </w:r>
      <w:r>
        <w:rPr>
          <w:rFonts w:ascii="Arial" w:hAnsi="Arial" w:cs="Arial"/>
          <w:color w:val="333333"/>
          <w:position w:val="6"/>
          <w:sz w:val="24"/>
          <w:szCs w:val="24"/>
          <w:lang w:val="en-US" w:eastAsia="en-US" w:bidi="ar-SA"/>
        </w:rPr>
        <w:tab/>
        <w:t xml:space="preserve">Longview Road, </w:t>
      </w:r>
      <w:proofErr w:type="spellStart"/>
      <w:r>
        <w:rPr>
          <w:rFonts w:ascii="Arial" w:hAnsi="Arial" w:cs="Arial"/>
          <w:color w:val="333333"/>
          <w:position w:val="6"/>
          <w:sz w:val="24"/>
          <w:szCs w:val="24"/>
          <w:lang w:val="en-US" w:eastAsia="en-US" w:bidi="ar-SA"/>
        </w:rPr>
        <w:t>Clase</w:t>
      </w:r>
      <w:proofErr w:type="spellEnd"/>
      <w:r>
        <w:rPr>
          <w:rFonts w:ascii="Arial" w:hAnsi="Arial" w:cs="Arial"/>
          <w:color w:val="333333"/>
          <w:position w:val="6"/>
          <w:sz w:val="24"/>
          <w:szCs w:val="24"/>
          <w:lang w:val="en-US" w:eastAsia="en-US" w:bidi="ar-SA"/>
        </w:rPr>
        <w:t xml:space="preserve">, Swansea, SA67JL  </w:t>
      </w:r>
    </w:p>
    <w:p w14:paraId="25976612" w14:textId="77777777" w:rsidR="00BC520D" w:rsidRDefault="00BC520D">
      <w:pPr>
        <w:pStyle w:val="Standard"/>
        <w:spacing w:after="0" w:line="240" w:lineRule="auto"/>
        <w:rPr>
          <w:rFonts w:ascii="Arial" w:hAnsi="Arial" w:cs="Arial"/>
          <w:color w:val="333333"/>
          <w:sz w:val="24"/>
          <w:szCs w:val="24"/>
          <w:lang w:val="en-US" w:eastAsia="en-US" w:bidi="ar-SA"/>
        </w:rPr>
      </w:pPr>
    </w:p>
    <w:p w14:paraId="3C337BCF" w14:textId="77777777" w:rsidR="00BC520D" w:rsidRDefault="00507BC3">
      <w:pPr>
        <w:pStyle w:val="Standard"/>
        <w:spacing w:line="240" w:lineRule="auto"/>
      </w:pPr>
      <w:r>
        <w:rPr>
          <w:rFonts w:ascii="Arial" w:hAnsi="Arial" w:cs="Arial"/>
          <w:color w:val="333333"/>
          <w:position w:val="6"/>
          <w:sz w:val="24"/>
          <w:szCs w:val="24"/>
          <w:lang w:val="en-US" w:eastAsia="en-US" w:bidi="ar-SA"/>
        </w:rPr>
        <w:t xml:space="preserve">THE SUPPLIER: </w:t>
      </w:r>
      <w:r>
        <w:rPr>
          <w:rFonts w:ascii="Arial" w:hAnsi="Arial" w:cs="Arial"/>
          <w:color w:val="333333"/>
          <w:position w:val="6"/>
          <w:sz w:val="24"/>
          <w:szCs w:val="24"/>
          <w:lang w:val="en-US" w:eastAsia="en-US" w:bidi="ar-SA"/>
        </w:rPr>
        <w:tab/>
      </w:r>
      <w:r>
        <w:rPr>
          <w:rFonts w:ascii="Arial" w:hAnsi="Arial" w:cs="Arial"/>
          <w:color w:val="333333"/>
          <w:position w:val="6"/>
          <w:sz w:val="24"/>
          <w:szCs w:val="24"/>
          <w:lang w:val="en-US" w:eastAsia="en-US" w:bidi="ar-SA"/>
        </w:rPr>
        <w:tab/>
      </w:r>
      <w:r>
        <w:rPr>
          <w:rFonts w:ascii="Arial" w:hAnsi="Arial" w:cs="Arial"/>
          <w:color w:val="333333"/>
          <w:position w:val="6"/>
          <w:sz w:val="24"/>
          <w:szCs w:val="24"/>
          <w:lang w:val="en-US" w:eastAsia="en-US" w:bidi="ar-SA"/>
        </w:rPr>
        <w:tab/>
        <w:t>Working on Wellbeing Ltd.</w:t>
      </w:r>
    </w:p>
    <w:p w14:paraId="0831D8C2" w14:textId="31E2CAA0" w:rsidR="00BC520D" w:rsidRDefault="00507BC3" w:rsidP="00F91A30">
      <w:pPr>
        <w:pStyle w:val="NoSpacing"/>
        <w:ind w:right="-1039"/>
      </w:pPr>
      <w:r>
        <w:rPr>
          <w:rFonts w:ascii="Arial" w:eastAsia="Arial" w:hAnsi="Arial" w:cs="Arial"/>
          <w:position w:val="6"/>
          <w:sz w:val="24"/>
          <w:szCs w:val="24"/>
        </w:rPr>
        <w:t>SUPPLIER ADDRESS:</w:t>
      </w:r>
      <w:r>
        <w:rPr>
          <w:rFonts w:ascii="Arial" w:eastAsia="Arial" w:hAnsi="Arial" w:cs="Arial"/>
          <w:b/>
          <w:position w:val="6"/>
          <w:sz w:val="24"/>
          <w:szCs w:val="24"/>
        </w:rPr>
        <w:t xml:space="preserve"> </w:t>
      </w:r>
      <w:r>
        <w:rPr>
          <w:rFonts w:ascii="Arial" w:eastAsia="Arial" w:hAnsi="Arial" w:cs="Arial"/>
          <w:b/>
          <w:position w:val="6"/>
          <w:sz w:val="24"/>
          <w:szCs w:val="24"/>
        </w:rPr>
        <w:tab/>
      </w:r>
      <w:r>
        <w:rPr>
          <w:rFonts w:ascii="Arial" w:eastAsia="Arial" w:hAnsi="Arial" w:cs="Arial"/>
          <w:b/>
          <w:position w:val="6"/>
          <w:sz w:val="24"/>
          <w:szCs w:val="24"/>
        </w:rPr>
        <w:tab/>
      </w:r>
      <w:r w:rsidR="00F91A30" w:rsidRPr="00F91A30">
        <w:rPr>
          <w:rFonts w:ascii="Arial" w:hAnsi="Arial" w:cs="Arial"/>
          <w:color w:val="333333"/>
          <w:position w:val="6"/>
          <w:sz w:val="24"/>
          <w:szCs w:val="24"/>
        </w:rPr>
        <w:t>20 Grosvenor Place, London, England, SW1X 7HN</w:t>
      </w:r>
      <w:r w:rsidR="00F91A30">
        <w:t xml:space="preserve"> </w:t>
      </w:r>
    </w:p>
    <w:p w14:paraId="648425B4" w14:textId="77777777" w:rsidR="00F91A30" w:rsidRDefault="00F91A30" w:rsidP="00F91A30">
      <w:pPr>
        <w:pStyle w:val="NoSpacing"/>
        <w:ind w:right="-1039"/>
        <w:rPr>
          <w:rFonts w:ascii="Arial" w:hAnsi="Arial" w:cs="Arial"/>
          <w:color w:val="333333"/>
          <w:sz w:val="24"/>
          <w:szCs w:val="24"/>
        </w:rPr>
      </w:pPr>
    </w:p>
    <w:p w14:paraId="7B55430B" w14:textId="77777777" w:rsidR="00BC520D" w:rsidRDefault="00507BC3">
      <w:pPr>
        <w:pStyle w:val="Standard"/>
        <w:spacing w:after="0" w:line="240" w:lineRule="auto"/>
      </w:pPr>
      <w:r>
        <w:rPr>
          <w:rFonts w:ascii="Arial" w:hAnsi="Arial" w:cs="Arial"/>
          <w:color w:val="333333"/>
          <w:position w:val="6"/>
          <w:sz w:val="24"/>
          <w:szCs w:val="24"/>
          <w:lang w:val="en-US" w:eastAsia="en-US" w:bidi="ar-SA"/>
        </w:rPr>
        <w:t xml:space="preserve">REGISTRATION NUMBER: </w:t>
      </w:r>
      <w:r>
        <w:rPr>
          <w:rFonts w:ascii="Arial" w:hAnsi="Arial" w:cs="Arial"/>
          <w:color w:val="333333"/>
          <w:position w:val="6"/>
          <w:sz w:val="24"/>
          <w:szCs w:val="24"/>
          <w:lang w:val="en-US" w:eastAsia="en-US" w:bidi="ar-SA"/>
        </w:rPr>
        <w:tab/>
        <w:t>08544676</w:t>
      </w:r>
    </w:p>
    <w:p w14:paraId="10FA0286" w14:textId="77777777" w:rsidR="00BC520D" w:rsidRDefault="00BC520D">
      <w:pPr>
        <w:pStyle w:val="Standard"/>
        <w:spacing w:after="0" w:line="240" w:lineRule="auto"/>
        <w:rPr>
          <w:rFonts w:ascii="Arial" w:hAnsi="Arial" w:cs="Arial"/>
          <w:color w:val="333333"/>
          <w:sz w:val="24"/>
          <w:szCs w:val="24"/>
          <w:lang w:val="en-US" w:eastAsia="en-US" w:bidi="ar-SA"/>
        </w:rPr>
      </w:pPr>
    </w:p>
    <w:p w14:paraId="623F762A" w14:textId="77777777" w:rsidR="00BC520D" w:rsidRDefault="00507BC3">
      <w:pPr>
        <w:pStyle w:val="Standard"/>
        <w:spacing w:after="0" w:line="240" w:lineRule="auto"/>
      </w:pPr>
      <w:r>
        <w:rPr>
          <w:rFonts w:ascii="Arial" w:hAnsi="Arial" w:cs="Arial"/>
          <w:color w:val="333333"/>
          <w:position w:val="6"/>
          <w:sz w:val="24"/>
          <w:szCs w:val="24"/>
          <w:lang w:val="en-US" w:eastAsia="en-US" w:bidi="ar-SA"/>
        </w:rPr>
        <w:t xml:space="preserve">DUNS NUMBER:       </w:t>
      </w:r>
      <w:r>
        <w:rPr>
          <w:rFonts w:ascii="Arial" w:hAnsi="Arial" w:cs="Arial"/>
          <w:color w:val="333333"/>
          <w:position w:val="6"/>
          <w:sz w:val="24"/>
          <w:szCs w:val="24"/>
          <w:lang w:val="en-US" w:eastAsia="en-US" w:bidi="ar-SA"/>
        </w:rPr>
        <w:tab/>
      </w:r>
      <w:r>
        <w:rPr>
          <w:rFonts w:ascii="Arial" w:hAnsi="Arial" w:cs="Arial"/>
          <w:color w:val="333333"/>
          <w:position w:val="6"/>
          <w:sz w:val="24"/>
          <w:szCs w:val="24"/>
          <w:lang w:val="en-US" w:eastAsia="en-US" w:bidi="ar-SA"/>
        </w:rPr>
        <w:tab/>
        <w:t>21-288-3674</w:t>
      </w:r>
    </w:p>
    <w:p w14:paraId="37A51EE5" w14:textId="77777777" w:rsidR="00BC520D" w:rsidRDefault="00BC520D">
      <w:pPr>
        <w:pStyle w:val="Standard"/>
        <w:spacing w:after="0" w:line="240" w:lineRule="auto"/>
        <w:rPr>
          <w:rFonts w:ascii="Arial" w:hAnsi="Arial" w:cs="Arial"/>
          <w:color w:val="333333"/>
          <w:sz w:val="24"/>
          <w:szCs w:val="24"/>
          <w:lang w:val="en-US" w:eastAsia="en-US" w:bidi="ar-SA"/>
        </w:rPr>
      </w:pPr>
    </w:p>
    <w:p w14:paraId="549F17C6" w14:textId="77777777" w:rsidR="00BC520D" w:rsidRDefault="00BC520D">
      <w:pPr>
        <w:pStyle w:val="Standard"/>
        <w:spacing w:after="0" w:line="240" w:lineRule="auto"/>
        <w:rPr>
          <w:rFonts w:ascii="Arial" w:eastAsia="Arial" w:hAnsi="Arial" w:cs="Arial"/>
          <w:sz w:val="24"/>
          <w:szCs w:val="24"/>
        </w:rPr>
      </w:pPr>
    </w:p>
    <w:p w14:paraId="765FE5F0" w14:textId="77777777" w:rsidR="00BC520D" w:rsidRDefault="00BC520D">
      <w:pPr>
        <w:pStyle w:val="Standard"/>
        <w:spacing w:after="0" w:line="240" w:lineRule="auto"/>
        <w:rPr>
          <w:rFonts w:ascii="Arial" w:eastAsia="Arial" w:hAnsi="Arial" w:cs="Arial"/>
          <w:sz w:val="24"/>
          <w:szCs w:val="24"/>
        </w:rPr>
      </w:pPr>
    </w:p>
    <w:p w14:paraId="58050E50" w14:textId="77777777" w:rsidR="00BC520D" w:rsidRDefault="00507BC3">
      <w:pPr>
        <w:pStyle w:val="Heading3"/>
      </w:pPr>
      <w:bookmarkStart w:id="3" w:name="_1lnxqc81fnyz"/>
      <w:bookmarkEnd w:id="3"/>
      <w:r>
        <w:rPr>
          <w:position w:val="6"/>
        </w:rPr>
        <w:t>APPLICABLE FRAMEWORK CONTRACT</w:t>
      </w:r>
    </w:p>
    <w:p w14:paraId="55030314" w14:textId="77777777" w:rsidR="00BC520D" w:rsidRDefault="00BC520D">
      <w:pPr>
        <w:pStyle w:val="Standard"/>
        <w:spacing w:after="0" w:line="240" w:lineRule="auto"/>
        <w:rPr>
          <w:rFonts w:ascii="Arial" w:eastAsia="Arial" w:hAnsi="Arial" w:cs="Arial"/>
          <w:sz w:val="24"/>
          <w:szCs w:val="24"/>
        </w:rPr>
      </w:pPr>
    </w:p>
    <w:p w14:paraId="6F9A054F" w14:textId="77777777" w:rsidR="00BC520D" w:rsidRDefault="00507BC3">
      <w:pPr>
        <w:pStyle w:val="Standard"/>
        <w:spacing w:after="0" w:line="240" w:lineRule="auto"/>
        <w:jc w:val="both"/>
      </w:pPr>
      <w:r>
        <w:rPr>
          <w:rFonts w:ascii="Arial" w:eastAsia="Arial" w:hAnsi="Arial" w:cs="Arial"/>
          <w:position w:val="6"/>
          <w:sz w:val="24"/>
          <w:szCs w:val="24"/>
        </w:rPr>
        <w:t>This Order Form is for the provision of the Call-Off Deliverables and dated 9th March 2022.</w:t>
      </w:r>
    </w:p>
    <w:p w14:paraId="02CA88E3" w14:textId="77777777" w:rsidR="00BC520D" w:rsidRDefault="00BC520D">
      <w:pPr>
        <w:pStyle w:val="Standard"/>
        <w:spacing w:after="0" w:line="240" w:lineRule="auto"/>
        <w:jc w:val="both"/>
        <w:rPr>
          <w:rFonts w:ascii="Arial" w:eastAsia="Arial" w:hAnsi="Arial" w:cs="Arial"/>
          <w:sz w:val="24"/>
          <w:szCs w:val="24"/>
        </w:rPr>
      </w:pPr>
    </w:p>
    <w:p w14:paraId="2EF21035" w14:textId="77777777" w:rsidR="00BC520D" w:rsidRDefault="00507BC3">
      <w:pPr>
        <w:pStyle w:val="Standard"/>
        <w:spacing w:after="0" w:line="240" w:lineRule="auto"/>
        <w:jc w:val="both"/>
      </w:pPr>
      <w:r>
        <w:rPr>
          <w:rFonts w:ascii="Arial" w:eastAsia="Arial" w:hAnsi="Arial" w:cs="Arial"/>
          <w:position w:val="6"/>
          <w:sz w:val="24"/>
          <w:szCs w:val="24"/>
        </w:rPr>
        <w:t xml:space="preserve">It’s issued under the Framework Contract with the reference number </w:t>
      </w:r>
      <w:r>
        <w:rPr>
          <w:rFonts w:ascii="Arial" w:eastAsia="Arial" w:hAnsi="Arial" w:cs="Arial"/>
          <w:b/>
          <w:bCs/>
          <w:position w:val="6"/>
          <w:sz w:val="24"/>
          <w:szCs w:val="24"/>
        </w:rPr>
        <w:t>RM6182</w:t>
      </w:r>
      <w:r>
        <w:rPr>
          <w:rFonts w:ascii="Arial" w:eastAsia="Arial" w:hAnsi="Arial" w:cs="Arial"/>
          <w:position w:val="6"/>
          <w:sz w:val="24"/>
          <w:szCs w:val="24"/>
        </w:rPr>
        <w:t xml:space="preserve"> - for the </w:t>
      </w:r>
      <w:r>
        <w:rPr>
          <w:rFonts w:ascii="Arial" w:eastAsia="Arial" w:hAnsi="Arial" w:cs="Arial"/>
          <w:b/>
          <w:bCs/>
          <w:position w:val="6"/>
          <w:sz w:val="24"/>
          <w:szCs w:val="24"/>
        </w:rPr>
        <w:t>Provision of Occupational Health, Employee Assistance Programmes and Eye Care Services</w:t>
      </w:r>
      <w:r>
        <w:rPr>
          <w:rFonts w:ascii="Arial" w:eastAsia="Arial" w:hAnsi="Arial" w:cs="Arial"/>
          <w:position w:val="6"/>
          <w:sz w:val="24"/>
          <w:szCs w:val="24"/>
        </w:rPr>
        <w:t xml:space="preserve">.   </w:t>
      </w:r>
    </w:p>
    <w:p w14:paraId="17648D63" w14:textId="77777777" w:rsidR="00BC520D" w:rsidRDefault="00BC520D">
      <w:pPr>
        <w:pStyle w:val="Standard"/>
        <w:tabs>
          <w:tab w:val="left" w:pos="2257"/>
        </w:tabs>
        <w:spacing w:after="0" w:line="240" w:lineRule="auto"/>
        <w:rPr>
          <w:rFonts w:ascii="Arial" w:eastAsia="Arial" w:hAnsi="Arial" w:cs="Arial"/>
          <w:b/>
          <w:sz w:val="24"/>
          <w:szCs w:val="24"/>
        </w:rPr>
      </w:pPr>
    </w:p>
    <w:p w14:paraId="0790C810" w14:textId="77777777" w:rsidR="00BC520D" w:rsidRDefault="00507BC3">
      <w:pPr>
        <w:pStyle w:val="Standard"/>
        <w:tabs>
          <w:tab w:val="left" w:pos="5137"/>
        </w:tabs>
        <w:spacing w:after="0" w:line="240" w:lineRule="auto"/>
        <w:ind w:left="2880" w:hanging="2880"/>
      </w:pPr>
      <w:r>
        <w:rPr>
          <w:rFonts w:ascii="Arial" w:eastAsia="Arial" w:hAnsi="Arial" w:cs="Arial"/>
          <w:position w:val="6"/>
          <w:sz w:val="24"/>
          <w:szCs w:val="24"/>
        </w:rPr>
        <w:t>CALL-OFF LOT(S):</w:t>
      </w:r>
    </w:p>
    <w:p w14:paraId="5857D106" w14:textId="77777777" w:rsidR="00BC520D" w:rsidRDefault="00BC520D">
      <w:pPr>
        <w:pStyle w:val="Standard"/>
        <w:tabs>
          <w:tab w:val="left" w:pos="5137"/>
        </w:tabs>
        <w:spacing w:after="0" w:line="240" w:lineRule="auto"/>
        <w:ind w:left="2880" w:hanging="2880"/>
      </w:pPr>
    </w:p>
    <w:p w14:paraId="3BFAAA66" w14:textId="77777777" w:rsidR="00BC520D" w:rsidRDefault="00507BC3">
      <w:pPr>
        <w:pStyle w:val="Standard"/>
      </w:pPr>
      <w:r>
        <w:rPr>
          <w:rFonts w:ascii="Arial" w:eastAsia="Arial" w:hAnsi="Arial" w:cs="Arial"/>
          <w:position w:val="6"/>
          <w:sz w:val="24"/>
          <w:szCs w:val="24"/>
        </w:rPr>
        <w:t>Lot 2: Occupational Health on a National Basis</w:t>
      </w:r>
    </w:p>
    <w:p w14:paraId="1A67CF04" w14:textId="77777777" w:rsidR="00BC520D" w:rsidRDefault="00507BC3">
      <w:pPr>
        <w:pStyle w:val="Heading3"/>
        <w:pageBreakBefore/>
      </w:pPr>
      <w:bookmarkStart w:id="4" w:name="_qt0pywy9nigg"/>
      <w:bookmarkEnd w:id="4"/>
      <w:r>
        <w:rPr>
          <w:position w:val="6"/>
        </w:rPr>
        <w:lastRenderedPageBreak/>
        <w:t>CALL-OFF INCORPORATED TERMS</w:t>
      </w:r>
    </w:p>
    <w:p w14:paraId="1B7D9CA1" w14:textId="77777777" w:rsidR="00BC520D" w:rsidRDefault="00507BC3">
      <w:pPr>
        <w:pStyle w:val="Standard"/>
      </w:pPr>
      <w:r>
        <w:rPr>
          <w:rFonts w:ascii="Arial" w:eastAsia="Arial" w:hAnsi="Arial" w:cs="Arial"/>
          <w:position w:val="6"/>
          <w:sz w:val="24"/>
          <w:szCs w:val="24"/>
        </w:rPr>
        <w:t xml:space="preserve">The following documents are incorporated into this Call-Off Contract. Where numbers are </w:t>
      </w:r>
      <w:proofErr w:type="gramStart"/>
      <w:r>
        <w:rPr>
          <w:rFonts w:ascii="Arial" w:eastAsia="Arial" w:hAnsi="Arial" w:cs="Arial"/>
          <w:position w:val="6"/>
          <w:sz w:val="24"/>
          <w:szCs w:val="24"/>
        </w:rPr>
        <w:t>missing</w:t>
      </w:r>
      <w:proofErr w:type="gramEnd"/>
      <w:r>
        <w:rPr>
          <w:rFonts w:ascii="Arial" w:eastAsia="Arial" w:hAnsi="Arial" w:cs="Arial"/>
          <w:position w:val="6"/>
          <w:sz w:val="24"/>
          <w:szCs w:val="24"/>
        </w:rPr>
        <w:t xml:space="preserve"> we are not using those schedules. If the documents conflict, the following order of precedence applies:</w:t>
      </w:r>
    </w:p>
    <w:p w14:paraId="3CEE8D9A" w14:textId="77777777" w:rsidR="00BC520D" w:rsidRDefault="00507BC3">
      <w:pPr>
        <w:pStyle w:val="Standard"/>
        <w:widowControl/>
        <w:numPr>
          <w:ilvl w:val="0"/>
          <w:numId w:val="5"/>
        </w:numPr>
        <w:spacing w:after="0"/>
      </w:pPr>
      <w:r>
        <w:rPr>
          <w:rFonts w:ascii="Arial" w:eastAsia="Arial" w:hAnsi="Arial" w:cs="Arial"/>
          <w:color w:val="000000"/>
          <w:position w:val="6"/>
          <w:sz w:val="24"/>
          <w:szCs w:val="24"/>
        </w:rPr>
        <w:t>This Order Form including the Call-Off Special Terms and Call-Off Special Schedules.</w:t>
      </w:r>
      <w:r>
        <w:rPr>
          <w:rFonts w:ascii="Arial" w:eastAsia="Arial" w:hAnsi="Arial" w:cs="Arial"/>
          <w:color w:val="000000"/>
          <w:position w:val="6"/>
          <w:sz w:val="24"/>
          <w:szCs w:val="24"/>
        </w:rPr>
        <w:br/>
      </w:r>
    </w:p>
    <w:p w14:paraId="26BB20DE" w14:textId="77777777" w:rsidR="00BC520D" w:rsidRDefault="00507BC3">
      <w:pPr>
        <w:pStyle w:val="Standard"/>
        <w:widowControl/>
        <w:numPr>
          <w:ilvl w:val="0"/>
          <w:numId w:val="2"/>
        </w:numPr>
        <w:spacing w:after="0" w:line="240" w:lineRule="auto"/>
      </w:pPr>
      <w:r>
        <w:rPr>
          <w:rFonts w:ascii="Arial" w:eastAsia="Arial" w:hAnsi="Arial" w:cs="Arial"/>
          <w:color w:val="000000"/>
          <w:position w:val="6"/>
          <w:sz w:val="24"/>
          <w:szCs w:val="24"/>
        </w:rPr>
        <w:t>Joint Schedule 1(Definitions and Interpretation) RM6182.</w:t>
      </w:r>
      <w:r>
        <w:rPr>
          <w:rFonts w:ascii="Arial" w:eastAsia="Arial" w:hAnsi="Arial" w:cs="Arial"/>
          <w:color w:val="000000"/>
          <w:position w:val="6"/>
          <w:sz w:val="24"/>
          <w:szCs w:val="24"/>
        </w:rPr>
        <w:br/>
      </w:r>
    </w:p>
    <w:p w14:paraId="73E8A8E8" w14:textId="77777777" w:rsidR="00BC520D" w:rsidRDefault="00507BC3">
      <w:pPr>
        <w:pStyle w:val="Standard"/>
        <w:keepNext/>
        <w:widowControl/>
        <w:numPr>
          <w:ilvl w:val="0"/>
          <w:numId w:val="2"/>
        </w:numPr>
        <w:spacing w:after="0" w:line="240" w:lineRule="auto"/>
      </w:pPr>
      <w:r>
        <w:rPr>
          <w:rFonts w:ascii="Arial" w:eastAsia="Arial" w:hAnsi="Arial" w:cs="Arial"/>
          <w:color w:val="000000"/>
          <w:position w:val="6"/>
          <w:sz w:val="24"/>
          <w:szCs w:val="24"/>
        </w:rPr>
        <w:t>The following Schedules in equal order of precedence:</w:t>
      </w:r>
    </w:p>
    <w:p w14:paraId="3FA4B854" w14:textId="77777777" w:rsidR="00BC520D" w:rsidRDefault="00BC520D">
      <w:pPr>
        <w:pStyle w:val="Standard"/>
        <w:keepNext/>
        <w:widowControl/>
        <w:spacing w:after="0" w:line="240" w:lineRule="auto"/>
        <w:ind w:left="720"/>
        <w:rPr>
          <w:rFonts w:ascii="Arial" w:eastAsia="Arial" w:hAnsi="Arial" w:cs="Arial"/>
          <w:color w:val="000000"/>
          <w:sz w:val="24"/>
          <w:szCs w:val="24"/>
        </w:rPr>
      </w:pPr>
    </w:p>
    <w:p w14:paraId="2D4045A9" w14:textId="77777777" w:rsidR="00BC520D" w:rsidRDefault="00507BC3">
      <w:pPr>
        <w:pStyle w:val="Standard"/>
        <w:widowControl/>
        <w:numPr>
          <w:ilvl w:val="0"/>
          <w:numId w:val="6"/>
        </w:numPr>
        <w:spacing w:after="0"/>
      </w:pPr>
      <w:r>
        <w:rPr>
          <w:rFonts w:ascii="Arial" w:eastAsia="Arial" w:hAnsi="Arial" w:cs="Arial"/>
          <w:color w:val="000000"/>
          <w:position w:val="6"/>
          <w:sz w:val="24"/>
          <w:szCs w:val="24"/>
        </w:rPr>
        <w:t>Joint Schedules for RM6182</w:t>
      </w:r>
    </w:p>
    <w:p w14:paraId="15BD2164"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Joint Schedule 2 (Variation Form)</w:t>
      </w:r>
    </w:p>
    <w:p w14:paraId="13B6A743"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Joint Schedule 3 (Insurance Requirements)</w:t>
      </w:r>
    </w:p>
    <w:p w14:paraId="613B7614"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Joint Schedule 4 (Commercially Sensitive Information)</w:t>
      </w:r>
    </w:p>
    <w:p w14:paraId="412DB4B5"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Joint Schedule 6 (Key Subcontractors)</w:t>
      </w:r>
      <w:r>
        <w:rPr>
          <w:rFonts w:ascii="Arial" w:eastAsia="Arial" w:hAnsi="Arial" w:cs="Arial"/>
          <w:color w:val="000000"/>
          <w:position w:val="6"/>
          <w:sz w:val="24"/>
          <w:szCs w:val="24"/>
        </w:rPr>
        <w:tab/>
      </w:r>
      <w:r>
        <w:rPr>
          <w:rFonts w:ascii="Arial" w:eastAsia="Arial" w:hAnsi="Arial" w:cs="Arial"/>
          <w:color w:val="000000"/>
          <w:position w:val="6"/>
          <w:sz w:val="24"/>
          <w:szCs w:val="24"/>
        </w:rPr>
        <w:tab/>
      </w:r>
      <w:r>
        <w:rPr>
          <w:rFonts w:ascii="Arial" w:eastAsia="Arial" w:hAnsi="Arial" w:cs="Arial"/>
          <w:color w:val="000000"/>
          <w:position w:val="6"/>
          <w:sz w:val="24"/>
          <w:szCs w:val="24"/>
        </w:rPr>
        <w:tab/>
      </w:r>
    </w:p>
    <w:p w14:paraId="117A5C9F"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 xml:space="preserve">Joint Schedule 7 (Financial Difficulties) </w:t>
      </w:r>
      <w:r>
        <w:rPr>
          <w:rFonts w:ascii="Arial" w:eastAsia="Arial" w:hAnsi="Arial" w:cs="Arial"/>
          <w:color w:val="000000"/>
          <w:position w:val="6"/>
          <w:sz w:val="24"/>
          <w:szCs w:val="24"/>
        </w:rPr>
        <w:tab/>
      </w:r>
      <w:r>
        <w:rPr>
          <w:rFonts w:ascii="Arial" w:eastAsia="Arial" w:hAnsi="Arial" w:cs="Arial"/>
          <w:color w:val="000000"/>
          <w:position w:val="6"/>
          <w:sz w:val="24"/>
          <w:szCs w:val="24"/>
        </w:rPr>
        <w:tab/>
      </w:r>
      <w:r>
        <w:rPr>
          <w:rFonts w:ascii="Arial" w:eastAsia="Arial" w:hAnsi="Arial" w:cs="Arial"/>
          <w:color w:val="000000"/>
          <w:position w:val="6"/>
          <w:sz w:val="24"/>
          <w:szCs w:val="24"/>
        </w:rPr>
        <w:tab/>
      </w:r>
    </w:p>
    <w:p w14:paraId="1E400393"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 xml:space="preserve">Joint Schedule 8 (Guarantee) </w:t>
      </w:r>
      <w:r>
        <w:rPr>
          <w:rFonts w:ascii="Arial" w:eastAsia="Arial" w:hAnsi="Arial" w:cs="Arial"/>
          <w:color w:val="000000"/>
          <w:position w:val="6"/>
          <w:sz w:val="24"/>
          <w:szCs w:val="24"/>
        </w:rPr>
        <w:tab/>
      </w:r>
      <w:r>
        <w:rPr>
          <w:rFonts w:ascii="Arial" w:eastAsia="Arial" w:hAnsi="Arial" w:cs="Arial"/>
          <w:color w:val="000000"/>
          <w:position w:val="6"/>
          <w:sz w:val="24"/>
          <w:szCs w:val="24"/>
        </w:rPr>
        <w:tab/>
      </w:r>
      <w:r>
        <w:rPr>
          <w:rFonts w:ascii="Arial" w:eastAsia="Arial" w:hAnsi="Arial" w:cs="Arial"/>
          <w:color w:val="000000"/>
          <w:position w:val="6"/>
          <w:sz w:val="24"/>
          <w:szCs w:val="24"/>
        </w:rPr>
        <w:tab/>
      </w:r>
      <w:r>
        <w:rPr>
          <w:rFonts w:ascii="Arial" w:eastAsia="Arial" w:hAnsi="Arial" w:cs="Arial"/>
          <w:color w:val="000000"/>
          <w:position w:val="6"/>
          <w:sz w:val="24"/>
          <w:szCs w:val="24"/>
        </w:rPr>
        <w:tab/>
      </w:r>
    </w:p>
    <w:p w14:paraId="18D5E0A4"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 xml:space="preserve">Joint Schedule 10 (Rectification Plan) </w:t>
      </w:r>
      <w:r>
        <w:rPr>
          <w:rFonts w:ascii="Arial" w:eastAsia="Arial" w:hAnsi="Arial" w:cs="Arial"/>
          <w:color w:val="000000"/>
          <w:position w:val="6"/>
          <w:sz w:val="24"/>
          <w:szCs w:val="24"/>
        </w:rPr>
        <w:tab/>
      </w:r>
      <w:r>
        <w:rPr>
          <w:rFonts w:ascii="Arial" w:eastAsia="Arial" w:hAnsi="Arial" w:cs="Arial"/>
          <w:color w:val="000000"/>
          <w:position w:val="6"/>
          <w:sz w:val="24"/>
          <w:szCs w:val="24"/>
        </w:rPr>
        <w:tab/>
      </w:r>
      <w:r>
        <w:rPr>
          <w:rFonts w:ascii="Arial" w:eastAsia="Arial" w:hAnsi="Arial" w:cs="Arial"/>
          <w:color w:val="000000"/>
          <w:position w:val="6"/>
          <w:sz w:val="24"/>
          <w:szCs w:val="24"/>
        </w:rPr>
        <w:tab/>
      </w:r>
    </w:p>
    <w:p w14:paraId="6017BCEE"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Joint Schedule 11 (Processing Data)</w:t>
      </w:r>
      <w:r>
        <w:rPr>
          <w:rFonts w:ascii="Arial" w:eastAsia="Arial" w:hAnsi="Arial" w:cs="Arial"/>
          <w:color w:val="000000"/>
          <w:position w:val="6"/>
          <w:sz w:val="24"/>
          <w:szCs w:val="24"/>
        </w:rPr>
        <w:tab/>
      </w:r>
    </w:p>
    <w:p w14:paraId="09B7F000"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Joint Schedule 12 (Supply Chain Visibility)</w:t>
      </w:r>
      <w:r>
        <w:rPr>
          <w:rFonts w:ascii="Arial" w:eastAsia="Arial" w:hAnsi="Arial" w:cs="Arial"/>
          <w:color w:val="000000"/>
          <w:position w:val="6"/>
          <w:sz w:val="24"/>
          <w:szCs w:val="24"/>
        </w:rPr>
        <w:tab/>
      </w:r>
    </w:p>
    <w:p w14:paraId="707ED4F0" w14:textId="77777777" w:rsidR="00BC520D" w:rsidRDefault="00507BC3">
      <w:pPr>
        <w:pStyle w:val="Standard"/>
        <w:widowControl/>
        <w:spacing w:after="0" w:line="240" w:lineRule="auto"/>
        <w:ind w:left="1800"/>
      </w:pPr>
      <w:r>
        <w:rPr>
          <w:rFonts w:ascii="Arial" w:eastAsia="Arial" w:hAnsi="Arial" w:cs="Arial"/>
          <w:color w:val="000000"/>
          <w:position w:val="6"/>
          <w:sz w:val="24"/>
          <w:szCs w:val="24"/>
        </w:rPr>
        <w:tab/>
      </w:r>
      <w:r>
        <w:rPr>
          <w:rFonts w:ascii="Arial" w:eastAsia="Arial" w:hAnsi="Arial" w:cs="Arial"/>
          <w:color w:val="000000"/>
          <w:position w:val="6"/>
          <w:sz w:val="24"/>
          <w:szCs w:val="24"/>
        </w:rPr>
        <w:tab/>
      </w:r>
      <w:r>
        <w:rPr>
          <w:rFonts w:ascii="Arial" w:eastAsia="Arial" w:hAnsi="Arial" w:cs="Arial"/>
          <w:color w:val="000000"/>
          <w:position w:val="6"/>
          <w:sz w:val="24"/>
          <w:szCs w:val="24"/>
        </w:rPr>
        <w:tab/>
      </w:r>
    </w:p>
    <w:p w14:paraId="4CBBEA15" w14:textId="77777777" w:rsidR="00BC520D" w:rsidRDefault="00507BC3">
      <w:pPr>
        <w:pStyle w:val="Standard"/>
        <w:widowControl/>
        <w:numPr>
          <w:ilvl w:val="0"/>
          <w:numId w:val="3"/>
        </w:numPr>
        <w:spacing w:after="0"/>
      </w:pPr>
      <w:r>
        <w:rPr>
          <w:rFonts w:ascii="Arial" w:eastAsia="Arial" w:hAnsi="Arial" w:cs="Arial"/>
          <w:color w:val="000000"/>
          <w:position w:val="6"/>
          <w:sz w:val="24"/>
          <w:szCs w:val="24"/>
        </w:rPr>
        <w:t>Call-Off Schedules for RM6182</w:t>
      </w:r>
      <w:r>
        <w:rPr>
          <w:rFonts w:ascii="Arial" w:eastAsia="Arial" w:hAnsi="Arial" w:cs="Arial"/>
          <w:color w:val="000000"/>
          <w:position w:val="6"/>
          <w:sz w:val="24"/>
          <w:szCs w:val="24"/>
        </w:rPr>
        <w:tab/>
      </w:r>
      <w:r>
        <w:rPr>
          <w:rFonts w:ascii="Arial" w:eastAsia="Arial" w:hAnsi="Arial" w:cs="Arial"/>
          <w:color w:val="000000"/>
          <w:position w:val="6"/>
          <w:sz w:val="24"/>
          <w:szCs w:val="24"/>
        </w:rPr>
        <w:tab/>
      </w:r>
    </w:p>
    <w:p w14:paraId="600FFADF"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Call-Off Schedule 1 (Transparency Reports)</w:t>
      </w:r>
    </w:p>
    <w:p w14:paraId="601835A5"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Call-Off Schedule 2 (Staff Transfer)</w:t>
      </w:r>
    </w:p>
    <w:p w14:paraId="1BCEE5B7"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Call-Off Schedule 3 (Continuous Improvement)</w:t>
      </w:r>
    </w:p>
    <w:p w14:paraId="6B4F7119"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Call-Off Schedule 5 (Pricing Details)</w:t>
      </w:r>
      <w:r>
        <w:rPr>
          <w:rFonts w:ascii="Arial" w:eastAsia="Arial" w:hAnsi="Arial" w:cs="Arial"/>
          <w:color w:val="000000"/>
          <w:position w:val="6"/>
          <w:sz w:val="24"/>
          <w:szCs w:val="24"/>
        </w:rPr>
        <w:tab/>
      </w:r>
      <w:r>
        <w:rPr>
          <w:rFonts w:ascii="Arial" w:eastAsia="Arial" w:hAnsi="Arial" w:cs="Arial"/>
          <w:color w:val="000000"/>
          <w:position w:val="6"/>
          <w:sz w:val="24"/>
          <w:szCs w:val="24"/>
        </w:rPr>
        <w:tab/>
      </w:r>
      <w:r>
        <w:rPr>
          <w:rFonts w:ascii="Arial" w:eastAsia="Arial" w:hAnsi="Arial" w:cs="Arial"/>
          <w:color w:val="000000"/>
          <w:position w:val="6"/>
          <w:sz w:val="24"/>
          <w:szCs w:val="24"/>
        </w:rPr>
        <w:tab/>
        <w:t xml:space="preserve"> </w:t>
      </w:r>
    </w:p>
    <w:p w14:paraId="61B2C131"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Call-Off Schedule 7 (Key Supplier Staff)</w:t>
      </w:r>
      <w:r>
        <w:rPr>
          <w:rFonts w:ascii="Arial" w:eastAsia="Arial" w:hAnsi="Arial" w:cs="Arial"/>
          <w:color w:val="000000"/>
          <w:position w:val="6"/>
          <w:sz w:val="24"/>
          <w:szCs w:val="24"/>
        </w:rPr>
        <w:tab/>
      </w:r>
      <w:r>
        <w:rPr>
          <w:rFonts w:ascii="Arial" w:eastAsia="Arial" w:hAnsi="Arial" w:cs="Arial"/>
          <w:color w:val="000000"/>
          <w:position w:val="6"/>
          <w:sz w:val="24"/>
          <w:szCs w:val="24"/>
        </w:rPr>
        <w:tab/>
        <w:t xml:space="preserve"> </w:t>
      </w:r>
      <w:r>
        <w:rPr>
          <w:rFonts w:ascii="Arial" w:eastAsia="Arial" w:hAnsi="Arial" w:cs="Arial"/>
          <w:color w:val="000000"/>
          <w:position w:val="6"/>
          <w:sz w:val="24"/>
          <w:szCs w:val="24"/>
        </w:rPr>
        <w:tab/>
      </w:r>
      <w:r>
        <w:rPr>
          <w:rFonts w:ascii="Arial" w:eastAsia="Arial" w:hAnsi="Arial" w:cs="Arial"/>
          <w:color w:val="000000"/>
          <w:position w:val="6"/>
          <w:sz w:val="24"/>
          <w:szCs w:val="24"/>
        </w:rPr>
        <w:tab/>
        <w:t xml:space="preserve"> </w:t>
      </w:r>
    </w:p>
    <w:p w14:paraId="21AA7169"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Call-Off Schedule 8 (Business Continuity and Disaster Recovery)</w:t>
      </w:r>
    </w:p>
    <w:p w14:paraId="22CD7F3F"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Call-Off Schedule 9 (Security)</w:t>
      </w:r>
      <w:r>
        <w:rPr>
          <w:rFonts w:ascii="Arial" w:eastAsia="Arial" w:hAnsi="Arial" w:cs="Arial"/>
          <w:color w:val="000000"/>
          <w:position w:val="6"/>
          <w:sz w:val="24"/>
          <w:szCs w:val="24"/>
        </w:rPr>
        <w:tab/>
      </w:r>
      <w:r>
        <w:rPr>
          <w:rFonts w:ascii="Arial" w:eastAsia="Arial" w:hAnsi="Arial" w:cs="Arial"/>
          <w:color w:val="000000"/>
          <w:position w:val="6"/>
          <w:sz w:val="24"/>
          <w:szCs w:val="24"/>
        </w:rPr>
        <w:tab/>
        <w:t xml:space="preserve"> </w:t>
      </w:r>
      <w:r>
        <w:rPr>
          <w:rFonts w:ascii="Arial" w:eastAsia="Arial" w:hAnsi="Arial" w:cs="Arial"/>
          <w:color w:val="000000"/>
          <w:position w:val="6"/>
          <w:sz w:val="24"/>
          <w:szCs w:val="24"/>
        </w:rPr>
        <w:tab/>
      </w:r>
      <w:r>
        <w:rPr>
          <w:rFonts w:ascii="Arial" w:eastAsia="Arial" w:hAnsi="Arial" w:cs="Arial"/>
          <w:color w:val="000000"/>
          <w:position w:val="6"/>
          <w:sz w:val="24"/>
          <w:szCs w:val="24"/>
        </w:rPr>
        <w:tab/>
        <w:t xml:space="preserve">  </w:t>
      </w:r>
      <w:r>
        <w:rPr>
          <w:rFonts w:ascii="Arial" w:eastAsia="Arial" w:hAnsi="Arial" w:cs="Arial"/>
          <w:color w:val="000000"/>
          <w:position w:val="6"/>
          <w:sz w:val="24"/>
          <w:szCs w:val="24"/>
        </w:rPr>
        <w:tab/>
        <w:t xml:space="preserve"> </w:t>
      </w:r>
    </w:p>
    <w:p w14:paraId="40974CE8"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 xml:space="preserve">Call-Off Schedule 10 (Exit Management) </w:t>
      </w:r>
      <w:r>
        <w:rPr>
          <w:rFonts w:ascii="Arial" w:eastAsia="Arial" w:hAnsi="Arial" w:cs="Arial"/>
          <w:color w:val="000000"/>
          <w:position w:val="6"/>
          <w:sz w:val="24"/>
          <w:szCs w:val="24"/>
        </w:rPr>
        <w:tab/>
      </w:r>
      <w:r>
        <w:rPr>
          <w:rFonts w:ascii="Arial" w:eastAsia="Arial" w:hAnsi="Arial" w:cs="Arial"/>
          <w:color w:val="000000"/>
          <w:position w:val="6"/>
          <w:sz w:val="24"/>
          <w:szCs w:val="24"/>
        </w:rPr>
        <w:tab/>
      </w:r>
      <w:r>
        <w:rPr>
          <w:rFonts w:ascii="Arial" w:eastAsia="Arial" w:hAnsi="Arial" w:cs="Arial"/>
          <w:color w:val="000000"/>
          <w:position w:val="6"/>
          <w:sz w:val="24"/>
          <w:szCs w:val="24"/>
        </w:rPr>
        <w:tab/>
        <w:t xml:space="preserve"> </w:t>
      </w:r>
      <w:r>
        <w:rPr>
          <w:rFonts w:ascii="Arial" w:eastAsia="Arial" w:hAnsi="Arial" w:cs="Arial"/>
          <w:color w:val="000000"/>
          <w:position w:val="6"/>
          <w:sz w:val="24"/>
          <w:szCs w:val="24"/>
        </w:rPr>
        <w:tab/>
        <w:t xml:space="preserve"> </w:t>
      </w:r>
    </w:p>
    <w:p w14:paraId="076E42E4"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 xml:space="preserve">Call-Off Schedule 12 (Clustering) </w:t>
      </w:r>
      <w:r>
        <w:rPr>
          <w:rFonts w:ascii="Arial" w:eastAsia="Arial" w:hAnsi="Arial" w:cs="Arial"/>
          <w:color w:val="000000"/>
          <w:position w:val="6"/>
          <w:sz w:val="24"/>
          <w:szCs w:val="24"/>
        </w:rPr>
        <w:tab/>
      </w:r>
      <w:r>
        <w:rPr>
          <w:rFonts w:ascii="Arial" w:eastAsia="Arial" w:hAnsi="Arial" w:cs="Arial"/>
          <w:color w:val="000000"/>
          <w:position w:val="6"/>
          <w:sz w:val="24"/>
          <w:szCs w:val="24"/>
        </w:rPr>
        <w:tab/>
      </w:r>
      <w:r>
        <w:rPr>
          <w:rFonts w:ascii="Arial" w:eastAsia="Arial" w:hAnsi="Arial" w:cs="Arial"/>
          <w:color w:val="000000"/>
          <w:position w:val="6"/>
          <w:sz w:val="24"/>
          <w:szCs w:val="24"/>
        </w:rPr>
        <w:tab/>
      </w:r>
      <w:r>
        <w:rPr>
          <w:rFonts w:ascii="Arial" w:eastAsia="Arial" w:hAnsi="Arial" w:cs="Arial"/>
          <w:color w:val="000000"/>
          <w:position w:val="6"/>
          <w:sz w:val="24"/>
          <w:szCs w:val="24"/>
        </w:rPr>
        <w:tab/>
      </w:r>
      <w:r>
        <w:rPr>
          <w:rFonts w:ascii="Arial" w:eastAsia="Arial" w:hAnsi="Arial" w:cs="Arial"/>
          <w:color w:val="000000"/>
          <w:position w:val="6"/>
          <w:sz w:val="24"/>
          <w:szCs w:val="24"/>
        </w:rPr>
        <w:tab/>
        <w:t xml:space="preserve"> </w:t>
      </w:r>
    </w:p>
    <w:p w14:paraId="2C08D9CE"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 xml:space="preserve">Call-Off Schedule 13 (Implementation Plan and Testing) </w:t>
      </w:r>
      <w:r>
        <w:rPr>
          <w:rFonts w:ascii="Arial" w:eastAsia="Arial" w:hAnsi="Arial" w:cs="Arial"/>
          <w:color w:val="000000"/>
          <w:position w:val="6"/>
          <w:sz w:val="24"/>
          <w:szCs w:val="24"/>
        </w:rPr>
        <w:tab/>
      </w:r>
      <w:r>
        <w:rPr>
          <w:rFonts w:ascii="Arial" w:eastAsia="Arial" w:hAnsi="Arial" w:cs="Arial"/>
          <w:color w:val="000000"/>
          <w:position w:val="6"/>
          <w:sz w:val="24"/>
          <w:szCs w:val="24"/>
        </w:rPr>
        <w:tab/>
        <w:t xml:space="preserve"> </w:t>
      </w:r>
    </w:p>
    <w:p w14:paraId="6A98776B"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 xml:space="preserve">Call-Off Schedule 14 (Service Levels) </w:t>
      </w:r>
      <w:r>
        <w:rPr>
          <w:rFonts w:ascii="Arial" w:eastAsia="Arial" w:hAnsi="Arial" w:cs="Arial"/>
          <w:color w:val="000000"/>
          <w:position w:val="6"/>
          <w:sz w:val="24"/>
          <w:szCs w:val="24"/>
        </w:rPr>
        <w:tab/>
      </w:r>
      <w:r>
        <w:rPr>
          <w:rFonts w:ascii="Arial" w:eastAsia="Arial" w:hAnsi="Arial" w:cs="Arial"/>
          <w:color w:val="000000"/>
          <w:position w:val="6"/>
          <w:sz w:val="24"/>
          <w:szCs w:val="24"/>
        </w:rPr>
        <w:tab/>
      </w:r>
      <w:r>
        <w:rPr>
          <w:rFonts w:ascii="Arial" w:eastAsia="Arial" w:hAnsi="Arial" w:cs="Arial"/>
          <w:color w:val="000000"/>
          <w:position w:val="6"/>
          <w:sz w:val="24"/>
          <w:szCs w:val="24"/>
        </w:rPr>
        <w:tab/>
      </w:r>
      <w:r>
        <w:rPr>
          <w:rFonts w:ascii="Arial" w:eastAsia="Arial" w:hAnsi="Arial" w:cs="Arial"/>
          <w:color w:val="000000"/>
          <w:position w:val="6"/>
          <w:sz w:val="24"/>
          <w:szCs w:val="24"/>
        </w:rPr>
        <w:tab/>
        <w:t xml:space="preserve"> </w:t>
      </w:r>
    </w:p>
    <w:p w14:paraId="762A3DED"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 xml:space="preserve">Call-Off Schedule 15 (Call-Off Contract Management) </w:t>
      </w:r>
      <w:r>
        <w:rPr>
          <w:rFonts w:ascii="Arial" w:eastAsia="Arial" w:hAnsi="Arial" w:cs="Arial"/>
          <w:color w:val="000000"/>
          <w:position w:val="6"/>
          <w:sz w:val="24"/>
          <w:szCs w:val="24"/>
        </w:rPr>
        <w:tab/>
      </w:r>
      <w:r>
        <w:rPr>
          <w:rFonts w:ascii="Arial" w:eastAsia="Arial" w:hAnsi="Arial" w:cs="Arial"/>
          <w:color w:val="000000"/>
          <w:position w:val="6"/>
          <w:sz w:val="24"/>
          <w:szCs w:val="24"/>
        </w:rPr>
        <w:tab/>
        <w:t xml:space="preserve"> </w:t>
      </w:r>
    </w:p>
    <w:p w14:paraId="4D96A92E"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 xml:space="preserve">Call-Off Schedule 16 (Benchmarking) </w:t>
      </w:r>
      <w:r>
        <w:rPr>
          <w:rFonts w:ascii="Arial" w:eastAsia="Arial" w:hAnsi="Arial" w:cs="Arial"/>
          <w:color w:val="000000"/>
          <w:position w:val="6"/>
          <w:sz w:val="24"/>
          <w:szCs w:val="24"/>
        </w:rPr>
        <w:tab/>
      </w:r>
      <w:r>
        <w:rPr>
          <w:rFonts w:ascii="Arial" w:eastAsia="Arial" w:hAnsi="Arial" w:cs="Arial"/>
          <w:color w:val="000000"/>
          <w:position w:val="6"/>
          <w:sz w:val="24"/>
          <w:szCs w:val="24"/>
        </w:rPr>
        <w:tab/>
      </w:r>
      <w:r>
        <w:rPr>
          <w:rFonts w:ascii="Arial" w:eastAsia="Arial" w:hAnsi="Arial" w:cs="Arial"/>
          <w:color w:val="000000"/>
          <w:position w:val="6"/>
          <w:sz w:val="24"/>
          <w:szCs w:val="24"/>
        </w:rPr>
        <w:tab/>
      </w:r>
      <w:r>
        <w:rPr>
          <w:rFonts w:ascii="Arial" w:eastAsia="Arial" w:hAnsi="Arial" w:cs="Arial"/>
          <w:color w:val="000000"/>
          <w:position w:val="6"/>
          <w:sz w:val="24"/>
          <w:szCs w:val="24"/>
        </w:rPr>
        <w:tab/>
        <w:t xml:space="preserve"> </w:t>
      </w:r>
    </w:p>
    <w:p w14:paraId="27E51BC2"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 xml:space="preserve">Call-Off Schedule 18 (Background Checks) </w:t>
      </w:r>
      <w:r>
        <w:rPr>
          <w:rFonts w:ascii="Arial" w:eastAsia="Arial" w:hAnsi="Arial" w:cs="Arial"/>
          <w:color w:val="000000"/>
          <w:position w:val="6"/>
          <w:sz w:val="24"/>
          <w:szCs w:val="24"/>
        </w:rPr>
        <w:tab/>
      </w:r>
      <w:r>
        <w:rPr>
          <w:rFonts w:ascii="Arial" w:eastAsia="Arial" w:hAnsi="Arial" w:cs="Arial"/>
          <w:color w:val="000000"/>
          <w:position w:val="6"/>
          <w:sz w:val="24"/>
          <w:szCs w:val="24"/>
        </w:rPr>
        <w:tab/>
      </w:r>
      <w:r>
        <w:rPr>
          <w:rFonts w:ascii="Arial" w:eastAsia="Arial" w:hAnsi="Arial" w:cs="Arial"/>
          <w:color w:val="000000"/>
          <w:position w:val="6"/>
          <w:sz w:val="24"/>
          <w:szCs w:val="24"/>
        </w:rPr>
        <w:tab/>
        <w:t xml:space="preserve"> </w:t>
      </w:r>
    </w:p>
    <w:p w14:paraId="1B66B759"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Call-Off Schedule 19 (Scottish Law)</w:t>
      </w:r>
      <w:r>
        <w:rPr>
          <w:rFonts w:ascii="Arial" w:eastAsia="Arial" w:hAnsi="Arial" w:cs="Arial"/>
          <w:color w:val="000000"/>
          <w:position w:val="6"/>
          <w:sz w:val="24"/>
          <w:szCs w:val="24"/>
        </w:rPr>
        <w:tab/>
      </w:r>
      <w:r>
        <w:rPr>
          <w:rFonts w:ascii="Arial" w:eastAsia="Arial" w:hAnsi="Arial" w:cs="Arial"/>
          <w:color w:val="000000"/>
          <w:position w:val="6"/>
          <w:sz w:val="24"/>
          <w:szCs w:val="24"/>
        </w:rPr>
        <w:tab/>
      </w:r>
      <w:r>
        <w:rPr>
          <w:rFonts w:ascii="Arial" w:eastAsia="Arial" w:hAnsi="Arial" w:cs="Arial"/>
          <w:color w:val="000000"/>
          <w:position w:val="6"/>
          <w:sz w:val="24"/>
          <w:szCs w:val="24"/>
        </w:rPr>
        <w:tab/>
      </w:r>
      <w:r>
        <w:rPr>
          <w:rFonts w:ascii="Arial" w:eastAsia="Arial" w:hAnsi="Arial" w:cs="Arial"/>
          <w:color w:val="000000"/>
          <w:position w:val="6"/>
          <w:sz w:val="24"/>
          <w:szCs w:val="24"/>
        </w:rPr>
        <w:tab/>
      </w:r>
      <w:r>
        <w:rPr>
          <w:rFonts w:ascii="Arial" w:eastAsia="Arial" w:hAnsi="Arial" w:cs="Arial"/>
          <w:color w:val="000000"/>
          <w:position w:val="6"/>
          <w:sz w:val="24"/>
          <w:szCs w:val="24"/>
        </w:rPr>
        <w:tab/>
        <w:t xml:space="preserve"> </w:t>
      </w:r>
    </w:p>
    <w:p w14:paraId="4E948AF4"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Call-Off Schedule 20 (Call-Off Specification)</w:t>
      </w:r>
      <w:r>
        <w:rPr>
          <w:rFonts w:ascii="Arial" w:eastAsia="Arial" w:hAnsi="Arial" w:cs="Arial"/>
          <w:color w:val="000000"/>
          <w:position w:val="6"/>
          <w:sz w:val="24"/>
          <w:szCs w:val="24"/>
        </w:rPr>
        <w:tab/>
      </w:r>
      <w:r>
        <w:rPr>
          <w:rFonts w:ascii="Arial" w:eastAsia="Arial" w:hAnsi="Arial" w:cs="Arial"/>
          <w:color w:val="000000"/>
          <w:position w:val="6"/>
          <w:sz w:val="24"/>
          <w:szCs w:val="24"/>
        </w:rPr>
        <w:tab/>
      </w:r>
      <w:r>
        <w:rPr>
          <w:rFonts w:ascii="Arial" w:eastAsia="Arial" w:hAnsi="Arial" w:cs="Arial"/>
          <w:color w:val="000000"/>
          <w:position w:val="6"/>
          <w:sz w:val="24"/>
          <w:szCs w:val="24"/>
        </w:rPr>
        <w:tab/>
        <w:t xml:space="preserve"> </w:t>
      </w:r>
    </w:p>
    <w:p w14:paraId="33A38044"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Call-off Schedule 21 (Northern Ireland Law) </w:t>
      </w:r>
      <w:r>
        <w:rPr>
          <w:rFonts w:ascii="Arial" w:eastAsia="Arial" w:hAnsi="Arial" w:cs="Arial"/>
          <w:color w:val="000000"/>
          <w:position w:val="6"/>
          <w:sz w:val="24"/>
          <w:szCs w:val="24"/>
        </w:rPr>
        <w:tab/>
      </w:r>
      <w:r>
        <w:rPr>
          <w:rFonts w:ascii="Arial" w:eastAsia="Arial" w:hAnsi="Arial" w:cs="Arial"/>
          <w:color w:val="000000"/>
          <w:position w:val="6"/>
          <w:sz w:val="24"/>
          <w:szCs w:val="24"/>
        </w:rPr>
        <w:tab/>
      </w:r>
      <w:r>
        <w:rPr>
          <w:rFonts w:ascii="Arial" w:eastAsia="Arial" w:hAnsi="Arial" w:cs="Arial"/>
          <w:color w:val="000000"/>
          <w:position w:val="6"/>
          <w:sz w:val="24"/>
          <w:szCs w:val="24"/>
        </w:rPr>
        <w:tab/>
        <w:t xml:space="preserve"> </w:t>
      </w:r>
    </w:p>
    <w:p w14:paraId="227C9170" w14:textId="77777777" w:rsidR="00BC520D" w:rsidRDefault="00507BC3">
      <w:pPr>
        <w:pStyle w:val="Standard"/>
        <w:widowControl/>
        <w:numPr>
          <w:ilvl w:val="1"/>
          <w:numId w:val="3"/>
        </w:numPr>
        <w:spacing w:after="0" w:line="240" w:lineRule="auto"/>
      </w:pPr>
      <w:r>
        <w:rPr>
          <w:rFonts w:ascii="Arial" w:eastAsia="Arial" w:hAnsi="Arial" w:cs="Arial"/>
          <w:color w:val="000000"/>
          <w:position w:val="6"/>
          <w:sz w:val="24"/>
          <w:szCs w:val="24"/>
        </w:rPr>
        <w:t>Call-Off Schedule 23 (HMRC terms)</w:t>
      </w:r>
      <w:r>
        <w:rPr>
          <w:rFonts w:ascii="Arial" w:eastAsia="Arial" w:hAnsi="Arial" w:cs="Arial"/>
          <w:color w:val="000000"/>
          <w:position w:val="6"/>
          <w:sz w:val="24"/>
          <w:szCs w:val="24"/>
          <w:shd w:val="clear" w:color="auto" w:fill="FFFF00"/>
        </w:rPr>
        <w:br/>
      </w:r>
    </w:p>
    <w:p w14:paraId="1FE43C46" w14:textId="77777777" w:rsidR="00BC520D" w:rsidRDefault="00507BC3">
      <w:pPr>
        <w:pStyle w:val="Standard"/>
        <w:widowControl/>
        <w:numPr>
          <w:ilvl w:val="0"/>
          <w:numId w:val="2"/>
        </w:numPr>
        <w:spacing w:after="0" w:line="240" w:lineRule="auto"/>
      </w:pPr>
      <w:r>
        <w:rPr>
          <w:rFonts w:ascii="Arial" w:eastAsia="Arial" w:hAnsi="Arial" w:cs="Arial"/>
          <w:color w:val="000000"/>
          <w:position w:val="6"/>
          <w:sz w:val="24"/>
          <w:szCs w:val="24"/>
        </w:rPr>
        <w:t>CCS Core Terms (version 3.0.8)</w:t>
      </w:r>
    </w:p>
    <w:p w14:paraId="11E900F4" w14:textId="77777777" w:rsidR="00BC520D" w:rsidRDefault="00507BC3">
      <w:pPr>
        <w:pStyle w:val="Standard"/>
        <w:widowControl/>
        <w:numPr>
          <w:ilvl w:val="0"/>
          <w:numId w:val="2"/>
        </w:numPr>
        <w:spacing w:after="0" w:line="240" w:lineRule="auto"/>
      </w:pPr>
      <w:r>
        <w:rPr>
          <w:rFonts w:ascii="Arial" w:eastAsia="Arial" w:hAnsi="Arial" w:cs="Arial"/>
          <w:color w:val="000000"/>
          <w:position w:val="6"/>
          <w:sz w:val="24"/>
          <w:szCs w:val="24"/>
        </w:rPr>
        <w:t>Joint Schedule 5 (Corporate Social Responsibility) RM6182</w:t>
      </w:r>
    </w:p>
    <w:p w14:paraId="32D65AF8" w14:textId="77777777" w:rsidR="00BC520D" w:rsidRDefault="00507BC3">
      <w:pPr>
        <w:pStyle w:val="Standard"/>
        <w:widowControl/>
        <w:numPr>
          <w:ilvl w:val="0"/>
          <w:numId w:val="2"/>
        </w:numPr>
        <w:spacing w:after="0" w:line="240" w:lineRule="auto"/>
      </w:pPr>
      <w:r>
        <w:rPr>
          <w:rFonts w:ascii="Arial" w:eastAsia="Arial" w:hAnsi="Arial" w:cs="Arial"/>
          <w:color w:val="000000"/>
          <w:position w:val="6"/>
          <w:sz w:val="24"/>
          <w:szCs w:val="24"/>
        </w:rPr>
        <w:t>Call-Off Schedule 4 (Call-Off Tender) as long as any parts of the Call-Off Tender that offer a better commercial position for the Buyer (as decided by the Buyer) take precedence over the documents above.</w:t>
      </w:r>
    </w:p>
    <w:p w14:paraId="646CBD20" w14:textId="77777777" w:rsidR="00BC520D" w:rsidRDefault="00BC520D">
      <w:pPr>
        <w:pStyle w:val="Standard"/>
        <w:widowControl/>
        <w:spacing w:after="0" w:line="240" w:lineRule="auto"/>
        <w:ind w:left="720"/>
        <w:rPr>
          <w:rFonts w:ascii="Arial" w:eastAsia="Arial" w:hAnsi="Arial" w:cs="Arial"/>
          <w:color w:val="000000"/>
          <w:sz w:val="24"/>
          <w:szCs w:val="24"/>
          <w:shd w:val="clear" w:color="auto" w:fill="FFFF00"/>
        </w:rPr>
      </w:pPr>
    </w:p>
    <w:p w14:paraId="3AA05715" w14:textId="77777777" w:rsidR="00BC520D" w:rsidRDefault="00507BC3">
      <w:pPr>
        <w:pStyle w:val="Standard"/>
        <w:tabs>
          <w:tab w:val="left" w:pos="2257"/>
        </w:tabs>
        <w:spacing w:after="0" w:line="240" w:lineRule="auto"/>
      </w:pPr>
      <w:r>
        <w:rPr>
          <w:rFonts w:ascii="Arial" w:eastAsia="Arial" w:hAnsi="Arial" w:cs="Arial"/>
          <w:position w:val="6"/>
          <w:sz w:val="24"/>
          <w:szCs w:val="24"/>
        </w:rPr>
        <w:t>No other Supplier terms are part of the Call-Off Contract. That includes any terms written on the back of, added to this Order Form, or presented at the time of delivery.</w:t>
      </w:r>
    </w:p>
    <w:p w14:paraId="34398E08" w14:textId="77777777" w:rsidR="00BC520D" w:rsidRDefault="00BC520D">
      <w:pPr>
        <w:pStyle w:val="Standard"/>
        <w:tabs>
          <w:tab w:val="left" w:pos="2257"/>
        </w:tabs>
        <w:spacing w:after="0" w:line="240" w:lineRule="auto"/>
        <w:rPr>
          <w:rFonts w:ascii="Arial" w:eastAsia="Arial" w:hAnsi="Arial" w:cs="Arial"/>
          <w:sz w:val="24"/>
          <w:szCs w:val="24"/>
        </w:rPr>
      </w:pPr>
    </w:p>
    <w:p w14:paraId="1F0A94BC" w14:textId="77777777" w:rsidR="00BC520D" w:rsidRDefault="00507BC3">
      <w:pPr>
        <w:pStyle w:val="Heading3"/>
        <w:tabs>
          <w:tab w:val="left" w:pos="2257"/>
        </w:tabs>
      </w:pPr>
      <w:bookmarkStart w:id="5" w:name="_4o5mbuznjud"/>
      <w:bookmarkEnd w:id="5"/>
      <w:r>
        <w:rPr>
          <w:position w:val="6"/>
        </w:rPr>
        <w:t>CALL-OFF SPECIAL TERMS</w:t>
      </w:r>
    </w:p>
    <w:p w14:paraId="73F8C33D" w14:textId="77777777" w:rsidR="00BC520D" w:rsidRDefault="00BC520D">
      <w:pPr>
        <w:pStyle w:val="Standard"/>
        <w:tabs>
          <w:tab w:val="left" w:pos="2257"/>
        </w:tabs>
        <w:spacing w:after="0" w:line="240" w:lineRule="auto"/>
        <w:rPr>
          <w:rFonts w:ascii="Arial" w:eastAsia="Arial" w:hAnsi="Arial" w:cs="Arial"/>
          <w:sz w:val="24"/>
          <w:szCs w:val="24"/>
        </w:rPr>
      </w:pPr>
    </w:p>
    <w:p w14:paraId="49589544" w14:textId="36A35854" w:rsidR="00C76564" w:rsidRDefault="00C76564" w:rsidP="00C76564">
      <w:pPr>
        <w:pStyle w:val="CommentText"/>
        <w:rPr>
          <w:rFonts w:ascii="Arial" w:eastAsia="Arial" w:hAnsi="Arial" w:cs="Arial"/>
          <w:b/>
          <w:bCs/>
          <w:position w:val="6"/>
          <w:sz w:val="24"/>
          <w:szCs w:val="24"/>
        </w:rPr>
      </w:pPr>
      <w:r w:rsidRPr="00C76564">
        <w:rPr>
          <w:rFonts w:ascii="Arial" w:eastAsia="Arial" w:hAnsi="Arial" w:cs="Arial"/>
          <w:b/>
          <w:bCs/>
          <w:position w:val="6"/>
          <w:sz w:val="24"/>
          <w:szCs w:val="24"/>
        </w:rPr>
        <w:t xml:space="preserve">Consent: </w:t>
      </w:r>
    </w:p>
    <w:p w14:paraId="3380711F" w14:textId="77777777" w:rsidR="00C76564" w:rsidRPr="00C76564" w:rsidRDefault="00C76564" w:rsidP="00C76564">
      <w:pPr>
        <w:pStyle w:val="CommentText"/>
        <w:rPr>
          <w:rFonts w:ascii="Arial" w:eastAsia="Arial" w:hAnsi="Arial" w:cs="Arial"/>
          <w:b/>
          <w:bCs/>
          <w:position w:val="6"/>
          <w:sz w:val="24"/>
          <w:szCs w:val="24"/>
        </w:rPr>
      </w:pPr>
    </w:p>
    <w:p w14:paraId="6F360B90" w14:textId="101CA99B" w:rsidR="00BC520D" w:rsidRPr="00C76564" w:rsidRDefault="00C76564" w:rsidP="00C76564">
      <w:pPr>
        <w:pStyle w:val="Standard"/>
        <w:spacing w:after="0" w:line="240" w:lineRule="auto"/>
        <w:rPr>
          <w:rFonts w:ascii="Arial" w:eastAsia="Arial" w:hAnsi="Arial" w:cs="Arial"/>
          <w:position w:val="6"/>
          <w:sz w:val="24"/>
          <w:szCs w:val="24"/>
        </w:rPr>
      </w:pPr>
      <w:r w:rsidRPr="00C76564">
        <w:rPr>
          <w:rFonts w:ascii="Arial" w:eastAsia="Arial" w:hAnsi="Arial" w:cs="Arial"/>
          <w:position w:val="6"/>
          <w:sz w:val="24"/>
          <w:szCs w:val="24"/>
        </w:rPr>
        <w:t xml:space="preserve">Where the Services require a Patient to consent to any consultation, </w:t>
      </w:r>
      <w:proofErr w:type="gramStart"/>
      <w:r w:rsidRPr="00C76564">
        <w:rPr>
          <w:rFonts w:ascii="Arial" w:eastAsia="Arial" w:hAnsi="Arial" w:cs="Arial"/>
          <w:position w:val="6"/>
          <w:sz w:val="24"/>
          <w:szCs w:val="24"/>
        </w:rPr>
        <w:t>examination</w:t>
      </w:r>
      <w:proofErr w:type="gramEnd"/>
      <w:r w:rsidRPr="00C76564">
        <w:rPr>
          <w:rFonts w:ascii="Arial" w:eastAsia="Arial" w:hAnsi="Arial" w:cs="Arial"/>
          <w:position w:val="6"/>
          <w:sz w:val="24"/>
          <w:szCs w:val="24"/>
        </w:rPr>
        <w:t xml:space="preserve"> or test and/or the provision of any report the Supplier will use reasonable endeavours to obtain a sufficient and appropriate consent (whether under GDPR or otherwise) from the patient. However</w:t>
      </w:r>
      <w:r>
        <w:rPr>
          <w:rFonts w:ascii="Arial" w:eastAsia="Arial" w:hAnsi="Arial" w:cs="Arial"/>
          <w:position w:val="6"/>
          <w:sz w:val="24"/>
          <w:szCs w:val="24"/>
        </w:rPr>
        <w:t>,</w:t>
      </w:r>
      <w:r w:rsidRPr="00C76564">
        <w:rPr>
          <w:rFonts w:ascii="Arial" w:eastAsia="Arial" w:hAnsi="Arial" w:cs="Arial"/>
          <w:position w:val="6"/>
          <w:sz w:val="24"/>
          <w:szCs w:val="24"/>
        </w:rPr>
        <w:t xml:space="preserve"> if a Patient for any reason does not, cannot give consent or withdraws any consent (in whole or part) and the Supplier is, as a result, unable to perform the Services, the Supplier shall not be in breach of this Agreement, be in default, or subject to any service credit or liquidated damages regime which might apply.</w:t>
      </w:r>
    </w:p>
    <w:p w14:paraId="04A8BDB6" w14:textId="77777777" w:rsidR="00C76564" w:rsidRDefault="00C76564" w:rsidP="00C76564">
      <w:pPr>
        <w:pStyle w:val="Standard"/>
        <w:spacing w:after="0" w:line="240" w:lineRule="auto"/>
        <w:rPr>
          <w:rFonts w:ascii="Arial" w:eastAsia="Arial" w:hAnsi="Arial" w:cs="Arial"/>
          <w:b/>
          <w:sz w:val="24"/>
          <w:szCs w:val="24"/>
        </w:rPr>
      </w:pPr>
    </w:p>
    <w:p w14:paraId="07667360" w14:textId="77777777" w:rsidR="00BC520D" w:rsidRDefault="00507BC3">
      <w:pPr>
        <w:pStyle w:val="Standard"/>
        <w:spacing w:after="0" w:line="240" w:lineRule="auto"/>
      </w:pPr>
      <w:r>
        <w:rPr>
          <w:rFonts w:ascii="Arial" w:eastAsia="Arial" w:hAnsi="Arial" w:cs="Arial"/>
          <w:position w:val="6"/>
          <w:sz w:val="24"/>
          <w:szCs w:val="24"/>
        </w:rPr>
        <w:t>CALL-OFF START DATE:</w:t>
      </w:r>
      <w:r>
        <w:rPr>
          <w:rFonts w:ascii="Arial" w:eastAsia="Arial" w:hAnsi="Arial" w:cs="Arial"/>
          <w:position w:val="6"/>
          <w:sz w:val="24"/>
          <w:szCs w:val="24"/>
        </w:rPr>
        <w:tab/>
      </w:r>
      <w:r>
        <w:rPr>
          <w:rFonts w:ascii="Arial" w:eastAsia="Arial" w:hAnsi="Arial" w:cs="Arial"/>
          <w:position w:val="6"/>
          <w:sz w:val="24"/>
          <w:szCs w:val="24"/>
        </w:rPr>
        <w:tab/>
      </w:r>
      <w:r>
        <w:rPr>
          <w:rFonts w:ascii="Arial" w:eastAsia="Arial" w:hAnsi="Arial" w:cs="Arial"/>
          <w:position w:val="6"/>
          <w:sz w:val="24"/>
          <w:szCs w:val="24"/>
        </w:rPr>
        <w:tab/>
        <w:t>01/04/2022</w:t>
      </w:r>
    </w:p>
    <w:p w14:paraId="0064D843" w14:textId="77777777" w:rsidR="00BC520D" w:rsidRDefault="00BC520D">
      <w:pPr>
        <w:pStyle w:val="Standard"/>
        <w:spacing w:after="0" w:line="240" w:lineRule="auto"/>
        <w:rPr>
          <w:rFonts w:ascii="Arial" w:eastAsia="Arial" w:hAnsi="Arial" w:cs="Arial"/>
          <w:sz w:val="24"/>
          <w:szCs w:val="24"/>
        </w:rPr>
      </w:pPr>
    </w:p>
    <w:p w14:paraId="37C9202A" w14:textId="77777777" w:rsidR="00BC520D" w:rsidRDefault="00507BC3">
      <w:pPr>
        <w:pStyle w:val="Standard"/>
        <w:spacing w:after="0" w:line="240" w:lineRule="auto"/>
      </w:pPr>
      <w:r>
        <w:rPr>
          <w:rFonts w:ascii="Arial" w:eastAsia="Arial" w:hAnsi="Arial" w:cs="Arial"/>
          <w:position w:val="6"/>
          <w:sz w:val="24"/>
          <w:szCs w:val="24"/>
        </w:rPr>
        <w:t xml:space="preserve">CALL-OFF EXPIRY DATE: </w:t>
      </w:r>
      <w:r>
        <w:rPr>
          <w:rFonts w:ascii="Arial" w:eastAsia="Arial" w:hAnsi="Arial" w:cs="Arial"/>
          <w:position w:val="6"/>
          <w:sz w:val="24"/>
          <w:szCs w:val="24"/>
        </w:rPr>
        <w:tab/>
      </w:r>
      <w:r>
        <w:rPr>
          <w:rFonts w:ascii="Arial" w:eastAsia="Arial" w:hAnsi="Arial" w:cs="Arial"/>
          <w:position w:val="6"/>
          <w:sz w:val="24"/>
          <w:szCs w:val="24"/>
        </w:rPr>
        <w:tab/>
        <w:t>31/03/2024 (if option taken up)</w:t>
      </w:r>
    </w:p>
    <w:p w14:paraId="39E3A9FA" w14:textId="77777777" w:rsidR="00BC520D" w:rsidRDefault="00BC520D">
      <w:pPr>
        <w:pStyle w:val="Standard"/>
        <w:spacing w:after="0" w:line="240" w:lineRule="auto"/>
        <w:rPr>
          <w:rFonts w:ascii="Arial" w:eastAsia="Arial" w:hAnsi="Arial" w:cs="Arial"/>
          <w:sz w:val="24"/>
          <w:szCs w:val="24"/>
        </w:rPr>
      </w:pPr>
    </w:p>
    <w:p w14:paraId="6DFC9EF4" w14:textId="77777777" w:rsidR="00BC520D" w:rsidRDefault="00507BC3">
      <w:pPr>
        <w:pStyle w:val="Standard"/>
        <w:spacing w:after="0" w:line="240" w:lineRule="auto"/>
      </w:pPr>
      <w:r>
        <w:rPr>
          <w:rFonts w:ascii="Arial" w:eastAsia="Arial" w:hAnsi="Arial" w:cs="Arial"/>
          <w:position w:val="6"/>
          <w:sz w:val="24"/>
          <w:szCs w:val="24"/>
        </w:rPr>
        <w:t>CALL-OFF INITIAL PERIOD:</w:t>
      </w:r>
      <w:r>
        <w:rPr>
          <w:rFonts w:ascii="Arial" w:eastAsia="Arial" w:hAnsi="Arial" w:cs="Arial"/>
          <w:position w:val="6"/>
          <w:sz w:val="24"/>
          <w:szCs w:val="24"/>
        </w:rPr>
        <w:tab/>
      </w:r>
      <w:r>
        <w:rPr>
          <w:rFonts w:ascii="Arial" w:eastAsia="Arial" w:hAnsi="Arial" w:cs="Arial"/>
          <w:position w:val="6"/>
          <w:sz w:val="24"/>
          <w:szCs w:val="24"/>
        </w:rPr>
        <w:tab/>
        <w:t>12 months (</w:t>
      </w:r>
      <w:proofErr w:type="gramStart"/>
      <w:r>
        <w:rPr>
          <w:rFonts w:ascii="Arial" w:eastAsia="Arial" w:hAnsi="Arial" w:cs="Arial"/>
          <w:position w:val="6"/>
          <w:sz w:val="24"/>
          <w:szCs w:val="24"/>
        </w:rPr>
        <w:t>+12 month</w:t>
      </w:r>
      <w:proofErr w:type="gramEnd"/>
      <w:r>
        <w:rPr>
          <w:rFonts w:ascii="Arial" w:eastAsia="Arial" w:hAnsi="Arial" w:cs="Arial"/>
          <w:position w:val="6"/>
          <w:sz w:val="24"/>
          <w:szCs w:val="24"/>
        </w:rPr>
        <w:t xml:space="preserve"> option)</w:t>
      </w:r>
    </w:p>
    <w:p w14:paraId="0F6AED41" w14:textId="77777777" w:rsidR="00BC520D" w:rsidRDefault="00BC520D">
      <w:pPr>
        <w:pStyle w:val="Standard"/>
        <w:spacing w:after="0" w:line="240" w:lineRule="auto"/>
        <w:rPr>
          <w:rFonts w:ascii="Arial" w:eastAsia="Arial" w:hAnsi="Arial" w:cs="Arial"/>
          <w:sz w:val="24"/>
          <w:szCs w:val="24"/>
        </w:rPr>
      </w:pPr>
    </w:p>
    <w:p w14:paraId="141C9EC6" w14:textId="77777777" w:rsidR="00BC520D" w:rsidRDefault="00507BC3">
      <w:pPr>
        <w:pStyle w:val="Heading3"/>
      </w:pPr>
      <w:bookmarkStart w:id="6" w:name="_qaziw6ydbqxz"/>
      <w:bookmarkEnd w:id="6"/>
      <w:r>
        <w:rPr>
          <w:position w:val="6"/>
        </w:rPr>
        <w:t>CALL-OFF DELIVERABLES</w:t>
      </w:r>
    </w:p>
    <w:p w14:paraId="2903C256" w14:textId="77777777" w:rsidR="00BC520D" w:rsidRDefault="00507BC3">
      <w:pPr>
        <w:pStyle w:val="Standard"/>
        <w:tabs>
          <w:tab w:val="left" w:pos="2257"/>
        </w:tabs>
        <w:spacing w:after="0" w:line="240" w:lineRule="auto"/>
      </w:pPr>
      <w:r>
        <w:rPr>
          <w:rFonts w:ascii="Arial" w:eastAsia="Arial" w:hAnsi="Arial" w:cs="Arial"/>
          <w:position w:val="6"/>
          <w:sz w:val="24"/>
          <w:szCs w:val="24"/>
        </w:rPr>
        <w:t>See details in Call-Off Schedule 20 (Call-Off Specification)</w:t>
      </w:r>
    </w:p>
    <w:p w14:paraId="10431DC2" w14:textId="77777777" w:rsidR="00BC520D" w:rsidRDefault="00BC520D">
      <w:pPr>
        <w:pStyle w:val="Standard"/>
        <w:tabs>
          <w:tab w:val="left" w:pos="2257"/>
        </w:tabs>
        <w:spacing w:after="0" w:line="240" w:lineRule="auto"/>
        <w:rPr>
          <w:rFonts w:ascii="Arial" w:eastAsia="Arial" w:hAnsi="Arial" w:cs="Arial"/>
          <w:b/>
          <w:sz w:val="24"/>
          <w:szCs w:val="24"/>
        </w:rPr>
      </w:pPr>
    </w:p>
    <w:p w14:paraId="79D95E02" w14:textId="77777777" w:rsidR="00BC520D" w:rsidRDefault="00507BC3">
      <w:pPr>
        <w:pStyle w:val="Heading3"/>
        <w:tabs>
          <w:tab w:val="left" w:pos="2257"/>
        </w:tabs>
      </w:pPr>
      <w:bookmarkStart w:id="7" w:name="_3wvq69s4u2kq"/>
      <w:bookmarkEnd w:id="7"/>
      <w:r>
        <w:rPr>
          <w:position w:val="6"/>
        </w:rPr>
        <w:t>MAXIMUM LIABILITY</w:t>
      </w:r>
    </w:p>
    <w:p w14:paraId="3212D28D" w14:textId="3B90CE5D" w:rsidR="00BC520D" w:rsidRDefault="00BC520D">
      <w:pPr>
        <w:pStyle w:val="Standard"/>
        <w:tabs>
          <w:tab w:val="left" w:pos="2257"/>
        </w:tabs>
        <w:spacing w:after="0" w:line="240" w:lineRule="auto"/>
        <w:rPr>
          <w:rFonts w:ascii="Arial" w:eastAsia="Arial" w:hAnsi="Arial" w:cs="Arial"/>
          <w:sz w:val="24"/>
          <w:szCs w:val="24"/>
        </w:rPr>
      </w:pPr>
    </w:p>
    <w:p w14:paraId="3D499390" w14:textId="5460E4E9" w:rsidR="00C76564" w:rsidRPr="00C76564" w:rsidRDefault="00C76564">
      <w:pPr>
        <w:pStyle w:val="Standard"/>
        <w:tabs>
          <w:tab w:val="left" w:pos="2257"/>
        </w:tabs>
        <w:spacing w:after="0" w:line="240" w:lineRule="auto"/>
        <w:rPr>
          <w:rFonts w:ascii="Arial" w:eastAsia="Arial" w:hAnsi="Arial" w:cs="Arial"/>
          <w:position w:val="6"/>
          <w:sz w:val="24"/>
          <w:szCs w:val="24"/>
        </w:rPr>
      </w:pPr>
      <w:r w:rsidRPr="00C76564">
        <w:rPr>
          <w:rFonts w:ascii="Arial" w:eastAsia="Arial" w:hAnsi="Arial" w:cs="Arial"/>
          <w:position w:val="6"/>
          <w:sz w:val="24"/>
          <w:szCs w:val="24"/>
        </w:rPr>
        <w:t>Each Party's total aggregate liability in each Contract Year under each Call-Off Contract (whether in tort, contract or otherwise) is no more than 150% of the Estimated Yearly Charges.</w:t>
      </w:r>
    </w:p>
    <w:p w14:paraId="3FA1C1B3" w14:textId="77777777" w:rsidR="00C76564" w:rsidRDefault="00C76564">
      <w:pPr>
        <w:pStyle w:val="Standard"/>
        <w:tabs>
          <w:tab w:val="left" w:pos="2257"/>
        </w:tabs>
        <w:spacing w:after="0" w:line="240" w:lineRule="auto"/>
        <w:rPr>
          <w:rFonts w:ascii="Arial" w:eastAsia="Arial" w:hAnsi="Arial" w:cs="Arial"/>
          <w:sz w:val="24"/>
          <w:szCs w:val="24"/>
        </w:rPr>
      </w:pPr>
    </w:p>
    <w:p w14:paraId="17243EFF" w14:textId="77777777" w:rsidR="00BC520D" w:rsidRDefault="00507BC3">
      <w:pPr>
        <w:pStyle w:val="Standard"/>
        <w:tabs>
          <w:tab w:val="left" w:pos="2257"/>
        </w:tabs>
        <w:spacing w:after="0" w:line="240" w:lineRule="auto"/>
      </w:pPr>
      <w:r>
        <w:rPr>
          <w:rFonts w:ascii="Arial" w:eastAsia="Arial" w:hAnsi="Arial" w:cs="Arial"/>
          <w:position w:val="6"/>
          <w:sz w:val="24"/>
          <w:szCs w:val="24"/>
        </w:rPr>
        <w:t>The Estimated Year 1 Charges used to calculate liability in the first Contract Year is listed below under Call-Off Charges</w:t>
      </w:r>
    </w:p>
    <w:p w14:paraId="649172F5" w14:textId="77777777" w:rsidR="00BC520D" w:rsidRDefault="00BC520D">
      <w:pPr>
        <w:pStyle w:val="Standard"/>
        <w:tabs>
          <w:tab w:val="left" w:pos="2257"/>
        </w:tabs>
        <w:spacing w:after="0" w:line="240" w:lineRule="auto"/>
        <w:rPr>
          <w:rFonts w:ascii="Arial" w:eastAsia="Arial" w:hAnsi="Arial" w:cs="Arial"/>
          <w:b/>
          <w:sz w:val="24"/>
          <w:szCs w:val="24"/>
        </w:rPr>
      </w:pPr>
    </w:p>
    <w:p w14:paraId="3AF4154B" w14:textId="77777777" w:rsidR="00BC520D" w:rsidRDefault="00BC520D">
      <w:pPr>
        <w:pStyle w:val="Standard"/>
        <w:tabs>
          <w:tab w:val="left" w:pos="2257"/>
        </w:tabs>
        <w:spacing w:after="0" w:line="240" w:lineRule="auto"/>
        <w:rPr>
          <w:rFonts w:ascii="Arial" w:eastAsia="Arial" w:hAnsi="Arial" w:cs="Arial"/>
          <w:sz w:val="24"/>
          <w:szCs w:val="24"/>
        </w:rPr>
      </w:pPr>
    </w:p>
    <w:p w14:paraId="40E1B47D" w14:textId="77777777" w:rsidR="00BC520D" w:rsidRDefault="00BC520D">
      <w:pPr>
        <w:pStyle w:val="Standard"/>
        <w:tabs>
          <w:tab w:val="left" w:pos="2257"/>
        </w:tabs>
        <w:spacing w:after="0" w:line="240" w:lineRule="auto"/>
        <w:rPr>
          <w:rFonts w:ascii="Arial" w:eastAsia="Arial" w:hAnsi="Arial" w:cs="Arial"/>
          <w:sz w:val="24"/>
          <w:szCs w:val="24"/>
        </w:rPr>
      </w:pPr>
    </w:p>
    <w:p w14:paraId="2DD5FBE0" w14:textId="77777777" w:rsidR="00BC520D" w:rsidRDefault="00BC520D">
      <w:pPr>
        <w:pStyle w:val="Heading3"/>
        <w:tabs>
          <w:tab w:val="left" w:pos="2257"/>
        </w:tabs>
      </w:pPr>
      <w:bookmarkStart w:id="8" w:name="_wz2qbxdje6db"/>
      <w:bookmarkEnd w:id="8"/>
    </w:p>
    <w:p w14:paraId="052C7966" w14:textId="77777777" w:rsidR="00BC520D" w:rsidRDefault="00507BC3">
      <w:pPr>
        <w:pStyle w:val="Heading3"/>
        <w:pageBreakBefore/>
        <w:tabs>
          <w:tab w:val="left" w:pos="2257"/>
        </w:tabs>
      </w:pPr>
      <w:r>
        <w:rPr>
          <w:position w:val="6"/>
        </w:rPr>
        <w:lastRenderedPageBreak/>
        <w:t>CALL-OFF CHARGES</w:t>
      </w:r>
      <w:r>
        <w:rPr>
          <w:position w:val="6"/>
        </w:rPr>
        <w:br/>
      </w:r>
    </w:p>
    <w:p w14:paraId="1639FA4D" w14:textId="7887A214" w:rsidR="00BC520D" w:rsidRDefault="00507BC3">
      <w:pPr>
        <w:pStyle w:val="Standard"/>
      </w:pPr>
      <w:r>
        <w:rPr>
          <w:rFonts w:ascii="Arial" w:hAnsi="Arial" w:cs="Arial"/>
          <w:position w:val="6"/>
          <w:sz w:val="24"/>
          <w:szCs w:val="24"/>
        </w:rPr>
        <w:t xml:space="preserve">Call-off charges as per negotiated quotation dated </w:t>
      </w:r>
      <w:r w:rsidR="00F91A30">
        <w:rPr>
          <w:rFonts w:ascii="Arial" w:hAnsi="Arial" w:cs="Arial"/>
          <w:position w:val="6"/>
          <w:sz w:val="24"/>
          <w:szCs w:val="24"/>
        </w:rPr>
        <w:t>1</w:t>
      </w:r>
      <w:r w:rsidR="00F91A30" w:rsidRPr="00F91A30">
        <w:rPr>
          <w:rFonts w:ascii="Arial" w:hAnsi="Arial" w:cs="Arial"/>
          <w:position w:val="6"/>
          <w:sz w:val="24"/>
          <w:szCs w:val="24"/>
          <w:vertAlign w:val="superscript"/>
        </w:rPr>
        <w:t>st</w:t>
      </w:r>
      <w:r w:rsidR="00F91A30">
        <w:rPr>
          <w:rFonts w:ascii="Arial" w:hAnsi="Arial" w:cs="Arial"/>
          <w:position w:val="6"/>
          <w:sz w:val="24"/>
          <w:szCs w:val="24"/>
        </w:rPr>
        <w:t xml:space="preserve"> </w:t>
      </w:r>
      <w:r>
        <w:rPr>
          <w:rFonts w:ascii="Arial" w:hAnsi="Arial" w:cs="Arial"/>
          <w:position w:val="6"/>
          <w:sz w:val="24"/>
          <w:szCs w:val="24"/>
        </w:rPr>
        <w:t>February 2022 are listed below:</w:t>
      </w:r>
    </w:p>
    <w:p w14:paraId="494410F2" w14:textId="77777777" w:rsidR="00BC520D" w:rsidRDefault="00507BC3">
      <w:r>
        <w:rPr>
          <w:rFonts w:ascii="Arial" w:hAnsi="Arial" w:cs="Arial"/>
          <w:b/>
          <w:bCs/>
          <w:position w:val="6"/>
          <w:sz w:val="24"/>
          <w:szCs w:val="24"/>
        </w:rPr>
        <w:t>Year 1</w:t>
      </w:r>
    </w:p>
    <w:p w14:paraId="534AFDDD" w14:textId="77777777" w:rsidR="00BC520D" w:rsidRDefault="00507BC3">
      <w:pPr>
        <w:pStyle w:val="ListParagraph"/>
      </w:pPr>
      <w:r>
        <w:rPr>
          <w:rFonts w:ascii="Arial" w:hAnsi="Arial" w:cs="Arial"/>
          <w:b/>
          <w:bCs/>
          <w:position w:val="6"/>
          <w:sz w:val="24"/>
          <w:szCs w:val="24"/>
        </w:rPr>
        <w:t xml:space="preserve">April 2022 to July 2022 - </w:t>
      </w:r>
      <w:r>
        <w:rPr>
          <w:rFonts w:ascii="Arial" w:hAnsi="Arial" w:cs="Arial"/>
          <w:position w:val="6"/>
          <w:sz w:val="24"/>
          <w:szCs w:val="24"/>
        </w:rPr>
        <w:t xml:space="preserve">Retain the ‘as is’ provision, dedicated team and costs at the same rate as currently paid. </w:t>
      </w:r>
    </w:p>
    <w:p w14:paraId="7EF9DAFA" w14:textId="77777777" w:rsidR="00BC520D" w:rsidRDefault="00BC520D">
      <w:pPr>
        <w:pStyle w:val="ListParagraph"/>
        <w:rPr>
          <w:rFonts w:ascii="Arial" w:hAnsi="Arial" w:cs="Arial"/>
          <w:sz w:val="24"/>
          <w:szCs w:val="24"/>
        </w:rPr>
      </w:pPr>
    </w:p>
    <w:p w14:paraId="5252A4E7" w14:textId="77777777" w:rsidR="00BC520D" w:rsidRDefault="00507BC3">
      <w:pPr>
        <w:pStyle w:val="ListParagraph"/>
        <w:numPr>
          <w:ilvl w:val="0"/>
          <w:numId w:val="7"/>
        </w:numPr>
        <w:ind w:left="1134"/>
      </w:pPr>
      <w:r>
        <w:rPr>
          <w:rFonts w:ascii="Arial" w:eastAsia="Times New Roman" w:hAnsi="Arial" w:cs="Arial"/>
          <w:position w:val="6"/>
          <w:sz w:val="24"/>
          <w:szCs w:val="24"/>
        </w:rPr>
        <w:t>This will provide time to ensure a smooth transition to a new IT system.</w:t>
      </w:r>
    </w:p>
    <w:p w14:paraId="478D03F7" w14:textId="77777777" w:rsidR="00BC520D" w:rsidRDefault="00BC520D">
      <w:pPr>
        <w:ind w:left="720"/>
        <w:rPr>
          <w:rFonts w:ascii="Arial" w:hAnsi="Arial" w:cs="Arial"/>
          <w:b/>
          <w:bCs/>
          <w:sz w:val="24"/>
          <w:szCs w:val="24"/>
        </w:rPr>
      </w:pPr>
    </w:p>
    <w:p w14:paraId="07DDF09A" w14:textId="77777777" w:rsidR="00BC520D" w:rsidRDefault="00507BC3">
      <w:pPr>
        <w:ind w:left="720"/>
      </w:pPr>
      <w:r>
        <w:rPr>
          <w:rFonts w:ascii="Arial" w:hAnsi="Arial" w:cs="Arial"/>
          <w:b/>
          <w:bCs/>
          <w:position w:val="6"/>
          <w:sz w:val="24"/>
          <w:szCs w:val="24"/>
        </w:rPr>
        <w:t>August 2022 to March 2023</w:t>
      </w:r>
      <w:r>
        <w:rPr>
          <w:rFonts w:ascii="Arial" w:hAnsi="Arial" w:cs="Arial"/>
          <w:sz w:val="24"/>
          <w:szCs w:val="24"/>
          <w:vertAlign w:val="superscript"/>
        </w:rPr>
        <w:t xml:space="preserve"> </w:t>
      </w:r>
      <w:r>
        <w:rPr>
          <w:rFonts w:ascii="Arial" w:hAnsi="Arial" w:cs="Arial"/>
          <w:position w:val="6"/>
          <w:sz w:val="24"/>
          <w:szCs w:val="24"/>
        </w:rPr>
        <w:t>- Move to a reduced dedicated team that is mid-way between the current team and the cost of a streamed portal.</w:t>
      </w:r>
    </w:p>
    <w:p w14:paraId="6863FD90" w14:textId="77777777" w:rsidR="00BC520D" w:rsidRDefault="00BC520D">
      <w:pPr>
        <w:ind w:left="720"/>
        <w:rPr>
          <w:rFonts w:ascii="Arial" w:hAnsi="Arial" w:cs="Arial"/>
          <w:sz w:val="24"/>
          <w:szCs w:val="24"/>
        </w:rPr>
      </w:pPr>
    </w:p>
    <w:p w14:paraId="5F03714D" w14:textId="77777777" w:rsidR="00BC520D" w:rsidRDefault="00507BC3">
      <w:pPr>
        <w:pStyle w:val="ListParagraph"/>
        <w:numPr>
          <w:ilvl w:val="0"/>
          <w:numId w:val="7"/>
        </w:numPr>
        <w:ind w:left="1134"/>
      </w:pPr>
      <w:r>
        <w:rPr>
          <w:rFonts w:ascii="Arial" w:eastAsia="Times New Roman" w:hAnsi="Arial" w:cs="Arial"/>
          <w:position w:val="6"/>
          <w:sz w:val="24"/>
          <w:szCs w:val="24"/>
        </w:rPr>
        <w:t xml:space="preserve">New </w:t>
      </w:r>
      <w:proofErr w:type="spellStart"/>
      <w:r>
        <w:rPr>
          <w:rFonts w:ascii="Arial" w:eastAsia="Times New Roman" w:hAnsi="Arial" w:cs="Arial"/>
          <w:position w:val="6"/>
          <w:sz w:val="24"/>
          <w:szCs w:val="24"/>
        </w:rPr>
        <w:t>MyOH</w:t>
      </w:r>
      <w:proofErr w:type="spellEnd"/>
      <w:r>
        <w:rPr>
          <w:rFonts w:ascii="Arial" w:eastAsia="Times New Roman" w:hAnsi="Arial" w:cs="Arial"/>
          <w:position w:val="6"/>
          <w:sz w:val="24"/>
          <w:szCs w:val="24"/>
        </w:rPr>
        <w:t xml:space="preserve"> IT system implemented</w:t>
      </w:r>
    </w:p>
    <w:p w14:paraId="221E77B5" w14:textId="77777777" w:rsidR="00BC520D" w:rsidRDefault="00507BC3">
      <w:pPr>
        <w:pStyle w:val="ListParagraph"/>
        <w:numPr>
          <w:ilvl w:val="0"/>
          <w:numId w:val="7"/>
        </w:numPr>
        <w:ind w:left="1134"/>
      </w:pPr>
      <w:r>
        <w:rPr>
          <w:rFonts w:ascii="Arial" w:eastAsia="Times New Roman" w:hAnsi="Arial" w:cs="Arial"/>
          <w:position w:val="6"/>
          <w:sz w:val="24"/>
          <w:szCs w:val="24"/>
        </w:rPr>
        <w:t>Retain a slightly reduced dedicated team</w:t>
      </w:r>
    </w:p>
    <w:p w14:paraId="05E32157" w14:textId="77777777" w:rsidR="00BC520D" w:rsidRDefault="00507BC3">
      <w:pPr>
        <w:pStyle w:val="ListParagraph"/>
        <w:numPr>
          <w:ilvl w:val="1"/>
          <w:numId w:val="7"/>
        </w:numPr>
        <w:rPr>
          <w:rFonts w:eastAsia="Times New Roman"/>
        </w:rPr>
      </w:pPr>
      <w:r>
        <w:rPr>
          <w:rFonts w:eastAsia="Times New Roman"/>
        </w:rPr>
        <w:t>I FTE Senior OHA</w:t>
      </w:r>
    </w:p>
    <w:p w14:paraId="7582BE20" w14:textId="77777777" w:rsidR="00BC520D" w:rsidRDefault="00507BC3">
      <w:pPr>
        <w:pStyle w:val="ListParagraph"/>
        <w:numPr>
          <w:ilvl w:val="1"/>
          <w:numId w:val="7"/>
        </w:numPr>
        <w:rPr>
          <w:rFonts w:eastAsia="Times New Roman"/>
        </w:rPr>
      </w:pPr>
      <w:r>
        <w:rPr>
          <w:rFonts w:eastAsia="Times New Roman"/>
        </w:rPr>
        <w:t xml:space="preserve">0.2 FTE OHP </w:t>
      </w:r>
      <w:proofErr w:type="gramStart"/>
      <w:r>
        <w:rPr>
          <w:rFonts w:eastAsia="Times New Roman"/>
        </w:rPr>
        <w:t>( Sessional</w:t>
      </w:r>
      <w:proofErr w:type="gramEnd"/>
      <w:r>
        <w:rPr>
          <w:rFonts w:eastAsia="Times New Roman"/>
        </w:rPr>
        <w:t xml:space="preserve"> )</w:t>
      </w:r>
    </w:p>
    <w:p w14:paraId="33C4C251" w14:textId="77777777" w:rsidR="00BC520D" w:rsidRDefault="00507BC3">
      <w:pPr>
        <w:pStyle w:val="ListParagraph"/>
        <w:numPr>
          <w:ilvl w:val="1"/>
          <w:numId w:val="7"/>
        </w:numPr>
        <w:rPr>
          <w:rFonts w:eastAsia="Times New Roman"/>
        </w:rPr>
      </w:pPr>
      <w:r>
        <w:rPr>
          <w:rFonts w:eastAsia="Times New Roman"/>
        </w:rPr>
        <w:t>0.6 FTE Physiotherapist</w:t>
      </w:r>
    </w:p>
    <w:p w14:paraId="1E5F7E76" w14:textId="77777777" w:rsidR="00BC520D" w:rsidRDefault="00507BC3">
      <w:pPr>
        <w:pStyle w:val="ListParagraph"/>
        <w:numPr>
          <w:ilvl w:val="1"/>
          <w:numId w:val="7"/>
        </w:numPr>
        <w:rPr>
          <w:rFonts w:eastAsia="Times New Roman"/>
        </w:rPr>
      </w:pPr>
      <w:r>
        <w:rPr>
          <w:rFonts w:eastAsia="Times New Roman"/>
        </w:rPr>
        <w:t>1 FTE Administrator</w:t>
      </w:r>
    </w:p>
    <w:p w14:paraId="508330F6" w14:textId="77777777" w:rsidR="00BC520D" w:rsidRDefault="00507BC3">
      <w:pPr>
        <w:pStyle w:val="ListParagraph"/>
        <w:numPr>
          <w:ilvl w:val="1"/>
          <w:numId w:val="7"/>
        </w:numPr>
        <w:rPr>
          <w:rFonts w:eastAsia="Times New Roman"/>
        </w:rPr>
      </w:pPr>
      <w:r>
        <w:rPr>
          <w:rFonts w:eastAsia="Times New Roman"/>
        </w:rPr>
        <w:t>0.6 FTE Customer Account Manager</w:t>
      </w:r>
    </w:p>
    <w:p w14:paraId="53FA1AC4" w14:textId="77777777" w:rsidR="00BC520D" w:rsidRDefault="00BC520D">
      <w:pPr>
        <w:pStyle w:val="ListParagraph"/>
        <w:numPr>
          <w:ilvl w:val="1"/>
          <w:numId w:val="7"/>
        </w:numPr>
      </w:pPr>
    </w:p>
    <w:p w14:paraId="3CE1C365" w14:textId="77777777" w:rsidR="00BC520D" w:rsidRDefault="00507BC3">
      <w:pPr>
        <w:pStyle w:val="ListParagraph"/>
        <w:numPr>
          <w:ilvl w:val="0"/>
          <w:numId w:val="7"/>
        </w:numPr>
        <w:ind w:left="1134"/>
      </w:pPr>
      <w:r>
        <w:rPr>
          <w:rFonts w:ascii="Arial" w:eastAsia="Times New Roman" w:hAnsi="Arial" w:cs="Arial"/>
          <w:position w:val="6"/>
          <w:sz w:val="24"/>
          <w:szCs w:val="24"/>
        </w:rPr>
        <w:t>Inclusive of provision of monthly MI pack</w:t>
      </w:r>
    </w:p>
    <w:p w14:paraId="3C11CCA3" w14:textId="77777777" w:rsidR="00BC520D" w:rsidRDefault="00507BC3">
      <w:pPr>
        <w:pStyle w:val="ListParagraph"/>
        <w:numPr>
          <w:ilvl w:val="0"/>
          <w:numId w:val="7"/>
        </w:numPr>
        <w:ind w:left="1134"/>
      </w:pPr>
      <w:r>
        <w:rPr>
          <w:rFonts w:ascii="Arial" w:eastAsia="Times New Roman" w:hAnsi="Arial" w:cs="Arial"/>
          <w:position w:val="6"/>
          <w:sz w:val="24"/>
          <w:szCs w:val="24"/>
        </w:rPr>
        <w:t xml:space="preserve">Access to remote streamed staff to meet fluctuations in demand above capacity of dedicated team and cover absences </w:t>
      </w:r>
    </w:p>
    <w:p w14:paraId="11E465FB" w14:textId="77777777" w:rsidR="00BC520D" w:rsidRDefault="00BC520D">
      <w:pPr>
        <w:rPr>
          <w:rFonts w:ascii="Arial" w:hAnsi="Arial" w:cs="Arial"/>
          <w:b/>
          <w:bCs/>
          <w:sz w:val="24"/>
          <w:szCs w:val="24"/>
        </w:rPr>
      </w:pPr>
    </w:p>
    <w:p w14:paraId="0228FCB8" w14:textId="77777777" w:rsidR="00BC520D" w:rsidRDefault="00507BC3">
      <w:r>
        <w:rPr>
          <w:rFonts w:ascii="Arial" w:hAnsi="Arial" w:cs="Arial"/>
          <w:b/>
          <w:bCs/>
          <w:position w:val="6"/>
          <w:sz w:val="24"/>
          <w:szCs w:val="24"/>
        </w:rPr>
        <w:t xml:space="preserve">Year 2 </w:t>
      </w:r>
    </w:p>
    <w:p w14:paraId="7973CA99" w14:textId="77777777" w:rsidR="00BC520D" w:rsidRDefault="00507BC3">
      <w:pPr>
        <w:ind w:firstLine="720"/>
      </w:pPr>
      <w:r>
        <w:rPr>
          <w:rFonts w:ascii="Arial" w:hAnsi="Arial" w:cs="Arial"/>
          <w:b/>
          <w:bCs/>
          <w:position w:val="6"/>
          <w:sz w:val="24"/>
          <w:szCs w:val="24"/>
        </w:rPr>
        <w:t>April 2023 to March 2024</w:t>
      </w:r>
    </w:p>
    <w:p w14:paraId="6A3052C8" w14:textId="77777777" w:rsidR="00BC520D" w:rsidRDefault="00BC520D">
      <w:pPr>
        <w:ind w:firstLine="720"/>
        <w:rPr>
          <w:rFonts w:ascii="Arial" w:hAnsi="Arial" w:cs="Arial"/>
          <w:b/>
          <w:bCs/>
          <w:sz w:val="24"/>
          <w:szCs w:val="24"/>
        </w:rPr>
      </w:pPr>
    </w:p>
    <w:p w14:paraId="5AE4B585" w14:textId="77777777" w:rsidR="00BC520D" w:rsidRDefault="00507BC3">
      <w:pPr>
        <w:pStyle w:val="ListParagraph"/>
        <w:numPr>
          <w:ilvl w:val="0"/>
          <w:numId w:val="7"/>
        </w:numPr>
        <w:ind w:left="1134"/>
      </w:pPr>
      <w:r>
        <w:rPr>
          <w:rFonts w:ascii="Arial" w:eastAsia="Times New Roman" w:hAnsi="Arial" w:cs="Arial"/>
          <w:position w:val="6"/>
          <w:sz w:val="24"/>
          <w:szCs w:val="24"/>
        </w:rPr>
        <w:t xml:space="preserve">Continue as detailed above in previous 8 months </w:t>
      </w:r>
    </w:p>
    <w:p w14:paraId="13149A9E" w14:textId="77777777" w:rsidR="00BC520D" w:rsidRDefault="00BC520D"/>
    <w:p w14:paraId="187C5713" w14:textId="77777777" w:rsidR="00BC520D" w:rsidRDefault="00507BC3">
      <w:r>
        <w:rPr>
          <w:b/>
          <w:bCs/>
          <w:position w:val="6"/>
        </w:rPr>
        <w:t>Costs  </w:t>
      </w:r>
    </w:p>
    <w:p w14:paraId="752525CD" w14:textId="77777777" w:rsidR="00BC520D" w:rsidRDefault="00BC520D">
      <w:pPr>
        <w:rPr>
          <w:b/>
          <w:bCs/>
        </w:rPr>
      </w:pPr>
    </w:p>
    <w:tbl>
      <w:tblPr>
        <w:tblW w:w="9771" w:type="dxa"/>
        <w:tblCellMar>
          <w:left w:w="10" w:type="dxa"/>
          <w:right w:w="10" w:type="dxa"/>
        </w:tblCellMar>
        <w:tblLook w:val="0000" w:firstRow="0" w:lastRow="0" w:firstColumn="0" w:lastColumn="0" w:noHBand="0" w:noVBand="0"/>
      </w:tblPr>
      <w:tblGrid>
        <w:gridCol w:w="3251"/>
        <w:gridCol w:w="1559"/>
        <w:gridCol w:w="1949"/>
        <w:gridCol w:w="3012"/>
      </w:tblGrid>
      <w:tr w:rsidR="00BC520D" w14:paraId="118378FA" w14:textId="77777777">
        <w:tc>
          <w:tcPr>
            <w:tcW w:w="3251" w:type="dxa"/>
            <w:tcBorders>
              <w:top w:val="single" w:sz="8" w:space="0" w:color="000000"/>
              <w:left w:val="single" w:sz="8" w:space="0" w:color="000000"/>
              <w:bottom w:val="single" w:sz="8" w:space="0" w:color="000000"/>
              <w:right w:val="single" w:sz="8" w:space="0" w:color="000000"/>
            </w:tcBorders>
            <w:shd w:val="clear" w:color="auto" w:fill="002060"/>
            <w:tcMar>
              <w:top w:w="0" w:type="dxa"/>
              <w:left w:w="108" w:type="dxa"/>
              <w:bottom w:w="0" w:type="dxa"/>
              <w:right w:w="108" w:type="dxa"/>
            </w:tcMar>
          </w:tcPr>
          <w:p w14:paraId="2D2828A1" w14:textId="77777777" w:rsidR="00BC520D" w:rsidRDefault="00507BC3">
            <w:pPr>
              <w:rPr>
                <w:b/>
                <w:bCs/>
                <w:color w:val="FFFFFF"/>
              </w:rPr>
            </w:pPr>
            <w:r>
              <w:rPr>
                <w:b/>
                <w:bCs/>
                <w:color w:val="FFFFFF"/>
              </w:rPr>
              <w:t> Cost Category</w:t>
            </w:r>
          </w:p>
        </w:tc>
        <w:tc>
          <w:tcPr>
            <w:tcW w:w="1559" w:type="dxa"/>
            <w:tcBorders>
              <w:top w:val="single" w:sz="8" w:space="0" w:color="000000"/>
              <w:bottom w:val="single" w:sz="8" w:space="0" w:color="000000"/>
              <w:right w:val="single" w:sz="8" w:space="0" w:color="000000"/>
            </w:tcBorders>
            <w:shd w:val="clear" w:color="auto" w:fill="002060"/>
            <w:tcMar>
              <w:top w:w="0" w:type="dxa"/>
              <w:left w:w="108" w:type="dxa"/>
              <w:bottom w:w="0" w:type="dxa"/>
              <w:right w:w="108" w:type="dxa"/>
            </w:tcMar>
          </w:tcPr>
          <w:p w14:paraId="78AB6567" w14:textId="77777777" w:rsidR="00BC520D" w:rsidRDefault="00507BC3">
            <w:pPr>
              <w:rPr>
                <w:b/>
                <w:bCs/>
                <w:color w:val="FFFFFF"/>
              </w:rPr>
            </w:pPr>
            <w:r>
              <w:rPr>
                <w:b/>
                <w:bCs/>
                <w:color w:val="FFFFFF"/>
              </w:rPr>
              <w:t>Monthly Cost</w:t>
            </w:r>
          </w:p>
        </w:tc>
        <w:tc>
          <w:tcPr>
            <w:tcW w:w="1949" w:type="dxa"/>
            <w:tcBorders>
              <w:top w:val="single" w:sz="8" w:space="0" w:color="000000"/>
              <w:bottom w:val="single" w:sz="8" w:space="0" w:color="000000"/>
              <w:right w:val="single" w:sz="8" w:space="0" w:color="000000"/>
            </w:tcBorders>
            <w:shd w:val="clear" w:color="auto" w:fill="002060"/>
            <w:tcMar>
              <w:top w:w="0" w:type="dxa"/>
              <w:left w:w="108" w:type="dxa"/>
              <w:bottom w:w="0" w:type="dxa"/>
              <w:right w:w="108" w:type="dxa"/>
            </w:tcMar>
          </w:tcPr>
          <w:p w14:paraId="625E141B" w14:textId="77777777" w:rsidR="00BC520D" w:rsidRDefault="00507BC3">
            <w:pPr>
              <w:rPr>
                <w:b/>
                <w:bCs/>
                <w:color w:val="FFFFFF"/>
              </w:rPr>
            </w:pPr>
            <w:r>
              <w:rPr>
                <w:b/>
                <w:bCs/>
                <w:color w:val="FFFFFF"/>
              </w:rPr>
              <w:t>Annual Cost</w:t>
            </w:r>
          </w:p>
        </w:tc>
        <w:tc>
          <w:tcPr>
            <w:tcW w:w="3012" w:type="dxa"/>
            <w:tcBorders>
              <w:top w:val="single" w:sz="8" w:space="0" w:color="000000"/>
              <w:bottom w:val="single" w:sz="8" w:space="0" w:color="000000"/>
              <w:right w:val="single" w:sz="8" w:space="0" w:color="000000"/>
            </w:tcBorders>
            <w:shd w:val="clear" w:color="auto" w:fill="002060"/>
            <w:tcMar>
              <w:top w:w="0" w:type="dxa"/>
              <w:left w:w="108" w:type="dxa"/>
              <w:bottom w:w="0" w:type="dxa"/>
              <w:right w:w="108" w:type="dxa"/>
            </w:tcMar>
          </w:tcPr>
          <w:p w14:paraId="4E363B08" w14:textId="77777777" w:rsidR="00BC520D" w:rsidRDefault="00507BC3">
            <w:pPr>
              <w:rPr>
                <w:b/>
                <w:bCs/>
                <w:color w:val="FFFFFF"/>
              </w:rPr>
            </w:pPr>
            <w:r>
              <w:rPr>
                <w:b/>
                <w:bCs/>
                <w:color w:val="FFFFFF"/>
              </w:rPr>
              <w:t>Term</w:t>
            </w:r>
          </w:p>
        </w:tc>
      </w:tr>
      <w:tr w:rsidR="00BC520D" w14:paraId="6A70882E" w14:textId="77777777">
        <w:tc>
          <w:tcPr>
            <w:tcW w:w="325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C4C4D7" w14:textId="77777777" w:rsidR="00BC520D" w:rsidRDefault="00507BC3">
            <w:pPr>
              <w:rPr>
                <w:i/>
                <w:iCs/>
              </w:rPr>
            </w:pPr>
            <w:r>
              <w:rPr>
                <w:i/>
                <w:iCs/>
              </w:rPr>
              <w:t xml:space="preserve">Extension of Current Provision </w:t>
            </w:r>
          </w:p>
          <w:p w14:paraId="46C06AE2" w14:textId="77777777" w:rsidR="00BC520D" w:rsidRDefault="00507BC3">
            <w:r>
              <w:rPr>
                <w:i/>
                <w:iCs/>
              </w:rPr>
              <w:t>April 1</w:t>
            </w:r>
            <w:r>
              <w:rPr>
                <w:i/>
                <w:iCs/>
                <w:vertAlign w:val="superscript"/>
              </w:rPr>
              <w:t>st</w:t>
            </w:r>
            <w:proofErr w:type="gramStart"/>
            <w:r>
              <w:rPr>
                <w:i/>
                <w:iCs/>
              </w:rPr>
              <w:t xml:space="preserve"> 2022</w:t>
            </w:r>
            <w:proofErr w:type="gramEnd"/>
            <w:r>
              <w:rPr>
                <w:i/>
                <w:iCs/>
              </w:rPr>
              <w:t xml:space="preserve"> to July 31</w:t>
            </w:r>
            <w:r>
              <w:rPr>
                <w:i/>
                <w:iCs/>
                <w:vertAlign w:val="superscript"/>
              </w:rPr>
              <w:t>st</w:t>
            </w:r>
            <w:r>
              <w:rPr>
                <w:i/>
                <w:iCs/>
              </w:rPr>
              <w:t xml:space="preserve"> 2022</w:t>
            </w:r>
          </w:p>
        </w:tc>
        <w:tc>
          <w:tcPr>
            <w:tcW w:w="1559" w:type="dxa"/>
            <w:tcBorders>
              <w:bottom w:val="single" w:sz="8" w:space="0" w:color="000000"/>
              <w:right w:val="single" w:sz="8" w:space="0" w:color="000000"/>
            </w:tcBorders>
            <w:shd w:val="clear" w:color="auto" w:fill="auto"/>
            <w:tcMar>
              <w:top w:w="0" w:type="dxa"/>
              <w:left w:w="108" w:type="dxa"/>
              <w:bottom w:w="0" w:type="dxa"/>
              <w:right w:w="108" w:type="dxa"/>
            </w:tcMar>
          </w:tcPr>
          <w:p w14:paraId="5ED146D4" w14:textId="77777777" w:rsidR="00BC520D" w:rsidRDefault="00507BC3">
            <w:pPr>
              <w:jc w:val="center"/>
              <w:rPr>
                <w:i/>
                <w:iCs/>
              </w:rPr>
            </w:pPr>
            <w:r>
              <w:rPr>
                <w:i/>
                <w:iCs/>
              </w:rPr>
              <w:t>£28,382</w:t>
            </w:r>
          </w:p>
        </w:tc>
        <w:tc>
          <w:tcPr>
            <w:tcW w:w="1949" w:type="dxa"/>
            <w:tcBorders>
              <w:bottom w:val="single" w:sz="8" w:space="0" w:color="000000"/>
              <w:right w:val="single" w:sz="8" w:space="0" w:color="000000"/>
            </w:tcBorders>
            <w:shd w:val="clear" w:color="auto" w:fill="auto"/>
            <w:tcMar>
              <w:top w:w="0" w:type="dxa"/>
              <w:left w:w="108" w:type="dxa"/>
              <w:bottom w:w="0" w:type="dxa"/>
              <w:right w:w="108" w:type="dxa"/>
            </w:tcMar>
          </w:tcPr>
          <w:p w14:paraId="1D970DFB" w14:textId="77777777" w:rsidR="00BC520D" w:rsidRDefault="00507BC3">
            <w:pPr>
              <w:jc w:val="center"/>
              <w:rPr>
                <w:i/>
                <w:iCs/>
              </w:rPr>
            </w:pPr>
            <w:r>
              <w:rPr>
                <w:i/>
                <w:iCs/>
              </w:rPr>
              <w:t>£113,528</w:t>
            </w:r>
          </w:p>
        </w:tc>
        <w:tc>
          <w:tcPr>
            <w:tcW w:w="3012" w:type="dxa"/>
            <w:tcBorders>
              <w:bottom w:val="single" w:sz="8" w:space="0" w:color="000000"/>
              <w:right w:val="single" w:sz="8" w:space="0" w:color="000000"/>
            </w:tcBorders>
            <w:shd w:val="clear" w:color="auto" w:fill="auto"/>
            <w:tcMar>
              <w:top w:w="0" w:type="dxa"/>
              <w:left w:w="108" w:type="dxa"/>
              <w:bottom w:w="0" w:type="dxa"/>
              <w:right w:w="108" w:type="dxa"/>
            </w:tcMar>
          </w:tcPr>
          <w:p w14:paraId="47001D4A" w14:textId="77777777" w:rsidR="00BC520D" w:rsidRDefault="00507BC3">
            <w:pPr>
              <w:rPr>
                <w:i/>
                <w:iCs/>
              </w:rPr>
            </w:pPr>
            <w:r>
              <w:rPr>
                <w:i/>
                <w:iCs/>
              </w:rPr>
              <w:t>4 Months</w:t>
            </w:r>
          </w:p>
        </w:tc>
      </w:tr>
      <w:tr w:rsidR="00BC520D" w14:paraId="2743DD01" w14:textId="77777777">
        <w:tc>
          <w:tcPr>
            <w:tcW w:w="325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A2546EA" w14:textId="77777777" w:rsidR="00BC520D" w:rsidRDefault="00507BC3">
            <w:pPr>
              <w:rPr>
                <w:i/>
                <w:iCs/>
              </w:rPr>
            </w:pPr>
            <w:r>
              <w:rPr>
                <w:i/>
                <w:iCs/>
              </w:rPr>
              <w:t xml:space="preserve">Move To ring-fenced team/ </w:t>
            </w:r>
            <w:proofErr w:type="spellStart"/>
            <w:r>
              <w:rPr>
                <w:i/>
                <w:iCs/>
              </w:rPr>
              <w:t>MyOh</w:t>
            </w:r>
            <w:proofErr w:type="spellEnd"/>
            <w:r>
              <w:rPr>
                <w:i/>
                <w:iCs/>
              </w:rPr>
              <w:t xml:space="preserve"> Aug 2022 to April 2023</w:t>
            </w:r>
          </w:p>
        </w:tc>
        <w:tc>
          <w:tcPr>
            <w:tcW w:w="1559" w:type="dxa"/>
            <w:tcBorders>
              <w:bottom w:val="single" w:sz="8" w:space="0" w:color="000000"/>
              <w:right w:val="single" w:sz="8" w:space="0" w:color="000000"/>
            </w:tcBorders>
            <w:shd w:val="clear" w:color="auto" w:fill="auto"/>
            <w:tcMar>
              <w:top w:w="0" w:type="dxa"/>
              <w:left w:w="108" w:type="dxa"/>
              <w:bottom w:w="0" w:type="dxa"/>
              <w:right w:w="108" w:type="dxa"/>
            </w:tcMar>
          </w:tcPr>
          <w:p w14:paraId="031E8908" w14:textId="77777777" w:rsidR="00BC520D" w:rsidRDefault="00507BC3">
            <w:pPr>
              <w:jc w:val="center"/>
              <w:rPr>
                <w:i/>
                <w:iCs/>
              </w:rPr>
            </w:pPr>
            <w:r>
              <w:rPr>
                <w:i/>
                <w:iCs/>
              </w:rPr>
              <w:t>£23,267</w:t>
            </w:r>
          </w:p>
        </w:tc>
        <w:tc>
          <w:tcPr>
            <w:tcW w:w="1949" w:type="dxa"/>
            <w:tcBorders>
              <w:bottom w:val="single" w:sz="8" w:space="0" w:color="000000"/>
              <w:right w:val="single" w:sz="8" w:space="0" w:color="000000"/>
            </w:tcBorders>
            <w:shd w:val="clear" w:color="auto" w:fill="auto"/>
            <w:tcMar>
              <w:top w:w="0" w:type="dxa"/>
              <w:left w:w="108" w:type="dxa"/>
              <w:bottom w:w="0" w:type="dxa"/>
              <w:right w:w="108" w:type="dxa"/>
            </w:tcMar>
          </w:tcPr>
          <w:p w14:paraId="457B9B7F" w14:textId="77777777" w:rsidR="00BC520D" w:rsidRDefault="00507BC3">
            <w:pPr>
              <w:jc w:val="center"/>
              <w:rPr>
                <w:i/>
                <w:iCs/>
              </w:rPr>
            </w:pPr>
            <w:r>
              <w:rPr>
                <w:i/>
                <w:iCs/>
              </w:rPr>
              <w:t>£186,136</w:t>
            </w:r>
          </w:p>
        </w:tc>
        <w:tc>
          <w:tcPr>
            <w:tcW w:w="3012" w:type="dxa"/>
            <w:tcBorders>
              <w:bottom w:val="single" w:sz="8" w:space="0" w:color="000000"/>
              <w:right w:val="single" w:sz="8" w:space="0" w:color="000000"/>
            </w:tcBorders>
            <w:shd w:val="clear" w:color="auto" w:fill="auto"/>
            <w:tcMar>
              <w:top w:w="0" w:type="dxa"/>
              <w:left w:w="108" w:type="dxa"/>
              <w:bottom w:w="0" w:type="dxa"/>
              <w:right w:w="108" w:type="dxa"/>
            </w:tcMar>
          </w:tcPr>
          <w:p w14:paraId="32093BB2" w14:textId="77777777" w:rsidR="00BC520D" w:rsidRDefault="00507BC3">
            <w:pPr>
              <w:rPr>
                <w:i/>
                <w:iCs/>
              </w:rPr>
            </w:pPr>
            <w:r>
              <w:rPr>
                <w:i/>
                <w:iCs/>
              </w:rPr>
              <w:t>8 Months</w:t>
            </w:r>
          </w:p>
        </w:tc>
      </w:tr>
      <w:tr w:rsidR="00BC520D" w14:paraId="202C56CF" w14:textId="77777777">
        <w:trPr>
          <w:trHeight w:val="619"/>
        </w:trPr>
        <w:tc>
          <w:tcPr>
            <w:tcW w:w="325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18231D2" w14:textId="77777777" w:rsidR="00BC520D" w:rsidRDefault="00507BC3">
            <w:r>
              <w:rPr>
                <w:b/>
                <w:bCs/>
              </w:rPr>
              <w:t xml:space="preserve">Year 1 Total </w:t>
            </w:r>
            <w:r>
              <w:t>Ex Vat</w:t>
            </w:r>
          </w:p>
        </w:tc>
        <w:tc>
          <w:tcPr>
            <w:tcW w:w="1559" w:type="dxa"/>
            <w:tcBorders>
              <w:bottom w:val="single" w:sz="8" w:space="0" w:color="000000"/>
              <w:right w:val="single" w:sz="8" w:space="0" w:color="000000"/>
            </w:tcBorders>
            <w:shd w:val="clear" w:color="auto" w:fill="auto"/>
            <w:tcMar>
              <w:top w:w="0" w:type="dxa"/>
              <w:left w:w="108" w:type="dxa"/>
              <w:bottom w:w="0" w:type="dxa"/>
              <w:right w:w="108" w:type="dxa"/>
            </w:tcMar>
          </w:tcPr>
          <w:p w14:paraId="2ABE49EA" w14:textId="77777777" w:rsidR="00BC520D" w:rsidRDefault="00507BC3">
            <w:pPr>
              <w:jc w:val="center"/>
              <w:rPr>
                <w:b/>
                <w:bCs/>
              </w:rPr>
            </w:pPr>
            <w:r>
              <w:rPr>
                <w:b/>
                <w:bCs/>
              </w:rPr>
              <w:t>£51,649</w:t>
            </w:r>
          </w:p>
        </w:tc>
        <w:tc>
          <w:tcPr>
            <w:tcW w:w="1949" w:type="dxa"/>
            <w:tcBorders>
              <w:bottom w:val="single" w:sz="8" w:space="0" w:color="000000"/>
              <w:right w:val="single" w:sz="8" w:space="0" w:color="000000"/>
            </w:tcBorders>
            <w:shd w:val="clear" w:color="auto" w:fill="auto"/>
            <w:tcMar>
              <w:top w:w="0" w:type="dxa"/>
              <w:left w:w="108" w:type="dxa"/>
              <w:bottom w:w="0" w:type="dxa"/>
              <w:right w:w="108" w:type="dxa"/>
            </w:tcMar>
          </w:tcPr>
          <w:p w14:paraId="61265CF7" w14:textId="77777777" w:rsidR="00BC520D" w:rsidRDefault="00507BC3">
            <w:pPr>
              <w:jc w:val="center"/>
              <w:rPr>
                <w:b/>
                <w:bCs/>
              </w:rPr>
            </w:pPr>
            <w:r>
              <w:rPr>
                <w:b/>
                <w:bCs/>
              </w:rPr>
              <w:t>£299,664</w:t>
            </w:r>
          </w:p>
        </w:tc>
        <w:tc>
          <w:tcPr>
            <w:tcW w:w="3012" w:type="dxa"/>
            <w:tcBorders>
              <w:bottom w:val="single" w:sz="8" w:space="0" w:color="000000"/>
              <w:right w:val="single" w:sz="8" w:space="0" w:color="000000"/>
            </w:tcBorders>
            <w:shd w:val="clear" w:color="auto" w:fill="auto"/>
            <w:tcMar>
              <w:top w:w="0" w:type="dxa"/>
              <w:left w:w="108" w:type="dxa"/>
              <w:bottom w:w="0" w:type="dxa"/>
              <w:right w:w="108" w:type="dxa"/>
            </w:tcMar>
          </w:tcPr>
          <w:p w14:paraId="17C94A19" w14:textId="77777777" w:rsidR="00BC520D" w:rsidRDefault="00507BC3">
            <w:pPr>
              <w:rPr>
                <w:b/>
                <w:bCs/>
              </w:rPr>
            </w:pPr>
            <w:r>
              <w:rPr>
                <w:b/>
                <w:bCs/>
              </w:rPr>
              <w:t>12 month 2022/23</w:t>
            </w:r>
          </w:p>
        </w:tc>
      </w:tr>
      <w:tr w:rsidR="00BC520D" w14:paraId="2394FED9" w14:textId="77777777">
        <w:tc>
          <w:tcPr>
            <w:tcW w:w="325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00AFFBD" w14:textId="77777777" w:rsidR="00BC520D" w:rsidRDefault="00507BC3">
            <w:r>
              <w:rPr>
                <w:b/>
                <w:bCs/>
              </w:rPr>
              <w:t xml:space="preserve">Year 2 Total </w:t>
            </w:r>
            <w:r>
              <w:t>Ex Vat</w:t>
            </w:r>
          </w:p>
          <w:p w14:paraId="2101ECE0" w14:textId="77777777" w:rsidR="00BC520D" w:rsidRDefault="00507BC3">
            <w:proofErr w:type="gramStart"/>
            <w:r>
              <w:t>April  2023</w:t>
            </w:r>
            <w:proofErr w:type="gramEnd"/>
            <w:r>
              <w:t xml:space="preserve"> to March 2024</w:t>
            </w:r>
          </w:p>
        </w:tc>
        <w:tc>
          <w:tcPr>
            <w:tcW w:w="1559" w:type="dxa"/>
            <w:tcBorders>
              <w:bottom w:val="single" w:sz="8" w:space="0" w:color="000000"/>
              <w:right w:val="single" w:sz="8" w:space="0" w:color="000000"/>
            </w:tcBorders>
            <w:shd w:val="clear" w:color="auto" w:fill="auto"/>
            <w:tcMar>
              <w:top w:w="0" w:type="dxa"/>
              <w:left w:w="108" w:type="dxa"/>
              <w:bottom w:w="0" w:type="dxa"/>
              <w:right w:w="108" w:type="dxa"/>
            </w:tcMar>
          </w:tcPr>
          <w:p w14:paraId="61E90079" w14:textId="77777777" w:rsidR="00BC520D" w:rsidRDefault="00507BC3">
            <w:pPr>
              <w:jc w:val="center"/>
              <w:rPr>
                <w:b/>
                <w:bCs/>
              </w:rPr>
            </w:pPr>
            <w:r>
              <w:rPr>
                <w:b/>
                <w:bCs/>
              </w:rPr>
              <w:t>£23,267</w:t>
            </w:r>
          </w:p>
        </w:tc>
        <w:tc>
          <w:tcPr>
            <w:tcW w:w="1949" w:type="dxa"/>
            <w:tcBorders>
              <w:bottom w:val="single" w:sz="8" w:space="0" w:color="000000"/>
              <w:right w:val="single" w:sz="8" w:space="0" w:color="000000"/>
            </w:tcBorders>
            <w:shd w:val="clear" w:color="auto" w:fill="auto"/>
            <w:tcMar>
              <w:top w:w="0" w:type="dxa"/>
              <w:left w:w="108" w:type="dxa"/>
              <w:bottom w:w="0" w:type="dxa"/>
              <w:right w:w="108" w:type="dxa"/>
            </w:tcMar>
          </w:tcPr>
          <w:p w14:paraId="42C41D84" w14:textId="77777777" w:rsidR="00BC520D" w:rsidRDefault="00507BC3">
            <w:pPr>
              <w:jc w:val="center"/>
              <w:rPr>
                <w:b/>
                <w:bCs/>
              </w:rPr>
            </w:pPr>
            <w:r>
              <w:rPr>
                <w:b/>
                <w:bCs/>
              </w:rPr>
              <w:t>£277,404</w:t>
            </w:r>
          </w:p>
        </w:tc>
        <w:tc>
          <w:tcPr>
            <w:tcW w:w="3012" w:type="dxa"/>
            <w:tcBorders>
              <w:bottom w:val="single" w:sz="8" w:space="0" w:color="000000"/>
              <w:right w:val="single" w:sz="8" w:space="0" w:color="000000"/>
            </w:tcBorders>
            <w:shd w:val="clear" w:color="auto" w:fill="auto"/>
            <w:tcMar>
              <w:top w:w="0" w:type="dxa"/>
              <w:left w:w="108" w:type="dxa"/>
              <w:bottom w:w="0" w:type="dxa"/>
              <w:right w:w="108" w:type="dxa"/>
            </w:tcMar>
          </w:tcPr>
          <w:p w14:paraId="78AD1895" w14:textId="77777777" w:rsidR="00BC520D" w:rsidRDefault="00507BC3">
            <w:pPr>
              <w:rPr>
                <w:b/>
                <w:bCs/>
              </w:rPr>
            </w:pPr>
            <w:r>
              <w:rPr>
                <w:b/>
                <w:bCs/>
              </w:rPr>
              <w:t>12 months 2023/2024</w:t>
            </w:r>
          </w:p>
        </w:tc>
      </w:tr>
      <w:tr w:rsidR="00BC520D" w14:paraId="215E73A7" w14:textId="77777777">
        <w:trPr>
          <w:trHeight w:val="475"/>
        </w:trPr>
        <w:tc>
          <w:tcPr>
            <w:tcW w:w="3251" w:type="dxa"/>
            <w:tcBorders>
              <w:left w:val="single" w:sz="8" w:space="0" w:color="000000"/>
              <w:bottom w:val="single" w:sz="8" w:space="0" w:color="000000"/>
              <w:right w:val="single" w:sz="8" w:space="0" w:color="000000"/>
            </w:tcBorders>
            <w:shd w:val="clear" w:color="auto" w:fill="C6D9F1"/>
            <w:tcMar>
              <w:top w:w="0" w:type="dxa"/>
              <w:left w:w="108" w:type="dxa"/>
              <w:bottom w:w="0" w:type="dxa"/>
              <w:right w:w="108" w:type="dxa"/>
            </w:tcMar>
          </w:tcPr>
          <w:p w14:paraId="260181E8" w14:textId="77777777" w:rsidR="00BC520D" w:rsidRDefault="00507BC3">
            <w:pPr>
              <w:rPr>
                <w:b/>
                <w:bCs/>
              </w:rPr>
            </w:pPr>
            <w:r>
              <w:rPr>
                <w:b/>
                <w:bCs/>
              </w:rPr>
              <w:t>Final Total Ex Vat</w:t>
            </w:r>
          </w:p>
        </w:tc>
        <w:tc>
          <w:tcPr>
            <w:tcW w:w="1559" w:type="dxa"/>
            <w:tcBorders>
              <w:bottom w:val="single" w:sz="8" w:space="0" w:color="000000"/>
              <w:right w:val="single" w:sz="8" w:space="0" w:color="000000"/>
            </w:tcBorders>
            <w:shd w:val="clear" w:color="auto" w:fill="C6D9F1"/>
            <w:tcMar>
              <w:top w:w="0" w:type="dxa"/>
              <w:left w:w="108" w:type="dxa"/>
              <w:bottom w:w="0" w:type="dxa"/>
              <w:right w:w="108" w:type="dxa"/>
            </w:tcMar>
          </w:tcPr>
          <w:p w14:paraId="22E1682A" w14:textId="77777777" w:rsidR="00BC520D" w:rsidRDefault="00507BC3">
            <w:pPr>
              <w:jc w:val="center"/>
              <w:rPr>
                <w:b/>
                <w:bCs/>
              </w:rPr>
            </w:pPr>
            <w:r>
              <w:rPr>
                <w:b/>
                <w:bCs/>
              </w:rPr>
              <w:t>£74,916</w:t>
            </w:r>
          </w:p>
        </w:tc>
        <w:tc>
          <w:tcPr>
            <w:tcW w:w="1949" w:type="dxa"/>
            <w:tcBorders>
              <w:bottom w:val="single" w:sz="8" w:space="0" w:color="000000"/>
              <w:right w:val="single" w:sz="8" w:space="0" w:color="000000"/>
            </w:tcBorders>
            <w:shd w:val="clear" w:color="auto" w:fill="C6D9F1"/>
            <w:tcMar>
              <w:top w:w="0" w:type="dxa"/>
              <w:left w:w="108" w:type="dxa"/>
              <w:bottom w:w="0" w:type="dxa"/>
              <w:right w:w="108" w:type="dxa"/>
            </w:tcMar>
          </w:tcPr>
          <w:p w14:paraId="3C65E6A7" w14:textId="77777777" w:rsidR="00BC520D" w:rsidRDefault="00507BC3">
            <w:pPr>
              <w:jc w:val="center"/>
              <w:rPr>
                <w:b/>
                <w:bCs/>
              </w:rPr>
            </w:pPr>
            <w:r>
              <w:rPr>
                <w:b/>
                <w:bCs/>
              </w:rPr>
              <w:t>£577,068</w:t>
            </w:r>
          </w:p>
        </w:tc>
        <w:tc>
          <w:tcPr>
            <w:tcW w:w="3012" w:type="dxa"/>
            <w:tcBorders>
              <w:bottom w:val="single" w:sz="8" w:space="0" w:color="000000"/>
              <w:right w:val="single" w:sz="8" w:space="0" w:color="000000"/>
            </w:tcBorders>
            <w:shd w:val="clear" w:color="auto" w:fill="C6D9F1"/>
            <w:tcMar>
              <w:top w:w="0" w:type="dxa"/>
              <w:left w:w="108" w:type="dxa"/>
              <w:bottom w:w="0" w:type="dxa"/>
              <w:right w:w="108" w:type="dxa"/>
            </w:tcMar>
          </w:tcPr>
          <w:p w14:paraId="2C4E74E1" w14:textId="77777777" w:rsidR="00BC520D" w:rsidRDefault="00507BC3">
            <w:pPr>
              <w:rPr>
                <w:b/>
                <w:bCs/>
              </w:rPr>
            </w:pPr>
            <w:r>
              <w:rPr>
                <w:b/>
                <w:bCs/>
              </w:rPr>
              <w:t xml:space="preserve">24 months </w:t>
            </w:r>
          </w:p>
          <w:p w14:paraId="58E697E8" w14:textId="77777777" w:rsidR="00BC520D" w:rsidRDefault="00507BC3">
            <w:r>
              <w:rPr>
                <w:b/>
                <w:bCs/>
              </w:rPr>
              <w:t>[Apr 1</w:t>
            </w:r>
            <w:r>
              <w:rPr>
                <w:b/>
                <w:bCs/>
                <w:vertAlign w:val="superscript"/>
              </w:rPr>
              <w:t>st</w:t>
            </w:r>
            <w:proofErr w:type="gramStart"/>
            <w:r>
              <w:rPr>
                <w:b/>
                <w:bCs/>
                <w:vertAlign w:val="superscript"/>
              </w:rPr>
              <w:t xml:space="preserve"> </w:t>
            </w:r>
            <w:r>
              <w:rPr>
                <w:b/>
                <w:bCs/>
              </w:rPr>
              <w:t>2022</w:t>
            </w:r>
            <w:proofErr w:type="gramEnd"/>
            <w:r>
              <w:rPr>
                <w:b/>
                <w:bCs/>
              </w:rPr>
              <w:t xml:space="preserve"> – Mar 31</w:t>
            </w:r>
            <w:r>
              <w:rPr>
                <w:b/>
                <w:bCs/>
                <w:vertAlign w:val="superscript"/>
              </w:rPr>
              <w:t>st</w:t>
            </w:r>
            <w:r>
              <w:rPr>
                <w:b/>
                <w:bCs/>
              </w:rPr>
              <w:t xml:space="preserve"> 2024]</w:t>
            </w:r>
          </w:p>
        </w:tc>
      </w:tr>
      <w:tr w:rsidR="00BC520D" w14:paraId="2FADC689" w14:textId="77777777">
        <w:tc>
          <w:tcPr>
            <w:tcW w:w="325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F879560" w14:textId="77777777" w:rsidR="00BC520D" w:rsidRDefault="00507BC3">
            <w:r>
              <w:t>Bespoke MI</w:t>
            </w:r>
          </w:p>
        </w:tc>
        <w:tc>
          <w:tcPr>
            <w:tcW w:w="1559" w:type="dxa"/>
            <w:tcBorders>
              <w:bottom w:val="single" w:sz="8" w:space="0" w:color="000000"/>
              <w:right w:val="single" w:sz="8" w:space="0" w:color="000000"/>
            </w:tcBorders>
            <w:shd w:val="clear" w:color="auto" w:fill="auto"/>
            <w:tcMar>
              <w:top w:w="0" w:type="dxa"/>
              <w:left w:w="108" w:type="dxa"/>
              <w:bottom w:w="0" w:type="dxa"/>
              <w:right w:w="108" w:type="dxa"/>
            </w:tcMar>
          </w:tcPr>
          <w:p w14:paraId="4F7A5732" w14:textId="77777777" w:rsidR="00BC520D" w:rsidRDefault="00507BC3">
            <w:pPr>
              <w:jc w:val="center"/>
            </w:pPr>
            <w:r>
              <w:t>£500 per day ex vat</w:t>
            </w:r>
          </w:p>
        </w:tc>
        <w:tc>
          <w:tcPr>
            <w:tcW w:w="1949" w:type="dxa"/>
            <w:tcBorders>
              <w:bottom w:val="single" w:sz="8" w:space="0" w:color="000000"/>
              <w:right w:val="single" w:sz="8" w:space="0" w:color="000000"/>
            </w:tcBorders>
            <w:shd w:val="clear" w:color="auto" w:fill="auto"/>
            <w:tcMar>
              <w:top w:w="0" w:type="dxa"/>
              <w:left w:w="108" w:type="dxa"/>
              <w:bottom w:w="0" w:type="dxa"/>
              <w:right w:w="108" w:type="dxa"/>
            </w:tcMar>
          </w:tcPr>
          <w:p w14:paraId="236FF268" w14:textId="77777777" w:rsidR="00BC520D" w:rsidRDefault="00507BC3">
            <w:r>
              <w:t> </w:t>
            </w:r>
          </w:p>
        </w:tc>
        <w:tc>
          <w:tcPr>
            <w:tcW w:w="3012" w:type="dxa"/>
            <w:tcBorders>
              <w:bottom w:val="single" w:sz="8" w:space="0" w:color="000000"/>
              <w:right w:val="single" w:sz="8" w:space="0" w:color="000000"/>
            </w:tcBorders>
            <w:shd w:val="clear" w:color="auto" w:fill="auto"/>
            <w:tcMar>
              <w:top w:w="0" w:type="dxa"/>
              <w:left w:w="108" w:type="dxa"/>
              <w:bottom w:w="0" w:type="dxa"/>
              <w:right w:w="108" w:type="dxa"/>
            </w:tcMar>
          </w:tcPr>
          <w:p w14:paraId="18B34013" w14:textId="77777777" w:rsidR="00BC520D" w:rsidRDefault="00507BC3">
            <w:r>
              <w:t> </w:t>
            </w:r>
          </w:p>
        </w:tc>
      </w:tr>
    </w:tbl>
    <w:p w14:paraId="38A64100" w14:textId="77777777" w:rsidR="00BC520D" w:rsidRDefault="00BC520D">
      <w:pPr>
        <w:pStyle w:val="Standard"/>
        <w:tabs>
          <w:tab w:val="left" w:pos="2257"/>
        </w:tabs>
        <w:spacing w:after="0" w:line="240" w:lineRule="auto"/>
        <w:rPr>
          <w:rFonts w:ascii="Arial" w:eastAsia="Arial" w:hAnsi="Arial" w:cs="Arial"/>
          <w:sz w:val="24"/>
          <w:szCs w:val="24"/>
        </w:rPr>
      </w:pPr>
    </w:p>
    <w:p w14:paraId="5D185E90" w14:textId="77777777" w:rsidR="00BC520D" w:rsidRDefault="00BC520D">
      <w:pPr>
        <w:pStyle w:val="Standard"/>
        <w:tabs>
          <w:tab w:val="left" w:pos="2257"/>
        </w:tabs>
        <w:spacing w:after="0" w:line="240" w:lineRule="auto"/>
        <w:rPr>
          <w:rFonts w:ascii="Arial" w:eastAsia="Arial" w:hAnsi="Arial" w:cs="Arial"/>
          <w:sz w:val="24"/>
          <w:szCs w:val="24"/>
        </w:rPr>
      </w:pPr>
    </w:p>
    <w:p w14:paraId="0AF091AF" w14:textId="77777777" w:rsidR="00BC520D" w:rsidRDefault="00507BC3">
      <w:pPr>
        <w:pStyle w:val="Standard"/>
        <w:tabs>
          <w:tab w:val="left" w:pos="2257"/>
        </w:tabs>
        <w:spacing w:after="0" w:line="240" w:lineRule="auto"/>
      </w:pPr>
      <w:r>
        <w:rPr>
          <w:rFonts w:ascii="Arial" w:eastAsia="Arial" w:hAnsi="Arial" w:cs="Arial"/>
          <w:position w:val="6"/>
          <w:sz w:val="24"/>
          <w:szCs w:val="24"/>
        </w:rPr>
        <w:t>The Charges will be fixed and not changeable during the initial contractual period.</w:t>
      </w:r>
    </w:p>
    <w:p w14:paraId="4A11921B" w14:textId="77777777" w:rsidR="00BC520D" w:rsidRDefault="00507BC3">
      <w:pPr>
        <w:pStyle w:val="Heading3"/>
        <w:tabs>
          <w:tab w:val="left" w:pos="2257"/>
        </w:tabs>
      </w:pPr>
      <w:r>
        <w:rPr>
          <w:position w:val="6"/>
        </w:rPr>
        <w:lastRenderedPageBreak/>
        <w:t>REIMBURSABLE EXPENSES</w:t>
      </w:r>
    </w:p>
    <w:p w14:paraId="1F1F041B" w14:textId="77777777" w:rsidR="00BC520D" w:rsidRDefault="00507BC3">
      <w:pPr>
        <w:pStyle w:val="Default"/>
      </w:pPr>
      <w:r>
        <w:rPr>
          <w:rFonts w:eastAsia="STZhongsong"/>
          <w:color w:val="auto"/>
          <w:position w:val="6"/>
          <w:lang w:eastAsia="zh-CN"/>
        </w:rPr>
        <w:t>Not permitted</w:t>
      </w:r>
    </w:p>
    <w:p w14:paraId="03ED41AD" w14:textId="77777777" w:rsidR="00BC520D" w:rsidRDefault="00BC520D">
      <w:pPr>
        <w:pStyle w:val="Standard"/>
        <w:tabs>
          <w:tab w:val="left" w:pos="2257"/>
        </w:tabs>
        <w:spacing w:after="0" w:line="240" w:lineRule="auto"/>
        <w:rPr>
          <w:rFonts w:ascii="Arial" w:eastAsia="Arial" w:hAnsi="Arial" w:cs="Arial"/>
          <w:b/>
          <w:sz w:val="24"/>
          <w:szCs w:val="24"/>
        </w:rPr>
      </w:pPr>
    </w:p>
    <w:p w14:paraId="3FFD305C" w14:textId="77777777" w:rsidR="00BC520D" w:rsidRDefault="00507BC3">
      <w:pPr>
        <w:pStyle w:val="Heading3"/>
        <w:tabs>
          <w:tab w:val="left" w:pos="2257"/>
        </w:tabs>
      </w:pPr>
      <w:bookmarkStart w:id="9" w:name="_tif7wkji8ses"/>
      <w:bookmarkEnd w:id="9"/>
      <w:r>
        <w:rPr>
          <w:position w:val="6"/>
        </w:rPr>
        <w:t>PAYMENT METHOD</w:t>
      </w:r>
    </w:p>
    <w:p w14:paraId="6F352132" w14:textId="77777777" w:rsidR="00BC520D" w:rsidRDefault="00BC520D">
      <w:pPr>
        <w:pStyle w:val="Standard"/>
        <w:tabs>
          <w:tab w:val="left" w:pos="2257"/>
        </w:tabs>
        <w:spacing w:after="0" w:line="240" w:lineRule="auto"/>
        <w:rPr>
          <w:rFonts w:eastAsia="STZhongsong"/>
        </w:rPr>
      </w:pPr>
    </w:p>
    <w:p w14:paraId="64476AF5" w14:textId="77777777" w:rsidR="00BC520D" w:rsidRDefault="00507BC3">
      <w:pPr>
        <w:pStyle w:val="Standard"/>
        <w:tabs>
          <w:tab w:val="left" w:pos="2257"/>
        </w:tabs>
        <w:spacing w:after="0" w:line="240" w:lineRule="auto"/>
      </w:pPr>
      <w:r>
        <w:rPr>
          <w:rFonts w:ascii="Arial" w:eastAsia="STZhongsong" w:hAnsi="Arial" w:cs="Arial"/>
          <w:position w:val="6"/>
          <w:sz w:val="24"/>
          <w:szCs w:val="24"/>
        </w:rPr>
        <w:t xml:space="preserve">Please see 9.3 of the Specification </w:t>
      </w:r>
      <w:proofErr w:type="gramStart"/>
      <w:r>
        <w:rPr>
          <w:rFonts w:ascii="Arial" w:eastAsia="STZhongsong" w:hAnsi="Arial" w:cs="Arial"/>
          <w:position w:val="6"/>
          <w:sz w:val="24"/>
          <w:szCs w:val="24"/>
        </w:rPr>
        <w:t>document</w:t>
      </w:r>
      <w:proofErr w:type="gramEnd"/>
      <w:r>
        <w:rPr>
          <w:rFonts w:ascii="Arial" w:eastAsia="STZhongsong" w:hAnsi="Arial" w:cs="Arial"/>
          <w:position w:val="6"/>
          <w:sz w:val="24"/>
          <w:szCs w:val="24"/>
        </w:rPr>
        <w:t xml:space="preserve"> (</w:t>
      </w:r>
      <w:r>
        <w:rPr>
          <w:rFonts w:ascii="Arial" w:eastAsia="STZhongsong" w:hAnsi="Arial" w:cs="Arial"/>
          <w:b/>
          <w:bCs/>
          <w:position w:val="6"/>
          <w:sz w:val="24"/>
          <w:szCs w:val="24"/>
        </w:rPr>
        <w:t>Call Off Schedule 20</w:t>
      </w:r>
      <w:r>
        <w:rPr>
          <w:rFonts w:ascii="Arial" w:eastAsia="STZhongsong" w:hAnsi="Arial" w:cs="Arial"/>
          <w:position w:val="6"/>
          <w:sz w:val="24"/>
          <w:szCs w:val="24"/>
        </w:rPr>
        <w:t>)</w:t>
      </w:r>
    </w:p>
    <w:p w14:paraId="22DF1325" w14:textId="77777777" w:rsidR="00BC520D" w:rsidRDefault="00BC520D">
      <w:pPr>
        <w:pStyle w:val="Heading3"/>
        <w:tabs>
          <w:tab w:val="left" w:pos="2257"/>
        </w:tabs>
      </w:pPr>
      <w:bookmarkStart w:id="10" w:name="_ovmvaebivpet"/>
      <w:bookmarkEnd w:id="10"/>
    </w:p>
    <w:p w14:paraId="62EE399F" w14:textId="77777777" w:rsidR="00BC520D" w:rsidRDefault="00507BC3">
      <w:pPr>
        <w:pStyle w:val="Heading3"/>
        <w:tabs>
          <w:tab w:val="left" w:pos="2257"/>
        </w:tabs>
      </w:pPr>
      <w:r>
        <w:rPr>
          <w:position w:val="6"/>
        </w:rPr>
        <w:t>BUYER’S INVOICE ADDRESS:</w:t>
      </w:r>
    </w:p>
    <w:p w14:paraId="68257807" w14:textId="77777777" w:rsidR="00BC520D" w:rsidRDefault="00507BC3">
      <w:pPr>
        <w:pStyle w:val="Default"/>
      </w:pPr>
      <w:r>
        <w:rPr>
          <w:rFonts w:eastAsia="STZhongsong"/>
          <w:color w:val="auto"/>
          <w:position w:val="6"/>
          <w:lang w:eastAsia="zh-CN"/>
        </w:rPr>
        <w:t xml:space="preserve">Email: </w:t>
      </w:r>
      <w:hyperlink r:id="rId7" w:history="1">
        <w:r>
          <w:rPr>
            <w:rStyle w:val="Hyperlink"/>
            <w:rFonts w:eastAsia="STZhongsong"/>
            <w:position w:val="6"/>
            <w:lang w:eastAsia="zh-CN"/>
          </w:rPr>
          <w:t>ssa.invoice@sharedservicesarvato.co.uk</w:t>
        </w:r>
      </w:hyperlink>
    </w:p>
    <w:p w14:paraId="007A9AA2" w14:textId="77777777" w:rsidR="00BC520D" w:rsidRDefault="00507BC3">
      <w:pPr>
        <w:pStyle w:val="Default"/>
      </w:pPr>
      <w:r>
        <w:rPr>
          <w:rFonts w:eastAsia="STZhongsong"/>
          <w:color w:val="auto"/>
          <w:position w:val="6"/>
          <w:lang w:eastAsia="zh-CN"/>
        </w:rPr>
        <w:t xml:space="preserve">Postal Address: Shared Services </w:t>
      </w:r>
      <w:proofErr w:type="spellStart"/>
      <w:r>
        <w:rPr>
          <w:rFonts w:eastAsia="STZhongsong"/>
          <w:color w:val="auto"/>
          <w:position w:val="6"/>
          <w:lang w:eastAsia="zh-CN"/>
        </w:rPr>
        <w:t>arvato</w:t>
      </w:r>
      <w:proofErr w:type="spellEnd"/>
    </w:p>
    <w:p w14:paraId="7A8AF684" w14:textId="77777777" w:rsidR="00BC520D" w:rsidRDefault="00507BC3">
      <w:pPr>
        <w:pStyle w:val="Default"/>
      </w:pPr>
      <w:r>
        <w:rPr>
          <w:rFonts w:eastAsia="STZhongsong"/>
          <w:color w:val="auto"/>
          <w:position w:val="6"/>
          <w:lang w:eastAsia="zh-CN"/>
        </w:rPr>
        <w:t>5 Sandringham Park</w:t>
      </w:r>
    </w:p>
    <w:p w14:paraId="4020129A" w14:textId="77777777" w:rsidR="00BC520D" w:rsidRDefault="00507BC3">
      <w:pPr>
        <w:pStyle w:val="Default"/>
      </w:pPr>
      <w:r>
        <w:rPr>
          <w:rFonts w:eastAsia="STZhongsong"/>
          <w:color w:val="auto"/>
          <w:position w:val="6"/>
          <w:lang w:eastAsia="zh-CN"/>
        </w:rPr>
        <w:t>Swansea Vale</w:t>
      </w:r>
    </w:p>
    <w:p w14:paraId="29766B7F" w14:textId="77777777" w:rsidR="00BC520D" w:rsidRDefault="00507BC3">
      <w:pPr>
        <w:pStyle w:val="Default"/>
      </w:pPr>
      <w:r>
        <w:rPr>
          <w:rFonts w:eastAsia="STZhongsong"/>
          <w:color w:val="auto"/>
          <w:position w:val="6"/>
          <w:lang w:eastAsia="zh-CN"/>
        </w:rPr>
        <w:t>SA7 0EA</w:t>
      </w:r>
    </w:p>
    <w:p w14:paraId="3F06C0E7" w14:textId="77777777" w:rsidR="00BC520D" w:rsidRDefault="00BC520D">
      <w:pPr>
        <w:pStyle w:val="Standard"/>
        <w:tabs>
          <w:tab w:val="left" w:pos="2257"/>
        </w:tabs>
        <w:spacing w:after="0" w:line="240" w:lineRule="auto"/>
        <w:rPr>
          <w:rFonts w:ascii="Arial" w:eastAsia="Arial" w:hAnsi="Arial" w:cs="Arial"/>
          <w:sz w:val="24"/>
          <w:szCs w:val="24"/>
        </w:rPr>
      </w:pPr>
    </w:p>
    <w:p w14:paraId="012328A0" w14:textId="77777777" w:rsidR="00BC520D" w:rsidRDefault="00507BC3">
      <w:pPr>
        <w:pStyle w:val="Heading3"/>
        <w:tabs>
          <w:tab w:val="left" w:pos="2257"/>
        </w:tabs>
      </w:pPr>
      <w:bookmarkStart w:id="11" w:name="_d9ei9ikm535o"/>
      <w:bookmarkEnd w:id="11"/>
      <w:r>
        <w:rPr>
          <w:position w:val="6"/>
        </w:rPr>
        <w:t>BUYER’S AUTHORISED REPRESENTATIVE</w:t>
      </w:r>
    </w:p>
    <w:p w14:paraId="6A6171A3" w14:textId="77777777" w:rsidR="003A2C96" w:rsidRDefault="003A2C96">
      <w:pPr>
        <w:pStyle w:val="Default"/>
      </w:pPr>
      <w:proofErr w:type="spellStart"/>
      <w:r w:rsidRPr="003A2C96">
        <w:t>Xxxxx</w:t>
      </w:r>
      <w:proofErr w:type="spellEnd"/>
      <w:r w:rsidRPr="003A2C96">
        <w:t xml:space="preserve"> redacted under FOI Section 40</w:t>
      </w:r>
    </w:p>
    <w:p w14:paraId="1AD40049" w14:textId="065AF479" w:rsidR="00BC520D" w:rsidRDefault="00507BC3">
      <w:pPr>
        <w:pStyle w:val="Default"/>
      </w:pPr>
      <w:r>
        <w:rPr>
          <w:rFonts w:eastAsia="STZhongsong"/>
          <w:color w:val="auto"/>
          <w:position w:val="6"/>
          <w:lang w:eastAsia="zh-CN"/>
        </w:rPr>
        <w:t>Facilities &amp; People Category Lead</w:t>
      </w:r>
    </w:p>
    <w:p w14:paraId="0991BDC3" w14:textId="604C4565" w:rsidR="00BC520D" w:rsidRDefault="003A2C96">
      <w:pPr>
        <w:pStyle w:val="Standard"/>
        <w:tabs>
          <w:tab w:val="left" w:pos="2257"/>
        </w:tabs>
        <w:spacing w:after="0" w:line="240" w:lineRule="auto"/>
      </w:pPr>
      <w:proofErr w:type="spellStart"/>
      <w:r w:rsidRPr="003A2C96">
        <w:t>Xxxxx</w:t>
      </w:r>
      <w:proofErr w:type="spellEnd"/>
      <w:r w:rsidRPr="003A2C96">
        <w:t xml:space="preserve"> redacted under FOI Section 40</w:t>
      </w:r>
    </w:p>
    <w:p w14:paraId="372989C7" w14:textId="77777777" w:rsidR="00BC520D" w:rsidRDefault="00BC520D">
      <w:pPr>
        <w:pStyle w:val="Standard"/>
        <w:tabs>
          <w:tab w:val="left" w:pos="2257"/>
        </w:tabs>
        <w:spacing w:after="0" w:line="240" w:lineRule="auto"/>
        <w:rPr>
          <w:rFonts w:ascii="Arial" w:eastAsia="Arial" w:hAnsi="Arial" w:cs="Arial"/>
          <w:sz w:val="24"/>
          <w:szCs w:val="24"/>
        </w:rPr>
      </w:pPr>
    </w:p>
    <w:p w14:paraId="4F976A03" w14:textId="77777777" w:rsidR="00BC520D" w:rsidRDefault="00507BC3">
      <w:pPr>
        <w:pStyle w:val="Heading3"/>
        <w:tabs>
          <w:tab w:val="left" w:pos="2257"/>
        </w:tabs>
      </w:pPr>
      <w:bookmarkStart w:id="12" w:name="_dxmstfo843k5"/>
      <w:bookmarkEnd w:id="12"/>
      <w:r>
        <w:rPr>
          <w:position w:val="6"/>
        </w:rPr>
        <w:t>BUYER’S ENVIRONMENTAL POLICY</w:t>
      </w:r>
    </w:p>
    <w:p w14:paraId="7ECAE34E" w14:textId="77777777" w:rsidR="00BC520D" w:rsidRDefault="00507BC3">
      <w:r>
        <w:rPr>
          <w:rFonts w:ascii="Arial" w:hAnsi="Arial" w:cs="Arial"/>
          <w:position w:val="6"/>
          <w:szCs w:val="24"/>
        </w:rPr>
        <w:t xml:space="preserve">The DVLA is committed to reducing any negative impacts produced by our activities, </w:t>
      </w:r>
      <w:proofErr w:type="gramStart"/>
      <w:r>
        <w:rPr>
          <w:rFonts w:ascii="Arial" w:hAnsi="Arial" w:cs="Arial"/>
          <w:position w:val="6"/>
          <w:szCs w:val="24"/>
        </w:rPr>
        <w:t>products</w:t>
      </w:r>
      <w:proofErr w:type="gramEnd"/>
      <w:r>
        <w:rPr>
          <w:rFonts w:ascii="Arial" w:hAnsi="Arial" w:cs="Arial"/>
          <w:position w:val="6"/>
          <w:szCs w:val="24"/>
        </w:rPr>
        <w:t xml:space="preserve"> and services. This aligns to the Government’s Greening Commitment which states we must: “Continue to buy more sustainable and efficient products and services with the aim of achieving the best long-term, overall value for money for society.”</w:t>
      </w:r>
    </w:p>
    <w:p w14:paraId="487F2EF5" w14:textId="77777777" w:rsidR="00BC520D" w:rsidRDefault="00BC520D">
      <w:pPr>
        <w:rPr>
          <w:rFonts w:ascii="Arial" w:hAnsi="Arial" w:cs="Arial"/>
          <w:shd w:val="clear" w:color="auto" w:fill="FFFF00"/>
        </w:rPr>
      </w:pPr>
    </w:p>
    <w:p w14:paraId="52393E27" w14:textId="77777777" w:rsidR="00BC520D" w:rsidRDefault="00507BC3">
      <w:pPr>
        <w:numPr>
          <w:ilvl w:val="0"/>
          <w:numId w:val="8"/>
        </w:numPr>
        <w:tabs>
          <w:tab w:val="left" w:pos="360"/>
        </w:tabs>
        <w:suppressAutoHyphens w:val="0"/>
        <w:ind w:left="0" w:firstLine="0"/>
        <w:textAlignment w:val="auto"/>
      </w:pPr>
      <w:r>
        <w:rPr>
          <w:rFonts w:ascii="Arial" w:hAnsi="Arial" w:cs="Arial"/>
          <w:bCs/>
          <w:position w:val="6"/>
        </w:rPr>
        <w:t xml:space="preserve">The DVLA require the Supplier to confirm their understanding and acceptance of each point </w:t>
      </w:r>
      <w:r>
        <w:rPr>
          <w:rFonts w:ascii="Arial" w:hAnsi="Arial" w:cs="Arial"/>
          <w:b/>
          <w:position w:val="6"/>
        </w:rPr>
        <w:t>S1 – S3</w:t>
      </w:r>
      <w:r>
        <w:rPr>
          <w:rFonts w:ascii="Arial" w:hAnsi="Arial" w:cs="Arial"/>
          <w:bCs/>
          <w:position w:val="6"/>
        </w:rPr>
        <w:t xml:space="preserve"> and supply information if it has been requested</w:t>
      </w:r>
      <w:r>
        <w:rPr>
          <w:rFonts w:ascii="Arial" w:hAnsi="Arial" w:cs="Arial"/>
          <w:position w:val="6"/>
        </w:rPr>
        <w:t>.</w:t>
      </w:r>
    </w:p>
    <w:p w14:paraId="79122D24" w14:textId="77777777" w:rsidR="00BC520D" w:rsidRDefault="00BC520D">
      <w:pPr>
        <w:ind w:left="567"/>
        <w:rPr>
          <w:rFonts w:ascii="Arial" w:hAnsi="Arial" w:cs="Arial"/>
          <w:b/>
          <w:color w:val="000000"/>
        </w:rPr>
      </w:pPr>
    </w:p>
    <w:p w14:paraId="495AA927" w14:textId="77777777" w:rsidR="00BC520D" w:rsidRDefault="00507BC3">
      <w:r>
        <w:rPr>
          <w:rFonts w:ascii="Arial" w:hAnsi="Arial" w:cs="Arial"/>
          <w:b/>
          <w:color w:val="000000"/>
          <w:position w:val="6"/>
        </w:rPr>
        <w:t xml:space="preserve">S.1 - </w:t>
      </w:r>
      <w:r>
        <w:rPr>
          <w:rFonts w:ascii="Arial" w:hAnsi="Arial" w:cs="Arial"/>
          <w:color w:val="000000"/>
          <w:position w:val="6"/>
        </w:rPr>
        <w:t xml:space="preserve">The </w:t>
      </w:r>
      <w:r>
        <w:rPr>
          <w:rFonts w:ascii="Arial" w:hAnsi="Arial" w:cs="Arial"/>
          <w:position w:val="6"/>
        </w:rPr>
        <w:t>DVLA is</w:t>
      </w:r>
      <w:r>
        <w:rPr>
          <w:rFonts w:ascii="Arial" w:hAnsi="Arial" w:cs="Arial"/>
          <w:color w:val="000000"/>
          <w:position w:val="6"/>
        </w:rPr>
        <w:t xml:space="preserve"> committed to sustainability and as such the Supplier should consider this as part of their submission.</w:t>
      </w:r>
    </w:p>
    <w:p w14:paraId="36180660" w14:textId="77777777" w:rsidR="00BC520D" w:rsidRDefault="00BC520D">
      <w:pPr>
        <w:rPr>
          <w:rFonts w:ascii="Arial" w:hAnsi="Arial" w:cs="Arial"/>
          <w:color w:val="000000"/>
        </w:rPr>
      </w:pPr>
    </w:p>
    <w:p w14:paraId="52B9561C" w14:textId="77777777" w:rsidR="00BC520D" w:rsidRDefault="00507BC3">
      <w:r>
        <w:rPr>
          <w:rFonts w:ascii="Arial" w:hAnsi="Arial" w:cs="Arial"/>
          <w:color w:val="000000"/>
          <w:position w:val="6"/>
        </w:rPr>
        <w:t xml:space="preserve">The </w:t>
      </w:r>
      <w:r>
        <w:rPr>
          <w:rFonts w:ascii="Arial" w:hAnsi="Arial" w:cs="Arial"/>
          <w:position w:val="6"/>
        </w:rPr>
        <w:t>DVLA requires</w:t>
      </w:r>
      <w:r>
        <w:rPr>
          <w:rFonts w:ascii="Arial" w:hAnsi="Arial" w:cs="Arial"/>
          <w:color w:val="000000"/>
          <w:position w:val="6"/>
        </w:rPr>
        <w:t xml:space="preserve"> the Supplier to:</w:t>
      </w:r>
    </w:p>
    <w:p w14:paraId="2B2943B8" w14:textId="77777777" w:rsidR="00BC520D" w:rsidRDefault="00BC520D">
      <w:pPr>
        <w:rPr>
          <w:rFonts w:ascii="Arial" w:hAnsi="Arial" w:cs="Arial"/>
          <w:color w:val="000000"/>
        </w:rPr>
      </w:pPr>
    </w:p>
    <w:p w14:paraId="6917B19F" w14:textId="77777777" w:rsidR="00BC520D" w:rsidRDefault="00507BC3">
      <w:pPr>
        <w:numPr>
          <w:ilvl w:val="0"/>
          <w:numId w:val="9"/>
        </w:numPr>
        <w:suppressAutoHyphens w:val="0"/>
        <w:ind w:left="1418" w:hanging="567"/>
        <w:textAlignment w:val="auto"/>
      </w:pPr>
      <w:r>
        <w:rPr>
          <w:rFonts w:ascii="Arial" w:hAnsi="Arial" w:cs="Arial"/>
          <w:position w:val="6"/>
        </w:rPr>
        <w:t xml:space="preserve">Comply with the DVLA’s Environmental Policy: </w:t>
      </w:r>
      <w:hyperlink r:id="rId8" w:history="1">
        <w:r>
          <w:rPr>
            <w:rFonts w:ascii="Arial" w:hAnsi="Arial" w:cs="Arial"/>
            <w:color w:val="0000FF"/>
            <w:position w:val="6"/>
            <w:u w:val="single"/>
          </w:rPr>
          <w:t>https://www.gov.uk/government/publications/dvlas-environmental-policy</w:t>
        </w:r>
      </w:hyperlink>
    </w:p>
    <w:p w14:paraId="4D06216A" w14:textId="77777777" w:rsidR="00BC520D" w:rsidRDefault="00BC520D">
      <w:pPr>
        <w:rPr>
          <w:rFonts w:ascii="Arial" w:hAnsi="Arial" w:cs="Arial"/>
          <w:sz w:val="24"/>
          <w:szCs w:val="24"/>
        </w:rPr>
      </w:pPr>
    </w:p>
    <w:p w14:paraId="7F3CB49F" w14:textId="77777777" w:rsidR="00BC520D" w:rsidRDefault="00507BC3">
      <w:pPr>
        <w:numPr>
          <w:ilvl w:val="0"/>
          <w:numId w:val="9"/>
        </w:numPr>
        <w:suppressAutoHyphens w:val="0"/>
        <w:ind w:left="1418" w:hanging="567"/>
        <w:textAlignment w:val="auto"/>
      </w:pPr>
      <w:r>
        <w:rPr>
          <w:rFonts w:ascii="Arial" w:hAnsi="Arial" w:cs="Arial"/>
          <w:position w:val="6"/>
        </w:rPr>
        <w:t xml:space="preserve">Where appropriate, assist the DVLA in achieving its Greening Government Commitments as detailed on </w:t>
      </w:r>
      <w:hyperlink r:id="rId9" w:history="1">
        <w:r>
          <w:rPr>
            <w:rFonts w:ascii="Arial" w:hAnsi="Arial" w:cs="Arial"/>
            <w:color w:val="0000FF"/>
            <w:position w:val="6"/>
            <w:u w:val="single"/>
          </w:rPr>
          <w:t>https://www.gov.uk/government/publications/greening-government-commitments-2021-to-202</w:t>
        </w:r>
      </w:hyperlink>
      <w:r>
        <w:rPr>
          <w:rFonts w:ascii="Arial" w:hAnsi="Arial" w:cs="Arial"/>
          <w:color w:val="0000FF"/>
          <w:position w:val="6"/>
          <w:u w:val="single"/>
        </w:rPr>
        <w:t>5</w:t>
      </w:r>
      <w:r>
        <w:rPr>
          <w:rFonts w:ascii="Arial" w:hAnsi="Arial" w:cs="Arial"/>
          <w:position w:val="6"/>
        </w:rPr>
        <w:t xml:space="preserve">  i.e. Reduce CO</w:t>
      </w:r>
      <w:r>
        <w:rPr>
          <w:rFonts w:ascii="Cambria Math" w:hAnsi="Cambria Math" w:cs="Cambria Math"/>
          <w:position w:val="6"/>
        </w:rPr>
        <w:t>₂</w:t>
      </w:r>
      <w:r>
        <w:rPr>
          <w:rFonts w:ascii="Arial" w:hAnsi="Arial" w:cs="Arial"/>
          <w:position w:val="6"/>
        </w:rPr>
        <w:t xml:space="preserve"> emissions through energy consumption and travel, reduce water consumption and waste produced;</w:t>
      </w:r>
    </w:p>
    <w:p w14:paraId="56EA4526" w14:textId="77777777" w:rsidR="00BC520D" w:rsidRDefault="00BC520D">
      <w:pPr>
        <w:ind w:left="1418" w:hanging="567"/>
        <w:rPr>
          <w:rFonts w:ascii="Arial" w:hAnsi="Arial" w:cs="Arial"/>
          <w:lang w:eastAsia="en-GB"/>
        </w:rPr>
      </w:pPr>
    </w:p>
    <w:p w14:paraId="746BB9B7" w14:textId="77777777" w:rsidR="00BC520D" w:rsidRDefault="00507BC3">
      <w:pPr>
        <w:numPr>
          <w:ilvl w:val="0"/>
          <w:numId w:val="9"/>
        </w:numPr>
        <w:suppressAutoHyphens w:val="0"/>
        <w:ind w:left="1418" w:hanging="567"/>
        <w:textAlignment w:val="auto"/>
      </w:pPr>
      <w:r>
        <w:rPr>
          <w:rFonts w:ascii="Arial" w:hAnsi="Arial" w:cs="Arial"/>
          <w:color w:val="000000"/>
          <w:position w:val="6"/>
        </w:rPr>
        <w:t xml:space="preserve">Be able to evidence continual environmental improvements in their own organisation (ideally through an accredited EMS, i.e. ISO </w:t>
      </w:r>
      <w:proofErr w:type="gramStart"/>
      <w:r>
        <w:rPr>
          <w:rFonts w:ascii="Arial" w:hAnsi="Arial" w:cs="Arial"/>
          <w:color w:val="000000"/>
          <w:position w:val="6"/>
        </w:rPr>
        <w:t>14001,Green</w:t>
      </w:r>
      <w:proofErr w:type="gramEnd"/>
      <w:r>
        <w:rPr>
          <w:rFonts w:ascii="Arial" w:hAnsi="Arial" w:cs="Arial"/>
          <w:color w:val="000000"/>
          <w:position w:val="6"/>
        </w:rPr>
        <w:t xml:space="preserve"> Dragon etc); </w:t>
      </w:r>
    </w:p>
    <w:p w14:paraId="63C0856F" w14:textId="77777777" w:rsidR="00BC520D" w:rsidRDefault="00BC520D">
      <w:pPr>
        <w:ind w:left="1418" w:hanging="567"/>
        <w:rPr>
          <w:rFonts w:ascii="Arial" w:hAnsi="Arial" w:cs="Arial"/>
          <w:color w:val="000000"/>
          <w:lang w:eastAsia="en-GB"/>
        </w:rPr>
      </w:pPr>
    </w:p>
    <w:p w14:paraId="6BCBD926" w14:textId="77777777" w:rsidR="00BC520D" w:rsidRDefault="00507BC3">
      <w:pPr>
        <w:numPr>
          <w:ilvl w:val="0"/>
          <w:numId w:val="9"/>
        </w:numPr>
        <w:suppressAutoHyphens w:val="0"/>
        <w:ind w:left="1418" w:hanging="567"/>
        <w:textAlignment w:val="auto"/>
      </w:pPr>
      <w:r>
        <w:rPr>
          <w:rFonts w:ascii="Arial" w:hAnsi="Arial" w:cs="Arial"/>
          <w:color w:val="000000"/>
          <w:position w:val="6"/>
        </w:rPr>
        <w:t xml:space="preserve">Ensure its own supply chain does not have negative environmental or social impact </w:t>
      </w:r>
      <w:proofErr w:type="gramStart"/>
      <w:r>
        <w:rPr>
          <w:rFonts w:ascii="Arial" w:hAnsi="Arial" w:cs="Arial"/>
          <w:color w:val="000000"/>
          <w:position w:val="6"/>
        </w:rPr>
        <w:t>and;</w:t>
      </w:r>
      <w:proofErr w:type="gramEnd"/>
    </w:p>
    <w:p w14:paraId="0656813E" w14:textId="77777777" w:rsidR="00BC520D" w:rsidRDefault="00BC520D">
      <w:pPr>
        <w:ind w:left="1418" w:hanging="567"/>
        <w:rPr>
          <w:rFonts w:ascii="Arial" w:hAnsi="Arial" w:cs="Arial"/>
          <w:color w:val="000000"/>
          <w:lang w:eastAsia="en-GB"/>
        </w:rPr>
      </w:pPr>
    </w:p>
    <w:p w14:paraId="3FA8D382" w14:textId="77777777" w:rsidR="00BC520D" w:rsidRDefault="00507BC3">
      <w:pPr>
        <w:numPr>
          <w:ilvl w:val="0"/>
          <w:numId w:val="9"/>
        </w:numPr>
        <w:suppressAutoHyphens w:val="0"/>
        <w:ind w:left="1418" w:hanging="567"/>
        <w:textAlignment w:val="auto"/>
      </w:pPr>
      <w:r>
        <w:rPr>
          <w:rFonts w:ascii="Arial" w:hAnsi="Arial" w:cs="Arial"/>
          <w:color w:val="000000"/>
          <w:position w:val="6"/>
        </w:rPr>
        <w:t>Where required, be able to provide data on carbon emissions related to the products / services being supplied to aid with scope 3 emission calculations.</w:t>
      </w:r>
    </w:p>
    <w:p w14:paraId="4AC6ED9B" w14:textId="77777777" w:rsidR="00BC520D" w:rsidRDefault="00BC520D">
      <w:pPr>
        <w:ind w:left="720"/>
        <w:rPr>
          <w:rFonts w:ascii="Arial" w:hAnsi="Arial" w:cs="Arial"/>
          <w:color w:val="000000"/>
          <w:lang w:eastAsia="en-GB"/>
        </w:rPr>
      </w:pPr>
    </w:p>
    <w:p w14:paraId="4C9622CF" w14:textId="77777777" w:rsidR="00BC520D" w:rsidRDefault="00507BC3">
      <w:pPr>
        <w:numPr>
          <w:ilvl w:val="0"/>
          <w:numId w:val="9"/>
        </w:numPr>
        <w:suppressAutoHyphens w:val="0"/>
        <w:ind w:left="1418" w:hanging="567"/>
        <w:textAlignment w:val="auto"/>
      </w:pPr>
      <w:r>
        <w:rPr>
          <w:rFonts w:ascii="Arial" w:hAnsi="Arial" w:cs="Arial"/>
          <w:color w:val="000000"/>
          <w:position w:val="6"/>
        </w:rPr>
        <w:t xml:space="preserve">Provide the specified goods / services without the use of single use plastic in line with Government commitments. </w:t>
      </w:r>
    </w:p>
    <w:p w14:paraId="36C22E53" w14:textId="77777777" w:rsidR="00BC520D" w:rsidRDefault="00BC520D">
      <w:pPr>
        <w:ind w:left="567"/>
        <w:rPr>
          <w:rFonts w:ascii="Arial" w:hAnsi="Arial" w:cs="Arial"/>
          <w:color w:val="000000"/>
        </w:rPr>
      </w:pPr>
    </w:p>
    <w:p w14:paraId="5277F8CC" w14:textId="77777777" w:rsidR="00BC520D" w:rsidRDefault="00507BC3">
      <w:r>
        <w:rPr>
          <w:rFonts w:ascii="Arial" w:hAnsi="Arial" w:cs="Arial"/>
          <w:b/>
          <w:color w:val="000000"/>
          <w:position w:val="6"/>
        </w:rPr>
        <w:t xml:space="preserve">S.2 - </w:t>
      </w:r>
      <w:r>
        <w:rPr>
          <w:rFonts w:ascii="Arial" w:hAnsi="Arial" w:cs="Arial"/>
          <w:color w:val="000000"/>
          <w:position w:val="6"/>
        </w:rPr>
        <w:t xml:space="preserve">The Supplier shall provide their </w:t>
      </w:r>
      <w:r>
        <w:rPr>
          <w:rFonts w:ascii="Arial" w:hAnsi="Arial" w:cs="Arial"/>
          <w:position w:val="6"/>
        </w:rPr>
        <w:t>sustainability or environmental policy.</w:t>
      </w:r>
    </w:p>
    <w:p w14:paraId="5F90915C" w14:textId="77777777" w:rsidR="00BC520D" w:rsidRDefault="00BC520D">
      <w:pPr>
        <w:rPr>
          <w:rFonts w:ascii="Arial" w:hAnsi="Arial" w:cs="Arial"/>
          <w:b/>
          <w:color w:val="000000"/>
        </w:rPr>
      </w:pPr>
    </w:p>
    <w:p w14:paraId="48255BCD" w14:textId="77777777" w:rsidR="00BC520D" w:rsidRDefault="00507BC3">
      <w:r>
        <w:rPr>
          <w:rFonts w:ascii="Arial" w:hAnsi="Arial" w:cs="Arial"/>
          <w:b/>
          <w:color w:val="000000"/>
          <w:position w:val="6"/>
        </w:rPr>
        <w:t>S.3 -</w:t>
      </w:r>
      <w:r>
        <w:rPr>
          <w:rFonts w:ascii="Arial" w:hAnsi="Arial" w:cs="Arial"/>
          <w:color w:val="000000"/>
          <w:position w:val="6"/>
        </w:rPr>
        <w:t xml:space="preserve">The Supplier shall be able to meet and evidence conforming to the relevant </w:t>
      </w:r>
      <w:hyperlink r:id="rId10" w:history="1">
        <w:r>
          <w:rPr>
            <w:rFonts w:ascii="Arial" w:hAnsi="Arial" w:cs="Arial"/>
            <w:color w:val="0000FF"/>
            <w:position w:val="6"/>
            <w:u w:val="single"/>
          </w:rPr>
          <w:t>Government Buying Standards</w:t>
        </w:r>
      </w:hyperlink>
      <w:r>
        <w:rPr>
          <w:rFonts w:ascii="Arial" w:hAnsi="Arial" w:cs="Arial"/>
          <w:position w:val="6"/>
        </w:rPr>
        <w:t>.</w:t>
      </w:r>
    </w:p>
    <w:p w14:paraId="5C3F9818" w14:textId="77777777" w:rsidR="00BC520D" w:rsidRDefault="00BC520D">
      <w:pPr>
        <w:rPr>
          <w:rFonts w:ascii="Arial" w:hAnsi="Arial" w:cs="Arial"/>
        </w:rPr>
      </w:pPr>
    </w:p>
    <w:p w14:paraId="0EBABBA5" w14:textId="77777777" w:rsidR="00BC520D" w:rsidRDefault="00507BC3">
      <w:r>
        <w:rPr>
          <w:rFonts w:ascii="Arial" w:hAnsi="Arial" w:cs="Arial"/>
          <w:b/>
          <w:color w:val="000000"/>
          <w:position w:val="6"/>
        </w:rPr>
        <w:t>S.4 –</w:t>
      </w:r>
      <w:r>
        <w:rPr>
          <w:rFonts w:ascii="Arial" w:hAnsi="Arial" w:cs="Arial"/>
          <w:color w:val="000000"/>
          <w:position w:val="6"/>
        </w:rPr>
        <w:t>The Supplier shall ensure its own supply chain does not have a negative environmental or social impact by ensuring they have a full understanding on the carbon emissions for the transportation of the equipment / consumables / parts / documentation to the DVLA’s sites as well as having a full understanding on the country of origin of any equipment / parts / operating consu</w:t>
      </w:r>
      <w:r>
        <w:rPr>
          <w:rFonts w:ascii="Arial" w:hAnsi="Arial" w:cs="Arial"/>
          <w:color w:val="000000"/>
          <w:position w:val="6"/>
          <w:sz w:val="24"/>
          <w:szCs w:val="24"/>
        </w:rPr>
        <w:t>mables used</w:t>
      </w:r>
      <w:r>
        <w:rPr>
          <w:rFonts w:ascii="Arial" w:hAnsi="Arial" w:cs="Arial"/>
          <w:color w:val="000000"/>
          <w:position w:val="6"/>
          <w:szCs w:val="24"/>
        </w:rPr>
        <w:t>.</w:t>
      </w:r>
    </w:p>
    <w:p w14:paraId="2CBD6423" w14:textId="77777777" w:rsidR="00BC520D" w:rsidRDefault="00BC520D">
      <w:pPr>
        <w:pStyle w:val="Standard"/>
        <w:tabs>
          <w:tab w:val="left" w:pos="2257"/>
        </w:tabs>
        <w:spacing w:after="0" w:line="240" w:lineRule="auto"/>
        <w:rPr>
          <w:rFonts w:ascii="Arial" w:eastAsia="Arial" w:hAnsi="Arial" w:cs="Arial"/>
          <w:sz w:val="24"/>
          <w:szCs w:val="24"/>
        </w:rPr>
      </w:pPr>
    </w:p>
    <w:p w14:paraId="78B75938" w14:textId="77777777" w:rsidR="00BC520D" w:rsidRDefault="00507BC3">
      <w:pPr>
        <w:pStyle w:val="Heading3"/>
        <w:tabs>
          <w:tab w:val="left" w:pos="2257"/>
        </w:tabs>
      </w:pPr>
      <w:bookmarkStart w:id="13" w:name="_z9yxhm5okn6b"/>
      <w:bookmarkEnd w:id="13"/>
      <w:r>
        <w:rPr>
          <w:position w:val="6"/>
        </w:rPr>
        <w:t>BUYER’S BUSINESS CONTINUITY POLICY</w:t>
      </w:r>
    </w:p>
    <w:p w14:paraId="2CE6B6A0" w14:textId="77777777" w:rsidR="00BC520D" w:rsidRDefault="00507BC3">
      <w:pPr>
        <w:pStyle w:val="Standard"/>
        <w:tabs>
          <w:tab w:val="left" w:pos="2257"/>
        </w:tabs>
        <w:spacing w:after="0" w:line="240" w:lineRule="auto"/>
      </w:pPr>
      <w:r>
        <w:rPr>
          <w:rFonts w:ascii="Arial" w:eastAsia="Arial" w:hAnsi="Arial" w:cs="Arial"/>
          <w:position w:val="6"/>
          <w:sz w:val="24"/>
          <w:szCs w:val="24"/>
        </w:rPr>
        <w:t>Appended at Call-Off Schedule 8</w:t>
      </w:r>
    </w:p>
    <w:p w14:paraId="29F8E694" w14:textId="77777777" w:rsidR="00BC520D" w:rsidRDefault="00BC520D">
      <w:pPr>
        <w:pStyle w:val="Standard"/>
        <w:tabs>
          <w:tab w:val="left" w:pos="2257"/>
        </w:tabs>
        <w:spacing w:after="0" w:line="240" w:lineRule="auto"/>
        <w:rPr>
          <w:rFonts w:ascii="Arial" w:eastAsia="Arial" w:hAnsi="Arial" w:cs="Arial"/>
          <w:sz w:val="24"/>
          <w:szCs w:val="24"/>
        </w:rPr>
      </w:pPr>
    </w:p>
    <w:p w14:paraId="4CB2760F" w14:textId="77777777" w:rsidR="00BC520D" w:rsidRDefault="00507BC3">
      <w:pPr>
        <w:pStyle w:val="Heading3"/>
        <w:tabs>
          <w:tab w:val="left" w:pos="2257"/>
        </w:tabs>
      </w:pPr>
      <w:r>
        <w:rPr>
          <w:position w:val="6"/>
        </w:rPr>
        <w:t>BUYER’S SECURITY POLICY</w:t>
      </w:r>
    </w:p>
    <w:p w14:paraId="7568036C" w14:textId="77777777" w:rsidR="00BC520D" w:rsidRDefault="00507BC3">
      <w:pPr>
        <w:pStyle w:val="Standard"/>
        <w:tabs>
          <w:tab w:val="left" w:pos="2257"/>
        </w:tabs>
        <w:spacing w:after="0" w:line="240" w:lineRule="auto"/>
      </w:pPr>
      <w:r>
        <w:rPr>
          <w:rFonts w:ascii="Arial" w:eastAsia="Arial" w:hAnsi="Arial" w:cs="Arial"/>
          <w:position w:val="6"/>
          <w:sz w:val="24"/>
          <w:szCs w:val="24"/>
        </w:rPr>
        <w:t>Appended at Call-Off Schedule 9</w:t>
      </w:r>
    </w:p>
    <w:p w14:paraId="32584E9B" w14:textId="77777777" w:rsidR="00BC520D" w:rsidRDefault="00BC520D">
      <w:pPr>
        <w:pStyle w:val="Standard"/>
        <w:tabs>
          <w:tab w:val="left" w:pos="2257"/>
        </w:tabs>
        <w:spacing w:after="0" w:line="240" w:lineRule="auto"/>
        <w:rPr>
          <w:rFonts w:ascii="Arial" w:eastAsia="Arial" w:hAnsi="Arial" w:cs="Arial"/>
          <w:sz w:val="24"/>
          <w:szCs w:val="24"/>
        </w:rPr>
      </w:pPr>
    </w:p>
    <w:p w14:paraId="00CC5A44" w14:textId="77777777" w:rsidR="00BC520D" w:rsidRPr="00F91A30" w:rsidRDefault="00507BC3">
      <w:pPr>
        <w:pStyle w:val="Heading3"/>
        <w:tabs>
          <w:tab w:val="left" w:pos="2257"/>
        </w:tabs>
        <w:rPr>
          <w:position w:val="6"/>
        </w:rPr>
      </w:pPr>
      <w:bookmarkStart w:id="14" w:name="_kr8w0buvj6bk"/>
      <w:bookmarkEnd w:id="14"/>
      <w:r w:rsidRPr="00F91A30">
        <w:rPr>
          <w:position w:val="6"/>
        </w:rPr>
        <w:t>SUPPLIER’S AUTHORISED REPRESENTATIVE</w:t>
      </w:r>
    </w:p>
    <w:p w14:paraId="14A07937" w14:textId="77777777" w:rsidR="003A2C96" w:rsidRDefault="003A2C96">
      <w:pPr>
        <w:pStyle w:val="Standard"/>
        <w:tabs>
          <w:tab w:val="left" w:pos="2257"/>
        </w:tabs>
        <w:spacing w:after="0" w:line="240" w:lineRule="auto"/>
      </w:pPr>
      <w:proofErr w:type="spellStart"/>
      <w:r w:rsidRPr="003A2C96">
        <w:t>Xxxxx</w:t>
      </w:r>
      <w:proofErr w:type="spellEnd"/>
      <w:r w:rsidRPr="003A2C96">
        <w:t xml:space="preserve"> redacted under FOI Section 40</w:t>
      </w:r>
    </w:p>
    <w:p w14:paraId="7EBC41E3" w14:textId="1677FFE4" w:rsidR="00BC520D" w:rsidRDefault="00507BC3">
      <w:pPr>
        <w:pStyle w:val="Standard"/>
        <w:tabs>
          <w:tab w:val="left" w:pos="2257"/>
        </w:tabs>
        <w:spacing w:after="0" w:line="240" w:lineRule="auto"/>
      </w:pPr>
      <w:r>
        <w:rPr>
          <w:rFonts w:ascii="Arial" w:hAnsi="Arial" w:cs="Arial"/>
          <w:color w:val="000000"/>
          <w:position w:val="6"/>
        </w:rPr>
        <w:t>Client Services Director</w:t>
      </w:r>
    </w:p>
    <w:p w14:paraId="796CDC4C" w14:textId="77777777" w:rsidR="003A2C96" w:rsidRDefault="003A2C96">
      <w:proofErr w:type="spellStart"/>
      <w:r w:rsidRPr="003A2C96">
        <w:t>Xxxxx</w:t>
      </w:r>
      <w:proofErr w:type="spellEnd"/>
      <w:r w:rsidRPr="003A2C96">
        <w:t xml:space="preserve"> redacted under FOI Section 40</w:t>
      </w:r>
    </w:p>
    <w:p w14:paraId="7231B3C8" w14:textId="00CDFCEE" w:rsidR="00BC520D" w:rsidRDefault="00507BC3">
      <w:r>
        <w:rPr>
          <w:rFonts w:ascii="Arial" w:hAnsi="Arial" w:cs="Arial"/>
          <w:color w:val="000000"/>
          <w:position w:val="6"/>
        </w:rPr>
        <w:t>Grosvenor House</w:t>
      </w:r>
    </w:p>
    <w:p w14:paraId="77CAE328" w14:textId="77777777" w:rsidR="00BC520D" w:rsidRDefault="00507BC3">
      <w:r>
        <w:rPr>
          <w:rFonts w:ascii="Arial" w:hAnsi="Arial" w:cs="Arial"/>
          <w:color w:val="000000"/>
          <w:position w:val="6"/>
        </w:rPr>
        <w:t>Prospect Hill</w:t>
      </w:r>
    </w:p>
    <w:p w14:paraId="3D797E20" w14:textId="77777777" w:rsidR="00BC520D" w:rsidRDefault="00507BC3">
      <w:r>
        <w:rPr>
          <w:rFonts w:ascii="Arial" w:hAnsi="Arial" w:cs="Arial"/>
          <w:color w:val="000000"/>
          <w:position w:val="6"/>
        </w:rPr>
        <w:t>Redditch</w:t>
      </w:r>
    </w:p>
    <w:p w14:paraId="78E8708E" w14:textId="77777777" w:rsidR="00BC520D" w:rsidRDefault="00507BC3">
      <w:pPr>
        <w:pStyle w:val="Standard"/>
        <w:tabs>
          <w:tab w:val="left" w:pos="2257"/>
        </w:tabs>
        <w:spacing w:after="0" w:line="240" w:lineRule="auto"/>
      </w:pPr>
      <w:r>
        <w:rPr>
          <w:rFonts w:ascii="Arial" w:hAnsi="Arial" w:cs="Arial"/>
          <w:color w:val="000000"/>
          <w:position w:val="6"/>
        </w:rPr>
        <w:t>Worcestershire B97 4DL</w:t>
      </w:r>
    </w:p>
    <w:p w14:paraId="0832FD1D" w14:textId="77777777" w:rsidR="00BC520D" w:rsidRDefault="00BC520D">
      <w:pPr>
        <w:pStyle w:val="Standard"/>
        <w:tabs>
          <w:tab w:val="left" w:pos="2257"/>
        </w:tabs>
        <w:spacing w:after="0" w:line="240" w:lineRule="auto"/>
        <w:rPr>
          <w:rFonts w:ascii="Arial" w:eastAsia="Arial" w:hAnsi="Arial" w:cs="Arial"/>
          <w:sz w:val="24"/>
          <w:szCs w:val="24"/>
          <w:shd w:val="clear" w:color="auto" w:fill="00FF00"/>
        </w:rPr>
      </w:pPr>
    </w:p>
    <w:p w14:paraId="2724E906" w14:textId="77777777" w:rsidR="00BC520D" w:rsidRPr="00F91A30" w:rsidRDefault="00507BC3">
      <w:pPr>
        <w:pStyle w:val="Heading3"/>
        <w:tabs>
          <w:tab w:val="left" w:pos="2257"/>
        </w:tabs>
        <w:rPr>
          <w:position w:val="6"/>
        </w:rPr>
      </w:pPr>
      <w:bookmarkStart w:id="15" w:name="_eraripxrzu3c"/>
      <w:bookmarkEnd w:id="15"/>
      <w:r w:rsidRPr="00F91A30">
        <w:rPr>
          <w:position w:val="6"/>
        </w:rPr>
        <w:t>SUPPLIER’S CONTRACT MANAGER</w:t>
      </w:r>
    </w:p>
    <w:p w14:paraId="7E1A32CF" w14:textId="77777777" w:rsidR="003A2C96" w:rsidRDefault="003A2C96">
      <w:proofErr w:type="spellStart"/>
      <w:r w:rsidRPr="003A2C96">
        <w:t>Xxxxx</w:t>
      </w:r>
      <w:proofErr w:type="spellEnd"/>
      <w:r w:rsidRPr="003A2C96">
        <w:t xml:space="preserve"> redacted under FOI Section 40</w:t>
      </w:r>
    </w:p>
    <w:p w14:paraId="4AF6F4B9" w14:textId="3AAF9CAC" w:rsidR="00BC520D" w:rsidRDefault="00507BC3">
      <w:r>
        <w:rPr>
          <w:rFonts w:ascii="Arial" w:hAnsi="Arial" w:cs="Arial"/>
          <w:color w:val="000000"/>
          <w:position w:val="6"/>
        </w:rPr>
        <w:t>Associate Director Client Services</w:t>
      </w:r>
    </w:p>
    <w:p w14:paraId="38DD1920" w14:textId="77777777" w:rsidR="003A2C96" w:rsidRDefault="003A2C96">
      <w:proofErr w:type="spellStart"/>
      <w:r w:rsidRPr="003A2C96">
        <w:t>Xxxxx</w:t>
      </w:r>
      <w:proofErr w:type="spellEnd"/>
      <w:r w:rsidRPr="003A2C96">
        <w:t xml:space="preserve"> redacted under FOI Section 40</w:t>
      </w:r>
    </w:p>
    <w:p w14:paraId="396DF01C" w14:textId="271A5935" w:rsidR="00BC520D" w:rsidRDefault="00507BC3">
      <w:r>
        <w:rPr>
          <w:rFonts w:ascii="Arial" w:hAnsi="Arial" w:cs="Arial"/>
          <w:color w:val="000000"/>
          <w:position w:val="6"/>
        </w:rPr>
        <w:t xml:space="preserve">Suites 207 – 209 </w:t>
      </w:r>
      <w:proofErr w:type="spellStart"/>
      <w:r>
        <w:rPr>
          <w:rFonts w:ascii="Arial" w:hAnsi="Arial" w:cs="Arial"/>
          <w:color w:val="000000"/>
          <w:position w:val="6"/>
        </w:rPr>
        <w:t>Viney</w:t>
      </w:r>
      <w:proofErr w:type="spellEnd"/>
      <w:r>
        <w:rPr>
          <w:rFonts w:ascii="Arial" w:hAnsi="Arial" w:cs="Arial"/>
          <w:color w:val="000000"/>
          <w:position w:val="6"/>
        </w:rPr>
        <w:t xml:space="preserve"> Court</w:t>
      </w:r>
    </w:p>
    <w:p w14:paraId="49A12BD3" w14:textId="77777777" w:rsidR="00BC520D" w:rsidRDefault="00507BC3">
      <w:proofErr w:type="spellStart"/>
      <w:r>
        <w:rPr>
          <w:rFonts w:ascii="Arial" w:hAnsi="Arial" w:cs="Arial"/>
          <w:color w:val="000000"/>
          <w:position w:val="6"/>
        </w:rPr>
        <w:t>Viney</w:t>
      </w:r>
      <w:proofErr w:type="spellEnd"/>
      <w:r>
        <w:rPr>
          <w:rFonts w:ascii="Arial" w:hAnsi="Arial" w:cs="Arial"/>
          <w:color w:val="000000"/>
          <w:position w:val="6"/>
        </w:rPr>
        <w:t xml:space="preserve"> Street</w:t>
      </w:r>
    </w:p>
    <w:p w14:paraId="471B2CB2" w14:textId="77777777" w:rsidR="00BC520D" w:rsidRDefault="00507BC3">
      <w:r>
        <w:rPr>
          <w:rFonts w:ascii="Arial" w:hAnsi="Arial" w:cs="Arial"/>
          <w:color w:val="000000"/>
          <w:position w:val="6"/>
        </w:rPr>
        <w:t>Taunton</w:t>
      </w:r>
    </w:p>
    <w:p w14:paraId="788E89D8" w14:textId="77777777" w:rsidR="00BC520D" w:rsidRDefault="00507BC3">
      <w:r>
        <w:rPr>
          <w:rFonts w:ascii="Arial" w:hAnsi="Arial" w:cs="Arial"/>
          <w:color w:val="000000"/>
          <w:position w:val="6"/>
        </w:rPr>
        <w:t>TA1 3FB</w:t>
      </w:r>
    </w:p>
    <w:p w14:paraId="0F4B13DD" w14:textId="77777777" w:rsidR="00BC520D" w:rsidRDefault="00BC520D">
      <w:pPr>
        <w:pStyle w:val="Standard"/>
        <w:tabs>
          <w:tab w:val="left" w:pos="2257"/>
        </w:tabs>
        <w:spacing w:after="0" w:line="240" w:lineRule="auto"/>
        <w:rPr>
          <w:rFonts w:ascii="Arial" w:eastAsia="Arial" w:hAnsi="Arial" w:cs="Arial"/>
          <w:sz w:val="24"/>
          <w:szCs w:val="24"/>
        </w:rPr>
      </w:pPr>
    </w:p>
    <w:p w14:paraId="4E45CA72" w14:textId="77777777" w:rsidR="00BC520D" w:rsidRDefault="00507BC3">
      <w:pPr>
        <w:pStyle w:val="Heading3"/>
        <w:tabs>
          <w:tab w:val="left" w:pos="2257"/>
        </w:tabs>
      </w:pPr>
      <w:bookmarkStart w:id="16" w:name="_jixvi2rzkn5v"/>
      <w:bookmarkEnd w:id="16"/>
      <w:r>
        <w:rPr>
          <w:position w:val="6"/>
        </w:rPr>
        <w:t>PROGRESS REPORT FREQUENCY</w:t>
      </w:r>
    </w:p>
    <w:p w14:paraId="667443FD" w14:textId="77777777" w:rsidR="00BC520D" w:rsidRDefault="00507BC3">
      <w:pPr>
        <w:pStyle w:val="Standard"/>
        <w:tabs>
          <w:tab w:val="left" w:pos="2257"/>
        </w:tabs>
        <w:spacing w:after="0" w:line="240" w:lineRule="auto"/>
      </w:pPr>
      <w:r>
        <w:rPr>
          <w:rFonts w:ascii="Arial" w:eastAsia="Arial" w:hAnsi="Arial" w:cs="Arial"/>
          <w:position w:val="6"/>
          <w:sz w:val="24"/>
          <w:szCs w:val="24"/>
        </w:rPr>
        <w:t>By the 5th Working Day of each calendar month</w:t>
      </w:r>
    </w:p>
    <w:p w14:paraId="1561332E" w14:textId="77777777" w:rsidR="00BC520D" w:rsidRDefault="00BC520D">
      <w:pPr>
        <w:pStyle w:val="Standard"/>
        <w:tabs>
          <w:tab w:val="left" w:pos="2257"/>
        </w:tabs>
        <w:spacing w:after="0" w:line="240" w:lineRule="auto"/>
        <w:rPr>
          <w:rFonts w:ascii="Arial" w:eastAsia="Arial" w:hAnsi="Arial" w:cs="Arial"/>
          <w:b/>
          <w:sz w:val="24"/>
          <w:szCs w:val="24"/>
        </w:rPr>
      </w:pPr>
    </w:p>
    <w:p w14:paraId="4CF51F43" w14:textId="77777777" w:rsidR="00BC520D" w:rsidRDefault="00507BC3">
      <w:pPr>
        <w:pStyle w:val="Heading3"/>
        <w:tabs>
          <w:tab w:val="left" w:pos="2257"/>
        </w:tabs>
      </w:pPr>
      <w:bookmarkStart w:id="17" w:name="_20anhauboorq"/>
      <w:bookmarkEnd w:id="17"/>
      <w:r>
        <w:rPr>
          <w:position w:val="6"/>
        </w:rPr>
        <w:t>PROGRESS MEETING FREQUENCY</w:t>
      </w:r>
    </w:p>
    <w:p w14:paraId="72BD25FA" w14:textId="77777777" w:rsidR="00BC520D" w:rsidRDefault="00507BC3">
      <w:pPr>
        <w:pStyle w:val="Standard"/>
        <w:tabs>
          <w:tab w:val="left" w:pos="2257"/>
        </w:tabs>
        <w:spacing w:after="0" w:line="240" w:lineRule="auto"/>
      </w:pPr>
      <w:r>
        <w:rPr>
          <w:rFonts w:ascii="Arial" w:eastAsia="Arial" w:hAnsi="Arial" w:cs="Arial"/>
          <w:position w:val="6"/>
          <w:sz w:val="24"/>
          <w:szCs w:val="24"/>
        </w:rPr>
        <w:t>Monthly</w:t>
      </w:r>
    </w:p>
    <w:p w14:paraId="5D66E373" w14:textId="77777777" w:rsidR="00BC520D" w:rsidRDefault="00BC520D">
      <w:pPr>
        <w:pStyle w:val="Standard"/>
        <w:tabs>
          <w:tab w:val="left" w:pos="2257"/>
        </w:tabs>
        <w:spacing w:after="0" w:line="240" w:lineRule="auto"/>
        <w:rPr>
          <w:rFonts w:ascii="Arial" w:eastAsia="Arial" w:hAnsi="Arial" w:cs="Arial"/>
          <w:b/>
          <w:sz w:val="24"/>
          <w:szCs w:val="24"/>
        </w:rPr>
      </w:pPr>
    </w:p>
    <w:p w14:paraId="4F30A7E4" w14:textId="77777777" w:rsidR="00BC520D" w:rsidRDefault="00BC520D">
      <w:pPr>
        <w:pStyle w:val="Heading3"/>
        <w:tabs>
          <w:tab w:val="left" w:pos="2257"/>
        </w:tabs>
      </w:pPr>
      <w:bookmarkStart w:id="18" w:name="_x8odwvyqp0t6"/>
      <w:bookmarkEnd w:id="18"/>
    </w:p>
    <w:p w14:paraId="18A5AC00" w14:textId="77777777" w:rsidR="00BC520D" w:rsidRDefault="00507BC3">
      <w:pPr>
        <w:pStyle w:val="Heading3"/>
        <w:pageBreakBefore/>
        <w:tabs>
          <w:tab w:val="left" w:pos="2257"/>
        </w:tabs>
      </w:pPr>
      <w:r>
        <w:rPr>
          <w:position w:val="6"/>
        </w:rPr>
        <w:lastRenderedPageBreak/>
        <w:t>KEY STAFF</w:t>
      </w:r>
    </w:p>
    <w:tbl>
      <w:tblPr>
        <w:tblW w:w="9351" w:type="dxa"/>
        <w:tblCellMar>
          <w:left w:w="10" w:type="dxa"/>
          <w:right w:w="10" w:type="dxa"/>
        </w:tblCellMar>
        <w:tblLook w:val="0000" w:firstRow="0" w:lastRow="0" w:firstColumn="0" w:lastColumn="0" w:noHBand="0" w:noVBand="0"/>
      </w:tblPr>
      <w:tblGrid>
        <w:gridCol w:w="1790"/>
        <w:gridCol w:w="2074"/>
        <w:gridCol w:w="3264"/>
        <w:gridCol w:w="2223"/>
      </w:tblGrid>
      <w:tr w:rsidR="00BC520D" w14:paraId="51685C0C" w14:textId="77777777">
        <w:tc>
          <w:tcPr>
            <w:tcW w:w="1790"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26C42B22" w14:textId="77777777" w:rsidR="00BC520D" w:rsidRDefault="00507BC3">
            <w:pPr>
              <w:pStyle w:val="Standard"/>
              <w:rPr>
                <w:b/>
                <w:bCs/>
                <w:color w:val="FFFFFF"/>
              </w:rPr>
            </w:pPr>
            <w:r>
              <w:rPr>
                <w:b/>
                <w:bCs/>
                <w:color w:val="FFFFFF"/>
              </w:rPr>
              <w:t>Name</w:t>
            </w:r>
          </w:p>
        </w:tc>
        <w:tc>
          <w:tcPr>
            <w:tcW w:w="2074"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4EB7747E" w14:textId="77777777" w:rsidR="00BC520D" w:rsidRDefault="00507BC3">
            <w:pPr>
              <w:pStyle w:val="Standard"/>
              <w:rPr>
                <w:b/>
                <w:bCs/>
                <w:color w:val="FFFFFF"/>
              </w:rPr>
            </w:pPr>
            <w:r>
              <w:rPr>
                <w:b/>
                <w:bCs/>
                <w:color w:val="FFFFFF"/>
              </w:rPr>
              <w:t>Role</w:t>
            </w:r>
          </w:p>
        </w:tc>
        <w:tc>
          <w:tcPr>
            <w:tcW w:w="3264"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6EFCE800" w14:textId="77777777" w:rsidR="00BC520D" w:rsidRDefault="00507BC3">
            <w:pPr>
              <w:pStyle w:val="Standard"/>
              <w:rPr>
                <w:b/>
                <w:bCs/>
                <w:color w:val="FFFFFF"/>
              </w:rPr>
            </w:pPr>
            <w:r>
              <w:rPr>
                <w:b/>
                <w:bCs/>
                <w:color w:val="FFFFFF"/>
              </w:rPr>
              <w:t>E-Mail</w:t>
            </w:r>
          </w:p>
        </w:tc>
        <w:tc>
          <w:tcPr>
            <w:tcW w:w="2223"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775D4D38" w14:textId="77777777" w:rsidR="00BC520D" w:rsidRDefault="00507BC3">
            <w:pPr>
              <w:pStyle w:val="Standard"/>
              <w:rPr>
                <w:b/>
                <w:bCs/>
                <w:color w:val="FFFFFF"/>
              </w:rPr>
            </w:pPr>
            <w:r>
              <w:rPr>
                <w:b/>
                <w:bCs/>
                <w:color w:val="FFFFFF"/>
              </w:rPr>
              <w:t>Organisation</w:t>
            </w:r>
          </w:p>
        </w:tc>
      </w:tr>
      <w:tr w:rsidR="00BC520D" w14:paraId="5F78FCDA" w14:textId="77777777">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1832" w14:textId="23E0E3F2" w:rsidR="00BC520D" w:rsidRDefault="003A2C96">
            <w:pPr>
              <w:pStyle w:val="Standard"/>
            </w:pPr>
            <w:proofErr w:type="spellStart"/>
            <w:r w:rsidRPr="003A2C96">
              <w:t>Xxxxx</w:t>
            </w:r>
            <w:proofErr w:type="spellEnd"/>
            <w:r w:rsidRPr="003A2C96">
              <w:t xml:space="preserve"> redacted under FOI Section 40</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CF5DB" w14:textId="77777777" w:rsidR="00BC520D" w:rsidRDefault="00507BC3">
            <w:pPr>
              <w:pStyle w:val="Standard"/>
            </w:pPr>
            <w:r>
              <w:t>Commercial Category Lead</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0952B" w14:textId="00FE33DB" w:rsidR="00BC520D" w:rsidRDefault="003A2C96">
            <w:pPr>
              <w:pStyle w:val="Standard"/>
            </w:pPr>
            <w:proofErr w:type="spellStart"/>
            <w:r w:rsidRPr="003A2C96">
              <w:t>Xxxxx</w:t>
            </w:r>
            <w:proofErr w:type="spellEnd"/>
            <w:r w:rsidRPr="003A2C96">
              <w:t xml:space="preserve"> redacted under FOI Section 40</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77ED2" w14:textId="77777777" w:rsidR="00BC520D" w:rsidRDefault="00507BC3">
            <w:pPr>
              <w:pStyle w:val="Standard"/>
            </w:pPr>
            <w:r>
              <w:t>DVLA - Commercial</w:t>
            </w:r>
          </w:p>
        </w:tc>
      </w:tr>
      <w:tr w:rsidR="00BC520D" w14:paraId="0436659D" w14:textId="77777777">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92ABC" w14:textId="4F437610" w:rsidR="00BC520D" w:rsidRDefault="003A2C96">
            <w:pPr>
              <w:pStyle w:val="Standard"/>
            </w:pPr>
            <w:proofErr w:type="spellStart"/>
            <w:r w:rsidRPr="003A2C96">
              <w:t>Xxxxx</w:t>
            </w:r>
            <w:proofErr w:type="spellEnd"/>
            <w:r w:rsidRPr="003A2C96">
              <w:t xml:space="preserve"> redacted under FOI Section 40</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94B96" w14:textId="77777777" w:rsidR="00BC520D" w:rsidRDefault="00507BC3">
            <w:pPr>
              <w:pStyle w:val="Standard"/>
            </w:pPr>
            <w:r>
              <w:t>Contract Owner</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7271" w14:textId="65A834CB" w:rsidR="00BC520D" w:rsidRDefault="003A2C96">
            <w:pPr>
              <w:pStyle w:val="Standard"/>
            </w:pPr>
            <w:proofErr w:type="spellStart"/>
            <w:r w:rsidRPr="003A2C96">
              <w:t>Xxxxx</w:t>
            </w:r>
            <w:proofErr w:type="spellEnd"/>
            <w:r w:rsidRPr="003A2C96">
              <w:t xml:space="preserve"> redacted under FOI Section 40</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40E54" w14:textId="77777777" w:rsidR="00BC520D" w:rsidRDefault="00507BC3">
            <w:pPr>
              <w:pStyle w:val="Standard"/>
            </w:pPr>
            <w:r>
              <w:t>DVLA – HR</w:t>
            </w:r>
          </w:p>
        </w:tc>
      </w:tr>
      <w:tr w:rsidR="00BC520D" w14:paraId="24CAF523" w14:textId="77777777">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4FB3F" w14:textId="46282C76" w:rsidR="00BC520D" w:rsidRDefault="003A2C96">
            <w:pPr>
              <w:pStyle w:val="Standard"/>
            </w:pPr>
            <w:proofErr w:type="spellStart"/>
            <w:r w:rsidRPr="003A2C96">
              <w:t>Xxxxx</w:t>
            </w:r>
            <w:proofErr w:type="spellEnd"/>
            <w:r w:rsidRPr="003A2C96">
              <w:t xml:space="preserve"> redacted under FOI Section 40</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7771B" w14:textId="77777777" w:rsidR="00BC520D" w:rsidRDefault="00507BC3">
            <w:pPr>
              <w:pStyle w:val="Standard"/>
            </w:pPr>
            <w:r>
              <w:t>Associate Director Client Services</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10AC4" w14:textId="5AF43528" w:rsidR="00BC520D" w:rsidRDefault="003A2C96">
            <w:pPr>
              <w:pStyle w:val="Standard"/>
            </w:pPr>
            <w:proofErr w:type="spellStart"/>
            <w:r w:rsidRPr="003A2C96">
              <w:t>Xxxxx</w:t>
            </w:r>
            <w:proofErr w:type="spellEnd"/>
            <w:r w:rsidRPr="003A2C96">
              <w:t xml:space="preserve"> redacted under FOI Section 40</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6F7BE" w14:textId="77777777" w:rsidR="00BC520D" w:rsidRDefault="00507BC3">
            <w:pPr>
              <w:pStyle w:val="Standard"/>
            </w:pPr>
            <w:r>
              <w:t>Working on Wellbeing</w:t>
            </w:r>
          </w:p>
        </w:tc>
      </w:tr>
      <w:tr w:rsidR="00BC520D" w14:paraId="40E9D77A" w14:textId="77777777">
        <w:trPr>
          <w:trHeight w:val="661"/>
        </w:trPr>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B13A3" w14:textId="10C3566D" w:rsidR="00BC520D" w:rsidRDefault="003A2C96">
            <w:pPr>
              <w:pStyle w:val="Standard"/>
            </w:pPr>
            <w:proofErr w:type="spellStart"/>
            <w:r w:rsidRPr="003A2C96">
              <w:t>Xxxxx</w:t>
            </w:r>
            <w:proofErr w:type="spellEnd"/>
            <w:r w:rsidRPr="003A2C96">
              <w:t xml:space="preserve"> redacted under FOI Section 40</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D187A" w14:textId="77777777" w:rsidR="00BC520D" w:rsidRDefault="00507BC3">
            <w:pPr>
              <w:pStyle w:val="Standard"/>
            </w:pPr>
            <w:r>
              <w:t>Operations Manager</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0C601" w14:textId="26425CF0" w:rsidR="00BC520D" w:rsidRDefault="003A2C96">
            <w:pPr>
              <w:pStyle w:val="Standard"/>
            </w:pPr>
            <w:proofErr w:type="spellStart"/>
            <w:r w:rsidRPr="003A2C96">
              <w:t>Xxxxx</w:t>
            </w:r>
            <w:proofErr w:type="spellEnd"/>
            <w:r w:rsidRPr="003A2C96">
              <w:t xml:space="preserve"> redacted under FOI Section 40</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EB5B" w14:textId="77777777" w:rsidR="00BC520D" w:rsidRDefault="00507BC3">
            <w:pPr>
              <w:pStyle w:val="Standard"/>
            </w:pPr>
            <w:r>
              <w:t>Working on Wellbeing</w:t>
            </w:r>
          </w:p>
        </w:tc>
      </w:tr>
    </w:tbl>
    <w:p w14:paraId="65FC3FDB" w14:textId="77777777" w:rsidR="00BC520D" w:rsidRDefault="00BC520D">
      <w:pPr>
        <w:pStyle w:val="Standard"/>
      </w:pPr>
      <w:bookmarkStart w:id="19" w:name="_e03a7cgmxt6v"/>
      <w:bookmarkEnd w:id="19"/>
    </w:p>
    <w:p w14:paraId="192A9AEA" w14:textId="77777777" w:rsidR="00BC520D" w:rsidRDefault="00BC520D">
      <w:pPr>
        <w:pStyle w:val="Standard"/>
        <w:tabs>
          <w:tab w:val="left" w:pos="2257"/>
        </w:tabs>
        <w:spacing w:after="0" w:line="240" w:lineRule="auto"/>
        <w:rPr>
          <w:rFonts w:ascii="Arial" w:eastAsia="Arial" w:hAnsi="Arial" w:cs="Arial"/>
          <w:sz w:val="24"/>
          <w:szCs w:val="24"/>
        </w:rPr>
      </w:pPr>
    </w:p>
    <w:p w14:paraId="1285BB22" w14:textId="77777777" w:rsidR="00BC520D" w:rsidRPr="00F91A30" w:rsidRDefault="00507BC3">
      <w:pPr>
        <w:pStyle w:val="Heading3"/>
        <w:tabs>
          <w:tab w:val="left" w:pos="2257"/>
        </w:tabs>
        <w:rPr>
          <w:position w:val="6"/>
        </w:rPr>
      </w:pPr>
      <w:r w:rsidRPr="00F91A30">
        <w:rPr>
          <w:position w:val="6"/>
        </w:rPr>
        <w:t>KEY SUBCONTRACTOR(S)</w:t>
      </w:r>
    </w:p>
    <w:p w14:paraId="2F68BCB4" w14:textId="77777777" w:rsidR="00BC520D" w:rsidRDefault="00BC520D">
      <w:pPr>
        <w:pStyle w:val="Heading3"/>
        <w:tabs>
          <w:tab w:val="left" w:pos="2257"/>
        </w:tabs>
        <w:rPr>
          <w:shd w:val="clear" w:color="auto" w:fill="00FF00"/>
        </w:rPr>
      </w:pPr>
    </w:p>
    <w:p w14:paraId="601C0574" w14:textId="77777777" w:rsidR="00BC520D" w:rsidRPr="003A2C96" w:rsidRDefault="00507BC3" w:rsidP="003A2C96">
      <w:pPr>
        <w:rPr>
          <w:rFonts w:asciiTheme="minorHAnsi" w:hAnsiTheme="minorHAnsi" w:cstheme="minorHAnsi"/>
          <w:bCs/>
          <w:szCs w:val="24"/>
        </w:rPr>
      </w:pPr>
      <w:r w:rsidRPr="003A2C96">
        <w:rPr>
          <w:rFonts w:asciiTheme="minorHAnsi" w:hAnsiTheme="minorHAnsi" w:cstheme="minorHAnsi"/>
          <w:bCs/>
          <w:szCs w:val="24"/>
        </w:rPr>
        <w:t xml:space="preserve">Healthy </w:t>
      </w:r>
      <w:proofErr w:type="gramStart"/>
      <w:r w:rsidRPr="003A2C96">
        <w:rPr>
          <w:rFonts w:asciiTheme="minorHAnsi" w:hAnsiTheme="minorHAnsi" w:cstheme="minorHAnsi"/>
          <w:bCs/>
          <w:szCs w:val="24"/>
        </w:rPr>
        <w:t>Performance  Company</w:t>
      </w:r>
      <w:proofErr w:type="gramEnd"/>
      <w:r w:rsidRPr="003A2C96">
        <w:rPr>
          <w:rFonts w:asciiTheme="minorHAnsi" w:hAnsiTheme="minorHAnsi" w:cstheme="minorHAnsi"/>
          <w:bCs/>
          <w:szCs w:val="24"/>
        </w:rPr>
        <w:t xml:space="preserve"> Number 5905144, Registered at Unit 7 The Court, Holywell Business Park, Northfield Road, Southam, Warwickshire, CV47 0FS </w:t>
      </w:r>
      <w:proofErr w:type="spellStart"/>
      <w:r w:rsidRPr="003A2C96">
        <w:rPr>
          <w:rFonts w:asciiTheme="minorHAnsi" w:hAnsiTheme="minorHAnsi" w:cstheme="minorHAnsi"/>
          <w:bCs/>
          <w:szCs w:val="24"/>
        </w:rPr>
        <w:t>sert</w:t>
      </w:r>
      <w:proofErr w:type="spellEnd"/>
      <w:r w:rsidRPr="003A2C96">
        <w:rPr>
          <w:rFonts w:asciiTheme="minorHAnsi" w:hAnsiTheme="minorHAnsi" w:cstheme="minorHAnsi"/>
          <w:bCs/>
          <w:szCs w:val="24"/>
        </w:rPr>
        <w:t xml:space="preserve"> name (registered name if registered)</w:t>
      </w:r>
    </w:p>
    <w:p w14:paraId="2E0A1898" w14:textId="77777777" w:rsidR="00BC520D" w:rsidRDefault="00BC520D">
      <w:pPr>
        <w:pStyle w:val="Heading3"/>
        <w:tabs>
          <w:tab w:val="left" w:pos="2257"/>
        </w:tabs>
        <w:rPr>
          <w:shd w:val="clear" w:color="auto" w:fill="00FF00"/>
        </w:rPr>
      </w:pPr>
    </w:p>
    <w:p w14:paraId="545E56CF" w14:textId="258FAD16" w:rsidR="00BC520D" w:rsidRPr="003A2C96" w:rsidRDefault="003A2C96" w:rsidP="003A2C96">
      <w:pPr>
        <w:rPr>
          <w:rFonts w:asciiTheme="minorHAnsi" w:hAnsiTheme="minorHAnsi" w:cstheme="minorHAnsi"/>
        </w:rPr>
      </w:pPr>
      <w:proofErr w:type="spellStart"/>
      <w:r>
        <w:rPr>
          <w:rFonts w:asciiTheme="minorHAnsi" w:hAnsiTheme="minorHAnsi" w:cstheme="minorHAnsi"/>
          <w:bCs/>
          <w:szCs w:val="24"/>
        </w:rPr>
        <w:t>Xxxxx</w:t>
      </w:r>
      <w:proofErr w:type="spellEnd"/>
      <w:r>
        <w:rPr>
          <w:rFonts w:asciiTheme="minorHAnsi" w:hAnsiTheme="minorHAnsi" w:cstheme="minorHAnsi"/>
          <w:bCs/>
          <w:szCs w:val="24"/>
        </w:rPr>
        <w:t xml:space="preserve"> redacted under FOI Section 40</w:t>
      </w:r>
      <w:r w:rsidR="00507BC3">
        <w:t>, Infinity Occupational Health. Registered in England &amp; Wales Company No. 9518861</w:t>
      </w:r>
      <w:r w:rsidR="00507BC3">
        <w:rPr>
          <w:color w:val="323232"/>
          <w:sz w:val="18"/>
          <w:szCs w:val="18"/>
          <w:lang w:eastAsia="en-GB"/>
        </w:rPr>
        <w:t xml:space="preserve"> </w:t>
      </w:r>
      <w:r w:rsidR="00507BC3">
        <w:t>Princess House, Princess Way, Swansea, SA1 3LW</w:t>
      </w:r>
    </w:p>
    <w:p w14:paraId="42352A00" w14:textId="77777777" w:rsidR="00BC520D" w:rsidRDefault="00BC520D">
      <w:pPr>
        <w:pStyle w:val="Heading3"/>
        <w:tabs>
          <w:tab w:val="left" w:pos="2257"/>
        </w:tabs>
      </w:pPr>
      <w:bookmarkStart w:id="20" w:name="_768y14jys62j"/>
      <w:bookmarkEnd w:id="20"/>
    </w:p>
    <w:p w14:paraId="0C9923EF" w14:textId="77777777" w:rsidR="00BC520D" w:rsidRDefault="00507BC3">
      <w:pPr>
        <w:pStyle w:val="Heading3"/>
        <w:tabs>
          <w:tab w:val="left" w:pos="2257"/>
        </w:tabs>
      </w:pPr>
      <w:bookmarkStart w:id="21" w:name="_12sdmdsypqt"/>
      <w:bookmarkEnd w:id="21"/>
      <w:r>
        <w:rPr>
          <w:position w:val="6"/>
        </w:rPr>
        <w:t>COMMERCIALLY SENSITIVE INFORMATION</w:t>
      </w:r>
    </w:p>
    <w:p w14:paraId="6A044ACF" w14:textId="77777777" w:rsidR="00BC520D" w:rsidRDefault="00BC520D">
      <w:pPr>
        <w:spacing w:after="120"/>
        <w:textAlignment w:val="auto"/>
        <w:rPr>
          <w:rFonts w:ascii="Arial" w:eastAsia="STZhongsong" w:hAnsi="Arial" w:cs="Arial"/>
          <w:sz w:val="24"/>
          <w:szCs w:val="24"/>
        </w:rPr>
      </w:pPr>
    </w:p>
    <w:p w14:paraId="41B6CFE0" w14:textId="77777777" w:rsidR="00BC520D" w:rsidRDefault="00507BC3">
      <w:pPr>
        <w:spacing w:after="120"/>
        <w:textAlignment w:val="auto"/>
      </w:pPr>
      <w:r>
        <w:rPr>
          <w:rFonts w:ascii="Arial" w:eastAsia="STZhongsong" w:hAnsi="Arial" w:cs="Arial"/>
          <w:position w:val="6"/>
          <w:sz w:val="24"/>
          <w:szCs w:val="24"/>
        </w:rPr>
        <w:t xml:space="preserve">All pricing information, this information is commercially sensitive and should remain confidential for an indefinite period of </w:t>
      </w:r>
      <w:proofErr w:type="gramStart"/>
      <w:r>
        <w:rPr>
          <w:rFonts w:ascii="Arial" w:eastAsia="STZhongsong" w:hAnsi="Arial" w:cs="Arial"/>
          <w:position w:val="6"/>
          <w:sz w:val="24"/>
          <w:szCs w:val="24"/>
        </w:rPr>
        <w:t>time;</w:t>
      </w:r>
      <w:proofErr w:type="gramEnd"/>
    </w:p>
    <w:p w14:paraId="1D5194B3" w14:textId="77777777" w:rsidR="00BC520D" w:rsidRDefault="00507BC3">
      <w:pPr>
        <w:spacing w:after="120"/>
        <w:textAlignment w:val="auto"/>
      </w:pPr>
      <w:r>
        <w:rPr>
          <w:rFonts w:ascii="Arial" w:eastAsia="STZhongsong" w:hAnsi="Arial" w:cs="Arial"/>
          <w:position w:val="6"/>
          <w:sz w:val="24"/>
          <w:szCs w:val="24"/>
        </w:rPr>
        <w:t xml:space="preserve">Any details of the Suppliers personnel including any personnel sensitive data: To avoid any breach of Data Protection Act this information should remain confidential for an indefinite period of </w:t>
      </w:r>
      <w:proofErr w:type="gramStart"/>
      <w:r>
        <w:rPr>
          <w:rFonts w:ascii="Arial" w:eastAsia="STZhongsong" w:hAnsi="Arial" w:cs="Arial"/>
          <w:position w:val="6"/>
          <w:sz w:val="24"/>
          <w:szCs w:val="24"/>
        </w:rPr>
        <w:t>time;</w:t>
      </w:r>
      <w:proofErr w:type="gramEnd"/>
    </w:p>
    <w:p w14:paraId="5DC26613" w14:textId="77777777" w:rsidR="00BC520D" w:rsidRDefault="00507BC3">
      <w:pPr>
        <w:spacing w:after="120"/>
        <w:textAlignment w:val="auto"/>
      </w:pPr>
      <w:r>
        <w:rPr>
          <w:rFonts w:ascii="Arial" w:eastAsia="STZhongsong" w:hAnsi="Arial" w:cs="Arial"/>
          <w:position w:val="6"/>
          <w:sz w:val="24"/>
          <w:szCs w:val="24"/>
        </w:rPr>
        <w:t xml:space="preserve">All details of the Supplier’s solution including that of any subcontractors: This information needs to be protected under intellectual property rights and should remain confidential for an indefinite period of </w:t>
      </w:r>
      <w:proofErr w:type="gramStart"/>
      <w:r>
        <w:rPr>
          <w:rFonts w:ascii="Arial" w:eastAsia="STZhongsong" w:hAnsi="Arial" w:cs="Arial"/>
          <w:position w:val="6"/>
          <w:sz w:val="24"/>
          <w:szCs w:val="24"/>
        </w:rPr>
        <w:t>time;</w:t>
      </w:r>
      <w:proofErr w:type="gramEnd"/>
    </w:p>
    <w:p w14:paraId="05D2D8F2" w14:textId="77777777" w:rsidR="00BC520D" w:rsidRDefault="00507BC3">
      <w:pPr>
        <w:spacing w:after="120"/>
        <w:textAlignment w:val="auto"/>
      </w:pPr>
      <w:r>
        <w:rPr>
          <w:rFonts w:ascii="Arial" w:eastAsia="STZhongsong" w:hAnsi="Arial" w:cs="Arial"/>
          <w:position w:val="6"/>
          <w:sz w:val="24"/>
          <w:szCs w:val="24"/>
        </w:rPr>
        <w:t xml:space="preserve">All details of the Supplier’s standard operating procedures: This information needs to be protected under intellectual property rights and should remain confidential for an indefinite period of </w:t>
      </w:r>
      <w:proofErr w:type="gramStart"/>
      <w:r>
        <w:rPr>
          <w:rFonts w:ascii="Arial" w:eastAsia="STZhongsong" w:hAnsi="Arial" w:cs="Arial"/>
          <w:position w:val="6"/>
          <w:sz w:val="24"/>
          <w:szCs w:val="24"/>
        </w:rPr>
        <w:t>time;</w:t>
      </w:r>
      <w:proofErr w:type="gramEnd"/>
    </w:p>
    <w:p w14:paraId="04D980ED" w14:textId="77777777" w:rsidR="00BC520D" w:rsidRDefault="00507BC3">
      <w:pPr>
        <w:pStyle w:val="Standard"/>
        <w:tabs>
          <w:tab w:val="left" w:pos="2257"/>
        </w:tabs>
        <w:spacing w:after="0" w:line="240" w:lineRule="auto"/>
      </w:pPr>
      <w:r>
        <w:rPr>
          <w:rFonts w:ascii="Arial" w:eastAsia="STZhongsong" w:hAnsi="Arial" w:cs="Arial"/>
          <w:position w:val="6"/>
          <w:sz w:val="24"/>
          <w:szCs w:val="24"/>
        </w:rPr>
        <w:t xml:space="preserve">Service Performance related material, for the Supplier and any subcontractors, including but not limited </w:t>
      </w:r>
      <w:proofErr w:type="gramStart"/>
      <w:r>
        <w:rPr>
          <w:rFonts w:ascii="Arial" w:eastAsia="STZhongsong" w:hAnsi="Arial" w:cs="Arial"/>
          <w:position w:val="6"/>
          <w:sz w:val="24"/>
          <w:szCs w:val="24"/>
        </w:rPr>
        <w:t>to:</w:t>
      </w:r>
      <w:proofErr w:type="gramEnd"/>
      <w:r>
        <w:rPr>
          <w:rFonts w:ascii="Arial" w:eastAsia="STZhongsong" w:hAnsi="Arial" w:cs="Arial"/>
          <w:position w:val="6"/>
          <w:sz w:val="24"/>
          <w:szCs w:val="24"/>
        </w:rPr>
        <w:t xml:space="preserve"> a) regular and ad-hoc service reports; b) results of benchmarking and case studies; and c) materials disclosed in relation to audits.</w:t>
      </w:r>
    </w:p>
    <w:p w14:paraId="2733C2BD" w14:textId="77777777" w:rsidR="00BC520D" w:rsidRDefault="00BC520D">
      <w:pPr>
        <w:pStyle w:val="Standard"/>
        <w:tabs>
          <w:tab w:val="left" w:pos="2257"/>
        </w:tabs>
        <w:spacing w:after="0" w:line="240" w:lineRule="auto"/>
        <w:rPr>
          <w:rFonts w:ascii="Arial" w:eastAsia="Arial" w:hAnsi="Arial" w:cs="Arial"/>
          <w:b/>
          <w:sz w:val="24"/>
          <w:szCs w:val="24"/>
        </w:rPr>
      </w:pPr>
    </w:p>
    <w:p w14:paraId="07C2A0CF" w14:textId="77777777" w:rsidR="00BC520D" w:rsidRDefault="00507BC3">
      <w:pPr>
        <w:pStyle w:val="Heading3"/>
        <w:tabs>
          <w:tab w:val="left" w:pos="2257"/>
        </w:tabs>
      </w:pPr>
      <w:bookmarkStart w:id="22" w:name="_ly0cuzimz1af"/>
      <w:bookmarkEnd w:id="22"/>
      <w:r>
        <w:rPr>
          <w:position w:val="6"/>
        </w:rPr>
        <w:lastRenderedPageBreak/>
        <w:t>SERVICE CREDITS</w:t>
      </w:r>
    </w:p>
    <w:p w14:paraId="509FD800" w14:textId="77777777" w:rsidR="00BC520D" w:rsidRDefault="00507BC3">
      <w:pPr>
        <w:pStyle w:val="Standard"/>
        <w:spacing w:after="0" w:line="240" w:lineRule="auto"/>
      </w:pPr>
      <w:r>
        <w:rPr>
          <w:rFonts w:ascii="Arial" w:eastAsia="Arial" w:hAnsi="Arial" w:cs="Arial"/>
          <w:position w:val="6"/>
          <w:sz w:val="24"/>
          <w:szCs w:val="24"/>
        </w:rPr>
        <w:t>Not applicable</w:t>
      </w:r>
    </w:p>
    <w:p w14:paraId="1F2E57B0" w14:textId="77777777" w:rsidR="00BC520D" w:rsidRDefault="00BC520D">
      <w:pPr>
        <w:pStyle w:val="Standard"/>
        <w:tabs>
          <w:tab w:val="left" w:pos="2257"/>
        </w:tabs>
        <w:spacing w:after="0" w:line="240" w:lineRule="auto"/>
        <w:rPr>
          <w:rFonts w:ascii="Arial" w:eastAsia="Arial" w:hAnsi="Arial" w:cs="Arial"/>
          <w:b/>
          <w:sz w:val="24"/>
          <w:szCs w:val="24"/>
        </w:rPr>
      </w:pPr>
    </w:p>
    <w:p w14:paraId="4FE6ACB0" w14:textId="77777777" w:rsidR="00BC520D" w:rsidRDefault="00BC520D">
      <w:pPr>
        <w:pStyle w:val="Standard"/>
        <w:tabs>
          <w:tab w:val="left" w:pos="2257"/>
        </w:tabs>
        <w:spacing w:after="0" w:line="240" w:lineRule="auto"/>
        <w:rPr>
          <w:rFonts w:ascii="Arial" w:eastAsia="Arial" w:hAnsi="Arial" w:cs="Arial"/>
          <w:b/>
          <w:sz w:val="24"/>
          <w:szCs w:val="24"/>
        </w:rPr>
      </w:pPr>
    </w:p>
    <w:p w14:paraId="5F7BCD27" w14:textId="77777777" w:rsidR="00BC520D" w:rsidRDefault="00507BC3">
      <w:pPr>
        <w:pStyle w:val="Heading3"/>
        <w:tabs>
          <w:tab w:val="left" w:pos="2257"/>
        </w:tabs>
      </w:pPr>
      <w:bookmarkStart w:id="23" w:name="_d7zv4gm7vygj"/>
      <w:bookmarkEnd w:id="23"/>
      <w:r>
        <w:rPr>
          <w:position w:val="6"/>
        </w:rPr>
        <w:t>ADDITIONAL INSURANCES</w:t>
      </w:r>
    </w:p>
    <w:p w14:paraId="2B7A3C9E" w14:textId="77777777" w:rsidR="00BC520D" w:rsidRDefault="00507BC3">
      <w:pPr>
        <w:pStyle w:val="Standard"/>
        <w:spacing w:after="0" w:line="240" w:lineRule="auto"/>
      </w:pPr>
      <w:r>
        <w:rPr>
          <w:rFonts w:ascii="Arial" w:eastAsia="Arial" w:hAnsi="Arial" w:cs="Arial"/>
          <w:position w:val="6"/>
          <w:sz w:val="24"/>
          <w:szCs w:val="24"/>
        </w:rPr>
        <w:t>Not applicable</w:t>
      </w:r>
    </w:p>
    <w:p w14:paraId="0B743F03" w14:textId="77777777" w:rsidR="00BC520D" w:rsidRDefault="00BC520D">
      <w:pPr>
        <w:pStyle w:val="Standard"/>
        <w:spacing w:after="0" w:line="240" w:lineRule="auto"/>
        <w:jc w:val="both"/>
        <w:rPr>
          <w:rFonts w:ascii="Arial" w:eastAsia="Arial" w:hAnsi="Arial" w:cs="Arial"/>
          <w:sz w:val="24"/>
          <w:szCs w:val="24"/>
        </w:rPr>
      </w:pPr>
    </w:p>
    <w:p w14:paraId="05A1FFC1" w14:textId="77777777" w:rsidR="00BC520D" w:rsidRDefault="00507BC3">
      <w:pPr>
        <w:pStyle w:val="Heading3"/>
        <w:jc w:val="both"/>
      </w:pPr>
      <w:bookmarkStart w:id="24" w:name="_c4u0swt5h5yl"/>
      <w:bookmarkEnd w:id="24"/>
      <w:r>
        <w:rPr>
          <w:position w:val="6"/>
        </w:rPr>
        <w:t>GUARANTEE</w:t>
      </w:r>
    </w:p>
    <w:p w14:paraId="32DD424A" w14:textId="77777777" w:rsidR="00BC520D" w:rsidRDefault="00507BC3">
      <w:pPr>
        <w:pStyle w:val="Standard"/>
        <w:spacing w:after="0" w:line="240" w:lineRule="auto"/>
      </w:pPr>
      <w:r>
        <w:rPr>
          <w:rFonts w:ascii="Arial" w:eastAsia="Arial" w:hAnsi="Arial" w:cs="Arial"/>
          <w:position w:val="6"/>
          <w:sz w:val="24"/>
          <w:szCs w:val="24"/>
        </w:rPr>
        <w:t>Not applicable</w:t>
      </w:r>
    </w:p>
    <w:p w14:paraId="6D44ED0B" w14:textId="77777777" w:rsidR="00BC520D" w:rsidRDefault="00507BC3">
      <w:pPr>
        <w:pStyle w:val="Standard"/>
        <w:spacing w:after="0" w:line="240" w:lineRule="auto"/>
      </w:pPr>
      <w:r>
        <w:rPr>
          <w:rFonts w:ascii="Arial" w:eastAsia="Arial" w:hAnsi="Arial" w:cs="Arial"/>
          <w:b/>
          <w:noProof/>
          <w:sz w:val="24"/>
          <w:szCs w:val="24"/>
        </w:rPr>
        <w:drawing>
          <wp:anchor distT="0" distB="0" distL="114300" distR="114300" simplePos="0" relativeHeight="251675648" behindDoc="0" locked="0" layoutInCell="1" allowOverlap="1" wp14:anchorId="52A27AE4" wp14:editId="3E514FB3">
            <wp:simplePos x="0" y="0"/>
            <wp:positionH relativeFrom="column">
              <wp:posOffset>4730383</wp:posOffset>
            </wp:positionH>
            <wp:positionV relativeFrom="paragraph">
              <wp:posOffset>120207</wp:posOffset>
            </wp:positionV>
            <wp:extent cx="11430" cy="5715"/>
            <wp:effectExtent l="0" t="0" r="0" b="0"/>
            <wp:wrapNone/>
            <wp:docPr id="1" name="Ink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430" cy="5715"/>
                    </a:xfrm>
                    <a:prstGeom prst="rect">
                      <a:avLst/>
                    </a:prstGeom>
                    <a:noFill/>
                    <a:ln>
                      <a:noFill/>
                      <a:prstDash/>
                    </a:ln>
                  </pic:spPr>
                </pic:pic>
              </a:graphicData>
            </a:graphic>
          </wp:anchor>
        </w:drawing>
      </w:r>
      <w:r>
        <w:rPr>
          <w:rFonts w:ascii="Arial" w:eastAsia="Arial" w:hAnsi="Arial" w:cs="Arial"/>
          <w:b/>
          <w:noProof/>
          <w:sz w:val="24"/>
          <w:szCs w:val="24"/>
        </w:rPr>
        <w:drawing>
          <wp:anchor distT="0" distB="0" distL="114300" distR="114300" simplePos="0" relativeHeight="251674624" behindDoc="0" locked="0" layoutInCell="1" allowOverlap="1" wp14:anchorId="506B5BD2" wp14:editId="41AE604E">
            <wp:simplePos x="0" y="0"/>
            <wp:positionH relativeFrom="column">
              <wp:posOffset>4774658</wp:posOffset>
            </wp:positionH>
            <wp:positionV relativeFrom="paragraph">
              <wp:posOffset>-63751</wp:posOffset>
            </wp:positionV>
            <wp:extent cx="356" cy="356"/>
            <wp:effectExtent l="0" t="0" r="0" b="0"/>
            <wp:wrapNone/>
            <wp:docPr id="2" name="Ink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56" cy="356"/>
                    </a:xfrm>
                    <a:prstGeom prst="rect">
                      <a:avLst/>
                    </a:prstGeom>
                    <a:noFill/>
                    <a:ln>
                      <a:noFill/>
                      <a:prstDash/>
                    </a:ln>
                  </pic:spPr>
                </pic:pic>
              </a:graphicData>
            </a:graphic>
          </wp:anchor>
        </w:drawing>
      </w:r>
    </w:p>
    <w:p w14:paraId="0846A8E0" w14:textId="77777777" w:rsidR="00BC520D" w:rsidRDefault="00507BC3">
      <w:pPr>
        <w:pStyle w:val="Heading3"/>
        <w:jc w:val="both"/>
      </w:pPr>
      <w:bookmarkStart w:id="25" w:name="_9xdd3v96hvsq"/>
      <w:bookmarkEnd w:id="25"/>
      <w:r>
        <w:rPr>
          <w:position w:val="6"/>
        </w:rPr>
        <w:t>SOCIAL VALUE COMMITMENT</w:t>
      </w:r>
    </w:p>
    <w:p w14:paraId="19C93FD1" w14:textId="77777777" w:rsidR="00BC520D" w:rsidRDefault="00507BC3">
      <w:pPr>
        <w:pStyle w:val="Standard"/>
        <w:spacing w:after="0" w:line="240" w:lineRule="auto"/>
        <w:jc w:val="both"/>
      </w:pPr>
      <w:r>
        <w:rPr>
          <w:rFonts w:ascii="Arial" w:eastAsia="Arial" w:hAnsi="Arial" w:cs="Arial"/>
          <w:noProof/>
          <w:sz w:val="24"/>
          <w:szCs w:val="24"/>
        </w:rPr>
        <w:drawing>
          <wp:anchor distT="0" distB="0" distL="114300" distR="114300" simplePos="0" relativeHeight="251683840" behindDoc="0" locked="0" layoutInCell="1" allowOverlap="1" wp14:anchorId="59B16215" wp14:editId="050C9FFE">
            <wp:simplePos x="0" y="0"/>
            <wp:positionH relativeFrom="column">
              <wp:posOffset>2984016</wp:posOffset>
            </wp:positionH>
            <wp:positionV relativeFrom="paragraph">
              <wp:posOffset>105786</wp:posOffset>
            </wp:positionV>
            <wp:extent cx="356" cy="356"/>
            <wp:effectExtent l="0" t="0" r="0" b="0"/>
            <wp:wrapNone/>
            <wp:docPr id="3" name="Ink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56" cy="356"/>
                    </a:xfrm>
                    <a:prstGeom prst="rect">
                      <a:avLst/>
                    </a:prstGeom>
                    <a:noFill/>
                    <a:ln>
                      <a:noFill/>
                      <a:prstDash/>
                    </a:ln>
                  </pic:spPr>
                </pic:pic>
              </a:graphicData>
            </a:graphic>
          </wp:anchor>
        </w:drawing>
      </w:r>
      <w:r>
        <w:rPr>
          <w:rFonts w:ascii="Arial" w:eastAsia="Arial" w:hAnsi="Arial" w:cs="Arial"/>
          <w:position w:val="6"/>
          <w:sz w:val="24"/>
          <w:szCs w:val="24"/>
        </w:rPr>
        <w:t>Not applicable</w:t>
      </w:r>
    </w:p>
    <w:p w14:paraId="58A1EF5E" w14:textId="77777777" w:rsidR="00BC520D" w:rsidRDefault="00507BC3">
      <w:pPr>
        <w:pStyle w:val="Standard"/>
        <w:spacing w:after="240" w:line="240" w:lineRule="auto"/>
        <w:jc w:val="both"/>
      </w:pPr>
      <w:r>
        <w:rPr>
          <w:rFonts w:ascii="Arial" w:eastAsia="Arial" w:hAnsi="Arial" w:cs="Arial"/>
          <w:noProof/>
          <w:sz w:val="24"/>
          <w:szCs w:val="24"/>
        </w:rPr>
        <w:drawing>
          <wp:anchor distT="0" distB="0" distL="114300" distR="114300" simplePos="0" relativeHeight="251679744" behindDoc="0" locked="0" layoutInCell="1" allowOverlap="1" wp14:anchorId="50627703" wp14:editId="6C7CA094">
            <wp:simplePos x="0" y="0"/>
            <wp:positionH relativeFrom="column">
              <wp:posOffset>6089647</wp:posOffset>
            </wp:positionH>
            <wp:positionV relativeFrom="paragraph">
              <wp:posOffset>1993904</wp:posOffset>
            </wp:positionV>
            <wp:extent cx="356" cy="356"/>
            <wp:effectExtent l="0" t="0" r="0" b="0"/>
            <wp:wrapNone/>
            <wp:docPr id="4" name="Ink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56" cy="356"/>
                    </a:xfrm>
                    <a:prstGeom prst="rect">
                      <a:avLst/>
                    </a:prstGeom>
                    <a:noFill/>
                    <a:ln>
                      <a:noFill/>
                      <a:prstDash/>
                    </a:ln>
                  </pic:spPr>
                </pic:pic>
              </a:graphicData>
            </a:graphic>
          </wp:anchor>
        </w:drawing>
      </w:r>
    </w:p>
    <w:tbl>
      <w:tblPr>
        <w:tblW w:w="9170" w:type="dxa"/>
        <w:tblLayout w:type="fixed"/>
        <w:tblCellMar>
          <w:left w:w="10" w:type="dxa"/>
          <w:right w:w="10" w:type="dxa"/>
        </w:tblCellMar>
        <w:tblLook w:val="0000" w:firstRow="0" w:lastRow="0" w:firstColumn="0" w:lastColumn="0" w:noHBand="0" w:noVBand="0"/>
      </w:tblPr>
      <w:tblGrid>
        <w:gridCol w:w="1525"/>
        <w:gridCol w:w="2982"/>
        <w:gridCol w:w="1555"/>
        <w:gridCol w:w="3108"/>
      </w:tblGrid>
      <w:tr w:rsidR="00BC520D" w14:paraId="22856079" w14:textId="77777777">
        <w:trPr>
          <w:trHeight w:val="635"/>
        </w:trPr>
        <w:tc>
          <w:tcPr>
            <w:tcW w:w="4507"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5768DD10" w14:textId="77777777" w:rsidR="00BC520D" w:rsidRDefault="00507BC3">
            <w:pPr>
              <w:pStyle w:val="Standard"/>
              <w:keepNext/>
              <w:widowControl/>
              <w:spacing w:before="240" w:after="120" w:line="240" w:lineRule="auto"/>
              <w:jc w:val="both"/>
            </w:pPr>
            <w:r>
              <w:rPr>
                <w:rFonts w:ascii="Arial" w:eastAsia="Arial" w:hAnsi="Arial" w:cs="Arial"/>
                <w:b/>
                <w:color w:val="000000"/>
                <w:sz w:val="24"/>
                <w:szCs w:val="24"/>
              </w:rPr>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6CF58893" w14:textId="77777777" w:rsidR="00BC520D" w:rsidRDefault="00507BC3">
            <w:pPr>
              <w:pStyle w:val="Standard"/>
              <w:keepNext/>
              <w:widowControl/>
              <w:spacing w:before="240" w:after="120"/>
              <w:jc w:val="both"/>
            </w:pPr>
            <w:r>
              <w:rPr>
                <w:rFonts w:ascii="Arial" w:eastAsia="Arial" w:hAnsi="Arial" w:cs="Arial"/>
                <w:b/>
                <w:color w:val="000000"/>
                <w:sz w:val="24"/>
                <w:szCs w:val="24"/>
              </w:rPr>
              <w:t>For and on behalf of the Buyer:</w:t>
            </w:r>
          </w:p>
        </w:tc>
      </w:tr>
      <w:tr w:rsidR="00BC520D" w14:paraId="6D2427C4" w14:textId="77777777">
        <w:trPr>
          <w:trHeight w:val="635"/>
        </w:trPr>
        <w:tc>
          <w:tcPr>
            <w:tcW w:w="1525"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71D2B92D" w14:textId="77777777" w:rsidR="00BC520D" w:rsidRDefault="00507BC3">
            <w:pPr>
              <w:pStyle w:val="Standard"/>
              <w:keepNext/>
              <w:widowControl/>
              <w:spacing w:before="240" w:after="120" w:line="240" w:lineRule="auto"/>
            </w:pPr>
            <w:r>
              <w:rPr>
                <w:rFonts w:ascii="Arial" w:eastAsia="Arial" w:hAnsi="Arial" w:cs="Arial"/>
                <w:color w:val="000000"/>
                <w:sz w:val="24"/>
                <w:szCs w:val="24"/>
              </w:rPr>
              <w:t>Signature: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3C16EE88" w14:textId="77777777" w:rsidR="00BC520D" w:rsidRDefault="00BC520D">
            <w:pPr>
              <w:pStyle w:val="Standard"/>
              <w:keepNext/>
              <w:widowControl/>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56C9A28F" w14:textId="77777777" w:rsidR="00BC520D" w:rsidRDefault="00507BC3">
            <w:pPr>
              <w:pStyle w:val="Standard"/>
              <w:keepNext/>
              <w:widowControl/>
              <w:spacing w:before="240" w:after="120" w:line="240" w:lineRule="auto"/>
              <w:ind w:left="142"/>
              <w:jc w:val="both"/>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106E28E9" w14:textId="4AB6841E" w:rsidR="00BC520D" w:rsidRDefault="003A2C96" w:rsidP="003A2C96">
            <w:proofErr w:type="spellStart"/>
            <w:r>
              <w:rPr>
                <w:rFonts w:asciiTheme="minorHAnsi" w:hAnsiTheme="minorHAnsi" w:cstheme="minorHAnsi"/>
                <w:bCs/>
                <w:szCs w:val="24"/>
              </w:rPr>
              <w:t>Xxxxx</w:t>
            </w:r>
            <w:proofErr w:type="spellEnd"/>
            <w:r>
              <w:rPr>
                <w:rFonts w:asciiTheme="minorHAnsi" w:hAnsiTheme="minorHAnsi" w:cstheme="minorHAnsi"/>
                <w:bCs/>
                <w:szCs w:val="24"/>
              </w:rPr>
              <w:t xml:space="preserve"> redacted under FOI Section 40</w:t>
            </w:r>
          </w:p>
        </w:tc>
      </w:tr>
      <w:tr w:rsidR="00BC520D" w14:paraId="74ADC3A5" w14:textId="77777777">
        <w:trPr>
          <w:trHeight w:val="635"/>
        </w:trPr>
        <w:tc>
          <w:tcPr>
            <w:tcW w:w="1525"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1F168217" w14:textId="77777777" w:rsidR="00BC520D" w:rsidRDefault="00507BC3">
            <w:pPr>
              <w:pStyle w:val="Standard"/>
              <w:keepNext/>
              <w:widowControl/>
              <w:spacing w:before="240" w:after="120" w:line="240" w:lineRule="auto"/>
            </w:pPr>
            <w:r>
              <w:rPr>
                <w:rFonts w:ascii="Arial" w:eastAsia="Arial" w:hAnsi="Arial" w:cs="Arial"/>
                <w:color w:val="000000"/>
                <w:sz w:val="24"/>
                <w:szCs w:val="24"/>
              </w:rPr>
              <w:t>Name: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3D8977CF" w14:textId="77777777" w:rsidR="00BC520D" w:rsidRDefault="00BC520D">
            <w:pPr>
              <w:pStyle w:val="Standard"/>
              <w:keepNext/>
              <w:widowControl/>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5DC616AA" w14:textId="77777777" w:rsidR="00BC520D" w:rsidRDefault="00507BC3">
            <w:pPr>
              <w:pStyle w:val="Standard"/>
              <w:keepNext/>
              <w:widowControl/>
              <w:spacing w:before="240" w:after="120" w:line="240" w:lineRule="auto"/>
              <w:ind w:left="142"/>
              <w:jc w:val="both"/>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13606921" w14:textId="0A73C870" w:rsidR="00BC520D" w:rsidRPr="003A2C96" w:rsidRDefault="003A2C96" w:rsidP="003A2C96">
            <w:pPr>
              <w:rPr>
                <w:rFonts w:asciiTheme="minorHAnsi" w:hAnsiTheme="minorHAnsi" w:cstheme="minorHAnsi"/>
              </w:rPr>
            </w:pPr>
            <w:proofErr w:type="spellStart"/>
            <w:r>
              <w:rPr>
                <w:rFonts w:asciiTheme="minorHAnsi" w:hAnsiTheme="minorHAnsi" w:cstheme="minorHAnsi"/>
                <w:bCs/>
                <w:szCs w:val="24"/>
              </w:rPr>
              <w:t>Xxxxx</w:t>
            </w:r>
            <w:proofErr w:type="spellEnd"/>
            <w:r>
              <w:rPr>
                <w:rFonts w:asciiTheme="minorHAnsi" w:hAnsiTheme="minorHAnsi" w:cstheme="minorHAnsi"/>
                <w:bCs/>
                <w:szCs w:val="24"/>
              </w:rPr>
              <w:t xml:space="preserve"> redacted under FOI Section 40</w:t>
            </w:r>
          </w:p>
        </w:tc>
      </w:tr>
      <w:tr w:rsidR="00BC520D" w14:paraId="1DCA10A2" w14:textId="77777777">
        <w:trPr>
          <w:trHeight w:val="635"/>
        </w:trPr>
        <w:tc>
          <w:tcPr>
            <w:tcW w:w="1525"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493774AC" w14:textId="77777777" w:rsidR="00BC520D" w:rsidRDefault="00507BC3">
            <w:pPr>
              <w:pStyle w:val="Standard"/>
              <w:keepNext/>
              <w:widowControl/>
              <w:spacing w:before="240" w:after="120" w:line="240" w:lineRule="auto"/>
            </w:pPr>
            <w:r>
              <w:rPr>
                <w:rFonts w:ascii="Arial" w:eastAsia="Arial" w:hAnsi="Arial" w:cs="Arial"/>
                <w:color w:val="000000"/>
                <w:sz w:val="24"/>
                <w:szCs w:val="24"/>
              </w:rPr>
              <w:t>Role: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F83BB54" w14:textId="77777777" w:rsidR="00BC520D" w:rsidRDefault="00BC520D">
            <w:pPr>
              <w:pStyle w:val="Standard"/>
              <w:keepNext/>
              <w:widowControl/>
              <w:spacing w:before="240" w:after="120" w:line="240" w:lineRule="auto"/>
              <w:ind w:left="142"/>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BB68558" w14:textId="77777777" w:rsidR="00BC520D" w:rsidRDefault="00507BC3">
            <w:pPr>
              <w:pStyle w:val="Standard"/>
              <w:keepNext/>
              <w:widowControl/>
              <w:spacing w:before="240" w:after="120" w:line="240" w:lineRule="auto"/>
              <w:ind w:left="142"/>
              <w:jc w:val="both"/>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14265651" w14:textId="77777777" w:rsidR="00BC520D" w:rsidRDefault="00507BC3">
            <w:pPr>
              <w:pStyle w:val="Standard"/>
              <w:keepNext/>
              <w:widowControl/>
              <w:spacing w:before="240" w:after="120" w:line="240" w:lineRule="auto"/>
              <w:ind w:left="142"/>
              <w:jc w:val="both"/>
            </w:pPr>
            <w:r>
              <w:rPr>
                <w:rFonts w:ascii="Arial" w:hAnsi="Arial" w:cs="Arial"/>
              </w:rPr>
              <w:t>Head of Category Facilities &amp; People</w:t>
            </w:r>
          </w:p>
        </w:tc>
      </w:tr>
      <w:tr w:rsidR="00BC520D" w14:paraId="160AED11" w14:textId="77777777">
        <w:trPr>
          <w:trHeight w:val="863"/>
        </w:trPr>
        <w:tc>
          <w:tcPr>
            <w:tcW w:w="1525"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6BECDAF6" w14:textId="77777777" w:rsidR="00BC520D" w:rsidRDefault="00507BC3">
            <w:pPr>
              <w:pStyle w:val="Standard"/>
              <w:keepNext/>
              <w:widowControl/>
              <w:spacing w:before="240" w:after="120" w:line="240" w:lineRule="auto"/>
            </w:pPr>
            <w:r>
              <w:rPr>
                <w:rFonts w:ascii="Arial" w:eastAsia="Arial" w:hAnsi="Arial" w:cs="Arial"/>
                <w:color w:val="000000"/>
                <w:sz w:val="24"/>
                <w:szCs w:val="24"/>
              </w:rPr>
              <w:t>Date: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7898ED79" w14:textId="77777777" w:rsidR="00BC520D" w:rsidRDefault="00BC520D">
            <w:pPr>
              <w:pStyle w:val="Standard"/>
              <w:keepNext/>
              <w:widowControl/>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1DDB408E" w14:textId="77777777" w:rsidR="00BC520D" w:rsidRDefault="00507BC3">
            <w:pPr>
              <w:pStyle w:val="Standard"/>
              <w:keepNext/>
              <w:widowControl/>
              <w:spacing w:before="240" w:after="120" w:line="240" w:lineRule="auto"/>
              <w:ind w:left="142"/>
              <w:jc w:val="both"/>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7F485C54" w14:textId="2E5A4F90" w:rsidR="00BC520D" w:rsidRDefault="00507BC3">
            <w:pPr>
              <w:pStyle w:val="Standard"/>
              <w:keepNext/>
              <w:widowControl/>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24/03/2022</w:t>
            </w:r>
          </w:p>
        </w:tc>
      </w:tr>
    </w:tbl>
    <w:p w14:paraId="3C35640B" w14:textId="77777777" w:rsidR="00BC520D" w:rsidRDefault="00BC520D">
      <w:pPr>
        <w:pStyle w:val="Standard"/>
        <w:rPr>
          <w:rFonts w:ascii="Arial" w:eastAsia="Arial" w:hAnsi="Arial" w:cs="Arial"/>
          <w:color w:val="1F497D"/>
          <w:sz w:val="24"/>
          <w:szCs w:val="24"/>
          <w:shd w:val="clear" w:color="auto" w:fill="FFFF00"/>
        </w:rPr>
      </w:pPr>
    </w:p>
    <w:p w14:paraId="674BBCAE" w14:textId="77777777" w:rsidR="00BC520D" w:rsidRDefault="00BC520D">
      <w:pPr>
        <w:pStyle w:val="Standard"/>
        <w:tabs>
          <w:tab w:val="left" w:pos="2257"/>
        </w:tabs>
        <w:spacing w:after="0" w:line="240" w:lineRule="auto"/>
        <w:rPr>
          <w:rFonts w:ascii="Arial" w:eastAsia="Arial" w:hAnsi="Arial" w:cs="Arial"/>
        </w:rPr>
      </w:pPr>
    </w:p>
    <w:p w14:paraId="5F925260" w14:textId="77777777" w:rsidR="00BC520D" w:rsidRDefault="00BC520D">
      <w:pPr>
        <w:pStyle w:val="Standard"/>
        <w:tabs>
          <w:tab w:val="left" w:pos="2257"/>
        </w:tabs>
        <w:spacing w:after="0" w:line="240" w:lineRule="auto"/>
        <w:rPr>
          <w:rFonts w:ascii="Arial" w:eastAsia="Arial" w:hAnsi="Arial" w:cs="Arial"/>
        </w:rPr>
      </w:pPr>
    </w:p>
    <w:p w14:paraId="0B6F0DB0" w14:textId="77777777" w:rsidR="00BC520D" w:rsidRDefault="00BC520D">
      <w:pPr>
        <w:pStyle w:val="Standard"/>
        <w:tabs>
          <w:tab w:val="left" w:pos="2257"/>
        </w:tabs>
        <w:spacing w:after="0" w:line="240" w:lineRule="auto"/>
      </w:pPr>
    </w:p>
    <w:p w14:paraId="3E6CC020" w14:textId="77777777" w:rsidR="00BC520D" w:rsidRDefault="00BC520D">
      <w:pPr>
        <w:pStyle w:val="Standard"/>
        <w:tabs>
          <w:tab w:val="left" w:pos="2257"/>
        </w:tabs>
        <w:spacing w:after="0" w:line="240" w:lineRule="auto"/>
      </w:pPr>
    </w:p>
    <w:p w14:paraId="6D136563" w14:textId="77777777" w:rsidR="00BC520D" w:rsidRDefault="00BC520D">
      <w:pPr>
        <w:pStyle w:val="Standard"/>
        <w:tabs>
          <w:tab w:val="left" w:pos="2257"/>
        </w:tabs>
        <w:spacing w:after="0" w:line="240" w:lineRule="auto"/>
      </w:pPr>
    </w:p>
    <w:p w14:paraId="1C257809" w14:textId="77777777" w:rsidR="00BC520D" w:rsidRDefault="00BC520D">
      <w:pPr>
        <w:pStyle w:val="Standard"/>
        <w:tabs>
          <w:tab w:val="left" w:pos="2257"/>
        </w:tabs>
        <w:spacing w:after="0" w:line="240" w:lineRule="auto"/>
      </w:pPr>
    </w:p>
    <w:p w14:paraId="647AA87D" w14:textId="77777777" w:rsidR="00BC520D" w:rsidRDefault="00BC520D">
      <w:pPr>
        <w:pStyle w:val="Standard"/>
        <w:tabs>
          <w:tab w:val="left" w:pos="2257"/>
        </w:tabs>
        <w:spacing w:after="0" w:line="240" w:lineRule="auto"/>
      </w:pPr>
    </w:p>
    <w:p w14:paraId="509EBE97" w14:textId="77777777" w:rsidR="00BC520D" w:rsidRDefault="00BC520D">
      <w:pPr>
        <w:pStyle w:val="Standard"/>
        <w:tabs>
          <w:tab w:val="left" w:pos="2257"/>
        </w:tabs>
        <w:spacing w:after="0" w:line="240" w:lineRule="auto"/>
      </w:pPr>
    </w:p>
    <w:p w14:paraId="7502985E" w14:textId="77777777" w:rsidR="00BC520D" w:rsidRDefault="00BC520D">
      <w:pPr>
        <w:pStyle w:val="Standard"/>
        <w:tabs>
          <w:tab w:val="left" w:pos="2257"/>
        </w:tabs>
        <w:spacing w:after="0" w:line="240" w:lineRule="auto"/>
      </w:pPr>
    </w:p>
    <w:p w14:paraId="7F9C5577" w14:textId="77777777" w:rsidR="00BC520D" w:rsidRDefault="00BC520D">
      <w:pPr>
        <w:pStyle w:val="Standard"/>
        <w:tabs>
          <w:tab w:val="left" w:pos="2257"/>
        </w:tabs>
        <w:spacing w:after="0" w:line="240" w:lineRule="auto"/>
      </w:pPr>
    </w:p>
    <w:p w14:paraId="2B87B83C" w14:textId="77777777" w:rsidR="00BC520D" w:rsidRDefault="00BC520D">
      <w:pPr>
        <w:pStyle w:val="Standard"/>
        <w:tabs>
          <w:tab w:val="left" w:pos="2257"/>
        </w:tabs>
        <w:spacing w:after="0" w:line="240" w:lineRule="auto"/>
      </w:pPr>
    </w:p>
    <w:p w14:paraId="10B38EF8" w14:textId="77777777" w:rsidR="00BC520D" w:rsidRDefault="00BC520D">
      <w:pPr>
        <w:pStyle w:val="Standard"/>
        <w:tabs>
          <w:tab w:val="left" w:pos="2257"/>
        </w:tabs>
        <w:spacing w:after="0" w:line="240" w:lineRule="auto"/>
      </w:pPr>
    </w:p>
    <w:p w14:paraId="53808A46" w14:textId="77777777" w:rsidR="00BC520D" w:rsidRDefault="00BC520D">
      <w:pPr>
        <w:pStyle w:val="Standard"/>
        <w:tabs>
          <w:tab w:val="left" w:pos="2257"/>
        </w:tabs>
        <w:spacing w:after="0" w:line="240" w:lineRule="auto"/>
      </w:pPr>
    </w:p>
    <w:p w14:paraId="05457287" w14:textId="77777777" w:rsidR="00BC520D" w:rsidRDefault="00BC520D">
      <w:pPr>
        <w:pStyle w:val="Standard"/>
        <w:tabs>
          <w:tab w:val="left" w:pos="2257"/>
        </w:tabs>
        <w:spacing w:after="0" w:line="240" w:lineRule="auto"/>
      </w:pPr>
    </w:p>
    <w:p w14:paraId="54476960" w14:textId="77777777" w:rsidR="00BC520D" w:rsidRDefault="00BC520D">
      <w:pPr>
        <w:pStyle w:val="Standard"/>
        <w:tabs>
          <w:tab w:val="left" w:pos="2257"/>
        </w:tabs>
        <w:spacing w:after="0" w:line="240" w:lineRule="auto"/>
      </w:pPr>
    </w:p>
    <w:sectPr w:rsidR="00BC520D">
      <w:headerReference w:type="default" r:id="rId13"/>
      <w:footerReference w:type="defaul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A9DA0" w14:textId="77777777" w:rsidR="00135515" w:rsidRDefault="00507BC3">
      <w:r>
        <w:separator/>
      </w:r>
    </w:p>
  </w:endnote>
  <w:endnote w:type="continuationSeparator" w:id="0">
    <w:p w14:paraId="01F994DD" w14:textId="77777777" w:rsidR="00135515" w:rsidRDefault="0050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FAA7" w14:textId="77777777" w:rsidR="00F922C1" w:rsidRDefault="00507BC3">
    <w:pPr>
      <w:pStyle w:val="Standard"/>
      <w:tabs>
        <w:tab w:val="center" w:pos="4513"/>
        <w:tab w:val="right" w:pos="9026"/>
      </w:tabs>
      <w:spacing w:after="0" w:line="240" w:lineRule="auto"/>
    </w:pPr>
    <w:r>
      <w:rPr>
        <w:rFonts w:ascii="Arial" w:eastAsia="Arial" w:hAnsi="Arial" w:cs="Arial"/>
        <w:sz w:val="20"/>
        <w:szCs w:val="20"/>
      </w:rPr>
      <w:t>Framework Ref: RM6182</w:t>
    </w:r>
    <w:r>
      <w:rPr>
        <w:rFonts w:ascii="Arial" w:eastAsia="Arial" w:hAnsi="Arial" w:cs="Arial"/>
        <w:sz w:val="20"/>
        <w:szCs w:val="20"/>
      </w:rPr>
      <w:tab/>
      <w:t xml:space="preserve">                                           </w:t>
    </w:r>
  </w:p>
  <w:p w14:paraId="5E57B979" w14:textId="77777777" w:rsidR="00F922C1" w:rsidRDefault="00507BC3">
    <w:pPr>
      <w:pStyle w:val="Standard"/>
      <w:widowControl/>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11</w:t>
    </w:r>
    <w:r>
      <w:fldChar w:fldCharType="end"/>
    </w:r>
  </w:p>
  <w:p w14:paraId="66734ADE" w14:textId="77777777" w:rsidR="00F922C1" w:rsidRDefault="00507BC3">
    <w:pPr>
      <w:pStyle w:val="Standard"/>
      <w:spacing w:after="0" w:line="240" w:lineRule="auto"/>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3EC16" w14:textId="77777777" w:rsidR="00135515" w:rsidRDefault="00507BC3">
      <w:r>
        <w:rPr>
          <w:color w:val="000000"/>
        </w:rPr>
        <w:separator/>
      </w:r>
    </w:p>
  </w:footnote>
  <w:footnote w:type="continuationSeparator" w:id="0">
    <w:p w14:paraId="353E2B24" w14:textId="77777777" w:rsidR="00135515" w:rsidRDefault="00507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C7F8" w14:textId="77777777" w:rsidR="00F922C1" w:rsidRDefault="00507BC3">
    <w:pPr>
      <w:pStyle w:val="Standard"/>
      <w:widowControl/>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0D25310A" w14:textId="77777777" w:rsidR="00F922C1" w:rsidRDefault="00507BC3">
    <w:pPr>
      <w:pStyle w:val="Standard"/>
      <w:widowControl/>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E30BD"/>
    <w:multiLevelType w:val="multilevel"/>
    <w:tmpl w:val="E00A61C4"/>
    <w:styleLink w:val="WWNum3"/>
    <w:lvl w:ilvl="0">
      <w:numFmt w:val="bullet"/>
      <w:lvlText w:val="●"/>
      <w:lvlJc w:val="left"/>
      <w:pPr>
        <w:ind w:left="1080" w:hanging="360"/>
      </w:pPr>
      <w:rPr>
        <w:rFonts w:ascii="Arial" w:hAnsi="Arial"/>
        <w:b w:val="0"/>
        <w:sz w:val="24"/>
        <w:szCs w:val="24"/>
      </w:rPr>
    </w:lvl>
    <w:lvl w:ilvl="1">
      <w:numFmt w:val="bullet"/>
      <w:lvlText w:val="o"/>
      <w:lvlJc w:val="left"/>
      <w:pPr>
        <w:ind w:left="1800" w:hanging="360"/>
      </w:pPr>
      <w:rPr>
        <w:rFonts w:ascii="Arial" w:hAnsi="Arial"/>
        <w:b w:val="0"/>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lvl>
    <w:lvl w:ilvl="8">
      <w:numFmt w:val="bullet"/>
      <w:lvlText w:val="▪"/>
      <w:lvlJc w:val="left"/>
      <w:pPr>
        <w:ind w:left="6840" w:hanging="360"/>
      </w:pPr>
    </w:lvl>
  </w:abstractNum>
  <w:abstractNum w:abstractNumId="1" w15:restartNumberingAfterBreak="0">
    <w:nsid w:val="22A267CF"/>
    <w:multiLevelType w:val="multilevel"/>
    <w:tmpl w:val="7D24337A"/>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2" w15:restartNumberingAfterBreak="0">
    <w:nsid w:val="2F0F0292"/>
    <w:multiLevelType w:val="multilevel"/>
    <w:tmpl w:val="833E73B4"/>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F656E1"/>
    <w:multiLevelType w:val="multilevel"/>
    <w:tmpl w:val="69729C08"/>
    <w:styleLink w:val="WWNum1"/>
    <w:lvl w:ilvl="0">
      <w:numFmt w:val="bullet"/>
      <w:lvlText w:val="●"/>
      <w:lvlJc w:val="left"/>
      <w:pPr>
        <w:ind w:left="720" w:hanging="360"/>
      </w:pPr>
      <w:rPr>
        <w:rFonts w:ascii="Arial" w:hAnsi="Arial"/>
        <w:b w:val="0"/>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 w15:restartNumberingAfterBreak="0">
    <w:nsid w:val="7B6C2106"/>
    <w:multiLevelType w:val="multilevel"/>
    <w:tmpl w:val="3E76BD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DC301EA"/>
    <w:multiLevelType w:val="multilevel"/>
    <w:tmpl w:val="1E18E548"/>
    <w:styleLink w:val="LFO11"/>
    <w:lvl w:ilvl="0">
      <w:numFmt w:val="bullet"/>
      <w:pStyle w:val="Bullets"/>
      <w:lvlText w:val=""/>
      <w:lvlJc w:val="left"/>
      <w:pPr>
        <w:ind w:left="227" w:hanging="227"/>
      </w:pPr>
      <w:rPr>
        <w:rFonts w:ascii="Webdings" w:hAnsi="Webdings"/>
        <w:color w:val="426BBA"/>
        <w:spacing w:val="0"/>
        <w:position w:val="0"/>
        <w:sz w:val="12"/>
        <w:szCs w:val="12"/>
        <w:vertAlign w:val="baselin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2"/>
  </w:num>
  <w:num w:numId="3">
    <w:abstractNumId w:val="0"/>
  </w:num>
  <w:num w:numId="4">
    <w:abstractNumId w:val="5"/>
  </w:num>
  <w:num w:numId="5">
    <w:abstractNumId w:val="2"/>
    <w:lvlOverride w:ilvl="0">
      <w:startOverride w:val="1"/>
    </w:lvlOverride>
  </w:num>
  <w:num w:numId="6">
    <w:abstractNumId w:val="0"/>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20D"/>
    <w:rsid w:val="00135515"/>
    <w:rsid w:val="003A2C96"/>
    <w:rsid w:val="00507BC3"/>
    <w:rsid w:val="006938AC"/>
    <w:rsid w:val="00BC520D"/>
    <w:rsid w:val="00C76564"/>
    <w:rsid w:val="00F91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DD87"/>
  <w15:docId w15:val="{3ABCA695-A75A-4760-8DF4-82D72866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outlineLvl w:val="0"/>
    </w:pPr>
    <w:rPr>
      <w:rFonts w:ascii="Arial" w:eastAsia="Arial" w:hAnsi="Arial" w:cs="Arial"/>
      <w:b/>
      <w:sz w:val="36"/>
      <w:szCs w:val="36"/>
    </w:rPr>
  </w:style>
  <w:style w:type="paragraph" w:styleId="Heading2">
    <w:name w:val="heading 2"/>
    <w:basedOn w:val="Normal"/>
    <w:next w:val="Standard"/>
    <w:uiPriority w:val="9"/>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unhideWhenUsed/>
    <w:qFormat/>
    <w:pPr>
      <w:keepNext/>
      <w:keepLines/>
      <w:outlineLvl w:val="2"/>
    </w:pPr>
    <w:rPr>
      <w:rFonts w:ascii="Arial" w:eastAsia="Arial" w:hAnsi="Arial" w:cs="Arial"/>
      <w:b/>
      <w:sz w:val="24"/>
      <w:szCs w:val="24"/>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ascii="Arial" w:eastAsia="Arial" w:hAnsi="Arial" w:cs="Arial"/>
      <w:b w:val="0"/>
      <w:sz w:val="24"/>
      <w:szCs w:val="24"/>
    </w:rPr>
  </w:style>
  <w:style w:type="character" w:customStyle="1" w:styleId="ListLabel2">
    <w:name w:val="ListLabel 2"/>
    <w:rPr>
      <w:rFonts w:ascii="Arial" w:eastAsia="Arial" w:hAnsi="Arial" w:cs="Arial"/>
      <w:b w:val="0"/>
      <w:sz w:val="24"/>
      <w:szCs w:val="24"/>
    </w:rPr>
  </w:style>
  <w:style w:type="character" w:customStyle="1" w:styleId="ListLabel3">
    <w:name w:val="ListLabel 3"/>
    <w:rPr>
      <w:rFonts w:ascii="Arial" w:eastAsia="Arial" w:hAnsi="Arial" w:cs="Arial"/>
      <w:b w:val="0"/>
      <w:sz w:val="24"/>
      <w:szCs w:val="24"/>
    </w:rPr>
  </w:style>
  <w:style w:type="paragraph" w:styleId="NoSpacing">
    <w:name w:val="No Spacing"/>
    <w:pPr>
      <w:widowControl/>
      <w:textAlignment w:val="auto"/>
    </w:pPr>
    <w:rPr>
      <w:rFonts w:cs="Times New Roman"/>
      <w:lang w:val="en-US" w:eastAsia="en-US" w:bidi="ar-SA"/>
    </w:rPr>
  </w:style>
  <w:style w:type="paragraph" w:styleId="ListParagraph">
    <w:name w:val="List Paragraph"/>
    <w:basedOn w:val="Normal"/>
    <w:pPr>
      <w:suppressAutoHyphens w:val="0"/>
      <w:ind w:left="720"/>
      <w:textAlignment w:val="auto"/>
    </w:pPr>
    <w:rPr>
      <w:lang w:eastAsia="en-US" w:bidi="ar-SA"/>
    </w:rPr>
  </w:style>
  <w:style w:type="character" w:styleId="Hyperlink">
    <w:name w:val="Hyperlink"/>
    <w:rPr>
      <w:color w:val="0000FF"/>
      <w:u w:val="single"/>
    </w:rPr>
  </w:style>
  <w:style w:type="paragraph" w:customStyle="1" w:styleId="Default">
    <w:name w:val="Default"/>
    <w:basedOn w:val="Normal"/>
    <w:pPr>
      <w:suppressAutoHyphens w:val="0"/>
      <w:autoSpaceDE w:val="0"/>
      <w:textAlignment w:val="auto"/>
    </w:pPr>
    <w:rPr>
      <w:rFonts w:ascii="Arial" w:hAnsi="Arial" w:cs="Arial"/>
      <w:color w:val="000000"/>
      <w:sz w:val="24"/>
      <w:szCs w:val="24"/>
      <w:lang w:eastAsia="en-GB" w:bidi="ar-SA"/>
    </w:rPr>
  </w:style>
  <w:style w:type="paragraph" w:customStyle="1" w:styleId="Bullets">
    <w:name w:val="Bullets"/>
    <w:basedOn w:val="Normal"/>
    <w:pPr>
      <w:numPr>
        <w:numId w:val="4"/>
      </w:numPr>
      <w:suppressAutoHyphens w:val="0"/>
      <w:spacing w:after="80" w:line="260" w:lineRule="exact"/>
      <w:textAlignment w:val="auto"/>
    </w:pPr>
    <w:rPr>
      <w:rFonts w:ascii="Arial" w:eastAsia="MS Mincho" w:hAnsi="Arial" w:cs="Times New Roman"/>
      <w:sz w:val="20"/>
      <w:szCs w:val="24"/>
      <w:lang w:eastAsia="ja-JP" w:bidi="ar-SA"/>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customStyle="1" w:styleId="GPSDefinitionL2Guidance">
    <w:name w:val="GPS Definition L2 Guidance"/>
    <w:basedOn w:val="Normal"/>
    <w:pPr>
      <w:tabs>
        <w:tab w:val="left" w:pos="144"/>
      </w:tabs>
      <w:suppressAutoHyphens w:val="0"/>
      <w:overflowPunct w:val="0"/>
      <w:autoSpaceDE w:val="0"/>
      <w:spacing w:after="120"/>
      <w:ind w:left="720"/>
      <w:jc w:val="both"/>
    </w:pPr>
    <w:rPr>
      <w:rFonts w:ascii="Arial" w:eastAsia="Times New Roman" w:hAnsi="Arial" w:cs="Times New Roman"/>
      <w:b/>
      <w:i/>
      <w:lang w:eastAsia="en-US" w:bidi="ar-SA"/>
    </w:rPr>
  </w:style>
  <w:style w:type="character" w:styleId="UnresolvedMention">
    <w:name w:val="Unresolved Mention"/>
    <w:basedOn w:val="DefaultParagraphFont"/>
    <w:rPr>
      <w:color w:val="605E5C"/>
      <w:shd w:val="clear" w:color="auto" w:fill="E1DFDD"/>
    </w:rPr>
  </w:style>
  <w:style w:type="paragraph" w:styleId="Revision">
    <w:name w:val="Revision"/>
    <w:pPr>
      <w:widowControl/>
      <w:textAlignment w:val="auto"/>
    </w:pPr>
    <w:rPr>
      <w:rFonts w:cs="Mangal"/>
      <w:szCs w:val="20"/>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LFO11">
    <w:name w:val="LFO11"/>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38673">
      <w:bodyDiv w:val="1"/>
      <w:marLeft w:val="0"/>
      <w:marRight w:val="0"/>
      <w:marTop w:val="0"/>
      <w:marBottom w:val="0"/>
      <w:divBdr>
        <w:top w:val="none" w:sz="0" w:space="0" w:color="auto"/>
        <w:left w:val="none" w:sz="0" w:space="0" w:color="auto"/>
        <w:bottom w:val="none" w:sz="0" w:space="0" w:color="auto"/>
        <w:right w:val="none" w:sz="0" w:space="0" w:color="auto"/>
      </w:divBdr>
    </w:div>
    <w:div w:id="396705851">
      <w:bodyDiv w:val="1"/>
      <w:marLeft w:val="0"/>
      <w:marRight w:val="0"/>
      <w:marTop w:val="0"/>
      <w:marBottom w:val="0"/>
      <w:divBdr>
        <w:top w:val="none" w:sz="0" w:space="0" w:color="auto"/>
        <w:left w:val="none" w:sz="0" w:space="0" w:color="auto"/>
        <w:bottom w:val="none" w:sz="0" w:space="0" w:color="auto"/>
        <w:right w:val="none" w:sz="0" w:space="0" w:color="auto"/>
      </w:divBdr>
    </w:div>
    <w:div w:id="2007435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vlas-environmental-polic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sa.invoice@sharedservicesarvato.co.uk"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collections/sustainable-procurement-the-government-buying-standards-gbs" TargetMode="External"/><Relationship Id="rId4" Type="http://schemas.openxmlformats.org/officeDocument/2006/relationships/webSettings" Target="webSettings.xml"/><Relationship Id="rId9" Type="http://schemas.openxmlformats.org/officeDocument/2006/relationships/hyperlink" Target="https://www.gov.uk/government/publications/greening-government-commitments-2016-to-20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Webborn</dc:creator>
  <cp:lastModifiedBy>Andrew Williams</cp:lastModifiedBy>
  <cp:revision>3</cp:revision>
  <dcterms:created xsi:type="dcterms:W3CDTF">2022-07-21T11:01:00Z</dcterms:created>
  <dcterms:modified xsi:type="dcterms:W3CDTF">2022-07-21T11:03:00Z</dcterms:modified>
</cp:coreProperties>
</file>