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777D" w:rsidRDefault="00D6777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D6777D" w:rsidRDefault="00D6777D" w:rsidP="00014683"/>
                          <w:p w:rsidR="00D6777D" w:rsidRDefault="00D6777D" w:rsidP="00014683"/>
                          <w:p w:rsidR="00D6777D" w:rsidRDefault="00D6777D" w:rsidP="00014683"/>
                          <w:p w:rsidR="00D6777D" w:rsidRDefault="00D6777D" w:rsidP="00014683"/>
                          <w:p w:rsidR="00D6777D" w:rsidRDefault="00D6777D" w:rsidP="00014683"/>
                          <w:p w:rsidR="00D6777D" w:rsidRDefault="00D6777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D6777D" w:rsidRDefault="00D6777D" w:rsidP="00014683"/>
                          <w:p w:rsidR="00D6777D" w:rsidRDefault="00D6777D" w:rsidP="00014683">
                            <w:pPr>
                              <w:rPr>
                                <w:sz w:val="12"/>
                                <w:szCs w:val="12"/>
                              </w:rPr>
                            </w:pPr>
                          </w:p>
                          <w:p w:rsidR="00D6777D" w:rsidRDefault="00D6777D" w:rsidP="00014683">
                            <w:pPr>
                              <w:rPr>
                                <w:sz w:val="12"/>
                                <w:szCs w:val="12"/>
                              </w:rPr>
                            </w:pPr>
                          </w:p>
                          <w:p w:rsidR="00D6777D" w:rsidRPr="00CF0E13" w:rsidRDefault="00D6777D" w:rsidP="00014683">
                            <w:pPr>
                              <w:rPr>
                                <w:sz w:val="12"/>
                                <w:szCs w:val="12"/>
                              </w:rPr>
                            </w:pPr>
                          </w:p>
                          <w:p w:rsidR="00D6777D" w:rsidRDefault="00D6777D" w:rsidP="00014683">
                            <w:pPr>
                              <w:rPr>
                                <w:sz w:val="16"/>
                                <w:szCs w:val="16"/>
                              </w:rPr>
                            </w:pPr>
                          </w:p>
                          <w:p w:rsidR="00D6777D" w:rsidRPr="00CF0E13" w:rsidRDefault="00D6777D" w:rsidP="00014683">
                            <w:pPr>
                              <w:rPr>
                                <w:sz w:val="12"/>
                                <w:szCs w:val="12"/>
                              </w:rPr>
                            </w:pPr>
                          </w:p>
                          <w:p w:rsidR="00D6777D" w:rsidRDefault="00D6777D" w:rsidP="00014683"/>
                          <w:p w:rsidR="00D6777D" w:rsidRPr="00613154" w:rsidRDefault="00D6777D" w:rsidP="00014683">
                            <w:pPr>
                              <w:rPr>
                                <w:sz w:val="16"/>
                                <w:szCs w:val="16"/>
                              </w:rPr>
                            </w:pPr>
                          </w:p>
                          <w:p w:rsidR="00D6777D" w:rsidRDefault="00D6777D" w:rsidP="00014683"/>
                          <w:p w:rsidR="00D6777D" w:rsidRDefault="00D6777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E66045"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D6777D" w:rsidRDefault="00D6777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D6777D" w:rsidRDefault="00D6777D" w:rsidP="00014683"/>
                    <w:p w:rsidR="00D6777D" w:rsidRDefault="00D6777D" w:rsidP="00014683"/>
                    <w:p w:rsidR="00D6777D" w:rsidRDefault="00D6777D" w:rsidP="00014683"/>
                    <w:p w:rsidR="00D6777D" w:rsidRDefault="00D6777D" w:rsidP="00014683"/>
                    <w:p w:rsidR="00D6777D" w:rsidRDefault="00D6777D" w:rsidP="00014683"/>
                    <w:p w:rsidR="00D6777D" w:rsidRDefault="00D6777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D6777D" w:rsidRDefault="00D6777D" w:rsidP="00014683"/>
                    <w:p w:rsidR="00D6777D" w:rsidRDefault="00D6777D" w:rsidP="00014683">
                      <w:pPr>
                        <w:rPr>
                          <w:sz w:val="12"/>
                          <w:szCs w:val="12"/>
                        </w:rPr>
                      </w:pPr>
                    </w:p>
                    <w:p w:rsidR="00D6777D" w:rsidRDefault="00D6777D" w:rsidP="00014683">
                      <w:pPr>
                        <w:rPr>
                          <w:sz w:val="12"/>
                          <w:szCs w:val="12"/>
                        </w:rPr>
                      </w:pPr>
                    </w:p>
                    <w:p w:rsidR="00D6777D" w:rsidRPr="00CF0E13" w:rsidRDefault="00D6777D" w:rsidP="00014683">
                      <w:pPr>
                        <w:rPr>
                          <w:sz w:val="12"/>
                          <w:szCs w:val="12"/>
                        </w:rPr>
                      </w:pPr>
                    </w:p>
                    <w:p w:rsidR="00D6777D" w:rsidRDefault="00D6777D" w:rsidP="00014683">
                      <w:pPr>
                        <w:rPr>
                          <w:sz w:val="16"/>
                          <w:szCs w:val="16"/>
                        </w:rPr>
                      </w:pPr>
                    </w:p>
                    <w:p w:rsidR="00D6777D" w:rsidRPr="00CF0E13" w:rsidRDefault="00D6777D" w:rsidP="00014683">
                      <w:pPr>
                        <w:rPr>
                          <w:sz w:val="12"/>
                          <w:szCs w:val="12"/>
                        </w:rPr>
                      </w:pPr>
                    </w:p>
                    <w:p w:rsidR="00D6777D" w:rsidRDefault="00D6777D" w:rsidP="00014683"/>
                    <w:p w:rsidR="00D6777D" w:rsidRPr="00613154" w:rsidRDefault="00D6777D" w:rsidP="00014683">
                      <w:pPr>
                        <w:rPr>
                          <w:sz w:val="16"/>
                          <w:szCs w:val="16"/>
                        </w:rPr>
                      </w:pPr>
                    </w:p>
                    <w:p w:rsidR="00D6777D" w:rsidRDefault="00D6777D" w:rsidP="00014683"/>
                    <w:p w:rsidR="00D6777D" w:rsidRDefault="00D6777D"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11568A" w:rsidRPr="0011568A" w:rsidRDefault="0011568A" w:rsidP="00824C67">
      <w:pPr>
        <w:tabs>
          <w:tab w:val="left" w:pos="3969"/>
          <w:tab w:val="left" w:pos="6946"/>
        </w:tabs>
        <w:ind w:right="1319"/>
        <w:jc w:val="left"/>
        <w:rPr>
          <w:rFonts w:cs="Arial"/>
          <w:sz w:val="22"/>
          <w:szCs w:val="22"/>
        </w:rPr>
      </w:pPr>
      <w:r>
        <w:rPr>
          <w:rFonts w:cs="Arial"/>
          <w:color w:val="00B050"/>
          <w:sz w:val="22"/>
          <w:szCs w:val="22"/>
        </w:rPr>
        <w:tab/>
      </w:r>
      <w:r w:rsidRPr="0011568A">
        <w:rPr>
          <w:rFonts w:cs="Arial"/>
          <w:sz w:val="22"/>
          <w:szCs w:val="22"/>
        </w:rPr>
        <w:t xml:space="preserve">Terracotta Warrior – </w:t>
      </w:r>
    </w:p>
    <w:p w:rsidR="00F309AD" w:rsidRPr="00535C01" w:rsidRDefault="0011568A" w:rsidP="00824C67">
      <w:pPr>
        <w:tabs>
          <w:tab w:val="left" w:pos="3969"/>
          <w:tab w:val="left" w:pos="6946"/>
        </w:tabs>
        <w:ind w:right="1319"/>
        <w:jc w:val="left"/>
        <w:rPr>
          <w:rFonts w:cs="Arial"/>
          <w:color w:val="00B050"/>
          <w:sz w:val="22"/>
          <w:szCs w:val="22"/>
        </w:rPr>
      </w:pPr>
      <w:r w:rsidRPr="0011568A">
        <w:rPr>
          <w:rFonts w:cs="Arial"/>
          <w:sz w:val="22"/>
          <w:szCs w:val="22"/>
        </w:rPr>
        <w:tab/>
        <w:t>Building Works</w:t>
      </w:r>
      <w:r>
        <w:rPr>
          <w:rFonts w:cs="Arial"/>
          <w:color w:val="00B050"/>
          <w:sz w:val="22"/>
          <w:szCs w:val="22"/>
        </w:rPr>
        <w:tab/>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0011568A">
        <w:rPr>
          <w:rFonts w:cs="Arial"/>
          <w:sz w:val="22"/>
          <w:szCs w:val="22"/>
        </w:rPr>
        <w:t xml:space="preserve"> Jennifer Green (Project Officer)</w:t>
      </w:r>
    </w:p>
    <w:p w:rsidR="00012C91" w:rsidRPr="0011568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11568A" w:rsidRPr="0011568A">
        <w:rPr>
          <w:rFonts w:cs="Arial"/>
          <w:sz w:val="22"/>
          <w:szCs w:val="22"/>
        </w:rPr>
        <w:t>31 August 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1633F4" w:rsidP="003D10E0">
      <w:pPr>
        <w:pStyle w:val="ListParagraph"/>
      </w:pPr>
      <w:r>
        <w:t>1.2</w:t>
      </w:r>
      <w:r>
        <w:tab/>
        <w:t>Project Background</w:t>
      </w:r>
      <w:r>
        <w:tab/>
      </w:r>
      <w:r>
        <w:tab/>
      </w:r>
      <w:r>
        <w:tab/>
      </w:r>
      <w:r>
        <w:tab/>
      </w:r>
      <w:r>
        <w:tab/>
        <w:t>4</w:t>
      </w:r>
    </w:p>
    <w:p w:rsidR="003D10E0" w:rsidRDefault="003D10E0" w:rsidP="003D10E0">
      <w:pPr>
        <w:pStyle w:val="ListParagraph"/>
      </w:pPr>
      <w:r>
        <w:t>1.3</w:t>
      </w:r>
      <w:r>
        <w:tab/>
        <w:t>High Level Overview of Re</w:t>
      </w:r>
      <w:r w:rsidR="001633F4">
        <w:t>quirements</w:t>
      </w:r>
      <w:r w:rsidR="001633F4">
        <w:tab/>
      </w:r>
      <w:r w:rsidR="001633F4">
        <w:tab/>
      </w:r>
      <w:r w:rsidR="001633F4">
        <w:tab/>
      </w:r>
      <w:r w:rsidR="00B37C69">
        <w:t>5</w:t>
      </w:r>
    </w:p>
    <w:p w:rsidR="00097D5A" w:rsidRDefault="00097D5A" w:rsidP="003D10E0">
      <w:pPr>
        <w:pStyle w:val="ListParagraph"/>
      </w:pP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B37C69">
        <w:t>6</w:t>
      </w:r>
    </w:p>
    <w:p w:rsidR="008048E0" w:rsidRDefault="008048E0" w:rsidP="008048E0">
      <w:pPr>
        <w:pStyle w:val="ListParagraph"/>
      </w:pPr>
      <w:r>
        <w:t>2.1</w:t>
      </w:r>
      <w:r>
        <w:tab/>
        <w:t>Introduction</w:t>
      </w:r>
      <w:r>
        <w:tab/>
      </w:r>
      <w:r>
        <w:tab/>
      </w:r>
      <w:r>
        <w:tab/>
      </w:r>
      <w:r>
        <w:tab/>
      </w:r>
      <w:r>
        <w:tab/>
      </w:r>
      <w:r>
        <w:tab/>
      </w:r>
      <w:r w:rsidR="00B37C69">
        <w:t>6</w:t>
      </w:r>
    </w:p>
    <w:p w:rsidR="009F4167" w:rsidRDefault="00B37C69" w:rsidP="009F4167">
      <w:pPr>
        <w:pStyle w:val="ListParagraph"/>
      </w:pPr>
      <w:r>
        <w:t>2.2</w:t>
      </w:r>
      <w:r>
        <w:tab/>
        <w:t>General</w:t>
      </w:r>
      <w:r>
        <w:tab/>
      </w:r>
      <w:r>
        <w:tab/>
      </w:r>
      <w:r>
        <w:tab/>
      </w:r>
      <w:r>
        <w:tab/>
      </w:r>
      <w:r>
        <w:tab/>
      </w:r>
      <w:r>
        <w:tab/>
      </w:r>
      <w:r>
        <w:tab/>
        <w:t>6</w:t>
      </w:r>
    </w:p>
    <w:p w:rsidR="00822A95" w:rsidRDefault="008048E0" w:rsidP="008048E0">
      <w:pPr>
        <w:pStyle w:val="ListParagraph"/>
      </w:pPr>
      <w:r>
        <w:t>2.</w:t>
      </w:r>
      <w:r w:rsidR="009F4167">
        <w:t>3</w:t>
      </w:r>
      <w:r>
        <w:tab/>
        <w:t>Confidentiality and Non-Disclosure</w:t>
      </w:r>
      <w:r>
        <w:tab/>
      </w:r>
      <w:r>
        <w:tab/>
      </w:r>
      <w:r>
        <w:tab/>
      </w:r>
      <w:r>
        <w:tab/>
      </w:r>
      <w:r w:rsidR="00B37C69">
        <w:t>7</w:t>
      </w:r>
    </w:p>
    <w:p w:rsidR="008048E0" w:rsidRDefault="008048E0" w:rsidP="008048E0">
      <w:pPr>
        <w:pStyle w:val="ListParagraph"/>
      </w:pPr>
      <w:r>
        <w:t>2.</w:t>
      </w:r>
      <w:r w:rsidR="009F4167">
        <w:t>4</w:t>
      </w:r>
      <w:r>
        <w:tab/>
        <w:t>Accuracy of Information and Liability of NML</w:t>
      </w:r>
      <w:r>
        <w:tab/>
      </w:r>
      <w:r>
        <w:tab/>
      </w:r>
      <w:r>
        <w:tab/>
      </w:r>
      <w:r w:rsidR="00B37C69">
        <w:t>7</w:t>
      </w:r>
    </w:p>
    <w:p w:rsidR="008048E0" w:rsidRDefault="008048E0" w:rsidP="008048E0">
      <w:pPr>
        <w:pStyle w:val="ListParagraph"/>
      </w:pPr>
      <w:r>
        <w:t>2.</w:t>
      </w:r>
      <w:r w:rsidR="009F4167">
        <w:t>5</w:t>
      </w:r>
      <w:r>
        <w:tab/>
      </w:r>
      <w:r w:rsidR="00EB7FAE">
        <w:t>Cost of Preparation</w:t>
      </w:r>
      <w:r>
        <w:tab/>
      </w:r>
      <w:r>
        <w:tab/>
      </w:r>
      <w:r>
        <w:tab/>
      </w:r>
      <w:r>
        <w:tab/>
      </w:r>
      <w:r>
        <w:tab/>
      </w:r>
      <w:r w:rsidR="00B37C69">
        <w:t>8</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37C69">
        <w:t>8</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37C69">
        <w:t>8</w:t>
      </w:r>
    </w:p>
    <w:p w:rsidR="00EB7FAE" w:rsidRDefault="00EB7FAE" w:rsidP="00EB7FAE">
      <w:pPr>
        <w:pStyle w:val="ListParagraph"/>
      </w:pPr>
      <w:r>
        <w:t>2.</w:t>
      </w:r>
      <w:r w:rsidR="009F4167">
        <w:t>8</w:t>
      </w:r>
      <w:r>
        <w:tab/>
        <w:t>Payments Against a Contract Award</w:t>
      </w:r>
      <w:r>
        <w:tab/>
      </w:r>
      <w:r>
        <w:tab/>
      </w:r>
      <w:r>
        <w:tab/>
      </w:r>
      <w:r>
        <w:tab/>
      </w:r>
      <w:r w:rsidR="00B37C69">
        <w:t>8</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37C69">
        <w:t>8</w:t>
      </w:r>
    </w:p>
    <w:p w:rsidR="00EB7FAE" w:rsidRDefault="00EB7FAE" w:rsidP="00EB7FAE">
      <w:pPr>
        <w:pStyle w:val="ListParagraph"/>
      </w:pPr>
      <w:r>
        <w:t>2.</w:t>
      </w:r>
      <w:r w:rsidR="009F4167">
        <w:t>10</w:t>
      </w:r>
      <w:r>
        <w:tab/>
        <w:t>Amendments to the Tender</w:t>
      </w:r>
      <w:r>
        <w:tab/>
      </w:r>
      <w:r>
        <w:tab/>
      </w:r>
      <w:r>
        <w:tab/>
      </w:r>
      <w:r>
        <w:tab/>
      </w:r>
      <w:r>
        <w:tab/>
      </w:r>
      <w:r w:rsidR="00B37C69">
        <w:t>8</w:t>
      </w:r>
    </w:p>
    <w:p w:rsidR="009F4167" w:rsidRDefault="009F4167" w:rsidP="009F4167">
      <w:pPr>
        <w:pStyle w:val="ListParagraph"/>
      </w:pPr>
      <w:r>
        <w:t>2.11</w:t>
      </w:r>
      <w:r>
        <w:tab/>
        <w:t>Responding to the Tender</w:t>
      </w:r>
      <w:r>
        <w:tab/>
      </w:r>
      <w:r>
        <w:tab/>
      </w:r>
      <w:r>
        <w:tab/>
      </w:r>
      <w:r>
        <w:tab/>
      </w:r>
      <w:r>
        <w:tab/>
      </w:r>
      <w:r w:rsidR="00B37C69">
        <w:t>8</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B37C69">
        <w:t>10</w:t>
      </w:r>
    </w:p>
    <w:p w:rsidR="00535C01" w:rsidRDefault="00535C01" w:rsidP="00535C01">
      <w:pPr>
        <w:pStyle w:val="ListParagraph"/>
      </w:pPr>
      <w:r>
        <w:t>3.1</w:t>
      </w:r>
      <w:r w:rsidR="006F0DF0">
        <w:tab/>
        <w:t>Quest</w:t>
      </w:r>
      <w:r w:rsidR="0011568A">
        <w:t>ions and Additional Information</w:t>
      </w:r>
      <w:r w:rsidR="0011568A">
        <w:tab/>
      </w:r>
      <w:r w:rsidR="006F0DF0">
        <w:tab/>
      </w:r>
      <w:r w:rsidR="006F0DF0">
        <w:tab/>
      </w:r>
      <w:r w:rsidR="006F0DF0">
        <w:tab/>
      </w:r>
      <w:r w:rsidR="00B37C69">
        <w:t>10</w:t>
      </w:r>
    </w:p>
    <w:p w:rsidR="00535C01" w:rsidRDefault="001633F4" w:rsidP="00535C01">
      <w:pPr>
        <w:pStyle w:val="ListParagraph"/>
      </w:pPr>
      <w:r>
        <w:t>3.2</w:t>
      </w:r>
      <w:r>
        <w:tab/>
        <w:t>Site Visits</w:t>
      </w:r>
      <w:r>
        <w:tab/>
      </w:r>
      <w:r>
        <w:tab/>
      </w:r>
      <w:r>
        <w:tab/>
      </w:r>
      <w:r>
        <w:tab/>
      </w:r>
      <w:r>
        <w:tab/>
      </w:r>
      <w:r>
        <w:tab/>
      </w:r>
      <w:r w:rsidR="00B37C69">
        <w:t>10</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B37C69">
        <w:t>10</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B37C69">
        <w:t>10</w:t>
      </w:r>
      <w:r w:rsidR="00084C2C">
        <w:tab/>
      </w:r>
    </w:p>
    <w:p w:rsidR="006F0DF0" w:rsidRDefault="00535C01" w:rsidP="006F0DF0">
      <w:pPr>
        <w:pStyle w:val="ListParagraph"/>
      </w:pPr>
      <w:r>
        <w:t>3.5</w:t>
      </w:r>
      <w:r w:rsidR="00877CE0">
        <w:tab/>
        <w:t>Bidder Submission</w:t>
      </w:r>
      <w:r w:rsidR="006F0DF0">
        <w:tab/>
      </w:r>
      <w:r w:rsidR="006F0DF0">
        <w:tab/>
      </w:r>
      <w:r w:rsidR="006F0DF0">
        <w:tab/>
      </w:r>
      <w:r w:rsidR="006F0DF0">
        <w:tab/>
      </w:r>
      <w:r w:rsidR="006F0DF0">
        <w:tab/>
      </w:r>
      <w:r w:rsidR="00B37C69">
        <w:t>11</w:t>
      </w:r>
    </w:p>
    <w:p w:rsidR="006F0DF0" w:rsidRDefault="00535C01" w:rsidP="006F0DF0">
      <w:pPr>
        <w:pStyle w:val="ListParagraph"/>
      </w:pPr>
      <w:r>
        <w:t>3.6</w:t>
      </w:r>
      <w:r w:rsidR="001633F4">
        <w:tab/>
        <w:t>Evaluation</w:t>
      </w:r>
      <w:r w:rsidR="001633F4">
        <w:tab/>
      </w:r>
      <w:r w:rsidR="001633F4">
        <w:tab/>
      </w:r>
      <w:r w:rsidR="001633F4">
        <w:tab/>
      </w:r>
      <w:r w:rsidR="001633F4">
        <w:tab/>
      </w:r>
      <w:r w:rsidR="001633F4">
        <w:tab/>
      </w:r>
      <w:r w:rsidR="001633F4">
        <w:tab/>
      </w:r>
      <w:r w:rsidR="00B132D5">
        <w:t>1</w:t>
      </w:r>
      <w:r w:rsidR="00B37C69">
        <w:t>1</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B37C69">
        <w:t>12</w:t>
      </w:r>
    </w:p>
    <w:p w:rsidR="00084C2C" w:rsidRDefault="001633F4" w:rsidP="00EB7FAE">
      <w:pPr>
        <w:pStyle w:val="ListParagraph"/>
      </w:pPr>
      <w:r>
        <w:t>4.1</w:t>
      </w:r>
      <w:r>
        <w:tab/>
        <w:t>Introduction</w:t>
      </w:r>
      <w:r>
        <w:tab/>
      </w:r>
      <w:r>
        <w:tab/>
      </w:r>
      <w:r>
        <w:tab/>
      </w:r>
      <w:r>
        <w:tab/>
      </w:r>
      <w:r>
        <w:tab/>
      </w:r>
      <w:r>
        <w:tab/>
      </w:r>
      <w:r w:rsidR="00B37C69">
        <w:t>12</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B37C69">
        <w:t>12</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B37C69">
        <w:t>12</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B37C69">
        <w:t>12</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B37C69">
        <w:t>3</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B37C69">
        <w:t>3</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B37C69">
        <w:t>3</w:t>
      </w:r>
    </w:p>
    <w:p w:rsidR="00B37C69" w:rsidRDefault="001633F4" w:rsidP="00B37C69">
      <w:pPr>
        <w:ind w:firstLine="709"/>
      </w:pPr>
      <w:r>
        <w:t>4.4</w:t>
      </w:r>
      <w:r w:rsidR="00EB7FAE">
        <w:tab/>
        <w:t>NML Security and Health &amp; Safety Requirements</w:t>
      </w:r>
      <w:r w:rsidR="00EB7FAE">
        <w:tab/>
      </w:r>
      <w:r>
        <w:tab/>
        <w:t>1</w:t>
      </w:r>
      <w:r w:rsidR="00B37C69">
        <w:t>3</w:t>
      </w:r>
    </w:p>
    <w:p w:rsidR="009C597D" w:rsidRDefault="009C597D" w:rsidP="009C597D">
      <w:pPr>
        <w:ind w:firstLine="709"/>
      </w:pPr>
      <w:r>
        <w:t>4.5</w:t>
      </w:r>
      <w:r>
        <w:tab/>
        <w:t>NML Procurement P</w:t>
      </w:r>
      <w:r w:rsidR="00E36462">
        <w:t>rotocol</w:t>
      </w:r>
      <w:r w:rsidR="00B37C69">
        <w:tab/>
      </w:r>
      <w:r w:rsidR="00B37C69">
        <w:tab/>
      </w:r>
      <w:r w:rsidR="00B37C69">
        <w:tab/>
      </w:r>
      <w:r w:rsidR="00B37C69">
        <w:tab/>
      </w:r>
      <w:r w:rsidR="00B37C69">
        <w:tab/>
        <w:t>14</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B37C69">
        <w:t>4</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B37C69">
        <w:t>4</w:t>
      </w:r>
    </w:p>
    <w:p w:rsidR="001633F4" w:rsidRDefault="001633F4" w:rsidP="00084C2C">
      <w:pPr>
        <w:ind w:firstLine="709"/>
      </w:pPr>
      <w:r>
        <w:t>4.</w:t>
      </w:r>
      <w:r w:rsidR="009C597D">
        <w:t>8</w:t>
      </w:r>
      <w:r>
        <w:tab/>
        <w:t>Costs</w:t>
      </w:r>
      <w:r>
        <w:tab/>
      </w:r>
      <w:r>
        <w:tab/>
      </w:r>
      <w:r>
        <w:tab/>
      </w:r>
      <w:r>
        <w:tab/>
      </w:r>
      <w:r>
        <w:tab/>
      </w:r>
      <w:r>
        <w:tab/>
      </w:r>
      <w:r>
        <w:tab/>
        <w:t>1</w:t>
      </w:r>
      <w:r w:rsidR="00B37C69">
        <w:t>4</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B37C69">
        <w:rPr>
          <w:rFonts w:cs="Arial"/>
          <w:szCs w:val="18"/>
        </w:rPr>
        <w:tab/>
        <w:t>14</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B37C69">
        <w:t>5</w:t>
      </w:r>
    </w:p>
    <w:p w:rsidR="00EB7FAE" w:rsidRDefault="001633F4" w:rsidP="00877CE0">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B37C69">
        <w:t>5</w:t>
      </w:r>
    </w:p>
    <w:p w:rsidR="00EB7FAE" w:rsidRDefault="001633F4" w:rsidP="00EB7FAE">
      <w:pPr>
        <w:pStyle w:val="ListParagraph"/>
      </w:pPr>
      <w:r>
        <w:t>5</w:t>
      </w:r>
      <w:r w:rsidR="00877CE0">
        <w:t>.2</w:t>
      </w:r>
      <w:r w:rsidR="00EB7FAE">
        <w:tab/>
      </w:r>
      <w:r w:rsidR="00AB54B5">
        <w:t xml:space="preserve">Detailed Specification of </w:t>
      </w:r>
      <w:r w:rsidR="00EB7FAE">
        <w:t xml:space="preserve">Requirements </w:t>
      </w:r>
      <w:r w:rsidR="00EB7FAE">
        <w:tab/>
      </w:r>
      <w:r w:rsidR="00EB7FAE">
        <w:tab/>
      </w:r>
      <w:r w:rsidR="00EB7FAE">
        <w:tab/>
      </w:r>
      <w:r>
        <w:t>1</w:t>
      </w:r>
      <w:r w:rsidR="00B37C69">
        <w:t>5</w:t>
      </w:r>
    </w:p>
    <w:p w:rsidR="009F4167" w:rsidRDefault="00F47287" w:rsidP="00B37C69">
      <w:pPr>
        <w:pStyle w:val="ListParagraph"/>
      </w:pPr>
      <w:r>
        <w:t xml:space="preserve"> </w:t>
      </w:r>
    </w:p>
    <w:p w:rsidR="00B37C69" w:rsidRDefault="00B37C69" w:rsidP="00B37C69">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5B3DA6" w:rsidRDefault="00DD3F9D" w:rsidP="00084C2C">
      <w:pPr>
        <w:pStyle w:val="ListParagraph"/>
        <w:spacing w:line="240" w:lineRule="auto"/>
        <w:ind w:left="0"/>
        <w:rPr>
          <w:rFonts w:cs="Arial"/>
          <w:szCs w:val="18"/>
        </w:rPr>
      </w:pPr>
      <w:r w:rsidRPr="005B3DA6">
        <w:rPr>
          <w:rFonts w:cs="Arial"/>
          <w:szCs w:val="18"/>
        </w:rPr>
        <w:t xml:space="preserve">Appendix A </w:t>
      </w:r>
      <w:r w:rsidRPr="005B3DA6">
        <w:rPr>
          <w:rFonts w:cs="Arial"/>
          <w:szCs w:val="18"/>
        </w:rPr>
        <w:tab/>
        <w:t xml:space="preserve">– </w:t>
      </w:r>
      <w:r w:rsidRPr="005B3DA6">
        <w:rPr>
          <w:rFonts w:cs="Arial"/>
          <w:szCs w:val="18"/>
        </w:rPr>
        <w:tab/>
        <w:t>Form of Tender</w:t>
      </w:r>
    </w:p>
    <w:p w:rsidR="00084C2C" w:rsidRPr="005B3DA6" w:rsidRDefault="00084C2C" w:rsidP="00084C2C">
      <w:pPr>
        <w:pStyle w:val="ListParagraph"/>
        <w:spacing w:line="240" w:lineRule="auto"/>
        <w:ind w:left="0"/>
        <w:rPr>
          <w:rFonts w:cs="Arial"/>
          <w:szCs w:val="18"/>
        </w:rPr>
      </w:pPr>
      <w:r w:rsidRPr="005B3DA6">
        <w:rPr>
          <w:rFonts w:cs="Arial"/>
          <w:szCs w:val="18"/>
        </w:rPr>
        <w:t>Appendix B</w:t>
      </w:r>
      <w:r w:rsidRPr="005B3DA6">
        <w:rPr>
          <w:rFonts w:cs="Arial"/>
          <w:szCs w:val="18"/>
        </w:rPr>
        <w:tab/>
        <w:t xml:space="preserve">– </w:t>
      </w:r>
      <w:r w:rsidRPr="005B3DA6">
        <w:rPr>
          <w:rFonts w:cs="Arial"/>
          <w:szCs w:val="18"/>
        </w:rPr>
        <w:tab/>
        <w:t xml:space="preserve">NML Supplemental conditions </w:t>
      </w:r>
    </w:p>
    <w:p w:rsidR="00084C2C" w:rsidRPr="005B3DA6" w:rsidRDefault="00084C2C" w:rsidP="00084C2C">
      <w:pPr>
        <w:pStyle w:val="ListParagraph"/>
        <w:spacing w:line="240" w:lineRule="auto"/>
        <w:ind w:left="0"/>
        <w:rPr>
          <w:rFonts w:cs="Arial"/>
          <w:szCs w:val="18"/>
        </w:rPr>
      </w:pPr>
      <w:r w:rsidRPr="005B3DA6">
        <w:rPr>
          <w:rFonts w:cs="Arial"/>
          <w:szCs w:val="18"/>
        </w:rPr>
        <w:t>Appendix C</w:t>
      </w:r>
      <w:r w:rsidRPr="005B3DA6">
        <w:rPr>
          <w:rFonts w:cs="Arial"/>
          <w:szCs w:val="18"/>
        </w:rPr>
        <w:tab/>
        <w:t xml:space="preserve">– </w:t>
      </w:r>
      <w:r w:rsidRPr="005B3DA6">
        <w:rPr>
          <w:rFonts w:cs="Arial"/>
          <w:szCs w:val="18"/>
        </w:rPr>
        <w:tab/>
        <w:t xml:space="preserve">NML Safety Guidelines for Contractors </w:t>
      </w:r>
    </w:p>
    <w:p w:rsidR="00084C2C" w:rsidRPr="005B3DA6" w:rsidRDefault="00084C2C" w:rsidP="00084C2C">
      <w:pPr>
        <w:pStyle w:val="ListParagraph"/>
        <w:spacing w:line="240" w:lineRule="auto"/>
        <w:ind w:left="0"/>
        <w:rPr>
          <w:rFonts w:cs="Arial"/>
          <w:szCs w:val="18"/>
        </w:rPr>
      </w:pPr>
      <w:r w:rsidRPr="005B3DA6">
        <w:rPr>
          <w:rFonts w:cs="Arial"/>
          <w:szCs w:val="18"/>
        </w:rPr>
        <w:t>Appendix D</w:t>
      </w:r>
      <w:r w:rsidRPr="005B3DA6">
        <w:rPr>
          <w:rFonts w:cs="Arial"/>
          <w:szCs w:val="18"/>
        </w:rPr>
        <w:tab/>
        <w:t xml:space="preserve">– </w:t>
      </w:r>
      <w:r w:rsidRPr="005B3DA6">
        <w:rPr>
          <w:rFonts w:cs="Arial"/>
          <w:szCs w:val="18"/>
        </w:rPr>
        <w:tab/>
        <w:t>NML H&amp;S Questionnaire</w:t>
      </w:r>
    </w:p>
    <w:p w:rsidR="009C597D" w:rsidRPr="005B3DA6" w:rsidRDefault="009C597D" w:rsidP="009C597D">
      <w:pPr>
        <w:pStyle w:val="ListParagraph"/>
        <w:spacing w:line="240" w:lineRule="auto"/>
        <w:ind w:left="0"/>
        <w:rPr>
          <w:rFonts w:cs="Arial"/>
          <w:szCs w:val="18"/>
        </w:rPr>
      </w:pPr>
      <w:r w:rsidRPr="005B3DA6">
        <w:rPr>
          <w:rFonts w:cs="Arial"/>
          <w:szCs w:val="18"/>
        </w:rPr>
        <w:t>Appendix E</w:t>
      </w:r>
      <w:r w:rsidRPr="005B3DA6">
        <w:rPr>
          <w:rFonts w:cs="Arial"/>
          <w:szCs w:val="18"/>
        </w:rPr>
        <w:tab/>
        <w:t xml:space="preserve">– </w:t>
      </w:r>
      <w:r w:rsidRPr="005B3DA6">
        <w:rPr>
          <w:rFonts w:cs="Arial"/>
          <w:szCs w:val="18"/>
        </w:rPr>
        <w:tab/>
        <w:t>NML Procurement P</w:t>
      </w:r>
      <w:r w:rsidR="00E36462" w:rsidRPr="005B3DA6">
        <w:rPr>
          <w:rFonts w:cs="Arial"/>
          <w:szCs w:val="18"/>
        </w:rPr>
        <w:t>rotocol</w:t>
      </w:r>
    </w:p>
    <w:p w:rsidR="00DD3F9D" w:rsidRPr="005B3DA6" w:rsidRDefault="0011568A" w:rsidP="00084C2C">
      <w:pPr>
        <w:spacing w:line="240" w:lineRule="auto"/>
        <w:rPr>
          <w:rFonts w:cs="Arial"/>
          <w:szCs w:val="18"/>
        </w:rPr>
      </w:pPr>
      <w:r w:rsidRPr="005B3DA6">
        <w:rPr>
          <w:rFonts w:cs="Arial"/>
          <w:szCs w:val="18"/>
        </w:rPr>
        <w:t>Appendix F</w:t>
      </w:r>
      <w:r w:rsidR="00DD3F9D" w:rsidRPr="005B3DA6">
        <w:rPr>
          <w:rFonts w:cs="Arial"/>
          <w:szCs w:val="18"/>
        </w:rPr>
        <w:tab/>
        <w:t>–</w:t>
      </w:r>
      <w:r w:rsidR="00DD3F9D" w:rsidRPr="005B3DA6">
        <w:rPr>
          <w:rFonts w:cs="Arial"/>
          <w:szCs w:val="18"/>
        </w:rPr>
        <w:tab/>
        <w:t>Contract</w:t>
      </w:r>
      <w:r w:rsidRPr="005B3DA6">
        <w:rPr>
          <w:rFonts w:cs="Arial"/>
          <w:szCs w:val="18"/>
        </w:rPr>
        <w:t xml:space="preserve"> (To be issued under </w:t>
      </w:r>
      <w:r w:rsidR="00877CE0" w:rsidRPr="005B3DA6">
        <w:rPr>
          <w:rFonts w:cs="Arial"/>
          <w:szCs w:val="18"/>
        </w:rPr>
        <w:t xml:space="preserve">a </w:t>
      </w:r>
      <w:r w:rsidRPr="005B3DA6">
        <w:rPr>
          <w:rFonts w:cs="Arial"/>
          <w:szCs w:val="18"/>
        </w:rPr>
        <w:t>separate cover)</w:t>
      </w:r>
    </w:p>
    <w:p w:rsidR="0011568A" w:rsidRPr="005B3DA6" w:rsidRDefault="0011568A" w:rsidP="00084C2C">
      <w:pPr>
        <w:spacing w:line="240" w:lineRule="auto"/>
        <w:rPr>
          <w:rFonts w:cs="Arial"/>
          <w:szCs w:val="18"/>
        </w:rPr>
      </w:pPr>
      <w:r w:rsidRPr="005B3DA6">
        <w:rPr>
          <w:rFonts w:cs="Arial"/>
          <w:szCs w:val="18"/>
        </w:rPr>
        <w:t>Appendix G</w:t>
      </w:r>
      <w:r w:rsidRPr="005B3DA6">
        <w:rPr>
          <w:rFonts w:cs="Arial"/>
          <w:szCs w:val="18"/>
        </w:rPr>
        <w:tab/>
        <w:t>-</w:t>
      </w:r>
      <w:r w:rsidRPr="005B3DA6">
        <w:rPr>
          <w:rFonts w:cs="Arial"/>
          <w:szCs w:val="18"/>
        </w:rPr>
        <w:tab/>
      </w:r>
      <w:r w:rsidR="003A1A7E" w:rsidRPr="005B3DA6">
        <w:rPr>
          <w:rFonts w:cs="Arial"/>
          <w:szCs w:val="18"/>
        </w:rPr>
        <w:t>Change Control Process</w:t>
      </w:r>
    </w:p>
    <w:p w:rsidR="003A1A7E" w:rsidRPr="005B3DA6" w:rsidRDefault="0011568A" w:rsidP="00084C2C">
      <w:pPr>
        <w:spacing w:line="240" w:lineRule="auto"/>
        <w:rPr>
          <w:rFonts w:cs="Arial"/>
          <w:szCs w:val="18"/>
        </w:rPr>
      </w:pPr>
      <w:r w:rsidRPr="005B3DA6">
        <w:rPr>
          <w:rFonts w:cs="Arial"/>
          <w:szCs w:val="18"/>
        </w:rPr>
        <w:lastRenderedPageBreak/>
        <w:t xml:space="preserve">Appendix H </w:t>
      </w:r>
      <w:r w:rsidRPr="005B3DA6">
        <w:rPr>
          <w:rFonts w:cs="Arial"/>
          <w:szCs w:val="18"/>
        </w:rPr>
        <w:tab/>
        <w:t>-</w:t>
      </w:r>
      <w:r w:rsidRPr="005B3DA6">
        <w:rPr>
          <w:rFonts w:cs="Arial"/>
          <w:szCs w:val="18"/>
        </w:rPr>
        <w:tab/>
      </w:r>
      <w:r w:rsidR="005B3DA6" w:rsidRPr="005B3DA6">
        <w:rPr>
          <w:rFonts w:cs="Arial"/>
          <w:szCs w:val="18"/>
        </w:rPr>
        <w:t>Building Works Specification</w:t>
      </w:r>
    </w:p>
    <w:p w:rsidR="003A1A7E" w:rsidRPr="005B3DA6" w:rsidRDefault="003A1A7E" w:rsidP="005B3DA6">
      <w:pPr>
        <w:tabs>
          <w:tab w:val="left" w:pos="720"/>
          <w:tab w:val="left" w:pos="1440"/>
          <w:tab w:val="left" w:pos="2145"/>
          <w:tab w:val="left" w:pos="2248"/>
        </w:tabs>
        <w:spacing w:line="240" w:lineRule="auto"/>
        <w:rPr>
          <w:rFonts w:cs="Arial"/>
          <w:szCs w:val="18"/>
        </w:rPr>
      </w:pPr>
      <w:r w:rsidRPr="005B3DA6">
        <w:rPr>
          <w:rFonts w:cs="Arial"/>
          <w:szCs w:val="18"/>
        </w:rPr>
        <w:t xml:space="preserve">Appendix I </w:t>
      </w:r>
      <w:r w:rsidRPr="005B3DA6">
        <w:rPr>
          <w:rFonts w:cs="Arial"/>
          <w:szCs w:val="18"/>
        </w:rPr>
        <w:tab/>
        <w:t>-</w:t>
      </w:r>
      <w:r w:rsidR="005B3DA6" w:rsidRPr="005B3DA6">
        <w:rPr>
          <w:rFonts w:cs="Arial"/>
          <w:szCs w:val="18"/>
        </w:rPr>
        <w:tab/>
        <w:t>Door and Ironmongery Schedule</w:t>
      </w:r>
    </w:p>
    <w:p w:rsidR="005B3DA6" w:rsidRPr="005B3DA6" w:rsidRDefault="005B3DA6" w:rsidP="005B3DA6">
      <w:pPr>
        <w:tabs>
          <w:tab w:val="left" w:pos="720"/>
          <w:tab w:val="left" w:pos="1440"/>
          <w:tab w:val="left" w:pos="2145"/>
          <w:tab w:val="left" w:pos="2248"/>
        </w:tabs>
        <w:spacing w:line="240" w:lineRule="auto"/>
        <w:rPr>
          <w:rFonts w:cs="Arial"/>
          <w:szCs w:val="18"/>
        </w:rPr>
      </w:pPr>
      <w:r w:rsidRPr="005B3DA6">
        <w:rPr>
          <w:rFonts w:cs="Arial"/>
          <w:szCs w:val="18"/>
        </w:rPr>
        <w:t>Appendix J</w:t>
      </w:r>
      <w:r w:rsidRPr="005B3DA6">
        <w:rPr>
          <w:rFonts w:cs="Arial"/>
          <w:szCs w:val="18"/>
        </w:rPr>
        <w:tab/>
        <w:t>-</w:t>
      </w:r>
      <w:r w:rsidRPr="005B3DA6">
        <w:rPr>
          <w:rFonts w:cs="Arial"/>
          <w:szCs w:val="18"/>
        </w:rPr>
        <w:tab/>
        <w:t>Pre Tender Programme</w:t>
      </w:r>
    </w:p>
    <w:p w:rsidR="005B3DA6" w:rsidRPr="005B3DA6" w:rsidRDefault="005B3DA6" w:rsidP="005B3DA6">
      <w:pPr>
        <w:tabs>
          <w:tab w:val="left" w:pos="720"/>
          <w:tab w:val="left" w:pos="1440"/>
          <w:tab w:val="left" w:pos="2145"/>
          <w:tab w:val="left" w:pos="2248"/>
        </w:tabs>
        <w:spacing w:line="240" w:lineRule="auto"/>
        <w:rPr>
          <w:rFonts w:cs="Arial"/>
          <w:szCs w:val="18"/>
        </w:rPr>
      </w:pPr>
      <w:r w:rsidRPr="005B3DA6">
        <w:rPr>
          <w:rFonts w:cs="Arial"/>
          <w:szCs w:val="18"/>
        </w:rPr>
        <w:t>Appendix K</w:t>
      </w:r>
      <w:r w:rsidRPr="005B3DA6">
        <w:rPr>
          <w:rFonts w:cs="Arial"/>
          <w:szCs w:val="18"/>
        </w:rPr>
        <w:tab/>
        <w:t>-</w:t>
      </w:r>
      <w:r w:rsidRPr="005B3DA6">
        <w:rPr>
          <w:rFonts w:cs="Arial"/>
          <w:szCs w:val="18"/>
        </w:rPr>
        <w:tab/>
        <w:t>Designer Risk Assessment</w:t>
      </w:r>
    </w:p>
    <w:p w:rsidR="005B3DA6" w:rsidRPr="005B3DA6" w:rsidRDefault="005B3DA6" w:rsidP="005B3DA6">
      <w:pPr>
        <w:tabs>
          <w:tab w:val="left" w:pos="720"/>
          <w:tab w:val="left" w:pos="1440"/>
          <w:tab w:val="left" w:pos="2145"/>
          <w:tab w:val="left" w:pos="2248"/>
        </w:tabs>
        <w:spacing w:line="240" w:lineRule="auto"/>
        <w:rPr>
          <w:rFonts w:cs="Arial"/>
          <w:szCs w:val="18"/>
        </w:rPr>
      </w:pPr>
      <w:r w:rsidRPr="005B3DA6">
        <w:rPr>
          <w:rFonts w:cs="Arial"/>
          <w:szCs w:val="18"/>
        </w:rPr>
        <w:t>Appendix L</w:t>
      </w:r>
      <w:r w:rsidRPr="005B3DA6">
        <w:rPr>
          <w:rFonts w:cs="Arial"/>
          <w:szCs w:val="18"/>
        </w:rPr>
        <w:tab/>
        <w:t>-</w:t>
      </w:r>
      <w:r w:rsidRPr="005B3DA6">
        <w:rPr>
          <w:rFonts w:cs="Arial"/>
          <w:szCs w:val="18"/>
        </w:rPr>
        <w:tab/>
        <w:t>Pre Construction Information</w:t>
      </w:r>
    </w:p>
    <w:p w:rsidR="005B3DA6" w:rsidRPr="005B3DA6" w:rsidRDefault="005B3DA6" w:rsidP="005B3DA6">
      <w:pPr>
        <w:tabs>
          <w:tab w:val="left" w:pos="720"/>
          <w:tab w:val="left" w:pos="1440"/>
          <w:tab w:val="left" w:pos="2145"/>
          <w:tab w:val="left" w:pos="2248"/>
        </w:tabs>
        <w:spacing w:line="240" w:lineRule="auto"/>
        <w:rPr>
          <w:rFonts w:cs="Arial"/>
          <w:szCs w:val="18"/>
        </w:rPr>
      </w:pPr>
      <w:r w:rsidRPr="005B3DA6">
        <w:rPr>
          <w:rFonts w:cs="Arial"/>
          <w:szCs w:val="18"/>
        </w:rPr>
        <w:t>Appendix M</w:t>
      </w:r>
      <w:r w:rsidRPr="005B3DA6">
        <w:rPr>
          <w:rFonts w:cs="Arial"/>
          <w:szCs w:val="18"/>
        </w:rPr>
        <w:tab/>
        <w:t>-</w:t>
      </w:r>
      <w:r w:rsidRPr="005B3DA6">
        <w:rPr>
          <w:rFonts w:cs="Arial"/>
          <w:szCs w:val="18"/>
        </w:rPr>
        <w:tab/>
        <w:t>Drawings</w:t>
      </w:r>
    </w:p>
    <w:p w:rsidR="00DD3F9D" w:rsidRPr="00834795" w:rsidRDefault="00DD3F9D" w:rsidP="00DD3F9D">
      <w:pPr>
        <w:spacing w:before="120" w:after="120"/>
        <w:rPr>
          <w:rFonts w:cs="Arial"/>
          <w:color w:val="C00000"/>
          <w:sz w:val="24"/>
          <w:szCs w:val="24"/>
        </w:rPr>
      </w:pP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87EE0">
      <w:pPr>
        <w:tabs>
          <w:tab w:val="left" w:pos="142"/>
          <w:tab w:val="left" w:pos="284"/>
        </w:tabs>
        <w:spacing w:line="240" w:lineRule="auto"/>
        <w:jc w:val="left"/>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587EE0" w:rsidRPr="000B2F36" w:rsidRDefault="00587EE0" w:rsidP="00587EE0">
      <w:pPr>
        <w:spacing w:line="240" w:lineRule="auto"/>
        <w:rPr>
          <w:rFonts w:cs="Arial"/>
          <w:sz w:val="22"/>
          <w:szCs w:val="22"/>
        </w:rPr>
      </w:pPr>
      <w:r w:rsidRPr="000B2F36">
        <w:rPr>
          <w:rFonts w:cs="Arial"/>
          <w:sz w:val="22"/>
          <w:szCs w:val="22"/>
        </w:rPr>
        <w:t xml:space="preserve">The exhibition will be one of the major cultural events in the UK in 2018 and will run from early February 2018 to end of October 2018. It will comprise a loan of internationally important artefacts, including Class A relics, from Shaanxi Province, China. The exhibition is being curated, designed and produced by National Museums Liverpool’s in–house teams with assistance from a guest curator. The loans are being coordinated and managed by Shaanxi Cultural Heritage Promotion Center who will coordinate and manage the loans from c.10 lending institutions in Shaanxi Province and will project manage the logistics of assembling the artefacts in preparation for transportation within China to the port of exit.  They will also oversee the installation team for the artefacts upon their arrival at World Museum, Liverpool. </w:t>
      </w:r>
    </w:p>
    <w:p w:rsidR="00587EE0" w:rsidRPr="000B2F36" w:rsidRDefault="00587EE0" w:rsidP="00587EE0">
      <w:pPr>
        <w:spacing w:line="240" w:lineRule="auto"/>
        <w:rPr>
          <w:rFonts w:cs="Arial"/>
          <w:sz w:val="22"/>
          <w:szCs w:val="22"/>
        </w:rPr>
      </w:pPr>
    </w:p>
    <w:p w:rsidR="00587EE0" w:rsidRPr="000B2F36" w:rsidRDefault="00587EE0" w:rsidP="00587EE0">
      <w:pPr>
        <w:spacing w:line="240" w:lineRule="auto"/>
        <w:rPr>
          <w:rFonts w:cs="Arial"/>
          <w:sz w:val="22"/>
          <w:szCs w:val="22"/>
        </w:rPr>
      </w:pPr>
      <w:r w:rsidRPr="000B2F36">
        <w:rPr>
          <w:rFonts w:cs="Arial"/>
          <w:sz w:val="22"/>
          <w:szCs w:val="22"/>
        </w:rPr>
        <w:t>The exhibition will comprise of traditional exhibition displays of artefacts - both cased and on open display (subject to approval) alongside multimedia immersive interpretation and AV (external contractors).</w:t>
      </w:r>
    </w:p>
    <w:p w:rsidR="00587EE0" w:rsidRPr="000B2F36" w:rsidRDefault="00587EE0" w:rsidP="00587EE0">
      <w:pPr>
        <w:spacing w:line="240" w:lineRule="auto"/>
        <w:rPr>
          <w:rFonts w:cs="Arial"/>
          <w:sz w:val="22"/>
          <w:szCs w:val="22"/>
        </w:rPr>
      </w:pPr>
    </w:p>
    <w:p w:rsidR="00587EE0" w:rsidRPr="000B2F36" w:rsidRDefault="00587EE0" w:rsidP="00587EE0">
      <w:pPr>
        <w:spacing w:line="240" w:lineRule="auto"/>
        <w:rPr>
          <w:rFonts w:cs="Arial"/>
          <w:sz w:val="22"/>
          <w:szCs w:val="22"/>
        </w:rPr>
      </w:pPr>
      <w:r w:rsidRPr="000B2F36">
        <w:rPr>
          <w:rFonts w:cs="Arial"/>
          <w:sz w:val="22"/>
          <w:szCs w:val="22"/>
        </w:rPr>
        <w:t xml:space="preserve">The exhibition will occupy most of the second floor of the World Museum which will also house a suite of exhibition-related visitor facilities including ticket verification, a </w:t>
      </w:r>
      <w:r w:rsidRPr="000B2F36">
        <w:rPr>
          <w:rFonts w:cs="Arial"/>
          <w:sz w:val="22"/>
          <w:szCs w:val="22"/>
        </w:rPr>
        <w:lastRenderedPageBreak/>
        <w:t xml:space="preserve">shop and a Welcome Centre. Logistics and visitor flows within the venue both during exhibition build and installation are key; as is access to the rest of the 5 floor of the museum which will remain open to our usual visitors. Minimal disruption to the rest of the museum, while coping with increased foot fall is critical.  </w:t>
      </w:r>
    </w:p>
    <w:p w:rsidR="00587EE0" w:rsidRPr="000B2F36" w:rsidRDefault="00587EE0" w:rsidP="00587EE0">
      <w:pPr>
        <w:spacing w:line="240" w:lineRule="auto"/>
        <w:rPr>
          <w:rFonts w:cs="Arial"/>
          <w:sz w:val="22"/>
          <w:szCs w:val="22"/>
        </w:rPr>
      </w:pPr>
    </w:p>
    <w:p w:rsidR="00587EE0" w:rsidRPr="000B2F36" w:rsidRDefault="00587EE0" w:rsidP="00587EE0">
      <w:pPr>
        <w:spacing w:line="240" w:lineRule="auto"/>
        <w:rPr>
          <w:rFonts w:cs="Arial"/>
          <w:sz w:val="22"/>
          <w:szCs w:val="22"/>
        </w:rPr>
      </w:pPr>
      <w:r w:rsidRPr="000B2F36">
        <w:rPr>
          <w:rFonts w:cs="Arial"/>
          <w:sz w:val="22"/>
          <w:szCs w:val="22"/>
        </w:rPr>
        <w:t>The exhibition was announced publicly in December 2017 by the Secretary of State for Culture Media and Sport.</w:t>
      </w:r>
    </w:p>
    <w:p w:rsidR="00587EE0" w:rsidRPr="000B2F36" w:rsidRDefault="00587EE0" w:rsidP="00587EE0">
      <w:pPr>
        <w:spacing w:line="240" w:lineRule="auto"/>
        <w:rPr>
          <w:rFonts w:cs="Arial"/>
          <w:sz w:val="22"/>
          <w:szCs w:val="22"/>
        </w:rPr>
      </w:pPr>
    </w:p>
    <w:p w:rsidR="00587EE0" w:rsidRPr="000B2F36" w:rsidRDefault="00587EE0" w:rsidP="00587EE0">
      <w:pPr>
        <w:spacing w:line="240" w:lineRule="auto"/>
        <w:rPr>
          <w:rFonts w:cs="Arial"/>
          <w:sz w:val="22"/>
          <w:szCs w:val="22"/>
        </w:rPr>
      </w:pPr>
      <w:r w:rsidRPr="000B2F36">
        <w:rPr>
          <w:rFonts w:cs="Arial"/>
          <w:sz w:val="22"/>
          <w:szCs w:val="22"/>
        </w:rPr>
        <w:t>The object list has been confirmed and exhibition detailed design is being finalised.</w:t>
      </w:r>
    </w:p>
    <w:p w:rsidR="00587EE0" w:rsidRPr="000B2F36" w:rsidRDefault="00587EE0" w:rsidP="00587EE0">
      <w:pPr>
        <w:spacing w:line="240" w:lineRule="auto"/>
        <w:rPr>
          <w:rFonts w:cs="Arial"/>
          <w:sz w:val="22"/>
          <w:szCs w:val="22"/>
        </w:rPr>
      </w:pPr>
    </w:p>
    <w:p w:rsidR="00587EE0" w:rsidRPr="000B2F36" w:rsidRDefault="00587EE0" w:rsidP="00587EE0">
      <w:pPr>
        <w:spacing w:line="240" w:lineRule="auto"/>
        <w:rPr>
          <w:rFonts w:cs="Arial"/>
          <w:sz w:val="22"/>
          <w:szCs w:val="22"/>
        </w:rPr>
      </w:pPr>
      <w:r w:rsidRPr="000B2F36">
        <w:rPr>
          <w:rFonts w:cs="Arial"/>
          <w:sz w:val="22"/>
          <w:szCs w:val="22"/>
        </w:rPr>
        <w:t>The export licence will be signed in September/October 2017. It is only at that stage that tickets can be sold and the final list of objects and images can be released to the public.</w:t>
      </w:r>
    </w:p>
    <w:p w:rsidR="00587EE0" w:rsidRPr="000B2F36" w:rsidRDefault="00587EE0" w:rsidP="00587EE0">
      <w:pPr>
        <w:spacing w:line="240" w:lineRule="auto"/>
        <w:rPr>
          <w:rFonts w:cs="Arial"/>
          <w:sz w:val="22"/>
          <w:szCs w:val="22"/>
        </w:rPr>
      </w:pPr>
    </w:p>
    <w:p w:rsidR="00587EE0" w:rsidRPr="000B2F36" w:rsidRDefault="00587EE0" w:rsidP="00587EE0">
      <w:pPr>
        <w:jc w:val="left"/>
        <w:rPr>
          <w:rFonts w:cs="Arial"/>
          <w:b/>
          <w:sz w:val="22"/>
          <w:szCs w:val="22"/>
        </w:rPr>
      </w:pPr>
    </w:p>
    <w:p w:rsidR="00587EE0" w:rsidRPr="000B2F36" w:rsidRDefault="00587EE0" w:rsidP="00587EE0">
      <w:pPr>
        <w:rPr>
          <w:rFonts w:cs="Arial"/>
          <w:b/>
          <w:sz w:val="22"/>
          <w:szCs w:val="22"/>
        </w:rPr>
      </w:pPr>
      <w:r w:rsidRPr="000B2F36">
        <w:rPr>
          <w:rFonts w:cs="Arial"/>
          <w:b/>
          <w:sz w:val="22"/>
          <w:szCs w:val="22"/>
        </w:rPr>
        <w:t>The exhibition spaces comprise:</w:t>
      </w:r>
    </w:p>
    <w:p w:rsidR="00587EE0" w:rsidRPr="000B2F36" w:rsidRDefault="00587EE0" w:rsidP="00587EE0">
      <w:pPr>
        <w:rPr>
          <w:rFonts w:cs="Arial"/>
          <w:b/>
          <w:sz w:val="22"/>
          <w:szCs w:val="22"/>
        </w:rPr>
      </w:pPr>
    </w:p>
    <w:p w:rsidR="00587EE0" w:rsidRPr="000B2F36" w:rsidRDefault="00587EE0" w:rsidP="00587EE0">
      <w:pPr>
        <w:numPr>
          <w:ilvl w:val="0"/>
          <w:numId w:val="36"/>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A ticket booth outside of the building</w:t>
      </w:r>
    </w:p>
    <w:p w:rsidR="00587EE0" w:rsidRPr="000B2F36" w:rsidRDefault="00587EE0" w:rsidP="00587EE0">
      <w:pPr>
        <w:numPr>
          <w:ilvl w:val="0"/>
          <w:numId w:val="36"/>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A Welcome Centre, ticketing hall, cloakroom and visitor facilities c. (temporary exhibition space and old entrance hall)</w:t>
      </w:r>
    </w:p>
    <w:p w:rsidR="00587EE0" w:rsidRPr="000B2F36" w:rsidRDefault="00587EE0" w:rsidP="00587EE0">
      <w:pPr>
        <w:numPr>
          <w:ilvl w:val="0"/>
          <w:numId w:val="36"/>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Vertical circulation routes – goods lift and passenger lifts and access ways</w:t>
      </w:r>
    </w:p>
    <w:p w:rsidR="00587EE0" w:rsidRPr="000B2F36" w:rsidRDefault="00587EE0" w:rsidP="00587EE0">
      <w:pPr>
        <w:numPr>
          <w:ilvl w:val="0"/>
          <w:numId w:val="36"/>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Schools lunch and family picnic area (5</w:t>
      </w:r>
      <w:r w:rsidRPr="000B2F36">
        <w:rPr>
          <w:rFonts w:cs="Arial"/>
          <w:sz w:val="22"/>
          <w:szCs w:val="22"/>
          <w:vertAlign w:val="superscript"/>
        </w:rPr>
        <w:t>th</w:t>
      </w:r>
      <w:r w:rsidRPr="000B2F36">
        <w:rPr>
          <w:rFonts w:cs="Arial"/>
          <w:sz w:val="22"/>
          <w:szCs w:val="22"/>
        </w:rPr>
        <w:t xml:space="preserve"> floor)</w:t>
      </w:r>
    </w:p>
    <w:p w:rsidR="00587EE0" w:rsidRPr="000B2F36" w:rsidRDefault="00587EE0" w:rsidP="00587EE0">
      <w:pPr>
        <w:numPr>
          <w:ilvl w:val="0"/>
          <w:numId w:val="36"/>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External lighting upgrade</w:t>
      </w:r>
    </w:p>
    <w:p w:rsidR="00587EE0" w:rsidRPr="000B2F36" w:rsidRDefault="00587EE0" w:rsidP="00587EE0">
      <w:pPr>
        <w:numPr>
          <w:ilvl w:val="0"/>
          <w:numId w:val="35"/>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Introductory AV c. (William Brown Room)</w:t>
      </w:r>
    </w:p>
    <w:p w:rsidR="00587EE0" w:rsidRPr="000B2F36" w:rsidRDefault="00587EE0" w:rsidP="00587EE0">
      <w:pPr>
        <w:numPr>
          <w:ilvl w:val="0"/>
          <w:numId w:val="35"/>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The exhibition c. (Lower Horse Shoe gallery)</w:t>
      </w:r>
    </w:p>
    <w:p w:rsidR="00587EE0" w:rsidRPr="000B2F36" w:rsidRDefault="00587EE0" w:rsidP="00587EE0">
      <w:pPr>
        <w:numPr>
          <w:ilvl w:val="0"/>
          <w:numId w:val="35"/>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Exit AV and Exhibition Shop (part Bug House)</w:t>
      </w:r>
    </w:p>
    <w:p w:rsidR="00587EE0" w:rsidRPr="000B2F36" w:rsidRDefault="00587EE0" w:rsidP="00587EE0">
      <w:pPr>
        <w:numPr>
          <w:ilvl w:val="0"/>
          <w:numId w:val="35"/>
        </w:numPr>
        <w:overflowPunct w:val="0"/>
        <w:autoSpaceDE w:val="0"/>
        <w:autoSpaceDN w:val="0"/>
        <w:adjustRightInd w:val="0"/>
        <w:spacing w:line="240" w:lineRule="auto"/>
        <w:jc w:val="left"/>
        <w:textAlignment w:val="baseline"/>
        <w:rPr>
          <w:rFonts w:cs="Arial"/>
          <w:sz w:val="22"/>
          <w:szCs w:val="22"/>
        </w:rPr>
      </w:pPr>
      <w:r w:rsidRPr="000B2F36">
        <w:rPr>
          <w:rFonts w:cs="Arial"/>
          <w:sz w:val="22"/>
          <w:szCs w:val="22"/>
        </w:rPr>
        <w:t xml:space="preserve">Exit route (part Natural History Centre and footbridge) </w:t>
      </w:r>
    </w:p>
    <w:p w:rsidR="000A5E08" w:rsidRPr="00B23806" w:rsidRDefault="000A5E08" w:rsidP="00521A37">
      <w:pPr>
        <w:spacing w:line="240" w:lineRule="auto"/>
        <w:rPr>
          <w:rFonts w:cs="Arial"/>
          <w:sz w:val="22"/>
          <w:szCs w:val="22"/>
        </w:rPr>
      </w:pPr>
    </w:p>
    <w:p w:rsidR="00E1060D" w:rsidRPr="00B23806" w:rsidRDefault="00E1060D" w:rsidP="00521A37">
      <w:pPr>
        <w:spacing w:line="240" w:lineRule="auto"/>
        <w:rPr>
          <w:rFonts w:cs="Arial"/>
          <w:color w:val="0000FF"/>
          <w:sz w:val="22"/>
          <w:szCs w:val="22"/>
        </w:rPr>
      </w:pPr>
    </w:p>
    <w:p w:rsidR="00B52659" w:rsidRPr="00DE3B62" w:rsidRDefault="00B52659" w:rsidP="00521A37">
      <w:pPr>
        <w:pStyle w:val="Heading2"/>
        <w:spacing w:after="0" w:line="240" w:lineRule="auto"/>
        <w:rPr>
          <w:rFonts w:cs="Arial"/>
          <w:sz w:val="22"/>
          <w:szCs w:val="22"/>
        </w:rPr>
      </w:pPr>
      <w:bookmarkStart w:id="4" w:name="_Toc246913813"/>
      <w:r w:rsidRPr="00DE3B62">
        <w:rPr>
          <w:rFonts w:cs="Arial"/>
          <w:sz w:val="22"/>
          <w:szCs w:val="22"/>
        </w:rPr>
        <w:t xml:space="preserve">High Level Overview of </w:t>
      </w:r>
      <w:bookmarkEnd w:id="4"/>
      <w:r w:rsidR="00392E27" w:rsidRPr="00DE3B62">
        <w:rPr>
          <w:rFonts w:cs="Arial"/>
          <w:sz w:val="22"/>
          <w:szCs w:val="22"/>
        </w:rPr>
        <w:t>Requirements</w:t>
      </w:r>
    </w:p>
    <w:p w:rsidR="007D2610" w:rsidRPr="00DE3B62" w:rsidRDefault="003D2508" w:rsidP="00521A37">
      <w:pPr>
        <w:spacing w:line="240" w:lineRule="auto"/>
        <w:rPr>
          <w:rFonts w:cs="Arial"/>
          <w:sz w:val="22"/>
          <w:szCs w:val="22"/>
        </w:rPr>
      </w:pPr>
      <w:r w:rsidRPr="00DE3B62">
        <w:rPr>
          <w:rFonts w:cs="Arial"/>
          <w:sz w:val="22"/>
          <w:szCs w:val="22"/>
        </w:rPr>
        <w:t>Bidder</w:t>
      </w:r>
      <w:r w:rsidR="007D2610" w:rsidRPr="00DE3B62">
        <w:rPr>
          <w:rFonts w:cs="Arial"/>
          <w:sz w:val="22"/>
          <w:szCs w:val="22"/>
        </w:rPr>
        <w:t>s are asked to submit a formal tender for the “</w:t>
      </w:r>
      <w:r w:rsidR="00680430" w:rsidRPr="00DE3B62">
        <w:rPr>
          <w:rFonts w:cs="Arial"/>
          <w:sz w:val="22"/>
          <w:szCs w:val="22"/>
        </w:rPr>
        <w:t xml:space="preserve">NML China’s First Emperor and the </w:t>
      </w:r>
      <w:r w:rsidR="004E5C69" w:rsidRPr="00DE3B62">
        <w:rPr>
          <w:rFonts w:cs="Arial"/>
          <w:sz w:val="22"/>
          <w:szCs w:val="22"/>
        </w:rPr>
        <w:t>T</w:t>
      </w:r>
      <w:r w:rsidR="0011568A" w:rsidRPr="00DE3B62">
        <w:rPr>
          <w:rFonts w:cs="Arial"/>
          <w:sz w:val="22"/>
          <w:szCs w:val="22"/>
        </w:rPr>
        <w:t>erracotta Warrior Building Works</w:t>
      </w:r>
      <w:r w:rsidR="007D2610" w:rsidRPr="00DE3B62">
        <w:rPr>
          <w:rFonts w:cs="Arial"/>
          <w:sz w:val="22"/>
          <w:szCs w:val="22"/>
          <w:lang w:val="en-US"/>
        </w:rPr>
        <w:t>”</w:t>
      </w:r>
      <w:r w:rsidR="0011568A" w:rsidRPr="00DE3B62">
        <w:rPr>
          <w:rFonts w:cs="Arial"/>
          <w:sz w:val="22"/>
          <w:szCs w:val="22"/>
          <w:lang w:val="en-US"/>
        </w:rPr>
        <w:t xml:space="preserve"> for the back of house areas</w:t>
      </w:r>
      <w:r w:rsidR="007D2610" w:rsidRPr="00DE3B62">
        <w:rPr>
          <w:rFonts w:cs="Arial"/>
          <w:sz w:val="22"/>
          <w:szCs w:val="22"/>
        </w:rPr>
        <w:t xml:space="preserve">. </w:t>
      </w:r>
    </w:p>
    <w:p w:rsidR="007D2610" w:rsidRPr="00DE3B62" w:rsidRDefault="007D2610" w:rsidP="00521A37">
      <w:pPr>
        <w:spacing w:line="240" w:lineRule="auto"/>
        <w:rPr>
          <w:rFonts w:cs="Arial"/>
          <w:sz w:val="22"/>
          <w:szCs w:val="22"/>
        </w:rPr>
      </w:pPr>
    </w:p>
    <w:p w:rsidR="00680430" w:rsidRPr="00DE3B62" w:rsidRDefault="00680430" w:rsidP="00521A37">
      <w:pPr>
        <w:spacing w:line="240" w:lineRule="auto"/>
        <w:jc w:val="left"/>
        <w:rPr>
          <w:rFonts w:cs="Arial"/>
          <w:sz w:val="22"/>
          <w:szCs w:val="22"/>
        </w:rPr>
      </w:pPr>
      <w:r w:rsidRPr="00DE3B62">
        <w:rPr>
          <w:rFonts w:cs="Arial"/>
          <w:sz w:val="22"/>
          <w:szCs w:val="22"/>
        </w:rPr>
        <w:t xml:space="preserve">National Museums Liverpool (NML) is seeking a building contractor to carry out works in </w:t>
      </w:r>
      <w:r w:rsidR="00877CE0" w:rsidRPr="00DE3B62">
        <w:rPr>
          <w:rFonts w:cs="Arial"/>
          <w:sz w:val="22"/>
          <w:szCs w:val="22"/>
        </w:rPr>
        <w:t>a number of</w:t>
      </w:r>
      <w:r w:rsidRPr="00DE3B62">
        <w:rPr>
          <w:rFonts w:cs="Arial"/>
          <w:sz w:val="22"/>
          <w:szCs w:val="22"/>
        </w:rPr>
        <w:t xml:space="preserve"> back of house areas that support the main exhibition.  This includes carry out works to provide a queuing hall for vi</w:t>
      </w:r>
      <w:r w:rsidR="00D6419E" w:rsidRPr="00DE3B62">
        <w:rPr>
          <w:rFonts w:cs="Arial"/>
          <w:sz w:val="22"/>
          <w:szCs w:val="22"/>
        </w:rPr>
        <w:t>sitors, providing a refurbishment of space which will be used as areas to introduce the exhibition</w:t>
      </w:r>
      <w:r w:rsidRPr="00DE3B62">
        <w:rPr>
          <w:rFonts w:cs="Arial"/>
          <w:sz w:val="22"/>
          <w:szCs w:val="22"/>
        </w:rPr>
        <w:t xml:space="preserve">, refurbish and upgrade back of house areas which will be used a visitor routes into the main exhibition space, </w:t>
      </w:r>
      <w:r w:rsidR="00D6419E" w:rsidRPr="00DE3B62">
        <w:rPr>
          <w:rFonts w:cs="Arial"/>
          <w:sz w:val="22"/>
          <w:szCs w:val="22"/>
        </w:rPr>
        <w:t xml:space="preserve">stripping out gallery spaces to allow for fit-out works and </w:t>
      </w:r>
      <w:r w:rsidRPr="00DE3B62">
        <w:rPr>
          <w:rFonts w:cs="Arial"/>
          <w:sz w:val="22"/>
          <w:szCs w:val="22"/>
        </w:rPr>
        <w:t>create school lunch area on 5</w:t>
      </w:r>
      <w:r w:rsidRPr="00DE3B62">
        <w:rPr>
          <w:rFonts w:cs="Arial"/>
          <w:sz w:val="22"/>
          <w:szCs w:val="22"/>
          <w:vertAlign w:val="superscript"/>
        </w:rPr>
        <w:t>th</w:t>
      </w:r>
      <w:r w:rsidRPr="00DE3B62">
        <w:rPr>
          <w:rFonts w:cs="Arial"/>
          <w:sz w:val="22"/>
          <w:szCs w:val="22"/>
        </w:rPr>
        <w:t xml:space="preserve"> floor</w:t>
      </w:r>
      <w:r w:rsidR="00D6419E" w:rsidRPr="00DE3B62">
        <w:rPr>
          <w:rFonts w:cs="Arial"/>
          <w:sz w:val="22"/>
          <w:szCs w:val="22"/>
        </w:rPr>
        <w:t>.</w:t>
      </w:r>
    </w:p>
    <w:p w:rsidR="00D6419E" w:rsidRPr="00DE3B62" w:rsidRDefault="00D6419E" w:rsidP="00521A37">
      <w:pPr>
        <w:spacing w:line="240" w:lineRule="auto"/>
        <w:jc w:val="left"/>
        <w:rPr>
          <w:rFonts w:cs="Arial"/>
          <w:sz w:val="22"/>
          <w:szCs w:val="22"/>
        </w:rPr>
      </w:pPr>
    </w:p>
    <w:p w:rsidR="00D6419E" w:rsidRPr="00DE3B62" w:rsidRDefault="00D6419E" w:rsidP="00521A37">
      <w:pPr>
        <w:spacing w:line="240" w:lineRule="auto"/>
        <w:jc w:val="left"/>
        <w:rPr>
          <w:rFonts w:cs="Arial"/>
          <w:sz w:val="22"/>
          <w:szCs w:val="22"/>
        </w:rPr>
      </w:pPr>
      <w:bookmarkStart w:id="5" w:name="_Hlk491980997"/>
      <w:r w:rsidRPr="00DE3B62">
        <w:rPr>
          <w:rFonts w:cs="Arial"/>
          <w:sz w:val="22"/>
          <w:szCs w:val="22"/>
        </w:rPr>
        <w:t xml:space="preserve">Works comprise of </w:t>
      </w:r>
      <w:r w:rsidR="00877CE0" w:rsidRPr="00DE3B62">
        <w:rPr>
          <w:rFonts w:cs="Arial"/>
          <w:sz w:val="22"/>
          <w:szCs w:val="22"/>
        </w:rPr>
        <w:t>internal decoration to walls, and ceilings, installation of new flooring, and cleaning of existing flooring, forming of new wall partition and doorways</w:t>
      </w:r>
      <w:r w:rsidR="00A84705" w:rsidRPr="00DE3B62">
        <w:rPr>
          <w:rFonts w:cs="Arial"/>
          <w:sz w:val="22"/>
          <w:szCs w:val="22"/>
        </w:rPr>
        <w:t>, strip out of gallery spaces in preparation of Fit-Out works</w:t>
      </w:r>
      <w:r w:rsidR="00877CE0" w:rsidRPr="00DE3B62">
        <w:rPr>
          <w:rFonts w:cs="Arial"/>
          <w:sz w:val="22"/>
          <w:szCs w:val="22"/>
        </w:rPr>
        <w:t>.  Within the programme of works, the building contractor will need to liaise with other contractors on site, such as HVAC/M&amp;E contractors</w:t>
      </w:r>
      <w:bookmarkEnd w:id="5"/>
      <w:r w:rsidR="00A84705" w:rsidRPr="00DE3B62">
        <w:rPr>
          <w:rFonts w:cs="Arial"/>
          <w:sz w:val="22"/>
          <w:szCs w:val="22"/>
        </w:rPr>
        <w:t xml:space="preserve"> and NML delivery team</w:t>
      </w:r>
      <w:r w:rsidR="00877CE0" w:rsidRPr="00DE3B62">
        <w:rPr>
          <w:rFonts w:cs="Arial"/>
          <w:sz w:val="22"/>
          <w:szCs w:val="22"/>
        </w:rPr>
        <w:t xml:space="preserve">.  Please refer to </w:t>
      </w:r>
      <w:r w:rsidR="00DE3B62" w:rsidRPr="00DE3B62">
        <w:rPr>
          <w:rFonts w:cs="Arial"/>
          <w:sz w:val="22"/>
          <w:szCs w:val="22"/>
        </w:rPr>
        <w:t xml:space="preserve">Appendix </w:t>
      </w:r>
      <w:r w:rsidR="004F0B46">
        <w:rPr>
          <w:rFonts w:cs="Arial"/>
          <w:sz w:val="22"/>
          <w:szCs w:val="22"/>
        </w:rPr>
        <w:t xml:space="preserve">H, </w:t>
      </w:r>
      <w:r w:rsidR="00DE3B62" w:rsidRPr="00DE3B62">
        <w:rPr>
          <w:rFonts w:cs="Arial"/>
          <w:sz w:val="22"/>
          <w:szCs w:val="22"/>
        </w:rPr>
        <w:t>I</w:t>
      </w:r>
      <w:r w:rsidR="004F0B46">
        <w:rPr>
          <w:rFonts w:cs="Arial"/>
          <w:sz w:val="22"/>
          <w:szCs w:val="22"/>
        </w:rPr>
        <w:t xml:space="preserve"> and M</w:t>
      </w:r>
      <w:r w:rsidR="00877CE0" w:rsidRPr="00DE3B62">
        <w:rPr>
          <w:rFonts w:cs="Arial"/>
          <w:sz w:val="22"/>
          <w:szCs w:val="22"/>
        </w:rPr>
        <w:t xml:space="preserve"> the Schedule of works and drawing for full details of the works.</w:t>
      </w:r>
    </w:p>
    <w:p w:rsidR="006146AE" w:rsidRPr="00DE3B62" w:rsidRDefault="002D5594" w:rsidP="00822A95">
      <w:pPr>
        <w:pStyle w:val="Heading1"/>
        <w:numPr>
          <w:ilvl w:val="0"/>
          <w:numId w:val="0"/>
        </w:numPr>
        <w:spacing w:after="0" w:line="240" w:lineRule="auto"/>
        <w:rPr>
          <w:rFonts w:cs="Arial"/>
          <w:sz w:val="22"/>
          <w:szCs w:val="22"/>
        </w:rPr>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3"/>
      <w:bookmarkEnd w:id="6"/>
      <w:bookmarkEnd w:id="7"/>
      <w:bookmarkEnd w:id="8"/>
      <w:bookmarkEnd w:id="9"/>
      <w:bookmarkEnd w:id="10"/>
      <w:bookmarkEnd w:id="11"/>
      <w:bookmarkEnd w:id="12"/>
      <w:r w:rsidRPr="00DE3B62">
        <w:rPr>
          <w:rFonts w:cs="Arial"/>
          <w:sz w:val="22"/>
          <w:szCs w:val="22"/>
        </w:rPr>
        <w:br w:type="page"/>
      </w:r>
      <w:bookmarkStart w:id="14" w:name="_Toc148507574"/>
      <w:bookmarkStart w:id="15" w:name="_Toc246913817"/>
      <w:bookmarkEnd w:id="13"/>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4"/>
    <w:bookmarkEnd w:id="15"/>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6" w:name="_Toc178432485"/>
      <w:bookmarkStart w:id="17" w:name="_Toc178432807"/>
      <w:bookmarkStart w:id="18" w:name="_Toc178432914"/>
      <w:bookmarkStart w:id="19" w:name="_Toc178433018"/>
      <w:bookmarkStart w:id="20" w:name="_Toc177979136"/>
      <w:bookmarkStart w:id="21" w:name="_Toc177979182"/>
      <w:bookmarkStart w:id="22" w:name="_Toc177979475"/>
      <w:bookmarkStart w:id="23" w:name="_Toc177979682"/>
      <w:bookmarkStart w:id="24" w:name="_Toc177986859"/>
      <w:bookmarkStart w:id="25" w:name="_Toc177979137"/>
      <w:bookmarkStart w:id="26" w:name="_Toc177979183"/>
      <w:bookmarkStart w:id="27" w:name="_Toc177979476"/>
      <w:bookmarkStart w:id="28" w:name="_Toc177979683"/>
      <w:bookmarkStart w:id="29" w:name="_Toc177986860"/>
      <w:bookmarkStart w:id="30" w:name="_Toc178432488"/>
      <w:bookmarkStart w:id="31" w:name="_Toc178432810"/>
      <w:bookmarkStart w:id="32" w:name="_Toc178432917"/>
      <w:bookmarkStart w:id="33" w:name="_Toc178433021"/>
      <w:bookmarkStart w:id="34" w:name="_Toc178432522"/>
      <w:bookmarkStart w:id="35" w:name="_Toc178432844"/>
      <w:bookmarkStart w:id="36" w:name="_Toc178432951"/>
      <w:bookmarkStart w:id="37" w:name="_Toc17843305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8" w:name="_Toc148507578"/>
      <w:bookmarkStart w:id="39"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8"/>
      <w:bookmarkEnd w:id="39"/>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0"/>
      <w:bookmarkEnd w:id="41"/>
      <w:bookmarkEnd w:id="42"/>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3"/>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4"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4"/>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5"/>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6"/>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7"/>
      <w:bookmarkEnd w:id="48"/>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E757ED"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xml:space="preserve">) with the subject </w:t>
      </w:r>
      <w:r w:rsidRPr="00E757ED">
        <w:rPr>
          <w:rFonts w:cs="Arial"/>
          <w:sz w:val="22"/>
          <w:szCs w:val="22"/>
        </w:rPr>
        <w:t>title “</w:t>
      </w:r>
      <w:r w:rsidR="00877CE0" w:rsidRPr="00E757ED">
        <w:rPr>
          <w:rFonts w:cs="Arial"/>
          <w:sz w:val="22"/>
          <w:szCs w:val="22"/>
        </w:rPr>
        <w:t xml:space="preserve">NML China’s First Emperor and </w:t>
      </w:r>
      <w:r w:rsidR="00A13741" w:rsidRPr="00E757ED">
        <w:rPr>
          <w:rFonts w:cs="Arial"/>
          <w:sz w:val="22"/>
          <w:szCs w:val="22"/>
        </w:rPr>
        <w:t>Terracotta Warrior Building Works</w:t>
      </w:r>
      <w:r w:rsidRPr="00E757ED">
        <w:rPr>
          <w:rFonts w:cs="Arial"/>
          <w:sz w:val="22"/>
          <w:szCs w:val="22"/>
        </w:rPr>
        <w:t xml:space="preserve"> Tender”. </w:t>
      </w:r>
    </w:p>
    <w:p w:rsidR="006F0DF0" w:rsidRPr="00A13741" w:rsidRDefault="006F0DF0" w:rsidP="006F0DF0">
      <w:pPr>
        <w:pStyle w:val="ReportText1"/>
        <w:spacing w:after="0" w:line="240" w:lineRule="auto"/>
        <w:ind w:left="0"/>
        <w:rPr>
          <w:rFonts w:cs="Arial"/>
          <w:color w:val="00B050"/>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A13741" w:rsidRDefault="00535C01" w:rsidP="00A1374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w:t>
      </w:r>
      <w:r w:rsidR="00877CE0">
        <w:rPr>
          <w:rFonts w:cs="Arial"/>
          <w:b/>
          <w:bCs/>
          <w:color w:val="00B050"/>
          <w:sz w:val="22"/>
          <w:szCs w:val="22"/>
        </w:rPr>
        <w:t>on/</w:t>
      </w:r>
      <w:r w:rsidR="00A13741" w:rsidRPr="00A13741">
        <w:rPr>
          <w:rFonts w:cs="Arial"/>
          <w:b/>
          <w:bCs/>
          <w:color w:val="00B050"/>
          <w:sz w:val="22"/>
          <w:szCs w:val="22"/>
        </w:rPr>
        <w:t>between 6 – 13 Septemb</w:t>
      </w:r>
      <w:r w:rsidR="00877CE0">
        <w:rPr>
          <w:rFonts w:cs="Arial"/>
          <w:b/>
          <w:bCs/>
          <w:color w:val="00B050"/>
          <w:sz w:val="22"/>
          <w:szCs w:val="22"/>
        </w:rPr>
        <w:t>er (not including weekends).</w:t>
      </w:r>
      <w:r w:rsidRPr="00A13741">
        <w:rPr>
          <w:rFonts w:cs="Arial"/>
          <w:bCs/>
          <w:color w:val="00B050"/>
          <w:sz w:val="22"/>
          <w:szCs w:val="22"/>
        </w:rPr>
        <w:t xml:space="preserve"> </w:t>
      </w:r>
      <w:r w:rsidRPr="00B23806">
        <w:rPr>
          <w:rFonts w:cs="Arial"/>
          <w:bCs/>
          <w:color w:val="000000"/>
          <w:sz w:val="22"/>
          <w:szCs w:val="22"/>
        </w:rPr>
        <w:t xml:space="preserve">Please contact </w:t>
      </w:r>
      <w:hyperlink r:id="rId16" w:history="1">
        <w:r w:rsidR="00A13741" w:rsidRPr="00F24C14">
          <w:rPr>
            <w:rStyle w:val="Hyperlink"/>
            <w:rFonts w:cs="Arial"/>
            <w:bCs/>
            <w:sz w:val="22"/>
            <w:szCs w:val="22"/>
          </w:rPr>
          <w:t>Roy.Forshaw@liverpoolmuseums.org.uk</w:t>
        </w:r>
      </w:hyperlink>
      <w:r w:rsidR="00A13741">
        <w:rPr>
          <w:rFonts w:cs="Arial"/>
          <w:bCs/>
          <w:color w:val="000000"/>
          <w:sz w:val="22"/>
          <w:szCs w:val="22"/>
        </w:rPr>
        <w:t xml:space="preserve"> or </w:t>
      </w:r>
      <w:hyperlink r:id="rId17" w:history="1">
        <w:r w:rsidR="00A13741" w:rsidRPr="00F24C14">
          <w:rPr>
            <w:rStyle w:val="Hyperlink"/>
            <w:rFonts w:cs="Arial"/>
            <w:bCs/>
            <w:sz w:val="22"/>
            <w:szCs w:val="22"/>
          </w:rPr>
          <w:t>Mark.Howells@liverpoolmuseums.org.uk</w:t>
        </w:r>
      </w:hyperlink>
      <w:r w:rsidR="00877CE0">
        <w:rPr>
          <w:rFonts w:cs="Arial"/>
          <w:bCs/>
          <w:color w:val="000000"/>
          <w:sz w:val="22"/>
          <w:szCs w:val="22"/>
        </w:rPr>
        <w:t>.</w:t>
      </w:r>
    </w:p>
    <w:p w:rsidR="00A13741" w:rsidRPr="00B23806" w:rsidRDefault="00A13741" w:rsidP="00A13741">
      <w:pPr>
        <w:spacing w:line="240" w:lineRule="auto"/>
        <w:contextualSpacing/>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9" w:name="_Toc150845283"/>
      <w:bookmarkStart w:id="50" w:name="_Toc150859245"/>
      <w:bookmarkStart w:id="51" w:name="_Toc150865035"/>
      <w:bookmarkStart w:id="52" w:name="_Toc148507583"/>
      <w:bookmarkStart w:id="53" w:name="_Toc246913828"/>
      <w:bookmarkEnd w:id="49"/>
      <w:bookmarkEnd w:id="50"/>
      <w:bookmarkEnd w:id="51"/>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2"/>
      <w:r w:rsidR="00012C91" w:rsidRPr="00B23806">
        <w:rPr>
          <w:rFonts w:cs="Arial"/>
          <w:sz w:val="22"/>
          <w:szCs w:val="22"/>
        </w:rPr>
        <w:t>table</w:t>
      </w:r>
      <w:bookmarkEnd w:id="53"/>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834795" w:rsidRDefault="00A13741" w:rsidP="00083F40">
            <w:pPr>
              <w:spacing w:line="240" w:lineRule="auto"/>
              <w:rPr>
                <w:rFonts w:eastAsiaTheme="minorHAnsi" w:cs="Arial"/>
                <w:b/>
                <w:bCs/>
                <w:sz w:val="22"/>
                <w:szCs w:val="22"/>
              </w:rPr>
            </w:pPr>
            <w:r w:rsidRPr="00834795">
              <w:rPr>
                <w:rFonts w:eastAsiaTheme="minorHAnsi" w:cs="Arial"/>
                <w:b/>
                <w:bCs/>
                <w:sz w:val="22"/>
                <w:szCs w:val="22"/>
              </w:rPr>
              <w:t>1 Sept 2017</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834795" w:rsidRDefault="00A13741" w:rsidP="00521A37">
            <w:pPr>
              <w:spacing w:line="240" w:lineRule="auto"/>
              <w:rPr>
                <w:rFonts w:eastAsiaTheme="minorHAnsi" w:cs="Arial"/>
                <w:b/>
                <w:bCs/>
                <w:sz w:val="22"/>
                <w:szCs w:val="22"/>
              </w:rPr>
            </w:pPr>
            <w:r w:rsidRPr="00834795">
              <w:rPr>
                <w:rFonts w:eastAsiaTheme="minorHAnsi" w:cs="Arial"/>
                <w:b/>
                <w:bCs/>
                <w:sz w:val="22"/>
                <w:szCs w:val="22"/>
              </w:rPr>
              <w:t>6-13 Sept 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834795" w:rsidRDefault="00A13741">
            <w:pPr>
              <w:rPr>
                <w:rFonts w:cs="Arial"/>
                <w:sz w:val="22"/>
                <w:szCs w:val="22"/>
              </w:rPr>
            </w:pPr>
            <w:r w:rsidRPr="00834795">
              <w:rPr>
                <w:rFonts w:eastAsiaTheme="minorHAnsi" w:cs="Arial"/>
                <w:b/>
                <w:bCs/>
                <w:sz w:val="22"/>
                <w:szCs w:val="22"/>
              </w:rPr>
              <w:t>13 Sept 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834795" w:rsidRDefault="00A13741">
            <w:pPr>
              <w:rPr>
                <w:rFonts w:cs="Arial"/>
                <w:sz w:val="22"/>
                <w:szCs w:val="22"/>
              </w:rPr>
            </w:pPr>
            <w:r w:rsidRPr="00834795">
              <w:rPr>
                <w:rFonts w:eastAsiaTheme="minorHAnsi" w:cs="Arial"/>
                <w:b/>
                <w:bCs/>
                <w:sz w:val="22"/>
                <w:szCs w:val="22"/>
              </w:rPr>
              <w:t>14 Sept 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834795" w:rsidRDefault="00A13741">
            <w:pPr>
              <w:rPr>
                <w:rFonts w:cs="Arial"/>
                <w:b/>
                <w:sz w:val="22"/>
                <w:szCs w:val="22"/>
              </w:rPr>
            </w:pPr>
            <w:r w:rsidRPr="00834795">
              <w:rPr>
                <w:rFonts w:eastAsiaTheme="minorHAnsi" w:cs="Arial"/>
                <w:b/>
                <w:bCs/>
                <w:sz w:val="22"/>
                <w:szCs w:val="22"/>
              </w:rPr>
              <w:t>15 Sept 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834795" w:rsidRDefault="00A13741" w:rsidP="00A13741">
            <w:pPr>
              <w:rPr>
                <w:rFonts w:eastAsiaTheme="minorHAnsi" w:cs="Arial"/>
                <w:b/>
                <w:bCs/>
                <w:sz w:val="22"/>
                <w:szCs w:val="22"/>
              </w:rPr>
            </w:pPr>
            <w:r w:rsidRPr="00834795">
              <w:rPr>
                <w:rFonts w:eastAsiaTheme="minorHAnsi" w:cs="Arial"/>
                <w:b/>
                <w:bCs/>
                <w:sz w:val="22"/>
                <w:szCs w:val="22"/>
              </w:rPr>
              <w:t>15 Sept 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834795" w:rsidRDefault="00A13741">
            <w:pPr>
              <w:rPr>
                <w:rFonts w:cs="Arial"/>
                <w:sz w:val="22"/>
                <w:szCs w:val="22"/>
              </w:rPr>
            </w:pPr>
            <w:r w:rsidRPr="00834795">
              <w:rPr>
                <w:rFonts w:eastAsiaTheme="minorHAnsi" w:cs="Arial"/>
                <w:b/>
                <w:bCs/>
                <w:sz w:val="22"/>
                <w:szCs w:val="22"/>
              </w:rPr>
              <w:t>24 Sept 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834795" w:rsidRDefault="00A13741">
            <w:pPr>
              <w:rPr>
                <w:rFonts w:cs="Arial"/>
                <w:sz w:val="22"/>
                <w:szCs w:val="22"/>
              </w:rPr>
            </w:pPr>
            <w:r w:rsidRPr="00834795">
              <w:rPr>
                <w:rFonts w:eastAsiaTheme="minorHAnsi" w:cs="Arial"/>
                <w:b/>
                <w:bCs/>
                <w:sz w:val="22"/>
                <w:szCs w:val="22"/>
              </w:rPr>
              <w:t>25 Sept 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834795" w:rsidRDefault="00A13741">
            <w:pPr>
              <w:rPr>
                <w:rFonts w:cs="Arial"/>
                <w:sz w:val="22"/>
                <w:szCs w:val="22"/>
              </w:rPr>
            </w:pPr>
            <w:r w:rsidRPr="00834795">
              <w:rPr>
                <w:rFonts w:eastAsiaTheme="minorHAnsi" w:cs="Arial"/>
                <w:b/>
                <w:bCs/>
                <w:sz w:val="22"/>
                <w:szCs w:val="22"/>
              </w:rPr>
              <w:t>28 Sept 2017</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834795" w:rsidRDefault="00A13741" w:rsidP="00521A37">
            <w:pPr>
              <w:spacing w:line="240" w:lineRule="auto"/>
              <w:rPr>
                <w:rFonts w:eastAsiaTheme="minorHAnsi" w:cs="Arial"/>
                <w:b/>
                <w:bCs/>
                <w:sz w:val="22"/>
                <w:szCs w:val="22"/>
              </w:rPr>
            </w:pPr>
            <w:r w:rsidRPr="00834795">
              <w:rPr>
                <w:rFonts w:eastAsiaTheme="minorHAnsi" w:cs="Arial"/>
                <w:b/>
                <w:bCs/>
                <w:sz w:val="22"/>
                <w:szCs w:val="22"/>
              </w:rPr>
              <w:t>1 Dec 2017</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8"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be </w:t>
      </w:r>
      <w:r w:rsidRPr="00E757ED">
        <w:rPr>
          <w:rFonts w:cs="Arial"/>
          <w:sz w:val="22"/>
          <w:szCs w:val="22"/>
        </w:rPr>
        <w:t>titled “</w:t>
      </w:r>
      <w:r w:rsidR="00877CE0" w:rsidRPr="00E757ED">
        <w:rPr>
          <w:rFonts w:cs="Arial"/>
          <w:sz w:val="22"/>
          <w:szCs w:val="22"/>
        </w:rPr>
        <w:t xml:space="preserve">NML China’s First Emperor and </w:t>
      </w:r>
      <w:r w:rsidR="00757909" w:rsidRPr="00E757ED">
        <w:rPr>
          <w:rFonts w:cs="Arial"/>
          <w:sz w:val="22"/>
          <w:szCs w:val="22"/>
        </w:rPr>
        <w:t xml:space="preserve">Terracotta Warriors Building </w:t>
      </w:r>
      <w:r w:rsidR="00757909" w:rsidRPr="00E757ED">
        <w:rPr>
          <w:rFonts w:cs="Arial"/>
          <w:sz w:val="22"/>
          <w:szCs w:val="22"/>
        </w:rPr>
        <w:lastRenderedPageBreak/>
        <w:t>Works</w:t>
      </w:r>
      <w:r w:rsidR="00776DC6" w:rsidRPr="00E757ED">
        <w:rPr>
          <w:rFonts w:cs="Arial"/>
          <w:sz w:val="22"/>
          <w:szCs w:val="22"/>
        </w:rPr>
        <w:t xml:space="preserve"> Tender</w:t>
      </w:r>
      <w:r w:rsidRPr="00E757ED">
        <w:rPr>
          <w:rFonts w:cs="Arial"/>
          <w:sz w:val="22"/>
          <w:szCs w:val="22"/>
        </w:rPr>
        <w:t xml:space="preserve">”. If multiple </w:t>
      </w:r>
      <w:r w:rsidRPr="00B23806">
        <w:rPr>
          <w:rFonts w:cs="Arial"/>
          <w:sz w:val="22"/>
          <w:szCs w:val="22"/>
        </w:rPr>
        <w:t>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on </w:t>
      </w:r>
      <w:r w:rsidR="00D6777D">
        <w:rPr>
          <w:rFonts w:cs="Arial"/>
          <w:b/>
          <w:color w:val="00B050"/>
          <w:sz w:val="22"/>
          <w:szCs w:val="22"/>
        </w:rPr>
        <w:t>15</w:t>
      </w:r>
      <w:r w:rsidR="00DA1A72" w:rsidRPr="00B23806">
        <w:rPr>
          <w:rFonts w:cs="Arial"/>
          <w:b/>
          <w:color w:val="00B050"/>
          <w:sz w:val="22"/>
          <w:szCs w:val="22"/>
          <w:vertAlign w:val="superscript"/>
        </w:rPr>
        <w:t>th</w:t>
      </w:r>
      <w:r w:rsidR="00DA1A72" w:rsidRPr="00B23806">
        <w:rPr>
          <w:rFonts w:cs="Arial"/>
          <w:b/>
          <w:color w:val="00B050"/>
          <w:sz w:val="22"/>
          <w:szCs w:val="22"/>
        </w:rPr>
        <w:t xml:space="preserve"> </w:t>
      </w:r>
      <w:r w:rsidR="00D6777D">
        <w:rPr>
          <w:rFonts w:cs="Arial"/>
          <w:b/>
          <w:color w:val="00B050"/>
          <w:sz w:val="22"/>
          <w:szCs w:val="22"/>
        </w:rPr>
        <w:t>Sept 2017</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877CE0">
        <w:rPr>
          <w:rFonts w:cs="Arial"/>
          <w:b/>
          <w:color w:val="00B050"/>
          <w:sz w:val="22"/>
          <w:szCs w:val="22"/>
        </w:rPr>
        <w:t>15</w:t>
      </w:r>
      <w:r w:rsidR="00DA1A72" w:rsidRPr="00B23806">
        <w:rPr>
          <w:rFonts w:cs="Arial"/>
          <w:b/>
          <w:color w:val="00B050"/>
          <w:sz w:val="22"/>
          <w:szCs w:val="22"/>
          <w:vertAlign w:val="superscript"/>
        </w:rPr>
        <w:t>th</w:t>
      </w:r>
      <w:r w:rsidR="00DA1A72" w:rsidRPr="00B23806">
        <w:rPr>
          <w:rFonts w:cs="Arial"/>
          <w:b/>
          <w:color w:val="00B050"/>
          <w:sz w:val="22"/>
          <w:szCs w:val="22"/>
        </w:rPr>
        <w:t xml:space="preserve"> </w:t>
      </w:r>
      <w:r w:rsidR="00877CE0">
        <w:rPr>
          <w:rFonts w:cs="Arial"/>
          <w:b/>
          <w:color w:val="00B050"/>
          <w:sz w:val="22"/>
          <w:szCs w:val="22"/>
        </w:rPr>
        <w:t>Sept 2017</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Pr="00B23806" w:rsidRDefault="00526D2D" w:rsidP="00521A37">
      <w:pPr>
        <w:pStyle w:val="Default"/>
        <w:rPr>
          <w:b/>
          <w:bCs/>
          <w:sz w:val="22"/>
          <w:szCs w:val="22"/>
        </w:rPr>
      </w:pPr>
    </w:p>
    <w:p w:rsidR="00526D2D" w:rsidRPr="00B23806" w:rsidRDefault="006F0DF0" w:rsidP="00521A37">
      <w:pPr>
        <w:pStyle w:val="Default"/>
        <w:rPr>
          <w:sz w:val="22"/>
          <w:szCs w:val="22"/>
        </w:rPr>
      </w:pPr>
      <w:r w:rsidRPr="00B23806">
        <w:rPr>
          <w:b/>
          <w:bCs/>
          <w:sz w:val="22"/>
          <w:szCs w:val="22"/>
        </w:rPr>
        <w:t>3.5</w:t>
      </w:r>
      <w:r w:rsidR="00877CE0">
        <w:rPr>
          <w:b/>
          <w:bCs/>
          <w:sz w:val="22"/>
          <w:szCs w:val="22"/>
        </w:rPr>
        <w:t xml:space="preserve"> Bidder Submission</w:t>
      </w:r>
    </w:p>
    <w:p w:rsidR="007B548F" w:rsidRPr="00B23806" w:rsidRDefault="00526D2D" w:rsidP="00877CE0">
      <w:pPr>
        <w:pStyle w:val="Default"/>
        <w:rPr>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 xml:space="preserve">submission against the evaluation criteria.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3.6</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w:t>
      </w:r>
      <w:r w:rsidR="003A1A7E">
        <w:rPr>
          <w:rFonts w:cs="Arial"/>
          <w:sz w:val="22"/>
          <w:szCs w:val="22"/>
        </w:rPr>
        <w:t xml:space="preserve"> the highest scoring responses</w:t>
      </w:r>
      <w:r w:rsidRPr="00B23806">
        <w:rPr>
          <w:rFonts w:cs="Arial"/>
          <w:sz w:val="22"/>
          <w:szCs w:val="22"/>
        </w:rPr>
        <w:t>:</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9C41C5" w:rsidRPr="00B23806" w:rsidTr="00D277C4">
        <w:tc>
          <w:tcPr>
            <w:tcW w:w="4166" w:type="dxa"/>
          </w:tcPr>
          <w:p w:rsidR="009C41C5" w:rsidRPr="00DE3B62" w:rsidRDefault="00D6777D" w:rsidP="00521A37">
            <w:pPr>
              <w:spacing w:line="240" w:lineRule="auto"/>
              <w:rPr>
                <w:rFonts w:cs="Arial"/>
                <w:sz w:val="22"/>
                <w:szCs w:val="22"/>
              </w:rPr>
            </w:pPr>
            <w:r w:rsidRPr="00DE3B62">
              <w:rPr>
                <w:rFonts w:cs="Arial"/>
                <w:sz w:val="22"/>
                <w:szCs w:val="22"/>
              </w:rPr>
              <w:t>Cost</w:t>
            </w:r>
          </w:p>
        </w:tc>
        <w:tc>
          <w:tcPr>
            <w:tcW w:w="4078" w:type="dxa"/>
          </w:tcPr>
          <w:p w:rsidR="009C41C5" w:rsidRPr="00DE3B62" w:rsidRDefault="00A84705" w:rsidP="00521A37">
            <w:pPr>
              <w:pStyle w:val="ReportText2"/>
              <w:spacing w:after="0" w:line="240" w:lineRule="auto"/>
              <w:ind w:left="0"/>
              <w:jc w:val="left"/>
              <w:rPr>
                <w:rFonts w:cs="Arial"/>
                <w:sz w:val="22"/>
                <w:szCs w:val="22"/>
              </w:rPr>
            </w:pPr>
            <w:r w:rsidRPr="00DE3B62">
              <w:rPr>
                <w:rFonts w:cs="Arial"/>
                <w:sz w:val="22"/>
                <w:szCs w:val="22"/>
              </w:rPr>
              <w:t>40</w:t>
            </w:r>
          </w:p>
        </w:tc>
      </w:tr>
      <w:tr w:rsidR="00F15003" w:rsidRPr="00B23806" w:rsidTr="00D277C4">
        <w:tc>
          <w:tcPr>
            <w:tcW w:w="4166" w:type="dxa"/>
          </w:tcPr>
          <w:p w:rsidR="00F15003" w:rsidRPr="00DE3B62" w:rsidRDefault="00E757ED" w:rsidP="00E757ED">
            <w:pPr>
              <w:spacing w:line="240" w:lineRule="auto"/>
              <w:jc w:val="left"/>
              <w:rPr>
                <w:rFonts w:cs="Arial"/>
                <w:sz w:val="22"/>
                <w:szCs w:val="22"/>
              </w:rPr>
            </w:pPr>
            <w:r>
              <w:rPr>
                <w:rFonts w:cs="Arial"/>
                <w:sz w:val="22"/>
                <w:szCs w:val="22"/>
              </w:rPr>
              <w:t>Proof of a</w:t>
            </w:r>
            <w:r w:rsidR="00D6777D" w:rsidRPr="00DE3B62">
              <w:rPr>
                <w:rFonts w:cs="Arial"/>
                <w:sz w:val="22"/>
                <w:szCs w:val="22"/>
              </w:rPr>
              <w:t>bility to delivery to programme timescales</w:t>
            </w:r>
          </w:p>
        </w:tc>
        <w:tc>
          <w:tcPr>
            <w:tcW w:w="4078" w:type="dxa"/>
          </w:tcPr>
          <w:p w:rsidR="00F15003" w:rsidRPr="00DE3B62" w:rsidRDefault="00A84705" w:rsidP="00521A37">
            <w:pPr>
              <w:pStyle w:val="ReportText2"/>
              <w:spacing w:after="0" w:line="240" w:lineRule="auto"/>
              <w:ind w:left="0"/>
              <w:jc w:val="left"/>
              <w:rPr>
                <w:rFonts w:cs="Arial"/>
                <w:sz w:val="22"/>
                <w:szCs w:val="22"/>
              </w:rPr>
            </w:pPr>
            <w:r w:rsidRPr="00DE3B62">
              <w:rPr>
                <w:rFonts w:cs="Arial"/>
                <w:sz w:val="22"/>
                <w:szCs w:val="22"/>
              </w:rPr>
              <w:t>20</w:t>
            </w:r>
          </w:p>
        </w:tc>
      </w:tr>
      <w:tr w:rsidR="009C41C5" w:rsidRPr="00B23806" w:rsidTr="00D277C4">
        <w:tc>
          <w:tcPr>
            <w:tcW w:w="4166" w:type="dxa"/>
          </w:tcPr>
          <w:p w:rsidR="009C41C5" w:rsidRPr="00DE3B62" w:rsidRDefault="00D6777D" w:rsidP="00D6777D">
            <w:pPr>
              <w:spacing w:line="240" w:lineRule="auto"/>
              <w:jc w:val="left"/>
              <w:rPr>
                <w:rFonts w:cs="Arial"/>
                <w:sz w:val="22"/>
                <w:szCs w:val="22"/>
              </w:rPr>
            </w:pPr>
            <w:r w:rsidRPr="00DE3B62">
              <w:rPr>
                <w:rFonts w:cs="Arial"/>
                <w:sz w:val="22"/>
                <w:szCs w:val="22"/>
              </w:rPr>
              <w:t>Previous experience of similar works/projects</w:t>
            </w:r>
          </w:p>
        </w:tc>
        <w:tc>
          <w:tcPr>
            <w:tcW w:w="4078" w:type="dxa"/>
          </w:tcPr>
          <w:p w:rsidR="009C41C5" w:rsidRPr="00DE3B62" w:rsidRDefault="00A84705" w:rsidP="00D6777D">
            <w:pPr>
              <w:pStyle w:val="ReportText2"/>
              <w:spacing w:after="0" w:line="240" w:lineRule="auto"/>
              <w:ind w:left="0"/>
              <w:jc w:val="left"/>
              <w:rPr>
                <w:rFonts w:cs="Arial"/>
                <w:sz w:val="22"/>
                <w:szCs w:val="22"/>
              </w:rPr>
            </w:pPr>
            <w:r w:rsidRPr="00DE3B62">
              <w:rPr>
                <w:rFonts w:cs="Arial"/>
                <w:sz w:val="22"/>
                <w:szCs w:val="22"/>
              </w:rPr>
              <w:t>20</w:t>
            </w:r>
          </w:p>
        </w:tc>
      </w:tr>
      <w:tr w:rsidR="009C41C5" w:rsidRPr="00B23806" w:rsidTr="00D277C4">
        <w:tc>
          <w:tcPr>
            <w:tcW w:w="4166" w:type="dxa"/>
          </w:tcPr>
          <w:p w:rsidR="009C41C5" w:rsidRPr="00DE3B62" w:rsidRDefault="003A1A7E" w:rsidP="00521A37">
            <w:pPr>
              <w:spacing w:line="240" w:lineRule="auto"/>
              <w:rPr>
                <w:rFonts w:cs="Arial"/>
                <w:sz w:val="22"/>
                <w:szCs w:val="22"/>
              </w:rPr>
            </w:pPr>
            <w:r w:rsidRPr="00DE3B62">
              <w:rPr>
                <w:rFonts w:cs="Arial"/>
                <w:sz w:val="22"/>
                <w:szCs w:val="22"/>
              </w:rPr>
              <w:t>Resource schedule for works and details regards coordination/management of works on site</w:t>
            </w:r>
          </w:p>
        </w:tc>
        <w:tc>
          <w:tcPr>
            <w:tcW w:w="4078" w:type="dxa"/>
          </w:tcPr>
          <w:p w:rsidR="009C41C5" w:rsidRPr="00DE3B62" w:rsidRDefault="00A84705" w:rsidP="00521A37">
            <w:pPr>
              <w:pStyle w:val="ReportText2"/>
              <w:spacing w:after="0" w:line="240" w:lineRule="auto"/>
              <w:ind w:left="0"/>
              <w:jc w:val="left"/>
              <w:rPr>
                <w:rFonts w:cs="Arial"/>
                <w:sz w:val="22"/>
                <w:szCs w:val="22"/>
              </w:rPr>
            </w:pPr>
            <w:r w:rsidRPr="00DE3B62">
              <w:rPr>
                <w:rFonts w:cs="Arial"/>
                <w:sz w:val="22"/>
                <w:szCs w:val="22"/>
              </w:rPr>
              <w:t>20</w:t>
            </w:r>
          </w:p>
        </w:tc>
      </w:tr>
      <w:tr w:rsidR="009C41C5" w:rsidRPr="00B23806" w:rsidTr="00D277C4">
        <w:tc>
          <w:tcPr>
            <w:tcW w:w="4166"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Pr="00E757ED" w:rsidRDefault="000656EB" w:rsidP="00921E38">
      <w:pPr>
        <w:pStyle w:val="Default"/>
        <w:jc w:val="both"/>
        <w:rPr>
          <w:sz w:val="22"/>
          <w:szCs w:val="22"/>
        </w:rPr>
      </w:pPr>
      <w:r w:rsidRPr="00E757ED">
        <w:rPr>
          <w:sz w:val="22"/>
          <w:szCs w:val="22"/>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sidRPr="00E757ED">
        <w:rPr>
          <w:sz w:val="22"/>
          <w:szCs w:val="22"/>
        </w:rPr>
        <w:t>NML</w:t>
      </w:r>
      <w:r w:rsidRPr="00E757ED">
        <w:rPr>
          <w:sz w:val="22"/>
          <w:szCs w:val="22"/>
        </w:rPr>
        <w:t xml:space="preserve">. The process is intended to: </w:t>
      </w:r>
    </w:p>
    <w:p w:rsidR="00921E38" w:rsidRPr="00E757ED" w:rsidRDefault="00921E38" w:rsidP="00921E38">
      <w:pPr>
        <w:pStyle w:val="Default"/>
        <w:jc w:val="both"/>
        <w:rPr>
          <w:sz w:val="22"/>
          <w:szCs w:val="22"/>
        </w:rPr>
      </w:pPr>
    </w:p>
    <w:p w:rsidR="000656EB" w:rsidRPr="00E757ED" w:rsidRDefault="000656EB" w:rsidP="00521A37">
      <w:pPr>
        <w:pStyle w:val="Default"/>
        <w:rPr>
          <w:sz w:val="22"/>
          <w:szCs w:val="22"/>
        </w:rPr>
      </w:pPr>
      <w:r w:rsidRPr="00E757ED">
        <w:rPr>
          <w:sz w:val="22"/>
          <w:szCs w:val="22"/>
        </w:rPr>
        <w:t xml:space="preserve">• assist </w:t>
      </w:r>
      <w:r w:rsidR="00B23806" w:rsidRPr="00E757ED">
        <w:rPr>
          <w:sz w:val="22"/>
          <w:szCs w:val="22"/>
        </w:rPr>
        <w:t>NML</w:t>
      </w:r>
      <w:r w:rsidRPr="00E757ED">
        <w:rPr>
          <w:sz w:val="22"/>
          <w:szCs w:val="22"/>
        </w:rPr>
        <w:t xml:space="preserve"> in choosing the most economically advantageous bid; </w:t>
      </w:r>
    </w:p>
    <w:p w:rsidR="000656EB" w:rsidRPr="00E757ED" w:rsidRDefault="000656EB" w:rsidP="00521A37">
      <w:pPr>
        <w:pStyle w:val="Default"/>
        <w:rPr>
          <w:sz w:val="22"/>
          <w:szCs w:val="22"/>
        </w:rPr>
      </w:pPr>
      <w:r w:rsidRPr="00E757ED">
        <w:rPr>
          <w:sz w:val="22"/>
          <w:szCs w:val="22"/>
        </w:rPr>
        <w:t xml:space="preserve">• make clear the requirements with which bidders must comply and the basis on which the bids will be evaluated; and </w:t>
      </w:r>
    </w:p>
    <w:p w:rsidR="000656EB" w:rsidRPr="00E757ED" w:rsidRDefault="000656EB" w:rsidP="00521A37">
      <w:pPr>
        <w:pStyle w:val="Default"/>
        <w:rPr>
          <w:sz w:val="22"/>
          <w:szCs w:val="22"/>
        </w:rPr>
      </w:pPr>
      <w:r w:rsidRPr="00E757ED">
        <w:rPr>
          <w:sz w:val="22"/>
          <w:szCs w:val="22"/>
        </w:rPr>
        <w:t xml:space="preserve">• maintain competition throughout. </w:t>
      </w:r>
    </w:p>
    <w:p w:rsidR="000656EB" w:rsidRPr="00E757ED" w:rsidRDefault="000656EB" w:rsidP="00521A37">
      <w:pPr>
        <w:pStyle w:val="Default"/>
        <w:rPr>
          <w:sz w:val="22"/>
          <w:szCs w:val="22"/>
        </w:rPr>
      </w:pPr>
    </w:p>
    <w:p w:rsidR="000656EB" w:rsidRPr="00E757ED" w:rsidRDefault="000656EB" w:rsidP="00921E38">
      <w:pPr>
        <w:pStyle w:val="ReportText1"/>
        <w:spacing w:after="0" w:line="240" w:lineRule="auto"/>
        <w:ind w:left="0"/>
        <w:rPr>
          <w:sz w:val="22"/>
          <w:szCs w:val="22"/>
        </w:rPr>
      </w:pPr>
      <w:r w:rsidRPr="00E757ED">
        <w:rPr>
          <w:sz w:val="22"/>
          <w:szCs w:val="22"/>
        </w:rPr>
        <w:t xml:space="preserve">If a bidder does not comply with the requirements contained in this Section, </w:t>
      </w:r>
      <w:r w:rsidR="00B23806" w:rsidRPr="00E757ED">
        <w:rPr>
          <w:sz w:val="22"/>
          <w:szCs w:val="22"/>
        </w:rPr>
        <w:t>NML</w:t>
      </w:r>
      <w:r w:rsidRPr="00E757ED">
        <w:rPr>
          <w:sz w:val="22"/>
          <w:szCs w:val="22"/>
        </w:rPr>
        <w:t xml:space="preserve"> may (in its sole discretion) disqualify the Bidder from the competition.</w:t>
      </w:r>
      <w:r w:rsidR="00921E38" w:rsidRPr="00E757ED">
        <w:rPr>
          <w:sz w:val="22"/>
          <w:szCs w:val="22"/>
        </w:rPr>
        <w:t xml:space="preserve"> </w:t>
      </w:r>
      <w:r w:rsidRPr="00E757ED">
        <w:rPr>
          <w:sz w:val="22"/>
          <w:szCs w:val="22"/>
        </w:rPr>
        <w:t xml:space="preserve">Bids should be as concise as possible, whilst providing sufficient information to enable </w:t>
      </w:r>
      <w:r w:rsidR="00B23806" w:rsidRPr="00E757ED">
        <w:rPr>
          <w:sz w:val="22"/>
          <w:szCs w:val="22"/>
        </w:rPr>
        <w:t>NML</w:t>
      </w:r>
      <w:r w:rsidRPr="00E757ED">
        <w:rPr>
          <w:sz w:val="22"/>
          <w:szCs w:val="22"/>
        </w:rPr>
        <w:t xml:space="preserve"> to evaluate bids in accordance with this</w:t>
      </w:r>
      <w:r w:rsidR="00B23806" w:rsidRPr="00E757ED">
        <w:rPr>
          <w:sz w:val="22"/>
          <w:szCs w:val="22"/>
        </w:rPr>
        <w:t xml:space="preserve"> tender</w:t>
      </w:r>
      <w:r w:rsidRPr="00E757ED">
        <w:rPr>
          <w:sz w:val="22"/>
          <w:szCs w:val="22"/>
        </w:rPr>
        <w:t xml:space="preserve">. </w:t>
      </w:r>
    </w:p>
    <w:p w:rsidR="000656EB" w:rsidRPr="00E757ED" w:rsidRDefault="000656EB" w:rsidP="00921E38">
      <w:pPr>
        <w:pStyle w:val="ReportText1"/>
        <w:spacing w:after="0" w:line="240" w:lineRule="auto"/>
        <w:ind w:left="0"/>
        <w:rPr>
          <w:rFonts w:cs="Arial"/>
          <w:sz w:val="22"/>
          <w:szCs w:val="22"/>
        </w:rPr>
      </w:pPr>
    </w:p>
    <w:p w:rsidR="000E7C74" w:rsidRPr="00E757ED" w:rsidRDefault="000E7C74" w:rsidP="00921E38">
      <w:pPr>
        <w:pStyle w:val="ReportText1"/>
        <w:spacing w:after="0" w:line="240" w:lineRule="auto"/>
        <w:ind w:left="0"/>
        <w:rPr>
          <w:rFonts w:cs="Arial"/>
          <w:sz w:val="22"/>
          <w:szCs w:val="22"/>
        </w:rPr>
      </w:pPr>
      <w:r w:rsidRPr="00E757ED">
        <w:rPr>
          <w:rFonts w:cs="Arial"/>
          <w:sz w:val="22"/>
          <w:szCs w:val="22"/>
        </w:rPr>
        <w:t xml:space="preserve">The </w:t>
      </w:r>
      <w:r w:rsidR="003D2508" w:rsidRPr="00E757ED">
        <w:rPr>
          <w:rFonts w:cs="Arial"/>
          <w:sz w:val="22"/>
          <w:szCs w:val="22"/>
        </w:rPr>
        <w:t>bidder</w:t>
      </w:r>
      <w:r w:rsidRPr="00E757ED">
        <w:rPr>
          <w:rFonts w:cs="Arial"/>
          <w:sz w:val="22"/>
          <w:szCs w:val="22"/>
        </w:rPr>
        <w:t xml:space="preserve"> is required to prepare </w:t>
      </w:r>
      <w:r w:rsidR="00D277C4" w:rsidRPr="00E757ED">
        <w:rPr>
          <w:rFonts w:cs="Arial"/>
          <w:sz w:val="22"/>
          <w:szCs w:val="22"/>
        </w:rPr>
        <w:t>the</w:t>
      </w:r>
      <w:r w:rsidRPr="00E757ED">
        <w:rPr>
          <w:rFonts w:cs="Arial"/>
          <w:sz w:val="22"/>
          <w:szCs w:val="22"/>
        </w:rPr>
        <w:t xml:space="preserve"> proposal and pricing based on the</w:t>
      </w:r>
      <w:r w:rsidR="002D38F5" w:rsidRPr="00E757ED">
        <w:rPr>
          <w:rFonts w:cs="Arial"/>
          <w:sz w:val="22"/>
          <w:szCs w:val="22"/>
        </w:rPr>
        <w:t xml:space="preserve"> </w:t>
      </w:r>
      <w:r w:rsidR="00B23806" w:rsidRPr="00E757ED">
        <w:rPr>
          <w:rFonts w:cs="Arial"/>
          <w:sz w:val="22"/>
          <w:szCs w:val="22"/>
        </w:rPr>
        <w:t>requirements specification detailed in section 5 of this document</w:t>
      </w:r>
      <w:r w:rsidRPr="00E757ED">
        <w:rPr>
          <w:rFonts w:cs="Arial"/>
          <w:sz w:val="22"/>
          <w:szCs w:val="22"/>
        </w:rPr>
        <w:t xml:space="preserve">. Any assumptions that the </w:t>
      </w:r>
      <w:r w:rsidR="003D2508" w:rsidRPr="00E757ED">
        <w:rPr>
          <w:rFonts w:cs="Arial"/>
          <w:sz w:val="22"/>
          <w:szCs w:val="22"/>
        </w:rPr>
        <w:t>bidder</w:t>
      </w:r>
      <w:r w:rsidRPr="00E757ED">
        <w:rPr>
          <w:rFonts w:cs="Arial"/>
          <w:sz w:val="22"/>
          <w:szCs w:val="22"/>
        </w:rPr>
        <w:t xml:space="preserve"> </w:t>
      </w:r>
      <w:r w:rsidR="002D38F5" w:rsidRPr="00E757ED">
        <w:rPr>
          <w:rFonts w:cs="Arial"/>
          <w:sz w:val="22"/>
          <w:szCs w:val="22"/>
        </w:rPr>
        <w:t xml:space="preserve">makes </w:t>
      </w:r>
      <w:r w:rsidRPr="00E757ED">
        <w:rPr>
          <w:rFonts w:cs="Arial"/>
          <w:sz w:val="22"/>
          <w:szCs w:val="22"/>
        </w:rPr>
        <w:t>must be clearly stated in the appropriate section.</w:t>
      </w:r>
    </w:p>
    <w:p w:rsidR="00B23806" w:rsidRPr="00E757ED"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In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w:t>
      </w:r>
      <w:r w:rsidR="00663FDD">
        <w:rPr>
          <w:rFonts w:cs="Arial"/>
          <w:sz w:val="22"/>
          <w:szCs w:val="22"/>
        </w:rPr>
        <w:t xml:space="preserve"> </w:t>
      </w:r>
      <w:r w:rsidRPr="00687E32">
        <w:rPr>
          <w:rFonts w:cs="Arial"/>
          <w:sz w:val="22"/>
          <w:szCs w:val="22"/>
        </w:rPr>
        <w:t xml:space="preserve">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 xml:space="preserve">ii) </w:t>
      </w:r>
      <w:r w:rsidR="00663FDD">
        <w:rPr>
          <w:rFonts w:cs="Arial"/>
          <w:sz w:val="22"/>
          <w:szCs w:val="22"/>
        </w:rPr>
        <w:t xml:space="preserve"> </w:t>
      </w:r>
      <w:r w:rsidRPr="00687E32">
        <w:rPr>
          <w:rFonts w:cs="Arial"/>
          <w:sz w:val="22"/>
          <w:szCs w:val="22"/>
        </w:rPr>
        <w:t>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w:t>
      </w:r>
      <w:r w:rsidR="00663FDD">
        <w:rPr>
          <w:rFonts w:cs="Arial"/>
          <w:sz w:val="22"/>
          <w:szCs w:val="22"/>
        </w:rPr>
        <w:t xml:space="preserve"> </w:t>
      </w:r>
      <w:r w:rsidR="009822F9" w:rsidRPr="00687E32">
        <w:rPr>
          <w:rFonts w:cs="Arial"/>
          <w:sz w:val="22"/>
          <w:szCs w:val="22"/>
        </w:rPr>
        <w:t>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lastRenderedPageBreak/>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Pr="00F0372B" w:rsidRDefault="0080253D" w:rsidP="00521A37">
      <w:pPr>
        <w:spacing w:line="240" w:lineRule="auto"/>
        <w:rPr>
          <w:rFonts w:cs="Arial"/>
          <w:color w:val="000000" w:themeColor="text1"/>
          <w:sz w:val="22"/>
          <w:szCs w:val="22"/>
        </w:rPr>
      </w:pPr>
      <w:r w:rsidRPr="00687E32">
        <w:rPr>
          <w:rFonts w:cs="Arial"/>
          <w:sz w:val="22"/>
          <w:szCs w:val="22"/>
        </w:rPr>
        <w:t xml:space="preserve">Please note that the project must be completed by </w:t>
      </w:r>
      <w:r w:rsidR="00F0372B" w:rsidRPr="00F0372B">
        <w:rPr>
          <w:rFonts w:cs="Arial"/>
          <w:color w:val="000000" w:themeColor="text1"/>
          <w:sz w:val="22"/>
          <w:szCs w:val="22"/>
        </w:rPr>
        <w:t>1 December 2017</w:t>
      </w:r>
      <w:r w:rsidRPr="00F0372B">
        <w:rPr>
          <w:rFonts w:cs="Arial"/>
          <w:color w:val="000000" w:themeColor="text1"/>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E90F3A" w:rsidRPr="001F3D35" w:rsidRDefault="001F05A4" w:rsidP="009F4167">
      <w:pPr>
        <w:pStyle w:val="Heading2"/>
        <w:numPr>
          <w:ilvl w:val="0"/>
          <w:numId w:val="0"/>
        </w:numPr>
        <w:spacing w:after="0" w:line="240" w:lineRule="auto"/>
        <w:rPr>
          <w:rFonts w:cs="Arial"/>
          <w:color w:val="000000" w:themeColor="text1"/>
          <w:sz w:val="22"/>
          <w:szCs w:val="22"/>
        </w:rPr>
      </w:pPr>
      <w:r w:rsidRPr="001F3D35">
        <w:rPr>
          <w:rFonts w:cs="Arial"/>
          <w:color w:val="000000" w:themeColor="text1"/>
          <w:sz w:val="22"/>
          <w:szCs w:val="22"/>
        </w:rPr>
        <w:t>4.7</w:t>
      </w:r>
      <w:r w:rsidR="009F4167" w:rsidRPr="001F3D35">
        <w:rPr>
          <w:rFonts w:cs="Arial"/>
          <w:color w:val="000000" w:themeColor="text1"/>
          <w:sz w:val="22"/>
          <w:szCs w:val="22"/>
        </w:rPr>
        <w:tab/>
      </w:r>
      <w:r w:rsidR="00E90F3A" w:rsidRPr="001F3D35">
        <w:rPr>
          <w:rFonts w:cs="Arial"/>
          <w:color w:val="000000" w:themeColor="text1"/>
          <w:sz w:val="22"/>
          <w:szCs w:val="22"/>
        </w:rPr>
        <w:t>Form of Agreement</w:t>
      </w:r>
    </w:p>
    <w:p w:rsidR="00E90F3A" w:rsidRPr="00834795" w:rsidRDefault="00E90F3A" w:rsidP="00E90F3A">
      <w:pPr>
        <w:spacing w:line="240" w:lineRule="auto"/>
        <w:rPr>
          <w:rFonts w:cs="Arial"/>
          <w:b/>
          <w:color w:val="C00000"/>
          <w:sz w:val="24"/>
          <w:szCs w:val="22"/>
        </w:rPr>
      </w:pPr>
      <w:r w:rsidRPr="001F3D35">
        <w:rPr>
          <w:rFonts w:cs="Arial"/>
          <w:color w:val="000000" w:themeColor="text1"/>
          <w:sz w:val="22"/>
          <w:szCs w:val="22"/>
        </w:rPr>
        <w:t xml:space="preserve">The </w:t>
      </w:r>
      <w:r w:rsidR="009F4167" w:rsidRPr="001F3D35">
        <w:rPr>
          <w:rFonts w:cs="Arial"/>
          <w:color w:val="000000" w:themeColor="text1"/>
          <w:sz w:val="22"/>
          <w:szCs w:val="22"/>
        </w:rPr>
        <w:t>winning bidder</w:t>
      </w:r>
      <w:r w:rsidRPr="001F3D35">
        <w:rPr>
          <w:rFonts w:cs="Arial"/>
          <w:color w:val="000000" w:themeColor="text1"/>
          <w:sz w:val="22"/>
          <w:szCs w:val="22"/>
        </w:rPr>
        <w:t xml:space="preserve"> shall be appointed using the </w:t>
      </w:r>
      <w:r w:rsidR="003A1A7E">
        <w:rPr>
          <w:rFonts w:cs="Arial"/>
          <w:color w:val="000000" w:themeColor="text1"/>
          <w:sz w:val="22"/>
          <w:szCs w:val="22"/>
        </w:rPr>
        <w:t>JCT Minor W</w:t>
      </w:r>
      <w:r w:rsidR="001F3D35" w:rsidRPr="001F3D35">
        <w:rPr>
          <w:rFonts w:cs="Arial"/>
          <w:color w:val="000000" w:themeColor="text1"/>
          <w:sz w:val="22"/>
          <w:szCs w:val="22"/>
        </w:rPr>
        <w:t>orks</w:t>
      </w:r>
      <w:r w:rsidR="009F4167" w:rsidRPr="001F3D35">
        <w:rPr>
          <w:rFonts w:cs="Arial"/>
          <w:color w:val="000000" w:themeColor="text1"/>
          <w:sz w:val="22"/>
          <w:szCs w:val="22"/>
        </w:rPr>
        <w:t xml:space="preserve"> Contract</w:t>
      </w:r>
      <w:r w:rsidRPr="001F3D35">
        <w:rPr>
          <w:rFonts w:cs="Arial"/>
          <w:color w:val="000000" w:themeColor="text1"/>
          <w:sz w:val="22"/>
          <w:szCs w:val="22"/>
        </w:rPr>
        <w:t xml:space="preserve">.  Copy of this form of contract </w:t>
      </w:r>
      <w:r w:rsidR="001F3D35" w:rsidRPr="001F3D35">
        <w:rPr>
          <w:rFonts w:cs="Arial"/>
          <w:color w:val="000000" w:themeColor="text1"/>
          <w:sz w:val="22"/>
          <w:szCs w:val="22"/>
        </w:rPr>
        <w:t xml:space="preserve">will be issued </w:t>
      </w:r>
      <w:r w:rsidR="001F3D35" w:rsidRPr="00C26BC4">
        <w:rPr>
          <w:rFonts w:cs="Arial"/>
          <w:sz w:val="22"/>
          <w:szCs w:val="22"/>
        </w:rPr>
        <w:t>under separate cover</w:t>
      </w:r>
      <w:r w:rsidR="003A1A7E" w:rsidRPr="00C26BC4">
        <w:rPr>
          <w:rFonts w:cs="Arial"/>
          <w:sz w:val="22"/>
          <w:szCs w:val="22"/>
        </w:rPr>
        <w:t xml:space="preserve"> </w:t>
      </w:r>
      <w:r w:rsidR="003A1A7E" w:rsidRPr="00C26BC4">
        <w:rPr>
          <w:rFonts w:cs="Arial"/>
          <w:sz w:val="24"/>
          <w:szCs w:val="22"/>
        </w:rPr>
        <w:t xml:space="preserve">(Appendix </w:t>
      </w:r>
      <w:r w:rsidR="00C26BC4" w:rsidRPr="00C26BC4">
        <w:rPr>
          <w:rFonts w:cs="Arial"/>
          <w:sz w:val="24"/>
          <w:szCs w:val="22"/>
        </w:rPr>
        <w:t>F</w:t>
      </w:r>
      <w:r w:rsidR="003A1A7E" w:rsidRPr="00C26BC4">
        <w:rPr>
          <w:rFonts w:cs="Arial"/>
          <w:sz w:val="24"/>
          <w:szCs w:val="22"/>
        </w:rPr>
        <w:t>)</w:t>
      </w:r>
    </w:p>
    <w:p w:rsidR="00E90F3A" w:rsidRPr="00834795" w:rsidRDefault="00E90F3A" w:rsidP="00521A37">
      <w:pPr>
        <w:pStyle w:val="ReportText3"/>
        <w:spacing w:after="0" w:line="240" w:lineRule="auto"/>
        <w:ind w:left="0"/>
        <w:rPr>
          <w:rFonts w:cs="Arial"/>
          <w:color w:val="C00000"/>
          <w:sz w:val="24"/>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bookmarkStart w:id="61" w:name="_GoBack"/>
      <w:bookmarkEnd w:id="61"/>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r w:rsidR="001F3D35">
        <w:rPr>
          <w:rFonts w:cs="Arial"/>
          <w:sz w:val="22"/>
          <w:szCs w:val="22"/>
        </w:rPr>
        <w:t xml:space="preserve"> (Appendix A)</w:t>
      </w:r>
    </w:p>
    <w:p w:rsidR="00841D15" w:rsidRPr="00DE3B62" w:rsidRDefault="00841D15" w:rsidP="00A93915">
      <w:pPr>
        <w:pStyle w:val="ListParagraph"/>
        <w:numPr>
          <w:ilvl w:val="2"/>
          <w:numId w:val="21"/>
        </w:numPr>
        <w:spacing w:line="240" w:lineRule="auto"/>
        <w:jc w:val="left"/>
        <w:rPr>
          <w:rFonts w:cs="Arial"/>
          <w:sz w:val="22"/>
          <w:szCs w:val="22"/>
        </w:rPr>
      </w:pPr>
      <w:r w:rsidRPr="00DE3B62">
        <w:rPr>
          <w:rFonts w:cs="Arial"/>
          <w:sz w:val="22"/>
          <w:szCs w:val="22"/>
        </w:rPr>
        <w:t>Pricing document - Cost breakdown</w:t>
      </w:r>
      <w:r w:rsidR="001E1384">
        <w:rPr>
          <w:rFonts w:cs="Arial"/>
          <w:sz w:val="22"/>
          <w:szCs w:val="22"/>
        </w:rPr>
        <w:t xml:space="preserve"> (Appendix H)</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1F3D35" w:rsidRPr="001F3D35" w:rsidRDefault="00532569" w:rsidP="001F3D3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F5636" w:rsidRPr="00D3626B" w:rsidRDefault="001F3D35" w:rsidP="00DE3B62">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r w:rsidR="00A02348" w:rsidRPr="00D3626B">
        <w:rPr>
          <w:rFonts w:cs="Arial"/>
          <w:sz w:val="22"/>
          <w:szCs w:val="22"/>
        </w:rPr>
        <w:br w:type="page"/>
      </w: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lastRenderedPageBreak/>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156645" w:rsidRPr="00DE3B62" w:rsidRDefault="004E0330" w:rsidP="00521A37">
      <w:pPr>
        <w:pStyle w:val="ReportText3"/>
        <w:spacing w:after="0" w:line="240" w:lineRule="auto"/>
        <w:ind w:left="0"/>
        <w:rPr>
          <w:rFonts w:cs="Arial"/>
          <w:b/>
          <w:sz w:val="22"/>
          <w:szCs w:val="22"/>
        </w:rPr>
      </w:pPr>
      <w:r w:rsidRPr="00DE3B62">
        <w:rPr>
          <w:rFonts w:cs="Arial"/>
          <w:b/>
          <w:sz w:val="22"/>
          <w:szCs w:val="22"/>
        </w:rPr>
        <w:t>5</w:t>
      </w:r>
      <w:r w:rsidR="00A02348" w:rsidRPr="00DE3B62">
        <w:rPr>
          <w:rFonts w:cs="Arial"/>
          <w:b/>
          <w:sz w:val="22"/>
          <w:szCs w:val="22"/>
        </w:rPr>
        <w:t>.1</w:t>
      </w:r>
      <w:r w:rsidR="00650B4C" w:rsidRPr="00DE3B62">
        <w:rPr>
          <w:rFonts w:cs="Arial"/>
          <w:b/>
          <w:sz w:val="22"/>
          <w:szCs w:val="22"/>
        </w:rPr>
        <w:tab/>
      </w:r>
      <w:r w:rsidR="00172B97" w:rsidRPr="00DE3B62">
        <w:rPr>
          <w:rFonts w:cs="Arial"/>
          <w:b/>
          <w:sz w:val="22"/>
          <w:szCs w:val="22"/>
        </w:rPr>
        <w:t>Requirements Detail</w:t>
      </w:r>
    </w:p>
    <w:bookmarkEnd w:id="59"/>
    <w:p w:rsidR="007D2610" w:rsidRPr="00DE3B62" w:rsidRDefault="007A0F5F" w:rsidP="00521A37">
      <w:pPr>
        <w:pStyle w:val="ReportText2"/>
        <w:tabs>
          <w:tab w:val="num" w:pos="0"/>
        </w:tabs>
        <w:spacing w:after="0" w:line="240" w:lineRule="auto"/>
        <w:ind w:left="0"/>
        <w:rPr>
          <w:rFonts w:cs="Arial"/>
          <w:bCs/>
          <w:sz w:val="22"/>
          <w:szCs w:val="22"/>
        </w:rPr>
      </w:pPr>
      <w:r w:rsidRPr="00DE3B62">
        <w:rPr>
          <w:rFonts w:cs="Arial"/>
          <w:sz w:val="22"/>
          <w:szCs w:val="22"/>
        </w:rPr>
        <w:t xml:space="preserve">Building works contractor to carry out works to a number of back of house areas which support the main Exhibition of the Terracotta Warrior.  Works comprise of </w:t>
      </w:r>
      <w:r w:rsidR="000721A4" w:rsidRPr="00DE3B62">
        <w:rPr>
          <w:rFonts w:cs="Arial"/>
          <w:sz w:val="22"/>
          <w:szCs w:val="22"/>
        </w:rPr>
        <w:t>internal decoration to walls</w:t>
      </w:r>
      <w:r w:rsidRPr="00DE3B62">
        <w:rPr>
          <w:rFonts w:cs="Arial"/>
          <w:sz w:val="22"/>
          <w:szCs w:val="22"/>
        </w:rPr>
        <w:t xml:space="preserve"> and ceilings, installation of new flooring, and cleaning of existing flooring, forming of new wall partition</w:t>
      </w:r>
      <w:r w:rsidR="000721A4" w:rsidRPr="00DE3B62">
        <w:rPr>
          <w:rFonts w:cs="Arial"/>
          <w:sz w:val="22"/>
          <w:szCs w:val="22"/>
        </w:rPr>
        <w:t>s</w:t>
      </w:r>
      <w:r w:rsidRPr="00DE3B62">
        <w:rPr>
          <w:rFonts w:cs="Arial"/>
          <w:sz w:val="22"/>
          <w:szCs w:val="22"/>
        </w:rPr>
        <w:t xml:space="preserve"> and doorways</w:t>
      </w:r>
      <w:r w:rsidR="000721A4" w:rsidRPr="00DE3B62">
        <w:rPr>
          <w:rFonts w:cs="Arial"/>
          <w:sz w:val="22"/>
          <w:szCs w:val="22"/>
        </w:rPr>
        <w:t>, strip out of existing gallery spaces in preparation for the Fit-Out work</w:t>
      </w:r>
      <w:r w:rsidRPr="00DE3B62">
        <w:rPr>
          <w:rFonts w:cs="Arial"/>
          <w:sz w:val="22"/>
          <w:szCs w:val="22"/>
        </w:rPr>
        <w:t>.  Within the programme of works, the building contractor will need to liaise with other contractors on site, such as HVAC/M&amp;E contractors</w:t>
      </w:r>
      <w:r w:rsidR="000721A4" w:rsidRPr="00DE3B62">
        <w:rPr>
          <w:rFonts w:cs="Arial"/>
          <w:sz w:val="22"/>
          <w:szCs w:val="22"/>
        </w:rPr>
        <w:t>, and NML in house delivery teams.</w:t>
      </w:r>
    </w:p>
    <w:p w:rsidR="00DE38F2" w:rsidRPr="00DE3B62" w:rsidRDefault="00DE38F2" w:rsidP="00521A37">
      <w:pPr>
        <w:spacing w:line="240" w:lineRule="auto"/>
        <w:rPr>
          <w:rFonts w:cs="Arial"/>
          <w:bCs/>
          <w:sz w:val="22"/>
          <w:szCs w:val="22"/>
        </w:rPr>
      </w:pPr>
    </w:p>
    <w:p w:rsidR="00A93915" w:rsidRPr="00DE3B62" w:rsidRDefault="00A93915" w:rsidP="00A93915">
      <w:pPr>
        <w:autoSpaceDE w:val="0"/>
        <w:autoSpaceDN w:val="0"/>
        <w:adjustRightInd w:val="0"/>
        <w:spacing w:line="240" w:lineRule="auto"/>
        <w:jc w:val="left"/>
        <w:rPr>
          <w:rFonts w:cs="Arial"/>
          <w:b/>
          <w:bCs/>
          <w:spacing w:val="0"/>
          <w:sz w:val="22"/>
          <w:szCs w:val="22"/>
          <w:lang w:eastAsia="en-GB"/>
        </w:rPr>
      </w:pPr>
      <w:r w:rsidRPr="00DE3B62">
        <w:rPr>
          <w:rFonts w:cs="Arial"/>
          <w:b/>
          <w:bCs/>
          <w:spacing w:val="0"/>
          <w:sz w:val="22"/>
          <w:szCs w:val="22"/>
          <w:lang w:eastAsia="en-GB"/>
        </w:rPr>
        <w:t xml:space="preserve">5.2 </w:t>
      </w:r>
      <w:r w:rsidRPr="00DE3B62">
        <w:rPr>
          <w:rFonts w:cs="Arial"/>
          <w:b/>
          <w:bCs/>
          <w:spacing w:val="0"/>
          <w:sz w:val="22"/>
          <w:szCs w:val="22"/>
          <w:lang w:eastAsia="en-GB"/>
        </w:rPr>
        <w:tab/>
        <w:t>Detailed specification of requirements</w:t>
      </w:r>
    </w:p>
    <w:p w:rsidR="00A93915" w:rsidRPr="00DE3B62" w:rsidRDefault="00A93915" w:rsidP="00A93915">
      <w:pPr>
        <w:spacing w:line="240" w:lineRule="auto"/>
        <w:jc w:val="left"/>
        <w:rPr>
          <w:rFonts w:cs="Arial"/>
          <w:sz w:val="22"/>
          <w:szCs w:val="22"/>
        </w:rPr>
      </w:pPr>
    </w:p>
    <w:p w:rsidR="00A93915" w:rsidRPr="00DE3B62" w:rsidRDefault="003A1A7E" w:rsidP="00A93915">
      <w:pPr>
        <w:pStyle w:val="ReportText1"/>
        <w:spacing w:after="0" w:line="240" w:lineRule="auto"/>
        <w:ind w:left="0"/>
        <w:rPr>
          <w:sz w:val="22"/>
          <w:szCs w:val="22"/>
        </w:rPr>
      </w:pPr>
      <w:r w:rsidRPr="00DE3B62">
        <w:rPr>
          <w:sz w:val="22"/>
          <w:szCs w:val="22"/>
        </w:rPr>
        <w:t>Detailed specification of requirements,</w:t>
      </w:r>
      <w:r w:rsidR="004F785C" w:rsidRPr="00DE3B62">
        <w:rPr>
          <w:sz w:val="22"/>
          <w:szCs w:val="22"/>
        </w:rPr>
        <w:t xml:space="preserve"> is </w:t>
      </w:r>
      <w:r w:rsidRPr="00DE3B62">
        <w:rPr>
          <w:sz w:val="22"/>
          <w:szCs w:val="22"/>
        </w:rPr>
        <w:t xml:space="preserve">confirmed within the Schedule of works document, please refer to </w:t>
      </w:r>
      <w:r w:rsidR="00DE3B62" w:rsidRPr="00DE3B62">
        <w:rPr>
          <w:sz w:val="22"/>
          <w:szCs w:val="22"/>
        </w:rPr>
        <w:t xml:space="preserve">Appendix </w:t>
      </w:r>
      <w:r w:rsidR="004F0B46">
        <w:rPr>
          <w:sz w:val="22"/>
          <w:szCs w:val="22"/>
        </w:rPr>
        <w:t xml:space="preserve">H, </w:t>
      </w:r>
      <w:r w:rsidR="00DE3B62" w:rsidRPr="00DE3B62">
        <w:rPr>
          <w:sz w:val="22"/>
          <w:szCs w:val="22"/>
        </w:rPr>
        <w:t>I</w:t>
      </w:r>
      <w:r w:rsidR="004F0B46">
        <w:rPr>
          <w:sz w:val="22"/>
          <w:szCs w:val="22"/>
        </w:rPr>
        <w:t xml:space="preserve"> and M</w:t>
      </w:r>
      <w:r w:rsidR="00DE3B62" w:rsidRPr="00DE3B62">
        <w:rPr>
          <w:sz w:val="22"/>
          <w:szCs w:val="22"/>
        </w:rPr>
        <w:t>.</w:t>
      </w:r>
    </w:p>
    <w:bookmarkEnd w:id="60"/>
    <w:p w:rsidR="00A93915" w:rsidRPr="00834795" w:rsidRDefault="00A93915" w:rsidP="00A93915">
      <w:pPr>
        <w:pStyle w:val="ReportText1"/>
        <w:spacing w:after="0" w:line="240" w:lineRule="auto"/>
        <w:ind w:left="0"/>
        <w:rPr>
          <w:color w:val="C00000"/>
          <w:sz w:val="22"/>
          <w:szCs w:val="22"/>
        </w:rPr>
      </w:pPr>
    </w:p>
    <w:sectPr w:rsidR="00A93915" w:rsidRPr="00834795" w:rsidSect="00B75462">
      <w:footerReference w:type="default" r:id="rId19"/>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302" w:rsidRDefault="00807302">
      <w:r>
        <w:separator/>
      </w:r>
    </w:p>
  </w:endnote>
  <w:endnote w:type="continuationSeparator" w:id="0">
    <w:p w:rsidR="00807302" w:rsidRDefault="0080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D6777D" w:rsidTr="00BE66F7">
      <w:trPr>
        <w:trHeight w:val="1279"/>
      </w:trPr>
      <w:tc>
        <w:tcPr>
          <w:tcW w:w="250" w:type="dxa"/>
        </w:tcPr>
        <w:p w:rsidR="00D6777D" w:rsidRDefault="00D6777D">
          <w:pPr>
            <w:tabs>
              <w:tab w:val="left" w:pos="5792"/>
            </w:tabs>
            <w:spacing w:line="240" w:lineRule="auto"/>
            <w:rPr>
              <w:rFonts w:cs="Arial"/>
              <w:sz w:val="16"/>
            </w:rPr>
          </w:pPr>
        </w:p>
      </w:tc>
      <w:tc>
        <w:tcPr>
          <w:tcW w:w="8363" w:type="dxa"/>
        </w:tcPr>
        <w:p w:rsidR="00D6777D" w:rsidRPr="008669A6" w:rsidRDefault="00D6777D" w:rsidP="008669A6">
          <w:pPr>
            <w:tabs>
              <w:tab w:val="left" w:pos="5792"/>
            </w:tabs>
            <w:spacing w:line="240" w:lineRule="auto"/>
            <w:rPr>
              <w:rFonts w:cs="Arial"/>
              <w:b/>
              <w:bCs/>
              <w:color w:val="00001C"/>
              <w:sz w:val="15"/>
            </w:rPr>
          </w:pPr>
        </w:p>
      </w:tc>
    </w:tr>
  </w:tbl>
  <w:p w:rsidR="00D6777D" w:rsidRDefault="00D6777D">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D6777D">
      <w:trPr>
        <w:cantSplit/>
      </w:trPr>
      <w:tc>
        <w:tcPr>
          <w:tcW w:w="4644" w:type="dxa"/>
          <w:vAlign w:val="center"/>
        </w:tcPr>
        <w:p w:rsidR="00D6777D" w:rsidRDefault="00D6777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D6777D" w:rsidRDefault="00D6777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E757ED">
            <w:rPr>
              <w:rStyle w:val="PageNumber"/>
              <w:noProof/>
            </w:rPr>
            <w:t>15</w:t>
          </w:r>
          <w:r>
            <w:rPr>
              <w:rStyle w:val="PageNumber"/>
            </w:rPr>
            <w:fldChar w:fldCharType="end"/>
          </w:r>
        </w:p>
      </w:tc>
    </w:tr>
  </w:tbl>
  <w:p w:rsidR="00D6777D" w:rsidRDefault="00D677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302" w:rsidRDefault="00807302">
      <w:r>
        <w:separator/>
      </w:r>
    </w:p>
  </w:footnote>
  <w:footnote w:type="continuationSeparator" w:id="0">
    <w:p w:rsidR="00807302" w:rsidRDefault="00807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D6777D">
      <w:tc>
        <w:tcPr>
          <w:tcW w:w="8472" w:type="dxa"/>
          <w:tcMar>
            <w:right w:w="28" w:type="dxa"/>
          </w:tcMar>
        </w:tcPr>
        <w:p w:rsidR="00D6777D" w:rsidRDefault="00D6777D">
          <w:pPr>
            <w:tabs>
              <w:tab w:val="left" w:pos="828"/>
              <w:tab w:val="right" w:pos="9152"/>
            </w:tabs>
            <w:rPr>
              <w:rFonts w:cs="Arial"/>
              <w:sz w:val="12"/>
            </w:rPr>
          </w:pPr>
        </w:p>
      </w:tc>
    </w:tr>
  </w:tbl>
  <w:p w:rsidR="00D6777D" w:rsidRDefault="00D6777D">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472726"/>
    <w:multiLevelType w:val="hybridMultilevel"/>
    <w:tmpl w:val="0A4AF4F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293142"/>
    <w:multiLevelType w:val="hybridMultilevel"/>
    <w:tmpl w:val="A2D08D1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1">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2">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5">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30"/>
  </w:num>
  <w:num w:numId="3">
    <w:abstractNumId w:val="34"/>
  </w:num>
  <w:num w:numId="4">
    <w:abstractNumId w:val="36"/>
  </w:num>
  <w:num w:numId="5">
    <w:abstractNumId w:val="7"/>
  </w:num>
  <w:num w:numId="6">
    <w:abstractNumId w:val="31"/>
  </w:num>
  <w:num w:numId="7">
    <w:abstractNumId w:val="29"/>
  </w:num>
  <w:num w:numId="8">
    <w:abstractNumId w:val="18"/>
  </w:num>
  <w:num w:numId="9">
    <w:abstractNumId w:val="35"/>
  </w:num>
  <w:num w:numId="10">
    <w:abstractNumId w:val="20"/>
  </w:num>
  <w:num w:numId="11">
    <w:abstractNumId w:val="15"/>
  </w:num>
  <w:num w:numId="12">
    <w:abstractNumId w:val="13"/>
  </w:num>
  <w:num w:numId="13">
    <w:abstractNumId w:val="19"/>
  </w:num>
  <w:num w:numId="14">
    <w:abstractNumId w:val="0"/>
  </w:num>
  <w:num w:numId="15">
    <w:abstractNumId w:val="26"/>
  </w:num>
  <w:num w:numId="16">
    <w:abstractNumId w:val="23"/>
  </w:num>
  <w:num w:numId="17">
    <w:abstractNumId w:val="17"/>
  </w:num>
  <w:num w:numId="18">
    <w:abstractNumId w:val="33"/>
  </w:num>
  <w:num w:numId="19">
    <w:abstractNumId w:val="32"/>
  </w:num>
  <w:num w:numId="20">
    <w:abstractNumId w:val="8"/>
  </w:num>
  <w:num w:numId="21">
    <w:abstractNumId w:val="22"/>
  </w:num>
  <w:num w:numId="22">
    <w:abstractNumId w:val="3"/>
  </w:num>
  <w:num w:numId="23">
    <w:abstractNumId w:val="2"/>
  </w:num>
  <w:num w:numId="24">
    <w:abstractNumId w:val="9"/>
  </w:num>
  <w:num w:numId="25">
    <w:abstractNumId w:val="27"/>
  </w:num>
  <w:num w:numId="26">
    <w:abstractNumId w:val="6"/>
  </w:num>
  <w:num w:numId="27">
    <w:abstractNumId w:val="11"/>
  </w:num>
  <w:num w:numId="28">
    <w:abstractNumId w:val="16"/>
  </w:num>
  <w:num w:numId="29">
    <w:abstractNumId w:val="10"/>
  </w:num>
  <w:num w:numId="30">
    <w:abstractNumId w:val="14"/>
  </w:num>
  <w:num w:numId="31">
    <w:abstractNumId w:val="25"/>
  </w:num>
  <w:num w:numId="32">
    <w:abstractNumId w:val="4"/>
  </w:num>
  <w:num w:numId="33">
    <w:abstractNumId w:val="5"/>
  </w:num>
  <w:num w:numId="34">
    <w:abstractNumId w:val="24"/>
  </w:num>
  <w:num w:numId="35">
    <w:abstractNumId w:val="21"/>
  </w:num>
  <w:num w:numId="36">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228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21A4"/>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3E76"/>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568A"/>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053E"/>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1384"/>
    <w:rsid w:val="001E3739"/>
    <w:rsid w:val="001E4B18"/>
    <w:rsid w:val="001E5B05"/>
    <w:rsid w:val="001E672A"/>
    <w:rsid w:val="001F05A4"/>
    <w:rsid w:val="001F134F"/>
    <w:rsid w:val="001F2A50"/>
    <w:rsid w:val="001F30BA"/>
    <w:rsid w:val="001F3D35"/>
    <w:rsid w:val="001F4311"/>
    <w:rsid w:val="001F4B82"/>
    <w:rsid w:val="001F4D11"/>
    <w:rsid w:val="001F685C"/>
    <w:rsid w:val="002004FE"/>
    <w:rsid w:val="00201733"/>
    <w:rsid w:val="00202007"/>
    <w:rsid w:val="002027E5"/>
    <w:rsid w:val="00205647"/>
    <w:rsid w:val="00205EE1"/>
    <w:rsid w:val="0021210B"/>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3926"/>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6E70"/>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1A7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1EB0"/>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2FE2"/>
    <w:rsid w:val="004D67CA"/>
    <w:rsid w:val="004D7061"/>
    <w:rsid w:val="004D7A8D"/>
    <w:rsid w:val="004E0330"/>
    <w:rsid w:val="004E0580"/>
    <w:rsid w:val="004E121E"/>
    <w:rsid w:val="004E5C69"/>
    <w:rsid w:val="004E6B53"/>
    <w:rsid w:val="004E6FB6"/>
    <w:rsid w:val="004F0B46"/>
    <w:rsid w:val="004F3875"/>
    <w:rsid w:val="004F785C"/>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87EE0"/>
    <w:rsid w:val="00590CE0"/>
    <w:rsid w:val="005A08C0"/>
    <w:rsid w:val="005A0F61"/>
    <w:rsid w:val="005A3867"/>
    <w:rsid w:val="005A3ADF"/>
    <w:rsid w:val="005B1118"/>
    <w:rsid w:val="005B2B0D"/>
    <w:rsid w:val="005B2D63"/>
    <w:rsid w:val="005B397D"/>
    <w:rsid w:val="005B3DA6"/>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3FDD"/>
    <w:rsid w:val="00665E4F"/>
    <w:rsid w:val="00665EC7"/>
    <w:rsid w:val="0066696D"/>
    <w:rsid w:val="006701E7"/>
    <w:rsid w:val="00670289"/>
    <w:rsid w:val="00670C1C"/>
    <w:rsid w:val="006715E0"/>
    <w:rsid w:val="006739C7"/>
    <w:rsid w:val="00673C54"/>
    <w:rsid w:val="006753B6"/>
    <w:rsid w:val="006766DA"/>
    <w:rsid w:val="00677E02"/>
    <w:rsid w:val="00680430"/>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1C6"/>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57909"/>
    <w:rsid w:val="0076237C"/>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0F5F"/>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302"/>
    <w:rsid w:val="00807D02"/>
    <w:rsid w:val="00807DBC"/>
    <w:rsid w:val="008109D4"/>
    <w:rsid w:val="00810F25"/>
    <w:rsid w:val="00812099"/>
    <w:rsid w:val="0081300B"/>
    <w:rsid w:val="00814237"/>
    <w:rsid w:val="00814C22"/>
    <w:rsid w:val="008161CC"/>
    <w:rsid w:val="008219D6"/>
    <w:rsid w:val="00822A95"/>
    <w:rsid w:val="00824025"/>
    <w:rsid w:val="00824C67"/>
    <w:rsid w:val="00831258"/>
    <w:rsid w:val="0083363D"/>
    <w:rsid w:val="00833BA5"/>
    <w:rsid w:val="00834795"/>
    <w:rsid w:val="0083482B"/>
    <w:rsid w:val="00835004"/>
    <w:rsid w:val="00841D15"/>
    <w:rsid w:val="0084222E"/>
    <w:rsid w:val="00843169"/>
    <w:rsid w:val="00860643"/>
    <w:rsid w:val="00861078"/>
    <w:rsid w:val="00861F4C"/>
    <w:rsid w:val="00864B68"/>
    <w:rsid w:val="008669A6"/>
    <w:rsid w:val="008671F1"/>
    <w:rsid w:val="00871501"/>
    <w:rsid w:val="008723CD"/>
    <w:rsid w:val="00877CE0"/>
    <w:rsid w:val="00883149"/>
    <w:rsid w:val="00887162"/>
    <w:rsid w:val="00890309"/>
    <w:rsid w:val="008905E0"/>
    <w:rsid w:val="00890B5F"/>
    <w:rsid w:val="00891081"/>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741"/>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705"/>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C69"/>
    <w:rsid w:val="00B37D09"/>
    <w:rsid w:val="00B41DA2"/>
    <w:rsid w:val="00B44653"/>
    <w:rsid w:val="00B45D1E"/>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26BC4"/>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626B"/>
    <w:rsid w:val="00D378A5"/>
    <w:rsid w:val="00D44F60"/>
    <w:rsid w:val="00D45A50"/>
    <w:rsid w:val="00D46596"/>
    <w:rsid w:val="00D50160"/>
    <w:rsid w:val="00D503D3"/>
    <w:rsid w:val="00D50B25"/>
    <w:rsid w:val="00D539FD"/>
    <w:rsid w:val="00D5664F"/>
    <w:rsid w:val="00D616D3"/>
    <w:rsid w:val="00D6419E"/>
    <w:rsid w:val="00D64E26"/>
    <w:rsid w:val="00D66EA3"/>
    <w:rsid w:val="00D6777D"/>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3B6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57ED"/>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372B"/>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287"/>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iPriority="99" w:unhideWhenUsed="0" w:qFormat="1"/>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iPriority="99" w:unhideWhenUsed="0" w:qFormat="1"/>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Tenders@liverpoolmuseums.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Mark.Howells@liverpoolmuseums.org.uk" TargetMode="External"/><Relationship Id="rId2" Type="http://schemas.openxmlformats.org/officeDocument/2006/relationships/numbering" Target="numbering.xml"/><Relationship Id="rId16" Type="http://schemas.openxmlformats.org/officeDocument/2006/relationships/hyperlink" Target="mailto:Roy.Forshaw@liverpoolmuseum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CA398-073E-4644-AA99-832B7475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4995</Words>
  <Characters>26638</Characters>
  <Application>Microsoft Office Word</Application>
  <DocSecurity>0</DocSecurity>
  <Lines>221</Lines>
  <Paragraphs>63</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31570</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11</cp:revision>
  <cp:lastPrinted>2017-09-01T13:38:00Z</cp:lastPrinted>
  <dcterms:created xsi:type="dcterms:W3CDTF">2017-09-01T11:51:00Z</dcterms:created>
  <dcterms:modified xsi:type="dcterms:W3CDTF">2017-09-01T15:04:00Z</dcterms:modified>
</cp:coreProperties>
</file>