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18F56" w14:textId="77777777" w:rsidR="00D11830" w:rsidRDefault="00D11830" w:rsidP="00D11830">
      <w:pPr>
        <w:rPr>
          <w:sz w:val="32"/>
          <w:szCs w:val="32"/>
        </w:rPr>
      </w:pPr>
      <w:bookmarkStart w:id="0" w:name="_GoBack"/>
      <w:bookmarkEnd w:id="0"/>
      <w:r w:rsidRPr="00677996">
        <w:rPr>
          <w:sz w:val="32"/>
          <w:szCs w:val="32"/>
        </w:rPr>
        <w:t>Invitation to Tender for the Provision of Loan Fund Management Services for the South West Loans Fund II</w:t>
      </w:r>
    </w:p>
    <w:p w14:paraId="6B649E3F" w14:textId="77777777" w:rsidR="00D11830" w:rsidRDefault="00D11830" w:rsidP="00D11830">
      <w:pPr>
        <w:pBdr>
          <w:bottom w:val="single" w:sz="4" w:space="1" w:color="auto"/>
        </w:pBdr>
      </w:pPr>
    </w:p>
    <w:p w14:paraId="0E17C615" w14:textId="77777777" w:rsidR="00D11830" w:rsidRPr="00F57E37" w:rsidRDefault="00D11830" w:rsidP="00D11830">
      <w:pPr>
        <w:rPr>
          <w:b/>
          <w:sz w:val="24"/>
        </w:rPr>
      </w:pPr>
      <w:r w:rsidRPr="00F57E37">
        <w:rPr>
          <w:b/>
          <w:sz w:val="24"/>
        </w:rPr>
        <w:t>Clarification</w:t>
      </w:r>
      <w:r>
        <w:rPr>
          <w:b/>
          <w:sz w:val="24"/>
        </w:rPr>
        <w:t xml:space="preserve"> Request</w:t>
      </w:r>
    </w:p>
    <w:p w14:paraId="4116DC62" w14:textId="77777777" w:rsidR="00D11830" w:rsidRPr="00D11830" w:rsidRDefault="00D11830" w:rsidP="00D11830">
      <w:pPr>
        <w:rPr>
          <w:rFonts w:ascii="Calibri" w:hAnsi="Calibri"/>
          <w:i/>
          <w:szCs w:val="22"/>
        </w:rPr>
      </w:pPr>
      <w:r w:rsidRPr="00D11830">
        <w:rPr>
          <w:i/>
        </w:rPr>
        <w:t xml:space="preserve">Whilst we understand that within clause 3.3.3 of the Invitation to Tender it is within your absolute discretion to extend the Return </w:t>
      </w:r>
      <w:proofErr w:type="gramStart"/>
      <w:r w:rsidRPr="00D11830">
        <w:rPr>
          <w:i/>
        </w:rPr>
        <w:t>Date</w:t>
      </w:r>
      <w:proofErr w:type="gramEnd"/>
      <w:r w:rsidRPr="00D11830">
        <w:rPr>
          <w:i/>
        </w:rPr>
        <w:t xml:space="preserve"> we are writing to respectively request a one week extension to the deadline for submission.  If this were granted then we would assume the tender would need to be submitted by 4pm on 22 April 2020.  Given the current business climate and the pressures all are facing it would be appreciated if this could be considered.</w:t>
      </w:r>
    </w:p>
    <w:p w14:paraId="251183C1" w14:textId="77777777" w:rsidR="00D11830" w:rsidRPr="00D11830" w:rsidRDefault="00D11830" w:rsidP="00D11830">
      <w:pPr>
        <w:rPr>
          <w:i/>
        </w:rPr>
      </w:pPr>
      <w:r w:rsidRPr="00D11830">
        <w:rPr>
          <w:i/>
        </w:rPr>
        <w:t>We also appreciate that the deadline for clarifications was 27 March 2020.  Please accept our apologies if the request above is considered in breach of this, but again respectively request it be considered.</w:t>
      </w:r>
    </w:p>
    <w:p w14:paraId="2BF84906" w14:textId="77777777" w:rsidR="00D11830" w:rsidRPr="00F57E37" w:rsidRDefault="00D11830" w:rsidP="00D11830">
      <w:pPr>
        <w:rPr>
          <w:b/>
          <w:sz w:val="24"/>
        </w:rPr>
      </w:pPr>
      <w:r w:rsidRPr="00F57E37">
        <w:rPr>
          <w:b/>
          <w:sz w:val="24"/>
        </w:rPr>
        <w:t>Clarification</w:t>
      </w:r>
      <w:r>
        <w:rPr>
          <w:b/>
          <w:sz w:val="24"/>
        </w:rPr>
        <w:t xml:space="preserve"> Response</w:t>
      </w:r>
    </w:p>
    <w:p w14:paraId="6F1630B6" w14:textId="77777777" w:rsidR="00D11830" w:rsidRDefault="00D11830">
      <w:r>
        <w:t xml:space="preserve">In the light of the current </w:t>
      </w:r>
      <w:proofErr w:type="spellStart"/>
      <w:r>
        <w:t>Covid</w:t>
      </w:r>
      <w:proofErr w:type="spellEnd"/>
      <w:r>
        <w:t xml:space="preserve"> 19 pandemic the indicative tender timetable per the ITT has been updated to allow some additional time to respond please see below: </w:t>
      </w:r>
    </w:p>
    <w:p w14:paraId="4157A589" w14:textId="77777777" w:rsidR="00D11830" w:rsidRDefault="00D11830"/>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5464"/>
        <w:gridCol w:w="2593"/>
      </w:tblGrid>
      <w:tr w:rsidR="00D11830" w14:paraId="08E1759F" w14:textId="77777777" w:rsidTr="00D11830">
        <w:trPr>
          <w:trHeight w:val="57"/>
        </w:trPr>
        <w:tc>
          <w:tcPr>
            <w:tcW w:w="8149" w:type="dxa"/>
            <w:gridSpan w:val="2"/>
            <w:tcBorders>
              <w:top w:val="single" w:sz="4" w:space="0" w:color="808080"/>
              <w:left w:val="single" w:sz="4" w:space="0" w:color="808080"/>
              <w:bottom w:val="single" w:sz="4" w:space="0" w:color="808080"/>
              <w:right w:val="single" w:sz="4" w:space="0" w:color="808080"/>
            </w:tcBorders>
            <w:shd w:val="clear" w:color="auto" w:fill="FBD4B4" w:themeFill="accent6" w:themeFillTint="66"/>
            <w:vAlign w:val="center"/>
            <w:hideMark/>
          </w:tcPr>
          <w:p w14:paraId="5A765681" w14:textId="77777777" w:rsidR="00D11830" w:rsidRDefault="00D11830">
            <w:pPr>
              <w:spacing w:before="120" w:after="120" w:line="276" w:lineRule="auto"/>
              <w:rPr>
                <w:b/>
                <w:sz w:val="20"/>
                <w:szCs w:val="20"/>
              </w:rPr>
            </w:pPr>
            <w:r>
              <w:rPr>
                <w:b/>
                <w:sz w:val="20"/>
                <w:szCs w:val="20"/>
              </w:rPr>
              <w:t>Timetable</w:t>
            </w:r>
          </w:p>
        </w:tc>
      </w:tr>
      <w:tr w:rsidR="00D11830" w14:paraId="3056433F"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BD4B4" w:themeFill="accent6" w:themeFillTint="66"/>
            <w:vAlign w:val="center"/>
            <w:hideMark/>
          </w:tcPr>
          <w:p w14:paraId="4C6A17AC" w14:textId="77777777" w:rsidR="00D11830" w:rsidRDefault="00D11830">
            <w:pPr>
              <w:spacing w:before="120" w:after="120" w:line="276" w:lineRule="auto"/>
              <w:rPr>
                <w:b/>
                <w:sz w:val="20"/>
                <w:szCs w:val="20"/>
              </w:rPr>
            </w:pPr>
            <w:r>
              <w:rPr>
                <w:b/>
                <w:sz w:val="20"/>
                <w:szCs w:val="20"/>
              </w:rPr>
              <w:t>Event</w:t>
            </w:r>
          </w:p>
        </w:tc>
        <w:tc>
          <w:tcPr>
            <w:tcW w:w="2621" w:type="dxa"/>
            <w:tcBorders>
              <w:top w:val="single" w:sz="4" w:space="0" w:color="808080"/>
              <w:left w:val="single" w:sz="4" w:space="0" w:color="808080"/>
              <w:bottom w:val="single" w:sz="4" w:space="0" w:color="808080"/>
              <w:right w:val="single" w:sz="4" w:space="0" w:color="808080"/>
            </w:tcBorders>
            <w:shd w:val="clear" w:color="auto" w:fill="FBD4B4" w:themeFill="accent6" w:themeFillTint="66"/>
            <w:vAlign w:val="center"/>
            <w:hideMark/>
          </w:tcPr>
          <w:p w14:paraId="1D1B0331" w14:textId="77777777" w:rsidR="00D11830" w:rsidRDefault="00D11830">
            <w:pPr>
              <w:spacing w:before="120" w:after="120" w:line="276" w:lineRule="auto"/>
              <w:rPr>
                <w:b/>
                <w:sz w:val="20"/>
                <w:szCs w:val="20"/>
              </w:rPr>
            </w:pPr>
            <w:r>
              <w:rPr>
                <w:b/>
                <w:sz w:val="20"/>
                <w:szCs w:val="20"/>
              </w:rPr>
              <w:t xml:space="preserve">Date </w:t>
            </w:r>
          </w:p>
        </w:tc>
      </w:tr>
      <w:tr w:rsidR="00D11830" w14:paraId="52523847"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785E968F" w14:textId="77777777" w:rsidR="00D11830" w:rsidRDefault="00D11830">
            <w:pPr>
              <w:spacing w:before="120" w:after="120" w:line="276" w:lineRule="auto"/>
              <w:rPr>
                <w:sz w:val="20"/>
                <w:szCs w:val="20"/>
              </w:rPr>
            </w:pPr>
            <w:r>
              <w:rPr>
                <w:sz w:val="20"/>
                <w:szCs w:val="20"/>
              </w:rPr>
              <w:t>Submit Contract Notice for publication in the OJEU</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5FC2E183" w14:textId="77777777" w:rsidR="00D11830" w:rsidRDefault="00D11830">
            <w:pPr>
              <w:spacing w:before="120" w:after="120" w:line="276" w:lineRule="auto"/>
              <w:rPr>
                <w:sz w:val="20"/>
                <w:szCs w:val="20"/>
              </w:rPr>
            </w:pPr>
            <w:r>
              <w:rPr>
                <w:sz w:val="20"/>
                <w:szCs w:val="20"/>
              </w:rPr>
              <w:t>13 March 2020</w:t>
            </w:r>
          </w:p>
        </w:tc>
      </w:tr>
      <w:tr w:rsidR="00D11830" w14:paraId="51EFA558"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3745E5E4" w14:textId="77777777" w:rsidR="00D11830" w:rsidRDefault="00D11830">
            <w:pPr>
              <w:spacing w:before="120" w:after="120" w:line="276" w:lineRule="auto"/>
              <w:rPr>
                <w:sz w:val="20"/>
                <w:szCs w:val="20"/>
              </w:rPr>
            </w:pPr>
            <w:r>
              <w:rPr>
                <w:sz w:val="20"/>
                <w:szCs w:val="20"/>
              </w:rPr>
              <w:t>Contract documents / ITT available on Contracts Finder</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0F913D77" w14:textId="77777777" w:rsidR="00D11830" w:rsidRDefault="00D11830">
            <w:pPr>
              <w:spacing w:before="120" w:after="120" w:line="276" w:lineRule="auto"/>
              <w:rPr>
                <w:sz w:val="20"/>
                <w:szCs w:val="20"/>
              </w:rPr>
            </w:pPr>
            <w:r>
              <w:rPr>
                <w:sz w:val="20"/>
                <w:szCs w:val="20"/>
              </w:rPr>
              <w:t>15 March 2020</w:t>
            </w:r>
          </w:p>
        </w:tc>
      </w:tr>
      <w:tr w:rsidR="00D11830" w14:paraId="06B06AAF"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71A6F3C3" w14:textId="77777777" w:rsidR="00D11830" w:rsidRDefault="00D11830">
            <w:pPr>
              <w:spacing w:before="120" w:after="120" w:line="276" w:lineRule="auto"/>
              <w:rPr>
                <w:sz w:val="20"/>
                <w:szCs w:val="20"/>
              </w:rPr>
            </w:pPr>
            <w:r>
              <w:rPr>
                <w:sz w:val="20"/>
                <w:szCs w:val="20"/>
              </w:rPr>
              <w:t xml:space="preserve">Deadline for receipt of requests for clarification </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2CE27507" w14:textId="77777777" w:rsidR="00D11830" w:rsidRDefault="00D11830">
            <w:pPr>
              <w:spacing w:before="120" w:after="120" w:line="276" w:lineRule="auto"/>
              <w:rPr>
                <w:sz w:val="20"/>
                <w:szCs w:val="20"/>
              </w:rPr>
            </w:pPr>
            <w:r>
              <w:rPr>
                <w:sz w:val="20"/>
                <w:szCs w:val="20"/>
              </w:rPr>
              <w:t>27 March 2020</w:t>
            </w:r>
          </w:p>
        </w:tc>
      </w:tr>
      <w:tr w:rsidR="00D11830" w14:paraId="27479970"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38F96695" w14:textId="77777777" w:rsidR="00D11830" w:rsidRDefault="00D11830">
            <w:pPr>
              <w:spacing w:before="120" w:after="120" w:line="276" w:lineRule="auto"/>
              <w:rPr>
                <w:sz w:val="20"/>
                <w:szCs w:val="20"/>
              </w:rPr>
            </w:pPr>
            <w:r>
              <w:rPr>
                <w:sz w:val="20"/>
                <w:szCs w:val="20"/>
              </w:rPr>
              <w:t>Target date for responses to clarifications</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52E14602" w14:textId="77777777" w:rsidR="00D11830" w:rsidRDefault="00D11830">
            <w:pPr>
              <w:spacing w:before="120" w:after="120" w:line="276" w:lineRule="auto"/>
              <w:rPr>
                <w:sz w:val="20"/>
                <w:szCs w:val="20"/>
              </w:rPr>
            </w:pPr>
            <w:r>
              <w:rPr>
                <w:sz w:val="20"/>
                <w:szCs w:val="20"/>
              </w:rPr>
              <w:t>6 April 2020</w:t>
            </w:r>
          </w:p>
        </w:tc>
      </w:tr>
      <w:tr w:rsidR="00D11830" w14:paraId="1C87C79E"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00D627F2" w14:textId="77777777" w:rsidR="00D11830" w:rsidRDefault="00D11830">
            <w:pPr>
              <w:spacing w:before="120" w:after="120" w:line="276" w:lineRule="auto"/>
              <w:rPr>
                <w:sz w:val="20"/>
                <w:szCs w:val="20"/>
              </w:rPr>
            </w:pPr>
            <w:r>
              <w:rPr>
                <w:sz w:val="20"/>
                <w:szCs w:val="20"/>
              </w:rPr>
              <w:t>Deadline for return of Tenders (</w:t>
            </w:r>
            <w:r>
              <w:rPr>
                <w:b/>
                <w:sz w:val="20"/>
                <w:szCs w:val="20"/>
              </w:rPr>
              <w:t>Return Date</w:t>
            </w:r>
            <w:r>
              <w:rPr>
                <w:sz w:val="20"/>
                <w:szCs w:val="20"/>
              </w:rPr>
              <w:t>)</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32C7229E" w14:textId="77777777" w:rsidR="00D11830" w:rsidRDefault="00D11830">
            <w:pPr>
              <w:spacing w:before="120" w:after="120" w:line="276" w:lineRule="auto"/>
              <w:rPr>
                <w:sz w:val="20"/>
                <w:szCs w:val="20"/>
              </w:rPr>
            </w:pPr>
            <w:r w:rsidRPr="00D11830">
              <w:rPr>
                <w:b/>
                <w:color w:val="FF0000"/>
                <w:sz w:val="20"/>
                <w:szCs w:val="20"/>
              </w:rPr>
              <w:t>4.00pm on 22 April 2020</w:t>
            </w:r>
          </w:p>
        </w:tc>
      </w:tr>
      <w:tr w:rsidR="00D11830" w14:paraId="4558A2AA"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2001AA91" w14:textId="77777777" w:rsidR="00D11830" w:rsidRDefault="00D11830">
            <w:pPr>
              <w:spacing w:before="120" w:after="120" w:line="276" w:lineRule="auto"/>
              <w:rPr>
                <w:sz w:val="20"/>
                <w:szCs w:val="20"/>
              </w:rPr>
            </w:pPr>
            <w:r>
              <w:rPr>
                <w:sz w:val="20"/>
                <w:szCs w:val="20"/>
              </w:rPr>
              <w:t>Evaluation of Tenders</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7AF9344F" w14:textId="77777777" w:rsidR="00D11830" w:rsidRPr="00D11830" w:rsidRDefault="00D11830">
            <w:pPr>
              <w:spacing w:before="120" w:after="120" w:line="276" w:lineRule="auto"/>
              <w:rPr>
                <w:color w:val="FF0000"/>
                <w:sz w:val="20"/>
                <w:szCs w:val="20"/>
              </w:rPr>
            </w:pPr>
            <w:r w:rsidRPr="00D11830">
              <w:rPr>
                <w:color w:val="FF0000"/>
                <w:sz w:val="20"/>
                <w:szCs w:val="20"/>
              </w:rPr>
              <w:t>23 April to 3</w:t>
            </w:r>
            <w:r>
              <w:rPr>
                <w:color w:val="FF0000"/>
                <w:sz w:val="20"/>
                <w:szCs w:val="20"/>
              </w:rPr>
              <w:t xml:space="preserve"> May</w:t>
            </w:r>
            <w:r w:rsidRPr="00D11830">
              <w:rPr>
                <w:color w:val="FF0000"/>
                <w:sz w:val="20"/>
                <w:szCs w:val="20"/>
              </w:rPr>
              <w:t xml:space="preserve"> 2020</w:t>
            </w:r>
          </w:p>
        </w:tc>
      </w:tr>
      <w:tr w:rsidR="00D11830" w14:paraId="2F863577"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74651B76" w14:textId="77777777" w:rsidR="00D11830" w:rsidRDefault="00D11830">
            <w:pPr>
              <w:spacing w:before="120" w:after="120" w:line="276" w:lineRule="auto"/>
              <w:rPr>
                <w:sz w:val="20"/>
                <w:szCs w:val="20"/>
              </w:rPr>
            </w:pPr>
            <w:r>
              <w:rPr>
                <w:sz w:val="20"/>
                <w:szCs w:val="20"/>
              </w:rPr>
              <w:t>Notification of contract award decision</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65DB778C" w14:textId="77777777" w:rsidR="00D11830" w:rsidRPr="00D11830" w:rsidRDefault="00D11830">
            <w:pPr>
              <w:spacing w:before="120" w:after="120" w:line="276" w:lineRule="auto"/>
              <w:rPr>
                <w:color w:val="FF0000"/>
                <w:sz w:val="20"/>
                <w:szCs w:val="20"/>
              </w:rPr>
            </w:pPr>
            <w:r w:rsidRPr="00D11830">
              <w:rPr>
                <w:color w:val="FF0000"/>
                <w:sz w:val="20"/>
                <w:szCs w:val="20"/>
              </w:rPr>
              <w:t>4 May 2020</w:t>
            </w:r>
          </w:p>
        </w:tc>
      </w:tr>
      <w:tr w:rsidR="00D11830" w14:paraId="52D6484A"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4ABDD685" w14:textId="77777777" w:rsidR="00D11830" w:rsidRDefault="00D11830">
            <w:pPr>
              <w:spacing w:before="120" w:after="120" w:line="276" w:lineRule="auto"/>
              <w:rPr>
                <w:sz w:val="20"/>
                <w:szCs w:val="20"/>
              </w:rPr>
            </w:pPr>
            <w:r>
              <w:rPr>
                <w:sz w:val="20"/>
                <w:szCs w:val="20"/>
              </w:rPr>
              <w:t>Standstill Period</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6FDB804F" w14:textId="77777777" w:rsidR="00D11830" w:rsidRPr="00D11830" w:rsidRDefault="00D11830">
            <w:pPr>
              <w:spacing w:before="120" w:after="120" w:line="276" w:lineRule="auto"/>
              <w:rPr>
                <w:color w:val="FF0000"/>
                <w:sz w:val="20"/>
                <w:szCs w:val="20"/>
              </w:rPr>
            </w:pPr>
            <w:r w:rsidRPr="00D11830">
              <w:rPr>
                <w:color w:val="FF0000"/>
                <w:sz w:val="20"/>
                <w:szCs w:val="20"/>
              </w:rPr>
              <w:t>5 May to 18 May 2020</w:t>
            </w:r>
          </w:p>
        </w:tc>
      </w:tr>
      <w:tr w:rsidR="00D11830" w14:paraId="59854E93" w14:textId="77777777" w:rsidTr="00D11830">
        <w:tc>
          <w:tcPr>
            <w:tcW w:w="5528"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01A026D0" w14:textId="77777777" w:rsidR="00D11830" w:rsidRDefault="00D11830">
            <w:pPr>
              <w:spacing w:before="120" w:after="120" w:line="276" w:lineRule="auto"/>
              <w:rPr>
                <w:sz w:val="20"/>
                <w:szCs w:val="20"/>
              </w:rPr>
            </w:pPr>
            <w:r>
              <w:rPr>
                <w:sz w:val="20"/>
                <w:szCs w:val="20"/>
              </w:rPr>
              <w:t>Confirm contract award</w:t>
            </w:r>
          </w:p>
        </w:tc>
        <w:tc>
          <w:tcPr>
            <w:tcW w:w="2621" w:type="dxa"/>
            <w:tcBorders>
              <w:top w:val="single" w:sz="4" w:space="0" w:color="808080"/>
              <w:left w:val="single" w:sz="4" w:space="0" w:color="808080"/>
              <w:bottom w:val="single" w:sz="4" w:space="0" w:color="808080"/>
              <w:right w:val="single" w:sz="4" w:space="0" w:color="808080"/>
            </w:tcBorders>
            <w:shd w:val="clear" w:color="auto" w:fill="FFFFFF" w:themeFill="background1"/>
            <w:hideMark/>
          </w:tcPr>
          <w:p w14:paraId="77FDAA90" w14:textId="77777777" w:rsidR="00D11830" w:rsidRPr="00D11830" w:rsidRDefault="00D11830">
            <w:pPr>
              <w:spacing w:before="120" w:after="120" w:line="276" w:lineRule="auto"/>
              <w:rPr>
                <w:color w:val="FF0000"/>
                <w:sz w:val="20"/>
                <w:szCs w:val="20"/>
              </w:rPr>
            </w:pPr>
            <w:r w:rsidRPr="00D11830">
              <w:rPr>
                <w:color w:val="FF0000"/>
                <w:sz w:val="20"/>
                <w:szCs w:val="20"/>
              </w:rPr>
              <w:t>19 May 2020</w:t>
            </w:r>
          </w:p>
        </w:tc>
      </w:tr>
      <w:tr w:rsidR="00D11830" w14:paraId="2733F3BD" w14:textId="77777777" w:rsidTr="00D11830">
        <w:tc>
          <w:tcPr>
            <w:tcW w:w="5528" w:type="dxa"/>
            <w:tcBorders>
              <w:top w:val="nil"/>
              <w:left w:val="single" w:sz="8" w:space="0" w:color="808080"/>
              <w:bottom w:val="single" w:sz="8" w:space="0" w:color="808080"/>
              <w:right w:val="single" w:sz="8" w:space="0" w:color="808080"/>
            </w:tcBorders>
            <w:shd w:val="clear" w:color="auto" w:fill="FFFFFF" w:themeFill="background1"/>
            <w:hideMark/>
          </w:tcPr>
          <w:p w14:paraId="6A2430F2" w14:textId="77777777" w:rsidR="00D11830" w:rsidRDefault="00D11830">
            <w:pPr>
              <w:spacing w:before="120" w:after="120" w:line="276" w:lineRule="auto"/>
              <w:rPr>
                <w:sz w:val="20"/>
                <w:szCs w:val="20"/>
              </w:rPr>
            </w:pPr>
            <w:r>
              <w:rPr>
                <w:sz w:val="20"/>
                <w:szCs w:val="20"/>
              </w:rPr>
              <w:t>Issue Contract Award Notice</w:t>
            </w:r>
          </w:p>
        </w:tc>
        <w:tc>
          <w:tcPr>
            <w:tcW w:w="2621" w:type="dxa"/>
            <w:tcBorders>
              <w:top w:val="nil"/>
              <w:left w:val="nil"/>
              <w:bottom w:val="single" w:sz="8" w:space="0" w:color="808080"/>
              <w:right w:val="single" w:sz="8" w:space="0" w:color="808080"/>
            </w:tcBorders>
            <w:shd w:val="clear" w:color="auto" w:fill="FFFFFF" w:themeFill="background1"/>
            <w:hideMark/>
          </w:tcPr>
          <w:p w14:paraId="0976A210" w14:textId="77777777" w:rsidR="00D11830" w:rsidRPr="00D11830" w:rsidRDefault="00D11830">
            <w:pPr>
              <w:spacing w:before="120" w:after="120" w:line="276" w:lineRule="auto"/>
              <w:rPr>
                <w:color w:val="FF0000"/>
                <w:sz w:val="20"/>
                <w:szCs w:val="20"/>
              </w:rPr>
            </w:pPr>
            <w:r w:rsidRPr="00D11830">
              <w:rPr>
                <w:color w:val="FF0000"/>
                <w:sz w:val="20"/>
                <w:szCs w:val="20"/>
              </w:rPr>
              <w:t>20 May 2020</w:t>
            </w:r>
          </w:p>
        </w:tc>
      </w:tr>
      <w:tr w:rsidR="00D11830" w14:paraId="420AAD43" w14:textId="77777777" w:rsidTr="00D11830">
        <w:tc>
          <w:tcPr>
            <w:tcW w:w="5528" w:type="dxa"/>
            <w:tcBorders>
              <w:top w:val="nil"/>
              <w:left w:val="single" w:sz="8" w:space="0" w:color="808080"/>
              <w:bottom w:val="single" w:sz="8" w:space="0" w:color="808080"/>
              <w:right w:val="single" w:sz="8" w:space="0" w:color="808080"/>
            </w:tcBorders>
            <w:shd w:val="clear" w:color="auto" w:fill="FFFFFF" w:themeFill="background1"/>
            <w:hideMark/>
          </w:tcPr>
          <w:p w14:paraId="0F1A6EC8" w14:textId="77777777" w:rsidR="00D11830" w:rsidRDefault="00D11830">
            <w:pPr>
              <w:spacing w:before="120" w:after="120" w:line="276" w:lineRule="auto"/>
              <w:rPr>
                <w:sz w:val="20"/>
                <w:szCs w:val="20"/>
              </w:rPr>
            </w:pPr>
            <w:r>
              <w:rPr>
                <w:sz w:val="20"/>
                <w:szCs w:val="20"/>
              </w:rPr>
              <w:t xml:space="preserve">Target Contract Commencement Date </w:t>
            </w:r>
          </w:p>
        </w:tc>
        <w:tc>
          <w:tcPr>
            <w:tcW w:w="2621" w:type="dxa"/>
            <w:tcBorders>
              <w:top w:val="nil"/>
              <w:left w:val="nil"/>
              <w:bottom w:val="single" w:sz="8" w:space="0" w:color="808080"/>
              <w:right w:val="single" w:sz="8" w:space="0" w:color="808080"/>
            </w:tcBorders>
            <w:shd w:val="clear" w:color="auto" w:fill="FFFFFF" w:themeFill="background1"/>
            <w:hideMark/>
          </w:tcPr>
          <w:p w14:paraId="0418AF53" w14:textId="77777777" w:rsidR="00D11830" w:rsidRPr="00D11830" w:rsidRDefault="00D11830">
            <w:pPr>
              <w:spacing w:before="120" w:after="120" w:line="276" w:lineRule="auto"/>
              <w:rPr>
                <w:color w:val="FF0000"/>
                <w:sz w:val="20"/>
                <w:szCs w:val="20"/>
              </w:rPr>
            </w:pPr>
            <w:r w:rsidRPr="00D11830">
              <w:rPr>
                <w:color w:val="FF0000"/>
                <w:sz w:val="20"/>
                <w:szCs w:val="20"/>
              </w:rPr>
              <w:t>21 May 2020</w:t>
            </w:r>
          </w:p>
        </w:tc>
      </w:tr>
    </w:tbl>
    <w:p w14:paraId="2EA5C054" w14:textId="77777777" w:rsidR="00D11830" w:rsidRDefault="00D11830"/>
    <w:sectPr w:rsidR="00D1183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D0C74" w14:textId="77777777" w:rsidR="007255AC" w:rsidRDefault="007255AC" w:rsidP="007255AC">
      <w:pPr>
        <w:spacing w:after="0"/>
      </w:pPr>
      <w:r>
        <w:separator/>
      </w:r>
    </w:p>
  </w:endnote>
  <w:endnote w:type="continuationSeparator" w:id="0">
    <w:p w14:paraId="093AD0A4" w14:textId="77777777" w:rsidR="007255AC" w:rsidRDefault="007255AC" w:rsidP="007255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2D200" w14:textId="77777777" w:rsidR="007255AC" w:rsidRDefault="00725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252F1" w14:textId="77777777" w:rsidR="007255AC" w:rsidRDefault="007255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1FE09" w14:textId="77777777" w:rsidR="007255AC" w:rsidRDefault="00725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9D934" w14:textId="77777777" w:rsidR="007255AC" w:rsidRDefault="007255AC" w:rsidP="007255AC">
      <w:pPr>
        <w:spacing w:after="0"/>
      </w:pPr>
      <w:r>
        <w:separator/>
      </w:r>
    </w:p>
  </w:footnote>
  <w:footnote w:type="continuationSeparator" w:id="0">
    <w:p w14:paraId="4874249A" w14:textId="77777777" w:rsidR="007255AC" w:rsidRDefault="007255AC" w:rsidP="007255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D630A" w14:textId="77777777" w:rsidR="007255AC" w:rsidRDefault="00725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AF322" w14:textId="77777777" w:rsidR="007255AC" w:rsidRDefault="007255AC">
    <w:pPr>
      <w:pStyle w:val="Header"/>
    </w:pPr>
    <w:r>
      <w:rPr>
        <w:noProof/>
      </w:rPr>
      <mc:AlternateContent>
        <mc:Choice Requires="wps">
          <w:drawing>
            <wp:anchor distT="0" distB="0" distL="114300" distR="114300" simplePos="0" relativeHeight="251659264" behindDoc="0" locked="0" layoutInCell="0" allowOverlap="1" wp14:anchorId="7CC72CE5" wp14:editId="001243CF">
              <wp:simplePos x="0" y="0"/>
              <wp:positionH relativeFrom="page">
                <wp:posOffset>0</wp:posOffset>
              </wp:positionH>
              <wp:positionV relativeFrom="page">
                <wp:posOffset>190500</wp:posOffset>
              </wp:positionV>
              <wp:extent cx="7560310" cy="266700"/>
              <wp:effectExtent l="0" t="0" r="0" b="0"/>
              <wp:wrapNone/>
              <wp:docPr id="1" name="MSIPCM05f149308fbd7da3c1e5537f"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BFFDFE" w14:textId="77777777" w:rsidR="007255AC" w:rsidRPr="007255AC" w:rsidRDefault="007255AC" w:rsidP="007255AC">
                          <w:pPr>
                            <w:spacing w:after="0"/>
                            <w:jc w:val="right"/>
                            <w:rPr>
                              <w:rFonts w:ascii="Calibri" w:hAnsi="Calibri" w:cs="Calibri"/>
                              <w:color w:val="FF8C00"/>
                              <w:sz w:val="20"/>
                            </w:rPr>
                          </w:pPr>
                          <w:r w:rsidRPr="007255AC">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CC72CE5" id="_x0000_t202" coordsize="21600,21600" o:spt="202" path="m,l,21600r21600,l21600,xe">
              <v:stroke joinstyle="miter"/>
              <v:path gradientshapeok="t" o:connecttype="rect"/>
            </v:shapetype>
            <v:shape id="MSIPCM05f149308fbd7da3c1e5537f"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GsJws2zAgAASAUAAA4A&#10;AAAAAAAAAAAAAAAALgIAAGRycy9lMm9Eb2MueG1sUEsBAi0AFAAGAAgAAAAhADekejrcAAAABwEA&#10;AA8AAAAAAAAAAAAAAAAADQUAAGRycy9kb3ducmV2LnhtbFBLBQYAAAAABAAEAPMAAAAWBgAAAAA=&#10;" o:allowincell="f" filled="f" stroked="f" strokeweight=".5pt">
              <v:textbox inset=",0,20pt,0">
                <w:txbxContent>
                  <w:p w14:paraId="57BFFDFE" w14:textId="77777777" w:rsidR="007255AC" w:rsidRPr="007255AC" w:rsidRDefault="007255AC" w:rsidP="007255AC">
                    <w:pPr>
                      <w:spacing w:after="0"/>
                      <w:jc w:val="right"/>
                      <w:rPr>
                        <w:rFonts w:ascii="Calibri" w:hAnsi="Calibri" w:cs="Calibri"/>
                        <w:color w:val="FF8C00"/>
                        <w:sz w:val="20"/>
                      </w:rPr>
                    </w:pPr>
                    <w:r w:rsidRPr="007255AC">
                      <w:rPr>
                        <w:rFonts w:ascii="Calibri" w:hAnsi="Calibri" w:cs="Calibri"/>
                        <w:color w:val="FF8C00"/>
                        <w:sz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36C80" w14:textId="77777777" w:rsidR="007255AC" w:rsidRDefault="00725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30"/>
    <w:rsid w:val="007255AC"/>
    <w:rsid w:val="00D11830"/>
    <w:rsid w:val="00E14121"/>
    <w:rsid w:val="00E46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5B52E6"/>
  <w15:chartTrackingRefBased/>
  <w15:docId w15:val="{2E84F72F-3558-4860-914F-1D705B87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830"/>
    <w:pPr>
      <w:spacing w:after="240" w:line="240" w:lineRule="auto"/>
      <w:jc w:val="both"/>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55AC"/>
    <w:pPr>
      <w:tabs>
        <w:tab w:val="center" w:pos="4513"/>
        <w:tab w:val="right" w:pos="9026"/>
      </w:tabs>
      <w:spacing w:after="0"/>
    </w:pPr>
  </w:style>
  <w:style w:type="character" w:customStyle="1" w:styleId="HeaderChar">
    <w:name w:val="Header Char"/>
    <w:basedOn w:val="DefaultParagraphFont"/>
    <w:link w:val="Header"/>
    <w:uiPriority w:val="99"/>
    <w:rsid w:val="007255AC"/>
    <w:rPr>
      <w:rFonts w:ascii="Arial" w:hAnsi="Arial"/>
      <w:szCs w:val="24"/>
    </w:rPr>
  </w:style>
  <w:style w:type="paragraph" w:styleId="Footer">
    <w:name w:val="footer"/>
    <w:basedOn w:val="Normal"/>
    <w:link w:val="FooterChar"/>
    <w:uiPriority w:val="99"/>
    <w:unhideWhenUsed/>
    <w:rsid w:val="007255AC"/>
    <w:pPr>
      <w:tabs>
        <w:tab w:val="center" w:pos="4513"/>
        <w:tab w:val="right" w:pos="9026"/>
      </w:tabs>
      <w:spacing w:after="0"/>
    </w:pPr>
  </w:style>
  <w:style w:type="character" w:customStyle="1" w:styleId="FooterChar">
    <w:name w:val="Footer Char"/>
    <w:basedOn w:val="DefaultParagraphFont"/>
    <w:link w:val="Footer"/>
    <w:uiPriority w:val="99"/>
    <w:rsid w:val="007255AC"/>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52669">
      <w:bodyDiv w:val="1"/>
      <w:marLeft w:val="0"/>
      <w:marRight w:val="0"/>
      <w:marTop w:val="0"/>
      <w:marBottom w:val="0"/>
      <w:divBdr>
        <w:top w:val="none" w:sz="0" w:space="0" w:color="auto"/>
        <w:left w:val="none" w:sz="0" w:space="0" w:color="auto"/>
        <w:bottom w:val="none" w:sz="0" w:space="0" w:color="auto"/>
        <w:right w:val="none" w:sz="0" w:space="0" w:color="auto"/>
      </w:divBdr>
    </w:div>
    <w:div w:id="39701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89C9DA1AD4E14DA081FCC626E146BC" ma:contentTypeVersion="10" ma:contentTypeDescription="Create a new document." ma:contentTypeScope="" ma:versionID="ccb8747bb362c0ae28c8f712d1fbd0a5">
  <xsd:schema xmlns:xsd="http://www.w3.org/2001/XMLSchema" xmlns:xs="http://www.w3.org/2001/XMLSchema" xmlns:p="http://schemas.microsoft.com/office/2006/metadata/properties" xmlns:ns3="d21b5b91-e735-4d6a-bbb6-378a4b472382" targetNamespace="http://schemas.microsoft.com/office/2006/metadata/properties" ma:root="true" ma:fieldsID="2f69f08abe0d2a06ac48cc9b8f0db7e6" ns3:_="">
    <xsd:import namespace="d21b5b91-e735-4d6a-bbb6-378a4b47238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b5b91-e735-4d6a-bbb6-378a4b472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BEE75-F60B-41A3-A3FF-986C8D87629A}">
  <ds:schemaRefs>
    <ds:schemaRef ds:uri="d21b5b91-e735-4d6a-bbb6-378a4b472382"/>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C574D9C-1745-4BF6-A209-DFB42C3F942E}">
  <ds:schemaRefs>
    <ds:schemaRef ds:uri="http://schemas.microsoft.com/sharepoint/v3/contenttype/forms"/>
  </ds:schemaRefs>
</ds:datastoreItem>
</file>

<file path=customXml/itemProps3.xml><?xml version="1.0" encoding="utf-8"?>
<ds:datastoreItem xmlns:ds="http://schemas.openxmlformats.org/officeDocument/2006/customXml" ds:itemID="{C3DBB8A1-8736-4EB8-B914-80711DAF9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b5b91-e735-4d6a-bbb6-378a4b472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1364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Pooley Nicky</dc:creator>
  <cp:keywords/>
  <dc:description/>
  <cp:lastModifiedBy>Jenny Nott</cp:lastModifiedBy>
  <cp:revision>2</cp:revision>
  <dcterms:created xsi:type="dcterms:W3CDTF">2020-04-07T08:11:00Z</dcterms:created>
  <dcterms:modified xsi:type="dcterms:W3CDTF">2020-04-07T08:11:00Z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iteId">
    <vt:lpwstr>efaa16aa-d1de-4d58-ba2e-2833fdfdd29f</vt:lpwstr>
  </property>
  <property fmtid="{D5CDD505-2E9C-101B-9397-08002B2CF9AE}" pid="4" name="MSIP_Label_65bade86-969a-4cfc-8d70-99d1f0adeaba_Owner">
    <vt:lpwstr>nicky.pooley@cornwalldevelopmentcompany.co.uk</vt:lpwstr>
  </property>
  <property fmtid="{D5CDD505-2E9C-101B-9397-08002B2CF9AE}" pid="5" name="MSIP_Label_65bade86-969a-4cfc-8d70-99d1f0adeaba_SetDate">
    <vt:lpwstr>2020-04-07T07:33:28.5130093Z</vt:lpwstr>
  </property>
  <property fmtid="{D5CDD505-2E9C-101B-9397-08002B2CF9AE}" pid="6" name="MSIP_Label_65bade86-969a-4cfc-8d70-99d1f0adeaba_Name">
    <vt:lpwstr>CONTROLLED</vt:lpwstr>
  </property>
  <property fmtid="{D5CDD505-2E9C-101B-9397-08002B2CF9AE}" pid="7" name="MSIP_Label_65bade86-969a-4cfc-8d70-99d1f0adeaba_Application">
    <vt:lpwstr>Microsoft Azure Information Protection</vt:lpwstr>
  </property>
  <property fmtid="{D5CDD505-2E9C-101B-9397-08002B2CF9AE}" pid="8" name="MSIP_Label_65bade86-969a-4cfc-8d70-99d1f0adeaba_ActionId">
    <vt:lpwstr>49f211f3-2b3b-4051-bac6-322825ddb9d1</vt:lpwstr>
  </property>
  <property fmtid="{D5CDD505-2E9C-101B-9397-08002B2CF9AE}" pid="9" name="MSIP_Label_65bade86-969a-4cfc-8d70-99d1f0adeaba_Extended_MSFT_Method">
    <vt:lpwstr>Automatic</vt:lpwstr>
  </property>
  <property fmtid="{D5CDD505-2E9C-101B-9397-08002B2CF9AE}" pid="10" name="Sensitivity">
    <vt:lpwstr>CONTROLLED</vt:lpwstr>
  </property>
  <property fmtid="{D5CDD505-2E9C-101B-9397-08002B2CF9AE}" pid="11" name="ContentTypeId">
    <vt:lpwstr>0x0101009389C9DA1AD4E14DA081FCC626E146BC</vt:lpwstr>
  </property>
</Properties>
</file>