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F126F10" w14:textId="77777777" w:rsidR="006B3B9A" w:rsidRDefault="00EB23A0" w:rsidP="006B3B9A">
      <w:pPr>
        <w:pStyle w:val="Topictitle"/>
      </w:pPr>
      <w:r w:rsidRPr="00812225">
        <w:t>Request for Quotation</w:t>
      </w:r>
    </w:p>
    <w:p w14:paraId="3BAFAD2D" w14:textId="2E9D2EA0" w:rsidR="006B3B9A" w:rsidRDefault="006B3B9A" w:rsidP="006B3B9A">
      <w:pPr>
        <w:pStyle w:val="Topictitle"/>
        <w:rPr>
          <w:color w:val="00B050"/>
          <w:sz w:val="52"/>
          <w:szCs w:val="52"/>
        </w:rPr>
      </w:pPr>
      <w:r w:rsidRPr="003C6546">
        <w:rPr>
          <w:color w:val="00B050"/>
          <w:sz w:val="52"/>
          <w:szCs w:val="52"/>
        </w:rPr>
        <w:t>Supply of materials to culvert an existing ditch</w:t>
      </w:r>
      <w:r>
        <w:rPr>
          <w:color w:val="00B050"/>
          <w:sz w:val="52"/>
          <w:szCs w:val="52"/>
        </w:rPr>
        <w:t xml:space="preserve"> (materials only)</w:t>
      </w:r>
    </w:p>
    <w:p w14:paraId="0A3BC767" w14:textId="77777777" w:rsidR="00EB23A0" w:rsidRPr="00812225" w:rsidRDefault="00EB23A0" w:rsidP="00EB23A0"/>
    <w:p w14:paraId="6659E5C4" w14:textId="447DA928" w:rsidR="00593AD5" w:rsidRPr="004C3477" w:rsidRDefault="00593AD5" w:rsidP="00EB23A0">
      <w:pPr>
        <w:rPr>
          <w:rStyle w:val="Important"/>
          <w:color w:val="auto"/>
        </w:rPr>
      </w:pPr>
      <w:r w:rsidRPr="005F3814">
        <w:rPr>
          <w:rStyle w:val="Important"/>
          <w:color w:val="auto"/>
          <w:highlight w:val="yellow"/>
        </w:rPr>
        <w:t>Moss Side Farm, M29 7LT</w:t>
      </w:r>
    </w:p>
    <w:p w14:paraId="475EA411" w14:textId="77777777" w:rsidR="00EB23A0" w:rsidRPr="00812225" w:rsidRDefault="00EB23A0" w:rsidP="00EB23A0">
      <w:pPr>
        <w:rPr>
          <w:rStyle w:val="Important"/>
        </w:rPr>
      </w:pPr>
    </w:p>
    <w:p w14:paraId="14C9028F" w14:textId="1C57876F" w:rsidR="00EB23A0" w:rsidRPr="004C3477" w:rsidRDefault="00D8623F" w:rsidP="00EB23A0">
      <w:r>
        <w:rPr>
          <w:rStyle w:val="Important"/>
          <w:color w:val="auto"/>
        </w:rPr>
        <w:t>1</w:t>
      </w:r>
      <w:r w:rsidR="00726D4E">
        <w:rPr>
          <w:rStyle w:val="Important"/>
          <w:color w:val="auto"/>
        </w:rPr>
        <w:t>8</w:t>
      </w:r>
      <w:r w:rsidR="00F4721D" w:rsidRPr="00F4721D">
        <w:rPr>
          <w:rStyle w:val="Important"/>
          <w:color w:val="auto"/>
          <w:vertAlign w:val="superscript"/>
        </w:rPr>
        <w:t>th</w:t>
      </w:r>
      <w:r w:rsidR="00F4721D">
        <w:rPr>
          <w:rStyle w:val="Important"/>
          <w:color w:val="auto"/>
        </w:rPr>
        <w:t xml:space="preserve"> </w:t>
      </w:r>
      <w:r w:rsidR="006B3B9A">
        <w:rPr>
          <w:rStyle w:val="Important"/>
          <w:color w:val="auto"/>
        </w:rPr>
        <w:t>November</w:t>
      </w:r>
      <w:r w:rsidR="004C3477" w:rsidRPr="004C3477">
        <w:rPr>
          <w:rStyle w:val="Important"/>
          <w:color w:val="auto"/>
        </w:rPr>
        <w:t xml:space="preserve"> 2024</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2C674CD0" w:rsidR="004C3477" w:rsidRPr="004C3477" w:rsidRDefault="004C3477" w:rsidP="004C3477">
      <w:pPr>
        <w:rPr>
          <w:rStyle w:val="Important"/>
          <w:color w:val="auto"/>
        </w:rPr>
      </w:pPr>
      <w:r w:rsidRPr="00A248C5">
        <w:rPr>
          <w:rStyle w:val="Important"/>
          <w:color w:val="auto"/>
          <w:highlight w:val="yellow"/>
        </w:rPr>
        <w:t xml:space="preserve">Moss Side Farm </w:t>
      </w:r>
      <w:r w:rsidR="006B3B9A">
        <w:rPr>
          <w:rStyle w:val="Important"/>
          <w:color w:val="auto"/>
        </w:rPr>
        <w:t>Materials to Culvert</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63D2EB1B" w:rsidR="00EB23A0" w:rsidRPr="00A77416" w:rsidRDefault="00EB23A0" w:rsidP="00EB23A0">
      <w:pPr>
        <w:rPr>
          <w:rStyle w:val="Important"/>
        </w:rPr>
      </w:pPr>
      <w:r w:rsidRPr="00A77416">
        <w:t>Email:</w:t>
      </w:r>
      <w:r w:rsidRPr="00A77416">
        <w:rPr>
          <w:rStyle w:val="Important"/>
        </w:rPr>
        <w:t xml:space="preserve"> </w:t>
      </w:r>
      <w:r w:rsidR="006B3B9A" w:rsidRPr="006B3B9A">
        <w:rPr>
          <w:rStyle w:val="Important"/>
          <w:color w:val="auto"/>
          <w:highlight w:val="yellow"/>
        </w:rPr>
        <w:t>Stephen.ormerod@naturalengland.org.uk</w:t>
      </w:r>
    </w:p>
    <w:p w14:paraId="5AE561B3" w14:textId="0DB13CEE" w:rsidR="006B3B9A" w:rsidRPr="006B3B9A" w:rsidRDefault="00EB23A0" w:rsidP="006B3B9A">
      <w:pPr>
        <w:rPr>
          <w:rFonts w:cs="Arial"/>
          <w:szCs w:val="24"/>
          <w:highlight w:val="yellow"/>
        </w:rPr>
      </w:pPr>
      <w:r w:rsidRPr="00A77416">
        <w:t>Date</w:t>
      </w:r>
      <w:r w:rsidRPr="006B3B9A">
        <w:t xml:space="preserve">: </w:t>
      </w:r>
      <w:r w:rsidR="00726D4E">
        <w:rPr>
          <w:rFonts w:cs="Arial"/>
          <w:szCs w:val="24"/>
          <w:highlight w:val="yellow"/>
        </w:rPr>
        <w:t>2</w:t>
      </w:r>
      <w:r w:rsidR="00726D4E" w:rsidRPr="00726D4E">
        <w:rPr>
          <w:rFonts w:cs="Arial"/>
          <w:szCs w:val="24"/>
          <w:highlight w:val="yellow"/>
          <w:vertAlign w:val="superscript"/>
        </w:rPr>
        <w:t>nd</w:t>
      </w:r>
      <w:r w:rsidR="00726D4E">
        <w:rPr>
          <w:rFonts w:cs="Arial"/>
          <w:szCs w:val="24"/>
          <w:highlight w:val="yellow"/>
        </w:rPr>
        <w:t xml:space="preserve"> December</w:t>
      </w:r>
      <w:r w:rsidR="006B3B9A" w:rsidRPr="006B3B9A">
        <w:rPr>
          <w:rFonts w:cs="Arial"/>
          <w:szCs w:val="24"/>
          <w:highlight w:val="yellow"/>
        </w:rPr>
        <w:t xml:space="preserve"> 2024</w:t>
      </w:r>
    </w:p>
    <w:p w14:paraId="2CE1F09D" w14:textId="77777777" w:rsidR="006B3B9A" w:rsidRPr="006B3B9A" w:rsidRDefault="006B3B9A" w:rsidP="006B3B9A">
      <w:pPr>
        <w:rPr>
          <w:rFonts w:cs="Arial"/>
          <w:szCs w:val="24"/>
        </w:rPr>
      </w:pPr>
      <w:r w:rsidRPr="006B3B9A">
        <w:rPr>
          <w:rFonts w:cs="Arial"/>
          <w:szCs w:val="24"/>
          <w:highlight w:val="yellow"/>
        </w:rPr>
        <w:t>Time:</w:t>
      </w:r>
      <w:r w:rsidRPr="006B3B9A">
        <w:rPr>
          <w:rFonts w:cs="Arial"/>
          <w:szCs w:val="24"/>
          <w:highlight w:val="yellow"/>
        </w:rPr>
        <w:tab/>
        <w:t>9.00am</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5E1FF09F" w:rsidR="00EB23A0" w:rsidRPr="00A77416" w:rsidRDefault="006B3B9A" w:rsidP="00EB23A0">
      <w:r w:rsidRPr="00726D4E">
        <w:rPr>
          <w:rStyle w:val="Important"/>
          <w:color w:val="auto"/>
          <w:highlight w:val="yellow"/>
        </w:rPr>
        <w:t>Stephen Ormerod</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6B3B9A" w14:paraId="0A74A764" w14:textId="77777777" w:rsidTr="000D4DC9">
        <w:tc>
          <w:tcPr>
            <w:tcW w:w="4318" w:type="dxa"/>
          </w:tcPr>
          <w:p w14:paraId="44869832" w14:textId="77777777" w:rsidR="006B3B9A" w:rsidRPr="009F2992" w:rsidRDefault="006B3B9A" w:rsidP="006B3B9A">
            <w:r w:rsidRPr="00A77416">
              <w:t>Date of issue of RFQ</w:t>
            </w:r>
          </w:p>
        </w:tc>
        <w:tc>
          <w:tcPr>
            <w:tcW w:w="4319" w:type="dxa"/>
          </w:tcPr>
          <w:p w14:paraId="7A899060" w14:textId="1B7DB581" w:rsidR="006B3B9A" w:rsidRPr="006B3B9A" w:rsidRDefault="006B3B9A" w:rsidP="006B3B9A">
            <w:pPr>
              <w:rPr>
                <w:color w:val="auto"/>
                <w:highlight w:val="yellow"/>
              </w:rPr>
            </w:pPr>
            <w:r w:rsidRPr="006B3B9A">
              <w:rPr>
                <w:rFonts w:cs="Arial"/>
                <w:color w:val="auto"/>
                <w:highlight w:val="yellow"/>
              </w:rPr>
              <w:t>[1</w:t>
            </w:r>
            <w:r w:rsidR="00726D4E">
              <w:rPr>
                <w:rFonts w:cs="Arial"/>
                <w:color w:val="auto"/>
                <w:highlight w:val="yellow"/>
              </w:rPr>
              <w:t>8</w:t>
            </w:r>
            <w:r w:rsidRPr="006B3B9A">
              <w:rPr>
                <w:rFonts w:cs="Arial"/>
                <w:color w:val="auto"/>
                <w:highlight w:val="yellow"/>
              </w:rPr>
              <w:t>.11.24] at [15:00 GMT]</w:t>
            </w:r>
          </w:p>
        </w:tc>
      </w:tr>
      <w:tr w:rsidR="006B3B9A" w14:paraId="72D08BFC" w14:textId="77777777" w:rsidTr="000D4DC9">
        <w:tc>
          <w:tcPr>
            <w:tcW w:w="4318" w:type="dxa"/>
          </w:tcPr>
          <w:p w14:paraId="38466C30" w14:textId="77777777" w:rsidR="006B3B9A" w:rsidRPr="009F2992" w:rsidRDefault="006B3B9A" w:rsidP="006B3B9A">
            <w:r w:rsidRPr="00A77416">
              <w:t>Deadline for clarifications questions</w:t>
            </w:r>
          </w:p>
        </w:tc>
        <w:tc>
          <w:tcPr>
            <w:tcW w:w="4319" w:type="dxa"/>
          </w:tcPr>
          <w:p w14:paraId="6370A0AA" w14:textId="118FC421" w:rsidR="006B3B9A" w:rsidRPr="006B3B9A" w:rsidRDefault="006B3B9A" w:rsidP="006B3B9A">
            <w:pPr>
              <w:rPr>
                <w:rStyle w:val="Important"/>
                <w:color w:val="auto"/>
                <w:highlight w:val="yellow"/>
              </w:rPr>
            </w:pPr>
            <w:r w:rsidRPr="006B3B9A">
              <w:rPr>
                <w:rFonts w:cs="Arial"/>
                <w:color w:val="auto"/>
                <w:highlight w:val="yellow"/>
              </w:rPr>
              <w:t>[2</w:t>
            </w:r>
            <w:r w:rsidR="00726D4E">
              <w:rPr>
                <w:rFonts w:cs="Arial"/>
                <w:color w:val="auto"/>
                <w:highlight w:val="yellow"/>
              </w:rPr>
              <w:t>8</w:t>
            </w:r>
            <w:r w:rsidRPr="006B3B9A">
              <w:rPr>
                <w:rFonts w:cs="Arial"/>
                <w:color w:val="auto"/>
                <w:highlight w:val="yellow"/>
              </w:rPr>
              <w:t>.11.24] at [17:00 GMT]</w:t>
            </w:r>
          </w:p>
        </w:tc>
      </w:tr>
      <w:tr w:rsidR="006B3B9A" w14:paraId="0A5AF447" w14:textId="77777777" w:rsidTr="000D4DC9">
        <w:tc>
          <w:tcPr>
            <w:tcW w:w="4318" w:type="dxa"/>
          </w:tcPr>
          <w:p w14:paraId="45972C32" w14:textId="77777777" w:rsidR="006B3B9A" w:rsidRPr="009F2992" w:rsidRDefault="006B3B9A" w:rsidP="006B3B9A">
            <w:r w:rsidRPr="00A77416">
              <w:t>Deadline for receipt of Quotation</w:t>
            </w:r>
          </w:p>
        </w:tc>
        <w:tc>
          <w:tcPr>
            <w:tcW w:w="4319" w:type="dxa"/>
          </w:tcPr>
          <w:p w14:paraId="5387587F" w14:textId="10152297" w:rsidR="006B3B9A" w:rsidRPr="006B3B9A" w:rsidRDefault="006B3B9A" w:rsidP="006B3B9A">
            <w:pPr>
              <w:rPr>
                <w:b/>
                <w:bCs/>
                <w:color w:val="auto"/>
                <w:highlight w:val="yellow"/>
              </w:rPr>
            </w:pPr>
            <w:r w:rsidRPr="006B3B9A">
              <w:rPr>
                <w:rFonts w:cs="Arial"/>
                <w:color w:val="auto"/>
                <w:highlight w:val="yellow"/>
              </w:rPr>
              <w:t>[2</w:t>
            </w:r>
            <w:r w:rsidR="00726D4E">
              <w:rPr>
                <w:rFonts w:cs="Arial"/>
                <w:color w:val="auto"/>
                <w:highlight w:val="yellow"/>
              </w:rPr>
              <w:t>.12</w:t>
            </w:r>
            <w:r w:rsidRPr="006B3B9A">
              <w:rPr>
                <w:rFonts w:cs="Arial"/>
                <w:color w:val="auto"/>
                <w:highlight w:val="yellow"/>
              </w:rPr>
              <w:t>.24] at [9.00 GMT]</w:t>
            </w:r>
          </w:p>
        </w:tc>
      </w:tr>
      <w:tr w:rsidR="006B3B9A" w14:paraId="6AEEC4A7" w14:textId="77777777" w:rsidTr="000D4DC9">
        <w:tc>
          <w:tcPr>
            <w:tcW w:w="4318" w:type="dxa"/>
          </w:tcPr>
          <w:p w14:paraId="5E5A1019" w14:textId="77777777" w:rsidR="006B3B9A" w:rsidRPr="00F4721D" w:rsidRDefault="006B3B9A" w:rsidP="006B3B9A">
            <w:pPr>
              <w:rPr>
                <w:color w:val="auto"/>
              </w:rPr>
            </w:pPr>
            <w:r w:rsidRPr="00F4721D">
              <w:rPr>
                <w:color w:val="auto"/>
              </w:rPr>
              <w:t>Intended date of Contract Award</w:t>
            </w:r>
          </w:p>
        </w:tc>
        <w:tc>
          <w:tcPr>
            <w:tcW w:w="4319" w:type="dxa"/>
          </w:tcPr>
          <w:p w14:paraId="402873C9" w14:textId="4E1BA46C" w:rsidR="006B3B9A" w:rsidRPr="006B3B9A" w:rsidRDefault="006B3B9A" w:rsidP="006B3B9A">
            <w:pPr>
              <w:rPr>
                <w:rStyle w:val="Important"/>
                <w:color w:val="auto"/>
                <w:highlight w:val="yellow"/>
              </w:rPr>
            </w:pPr>
            <w:r w:rsidRPr="006B3B9A">
              <w:rPr>
                <w:rFonts w:cs="Arial"/>
                <w:color w:val="auto"/>
                <w:highlight w:val="yellow"/>
              </w:rPr>
              <w:t>[0</w:t>
            </w:r>
            <w:r w:rsidR="00726D4E">
              <w:rPr>
                <w:rFonts w:cs="Arial"/>
                <w:color w:val="auto"/>
                <w:highlight w:val="yellow"/>
              </w:rPr>
              <w:t>5</w:t>
            </w:r>
            <w:r w:rsidRPr="006B3B9A">
              <w:rPr>
                <w:rFonts w:cs="Arial"/>
                <w:color w:val="auto"/>
                <w:highlight w:val="yellow"/>
              </w:rPr>
              <w:t>.12.24]</w:t>
            </w:r>
          </w:p>
        </w:tc>
      </w:tr>
      <w:tr w:rsidR="006B3B9A" w14:paraId="68C43D5A" w14:textId="77777777" w:rsidTr="000D4DC9">
        <w:tc>
          <w:tcPr>
            <w:tcW w:w="4318" w:type="dxa"/>
          </w:tcPr>
          <w:p w14:paraId="0AB320B5" w14:textId="77777777" w:rsidR="006B3B9A" w:rsidRPr="009F2992" w:rsidRDefault="006B3B9A" w:rsidP="006B3B9A">
            <w:r w:rsidRPr="00A77416">
              <w:t xml:space="preserve">Intended Delivery Date / Contract Duration </w:t>
            </w:r>
          </w:p>
        </w:tc>
        <w:tc>
          <w:tcPr>
            <w:tcW w:w="4319" w:type="dxa"/>
          </w:tcPr>
          <w:p w14:paraId="14FA7E19" w14:textId="2A66AB25" w:rsidR="006B3B9A" w:rsidRPr="006B3B9A" w:rsidRDefault="006B3B9A" w:rsidP="006B3B9A">
            <w:pPr>
              <w:rPr>
                <w:color w:val="auto"/>
                <w:highlight w:val="yellow"/>
              </w:rPr>
            </w:pPr>
            <w:r w:rsidRPr="006B3B9A">
              <w:rPr>
                <w:rFonts w:cs="Arial"/>
                <w:color w:val="auto"/>
                <w:highlight w:val="yellow"/>
              </w:rPr>
              <w:t>No later than March 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lastRenderedPageBreak/>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lastRenderedPageBreak/>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29D3208F" w:rsidR="00EB23A0" w:rsidRPr="007A28B8" w:rsidRDefault="00EB23A0" w:rsidP="00EB23A0">
      <w:r w:rsidRPr="007A28B8">
        <w:t>Prices must be submitted in £ sterling,</w:t>
      </w:r>
      <w:r>
        <w:t xml:space="preserve"> </w:t>
      </w:r>
      <w:r w:rsidR="0020435D">
        <w:rPr>
          <w:highlight w:val="cyan"/>
        </w:rPr>
        <w:t>inclusive</w:t>
      </w:r>
      <w:r w:rsidRPr="00A248C5">
        <w:rPr>
          <w:highlight w:val="cyan"/>
        </w:rPr>
        <w:t xml:space="preserve"> of VAT</w:t>
      </w:r>
      <w:r w:rsidR="00D8623F">
        <w:rPr>
          <w:highlight w:val="cyan"/>
        </w:rPr>
        <w:t xml:space="preserve"> (showed in a separate line)</w:t>
      </w:r>
      <w:r w:rsidR="0020435D">
        <w:rPr>
          <w:highlight w:val="cyan"/>
        </w:rPr>
        <w:t xml:space="preserve"> and with full delivery costs</w:t>
      </w:r>
      <w:r w:rsidRPr="00A248C5">
        <w:rPr>
          <w:highlight w:val="cyan"/>
        </w:rPr>
        <w: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r w:rsidRPr="007A28B8">
        <w:t xml:space="preserve">For the purpose of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lastRenderedPageBreak/>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45888595" w14:textId="434AA243" w:rsidR="006D2DF1" w:rsidRDefault="006D2DF1" w:rsidP="00EB23A0">
      <w:pPr>
        <w:pStyle w:val="Subheading"/>
      </w:pPr>
      <w:r>
        <w:t xml:space="preserve">See the Specification Word Document entitled – </w:t>
      </w:r>
    </w:p>
    <w:p w14:paraId="5543EAFC" w14:textId="3A4CD3B5" w:rsidR="006B3B9A" w:rsidRPr="006B3B9A" w:rsidRDefault="00726D4E" w:rsidP="006B3B9A">
      <w:pPr>
        <w:pStyle w:val="Subheading"/>
        <w:ind w:left="720"/>
        <w:rPr>
          <w:b w:val="0"/>
          <w:bCs/>
        </w:rPr>
      </w:pPr>
      <w:r>
        <w:rPr>
          <w:b w:val="0"/>
          <w:bCs/>
          <w:highlight w:val="yellow"/>
        </w:rPr>
        <w:t xml:space="preserve">V2 </w:t>
      </w:r>
      <w:r w:rsidR="006B3B9A" w:rsidRPr="006B3B9A">
        <w:rPr>
          <w:b w:val="0"/>
          <w:bCs/>
          <w:highlight w:val="yellow"/>
        </w:rPr>
        <w:t>Specification_Moss Side Farm_Supply of materials to culvert an existing ditch</w:t>
      </w:r>
    </w:p>
    <w:p w14:paraId="14D4DAFA" w14:textId="011ABD43"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6762AC35"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D49E3">
        <w:rPr>
          <w:rStyle w:val="Important"/>
          <w:color w:val="auto"/>
        </w:rPr>
        <w:t>2 months</w:t>
      </w:r>
      <w:r w:rsidRPr="005D49E3">
        <w:t xml:space="preserve"> </w:t>
      </w:r>
      <w:r w:rsidRPr="001F5026">
        <w:t xml:space="preserve">to end no later </w:t>
      </w:r>
      <w:r w:rsidRPr="005D49E3">
        <w:t xml:space="preserve">than </w:t>
      </w:r>
      <w:r w:rsidR="005D49E3">
        <w:rPr>
          <w:rStyle w:val="Important"/>
          <w:color w:val="auto"/>
        </w:rPr>
        <w:t>20</w:t>
      </w:r>
      <w:r w:rsidRPr="005D49E3">
        <w:rPr>
          <w:rStyle w:val="Important"/>
          <w:color w:val="auto"/>
        </w:rPr>
        <w:t>/</w:t>
      </w:r>
      <w:r w:rsidR="006B3B9A">
        <w:rPr>
          <w:rStyle w:val="Important"/>
          <w:color w:val="auto"/>
        </w:rPr>
        <w:t>3</w:t>
      </w:r>
      <w:r w:rsidRPr="005D49E3">
        <w:rPr>
          <w:rStyle w:val="Important"/>
          <w:color w:val="auto"/>
        </w:rPr>
        <w:t>/</w:t>
      </w:r>
      <w:r w:rsidR="005D49E3">
        <w:rPr>
          <w:rStyle w:val="Important"/>
          <w:color w:val="auto"/>
        </w:rPr>
        <w:t>2</w:t>
      </w:r>
      <w:r w:rsidR="0052076D">
        <w:rPr>
          <w:rStyle w:val="Important"/>
          <w:color w:val="auto"/>
        </w:rPr>
        <w:t>5</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F301535" w:rsidR="00EB23A0" w:rsidRPr="001F5026" w:rsidRDefault="00EB23A0" w:rsidP="00EB23A0">
      <w:r w:rsidRPr="001F5026">
        <w:t>Technical –</w:t>
      </w:r>
      <w:r w:rsidR="005D49E3">
        <w:t xml:space="preserve"> </w:t>
      </w:r>
      <w:r w:rsidR="00B436A2">
        <w:t>5</w:t>
      </w:r>
      <w:r w:rsidR="005D49E3">
        <w:t>0</w:t>
      </w:r>
      <w:r w:rsidRPr="001F5026">
        <w:t>%</w:t>
      </w:r>
    </w:p>
    <w:p w14:paraId="4319D42F" w14:textId="7F7664F0" w:rsidR="00EB23A0" w:rsidRDefault="00EB23A0" w:rsidP="00EB23A0">
      <w:pPr>
        <w:rPr>
          <w:rStyle w:val="Boldtext"/>
        </w:rPr>
      </w:pPr>
      <w:r w:rsidRPr="001F5026">
        <w:t>Commercial –</w:t>
      </w:r>
      <w:r w:rsidR="005D49E3">
        <w:t xml:space="preserve"> </w:t>
      </w:r>
      <w:r w:rsidR="00B436A2">
        <w:t>5</w:t>
      </w:r>
      <w:r w:rsidR="005D49E3">
        <w:t>0</w:t>
      </w:r>
      <w:r w:rsidRPr="001F5026">
        <w:t>%</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tcPr>
          <w:p w14:paraId="316A7176" w14:textId="2A61179A" w:rsidR="00EB23A0" w:rsidRDefault="006B3B9A" w:rsidP="000D4DC9">
            <w:pPr>
              <w:rPr>
                <w:rStyle w:val="Important"/>
                <w:color w:val="auto"/>
              </w:rPr>
            </w:pPr>
            <w:r>
              <w:rPr>
                <w:rStyle w:val="Important"/>
                <w:color w:val="auto"/>
              </w:rPr>
              <w:t>Product</w:t>
            </w:r>
          </w:p>
          <w:p w14:paraId="32375845" w14:textId="4F7556FA" w:rsidR="0052076D" w:rsidRPr="005D49E3" w:rsidRDefault="0052076D" w:rsidP="000D4DC9">
            <w:pPr>
              <w:rPr>
                <w:rStyle w:val="Important"/>
                <w:color w:val="auto"/>
              </w:rPr>
            </w:pP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0A73C5D4" w14:textId="77777777" w:rsidR="00726D4E" w:rsidRPr="00876C58" w:rsidRDefault="000D4DC9" w:rsidP="00726D4E">
            <w:pPr>
              <w:rPr>
                <w:rStyle w:val="Important"/>
                <w:color w:val="auto"/>
              </w:rPr>
            </w:pPr>
            <w:r>
              <w:rPr>
                <w:rStyle w:val="Important"/>
                <w:color w:val="auto"/>
              </w:rPr>
              <w:t>1</w:t>
            </w:r>
            <w:r w:rsidR="00EB23A0" w:rsidRPr="005D49E3">
              <w:rPr>
                <w:rStyle w:val="Important"/>
                <w:color w:val="auto"/>
              </w:rPr>
              <w:t xml:space="preserve"> Question</w:t>
            </w:r>
            <w:r w:rsidR="00726D4E">
              <w:rPr>
                <w:rStyle w:val="Important"/>
                <w:color w:val="auto"/>
              </w:rPr>
              <w:t xml:space="preserve"> </w:t>
            </w:r>
            <w:r w:rsidR="00726D4E" w:rsidRPr="00726D4E">
              <w:rPr>
                <w:rStyle w:val="Important"/>
                <w:color w:val="auto"/>
                <w:highlight w:val="yellow"/>
              </w:rPr>
              <w:t>Quote for products that makes the specification.</w:t>
            </w:r>
            <w:r w:rsidR="00726D4E" w:rsidRPr="00726D4E">
              <w:rPr>
                <w:rStyle w:val="Important"/>
                <w:color w:val="auto"/>
              </w:rPr>
              <w:t xml:space="preserve"> </w:t>
            </w:r>
          </w:p>
          <w:p w14:paraId="0D4AC332" w14:textId="49C627F9" w:rsidR="00EB23A0" w:rsidRPr="005D49E3" w:rsidRDefault="00EB23A0" w:rsidP="000D4DC9">
            <w:pPr>
              <w:rPr>
                <w:rStyle w:val="Important"/>
                <w:color w:val="auto"/>
              </w:rPr>
            </w:pPr>
            <w:r w:rsidRPr="005D49E3">
              <w:rPr>
                <w:rStyle w:val="Important"/>
                <w:color w:val="auto"/>
              </w:rPr>
              <w:t>Q1 (</w:t>
            </w:r>
            <w:r w:rsidR="006B3B9A">
              <w:rPr>
                <w:rStyle w:val="Important"/>
                <w:color w:val="auto"/>
              </w:rPr>
              <w:t>10</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682EA85B" w14:textId="4C42A444" w:rsidR="00A92CDE" w:rsidRPr="0052076D" w:rsidRDefault="00A92CDE" w:rsidP="0052076D">
            <w:pPr>
              <w:rPr>
                <w:rFonts w:cs="Arial"/>
                <w:b/>
                <w:highlight w:val="yellow"/>
              </w:rPr>
            </w:pPr>
            <w:r w:rsidRPr="0052076D">
              <w:rPr>
                <w:rFonts w:cs="Arial"/>
                <w:b/>
                <w:bCs/>
                <w:highlight w:val="yellow"/>
              </w:rPr>
              <w:t>Pricing</w:t>
            </w:r>
            <w:r w:rsidRPr="0052076D">
              <w:rPr>
                <w:rFonts w:cs="Arial"/>
                <w:b/>
                <w:highlight w:val="yellow"/>
              </w:rPr>
              <w:t xml:space="preserve">: </w:t>
            </w:r>
          </w:p>
          <w:p w14:paraId="16DE9FDC" w14:textId="7A17DE0A" w:rsidR="00EB23A0" w:rsidRPr="0052076D" w:rsidRDefault="00EB23A0" w:rsidP="0052076D">
            <w:pPr>
              <w:ind w:left="720"/>
              <w:rPr>
                <w:rStyle w:val="Important"/>
                <w:color w:val="000000" w:themeColor="text1"/>
                <w:highlight w:val="yellow"/>
              </w:rPr>
            </w:pP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1AC89A70" w14:textId="699B73F0" w:rsidR="00EB23A0" w:rsidRPr="000D4DC9" w:rsidRDefault="00726D4E" w:rsidP="000D4DC9">
            <w:pPr>
              <w:rPr>
                <w:rStyle w:val="Important"/>
                <w:color w:val="auto"/>
              </w:rPr>
            </w:pPr>
            <w:r>
              <w:rPr>
                <w:rStyle w:val="Important"/>
                <w:color w:val="auto"/>
              </w:rPr>
              <w:t>Lowest quote that meets the specification</w:t>
            </w:r>
          </w:p>
        </w:tc>
      </w:tr>
    </w:tbl>
    <w:p w14:paraId="5CD42DE2" w14:textId="77777777" w:rsidR="00EB23A0" w:rsidRDefault="00EB23A0" w:rsidP="00EB23A0"/>
    <w:p w14:paraId="52F12F96" w14:textId="7A58BF50" w:rsidR="00EB23A0" w:rsidRPr="00A57295" w:rsidRDefault="00EB23A0" w:rsidP="00EB23A0">
      <w:pPr>
        <w:pStyle w:val="Subheading"/>
        <w:rPr>
          <w:rStyle w:val="Important"/>
        </w:rPr>
      </w:pPr>
      <w:r w:rsidRPr="00415608">
        <w:t xml:space="preserve">Technical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lastRenderedPageBreak/>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3663E93B" w:rsidR="00EB23A0" w:rsidRPr="00876C58" w:rsidRDefault="00EB23A0" w:rsidP="000D4DC9">
            <w:pPr>
              <w:rPr>
                <w:rStyle w:val="Important"/>
                <w:color w:val="auto"/>
              </w:rPr>
            </w:pPr>
            <w:r w:rsidRPr="00876C58">
              <w:rPr>
                <w:rStyle w:val="Important"/>
                <w:color w:val="auto"/>
              </w:rPr>
              <w:t xml:space="preserve">Q1. </w:t>
            </w:r>
            <w:r w:rsidR="00726D4E" w:rsidRPr="00726D4E">
              <w:rPr>
                <w:rStyle w:val="Important"/>
                <w:color w:val="auto"/>
                <w:highlight w:val="yellow"/>
              </w:rPr>
              <w:t>Quote for products that makes the specification.</w:t>
            </w:r>
            <w:r w:rsidR="00726D4E" w:rsidRPr="00726D4E">
              <w:rPr>
                <w:rStyle w:val="Important"/>
                <w:color w:val="auto"/>
              </w:rPr>
              <w:t xml:space="preserve"> </w:t>
            </w:r>
          </w:p>
          <w:p w14:paraId="5440002E" w14:textId="77777777" w:rsidR="00EB23A0" w:rsidRDefault="00EB23A0" w:rsidP="000D4DC9">
            <w:pPr>
              <w:rPr>
                <w:rStyle w:val="Important"/>
                <w:color w:val="auto"/>
              </w:rPr>
            </w:pPr>
            <w:r w:rsidRPr="00876C58">
              <w:rPr>
                <w:rStyle w:val="Important"/>
                <w:color w:val="auto"/>
              </w:rPr>
              <w:t>Responses should not exceed four sides of A4, and use Arial font, size 11.</w:t>
            </w:r>
          </w:p>
          <w:p w14:paraId="6220A889" w14:textId="1D45CBF7" w:rsidR="00B31700" w:rsidRPr="00876C58" w:rsidRDefault="00B31700" w:rsidP="000D4DC9">
            <w:pPr>
              <w:rPr>
                <w:rStyle w:val="Important"/>
                <w:color w:val="auto"/>
              </w:rPr>
            </w:pPr>
            <w:r>
              <w:rPr>
                <w:rStyle w:val="Important"/>
              </w:rPr>
              <w:t xml:space="preserve">Please state the date of </w:t>
            </w:r>
            <w:r w:rsidR="00726D4E">
              <w:rPr>
                <w:rStyle w:val="Important"/>
              </w:rPr>
              <w:t>delivery</w:t>
            </w:r>
            <w:r>
              <w:rPr>
                <w:rStyle w:val="Important"/>
              </w:rPr>
              <w:t xml:space="preserve">. </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0BBBB6E7" w:rsidR="00EB23A0" w:rsidRPr="00876C58" w:rsidRDefault="00EB23A0" w:rsidP="000D4DC9">
            <w:pPr>
              <w:rPr>
                <w:color w:val="auto"/>
              </w:rPr>
            </w:pPr>
          </w:p>
        </w:tc>
      </w:tr>
    </w:tbl>
    <w:p w14:paraId="01C6F921" w14:textId="77777777" w:rsidR="006B3B9A" w:rsidRDefault="006B3B9A" w:rsidP="00EB23A0">
      <w:pPr>
        <w:pStyle w:val="Subheading"/>
      </w:pPr>
    </w:p>
    <w:p w14:paraId="74143C73" w14:textId="1E9CD5E8" w:rsidR="00EB23A0" w:rsidRDefault="00EB23A0" w:rsidP="00EB23A0">
      <w:pPr>
        <w:pStyle w:val="Subheading"/>
      </w:pPr>
      <w:r w:rsidRPr="007309B9">
        <w:t>Commercial (</w:t>
      </w:r>
      <w:r w:rsidR="00B436A2">
        <w:rPr>
          <w:rStyle w:val="Important"/>
          <w:color w:val="auto"/>
        </w:rPr>
        <w:t>5</w:t>
      </w:r>
      <w:r w:rsidR="00876C58" w:rsidRPr="00876C58">
        <w:rPr>
          <w:rStyle w:val="Important"/>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AA301BF"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002F791F">
        <w:t xml:space="preserve">x </w:t>
      </w:r>
      <w:r w:rsidR="00B436A2">
        <w:t>5</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D62F3F5"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B436A2">
        <w:t>5</w:t>
      </w:r>
      <w:r w:rsidR="002F791F">
        <w:t>0%</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28CA7F7" w14:textId="77777777" w:rsidR="006B3B9A" w:rsidRDefault="006B3B9A" w:rsidP="00EB23A0">
      <w:pPr>
        <w:pStyle w:val="Subheading"/>
      </w:pPr>
    </w:p>
    <w:p w14:paraId="70FF3AC8" w14:textId="77777777" w:rsidR="006B3B9A" w:rsidRDefault="006B3B9A" w:rsidP="00EB23A0">
      <w:pPr>
        <w:pStyle w:val="Subheading"/>
      </w:pPr>
    </w:p>
    <w:p w14:paraId="25C7F0BC" w14:textId="091475FE" w:rsidR="00EB23A0" w:rsidRPr="007309B9" w:rsidRDefault="00EB23A0" w:rsidP="00EB23A0">
      <w:pPr>
        <w:pStyle w:val="Subheading"/>
      </w:pPr>
      <w:r w:rsidRPr="007309B9">
        <w:lastRenderedPageBreak/>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If yes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If yes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If yes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If yes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yes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If yes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If yes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If yes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If yes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If yes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CCEF7" w14:textId="77777777" w:rsidR="00666D24" w:rsidRDefault="00666D24" w:rsidP="002F321C">
      <w:r>
        <w:separator/>
      </w:r>
    </w:p>
    <w:p w14:paraId="794CCB18" w14:textId="77777777" w:rsidR="00666D24" w:rsidRDefault="00666D24"/>
  </w:endnote>
  <w:endnote w:type="continuationSeparator" w:id="0">
    <w:p w14:paraId="49EC362D" w14:textId="77777777" w:rsidR="00666D24" w:rsidRDefault="00666D24" w:rsidP="002F321C">
      <w:r>
        <w:continuationSeparator/>
      </w:r>
    </w:p>
    <w:p w14:paraId="05E72D20" w14:textId="77777777" w:rsidR="00666D24" w:rsidRDefault="00666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88EDC" w14:textId="77777777" w:rsidR="00666D24" w:rsidRDefault="00666D24" w:rsidP="002F321C">
      <w:r>
        <w:separator/>
      </w:r>
    </w:p>
    <w:p w14:paraId="1B7D7F71" w14:textId="77777777" w:rsidR="00666D24" w:rsidRDefault="00666D24"/>
  </w:footnote>
  <w:footnote w:type="continuationSeparator" w:id="0">
    <w:p w14:paraId="594DB16D" w14:textId="77777777" w:rsidR="00666D24" w:rsidRDefault="00666D24" w:rsidP="002F321C">
      <w:r>
        <w:continuationSeparator/>
      </w:r>
    </w:p>
    <w:p w14:paraId="149C9A7C" w14:textId="77777777" w:rsidR="00666D24" w:rsidRDefault="00666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54132"/>
    <w:multiLevelType w:val="multilevel"/>
    <w:tmpl w:val="9FDC6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BF7"/>
    <w:multiLevelType w:val="hybridMultilevel"/>
    <w:tmpl w:val="240E99AA"/>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D6828DE"/>
    <w:multiLevelType w:val="hybridMultilevel"/>
    <w:tmpl w:val="0C06B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AF5F59"/>
    <w:multiLevelType w:val="multilevel"/>
    <w:tmpl w:val="698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F2552"/>
    <w:multiLevelType w:val="hybridMultilevel"/>
    <w:tmpl w:val="240E99AA"/>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0" w15:restartNumberingAfterBreak="0">
    <w:nsid w:val="50405E8C"/>
    <w:multiLevelType w:val="multilevel"/>
    <w:tmpl w:val="E3C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091DF5"/>
    <w:multiLevelType w:val="multilevel"/>
    <w:tmpl w:val="D498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E7496"/>
    <w:multiLevelType w:val="multilevel"/>
    <w:tmpl w:val="CC90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95DED"/>
    <w:multiLevelType w:val="hybridMultilevel"/>
    <w:tmpl w:val="037270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67644"/>
    <w:multiLevelType w:val="hybridMultilevel"/>
    <w:tmpl w:val="9AEE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64239"/>
    <w:multiLevelType w:val="multilevel"/>
    <w:tmpl w:val="747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C6516"/>
    <w:multiLevelType w:val="hybridMultilevel"/>
    <w:tmpl w:val="385EF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4B577F"/>
    <w:multiLevelType w:val="hybridMultilevel"/>
    <w:tmpl w:val="F9A00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5"/>
  </w:num>
  <w:num w:numId="2" w16cid:durableId="519006273">
    <w:abstractNumId w:val="20"/>
  </w:num>
  <w:num w:numId="3" w16cid:durableId="1308122750">
    <w:abstractNumId w:val="11"/>
  </w:num>
  <w:num w:numId="4" w16cid:durableId="1926841019">
    <w:abstractNumId w:val="7"/>
  </w:num>
  <w:num w:numId="5" w16cid:durableId="1903370289">
    <w:abstractNumId w:val="24"/>
  </w:num>
  <w:num w:numId="6" w16cid:durableId="717319088">
    <w:abstractNumId w:val="25"/>
  </w:num>
  <w:num w:numId="7" w16cid:durableId="823743684">
    <w:abstractNumId w:val="3"/>
  </w:num>
  <w:num w:numId="8" w16cid:durableId="1126193826">
    <w:abstractNumId w:val="6"/>
  </w:num>
  <w:num w:numId="9" w16cid:durableId="656885718">
    <w:abstractNumId w:val="14"/>
  </w:num>
  <w:num w:numId="10" w16cid:durableId="150491779">
    <w:abstractNumId w:val="19"/>
  </w:num>
  <w:num w:numId="11" w16cid:durableId="1049958278">
    <w:abstractNumId w:val="26"/>
  </w:num>
  <w:num w:numId="12" w16cid:durableId="1341278562">
    <w:abstractNumId w:val="5"/>
  </w:num>
  <w:num w:numId="13" w16cid:durableId="980043198">
    <w:abstractNumId w:val="17"/>
  </w:num>
  <w:num w:numId="14" w16cid:durableId="344788094">
    <w:abstractNumId w:val="1"/>
  </w:num>
  <w:num w:numId="15" w16cid:durableId="874267851">
    <w:abstractNumId w:val="18"/>
  </w:num>
  <w:num w:numId="16" w16cid:durableId="137651699">
    <w:abstractNumId w:val="21"/>
  </w:num>
  <w:num w:numId="17" w16cid:durableId="173539441">
    <w:abstractNumId w:val="23"/>
  </w:num>
  <w:num w:numId="18" w16cid:durableId="151146904">
    <w:abstractNumId w:val="27"/>
  </w:num>
  <w:num w:numId="19" w16cid:durableId="2054960968">
    <w:abstractNumId w:val="16"/>
  </w:num>
  <w:num w:numId="20" w16cid:durableId="289939290">
    <w:abstractNumId w:val="4"/>
  </w:num>
  <w:num w:numId="21" w16cid:durableId="1422947313">
    <w:abstractNumId w:val="10"/>
  </w:num>
  <w:num w:numId="22" w16cid:durableId="109052840">
    <w:abstractNumId w:val="8"/>
  </w:num>
  <w:num w:numId="23" w16cid:durableId="1889337922">
    <w:abstractNumId w:val="22"/>
  </w:num>
  <w:num w:numId="24" w16cid:durableId="2127967038">
    <w:abstractNumId w:val="13"/>
  </w:num>
  <w:num w:numId="25" w16cid:durableId="1886483689">
    <w:abstractNumId w:val="0"/>
  </w:num>
  <w:num w:numId="26" w16cid:durableId="1288271582">
    <w:abstractNumId w:val="12"/>
  </w:num>
  <w:num w:numId="27" w16cid:durableId="1353460353">
    <w:abstractNumId w:val="2"/>
  </w:num>
  <w:num w:numId="28" w16cid:durableId="178534563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22AE"/>
    <w:rsid w:val="000A57E8"/>
    <w:rsid w:val="000A7D0D"/>
    <w:rsid w:val="000B18C3"/>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67D5"/>
    <w:rsid w:val="00137265"/>
    <w:rsid w:val="00137E49"/>
    <w:rsid w:val="00141011"/>
    <w:rsid w:val="0014735F"/>
    <w:rsid w:val="001537B0"/>
    <w:rsid w:val="001560C9"/>
    <w:rsid w:val="001564B7"/>
    <w:rsid w:val="00156A79"/>
    <w:rsid w:val="00156E0F"/>
    <w:rsid w:val="00171774"/>
    <w:rsid w:val="001728CC"/>
    <w:rsid w:val="00174DA4"/>
    <w:rsid w:val="0017532D"/>
    <w:rsid w:val="00175CF2"/>
    <w:rsid w:val="00176F57"/>
    <w:rsid w:val="00185441"/>
    <w:rsid w:val="001957AF"/>
    <w:rsid w:val="001A56F5"/>
    <w:rsid w:val="001A7B8D"/>
    <w:rsid w:val="001C0BD5"/>
    <w:rsid w:val="001C3304"/>
    <w:rsid w:val="001C4430"/>
    <w:rsid w:val="001C4D0A"/>
    <w:rsid w:val="001C4F7D"/>
    <w:rsid w:val="001C518B"/>
    <w:rsid w:val="001C6DB4"/>
    <w:rsid w:val="001E299F"/>
    <w:rsid w:val="001E2FC4"/>
    <w:rsid w:val="001F1CD2"/>
    <w:rsid w:val="001F742F"/>
    <w:rsid w:val="0020435D"/>
    <w:rsid w:val="0020794C"/>
    <w:rsid w:val="002122AD"/>
    <w:rsid w:val="00217226"/>
    <w:rsid w:val="00220C44"/>
    <w:rsid w:val="002252E0"/>
    <w:rsid w:val="00227618"/>
    <w:rsid w:val="00227951"/>
    <w:rsid w:val="00234080"/>
    <w:rsid w:val="00236283"/>
    <w:rsid w:val="002371BC"/>
    <w:rsid w:val="0023788D"/>
    <w:rsid w:val="00244968"/>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5CAC"/>
    <w:rsid w:val="00296432"/>
    <w:rsid w:val="002A0F3B"/>
    <w:rsid w:val="002A43C7"/>
    <w:rsid w:val="002A67C9"/>
    <w:rsid w:val="002A70C1"/>
    <w:rsid w:val="002A7D7F"/>
    <w:rsid w:val="002B5E40"/>
    <w:rsid w:val="002B7DB2"/>
    <w:rsid w:val="002C0BB7"/>
    <w:rsid w:val="002C0E21"/>
    <w:rsid w:val="002C70E8"/>
    <w:rsid w:val="002C7102"/>
    <w:rsid w:val="002D2206"/>
    <w:rsid w:val="002E4745"/>
    <w:rsid w:val="002E52A4"/>
    <w:rsid w:val="002E5705"/>
    <w:rsid w:val="002F321C"/>
    <w:rsid w:val="002F599F"/>
    <w:rsid w:val="002F791F"/>
    <w:rsid w:val="002F7CAD"/>
    <w:rsid w:val="00302574"/>
    <w:rsid w:val="003028B8"/>
    <w:rsid w:val="00302D24"/>
    <w:rsid w:val="00306A7D"/>
    <w:rsid w:val="00311B07"/>
    <w:rsid w:val="003140D5"/>
    <w:rsid w:val="00315F62"/>
    <w:rsid w:val="00317CAA"/>
    <w:rsid w:val="0032102B"/>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C7835"/>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42E1"/>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076D"/>
    <w:rsid w:val="00521120"/>
    <w:rsid w:val="00525803"/>
    <w:rsid w:val="0053361B"/>
    <w:rsid w:val="0053569D"/>
    <w:rsid w:val="00540537"/>
    <w:rsid w:val="005469F0"/>
    <w:rsid w:val="00551AA9"/>
    <w:rsid w:val="00551DCC"/>
    <w:rsid w:val="00551FC2"/>
    <w:rsid w:val="005540FA"/>
    <w:rsid w:val="00556286"/>
    <w:rsid w:val="00561D07"/>
    <w:rsid w:val="00561F29"/>
    <w:rsid w:val="00562EE4"/>
    <w:rsid w:val="00564DFF"/>
    <w:rsid w:val="005663EE"/>
    <w:rsid w:val="00566F6F"/>
    <w:rsid w:val="00567F6B"/>
    <w:rsid w:val="005745C1"/>
    <w:rsid w:val="005753E5"/>
    <w:rsid w:val="005759CA"/>
    <w:rsid w:val="00582C4F"/>
    <w:rsid w:val="00583C8F"/>
    <w:rsid w:val="00585710"/>
    <w:rsid w:val="00586F99"/>
    <w:rsid w:val="005921B8"/>
    <w:rsid w:val="00593AD5"/>
    <w:rsid w:val="005A1084"/>
    <w:rsid w:val="005A49FB"/>
    <w:rsid w:val="005A6DA9"/>
    <w:rsid w:val="005A6F3A"/>
    <w:rsid w:val="005C1237"/>
    <w:rsid w:val="005C3B50"/>
    <w:rsid w:val="005D49E3"/>
    <w:rsid w:val="005D6A28"/>
    <w:rsid w:val="005D7472"/>
    <w:rsid w:val="005E791A"/>
    <w:rsid w:val="005F3814"/>
    <w:rsid w:val="0060075F"/>
    <w:rsid w:val="00603AC6"/>
    <w:rsid w:val="006204EE"/>
    <w:rsid w:val="006218D2"/>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66D24"/>
    <w:rsid w:val="0068023D"/>
    <w:rsid w:val="0068165A"/>
    <w:rsid w:val="00687B10"/>
    <w:rsid w:val="006907BA"/>
    <w:rsid w:val="00694855"/>
    <w:rsid w:val="006975F4"/>
    <w:rsid w:val="006A0B36"/>
    <w:rsid w:val="006A373A"/>
    <w:rsid w:val="006A3777"/>
    <w:rsid w:val="006B3B9A"/>
    <w:rsid w:val="006B5F84"/>
    <w:rsid w:val="006C66D0"/>
    <w:rsid w:val="006D2DF1"/>
    <w:rsid w:val="006D681F"/>
    <w:rsid w:val="006D7832"/>
    <w:rsid w:val="006E4F4C"/>
    <w:rsid w:val="006F1522"/>
    <w:rsid w:val="006F39A5"/>
    <w:rsid w:val="00701800"/>
    <w:rsid w:val="007035C6"/>
    <w:rsid w:val="0070464F"/>
    <w:rsid w:val="0070528D"/>
    <w:rsid w:val="007074C6"/>
    <w:rsid w:val="00710023"/>
    <w:rsid w:val="00710E6C"/>
    <w:rsid w:val="00714101"/>
    <w:rsid w:val="00716249"/>
    <w:rsid w:val="007174C3"/>
    <w:rsid w:val="00724803"/>
    <w:rsid w:val="00725563"/>
    <w:rsid w:val="00726D4E"/>
    <w:rsid w:val="00727E8F"/>
    <w:rsid w:val="007376DD"/>
    <w:rsid w:val="00742965"/>
    <w:rsid w:val="007447EB"/>
    <w:rsid w:val="007506D6"/>
    <w:rsid w:val="007547C8"/>
    <w:rsid w:val="00755ED6"/>
    <w:rsid w:val="00774538"/>
    <w:rsid w:val="00777F4B"/>
    <w:rsid w:val="00782343"/>
    <w:rsid w:val="00782A10"/>
    <w:rsid w:val="00783D75"/>
    <w:rsid w:val="007879C2"/>
    <w:rsid w:val="00795734"/>
    <w:rsid w:val="007B581E"/>
    <w:rsid w:val="007B5ECA"/>
    <w:rsid w:val="007C4A23"/>
    <w:rsid w:val="007C4E84"/>
    <w:rsid w:val="007D1E79"/>
    <w:rsid w:val="007D2AC7"/>
    <w:rsid w:val="007D3787"/>
    <w:rsid w:val="007D563B"/>
    <w:rsid w:val="007D6865"/>
    <w:rsid w:val="007E277C"/>
    <w:rsid w:val="007E762F"/>
    <w:rsid w:val="007F239E"/>
    <w:rsid w:val="007F30D9"/>
    <w:rsid w:val="007F6885"/>
    <w:rsid w:val="007F77B9"/>
    <w:rsid w:val="00803194"/>
    <w:rsid w:val="0080455F"/>
    <w:rsid w:val="008127C9"/>
    <w:rsid w:val="00812F8F"/>
    <w:rsid w:val="008167AE"/>
    <w:rsid w:val="008203B7"/>
    <w:rsid w:val="00820468"/>
    <w:rsid w:val="00822133"/>
    <w:rsid w:val="00823A39"/>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48ED"/>
    <w:rsid w:val="008C546C"/>
    <w:rsid w:val="008D50C3"/>
    <w:rsid w:val="008E0401"/>
    <w:rsid w:val="008E213E"/>
    <w:rsid w:val="008E4E08"/>
    <w:rsid w:val="008E53C7"/>
    <w:rsid w:val="008F2886"/>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6FAB"/>
    <w:rsid w:val="00A10A62"/>
    <w:rsid w:val="00A1296C"/>
    <w:rsid w:val="00A206B2"/>
    <w:rsid w:val="00A21AB4"/>
    <w:rsid w:val="00A21E8C"/>
    <w:rsid w:val="00A22595"/>
    <w:rsid w:val="00A248C5"/>
    <w:rsid w:val="00A311FF"/>
    <w:rsid w:val="00A31DE3"/>
    <w:rsid w:val="00A32221"/>
    <w:rsid w:val="00A322B5"/>
    <w:rsid w:val="00A37D09"/>
    <w:rsid w:val="00A47C6F"/>
    <w:rsid w:val="00A50E19"/>
    <w:rsid w:val="00A529EC"/>
    <w:rsid w:val="00A52EAA"/>
    <w:rsid w:val="00A57065"/>
    <w:rsid w:val="00A60749"/>
    <w:rsid w:val="00A60B42"/>
    <w:rsid w:val="00A63E0D"/>
    <w:rsid w:val="00A742C4"/>
    <w:rsid w:val="00A84E54"/>
    <w:rsid w:val="00A87B35"/>
    <w:rsid w:val="00A92CDE"/>
    <w:rsid w:val="00A93BB1"/>
    <w:rsid w:val="00A93C8E"/>
    <w:rsid w:val="00AA1494"/>
    <w:rsid w:val="00AA6207"/>
    <w:rsid w:val="00AB1B71"/>
    <w:rsid w:val="00AD054C"/>
    <w:rsid w:val="00AD398B"/>
    <w:rsid w:val="00AD4565"/>
    <w:rsid w:val="00AD4F9F"/>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31700"/>
    <w:rsid w:val="00B400A4"/>
    <w:rsid w:val="00B436A2"/>
    <w:rsid w:val="00B445A0"/>
    <w:rsid w:val="00B44D73"/>
    <w:rsid w:val="00B45503"/>
    <w:rsid w:val="00B542F4"/>
    <w:rsid w:val="00B54BBA"/>
    <w:rsid w:val="00B61673"/>
    <w:rsid w:val="00B631F5"/>
    <w:rsid w:val="00B63D9E"/>
    <w:rsid w:val="00B70181"/>
    <w:rsid w:val="00B8039D"/>
    <w:rsid w:val="00B87482"/>
    <w:rsid w:val="00B93267"/>
    <w:rsid w:val="00B97348"/>
    <w:rsid w:val="00B97422"/>
    <w:rsid w:val="00BA1BB3"/>
    <w:rsid w:val="00BA4610"/>
    <w:rsid w:val="00BA467D"/>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1132"/>
    <w:rsid w:val="00C22872"/>
    <w:rsid w:val="00C248C9"/>
    <w:rsid w:val="00C34C5E"/>
    <w:rsid w:val="00C4621D"/>
    <w:rsid w:val="00C47F69"/>
    <w:rsid w:val="00C508FE"/>
    <w:rsid w:val="00C511FB"/>
    <w:rsid w:val="00C55A2A"/>
    <w:rsid w:val="00C61C64"/>
    <w:rsid w:val="00C62236"/>
    <w:rsid w:val="00C62418"/>
    <w:rsid w:val="00C63A3A"/>
    <w:rsid w:val="00C64B20"/>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212"/>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5976"/>
    <w:rsid w:val="00D4762F"/>
    <w:rsid w:val="00D47B42"/>
    <w:rsid w:val="00D52E15"/>
    <w:rsid w:val="00D55581"/>
    <w:rsid w:val="00D61486"/>
    <w:rsid w:val="00D64F91"/>
    <w:rsid w:val="00D675D9"/>
    <w:rsid w:val="00D67BA3"/>
    <w:rsid w:val="00D70934"/>
    <w:rsid w:val="00D729CB"/>
    <w:rsid w:val="00D76F02"/>
    <w:rsid w:val="00D8289C"/>
    <w:rsid w:val="00D8623F"/>
    <w:rsid w:val="00D909C3"/>
    <w:rsid w:val="00DA44C0"/>
    <w:rsid w:val="00DB0170"/>
    <w:rsid w:val="00DB5C31"/>
    <w:rsid w:val="00DB646E"/>
    <w:rsid w:val="00DC0B9F"/>
    <w:rsid w:val="00DC0C4C"/>
    <w:rsid w:val="00DC3D41"/>
    <w:rsid w:val="00DD09B2"/>
    <w:rsid w:val="00DD3428"/>
    <w:rsid w:val="00DE113B"/>
    <w:rsid w:val="00DE1DD7"/>
    <w:rsid w:val="00DE7000"/>
    <w:rsid w:val="00DF0FC0"/>
    <w:rsid w:val="00DF1146"/>
    <w:rsid w:val="00DF58F0"/>
    <w:rsid w:val="00E03B4E"/>
    <w:rsid w:val="00E1691D"/>
    <w:rsid w:val="00E22CE2"/>
    <w:rsid w:val="00E278EA"/>
    <w:rsid w:val="00E35245"/>
    <w:rsid w:val="00E4275E"/>
    <w:rsid w:val="00E427BE"/>
    <w:rsid w:val="00E42F2C"/>
    <w:rsid w:val="00E440DD"/>
    <w:rsid w:val="00E458B7"/>
    <w:rsid w:val="00E50F86"/>
    <w:rsid w:val="00E56B4E"/>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B2FE9"/>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424B"/>
    <w:rsid w:val="00F25416"/>
    <w:rsid w:val="00F43936"/>
    <w:rsid w:val="00F461ED"/>
    <w:rsid w:val="00F46FF0"/>
    <w:rsid w:val="00F4721D"/>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449A"/>
    <w:rsid w:val="00FF50E4"/>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DF1146"/>
    <w:rPr>
      <w:color w:val="605E5C"/>
      <w:shd w:val="clear" w:color="auto" w:fill="E1DFDD"/>
    </w:rPr>
  </w:style>
  <w:style w:type="paragraph" w:customStyle="1" w:styleId="PubTitle">
    <w:name w:val="Pub Title"/>
    <w:basedOn w:val="Normal"/>
    <w:next w:val="Normal"/>
    <w:uiPriority w:val="5"/>
    <w:qFormat/>
    <w:rsid w:val="006B3B9A"/>
    <w:pPr>
      <w:spacing w:before="2040"/>
    </w:pPr>
    <w:rPr>
      <w:rFonts w:eastAsia="Calibri" w:cs="Arial"/>
      <w:b/>
      <w:color w:val="8788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6287">
      <w:bodyDiv w:val="1"/>
      <w:marLeft w:val="0"/>
      <w:marRight w:val="0"/>
      <w:marTop w:val="0"/>
      <w:marBottom w:val="0"/>
      <w:divBdr>
        <w:top w:val="none" w:sz="0" w:space="0" w:color="auto"/>
        <w:left w:val="none" w:sz="0" w:space="0" w:color="auto"/>
        <w:bottom w:val="none" w:sz="0" w:space="0" w:color="auto"/>
        <w:right w:val="none" w:sz="0" w:space="0" w:color="auto"/>
      </w:divBdr>
    </w:div>
    <w:div w:id="131338018">
      <w:bodyDiv w:val="1"/>
      <w:marLeft w:val="0"/>
      <w:marRight w:val="0"/>
      <w:marTop w:val="0"/>
      <w:marBottom w:val="0"/>
      <w:divBdr>
        <w:top w:val="none" w:sz="0" w:space="0" w:color="auto"/>
        <w:left w:val="none" w:sz="0" w:space="0" w:color="auto"/>
        <w:bottom w:val="none" w:sz="0" w:space="0" w:color="auto"/>
        <w:right w:val="none" w:sz="0" w:space="0" w:color="auto"/>
      </w:divBdr>
    </w:div>
    <w:div w:id="34964347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20914269">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4543179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078938495">
      <w:bodyDiv w:val="1"/>
      <w:marLeft w:val="0"/>
      <w:marRight w:val="0"/>
      <w:marTop w:val="0"/>
      <w:marBottom w:val="0"/>
      <w:divBdr>
        <w:top w:val="none" w:sz="0" w:space="0" w:color="auto"/>
        <w:left w:val="none" w:sz="0" w:space="0" w:color="auto"/>
        <w:bottom w:val="none" w:sz="0" w:space="0" w:color="auto"/>
        <w:right w:val="none" w:sz="0" w:space="0" w:color="auto"/>
      </w:divBdr>
    </w:div>
    <w:div w:id="113144153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149715211">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320922">
      <w:bodyDiv w:val="1"/>
      <w:marLeft w:val="0"/>
      <w:marRight w:val="0"/>
      <w:marTop w:val="0"/>
      <w:marBottom w:val="0"/>
      <w:divBdr>
        <w:top w:val="none" w:sz="0" w:space="0" w:color="auto"/>
        <w:left w:val="none" w:sz="0" w:space="0" w:color="auto"/>
        <w:bottom w:val="none" w:sz="0" w:space="0" w:color="auto"/>
        <w:right w:val="none" w:sz="0" w:space="0" w:color="auto"/>
      </w:divBdr>
    </w:div>
    <w:div w:id="2028821801">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63</TotalTime>
  <Pages>18</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25991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Griggs, Jenny</cp:lastModifiedBy>
  <cp:revision>9</cp:revision>
  <cp:lastPrinted>2018-08-21T14:39:00Z</cp:lastPrinted>
  <dcterms:created xsi:type="dcterms:W3CDTF">2024-10-12T05:18:00Z</dcterms:created>
  <dcterms:modified xsi:type="dcterms:W3CDTF">2024-11-18T07:39:00Z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