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0E132" w14:textId="77777777" w:rsidR="007C40BC" w:rsidRDefault="007C40BC" w:rsidP="00606A25">
      <w:pPr>
        <w:spacing w:after="120" w:line="276" w:lineRule="auto"/>
      </w:pPr>
    </w:p>
    <w:p w14:paraId="3A4C0352" w14:textId="77777777" w:rsidR="007C40BC" w:rsidRPr="007B6785" w:rsidRDefault="002B548B" w:rsidP="007B6785">
      <w:pPr>
        <w:pStyle w:val="Title"/>
      </w:pPr>
      <w:r w:rsidRPr="007B6785">
        <w:t>Parks for People Programme Evaluation</w:t>
      </w:r>
    </w:p>
    <w:p w14:paraId="1128378F" w14:textId="77777777" w:rsidR="002A3C07" w:rsidRPr="002A3C07" w:rsidRDefault="002A3C07" w:rsidP="00606A25">
      <w:pPr>
        <w:spacing w:after="120" w:line="276" w:lineRule="auto"/>
      </w:pPr>
    </w:p>
    <w:p w14:paraId="378269F2" w14:textId="77777777" w:rsidR="004261A2" w:rsidRDefault="007C40BC" w:rsidP="00606A25">
      <w:pPr>
        <w:tabs>
          <w:tab w:val="left" w:pos="567"/>
          <w:tab w:val="left" w:pos="4111"/>
        </w:tabs>
        <w:spacing w:after="120" w:line="276" w:lineRule="auto"/>
        <w:rPr>
          <w:rStyle w:val="Strong"/>
          <w:b w:val="0"/>
        </w:rPr>
      </w:pPr>
      <w:r w:rsidRPr="0061657B">
        <w:rPr>
          <w:rStyle w:val="Strong"/>
        </w:rPr>
        <w:t>Organisation</w:t>
      </w:r>
      <w:r w:rsidRPr="00B230B6">
        <w:rPr>
          <w:rStyle w:val="Strong"/>
        </w:rPr>
        <w:tab/>
      </w:r>
      <w:r w:rsidRPr="007C40BC">
        <w:rPr>
          <w:rStyle w:val="Strong"/>
          <w:b w:val="0"/>
        </w:rPr>
        <w:t>Heritage Lottery Fund</w:t>
      </w:r>
      <w:r w:rsidR="004261A2">
        <w:rPr>
          <w:rStyle w:val="Strong"/>
          <w:b w:val="0"/>
        </w:rPr>
        <w:t xml:space="preserve">  </w:t>
      </w:r>
    </w:p>
    <w:p w14:paraId="4EE82976" w14:textId="14A895F7" w:rsidR="007C40BC" w:rsidRPr="007C40BC" w:rsidRDefault="004261A2" w:rsidP="00606A25">
      <w:pPr>
        <w:tabs>
          <w:tab w:val="left" w:pos="567"/>
          <w:tab w:val="left" w:pos="4111"/>
        </w:tabs>
        <w:spacing w:after="120" w:line="276" w:lineRule="auto"/>
        <w:rPr>
          <w:rStyle w:val="Strong"/>
          <w:b w:val="0"/>
        </w:rPr>
      </w:pPr>
      <w:r>
        <w:rPr>
          <w:rStyle w:val="Strong"/>
          <w:b w:val="0"/>
        </w:rPr>
        <w:tab/>
      </w:r>
      <w:r>
        <w:rPr>
          <w:rStyle w:val="Strong"/>
          <w:b w:val="0"/>
        </w:rPr>
        <w:tab/>
        <w:t>National Heritage Memorial Fund</w:t>
      </w:r>
      <w:bookmarkStart w:id="0" w:name="_GoBack"/>
      <w:bookmarkEnd w:id="0"/>
    </w:p>
    <w:p w14:paraId="3B8B7CC4" w14:textId="77777777" w:rsidR="007C40BC" w:rsidRDefault="007C40BC" w:rsidP="00606A25">
      <w:pPr>
        <w:tabs>
          <w:tab w:val="left" w:pos="567"/>
          <w:tab w:val="left" w:pos="4111"/>
        </w:tabs>
        <w:spacing w:after="120" w:line="276" w:lineRule="auto"/>
      </w:pPr>
      <w:r w:rsidRPr="00234ED8">
        <w:rPr>
          <w:b/>
        </w:rPr>
        <w:t>Department</w:t>
      </w:r>
      <w:r w:rsidRPr="00B230B6">
        <w:tab/>
      </w:r>
      <w:r>
        <w:t xml:space="preserve">Strategy &amp; Business Development </w:t>
      </w:r>
    </w:p>
    <w:p w14:paraId="713E506E" w14:textId="649A8EE7" w:rsidR="007C40BC" w:rsidRPr="009E6389" w:rsidRDefault="007C40BC" w:rsidP="00606A25">
      <w:pPr>
        <w:tabs>
          <w:tab w:val="left" w:pos="567"/>
          <w:tab w:val="left" w:pos="4111"/>
        </w:tabs>
        <w:spacing w:after="120" w:line="276" w:lineRule="auto"/>
        <w:rPr>
          <w:rStyle w:val="Strong"/>
          <w:b w:val="0"/>
          <w:bCs/>
        </w:rPr>
      </w:pPr>
      <w:r w:rsidRPr="0061657B">
        <w:rPr>
          <w:rStyle w:val="Strong"/>
        </w:rPr>
        <w:t>Title of procurement</w:t>
      </w:r>
      <w:r w:rsidRPr="00B230B6">
        <w:rPr>
          <w:rStyle w:val="Strong"/>
        </w:rPr>
        <w:tab/>
      </w:r>
      <w:r w:rsidR="0017728E">
        <w:rPr>
          <w:rStyle w:val="Strong"/>
        </w:rPr>
        <w:t>Pa</w:t>
      </w:r>
      <w:r w:rsidR="002B548B">
        <w:rPr>
          <w:rStyle w:val="Strong"/>
        </w:rPr>
        <w:t>rks for People</w:t>
      </w:r>
      <w:r w:rsidR="004261A2">
        <w:rPr>
          <w:rStyle w:val="Strong"/>
        </w:rPr>
        <w:t xml:space="preserve"> HLF 247</w:t>
      </w:r>
    </w:p>
    <w:p w14:paraId="7EA07502" w14:textId="77777777" w:rsidR="007C40BC" w:rsidRDefault="007C40BC" w:rsidP="00606A25">
      <w:pPr>
        <w:tabs>
          <w:tab w:val="left" w:pos="567"/>
          <w:tab w:val="left" w:pos="4111"/>
        </w:tabs>
        <w:spacing w:after="120" w:line="276" w:lineRule="auto"/>
        <w:ind w:left="4110" w:hanging="4110"/>
      </w:pPr>
      <w:r w:rsidRPr="00A87B76">
        <w:rPr>
          <w:b/>
        </w:rPr>
        <w:t>Brief description of supply</w:t>
      </w:r>
      <w:r w:rsidRPr="00B230B6">
        <w:tab/>
      </w:r>
      <w:r w:rsidR="002B548B">
        <w:t>Evaluation Service</w:t>
      </w:r>
    </w:p>
    <w:p w14:paraId="6CB5C10A" w14:textId="77777777" w:rsidR="007C40BC" w:rsidRDefault="007C40BC" w:rsidP="00606A25">
      <w:pPr>
        <w:tabs>
          <w:tab w:val="left" w:pos="567"/>
          <w:tab w:val="left" w:pos="4111"/>
        </w:tabs>
        <w:spacing w:after="120" w:line="276" w:lineRule="auto"/>
      </w:pPr>
      <w:r>
        <w:rPr>
          <w:b/>
        </w:rPr>
        <w:t>Estimated v</w:t>
      </w:r>
      <w:r w:rsidRPr="00A87B76">
        <w:rPr>
          <w:b/>
        </w:rPr>
        <w:t>alue of tender</w:t>
      </w:r>
      <w:r w:rsidRPr="00B230B6">
        <w:tab/>
      </w:r>
      <w:r w:rsidR="002B548B">
        <w:t>£60,000 including expenses, venue hire and VAT</w:t>
      </w:r>
    </w:p>
    <w:p w14:paraId="13BB8B74" w14:textId="77777777" w:rsidR="00617D51" w:rsidRDefault="007C40BC" w:rsidP="00606A25">
      <w:pPr>
        <w:tabs>
          <w:tab w:val="left" w:pos="567"/>
          <w:tab w:val="left" w:pos="4111"/>
        </w:tabs>
        <w:spacing w:after="120" w:line="276" w:lineRule="auto"/>
      </w:pPr>
      <w:r w:rsidRPr="00A87B76">
        <w:rPr>
          <w:b/>
        </w:rPr>
        <w:t xml:space="preserve">Estimated </w:t>
      </w:r>
      <w:r>
        <w:rPr>
          <w:b/>
        </w:rPr>
        <w:t>duration</w:t>
      </w:r>
      <w:r w:rsidRPr="00B230B6">
        <w:tab/>
      </w:r>
      <w:r w:rsidR="00C61C0B">
        <w:t>February 2019 to July 2020</w:t>
      </w:r>
    </w:p>
    <w:p w14:paraId="1CE1AD7F" w14:textId="77777777" w:rsidR="007C40BC" w:rsidRDefault="007C40BC" w:rsidP="009D10C0">
      <w:pPr>
        <w:tabs>
          <w:tab w:val="left" w:pos="567"/>
          <w:tab w:val="left" w:pos="4111"/>
        </w:tabs>
        <w:spacing w:line="276" w:lineRule="auto"/>
      </w:pPr>
      <w:r w:rsidRPr="00A87B76">
        <w:rPr>
          <w:b/>
        </w:rPr>
        <w:t xml:space="preserve">Name of </w:t>
      </w:r>
      <w:r>
        <w:rPr>
          <w:b/>
        </w:rPr>
        <w:t>HL</w:t>
      </w:r>
      <w:r w:rsidRPr="00A87B76">
        <w:rPr>
          <w:b/>
        </w:rPr>
        <w:t>F Contact</w:t>
      </w:r>
      <w:r w:rsidRPr="00EE3B0C">
        <w:tab/>
      </w:r>
      <w:r w:rsidR="00C61C0B">
        <w:t>Asimina Vergou</w:t>
      </w:r>
    </w:p>
    <w:p w14:paraId="18C99823" w14:textId="77777777" w:rsidR="00C61C0B" w:rsidRDefault="00C61C0B" w:rsidP="009D10C0">
      <w:pPr>
        <w:tabs>
          <w:tab w:val="left" w:pos="567"/>
          <w:tab w:val="left" w:pos="4111"/>
        </w:tabs>
        <w:spacing w:line="276" w:lineRule="auto"/>
      </w:pPr>
      <w:r>
        <w:tab/>
      </w:r>
      <w:r>
        <w:tab/>
        <w:t>Evaluation Manager</w:t>
      </w:r>
    </w:p>
    <w:p w14:paraId="08DE36A2" w14:textId="77777777" w:rsidR="00C61C0B" w:rsidRDefault="00C61C0B" w:rsidP="00606A25">
      <w:pPr>
        <w:tabs>
          <w:tab w:val="left" w:pos="567"/>
          <w:tab w:val="left" w:pos="4111"/>
        </w:tabs>
        <w:spacing w:after="120" w:line="276" w:lineRule="auto"/>
      </w:pPr>
      <w:r>
        <w:tab/>
      </w:r>
      <w:r>
        <w:tab/>
      </w:r>
      <w:hyperlink r:id="rId8" w:history="1">
        <w:r w:rsidRPr="000C3BBE">
          <w:rPr>
            <w:rStyle w:val="Hyperlink"/>
          </w:rPr>
          <w:t>Asimina.vergou@hlf.org.uk</w:t>
        </w:r>
      </w:hyperlink>
      <w:r>
        <w:t xml:space="preserve"> </w:t>
      </w:r>
    </w:p>
    <w:p w14:paraId="4FE29601" w14:textId="77777777" w:rsidR="007C40BC" w:rsidRDefault="007C40BC" w:rsidP="00E62464">
      <w:pPr>
        <w:tabs>
          <w:tab w:val="left" w:pos="4111"/>
        </w:tabs>
        <w:spacing w:line="276" w:lineRule="auto"/>
        <w:ind w:left="4111" w:hanging="4111"/>
      </w:pPr>
      <w:r w:rsidRPr="008A4DA4">
        <w:rPr>
          <w:b/>
        </w:rPr>
        <w:t>Timetable</w:t>
      </w:r>
      <w:r w:rsidR="00697E37">
        <w:tab/>
        <w:t xml:space="preserve">Response deadline: </w:t>
      </w:r>
    </w:p>
    <w:p w14:paraId="42A18432" w14:textId="77777777" w:rsidR="00C61C0B" w:rsidRDefault="006F6694" w:rsidP="00606A25">
      <w:pPr>
        <w:tabs>
          <w:tab w:val="left" w:pos="4111"/>
        </w:tabs>
        <w:spacing w:after="120" w:line="276" w:lineRule="auto"/>
        <w:ind w:left="4111" w:hanging="4111"/>
        <w:rPr>
          <w:szCs w:val="22"/>
        </w:rPr>
      </w:pPr>
      <w:r>
        <w:rPr>
          <w:szCs w:val="22"/>
        </w:rPr>
        <w:tab/>
        <w:t>11.00 am on 28 January 2019</w:t>
      </w:r>
    </w:p>
    <w:p w14:paraId="49595837" w14:textId="77777777" w:rsidR="006F6694" w:rsidRDefault="006F6694" w:rsidP="00E62464">
      <w:pPr>
        <w:tabs>
          <w:tab w:val="left" w:pos="4111"/>
        </w:tabs>
        <w:spacing w:line="276" w:lineRule="auto"/>
        <w:ind w:left="4111" w:hanging="4111"/>
        <w:rPr>
          <w:szCs w:val="22"/>
        </w:rPr>
      </w:pPr>
      <w:r>
        <w:t xml:space="preserve"> </w:t>
      </w:r>
      <w:r>
        <w:tab/>
      </w:r>
      <w:r>
        <w:rPr>
          <w:szCs w:val="22"/>
        </w:rPr>
        <w:t>Clarification questions deadline:</w:t>
      </w:r>
    </w:p>
    <w:p w14:paraId="039A1EF6" w14:textId="77777777" w:rsidR="006F6694" w:rsidRDefault="006F6694" w:rsidP="00606A25">
      <w:pPr>
        <w:tabs>
          <w:tab w:val="left" w:pos="4111"/>
        </w:tabs>
        <w:spacing w:after="120" w:line="276" w:lineRule="auto"/>
        <w:ind w:left="4111" w:hanging="4111"/>
        <w:rPr>
          <w:szCs w:val="22"/>
        </w:rPr>
      </w:pPr>
      <w:r>
        <w:rPr>
          <w:szCs w:val="22"/>
        </w:rPr>
        <w:tab/>
        <w:t>14 January 2019</w:t>
      </w:r>
    </w:p>
    <w:p w14:paraId="4AA262D6" w14:textId="77777777" w:rsidR="007C40BC" w:rsidRDefault="00AE2088" w:rsidP="00E62464">
      <w:pPr>
        <w:tabs>
          <w:tab w:val="left" w:pos="4111"/>
        </w:tabs>
        <w:spacing w:line="276" w:lineRule="auto"/>
        <w:ind w:left="4111"/>
      </w:pPr>
      <w:r>
        <w:t>Clarification</w:t>
      </w:r>
      <w:r w:rsidR="00BE3393">
        <w:t xml:space="preserve"> &amp; Negotiation</w:t>
      </w:r>
      <w:r>
        <w:t xml:space="preserve"> meetings</w:t>
      </w:r>
      <w:r w:rsidR="00697E37">
        <w:t xml:space="preserve">: </w:t>
      </w:r>
    </w:p>
    <w:p w14:paraId="52B690AB" w14:textId="6ADEE114" w:rsidR="006F6694" w:rsidRDefault="006F6694" w:rsidP="00606A25">
      <w:pPr>
        <w:tabs>
          <w:tab w:val="left" w:pos="4111"/>
        </w:tabs>
        <w:spacing w:after="120" w:line="276" w:lineRule="auto"/>
      </w:pPr>
      <w:r>
        <w:rPr>
          <w:szCs w:val="22"/>
        </w:rPr>
        <w:tab/>
      </w:r>
      <w:r w:rsidR="002C476A">
        <w:rPr>
          <w:szCs w:val="22"/>
        </w:rPr>
        <w:t>8 February 2019</w:t>
      </w:r>
    </w:p>
    <w:p w14:paraId="40D8E3A9" w14:textId="77777777" w:rsidR="007C40BC" w:rsidRDefault="007C40BC" w:rsidP="00E62464">
      <w:pPr>
        <w:tabs>
          <w:tab w:val="left" w:pos="4111"/>
        </w:tabs>
        <w:spacing w:line="276" w:lineRule="auto"/>
        <w:ind w:left="4111"/>
      </w:pPr>
      <w:r>
        <w:t>Confirmatio</w:t>
      </w:r>
      <w:r w:rsidR="00E04BF0">
        <w:t xml:space="preserve">n of contract: </w:t>
      </w:r>
    </w:p>
    <w:p w14:paraId="5BA2A7AE" w14:textId="665A9495" w:rsidR="006F6694" w:rsidRDefault="006F6694" w:rsidP="00606A25">
      <w:pPr>
        <w:tabs>
          <w:tab w:val="left" w:pos="4111"/>
        </w:tabs>
        <w:spacing w:after="120" w:line="276" w:lineRule="auto"/>
        <w:ind w:left="4110"/>
      </w:pPr>
      <w:r>
        <w:t>Week commencing 11 February 2019</w:t>
      </w:r>
    </w:p>
    <w:p w14:paraId="3C02F4D1" w14:textId="7D36C656" w:rsidR="00E62464" w:rsidRDefault="00E62464" w:rsidP="00E62464">
      <w:pPr>
        <w:tabs>
          <w:tab w:val="left" w:pos="4111"/>
        </w:tabs>
        <w:spacing w:line="276" w:lineRule="auto"/>
        <w:ind w:left="4111"/>
      </w:pPr>
      <w:r>
        <w:t>Inception meeting:</w:t>
      </w:r>
    </w:p>
    <w:p w14:paraId="3963C262" w14:textId="1FF9A3B5" w:rsidR="00E62464" w:rsidRDefault="00E62464" w:rsidP="00606A25">
      <w:pPr>
        <w:tabs>
          <w:tab w:val="left" w:pos="4111"/>
        </w:tabs>
        <w:spacing w:after="120" w:line="276" w:lineRule="auto"/>
        <w:ind w:left="4110"/>
      </w:pPr>
      <w:r>
        <w:t>15 February 2019</w:t>
      </w:r>
    </w:p>
    <w:p w14:paraId="0A079D86" w14:textId="77777777" w:rsidR="0038499D" w:rsidRDefault="007C40BC" w:rsidP="00E62464">
      <w:pPr>
        <w:tabs>
          <w:tab w:val="left" w:pos="4111"/>
        </w:tabs>
        <w:spacing w:line="276" w:lineRule="auto"/>
        <w:ind w:left="4111"/>
      </w:pPr>
      <w:r>
        <w:t>Completion o</w:t>
      </w:r>
      <w:r w:rsidR="00304AC1">
        <w:t>f</w:t>
      </w:r>
      <w:r>
        <w:t xml:space="preserve"> </w:t>
      </w:r>
      <w:r w:rsidR="006F6694">
        <w:t>evaluation</w:t>
      </w:r>
      <w:r>
        <w:t xml:space="preserve">: </w:t>
      </w:r>
    </w:p>
    <w:p w14:paraId="6132D2F4" w14:textId="77777777" w:rsidR="007C40BC" w:rsidRDefault="006F6694" w:rsidP="00606A25">
      <w:pPr>
        <w:tabs>
          <w:tab w:val="left" w:pos="4111"/>
        </w:tabs>
        <w:spacing w:after="120" w:line="276" w:lineRule="auto"/>
        <w:ind w:left="4111"/>
      </w:pPr>
      <w:r>
        <w:t>July 2020</w:t>
      </w:r>
    </w:p>
    <w:p w14:paraId="75D3BA19" w14:textId="77777777" w:rsidR="0082194B" w:rsidRPr="007B6785" w:rsidRDefault="007C40BC" w:rsidP="00606A25">
      <w:pPr>
        <w:pStyle w:val="Heading1"/>
        <w:spacing w:before="0" w:after="120" w:line="276" w:lineRule="auto"/>
      </w:pPr>
      <w:r>
        <w:br w:type="page"/>
      </w:r>
      <w:r w:rsidR="0082194B" w:rsidRPr="00FB02BD">
        <w:lastRenderedPageBreak/>
        <w:t>1.</w:t>
      </w:r>
      <w:r w:rsidR="0082194B" w:rsidRPr="00FB02BD">
        <w:tab/>
      </w:r>
      <w:r w:rsidR="0082194B" w:rsidRPr="007B6785">
        <w:t>Overview</w:t>
      </w:r>
    </w:p>
    <w:p w14:paraId="767EE711" w14:textId="77777777" w:rsidR="001A7B3C" w:rsidRPr="00E72FAD" w:rsidRDefault="001A7B3C" w:rsidP="00606A25">
      <w:pPr>
        <w:numPr>
          <w:ilvl w:val="1"/>
          <w:numId w:val="1"/>
        </w:numPr>
        <w:spacing w:after="120" w:line="276" w:lineRule="auto"/>
        <w:rPr>
          <w:rFonts w:cs="Arial"/>
          <w:szCs w:val="22"/>
        </w:rPr>
      </w:pPr>
      <w:r w:rsidRPr="00E72FAD">
        <w:rPr>
          <w:rFonts w:cs="Arial"/>
          <w:szCs w:val="22"/>
          <w:lang w:val="en-US"/>
        </w:rPr>
        <w:t xml:space="preserve">The Heritage Lottery Fund (HLF) </w:t>
      </w:r>
      <w:r w:rsidRPr="00E72FAD">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Since April 2013 we have been operating under our current Strategic Framework: ‘A lasting difference for heritage and people’. See the </w:t>
      </w:r>
      <w:hyperlink r:id="rId9" w:history="1">
        <w:r w:rsidRPr="00E72FAD">
          <w:rPr>
            <w:rFonts w:cs="Arial"/>
            <w:color w:val="0000FF"/>
            <w:szCs w:val="22"/>
            <w:u w:val="single"/>
          </w:rPr>
          <w:t>HLF website</w:t>
        </w:r>
      </w:hyperlink>
      <w:r w:rsidRPr="00E72FAD">
        <w:rPr>
          <w:rFonts w:cs="Arial"/>
          <w:szCs w:val="22"/>
        </w:rPr>
        <w:t xml:space="preserve"> for more details.</w:t>
      </w:r>
    </w:p>
    <w:p w14:paraId="02B21654" w14:textId="77777777" w:rsidR="0082194B" w:rsidRPr="00E72FAD" w:rsidRDefault="0082194B" w:rsidP="00606A25">
      <w:pPr>
        <w:numPr>
          <w:ilvl w:val="1"/>
          <w:numId w:val="1"/>
        </w:numPr>
        <w:spacing w:after="120" w:line="276" w:lineRule="auto"/>
        <w:rPr>
          <w:rFonts w:cs="Arial"/>
          <w:szCs w:val="22"/>
        </w:rPr>
      </w:pPr>
      <w:r w:rsidRPr="00E72FAD">
        <w:rPr>
          <w:rFonts w:cs="Arial"/>
          <w:szCs w:val="22"/>
        </w:rPr>
        <w:t>HLF invests in the full breadth of the UK’s heritage and</w:t>
      </w:r>
      <w:r w:rsidR="00AE2088" w:rsidRPr="00E72FAD">
        <w:rPr>
          <w:rFonts w:cs="Arial"/>
          <w:szCs w:val="22"/>
        </w:rPr>
        <w:t>,</w:t>
      </w:r>
      <w:r w:rsidRPr="00E72FAD">
        <w:rPr>
          <w:rFonts w:cs="Arial"/>
          <w:szCs w:val="22"/>
        </w:rPr>
        <w:t xml:space="preserve"> through our funding</w:t>
      </w:r>
      <w:r w:rsidR="00AE2088" w:rsidRPr="00E72FAD">
        <w:rPr>
          <w:rFonts w:cs="Arial"/>
          <w:szCs w:val="22"/>
        </w:rPr>
        <w:t>,</w:t>
      </w:r>
      <w:r w:rsidRPr="00E72FAD">
        <w:rPr>
          <w:rFonts w:cs="Arial"/>
          <w:szCs w:val="22"/>
        </w:rPr>
        <w:t xml:space="preserve"> we aim to make a lasting difference for heritage and people. This is reflected in the outcomes for heritage, people and communities which underpin our grant-making.</w:t>
      </w:r>
    </w:p>
    <w:p w14:paraId="0460EAAD" w14:textId="38DDF6EF" w:rsidR="00606A25" w:rsidRDefault="003A62FB" w:rsidP="00606A25">
      <w:pPr>
        <w:numPr>
          <w:ilvl w:val="1"/>
          <w:numId w:val="1"/>
        </w:numPr>
        <w:spacing w:after="120" w:line="276" w:lineRule="auto"/>
        <w:rPr>
          <w:rFonts w:cs="Arial"/>
          <w:color w:val="FF0000"/>
          <w:szCs w:val="22"/>
        </w:rPr>
      </w:pPr>
      <w:r w:rsidRPr="008C7D1D">
        <w:rPr>
          <w:rFonts w:cs="Arial"/>
          <w:szCs w:val="22"/>
        </w:rPr>
        <w:t>The Big Lottery Fund (BLF)</w:t>
      </w:r>
      <w:r w:rsidR="00083DD2" w:rsidRPr="008C7D1D">
        <w:rPr>
          <w:rStyle w:val="Heading1Char"/>
          <w:rFonts w:cs="Arial"/>
          <w:lang w:val="en"/>
        </w:rPr>
        <w:t xml:space="preserve"> </w:t>
      </w:r>
      <w:r w:rsidR="00083DD2" w:rsidRPr="008C7D1D">
        <w:rPr>
          <w:rFonts w:cs="Arial"/>
          <w:lang w:val="en"/>
        </w:rPr>
        <w:t xml:space="preserve">ensures </w:t>
      </w:r>
      <w:r w:rsidR="00083DD2">
        <w:rPr>
          <w:rFonts w:cs="Arial"/>
          <w:lang w:val="en"/>
        </w:rPr>
        <w:t xml:space="preserve">money raised by players of </w:t>
      </w:r>
      <w:hyperlink r:id="rId10" w:tgtFrame="_blank" w:history="1">
        <w:r w:rsidR="00083DD2">
          <w:rPr>
            <w:rStyle w:val="Hyperlink"/>
            <w:rFonts w:cs="Arial"/>
            <w:lang w:val="en"/>
          </w:rPr>
          <w:t>The National Lottery</w:t>
        </w:r>
      </w:hyperlink>
      <w:r w:rsidR="00083DD2">
        <w:rPr>
          <w:rFonts w:cs="Arial"/>
          <w:lang w:val="en"/>
        </w:rPr>
        <w:t xml:space="preserve"> helps communities to achieve their ambitions and thrive. </w:t>
      </w:r>
      <w:r w:rsidR="00606A25">
        <w:rPr>
          <w:rFonts w:cs="Arial"/>
          <w:lang w:val="en"/>
        </w:rPr>
        <w:t>BLF</w:t>
      </w:r>
      <w:r w:rsidR="00083DD2">
        <w:rPr>
          <w:rFonts w:cs="Arial"/>
          <w:lang w:val="en"/>
        </w:rPr>
        <w:t xml:space="preserve"> do</w:t>
      </w:r>
      <w:r w:rsidR="00606A25">
        <w:rPr>
          <w:rFonts w:cs="Arial"/>
          <w:lang w:val="en"/>
        </w:rPr>
        <w:t>es</w:t>
      </w:r>
      <w:r w:rsidR="00083DD2">
        <w:rPr>
          <w:rFonts w:cs="Arial"/>
          <w:lang w:val="en"/>
        </w:rPr>
        <w:t xml:space="preserve"> this by awarding grants, bringing communities together, and sharing </w:t>
      </w:r>
      <w:r w:rsidR="00606A25">
        <w:rPr>
          <w:rFonts w:cs="Arial"/>
          <w:lang w:val="en"/>
        </w:rPr>
        <w:t>learning</w:t>
      </w:r>
      <w:r w:rsidR="00083DD2">
        <w:rPr>
          <w:rFonts w:cs="Arial"/>
          <w:lang w:val="en"/>
        </w:rPr>
        <w:t xml:space="preserve"> with communities, other funders and the government.</w:t>
      </w:r>
    </w:p>
    <w:p w14:paraId="0930EDEC" w14:textId="0AC1D82D" w:rsidR="00083DD2" w:rsidRPr="00606A25" w:rsidRDefault="00606A25" w:rsidP="00606A25">
      <w:pPr>
        <w:numPr>
          <w:ilvl w:val="1"/>
          <w:numId w:val="1"/>
        </w:numPr>
        <w:spacing w:after="120" w:line="276" w:lineRule="auto"/>
        <w:rPr>
          <w:rFonts w:cs="Arial"/>
          <w:color w:val="FF0000"/>
          <w:szCs w:val="22"/>
        </w:rPr>
      </w:pPr>
      <w:r>
        <w:rPr>
          <w:rFonts w:cs="Arial"/>
          <w:lang w:val="en"/>
        </w:rPr>
        <w:t>BLF</w:t>
      </w:r>
      <w:r w:rsidR="00083DD2" w:rsidRPr="00606A25">
        <w:rPr>
          <w:rFonts w:cs="Arial"/>
          <w:lang w:val="en"/>
        </w:rPr>
        <w:t xml:space="preserve"> fund</w:t>
      </w:r>
      <w:r>
        <w:rPr>
          <w:rFonts w:cs="Arial"/>
          <w:lang w:val="en"/>
        </w:rPr>
        <w:t>s</w:t>
      </w:r>
      <w:r w:rsidR="00083DD2" w:rsidRPr="00606A25">
        <w:rPr>
          <w:rFonts w:cs="Arial"/>
          <w:lang w:val="en"/>
        </w:rPr>
        <w:t xml:space="preserve"> projects and activities that make communities stronger and more vibrant, and that are led by the people who live in them. </w:t>
      </w:r>
      <w:r>
        <w:rPr>
          <w:rFonts w:cs="Arial"/>
          <w:lang w:val="en"/>
        </w:rPr>
        <w:t>BLF</w:t>
      </w:r>
      <w:r w:rsidR="00083DD2" w:rsidRPr="00606A25">
        <w:rPr>
          <w:rFonts w:cs="Arial"/>
          <w:lang w:val="en"/>
        </w:rPr>
        <w:t xml:space="preserve"> support</w:t>
      </w:r>
      <w:r>
        <w:rPr>
          <w:rFonts w:cs="Arial"/>
          <w:lang w:val="en"/>
        </w:rPr>
        <w:t>s</w:t>
      </w:r>
      <w:r w:rsidR="00083DD2" w:rsidRPr="00606A25">
        <w:rPr>
          <w:rFonts w:cs="Arial"/>
          <w:lang w:val="en"/>
        </w:rPr>
        <w:t xml:space="preserve"> charities, community groups, and people with great ideas - local or national, large or small. We also bring people and groups together: to share experiences, learn from each other and try new ways of working.</w:t>
      </w:r>
    </w:p>
    <w:p w14:paraId="1E61304F" w14:textId="155FAF5D" w:rsidR="00083DD2" w:rsidRPr="00DD3986" w:rsidRDefault="00083DD2" w:rsidP="00606A25">
      <w:pPr>
        <w:spacing w:after="120" w:line="276" w:lineRule="auto"/>
        <w:ind w:firstLine="720"/>
        <w:rPr>
          <w:rFonts w:cs="Arial"/>
          <w:b/>
          <w:lang w:val="en"/>
        </w:rPr>
      </w:pPr>
      <w:r w:rsidRPr="00DD3986">
        <w:rPr>
          <w:rFonts w:cs="Arial"/>
          <w:b/>
          <w:lang w:val="en"/>
        </w:rPr>
        <w:t>Our purpose</w:t>
      </w:r>
      <w:r w:rsidR="00606A25">
        <w:rPr>
          <w:rFonts w:cs="Arial"/>
          <w:b/>
          <w:lang w:val="en"/>
        </w:rPr>
        <w:t xml:space="preserve"> </w:t>
      </w:r>
    </w:p>
    <w:p w14:paraId="11870052" w14:textId="77777777" w:rsidR="00083DD2" w:rsidRPr="00DD3986" w:rsidRDefault="00083DD2" w:rsidP="00606A25">
      <w:pPr>
        <w:spacing w:after="120" w:line="276" w:lineRule="auto"/>
        <w:ind w:firstLine="720"/>
        <w:rPr>
          <w:rFonts w:cs="Arial"/>
          <w:lang w:val="en"/>
        </w:rPr>
      </w:pPr>
      <w:r w:rsidRPr="00DD3986">
        <w:rPr>
          <w:rFonts w:cs="Arial"/>
          <w:lang w:val="en"/>
        </w:rPr>
        <w:t>We support people and communities to thrive.</w:t>
      </w:r>
    </w:p>
    <w:p w14:paraId="0324176B" w14:textId="77777777" w:rsidR="00083DD2" w:rsidRPr="00DD3986" w:rsidRDefault="00083DD2" w:rsidP="00606A25">
      <w:pPr>
        <w:spacing w:after="120" w:line="276" w:lineRule="auto"/>
        <w:ind w:firstLine="720"/>
        <w:rPr>
          <w:rFonts w:cs="Arial"/>
          <w:b/>
          <w:lang w:val="en"/>
        </w:rPr>
      </w:pPr>
      <w:r w:rsidRPr="00DD3986">
        <w:rPr>
          <w:rFonts w:cs="Arial"/>
          <w:b/>
          <w:lang w:val="en"/>
        </w:rPr>
        <w:t>Our strategic framework</w:t>
      </w:r>
    </w:p>
    <w:p w14:paraId="1AA31E3E" w14:textId="77777777" w:rsidR="00083DD2" w:rsidRPr="00DD3986" w:rsidRDefault="00083DD2" w:rsidP="00606A25">
      <w:pPr>
        <w:spacing w:after="120" w:line="276" w:lineRule="auto"/>
        <w:ind w:left="720"/>
        <w:rPr>
          <w:rFonts w:cs="Arial"/>
          <w:lang w:val="en"/>
        </w:rPr>
      </w:pPr>
      <w:r w:rsidRPr="00DD3986">
        <w:rPr>
          <w:rFonts w:cs="Arial"/>
          <w:lang w:val="en"/>
        </w:rPr>
        <w:t>When people are in the lead, communities thrive.</w:t>
      </w:r>
    </w:p>
    <w:p w14:paraId="7ECBF71B" w14:textId="77777777" w:rsidR="00083DD2" w:rsidRPr="00DD3986" w:rsidRDefault="00083DD2" w:rsidP="00606A25">
      <w:pPr>
        <w:spacing w:after="120" w:line="276" w:lineRule="auto"/>
        <w:ind w:left="720"/>
        <w:rPr>
          <w:rFonts w:cs="Arial"/>
          <w:lang w:val="en"/>
        </w:rPr>
      </w:pPr>
      <w:r w:rsidRPr="00DD3986">
        <w:rPr>
          <w:rFonts w:cs="Arial"/>
          <w:lang w:val="en"/>
        </w:rPr>
        <w:t>People understand what’s needed in their communities better than anyone. We listen, collaborate and fund so that good things happen.</w:t>
      </w:r>
    </w:p>
    <w:p w14:paraId="340DA6AF" w14:textId="1990A491" w:rsidR="003A62FB" w:rsidRPr="008C7D1D" w:rsidRDefault="00083DD2" w:rsidP="00606A25">
      <w:pPr>
        <w:spacing w:after="120" w:line="276" w:lineRule="auto"/>
        <w:ind w:left="720"/>
        <w:rPr>
          <w:rFonts w:cs="Arial"/>
          <w:lang w:val="en"/>
        </w:rPr>
      </w:pPr>
      <w:r w:rsidRPr="00DD3986">
        <w:rPr>
          <w:rFonts w:cs="Arial"/>
          <w:lang w:val="en"/>
        </w:rPr>
        <w:t>That’s why we</w:t>
      </w:r>
      <w:r w:rsidR="00606A25">
        <w:rPr>
          <w:rFonts w:cs="Arial"/>
          <w:lang w:val="en"/>
        </w:rPr>
        <w:t xml:space="preserve"> a</w:t>
      </w:r>
      <w:r w:rsidRPr="00DD3986">
        <w:rPr>
          <w:rFonts w:cs="Arial"/>
          <w:lang w:val="en"/>
        </w:rPr>
        <w:t>re proud to award money raised by National Lottery players across the UK.</w:t>
      </w:r>
      <w:r w:rsidR="00606A25">
        <w:rPr>
          <w:rFonts w:cs="Arial"/>
          <w:lang w:val="en"/>
        </w:rPr>
        <w:t xml:space="preserve"> </w:t>
      </w:r>
      <w:r>
        <w:rPr>
          <w:rFonts w:cs="Arial"/>
          <w:lang w:val="en"/>
        </w:rPr>
        <w:t>For more information about our goals and our principles, please see</w:t>
      </w:r>
      <w:r w:rsidR="008C7D1D">
        <w:rPr>
          <w:rFonts w:cs="Arial"/>
          <w:lang w:val="en"/>
        </w:rPr>
        <w:t xml:space="preserve"> the </w:t>
      </w:r>
      <w:hyperlink r:id="rId11" w:history="1">
        <w:r w:rsidR="008C7D1D" w:rsidRPr="008C7D1D">
          <w:rPr>
            <w:rStyle w:val="Hyperlink"/>
            <w:rFonts w:cs="Arial"/>
            <w:lang w:val="en"/>
          </w:rPr>
          <w:t>BLF website</w:t>
        </w:r>
      </w:hyperlink>
      <w:r w:rsidR="008C7D1D">
        <w:rPr>
          <w:rFonts w:cs="Arial"/>
          <w:lang w:val="en"/>
        </w:rPr>
        <w:t>.</w:t>
      </w:r>
      <w:r>
        <w:rPr>
          <w:rFonts w:cs="Arial"/>
          <w:lang w:val="en"/>
        </w:rPr>
        <w:t xml:space="preserve"> </w:t>
      </w:r>
    </w:p>
    <w:p w14:paraId="5BE6E79D" w14:textId="59280F84" w:rsidR="005338BD" w:rsidRPr="00E72FAD" w:rsidRDefault="000C1AA9" w:rsidP="00606A25">
      <w:pPr>
        <w:numPr>
          <w:ilvl w:val="1"/>
          <w:numId w:val="1"/>
        </w:numPr>
        <w:spacing w:after="120" w:line="276" w:lineRule="auto"/>
        <w:rPr>
          <w:rFonts w:cs="Arial"/>
          <w:szCs w:val="22"/>
        </w:rPr>
      </w:pPr>
      <w:r w:rsidRPr="00E72FAD">
        <w:rPr>
          <w:rFonts w:cs="Arial"/>
          <w:szCs w:val="22"/>
        </w:rPr>
        <w:t xml:space="preserve">Since 1994, HLF (in conjunction with </w:t>
      </w:r>
      <w:r w:rsidR="00EC1F38" w:rsidRPr="00E72FAD">
        <w:rPr>
          <w:rFonts w:cs="Arial"/>
          <w:szCs w:val="22"/>
        </w:rPr>
        <w:t>BLF</w:t>
      </w:r>
      <w:r w:rsidRPr="00E72FAD">
        <w:rPr>
          <w:rFonts w:cs="Arial"/>
          <w:szCs w:val="22"/>
        </w:rPr>
        <w:t xml:space="preserve"> for part of this period) have awarded grants totalling </w:t>
      </w:r>
      <w:r w:rsidR="00EC1F38" w:rsidRPr="00085B4E">
        <w:rPr>
          <w:rFonts w:cs="Arial"/>
          <w:szCs w:val="22"/>
        </w:rPr>
        <w:t xml:space="preserve">over </w:t>
      </w:r>
      <w:r w:rsidRPr="00085B4E">
        <w:rPr>
          <w:rFonts w:cs="Arial"/>
          <w:szCs w:val="22"/>
        </w:rPr>
        <w:t>£</w:t>
      </w:r>
      <w:r w:rsidR="00EC1F38" w:rsidRPr="00085B4E">
        <w:rPr>
          <w:rFonts w:cs="Arial"/>
          <w:szCs w:val="22"/>
        </w:rPr>
        <w:t>90</w:t>
      </w:r>
      <w:r w:rsidRPr="00085B4E">
        <w:rPr>
          <w:rFonts w:cs="Arial"/>
          <w:szCs w:val="22"/>
        </w:rPr>
        <w:t xml:space="preserve">0m to </w:t>
      </w:r>
      <w:r w:rsidR="00EC1F38" w:rsidRPr="00085B4E">
        <w:rPr>
          <w:rFonts w:cs="Arial"/>
          <w:szCs w:val="22"/>
        </w:rPr>
        <w:t>more than 9</w:t>
      </w:r>
      <w:r w:rsidRPr="00085B4E">
        <w:rPr>
          <w:rFonts w:cs="Arial"/>
          <w:szCs w:val="22"/>
        </w:rPr>
        <w:t>00 public parks in the UK. Parks for People (</w:t>
      </w:r>
      <w:proofErr w:type="spellStart"/>
      <w:r w:rsidRPr="00085B4E">
        <w:rPr>
          <w:rFonts w:cs="Arial"/>
          <w:szCs w:val="22"/>
        </w:rPr>
        <w:t>PfP</w:t>
      </w:r>
      <w:proofErr w:type="spellEnd"/>
      <w:r w:rsidRPr="00085B4E">
        <w:rPr>
          <w:rFonts w:cs="Arial"/>
          <w:szCs w:val="22"/>
        </w:rPr>
        <w:t xml:space="preserve">), which was set up in 2006, </w:t>
      </w:r>
      <w:r w:rsidR="00EC1F38" w:rsidRPr="00085B4E">
        <w:rPr>
          <w:rFonts w:cs="Arial"/>
          <w:szCs w:val="22"/>
        </w:rPr>
        <w:t xml:space="preserve">has been a </w:t>
      </w:r>
      <w:r w:rsidR="005338BD" w:rsidRPr="00085B4E">
        <w:rPr>
          <w:rFonts w:cs="Arial"/>
          <w:szCs w:val="22"/>
        </w:rPr>
        <w:t xml:space="preserve">flagship </w:t>
      </w:r>
      <w:r w:rsidR="00EC1F38" w:rsidRPr="00085B4E">
        <w:rPr>
          <w:rFonts w:cs="Arial"/>
          <w:szCs w:val="22"/>
        </w:rPr>
        <w:t>targeted programme for parks funding and to</w:t>
      </w:r>
      <w:r w:rsidR="00E575F4" w:rsidRPr="00085B4E">
        <w:rPr>
          <w:rFonts w:cs="Arial"/>
          <w:szCs w:val="22"/>
        </w:rPr>
        <w:t xml:space="preserve"> </w:t>
      </w:r>
      <w:r w:rsidR="00EC1F38" w:rsidRPr="00085B4E">
        <w:rPr>
          <w:rFonts w:cs="Arial"/>
          <w:szCs w:val="22"/>
        </w:rPr>
        <w:t>date has funded approximately £872m to</w:t>
      </w:r>
      <w:r w:rsidR="006D5BAE" w:rsidRPr="00085B4E">
        <w:rPr>
          <w:rFonts w:cs="Arial"/>
          <w:szCs w:val="22"/>
        </w:rPr>
        <w:t xml:space="preserve"> c.650 projects.</w:t>
      </w:r>
      <w:r w:rsidR="00363E46" w:rsidRPr="00085B4E">
        <w:rPr>
          <w:rFonts w:cs="Arial"/>
          <w:szCs w:val="22"/>
        </w:rPr>
        <w:t xml:space="preserve"> In England </w:t>
      </w:r>
      <w:r w:rsidR="00363E46" w:rsidRPr="00E72FAD">
        <w:rPr>
          <w:rFonts w:cs="Arial"/>
          <w:szCs w:val="22"/>
        </w:rPr>
        <w:t>the programme was jointly funded with BLF.</w:t>
      </w:r>
      <w:r w:rsidR="00EC1F38" w:rsidRPr="00E72FAD">
        <w:rPr>
          <w:rFonts w:cs="Arial"/>
          <w:szCs w:val="22"/>
        </w:rPr>
        <w:t xml:space="preserve"> </w:t>
      </w:r>
      <w:r w:rsidR="00293D15" w:rsidRPr="00E72FAD">
        <w:rPr>
          <w:rFonts w:cs="Arial"/>
          <w:szCs w:val="22"/>
        </w:rPr>
        <w:t>The programme aims to regenerate public parks and cemeteries of national, regional or local heritage value for the enjoyment and recreation of local people.</w:t>
      </w:r>
      <w:r w:rsidR="00EC1F38" w:rsidRPr="00E72FAD">
        <w:rPr>
          <w:rFonts w:cs="Arial"/>
          <w:szCs w:val="22"/>
        </w:rPr>
        <w:t xml:space="preserve"> </w:t>
      </w:r>
      <w:r w:rsidRPr="00E72FAD">
        <w:rPr>
          <w:rFonts w:cs="Arial"/>
          <w:szCs w:val="22"/>
        </w:rPr>
        <w:t xml:space="preserve"> </w:t>
      </w:r>
    </w:p>
    <w:p w14:paraId="6E63A548" w14:textId="77777777" w:rsidR="00937EDF" w:rsidRPr="00E72FAD" w:rsidRDefault="00F3638B" w:rsidP="00606A25">
      <w:pPr>
        <w:numPr>
          <w:ilvl w:val="1"/>
          <w:numId w:val="1"/>
        </w:numPr>
        <w:spacing w:after="120" w:line="276" w:lineRule="auto"/>
        <w:rPr>
          <w:rFonts w:cs="Arial"/>
          <w:szCs w:val="22"/>
        </w:rPr>
      </w:pPr>
      <w:r w:rsidRPr="00E72FAD">
        <w:rPr>
          <w:rFonts w:cs="Arial"/>
          <w:szCs w:val="22"/>
        </w:rPr>
        <w:t>Currently, w</w:t>
      </w:r>
      <w:r w:rsidR="005338BD" w:rsidRPr="00E72FAD">
        <w:rPr>
          <w:rFonts w:cs="Arial"/>
          <w:szCs w:val="22"/>
        </w:rPr>
        <w:t xml:space="preserve">ithin </w:t>
      </w:r>
      <w:proofErr w:type="spellStart"/>
      <w:r w:rsidR="005338BD" w:rsidRPr="00E72FAD">
        <w:rPr>
          <w:rFonts w:cs="Arial"/>
          <w:szCs w:val="22"/>
        </w:rPr>
        <w:t>PfP</w:t>
      </w:r>
      <w:proofErr w:type="spellEnd"/>
      <w:r w:rsidR="005338BD" w:rsidRPr="00E72FAD">
        <w:rPr>
          <w:rFonts w:cs="Arial"/>
          <w:szCs w:val="22"/>
        </w:rPr>
        <w:t xml:space="preserve">, £200m projects are still in delivery. The programme is now closed and by 2025 we expect all </w:t>
      </w:r>
      <w:proofErr w:type="spellStart"/>
      <w:r w:rsidR="005338BD" w:rsidRPr="00E72FAD">
        <w:rPr>
          <w:rFonts w:cs="Arial"/>
          <w:szCs w:val="22"/>
        </w:rPr>
        <w:t>PfP</w:t>
      </w:r>
      <w:proofErr w:type="spellEnd"/>
      <w:r w:rsidR="005338BD" w:rsidRPr="00E72FAD">
        <w:rPr>
          <w:rFonts w:cs="Arial"/>
          <w:szCs w:val="22"/>
        </w:rPr>
        <w:t xml:space="preserve"> projects to finish. The programme awarded grants of between £100,000 and £5 million to revitalise historic parks and cemeteries.</w:t>
      </w:r>
      <w:r w:rsidR="00363E46" w:rsidRPr="00E72FAD">
        <w:rPr>
          <w:rFonts w:cs="Arial"/>
          <w:szCs w:val="22"/>
        </w:rPr>
        <w:t xml:space="preserve"> </w:t>
      </w:r>
    </w:p>
    <w:p w14:paraId="725581DE" w14:textId="4F32E40D" w:rsidR="00AC4B01" w:rsidRPr="00E72FAD" w:rsidRDefault="00937EDF" w:rsidP="00606A25">
      <w:pPr>
        <w:numPr>
          <w:ilvl w:val="1"/>
          <w:numId w:val="1"/>
        </w:numPr>
        <w:spacing w:after="120" w:line="276" w:lineRule="auto"/>
        <w:rPr>
          <w:rFonts w:cs="Arial"/>
          <w:szCs w:val="22"/>
        </w:rPr>
      </w:pPr>
      <w:proofErr w:type="spellStart"/>
      <w:r w:rsidRPr="00E72FAD">
        <w:rPr>
          <w:rFonts w:cs="Arial"/>
          <w:szCs w:val="22"/>
        </w:rPr>
        <w:t>PfP</w:t>
      </w:r>
      <w:proofErr w:type="spellEnd"/>
      <w:r w:rsidRPr="00E72FAD">
        <w:rPr>
          <w:rFonts w:cs="Arial"/>
          <w:szCs w:val="22"/>
        </w:rPr>
        <w:t xml:space="preserve"> </w:t>
      </w:r>
      <w:r w:rsidR="00BF6B49" w:rsidRPr="00E72FAD">
        <w:rPr>
          <w:rFonts w:cs="Arial"/>
          <w:szCs w:val="22"/>
        </w:rPr>
        <w:t xml:space="preserve">was a partnership type of funding, where projects less than £1m were required to contribute at least 5% of project costs, and projects of £1m or more were required to contribute at least 10% of project costs. </w:t>
      </w:r>
      <w:r w:rsidR="002060D4" w:rsidRPr="00E72FAD">
        <w:rPr>
          <w:rFonts w:cs="Arial"/>
          <w:szCs w:val="22"/>
        </w:rPr>
        <w:t xml:space="preserve">The funding covered various costs including new staff, extra hours for existing staff, trainees’ costs, professional fees, capital </w:t>
      </w:r>
      <w:r w:rsidR="002060D4" w:rsidRPr="00E72FAD">
        <w:rPr>
          <w:rFonts w:cs="Arial"/>
          <w:szCs w:val="22"/>
        </w:rPr>
        <w:lastRenderedPageBreak/>
        <w:t xml:space="preserve">work, activities to engage people with heritage, evaluation, promotion and extra organisational costs. </w:t>
      </w:r>
      <w:r w:rsidR="00363E46" w:rsidRPr="00E72FAD">
        <w:rPr>
          <w:rFonts w:cs="Arial"/>
          <w:szCs w:val="22"/>
        </w:rPr>
        <w:t>The application process was in two rounds</w:t>
      </w:r>
      <w:r w:rsidR="00BF6B49" w:rsidRPr="00E72FAD">
        <w:rPr>
          <w:rFonts w:cs="Arial"/>
          <w:szCs w:val="22"/>
        </w:rPr>
        <w:t xml:space="preserve"> (development phase and delivery phase)</w:t>
      </w:r>
      <w:r w:rsidR="00363E46" w:rsidRPr="00E72FAD">
        <w:rPr>
          <w:rFonts w:cs="Arial"/>
          <w:szCs w:val="22"/>
        </w:rPr>
        <w:t>.</w:t>
      </w:r>
    </w:p>
    <w:p w14:paraId="28EBFFB2" w14:textId="06105E6D" w:rsidR="00E32AB5" w:rsidRPr="00E72FAD" w:rsidRDefault="001F6582" w:rsidP="00606A25">
      <w:pPr>
        <w:numPr>
          <w:ilvl w:val="1"/>
          <w:numId w:val="1"/>
        </w:numPr>
        <w:spacing w:after="120" w:line="276" w:lineRule="auto"/>
        <w:rPr>
          <w:rFonts w:cs="Arial"/>
          <w:szCs w:val="22"/>
        </w:rPr>
      </w:pPr>
      <w:proofErr w:type="spellStart"/>
      <w:r>
        <w:rPr>
          <w:rFonts w:cs="Arial"/>
          <w:szCs w:val="22"/>
        </w:rPr>
        <w:t>PfP</w:t>
      </w:r>
      <w:proofErr w:type="spellEnd"/>
      <w:r w:rsidR="00E32AB5" w:rsidRPr="00E72FAD">
        <w:rPr>
          <w:rFonts w:cs="Arial"/>
          <w:szCs w:val="22"/>
        </w:rPr>
        <w:t xml:space="preserve"> grants have been expected to deliver the following outcomes:</w:t>
      </w:r>
    </w:p>
    <w:p w14:paraId="672AD3FA" w14:textId="21004C6B" w:rsidR="00E32AB5" w:rsidRPr="001F6582" w:rsidRDefault="001F6582" w:rsidP="00606A25">
      <w:pPr>
        <w:spacing w:after="120" w:line="276" w:lineRule="auto"/>
        <w:ind w:left="993" w:hanging="284"/>
        <w:rPr>
          <w:rFonts w:cs="Arial"/>
          <w:b/>
          <w:szCs w:val="22"/>
        </w:rPr>
      </w:pPr>
      <w:r>
        <w:rPr>
          <w:rFonts w:cs="Arial"/>
          <w:b/>
          <w:szCs w:val="22"/>
        </w:rPr>
        <w:t>Outcomes for heritage</w:t>
      </w:r>
    </w:p>
    <w:p w14:paraId="79D302FB" w14:textId="77777777" w:rsidR="00E32AB5" w:rsidRPr="00E72FAD" w:rsidRDefault="00E32AB5" w:rsidP="001F6582">
      <w:pPr>
        <w:spacing w:line="276" w:lineRule="auto"/>
        <w:ind w:left="993" w:hanging="284"/>
        <w:rPr>
          <w:rFonts w:cs="Arial"/>
          <w:szCs w:val="22"/>
        </w:rPr>
      </w:pPr>
      <w:r w:rsidRPr="00E72FAD">
        <w:rPr>
          <w:rFonts w:cs="Arial"/>
          <w:szCs w:val="22"/>
        </w:rPr>
        <w:t xml:space="preserve">With our investment, heritage will be: </w:t>
      </w:r>
    </w:p>
    <w:p w14:paraId="2619ED9E" w14:textId="46B27C6E" w:rsidR="00E32AB5" w:rsidRPr="00E72FAD" w:rsidRDefault="00E32AB5" w:rsidP="00606A25">
      <w:pPr>
        <w:pStyle w:val="ListParagraph"/>
        <w:numPr>
          <w:ilvl w:val="0"/>
          <w:numId w:val="10"/>
        </w:numPr>
        <w:spacing w:after="120" w:line="276" w:lineRule="auto"/>
        <w:ind w:left="993" w:hanging="284"/>
        <w:rPr>
          <w:rFonts w:cs="Arial"/>
          <w:szCs w:val="22"/>
        </w:rPr>
      </w:pPr>
      <w:r w:rsidRPr="00E72FAD">
        <w:rPr>
          <w:rFonts w:cs="Arial"/>
          <w:szCs w:val="22"/>
        </w:rPr>
        <w:t>better managed (weighted outcome)</w:t>
      </w:r>
    </w:p>
    <w:p w14:paraId="04AB24AB" w14:textId="77777777" w:rsidR="00E32AB5" w:rsidRPr="00E72FAD" w:rsidRDefault="00E32AB5" w:rsidP="00606A25">
      <w:pPr>
        <w:pStyle w:val="ListParagraph"/>
        <w:numPr>
          <w:ilvl w:val="0"/>
          <w:numId w:val="10"/>
        </w:numPr>
        <w:spacing w:after="120" w:line="276" w:lineRule="auto"/>
        <w:ind w:left="993" w:hanging="284"/>
        <w:rPr>
          <w:rFonts w:cs="Arial"/>
          <w:szCs w:val="22"/>
        </w:rPr>
      </w:pPr>
      <w:r w:rsidRPr="00E72FAD">
        <w:rPr>
          <w:rFonts w:cs="Arial"/>
          <w:szCs w:val="22"/>
        </w:rPr>
        <w:t xml:space="preserve">in better condition </w:t>
      </w:r>
    </w:p>
    <w:p w14:paraId="0C00A3B3" w14:textId="77777777" w:rsidR="00E32AB5" w:rsidRPr="00E72FAD" w:rsidRDefault="00E32AB5" w:rsidP="00606A25">
      <w:pPr>
        <w:pStyle w:val="ListParagraph"/>
        <w:numPr>
          <w:ilvl w:val="0"/>
          <w:numId w:val="10"/>
        </w:numPr>
        <w:spacing w:after="120" w:line="276" w:lineRule="auto"/>
        <w:ind w:left="993" w:hanging="284"/>
        <w:rPr>
          <w:rFonts w:cs="Arial"/>
          <w:szCs w:val="22"/>
        </w:rPr>
      </w:pPr>
      <w:r w:rsidRPr="00E72FAD">
        <w:rPr>
          <w:rFonts w:cs="Arial"/>
          <w:szCs w:val="22"/>
        </w:rPr>
        <w:t xml:space="preserve">better interpreted and explained </w:t>
      </w:r>
    </w:p>
    <w:p w14:paraId="67FC6523" w14:textId="06F8A5E3" w:rsidR="00E32AB5" w:rsidRPr="00E72FAD" w:rsidRDefault="00E32AB5" w:rsidP="00606A25">
      <w:pPr>
        <w:pStyle w:val="ListParagraph"/>
        <w:numPr>
          <w:ilvl w:val="0"/>
          <w:numId w:val="10"/>
        </w:numPr>
        <w:spacing w:after="120" w:line="276" w:lineRule="auto"/>
        <w:ind w:left="993" w:hanging="284"/>
        <w:rPr>
          <w:rFonts w:cs="Arial"/>
          <w:szCs w:val="22"/>
        </w:rPr>
      </w:pPr>
      <w:r w:rsidRPr="00E72FAD">
        <w:rPr>
          <w:rFonts w:cs="Arial"/>
          <w:szCs w:val="22"/>
        </w:rPr>
        <w:t>identified/recorded</w:t>
      </w:r>
    </w:p>
    <w:p w14:paraId="2E5B35F7" w14:textId="4E2601FF" w:rsidR="00E32AB5" w:rsidRPr="001F6582" w:rsidRDefault="001F6582" w:rsidP="001F6582">
      <w:pPr>
        <w:spacing w:line="276" w:lineRule="auto"/>
        <w:ind w:left="993" w:hanging="284"/>
        <w:rPr>
          <w:rFonts w:cs="Arial"/>
          <w:b/>
          <w:szCs w:val="22"/>
        </w:rPr>
      </w:pPr>
      <w:r>
        <w:rPr>
          <w:rFonts w:cs="Arial"/>
          <w:b/>
          <w:szCs w:val="22"/>
        </w:rPr>
        <w:t>Outcomes for people</w:t>
      </w:r>
    </w:p>
    <w:p w14:paraId="63EF2D1F" w14:textId="70337FE3" w:rsidR="00E65D47" w:rsidRPr="00E72FAD" w:rsidRDefault="00E65D47" w:rsidP="00606A25">
      <w:pPr>
        <w:spacing w:after="120" w:line="276" w:lineRule="auto"/>
        <w:ind w:left="993" w:hanging="284"/>
        <w:rPr>
          <w:rFonts w:cs="Arial"/>
          <w:szCs w:val="22"/>
        </w:rPr>
      </w:pPr>
      <w:r w:rsidRPr="00E72FAD">
        <w:rPr>
          <w:rFonts w:cs="Arial"/>
          <w:szCs w:val="22"/>
        </w:rPr>
        <w:t>With our investment, people will have:</w:t>
      </w:r>
    </w:p>
    <w:p w14:paraId="712925CF" w14:textId="56EEAD64" w:rsidR="00E32AB5" w:rsidRPr="00E72FAD" w:rsidRDefault="00E32AB5" w:rsidP="00606A25">
      <w:pPr>
        <w:pStyle w:val="ListParagraph"/>
        <w:numPr>
          <w:ilvl w:val="0"/>
          <w:numId w:val="11"/>
        </w:numPr>
        <w:spacing w:after="120" w:line="276" w:lineRule="auto"/>
        <w:ind w:left="993" w:hanging="284"/>
        <w:rPr>
          <w:rFonts w:cs="Arial"/>
          <w:szCs w:val="22"/>
        </w:rPr>
      </w:pPr>
      <w:r w:rsidRPr="00E72FAD">
        <w:rPr>
          <w:rFonts w:cs="Arial"/>
          <w:szCs w:val="22"/>
        </w:rPr>
        <w:t>developed skills (weighted outcome)</w:t>
      </w:r>
    </w:p>
    <w:p w14:paraId="6587EE6B" w14:textId="77777777" w:rsidR="00E32AB5" w:rsidRPr="00E72FAD" w:rsidRDefault="00E32AB5" w:rsidP="00606A25">
      <w:pPr>
        <w:pStyle w:val="ListParagraph"/>
        <w:numPr>
          <w:ilvl w:val="0"/>
          <w:numId w:val="11"/>
        </w:numPr>
        <w:spacing w:after="120" w:line="276" w:lineRule="auto"/>
        <w:ind w:left="993" w:hanging="284"/>
        <w:rPr>
          <w:rFonts w:cs="Arial"/>
          <w:szCs w:val="22"/>
        </w:rPr>
      </w:pPr>
      <w:r w:rsidRPr="00E72FAD">
        <w:rPr>
          <w:rFonts w:cs="Arial"/>
          <w:szCs w:val="22"/>
        </w:rPr>
        <w:t xml:space="preserve">learnt about heritage </w:t>
      </w:r>
    </w:p>
    <w:p w14:paraId="27B6E4CB" w14:textId="4A1D5499" w:rsidR="00E32AB5" w:rsidRPr="00E72FAD" w:rsidRDefault="00E32AB5" w:rsidP="00606A25">
      <w:pPr>
        <w:pStyle w:val="ListParagraph"/>
        <w:numPr>
          <w:ilvl w:val="0"/>
          <w:numId w:val="11"/>
        </w:numPr>
        <w:spacing w:after="120" w:line="276" w:lineRule="auto"/>
        <w:ind w:left="993" w:hanging="284"/>
        <w:rPr>
          <w:rFonts w:cs="Arial"/>
          <w:szCs w:val="22"/>
        </w:rPr>
      </w:pPr>
      <w:r w:rsidRPr="00E72FAD">
        <w:rPr>
          <w:rFonts w:cs="Arial"/>
          <w:szCs w:val="22"/>
        </w:rPr>
        <w:t>volunteered time</w:t>
      </w:r>
    </w:p>
    <w:p w14:paraId="2E11C933" w14:textId="36720627" w:rsidR="00E32AB5" w:rsidRPr="001F6582" w:rsidRDefault="001F6582" w:rsidP="001F6582">
      <w:pPr>
        <w:spacing w:line="276" w:lineRule="auto"/>
        <w:ind w:left="993" w:hanging="284"/>
        <w:rPr>
          <w:rFonts w:cs="Arial"/>
          <w:b/>
          <w:szCs w:val="22"/>
        </w:rPr>
      </w:pPr>
      <w:r>
        <w:rPr>
          <w:rFonts w:cs="Arial"/>
          <w:b/>
          <w:szCs w:val="22"/>
        </w:rPr>
        <w:t>Outcomes for communities</w:t>
      </w:r>
    </w:p>
    <w:p w14:paraId="48EE6D4D" w14:textId="77777777" w:rsidR="00E32AB5" w:rsidRPr="00E72FAD" w:rsidRDefault="00E32AB5" w:rsidP="00606A25">
      <w:pPr>
        <w:spacing w:after="120" w:line="276" w:lineRule="auto"/>
        <w:ind w:left="993" w:hanging="284"/>
        <w:rPr>
          <w:rFonts w:cs="Arial"/>
          <w:szCs w:val="22"/>
        </w:rPr>
      </w:pPr>
      <w:r w:rsidRPr="00E72FAD">
        <w:rPr>
          <w:rFonts w:cs="Arial"/>
          <w:szCs w:val="22"/>
        </w:rPr>
        <w:t xml:space="preserve">With our investment: </w:t>
      </w:r>
    </w:p>
    <w:p w14:paraId="3D30B570" w14:textId="76B3A7AC" w:rsidR="00E32AB5" w:rsidRPr="00E72FAD" w:rsidRDefault="00E32AB5" w:rsidP="00606A25">
      <w:pPr>
        <w:pStyle w:val="ListParagraph"/>
        <w:numPr>
          <w:ilvl w:val="0"/>
          <w:numId w:val="11"/>
        </w:numPr>
        <w:spacing w:after="120" w:line="276" w:lineRule="auto"/>
        <w:ind w:left="993" w:hanging="284"/>
        <w:rPr>
          <w:rFonts w:cs="Arial"/>
          <w:szCs w:val="22"/>
        </w:rPr>
      </w:pPr>
      <w:r w:rsidRPr="00E72FAD">
        <w:rPr>
          <w:rFonts w:cs="Arial"/>
          <w:szCs w:val="22"/>
        </w:rPr>
        <w:t>your local area/community will be a better place to live, work or visit (weighted outcome)</w:t>
      </w:r>
    </w:p>
    <w:p w14:paraId="091C147F" w14:textId="77777777" w:rsidR="001423AE" w:rsidRPr="00E72FAD" w:rsidRDefault="00E32AB5" w:rsidP="00606A25">
      <w:pPr>
        <w:pStyle w:val="ListParagraph"/>
        <w:numPr>
          <w:ilvl w:val="0"/>
          <w:numId w:val="12"/>
        </w:numPr>
        <w:spacing w:after="120" w:line="276" w:lineRule="auto"/>
        <w:ind w:left="993" w:hanging="284"/>
        <w:rPr>
          <w:rFonts w:cs="Arial"/>
          <w:szCs w:val="22"/>
        </w:rPr>
      </w:pPr>
      <w:r w:rsidRPr="00E72FAD">
        <w:rPr>
          <w:rFonts w:cs="Arial"/>
          <w:szCs w:val="22"/>
        </w:rPr>
        <w:t xml:space="preserve">environmental impacts will be reduced </w:t>
      </w:r>
    </w:p>
    <w:p w14:paraId="6AFB96D2" w14:textId="1A13E2D8" w:rsidR="00E32AB5" w:rsidRPr="00E72FAD" w:rsidRDefault="00E32AB5" w:rsidP="00606A25">
      <w:pPr>
        <w:pStyle w:val="ListParagraph"/>
        <w:numPr>
          <w:ilvl w:val="0"/>
          <w:numId w:val="12"/>
        </w:numPr>
        <w:spacing w:after="120" w:line="276" w:lineRule="auto"/>
        <w:ind w:left="993" w:hanging="284"/>
        <w:rPr>
          <w:rFonts w:cs="Arial"/>
          <w:szCs w:val="22"/>
        </w:rPr>
      </w:pPr>
      <w:proofErr w:type="gramStart"/>
      <w:r w:rsidRPr="00E72FAD">
        <w:rPr>
          <w:rFonts w:cs="Arial"/>
          <w:szCs w:val="22"/>
        </w:rPr>
        <w:t>more</w:t>
      </w:r>
      <w:proofErr w:type="gramEnd"/>
      <w:r w:rsidRPr="00E72FAD">
        <w:rPr>
          <w:rFonts w:cs="Arial"/>
          <w:szCs w:val="22"/>
        </w:rPr>
        <w:t xml:space="preserve"> people and a wider range of people will have engaged with heritage.</w:t>
      </w:r>
    </w:p>
    <w:p w14:paraId="2CDF2A28" w14:textId="59880638" w:rsidR="00CD163C" w:rsidRPr="00E72FAD" w:rsidRDefault="00CD163C" w:rsidP="00606A25">
      <w:pPr>
        <w:numPr>
          <w:ilvl w:val="1"/>
          <w:numId w:val="1"/>
        </w:numPr>
        <w:spacing w:after="120" w:line="276" w:lineRule="auto"/>
        <w:rPr>
          <w:rFonts w:cs="Arial"/>
          <w:szCs w:val="22"/>
        </w:rPr>
      </w:pPr>
      <w:proofErr w:type="spellStart"/>
      <w:r w:rsidRPr="00E72FAD">
        <w:rPr>
          <w:rFonts w:cs="Arial"/>
          <w:szCs w:val="22"/>
        </w:rPr>
        <w:t>PfP</w:t>
      </w:r>
      <w:proofErr w:type="spellEnd"/>
      <w:r w:rsidRPr="00E72FAD">
        <w:rPr>
          <w:rFonts w:cs="Arial"/>
          <w:szCs w:val="22"/>
        </w:rPr>
        <w:t xml:space="preserve"> is a targeted programme that sits concurrently with other initiatives that HLF/BLF have been involved</w:t>
      </w:r>
      <w:r w:rsidR="0063652D" w:rsidRPr="00E72FAD">
        <w:rPr>
          <w:rFonts w:cs="Arial"/>
          <w:szCs w:val="22"/>
        </w:rPr>
        <w:t xml:space="preserve"> in</w:t>
      </w:r>
      <w:r w:rsidRPr="00E72FAD">
        <w:rPr>
          <w:rFonts w:cs="Arial"/>
          <w:szCs w:val="22"/>
        </w:rPr>
        <w:t xml:space="preserve"> to help</w:t>
      </w:r>
      <w:r w:rsidR="0063652D" w:rsidRPr="00E72FAD">
        <w:rPr>
          <w:rFonts w:cs="Arial"/>
          <w:szCs w:val="22"/>
        </w:rPr>
        <w:t xml:space="preserve"> parks face some big challenges</w:t>
      </w:r>
      <w:r w:rsidR="00EE5869" w:rsidRPr="00E72FAD">
        <w:rPr>
          <w:rFonts w:cs="Arial"/>
          <w:szCs w:val="22"/>
        </w:rPr>
        <w:t xml:space="preserve">. These </w:t>
      </w:r>
      <w:r w:rsidR="0063652D" w:rsidRPr="00E72FAD">
        <w:rPr>
          <w:rFonts w:cs="Arial"/>
          <w:szCs w:val="22"/>
        </w:rPr>
        <w:t>includ</w:t>
      </w:r>
      <w:r w:rsidR="00EE5869" w:rsidRPr="00E72FAD">
        <w:rPr>
          <w:rFonts w:cs="Arial"/>
          <w:szCs w:val="22"/>
        </w:rPr>
        <w:t>e</w:t>
      </w:r>
      <w:r w:rsidR="0063652D" w:rsidRPr="00E72FAD">
        <w:rPr>
          <w:rFonts w:cs="Arial"/>
          <w:szCs w:val="22"/>
        </w:rPr>
        <w:t xml:space="preserve"> </w:t>
      </w:r>
      <w:hyperlink r:id="rId12" w:history="1">
        <w:r w:rsidR="0063652D" w:rsidRPr="00E72FAD">
          <w:rPr>
            <w:rStyle w:val="Hyperlink"/>
            <w:rFonts w:cs="Arial"/>
            <w:szCs w:val="22"/>
          </w:rPr>
          <w:t>Rethinking Parks I and II</w:t>
        </w:r>
      </w:hyperlink>
      <w:r w:rsidR="0063652D" w:rsidRPr="00E72FAD">
        <w:rPr>
          <w:rFonts w:cs="Arial"/>
          <w:szCs w:val="22"/>
        </w:rPr>
        <w:t xml:space="preserve">, </w:t>
      </w:r>
      <w:hyperlink r:id="rId13" w:history="1">
        <w:r w:rsidR="0063652D" w:rsidRPr="00E72FAD">
          <w:rPr>
            <w:rStyle w:val="Hyperlink"/>
            <w:rFonts w:cs="Arial"/>
            <w:szCs w:val="22"/>
          </w:rPr>
          <w:t>Future Parks Accelerator</w:t>
        </w:r>
      </w:hyperlink>
      <w:r w:rsidR="0063652D" w:rsidRPr="00E72FAD">
        <w:rPr>
          <w:rFonts w:cs="Arial"/>
          <w:szCs w:val="22"/>
        </w:rPr>
        <w:t xml:space="preserve">, </w:t>
      </w:r>
      <w:hyperlink r:id="rId14" w:history="1">
        <w:r w:rsidR="0063652D" w:rsidRPr="00E72FAD">
          <w:rPr>
            <w:rStyle w:val="Hyperlink"/>
            <w:rFonts w:cs="Arial"/>
            <w:szCs w:val="22"/>
          </w:rPr>
          <w:t>A Natural Capital Account for London</w:t>
        </w:r>
      </w:hyperlink>
      <w:r w:rsidR="0063652D" w:rsidRPr="00E72FAD">
        <w:rPr>
          <w:rFonts w:cs="Arial"/>
          <w:szCs w:val="22"/>
        </w:rPr>
        <w:t xml:space="preserve"> and State of UK Public Parks reports </w:t>
      </w:r>
      <w:hyperlink r:id="rId15" w:history="1">
        <w:r w:rsidR="0063652D" w:rsidRPr="00E72FAD">
          <w:rPr>
            <w:rStyle w:val="Hyperlink"/>
            <w:rFonts w:cs="Arial"/>
            <w:szCs w:val="22"/>
          </w:rPr>
          <w:t>2014</w:t>
        </w:r>
      </w:hyperlink>
      <w:r w:rsidR="0063652D" w:rsidRPr="00E72FAD">
        <w:rPr>
          <w:rFonts w:cs="Arial"/>
          <w:szCs w:val="22"/>
        </w:rPr>
        <w:t xml:space="preserve"> and </w:t>
      </w:r>
      <w:hyperlink r:id="rId16" w:history="1">
        <w:r w:rsidR="0063652D" w:rsidRPr="00E72FAD">
          <w:rPr>
            <w:rStyle w:val="Hyperlink"/>
            <w:rFonts w:cs="Arial"/>
            <w:szCs w:val="22"/>
          </w:rPr>
          <w:t>2016</w:t>
        </w:r>
      </w:hyperlink>
      <w:r w:rsidR="00FB1412" w:rsidRPr="00E72FAD">
        <w:rPr>
          <w:rFonts w:cs="Arial"/>
          <w:szCs w:val="22"/>
        </w:rPr>
        <w:t xml:space="preserve">. Collectively all these initiatives are particularly crucial in the current climate where parks are under direct threat. Based on the State of UK Public Parks </w:t>
      </w:r>
      <w:r w:rsidR="00EE5869" w:rsidRPr="00E72FAD">
        <w:rPr>
          <w:rFonts w:cs="Arial"/>
          <w:szCs w:val="22"/>
        </w:rPr>
        <w:t xml:space="preserve">2016 </w:t>
      </w:r>
      <w:r w:rsidR="00FB1412" w:rsidRPr="00E72FAD">
        <w:rPr>
          <w:rFonts w:cs="Arial"/>
          <w:szCs w:val="22"/>
        </w:rPr>
        <w:t xml:space="preserve">report despite the value that communities attribute to their local parks, parks managers across the UK report continuous reduction to their maintenance budgets, cuts to their revenue budgets, staff and skills being lost and parks declining in condition expected to rise.  </w:t>
      </w:r>
    </w:p>
    <w:p w14:paraId="66A141D0" w14:textId="77777777" w:rsidR="001A0019" w:rsidRPr="00E72FAD" w:rsidRDefault="0083574B" w:rsidP="00606A25">
      <w:pPr>
        <w:numPr>
          <w:ilvl w:val="1"/>
          <w:numId w:val="1"/>
        </w:numPr>
        <w:spacing w:after="120" w:line="276" w:lineRule="auto"/>
        <w:rPr>
          <w:rFonts w:cs="Arial"/>
          <w:szCs w:val="22"/>
        </w:rPr>
      </w:pPr>
      <w:r w:rsidRPr="00E72FAD">
        <w:rPr>
          <w:rFonts w:cs="Arial"/>
          <w:szCs w:val="22"/>
        </w:rPr>
        <w:t xml:space="preserve">Between 2007 and 2017 through a monitoring and evaluation framework set up by consultants, </w:t>
      </w:r>
      <w:proofErr w:type="spellStart"/>
      <w:r w:rsidRPr="00E72FAD">
        <w:rPr>
          <w:rFonts w:cs="Arial"/>
          <w:szCs w:val="22"/>
        </w:rPr>
        <w:t>PfP</w:t>
      </w:r>
      <w:proofErr w:type="spellEnd"/>
      <w:r w:rsidRPr="00E72FAD">
        <w:rPr>
          <w:rFonts w:cs="Arial"/>
          <w:szCs w:val="22"/>
        </w:rPr>
        <w:t xml:space="preserve"> projects have been supported to collect a range of common types of data to demonstrate progress against outputs and outcomes.</w:t>
      </w:r>
      <w:r w:rsidR="001A0019" w:rsidRPr="00E72FAD">
        <w:rPr>
          <w:rFonts w:cs="Arial"/>
          <w:szCs w:val="22"/>
        </w:rPr>
        <w:t xml:space="preserve"> The process has highlighted the need for further capacity building in the sector to collect robust evidence of the impact of parks. </w:t>
      </w:r>
      <w:hyperlink r:id="rId17" w:history="1">
        <w:r w:rsidR="001A0019" w:rsidRPr="00E72FAD">
          <w:rPr>
            <w:rStyle w:val="Hyperlink"/>
            <w:rFonts w:cs="Arial"/>
            <w:szCs w:val="22"/>
          </w:rPr>
          <w:t xml:space="preserve">The Parks for People Interim and Impact Evaluation reports include more details on this approach to collect evidence in the </w:t>
        </w:r>
        <w:proofErr w:type="spellStart"/>
        <w:r w:rsidR="001A0019" w:rsidRPr="00E72FAD">
          <w:rPr>
            <w:rStyle w:val="Hyperlink"/>
            <w:rFonts w:cs="Arial"/>
            <w:szCs w:val="22"/>
          </w:rPr>
          <w:t>PfP</w:t>
        </w:r>
        <w:proofErr w:type="spellEnd"/>
        <w:r w:rsidR="001A0019" w:rsidRPr="00E72FAD">
          <w:rPr>
            <w:rStyle w:val="Hyperlink"/>
            <w:rFonts w:cs="Arial"/>
            <w:szCs w:val="22"/>
          </w:rPr>
          <w:t xml:space="preserve">.  </w:t>
        </w:r>
      </w:hyperlink>
      <w:r w:rsidRPr="00E72FAD">
        <w:rPr>
          <w:rFonts w:cs="Arial"/>
          <w:szCs w:val="22"/>
        </w:rPr>
        <w:t xml:space="preserve"> </w:t>
      </w:r>
    </w:p>
    <w:p w14:paraId="07AB87A9" w14:textId="25340267" w:rsidR="001A0019" w:rsidRPr="00E72FAD" w:rsidRDefault="00A15A6A" w:rsidP="00606A25">
      <w:pPr>
        <w:numPr>
          <w:ilvl w:val="1"/>
          <w:numId w:val="1"/>
        </w:numPr>
        <w:spacing w:after="120" w:line="276" w:lineRule="auto"/>
        <w:rPr>
          <w:rFonts w:cs="Arial"/>
          <w:szCs w:val="22"/>
        </w:rPr>
      </w:pPr>
      <w:r w:rsidRPr="00E72FAD">
        <w:rPr>
          <w:rFonts w:cs="Arial"/>
          <w:szCs w:val="22"/>
        </w:rPr>
        <w:t>We are now looking to commission a</w:t>
      </w:r>
      <w:r w:rsidR="001A0019" w:rsidRPr="00E72FAD">
        <w:rPr>
          <w:rFonts w:cs="Arial"/>
          <w:szCs w:val="22"/>
        </w:rPr>
        <w:t xml:space="preserve"> </w:t>
      </w:r>
      <w:proofErr w:type="spellStart"/>
      <w:r w:rsidR="001A0019" w:rsidRPr="00E72FAD">
        <w:rPr>
          <w:rFonts w:cs="Arial"/>
          <w:szCs w:val="22"/>
        </w:rPr>
        <w:t>PfP</w:t>
      </w:r>
      <w:proofErr w:type="spellEnd"/>
      <w:r w:rsidR="001A0019" w:rsidRPr="00E72FAD">
        <w:rPr>
          <w:rFonts w:cs="Arial"/>
          <w:szCs w:val="22"/>
        </w:rPr>
        <w:t xml:space="preserve"> programme</w:t>
      </w:r>
      <w:r w:rsidRPr="00E72FAD">
        <w:rPr>
          <w:rFonts w:cs="Arial"/>
          <w:szCs w:val="22"/>
        </w:rPr>
        <w:t xml:space="preserve"> evaluation which captures</w:t>
      </w:r>
      <w:r w:rsidR="001A0019" w:rsidRPr="00E72FAD">
        <w:rPr>
          <w:rFonts w:cs="Arial"/>
          <w:szCs w:val="22"/>
        </w:rPr>
        <w:t xml:space="preserve"> in a more in-depth way</w:t>
      </w:r>
      <w:r w:rsidRPr="00E72FAD">
        <w:rPr>
          <w:rFonts w:cs="Arial"/>
          <w:szCs w:val="22"/>
        </w:rPr>
        <w:t xml:space="preserve"> the impact of </w:t>
      </w:r>
      <w:proofErr w:type="spellStart"/>
      <w:r w:rsidRPr="00E72FAD">
        <w:rPr>
          <w:rFonts w:cs="Arial"/>
          <w:szCs w:val="22"/>
        </w:rPr>
        <w:t>PfP</w:t>
      </w:r>
      <w:proofErr w:type="spellEnd"/>
      <w:r w:rsidRPr="00E72FAD">
        <w:rPr>
          <w:rFonts w:cs="Arial"/>
          <w:szCs w:val="22"/>
        </w:rPr>
        <w:t xml:space="preserve">. </w:t>
      </w:r>
      <w:r w:rsidR="001A0019" w:rsidRPr="00E72FAD">
        <w:rPr>
          <w:rFonts w:cs="Arial"/>
          <w:szCs w:val="22"/>
        </w:rPr>
        <w:t>The ambition of this evaluation proposal is threefold:</w:t>
      </w:r>
    </w:p>
    <w:p w14:paraId="5A801FBB" w14:textId="77777777" w:rsidR="001A0019" w:rsidRPr="00E72FAD" w:rsidRDefault="001A0019" w:rsidP="00606A25">
      <w:pPr>
        <w:pStyle w:val="ListParagraph"/>
        <w:numPr>
          <w:ilvl w:val="0"/>
          <w:numId w:val="13"/>
        </w:numPr>
        <w:tabs>
          <w:tab w:val="left" w:pos="993"/>
        </w:tabs>
        <w:spacing w:after="120" w:line="276" w:lineRule="auto"/>
        <w:ind w:left="993" w:hanging="284"/>
        <w:rPr>
          <w:rFonts w:cs="Arial"/>
          <w:szCs w:val="22"/>
        </w:rPr>
      </w:pPr>
      <w:r w:rsidRPr="00E72FAD">
        <w:rPr>
          <w:rFonts w:cs="Arial"/>
          <w:szCs w:val="22"/>
        </w:rPr>
        <w:t xml:space="preserve">Firstly, through in-depth case studies, the evaluation will bring to light evidence of the long term impact and value of the National Lottery Parks for People programme in enhancing parks and their local areas in the UK.  The work will </w:t>
      </w:r>
      <w:r w:rsidRPr="00E72FAD">
        <w:rPr>
          <w:rFonts w:cs="Arial"/>
          <w:szCs w:val="22"/>
        </w:rPr>
        <w:lastRenderedPageBreak/>
        <w:t xml:space="preserve">provide evidence of how properly funded parks contribute to current government agendas and areas of work such as health, environment, culture.  </w:t>
      </w:r>
    </w:p>
    <w:p w14:paraId="004E31C3" w14:textId="77777777" w:rsidR="001A0019" w:rsidRPr="00E72FAD" w:rsidRDefault="001A0019" w:rsidP="00606A25">
      <w:pPr>
        <w:pStyle w:val="ListParagraph"/>
        <w:numPr>
          <w:ilvl w:val="0"/>
          <w:numId w:val="13"/>
        </w:numPr>
        <w:tabs>
          <w:tab w:val="left" w:pos="993"/>
        </w:tabs>
        <w:spacing w:after="120" w:line="276" w:lineRule="auto"/>
        <w:ind w:left="993" w:hanging="284"/>
        <w:rPr>
          <w:rFonts w:cs="Arial"/>
          <w:szCs w:val="22"/>
        </w:rPr>
      </w:pPr>
      <w:r w:rsidRPr="00E72FAD">
        <w:rPr>
          <w:rFonts w:cs="Arial"/>
          <w:szCs w:val="22"/>
        </w:rPr>
        <w:t xml:space="preserve">Secondly, the evaluation will provide best practice examples of environmental and financial sustainability and resilience in public parks to inspire those who should be investing in parks in future. </w:t>
      </w:r>
    </w:p>
    <w:p w14:paraId="220E4548" w14:textId="49615115" w:rsidR="00066AEF" w:rsidRPr="00E72FAD" w:rsidRDefault="001A0019" w:rsidP="00606A25">
      <w:pPr>
        <w:pStyle w:val="ListParagraph"/>
        <w:numPr>
          <w:ilvl w:val="0"/>
          <w:numId w:val="13"/>
        </w:numPr>
        <w:tabs>
          <w:tab w:val="left" w:pos="993"/>
        </w:tabs>
        <w:spacing w:after="120" w:line="276" w:lineRule="auto"/>
        <w:ind w:left="993" w:hanging="284"/>
        <w:rPr>
          <w:rFonts w:cs="Arial"/>
          <w:szCs w:val="22"/>
        </w:rPr>
      </w:pPr>
      <w:r w:rsidRPr="00E72FAD">
        <w:rPr>
          <w:rFonts w:cs="Arial"/>
          <w:szCs w:val="22"/>
        </w:rPr>
        <w:t xml:space="preserve">Thirdly, the evaluation will provide intelligence to guide strategic support from local and central government to </w:t>
      </w:r>
      <w:r w:rsidR="00066AEF" w:rsidRPr="00E72FAD">
        <w:rPr>
          <w:rFonts w:cs="Arial"/>
          <w:szCs w:val="22"/>
        </w:rPr>
        <w:t>support effective</w:t>
      </w:r>
      <w:r w:rsidRPr="00E72FAD">
        <w:rPr>
          <w:rFonts w:cs="Arial"/>
          <w:szCs w:val="22"/>
        </w:rPr>
        <w:t xml:space="preserve"> decision-making to ensure that future investment in parks and urban green space by the National Lottery, local authorities, Government and other funders will deliver environmentally and financially sustainable public parks and green spaces.</w:t>
      </w:r>
    </w:p>
    <w:p w14:paraId="191BC6BD" w14:textId="493FC2DB" w:rsidR="000B4E51" w:rsidRDefault="00E72FAD" w:rsidP="00606A25">
      <w:pPr>
        <w:numPr>
          <w:ilvl w:val="1"/>
          <w:numId w:val="1"/>
        </w:numPr>
        <w:spacing w:after="120" w:line="276" w:lineRule="auto"/>
        <w:rPr>
          <w:rFonts w:cs="Arial"/>
          <w:szCs w:val="22"/>
        </w:rPr>
      </w:pPr>
      <w:r w:rsidRPr="00E72FAD">
        <w:rPr>
          <w:rFonts w:cs="Arial"/>
          <w:szCs w:val="22"/>
        </w:rPr>
        <w:t>The primary audiences for the report(s) are decision makers related to the parks sector in central and local government, National Lottery Funders and other funders with the potential to support parks in the future. Reports will be made available</w:t>
      </w:r>
      <w:r w:rsidR="00EA4542">
        <w:rPr>
          <w:rFonts w:cs="Arial"/>
          <w:szCs w:val="22"/>
        </w:rPr>
        <w:t xml:space="preserve"> on the HLF and </w:t>
      </w:r>
      <w:r w:rsidRPr="00E72FAD">
        <w:rPr>
          <w:rFonts w:cs="Arial"/>
          <w:szCs w:val="22"/>
        </w:rPr>
        <w:t>BLF websites and disseminated through various channels to maximize reach and influence. We would also like the evaluation to contribute to the wider body of knowledge related to the impact of parks in society</w:t>
      </w:r>
      <w:r>
        <w:rPr>
          <w:rFonts w:cs="Arial"/>
          <w:szCs w:val="22"/>
        </w:rPr>
        <w:t>.</w:t>
      </w:r>
    </w:p>
    <w:p w14:paraId="3A77E456" w14:textId="77777777" w:rsidR="00F95EC3" w:rsidRPr="00E72FAD" w:rsidRDefault="00F95EC3" w:rsidP="00606A25">
      <w:pPr>
        <w:spacing w:after="120" w:line="276" w:lineRule="auto"/>
        <w:rPr>
          <w:rFonts w:cs="Arial"/>
          <w:szCs w:val="22"/>
        </w:rPr>
      </w:pPr>
    </w:p>
    <w:p w14:paraId="1CB2E64B" w14:textId="28E27018" w:rsidR="0079104C" w:rsidRPr="00603020" w:rsidRDefault="002444BA" w:rsidP="007B6785">
      <w:pPr>
        <w:pStyle w:val="Heading1"/>
        <w:numPr>
          <w:ilvl w:val="0"/>
          <w:numId w:val="15"/>
        </w:numPr>
        <w:ind w:hanging="720"/>
      </w:pPr>
      <w:r>
        <w:t>Evaluation aim and questions</w:t>
      </w:r>
    </w:p>
    <w:p w14:paraId="42FE0AC7" w14:textId="13E5FCAC" w:rsidR="00800375" w:rsidRDefault="0079104C" w:rsidP="00606A25">
      <w:pPr>
        <w:numPr>
          <w:ilvl w:val="1"/>
          <w:numId w:val="15"/>
        </w:numPr>
        <w:spacing w:after="120" w:line="276" w:lineRule="auto"/>
        <w:ind w:left="709"/>
        <w:rPr>
          <w:rFonts w:cs="Arial"/>
          <w:szCs w:val="22"/>
        </w:rPr>
      </w:pPr>
      <w:r>
        <w:rPr>
          <w:rFonts w:cs="Arial"/>
          <w:szCs w:val="22"/>
        </w:rPr>
        <w:t xml:space="preserve">The aim of the evaluation is </w:t>
      </w:r>
      <w:r w:rsidRPr="00A9277C">
        <w:rPr>
          <w:rFonts w:cs="Arial"/>
        </w:rPr>
        <w:t>to evidence and demonstrate the so</w:t>
      </w:r>
      <w:r w:rsidR="00EA4542">
        <w:rPr>
          <w:rFonts w:cs="Arial"/>
        </w:rPr>
        <w:t xml:space="preserve">cietal, long-term impact of HLF and </w:t>
      </w:r>
      <w:r>
        <w:rPr>
          <w:rFonts w:cs="Arial"/>
        </w:rPr>
        <w:t>BLF</w:t>
      </w:r>
      <w:r w:rsidRPr="00A9277C">
        <w:rPr>
          <w:rFonts w:cs="Arial"/>
        </w:rPr>
        <w:t xml:space="preserve"> funding in parks </w:t>
      </w:r>
      <w:r>
        <w:rPr>
          <w:rFonts w:cs="Arial"/>
        </w:rPr>
        <w:t xml:space="preserve">in relation to current governmental agendas such as health, culture and the environment </w:t>
      </w:r>
      <w:r w:rsidRPr="00A9277C">
        <w:rPr>
          <w:rFonts w:cs="Arial"/>
        </w:rPr>
        <w:t xml:space="preserve">and </w:t>
      </w:r>
      <w:r>
        <w:rPr>
          <w:rFonts w:cs="Arial"/>
        </w:rPr>
        <w:t>make</w:t>
      </w:r>
      <w:r w:rsidRPr="00A9277C">
        <w:rPr>
          <w:rFonts w:cs="Arial"/>
        </w:rPr>
        <w:t xml:space="preserve"> the case for</w:t>
      </w:r>
      <w:r>
        <w:rPr>
          <w:rFonts w:cs="Arial"/>
        </w:rPr>
        <w:t xml:space="preserve"> further</w:t>
      </w:r>
      <w:r w:rsidRPr="00A9277C">
        <w:rPr>
          <w:rFonts w:cs="Arial"/>
        </w:rPr>
        <w:t xml:space="preserve"> </w:t>
      </w:r>
      <w:r>
        <w:rPr>
          <w:rFonts w:cs="Arial"/>
        </w:rPr>
        <w:t xml:space="preserve">strategic central and local government support and </w:t>
      </w:r>
      <w:r w:rsidRPr="00A9277C">
        <w:rPr>
          <w:rFonts w:cs="Arial"/>
        </w:rPr>
        <w:t xml:space="preserve">future investment by </w:t>
      </w:r>
      <w:r>
        <w:rPr>
          <w:rFonts w:cs="Arial"/>
        </w:rPr>
        <w:t>other funders for the</w:t>
      </w:r>
      <w:r w:rsidRPr="00A9277C">
        <w:rPr>
          <w:rFonts w:cs="Arial"/>
        </w:rPr>
        <w:t xml:space="preserve"> regeneration and </w:t>
      </w:r>
      <w:r>
        <w:rPr>
          <w:rFonts w:cs="Arial"/>
        </w:rPr>
        <w:t xml:space="preserve">environmental and financial </w:t>
      </w:r>
      <w:r w:rsidRPr="00A9277C">
        <w:rPr>
          <w:rFonts w:cs="Arial"/>
        </w:rPr>
        <w:t xml:space="preserve">sustainability of </w:t>
      </w:r>
      <w:r>
        <w:rPr>
          <w:rFonts w:cs="Arial"/>
        </w:rPr>
        <w:t xml:space="preserve">public </w:t>
      </w:r>
      <w:r w:rsidRPr="00A9277C">
        <w:rPr>
          <w:rFonts w:cs="Arial"/>
        </w:rPr>
        <w:t>parks</w:t>
      </w:r>
      <w:r>
        <w:rPr>
          <w:rFonts w:cs="Arial"/>
        </w:rPr>
        <w:t xml:space="preserve"> and green spaces</w:t>
      </w:r>
      <w:r w:rsidR="00800375">
        <w:rPr>
          <w:rFonts w:cs="Arial"/>
        </w:rPr>
        <w:t>.</w:t>
      </w:r>
    </w:p>
    <w:p w14:paraId="1E26DD7E" w14:textId="3AD0CC73" w:rsidR="00800375" w:rsidRPr="0076411E" w:rsidRDefault="00800375" w:rsidP="00606A25">
      <w:pPr>
        <w:numPr>
          <w:ilvl w:val="1"/>
          <w:numId w:val="15"/>
        </w:numPr>
        <w:spacing w:after="120" w:line="276" w:lineRule="auto"/>
        <w:ind w:left="709"/>
        <w:rPr>
          <w:rFonts w:cs="Arial"/>
          <w:szCs w:val="22"/>
        </w:rPr>
      </w:pPr>
      <w:r w:rsidRPr="00800375">
        <w:rPr>
          <w:rFonts w:cs="Arial"/>
        </w:rPr>
        <w:t>More specifically the evaluation will answer the following questions:</w:t>
      </w:r>
    </w:p>
    <w:p w14:paraId="515B3FFE" w14:textId="1D199C08" w:rsidR="0076411E" w:rsidRPr="0076411E" w:rsidRDefault="0076411E" w:rsidP="00606A25">
      <w:pPr>
        <w:pStyle w:val="ListParagraph"/>
        <w:numPr>
          <w:ilvl w:val="2"/>
          <w:numId w:val="17"/>
        </w:numPr>
        <w:spacing w:after="120" w:line="276" w:lineRule="auto"/>
        <w:contextualSpacing w:val="0"/>
        <w:rPr>
          <w:rFonts w:cs="Arial"/>
        </w:rPr>
      </w:pPr>
      <w:r w:rsidRPr="0076411E">
        <w:rPr>
          <w:rFonts w:cs="Arial"/>
        </w:rPr>
        <w:t>How does access to good quality histori</w:t>
      </w:r>
      <w:r w:rsidR="00EA4542">
        <w:rPr>
          <w:rFonts w:cs="Arial"/>
        </w:rPr>
        <w:t xml:space="preserve">c public parks supported by HLF and </w:t>
      </w:r>
      <w:r w:rsidRPr="0076411E">
        <w:rPr>
          <w:rFonts w:cs="Arial"/>
        </w:rPr>
        <w:t>BLF benefit society in relation to key governmental agendas? Including:</w:t>
      </w:r>
    </w:p>
    <w:p w14:paraId="24C3B493" w14:textId="77777777" w:rsidR="00800375" w:rsidRPr="00C01F27" w:rsidRDefault="00800375" w:rsidP="00606A25">
      <w:pPr>
        <w:pStyle w:val="ListParagraph"/>
        <w:spacing w:after="120" w:line="276" w:lineRule="auto"/>
        <w:rPr>
          <w:rFonts w:cs="Arial"/>
          <w:b/>
        </w:rPr>
      </w:pPr>
      <w:r w:rsidRPr="00C01F27">
        <w:rPr>
          <w:rFonts w:cs="Arial"/>
          <w:b/>
        </w:rPr>
        <w:t>Civic action/community participation (DCMS)</w:t>
      </w:r>
    </w:p>
    <w:p w14:paraId="02F32B52" w14:textId="3946804D" w:rsidR="00800375" w:rsidRPr="0031329A" w:rsidRDefault="00800375" w:rsidP="00606A25">
      <w:pPr>
        <w:pStyle w:val="ListParagraph"/>
        <w:numPr>
          <w:ilvl w:val="0"/>
          <w:numId w:val="21"/>
        </w:numPr>
        <w:spacing w:after="120" w:line="276" w:lineRule="auto"/>
        <w:rPr>
          <w:rFonts w:cs="Arial"/>
          <w:shd w:val="clear" w:color="auto" w:fill="FFFFFF"/>
        </w:rPr>
      </w:pPr>
      <w:r w:rsidRPr="0031329A">
        <w:rPr>
          <w:rFonts w:cs="Arial"/>
          <w:shd w:val="clear" w:color="auto" w:fill="FFFFFF"/>
        </w:rPr>
        <w:t xml:space="preserve">How has the community been engaged with parks in different levels, from consulting to having a stewardship role and taking ownership and what difference has this made?  </w:t>
      </w:r>
    </w:p>
    <w:p w14:paraId="45D199F1" w14:textId="2FADB2C9" w:rsidR="00800375" w:rsidRPr="0031329A" w:rsidRDefault="00800375" w:rsidP="00606A25">
      <w:pPr>
        <w:pStyle w:val="ListParagraph"/>
        <w:numPr>
          <w:ilvl w:val="0"/>
          <w:numId w:val="21"/>
        </w:numPr>
        <w:spacing w:after="120" w:line="276" w:lineRule="auto"/>
        <w:rPr>
          <w:rFonts w:cs="Arial"/>
        </w:rPr>
      </w:pPr>
      <w:r w:rsidRPr="0031329A">
        <w:rPr>
          <w:rFonts w:cs="Arial"/>
        </w:rPr>
        <w:t xml:space="preserve">What different models of successful community engagement emerged in </w:t>
      </w:r>
      <w:proofErr w:type="spellStart"/>
      <w:r w:rsidRPr="0031329A">
        <w:rPr>
          <w:rFonts w:cs="Arial"/>
        </w:rPr>
        <w:t>PfP</w:t>
      </w:r>
      <w:proofErr w:type="spellEnd"/>
      <w:r w:rsidRPr="0031329A">
        <w:rPr>
          <w:rFonts w:cs="Arial"/>
        </w:rPr>
        <w:t xml:space="preserve"> projects? </w:t>
      </w:r>
    </w:p>
    <w:p w14:paraId="55D447D4" w14:textId="77777777" w:rsidR="0031329A" w:rsidRPr="0031329A" w:rsidRDefault="0031329A" w:rsidP="00606A25">
      <w:pPr>
        <w:pStyle w:val="ListParagraph"/>
        <w:numPr>
          <w:ilvl w:val="0"/>
          <w:numId w:val="21"/>
        </w:numPr>
        <w:spacing w:after="120" w:line="276" w:lineRule="auto"/>
        <w:rPr>
          <w:rFonts w:cs="Arial"/>
        </w:rPr>
      </w:pPr>
      <w:r w:rsidRPr="0031329A">
        <w:rPr>
          <w:rFonts w:cs="Arial"/>
        </w:rPr>
        <w:t xml:space="preserve">Who has benefitted from the </w:t>
      </w:r>
      <w:proofErr w:type="spellStart"/>
      <w:r w:rsidRPr="0031329A">
        <w:rPr>
          <w:rFonts w:cs="Arial"/>
        </w:rPr>
        <w:t>PfP</w:t>
      </w:r>
      <w:proofErr w:type="spellEnd"/>
      <w:r w:rsidRPr="0031329A">
        <w:rPr>
          <w:rFonts w:cs="Arial"/>
        </w:rPr>
        <w:t xml:space="preserve"> funding, what has been successful for different groups and why? </w:t>
      </w:r>
    </w:p>
    <w:p w14:paraId="2F46E439" w14:textId="77777777" w:rsidR="0031329A" w:rsidRPr="0031329A" w:rsidRDefault="0031329A" w:rsidP="00603020">
      <w:pPr>
        <w:pStyle w:val="ListParagraph"/>
        <w:numPr>
          <w:ilvl w:val="0"/>
          <w:numId w:val="21"/>
        </w:numPr>
        <w:spacing w:after="120" w:line="276" w:lineRule="auto"/>
        <w:ind w:left="714" w:hanging="357"/>
        <w:contextualSpacing w:val="0"/>
        <w:rPr>
          <w:rFonts w:cs="Arial"/>
        </w:rPr>
      </w:pPr>
      <w:r w:rsidRPr="0031329A">
        <w:rPr>
          <w:rFonts w:cs="Arial"/>
        </w:rPr>
        <w:t xml:space="preserve">How has </w:t>
      </w:r>
      <w:proofErr w:type="spellStart"/>
      <w:r w:rsidRPr="0031329A">
        <w:rPr>
          <w:rFonts w:cs="Arial"/>
        </w:rPr>
        <w:t>PfP</w:t>
      </w:r>
      <w:proofErr w:type="spellEnd"/>
      <w:r w:rsidRPr="0031329A">
        <w:rPr>
          <w:rFonts w:cs="Arial"/>
        </w:rPr>
        <w:t xml:space="preserve"> funding helped overcome barriers to broaden the use of parks? </w:t>
      </w:r>
    </w:p>
    <w:p w14:paraId="7827B621" w14:textId="77777777" w:rsidR="0076411E" w:rsidRPr="00C01F27" w:rsidRDefault="0076411E" w:rsidP="00606A25">
      <w:pPr>
        <w:pStyle w:val="ListParagraph"/>
        <w:spacing w:after="120" w:line="276" w:lineRule="auto"/>
        <w:rPr>
          <w:rFonts w:cs="Arial"/>
          <w:b/>
        </w:rPr>
      </w:pPr>
      <w:r w:rsidRPr="00C01F27">
        <w:rPr>
          <w:rFonts w:cs="Arial"/>
          <w:b/>
        </w:rPr>
        <w:t>Health and Wellbeing, including addressing health inequalities</w:t>
      </w:r>
      <w:r>
        <w:rPr>
          <w:rFonts w:cs="Arial"/>
          <w:b/>
        </w:rPr>
        <w:t xml:space="preserve"> (Department for Health and Social Care)</w:t>
      </w:r>
    </w:p>
    <w:p w14:paraId="2683161D" w14:textId="2AFBE58D" w:rsidR="0076411E" w:rsidRPr="0031329A" w:rsidRDefault="0076411E" w:rsidP="00606A25">
      <w:pPr>
        <w:pStyle w:val="ListParagraph"/>
        <w:numPr>
          <w:ilvl w:val="0"/>
          <w:numId w:val="22"/>
        </w:numPr>
        <w:spacing w:after="120" w:line="276" w:lineRule="auto"/>
        <w:rPr>
          <w:rFonts w:cs="Arial"/>
        </w:rPr>
      </w:pPr>
      <w:r w:rsidRPr="0031329A">
        <w:rPr>
          <w:rFonts w:cs="Arial"/>
        </w:rPr>
        <w:t xml:space="preserve">To what extent has </w:t>
      </w:r>
      <w:proofErr w:type="spellStart"/>
      <w:r w:rsidRPr="0031329A">
        <w:rPr>
          <w:rFonts w:cs="Arial"/>
        </w:rPr>
        <w:t>PfP</w:t>
      </w:r>
      <w:proofErr w:type="spellEnd"/>
      <w:r w:rsidRPr="0031329A">
        <w:rPr>
          <w:rFonts w:cs="Arial"/>
        </w:rPr>
        <w:t xml:space="preserve"> funding contributed to increasing local communities’ health and wellbeing? </w:t>
      </w:r>
    </w:p>
    <w:p w14:paraId="0DF40F69" w14:textId="383E798C" w:rsidR="0076411E" w:rsidRPr="0031329A" w:rsidRDefault="0076411E" w:rsidP="00603020">
      <w:pPr>
        <w:pStyle w:val="ListParagraph"/>
        <w:numPr>
          <w:ilvl w:val="0"/>
          <w:numId w:val="22"/>
        </w:numPr>
        <w:spacing w:after="120" w:line="276" w:lineRule="auto"/>
        <w:ind w:left="714" w:hanging="357"/>
        <w:contextualSpacing w:val="0"/>
        <w:rPr>
          <w:rFonts w:cs="Arial"/>
        </w:rPr>
      </w:pPr>
      <w:r w:rsidRPr="0031329A">
        <w:rPr>
          <w:rFonts w:cs="Arial"/>
        </w:rPr>
        <w:t xml:space="preserve">What </w:t>
      </w:r>
      <w:proofErr w:type="spellStart"/>
      <w:r w:rsidRPr="0031329A">
        <w:rPr>
          <w:rFonts w:cs="Arial"/>
        </w:rPr>
        <w:t>PfP</w:t>
      </w:r>
      <w:proofErr w:type="spellEnd"/>
      <w:r w:rsidRPr="0031329A">
        <w:rPr>
          <w:rFonts w:cs="Arial"/>
        </w:rPr>
        <w:t xml:space="preserve"> funded activities have contributed to increasing local communities’ health and wellbeing? </w:t>
      </w:r>
    </w:p>
    <w:p w14:paraId="577CA1CB" w14:textId="77777777" w:rsidR="0076411E" w:rsidRPr="00C01F27" w:rsidRDefault="0076411E" w:rsidP="00606A25">
      <w:pPr>
        <w:pStyle w:val="ListParagraph"/>
        <w:spacing w:after="120" w:line="276" w:lineRule="auto"/>
        <w:rPr>
          <w:rFonts w:cs="Arial"/>
          <w:b/>
        </w:rPr>
      </w:pPr>
      <w:r w:rsidRPr="00C01F27">
        <w:rPr>
          <w:rFonts w:cs="Arial"/>
          <w:b/>
        </w:rPr>
        <w:t>Loneliness and social integration</w:t>
      </w:r>
      <w:r>
        <w:rPr>
          <w:rFonts w:cs="Arial"/>
          <w:b/>
        </w:rPr>
        <w:t xml:space="preserve"> (MHCLG)</w:t>
      </w:r>
    </w:p>
    <w:p w14:paraId="6357D996" w14:textId="7F5AC514" w:rsidR="0076411E" w:rsidRPr="0031329A" w:rsidRDefault="0076411E" w:rsidP="00603020">
      <w:pPr>
        <w:pStyle w:val="ListParagraph"/>
        <w:numPr>
          <w:ilvl w:val="0"/>
          <w:numId w:val="19"/>
        </w:numPr>
        <w:spacing w:after="120" w:line="276" w:lineRule="auto"/>
        <w:ind w:left="714" w:hanging="357"/>
        <w:contextualSpacing w:val="0"/>
        <w:rPr>
          <w:rFonts w:cs="Arial"/>
        </w:rPr>
      </w:pPr>
      <w:r w:rsidRPr="0031329A">
        <w:rPr>
          <w:rFonts w:cs="Arial"/>
        </w:rPr>
        <w:lastRenderedPageBreak/>
        <w:t>To what exten</w:t>
      </w:r>
      <w:r w:rsidR="00FB219C">
        <w:rPr>
          <w:rFonts w:cs="Arial"/>
        </w:rPr>
        <w:t>t</w:t>
      </w:r>
      <w:r w:rsidRPr="0031329A">
        <w:rPr>
          <w:rFonts w:cs="Arial"/>
        </w:rPr>
        <w:t xml:space="preserve"> and how has the </w:t>
      </w:r>
      <w:proofErr w:type="spellStart"/>
      <w:r w:rsidRPr="0031329A">
        <w:rPr>
          <w:rFonts w:cs="Arial"/>
        </w:rPr>
        <w:t>PfP</w:t>
      </w:r>
      <w:proofErr w:type="spellEnd"/>
      <w:r w:rsidRPr="0031329A">
        <w:rPr>
          <w:rFonts w:cs="Arial"/>
        </w:rPr>
        <w:t xml:space="preserve"> funding contributed to addressing loneliness and social integration?  </w:t>
      </w:r>
    </w:p>
    <w:p w14:paraId="468C12CC" w14:textId="77777777" w:rsidR="0076411E" w:rsidRPr="00287516" w:rsidRDefault="0076411E" w:rsidP="00606A25">
      <w:pPr>
        <w:pStyle w:val="ListParagraph"/>
        <w:spacing w:after="120" w:line="276" w:lineRule="auto"/>
        <w:rPr>
          <w:rFonts w:cs="Arial"/>
          <w:b/>
        </w:rPr>
      </w:pPr>
      <w:r w:rsidRPr="00287516">
        <w:rPr>
          <w:rFonts w:cs="Arial"/>
          <w:b/>
        </w:rPr>
        <w:t>Environment</w:t>
      </w:r>
      <w:r>
        <w:rPr>
          <w:rFonts w:cs="Arial"/>
          <w:b/>
        </w:rPr>
        <w:t xml:space="preserve"> (DEFRA)</w:t>
      </w:r>
    </w:p>
    <w:p w14:paraId="06B9F68D" w14:textId="02C6E55A" w:rsidR="0076411E" w:rsidRPr="0031329A" w:rsidRDefault="0018172E" w:rsidP="00603020">
      <w:pPr>
        <w:pStyle w:val="ListParagraph"/>
        <w:numPr>
          <w:ilvl w:val="0"/>
          <w:numId w:val="23"/>
        </w:numPr>
        <w:spacing w:after="120" w:line="276" w:lineRule="auto"/>
        <w:ind w:left="714" w:hanging="357"/>
        <w:contextualSpacing w:val="0"/>
        <w:rPr>
          <w:rFonts w:cs="Arial"/>
        </w:rPr>
      </w:pPr>
      <w:r>
        <w:rPr>
          <w:rFonts w:cs="Arial"/>
        </w:rPr>
        <w:t xml:space="preserve">To what extent and how </w:t>
      </w:r>
      <w:r w:rsidR="0076411E" w:rsidRPr="0031329A">
        <w:rPr>
          <w:rFonts w:cs="Arial"/>
        </w:rPr>
        <w:t xml:space="preserve">has </w:t>
      </w:r>
      <w:proofErr w:type="spellStart"/>
      <w:r w:rsidR="0076411E" w:rsidRPr="0031329A">
        <w:rPr>
          <w:rFonts w:cs="Arial"/>
        </w:rPr>
        <w:t>PfP</w:t>
      </w:r>
      <w:proofErr w:type="spellEnd"/>
      <w:r w:rsidR="0076411E" w:rsidRPr="0031329A">
        <w:rPr>
          <w:rFonts w:cs="Arial"/>
        </w:rPr>
        <w:t xml:space="preserve"> funding enabled different local community groups connect to nature? </w:t>
      </w:r>
    </w:p>
    <w:p w14:paraId="60D5AA82" w14:textId="2720B70C" w:rsidR="0076411E" w:rsidRPr="00C01F27" w:rsidRDefault="0076411E" w:rsidP="00606A25">
      <w:pPr>
        <w:pStyle w:val="ListParagraph"/>
        <w:spacing w:after="120" w:line="276" w:lineRule="auto"/>
        <w:rPr>
          <w:rFonts w:cs="Arial"/>
          <w:b/>
        </w:rPr>
      </w:pPr>
      <w:r w:rsidRPr="00C01F27">
        <w:rPr>
          <w:rFonts w:cs="Arial"/>
          <w:b/>
        </w:rPr>
        <w:t>Economic regeneration</w:t>
      </w:r>
      <w:r>
        <w:rPr>
          <w:rFonts w:cs="Arial"/>
          <w:b/>
        </w:rPr>
        <w:t xml:space="preserve"> (DCMS)</w:t>
      </w:r>
    </w:p>
    <w:p w14:paraId="7FFB3748" w14:textId="72845B92" w:rsidR="0076411E" w:rsidRPr="0031329A" w:rsidRDefault="0076411E" w:rsidP="003B7BCE">
      <w:pPr>
        <w:pStyle w:val="ListParagraph"/>
        <w:numPr>
          <w:ilvl w:val="0"/>
          <w:numId w:val="23"/>
        </w:numPr>
        <w:spacing w:after="120" w:line="276" w:lineRule="auto"/>
        <w:ind w:left="714" w:hanging="357"/>
        <w:contextualSpacing w:val="0"/>
        <w:rPr>
          <w:rFonts w:cs="Arial"/>
        </w:rPr>
      </w:pPr>
      <w:r w:rsidRPr="0031329A">
        <w:rPr>
          <w:rFonts w:cs="Arial"/>
        </w:rPr>
        <w:t xml:space="preserve">To what extent and how has </w:t>
      </w:r>
      <w:proofErr w:type="spellStart"/>
      <w:r w:rsidRPr="0031329A">
        <w:rPr>
          <w:rFonts w:cs="Arial"/>
        </w:rPr>
        <w:t>PfP</w:t>
      </w:r>
      <w:proofErr w:type="spellEnd"/>
      <w:r w:rsidRPr="0031329A">
        <w:rPr>
          <w:rFonts w:cs="Arial"/>
        </w:rPr>
        <w:t xml:space="preserve"> contributed to economic regeneration in the local community?</w:t>
      </w:r>
    </w:p>
    <w:p w14:paraId="472255D1" w14:textId="77777777" w:rsidR="00C16BE8" w:rsidRDefault="0076411E" w:rsidP="003B7BCE">
      <w:pPr>
        <w:pStyle w:val="ListParagraph"/>
        <w:numPr>
          <w:ilvl w:val="2"/>
          <w:numId w:val="17"/>
        </w:numPr>
        <w:spacing w:after="120" w:line="276" w:lineRule="auto"/>
        <w:contextualSpacing w:val="0"/>
        <w:rPr>
          <w:rFonts w:cs="Arial"/>
        </w:rPr>
      </w:pPr>
      <w:r w:rsidRPr="00C16BE8">
        <w:rPr>
          <w:rFonts w:cs="Arial"/>
        </w:rPr>
        <w:t xml:space="preserve">What have been the main factors contributing to the success of a </w:t>
      </w:r>
      <w:proofErr w:type="spellStart"/>
      <w:r w:rsidRPr="00C16BE8">
        <w:rPr>
          <w:rFonts w:cs="Arial"/>
        </w:rPr>
        <w:t>PfP</w:t>
      </w:r>
      <w:proofErr w:type="spellEnd"/>
      <w:r w:rsidRPr="00C16BE8">
        <w:rPr>
          <w:rFonts w:cs="Arial"/>
        </w:rPr>
        <w:t xml:space="preserve"> project?</w:t>
      </w:r>
    </w:p>
    <w:p w14:paraId="6C98D408" w14:textId="2DB4248F" w:rsidR="00C16BE8" w:rsidRDefault="0076411E" w:rsidP="003B7BCE">
      <w:pPr>
        <w:pStyle w:val="ListParagraph"/>
        <w:numPr>
          <w:ilvl w:val="2"/>
          <w:numId w:val="17"/>
        </w:numPr>
        <w:spacing w:after="120" w:line="276" w:lineRule="auto"/>
        <w:contextualSpacing w:val="0"/>
        <w:rPr>
          <w:rFonts w:cs="Arial"/>
        </w:rPr>
      </w:pPr>
      <w:r w:rsidRPr="00C16BE8">
        <w:rPr>
          <w:rFonts w:cs="Arial"/>
        </w:rPr>
        <w:t>How susta</w:t>
      </w:r>
      <w:r w:rsidR="00701C7D">
        <w:rPr>
          <w:rFonts w:cs="Arial"/>
        </w:rPr>
        <w:t xml:space="preserve">inable has the investment been </w:t>
      </w:r>
      <w:r w:rsidRPr="00C16BE8">
        <w:rPr>
          <w:rFonts w:cs="Arial"/>
        </w:rPr>
        <w:t>and what has contributed to the sustainability?</w:t>
      </w:r>
    </w:p>
    <w:p w14:paraId="1D4B53E8" w14:textId="3B7B1381" w:rsidR="00771862" w:rsidRPr="003B7BCE" w:rsidRDefault="0076411E" w:rsidP="00606A25">
      <w:pPr>
        <w:pStyle w:val="ListParagraph"/>
        <w:numPr>
          <w:ilvl w:val="2"/>
          <w:numId w:val="17"/>
        </w:numPr>
        <w:spacing w:after="120" w:line="276" w:lineRule="auto"/>
      </w:pPr>
      <w:r w:rsidRPr="00640C0D">
        <w:rPr>
          <w:rFonts w:cs="Arial"/>
        </w:rPr>
        <w:t>What would have happened in the parks/places around parks without the intervention? What is the i</w:t>
      </w:r>
      <w:r w:rsidR="00640C0D">
        <w:rPr>
          <w:rFonts w:cs="Arial"/>
        </w:rPr>
        <w:t>mpact of not investing in parks?</w:t>
      </w:r>
    </w:p>
    <w:p w14:paraId="7BA81CE4" w14:textId="77777777" w:rsidR="003B7BCE" w:rsidRDefault="003B7BCE" w:rsidP="003B7BCE">
      <w:pPr>
        <w:pStyle w:val="ListParagraph"/>
        <w:spacing w:after="120" w:line="276" w:lineRule="auto"/>
      </w:pPr>
    </w:p>
    <w:p w14:paraId="59A40A50" w14:textId="2E3E29DE" w:rsidR="000B4E51" w:rsidRDefault="000B4E51" w:rsidP="00013FA7">
      <w:pPr>
        <w:pStyle w:val="Heading1"/>
        <w:numPr>
          <w:ilvl w:val="0"/>
          <w:numId w:val="15"/>
        </w:numPr>
        <w:spacing w:before="0" w:after="120" w:line="276" w:lineRule="auto"/>
        <w:ind w:hanging="720"/>
      </w:pPr>
      <w:r w:rsidRPr="000B4E51">
        <w:t>Method</w:t>
      </w:r>
      <w:r w:rsidR="0036681F">
        <w:t>ology</w:t>
      </w:r>
    </w:p>
    <w:p w14:paraId="5A32144D" w14:textId="2FB82526" w:rsidR="00AA7BD2" w:rsidRPr="0017463E" w:rsidRDefault="00AA7BD2" w:rsidP="00606A25">
      <w:pPr>
        <w:spacing w:after="120" w:line="276" w:lineRule="auto"/>
        <w:rPr>
          <w:rFonts w:cs="Arial"/>
          <w:szCs w:val="22"/>
        </w:rPr>
      </w:pPr>
      <w:r w:rsidRPr="0017463E">
        <w:rPr>
          <w:rFonts w:cs="Arial"/>
          <w:szCs w:val="22"/>
        </w:rPr>
        <w:t>A method</w:t>
      </w:r>
      <w:r w:rsidR="00066960" w:rsidRPr="0017463E">
        <w:rPr>
          <w:rFonts w:cs="Arial"/>
          <w:szCs w:val="22"/>
        </w:rPr>
        <w:t>ology</w:t>
      </w:r>
      <w:r w:rsidRPr="0017463E">
        <w:rPr>
          <w:rFonts w:cs="Arial"/>
          <w:szCs w:val="22"/>
        </w:rPr>
        <w:t xml:space="preserve"> for the work is open for consultants to propose. However, we anticipate that </w:t>
      </w:r>
      <w:r w:rsidR="0017463E" w:rsidRPr="0017463E">
        <w:rPr>
          <w:rFonts w:cs="Arial"/>
          <w:szCs w:val="22"/>
        </w:rPr>
        <w:t xml:space="preserve">the study </w:t>
      </w:r>
      <w:r w:rsidRPr="0017463E">
        <w:rPr>
          <w:rFonts w:cs="Arial"/>
          <w:szCs w:val="22"/>
        </w:rPr>
        <w:t>will include the following:</w:t>
      </w:r>
      <w:r w:rsidR="00AE2088" w:rsidRPr="0017463E">
        <w:rPr>
          <w:rFonts w:cs="Arial"/>
          <w:szCs w:val="22"/>
        </w:rPr>
        <w:t xml:space="preserve"> </w:t>
      </w:r>
    </w:p>
    <w:p w14:paraId="1CDF96F2" w14:textId="39127C49" w:rsidR="0017463E" w:rsidRDefault="00202387" w:rsidP="00013FA7">
      <w:pPr>
        <w:pStyle w:val="ListParagraph"/>
        <w:numPr>
          <w:ilvl w:val="1"/>
          <w:numId w:val="26"/>
        </w:numPr>
        <w:spacing w:after="120" w:line="276" w:lineRule="auto"/>
        <w:ind w:left="709" w:hanging="709"/>
        <w:rPr>
          <w:rFonts w:cs="Arial"/>
        </w:rPr>
      </w:pPr>
      <w:r>
        <w:rPr>
          <w:rFonts w:cs="Arial"/>
        </w:rPr>
        <w:t>Rapid</w:t>
      </w:r>
      <w:r w:rsidR="0017463E" w:rsidRPr="0017463E">
        <w:rPr>
          <w:rFonts w:cs="Arial"/>
        </w:rPr>
        <w:t xml:space="preserve"> review looking at the current published credible </w:t>
      </w:r>
      <w:r>
        <w:rPr>
          <w:rFonts w:cs="Arial"/>
        </w:rPr>
        <w:t xml:space="preserve">UK based </w:t>
      </w:r>
      <w:r w:rsidR="0017463E" w:rsidRPr="0017463E">
        <w:rPr>
          <w:rFonts w:cs="Arial"/>
        </w:rPr>
        <w:t>evidence of the impact of the parks in the society, linked to the aim and evaluation questions.</w:t>
      </w:r>
      <w:r w:rsidR="003B7BCE">
        <w:rPr>
          <w:rFonts w:cs="Arial"/>
        </w:rPr>
        <w:t xml:space="preserve"> This rapid review will aim to share evidence with the government to help inform the upcoming comprehensive spending review.</w:t>
      </w:r>
      <w:r w:rsidR="0017463E" w:rsidRPr="0017463E">
        <w:rPr>
          <w:rFonts w:cs="Arial"/>
        </w:rPr>
        <w:t xml:space="preserve"> </w:t>
      </w:r>
      <w:r>
        <w:rPr>
          <w:rFonts w:cs="Arial"/>
        </w:rPr>
        <w:t>We expect the rapid review to</w:t>
      </w:r>
      <w:r w:rsidR="0017463E" w:rsidRPr="0017463E">
        <w:rPr>
          <w:rFonts w:cs="Arial"/>
        </w:rPr>
        <w:t xml:space="preserve"> also inform the study design.</w:t>
      </w:r>
      <w:r>
        <w:rPr>
          <w:rFonts w:cs="Arial"/>
        </w:rPr>
        <w:t xml:space="preserve"> </w:t>
      </w:r>
    </w:p>
    <w:p w14:paraId="74472219" w14:textId="77777777" w:rsidR="0017463E" w:rsidRPr="0017463E" w:rsidRDefault="0017463E" w:rsidP="00606A25">
      <w:pPr>
        <w:pStyle w:val="ListParagraph"/>
        <w:spacing w:after="120" w:line="276" w:lineRule="auto"/>
        <w:ind w:left="480"/>
        <w:rPr>
          <w:rFonts w:cs="Arial"/>
        </w:rPr>
      </w:pPr>
    </w:p>
    <w:p w14:paraId="09A06496" w14:textId="2C9A2163" w:rsidR="0017463E" w:rsidRPr="0017463E" w:rsidRDefault="00066960" w:rsidP="00013FA7">
      <w:pPr>
        <w:pStyle w:val="ListParagraph"/>
        <w:numPr>
          <w:ilvl w:val="1"/>
          <w:numId w:val="26"/>
        </w:numPr>
        <w:spacing w:after="120" w:line="276" w:lineRule="auto"/>
        <w:ind w:left="709" w:hanging="709"/>
        <w:contextualSpacing w:val="0"/>
        <w:rPr>
          <w:rFonts w:cs="Arial"/>
        </w:rPr>
      </w:pPr>
      <w:r w:rsidRPr="0017463E">
        <w:rPr>
          <w:rFonts w:cs="Arial"/>
        </w:rPr>
        <w:t xml:space="preserve">Four in-depth case studies of funded </w:t>
      </w:r>
      <w:proofErr w:type="spellStart"/>
      <w:r w:rsidRPr="0017463E">
        <w:rPr>
          <w:rFonts w:cs="Arial"/>
        </w:rPr>
        <w:t>PfP</w:t>
      </w:r>
      <w:proofErr w:type="spellEnd"/>
      <w:r w:rsidRPr="0017463E">
        <w:rPr>
          <w:rFonts w:cs="Arial"/>
        </w:rPr>
        <w:t xml:space="preserve"> projects, one situated in Scotland and three in England. The case study methodology will involve collecting primary data of the social/environmental/economic impact of the funding in relation to governmental agendas. The fieldwork will include collecting data from people involved in the projects (park managers, volunteers etc.), stakeholders, general public, businesses, local authorities. </w:t>
      </w:r>
    </w:p>
    <w:p w14:paraId="628A0410" w14:textId="3CF18BAE" w:rsidR="0017463E" w:rsidRPr="0017463E" w:rsidRDefault="00066960" w:rsidP="00013FA7">
      <w:pPr>
        <w:pStyle w:val="ListParagraph"/>
        <w:numPr>
          <w:ilvl w:val="1"/>
          <w:numId w:val="26"/>
        </w:numPr>
        <w:spacing w:after="120" w:line="276" w:lineRule="auto"/>
        <w:ind w:left="709" w:hanging="709"/>
        <w:contextualSpacing w:val="0"/>
        <w:rPr>
          <w:rFonts w:cs="Arial"/>
        </w:rPr>
      </w:pPr>
      <w:r w:rsidRPr="0017463E">
        <w:rPr>
          <w:rFonts w:cs="Arial"/>
        </w:rPr>
        <w:t xml:space="preserve">The case study data collection methods may include surveys (e.g. surveys to the local communities such as the ALVA and </w:t>
      </w:r>
      <w:proofErr w:type="spellStart"/>
      <w:r w:rsidRPr="0017463E">
        <w:rPr>
          <w:rFonts w:cs="Arial"/>
        </w:rPr>
        <w:t>Ipsos</w:t>
      </w:r>
      <w:proofErr w:type="spellEnd"/>
      <w:r w:rsidRPr="0017463E">
        <w:rPr>
          <w:rFonts w:cs="Arial"/>
        </w:rPr>
        <w:t xml:space="preserve"> Mori wide population surveys), individual interviews and focus groups, site visits and observations etc.</w:t>
      </w:r>
    </w:p>
    <w:p w14:paraId="6197DFF9" w14:textId="44C9F662" w:rsidR="0017463E" w:rsidRPr="0017463E" w:rsidRDefault="00066960" w:rsidP="00013FA7">
      <w:pPr>
        <w:pStyle w:val="ListParagraph"/>
        <w:numPr>
          <w:ilvl w:val="1"/>
          <w:numId w:val="26"/>
        </w:numPr>
        <w:spacing w:after="120" w:line="276" w:lineRule="auto"/>
        <w:ind w:left="709" w:hanging="709"/>
        <w:contextualSpacing w:val="0"/>
        <w:rPr>
          <w:rFonts w:cs="Arial"/>
        </w:rPr>
      </w:pPr>
      <w:r w:rsidRPr="0017463E">
        <w:rPr>
          <w:rFonts w:cs="Arial"/>
        </w:rPr>
        <w:t>Secondary data e.g. from projects’ documentation such as evaluation reports and surveys, local area statistics etc. will be also analysed.</w:t>
      </w:r>
    </w:p>
    <w:p w14:paraId="66707BF7" w14:textId="4FDCF72A" w:rsidR="0017463E" w:rsidRPr="0017463E" w:rsidRDefault="00066960" w:rsidP="00013FA7">
      <w:pPr>
        <w:pStyle w:val="ListParagraph"/>
        <w:numPr>
          <w:ilvl w:val="1"/>
          <w:numId w:val="26"/>
        </w:numPr>
        <w:spacing w:after="120" w:line="276" w:lineRule="auto"/>
        <w:ind w:left="709" w:hanging="709"/>
        <w:contextualSpacing w:val="0"/>
        <w:rPr>
          <w:rFonts w:cs="Arial"/>
        </w:rPr>
      </w:pPr>
      <w:r w:rsidRPr="0017463E">
        <w:rPr>
          <w:rFonts w:cs="Arial"/>
        </w:rPr>
        <w:t>The case studies will be chosen based on a list of criteria to be discussed with the successful bidder e.g. representing a different type of park, representing a different type of local community, successful project in terms of achieving sustainability and resilience, long-ago completed projects and projects just completing etc.</w:t>
      </w:r>
    </w:p>
    <w:p w14:paraId="1BCF872D" w14:textId="285F1F90" w:rsidR="00066960" w:rsidRPr="0017463E" w:rsidRDefault="00066960" w:rsidP="00013FA7">
      <w:pPr>
        <w:pStyle w:val="ListParagraph"/>
        <w:numPr>
          <w:ilvl w:val="1"/>
          <w:numId w:val="26"/>
        </w:numPr>
        <w:spacing w:after="120" w:line="276" w:lineRule="auto"/>
        <w:ind w:left="709" w:hanging="709"/>
        <w:rPr>
          <w:rFonts w:cs="Arial"/>
        </w:rPr>
      </w:pPr>
      <w:r w:rsidRPr="0017463E">
        <w:rPr>
          <w:rFonts w:cs="Arial"/>
        </w:rPr>
        <w:t>Two counterfactuals will be also selected to compare what would have happened if there were no funding given to the particular parks. The counterfactuals could be selected by looking at a park close by to a case study park which didn’t receive funding. The counterfactual coul</w:t>
      </w:r>
      <w:r w:rsidR="00EA4542">
        <w:rPr>
          <w:rFonts w:cs="Arial"/>
        </w:rPr>
        <w:t xml:space="preserve">d be a park that applied for </w:t>
      </w:r>
      <w:proofErr w:type="spellStart"/>
      <w:r w:rsidR="00EA4542">
        <w:rPr>
          <w:rFonts w:cs="Arial"/>
        </w:rPr>
        <w:t>PfP</w:t>
      </w:r>
      <w:proofErr w:type="spellEnd"/>
      <w:r w:rsidRPr="0017463E">
        <w:rPr>
          <w:rFonts w:cs="Arial"/>
        </w:rPr>
        <w:t xml:space="preserve"> funding and wasn’t </w:t>
      </w:r>
      <w:r w:rsidRPr="0017463E">
        <w:rPr>
          <w:rFonts w:cs="Arial"/>
        </w:rPr>
        <w:lastRenderedPageBreak/>
        <w:t>successful. Details on the selection criteria for the counterfactuals will be also discussed with the successful bidder.</w:t>
      </w:r>
    </w:p>
    <w:p w14:paraId="31AD23C5" w14:textId="77777777" w:rsidR="00066960" w:rsidRPr="00066960" w:rsidRDefault="00066960" w:rsidP="00606A25">
      <w:pPr>
        <w:pStyle w:val="ListParagraph"/>
        <w:spacing w:after="120" w:line="276" w:lineRule="auto"/>
        <w:ind w:left="1080"/>
        <w:rPr>
          <w:rFonts w:cs="Arial"/>
          <w:szCs w:val="22"/>
        </w:rPr>
      </w:pPr>
    </w:p>
    <w:p w14:paraId="4E41B97F" w14:textId="77777777" w:rsidR="000B4E51" w:rsidRPr="000B4E51" w:rsidRDefault="0082194B" w:rsidP="00013FA7">
      <w:pPr>
        <w:pStyle w:val="Heading1"/>
        <w:numPr>
          <w:ilvl w:val="0"/>
          <w:numId w:val="15"/>
        </w:numPr>
        <w:spacing w:before="0" w:after="120" w:line="276" w:lineRule="auto"/>
        <w:ind w:hanging="720"/>
      </w:pPr>
      <w:r w:rsidRPr="0082194B">
        <w:t>Outputs</w:t>
      </w:r>
    </w:p>
    <w:p w14:paraId="4A7609B7" w14:textId="2C4A1E6A" w:rsidR="00441942" w:rsidRDefault="00441942" w:rsidP="00013FA7">
      <w:pPr>
        <w:numPr>
          <w:ilvl w:val="1"/>
          <w:numId w:val="15"/>
        </w:numPr>
        <w:spacing w:after="120" w:line="276" w:lineRule="auto"/>
        <w:ind w:left="709" w:hanging="709"/>
        <w:rPr>
          <w:rFonts w:cs="Arial"/>
          <w:szCs w:val="22"/>
        </w:rPr>
      </w:pPr>
      <w:r w:rsidRPr="00441942">
        <w:rPr>
          <w:rFonts w:cs="Arial"/>
          <w:szCs w:val="22"/>
        </w:rPr>
        <w:t>The following outputs will be required:</w:t>
      </w:r>
    </w:p>
    <w:p w14:paraId="70B0BB98" w14:textId="455127FA" w:rsidR="0038465A" w:rsidRDefault="0038465A" w:rsidP="00EE7C25">
      <w:pPr>
        <w:rPr>
          <w:rStyle w:val="PageNumber"/>
          <w:rFonts w:cs="Arial"/>
          <w:szCs w:val="22"/>
        </w:rPr>
      </w:pPr>
      <w:r w:rsidRPr="00EE7C25">
        <w:rPr>
          <w:rStyle w:val="PageNumber"/>
          <w:rFonts w:cs="Arial"/>
          <w:szCs w:val="22"/>
        </w:rPr>
        <w:t>A project plan with specific deliverables* and timetable will be agreed with the successful consultant/</w:t>
      </w:r>
      <w:proofErr w:type="spellStart"/>
      <w:r w:rsidRPr="00EE7C25">
        <w:rPr>
          <w:rStyle w:val="PageNumber"/>
          <w:rFonts w:cs="Arial"/>
          <w:szCs w:val="22"/>
        </w:rPr>
        <w:t>ies</w:t>
      </w:r>
      <w:proofErr w:type="spellEnd"/>
      <w:r w:rsidRPr="00EE7C25">
        <w:rPr>
          <w:rStyle w:val="PageNumber"/>
          <w:rFonts w:cs="Arial"/>
          <w:szCs w:val="22"/>
        </w:rPr>
        <w:t>. However, HLF</w:t>
      </w:r>
      <w:r w:rsidR="00EA4542" w:rsidRPr="00EE7C25">
        <w:rPr>
          <w:rStyle w:val="PageNumber"/>
          <w:rFonts w:cs="Arial"/>
          <w:szCs w:val="22"/>
        </w:rPr>
        <w:t xml:space="preserve"> and BLF</w:t>
      </w:r>
      <w:r w:rsidRPr="00EE7C25">
        <w:rPr>
          <w:rStyle w:val="PageNumber"/>
          <w:rFonts w:cs="Arial"/>
          <w:szCs w:val="22"/>
        </w:rPr>
        <w:t xml:space="preserve"> </w:t>
      </w:r>
      <w:r w:rsidR="00EA4542" w:rsidRPr="00EE7C25">
        <w:rPr>
          <w:rStyle w:val="PageNumber"/>
          <w:rFonts w:cs="Arial"/>
          <w:szCs w:val="22"/>
        </w:rPr>
        <w:t>expect</w:t>
      </w:r>
      <w:r w:rsidRPr="00EE7C25">
        <w:rPr>
          <w:rStyle w:val="PageNumber"/>
          <w:rFonts w:cs="Arial"/>
          <w:szCs w:val="22"/>
        </w:rPr>
        <w:t xml:space="preserve"> the following deliverables in accordance with the following timetable as a minimum:</w:t>
      </w:r>
    </w:p>
    <w:p w14:paraId="55777F1B" w14:textId="77777777" w:rsidR="00EE7C25" w:rsidRPr="00EE7C25" w:rsidRDefault="00EE7C25" w:rsidP="00EE7C25"/>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38465A" w:rsidRPr="00647563" w14:paraId="21A38562" w14:textId="77777777" w:rsidTr="003E2B1A">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3F922954" w14:textId="77777777" w:rsidR="0038465A" w:rsidRPr="00647563" w:rsidRDefault="0038465A" w:rsidP="00606A25">
            <w:pPr>
              <w:spacing w:after="120" w:line="276" w:lineRule="auto"/>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65484C49" w14:textId="77777777" w:rsidR="0038465A" w:rsidRPr="00647563" w:rsidRDefault="0038465A" w:rsidP="00606A25">
            <w:pPr>
              <w:spacing w:after="120" w:line="276" w:lineRule="auto"/>
              <w:jc w:val="both"/>
              <w:rPr>
                <w:rFonts w:cs="Arial"/>
                <w:b/>
                <w:bCs/>
              </w:rPr>
            </w:pPr>
            <w:r w:rsidRPr="00647563">
              <w:rPr>
                <w:rFonts w:cs="Arial"/>
                <w:b/>
                <w:bCs/>
              </w:rPr>
              <w:t>Due date</w:t>
            </w:r>
          </w:p>
        </w:tc>
      </w:tr>
      <w:tr w:rsidR="0038465A" w:rsidRPr="00647563" w14:paraId="2993CF58" w14:textId="77777777" w:rsidTr="003E2B1A">
        <w:tc>
          <w:tcPr>
            <w:tcW w:w="5092" w:type="dxa"/>
            <w:tcBorders>
              <w:top w:val="single" w:sz="4" w:space="0" w:color="auto"/>
              <w:left w:val="single" w:sz="4" w:space="0" w:color="auto"/>
              <w:bottom w:val="single" w:sz="4" w:space="0" w:color="auto"/>
              <w:right w:val="single" w:sz="4" w:space="0" w:color="auto"/>
            </w:tcBorders>
            <w:hideMark/>
          </w:tcPr>
          <w:p w14:paraId="1940B38E" w14:textId="7A269F25" w:rsidR="0038465A" w:rsidRPr="00647563" w:rsidRDefault="0038465A" w:rsidP="00606A25">
            <w:pPr>
              <w:spacing w:after="120" w:line="276" w:lineRule="auto"/>
              <w:jc w:val="both"/>
              <w:rPr>
                <w:rFonts w:cs="Arial"/>
                <w:color w:val="000000"/>
              </w:rPr>
            </w:pPr>
            <w:r w:rsidRPr="00647563">
              <w:rPr>
                <w:rStyle w:val="PageNumber"/>
                <w:rFonts w:cs="Arial"/>
                <w:color w:val="000000"/>
              </w:rPr>
              <w:t>Inception Meeting to agre</w:t>
            </w:r>
            <w:r w:rsidRPr="00647563">
              <w:rPr>
                <w:rFonts w:cs="Arial"/>
                <w:color w:val="000000"/>
              </w:rPr>
              <w:t>e plans</w:t>
            </w:r>
            <w:r>
              <w:rPr>
                <w:rFonts w:cs="Arial"/>
                <w:color w:val="000000"/>
              </w:rPr>
              <w:t>, including reporting structures, and a communication and dissemination strategy.</w:t>
            </w:r>
          </w:p>
        </w:tc>
        <w:tc>
          <w:tcPr>
            <w:tcW w:w="2126" w:type="dxa"/>
            <w:tcBorders>
              <w:top w:val="single" w:sz="4" w:space="0" w:color="auto"/>
              <w:left w:val="single" w:sz="4" w:space="0" w:color="auto"/>
              <w:bottom w:val="single" w:sz="4" w:space="0" w:color="auto"/>
              <w:right w:val="single" w:sz="4" w:space="0" w:color="auto"/>
            </w:tcBorders>
            <w:hideMark/>
          </w:tcPr>
          <w:p w14:paraId="623515D7" w14:textId="3F730082" w:rsidR="0038465A" w:rsidRPr="00647563" w:rsidRDefault="0038465A" w:rsidP="00606A25">
            <w:pPr>
              <w:spacing w:after="120" w:line="276" w:lineRule="auto"/>
              <w:rPr>
                <w:rFonts w:cs="Arial"/>
              </w:rPr>
            </w:pPr>
            <w:r>
              <w:rPr>
                <w:rFonts w:cs="Arial"/>
              </w:rPr>
              <w:t>15</w:t>
            </w:r>
            <w:r w:rsidRPr="0038465A">
              <w:rPr>
                <w:rFonts w:cs="Arial"/>
                <w:vertAlign w:val="superscript"/>
              </w:rPr>
              <w:t>th</w:t>
            </w:r>
            <w:r>
              <w:rPr>
                <w:rFonts w:cs="Arial"/>
              </w:rPr>
              <w:t xml:space="preserve"> February 2019</w:t>
            </w:r>
          </w:p>
        </w:tc>
      </w:tr>
      <w:tr w:rsidR="0038465A" w:rsidRPr="00647563" w14:paraId="414D872D" w14:textId="77777777" w:rsidTr="003E2B1A">
        <w:tc>
          <w:tcPr>
            <w:tcW w:w="5092" w:type="dxa"/>
            <w:tcBorders>
              <w:top w:val="single" w:sz="4" w:space="0" w:color="auto"/>
              <w:left w:val="single" w:sz="4" w:space="0" w:color="auto"/>
              <w:bottom w:val="single" w:sz="4" w:space="0" w:color="auto"/>
              <w:right w:val="single" w:sz="4" w:space="0" w:color="auto"/>
            </w:tcBorders>
            <w:hideMark/>
          </w:tcPr>
          <w:p w14:paraId="26862E93" w14:textId="6448C080" w:rsidR="0038465A" w:rsidRPr="00647563" w:rsidRDefault="003312CF" w:rsidP="00606A25">
            <w:pPr>
              <w:spacing w:after="120" w:line="276" w:lineRule="auto"/>
              <w:jc w:val="both"/>
              <w:rPr>
                <w:rFonts w:cs="Arial"/>
              </w:rPr>
            </w:pPr>
            <w:r>
              <w:rPr>
                <w:rFonts w:cs="Arial"/>
              </w:rPr>
              <w:t xml:space="preserve">A </w:t>
            </w:r>
            <w:r w:rsidR="0072396D">
              <w:rPr>
                <w:rFonts w:cs="Arial"/>
              </w:rPr>
              <w:t>rapid</w:t>
            </w:r>
            <w:r w:rsidR="003E6F9E">
              <w:rPr>
                <w:rFonts w:cs="Arial"/>
              </w:rPr>
              <w:t xml:space="preserve"> review</w:t>
            </w:r>
            <w:r>
              <w:rPr>
                <w:rFonts w:cs="Arial"/>
              </w:rPr>
              <w:t>, of 20 pages maximum,</w:t>
            </w:r>
            <w:r w:rsidR="003E6F9E">
              <w:rPr>
                <w:rFonts w:cs="Arial"/>
              </w:rPr>
              <w:t xml:space="preserve"> on current evidence of impact of parks, including one page summary of findings and recommendations and </w:t>
            </w:r>
            <w:proofErr w:type="spellStart"/>
            <w:r w:rsidR="003E6F9E">
              <w:rPr>
                <w:rFonts w:cs="Arial"/>
              </w:rPr>
              <w:t>infographic</w:t>
            </w:r>
            <w:proofErr w:type="spellEnd"/>
            <w:r w:rsidR="003E6F9E">
              <w:rPr>
                <w:rFonts w:cs="Arial"/>
              </w:rPr>
              <w:t>.</w:t>
            </w:r>
          </w:p>
        </w:tc>
        <w:tc>
          <w:tcPr>
            <w:tcW w:w="2126" w:type="dxa"/>
            <w:tcBorders>
              <w:top w:val="single" w:sz="4" w:space="0" w:color="auto"/>
              <w:left w:val="single" w:sz="4" w:space="0" w:color="auto"/>
              <w:bottom w:val="single" w:sz="4" w:space="0" w:color="auto"/>
              <w:right w:val="single" w:sz="4" w:space="0" w:color="auto"/>
            </w:tcBorders>
            <w:hideMark/>
          </w:tcPr>
          <w:p w14:paraId="04B57B72" w14:textId="3DD03EDB" w:rsidR="0038465A" w:rsidRPr="00647563" w:rsidRDefault="003E6F9E" w:rsidP="00606A25">
            <w:pPr>
              <w:spacing w:after="120" w:line="276" w:lineRule="auto"/>
              <w:rPr>
                <w:rFonts w:cs="Arial"/>
              </w:rPr>
            </w:pPr>
            <w:r>
              <w:rPr>
                <w:rFonts w:cs="Arial"/>
              </w:rPr>
              <w:t>31</w:t>
            </w:r>
            <w:r w:rsidRPr="003E6F9E">
              <w:rPr>
                <w:rFonts w:cs="Arial"/>
                <w:vertAlign w:val="superscript"/>
              </w:rPr>
              <w:t>st</w:t>
            </w:r>
            <w:r>
              <w:rPr>
                <w:rFonts w:cs="Arial"/>
              </w:rPr>
              <w:t xml:space="preserve"> March 2019</w:t>
            </w:r>
            <w:r w:rsidR="0038465A" w:rsidRPr="00647563">
              <w:rPr>
                <w:rFonts w:cs="Arial"/>
              </w:rPr>
              <w:t xml:space="preserve"> </w:t>
            </w:r>
          </w:p>
        </w:tc>
      </w:tr>
      <w:tr w:rsidR="00E0596B" w:rsidRPr="00647563" w14:paraId="440AEEAC" w14:textId="77777777" w:rsidTr="003E2B1A">
        <w:tc>
          <w:tcPr>
            <w:tcW w:w="5092" w:type="dxa"/>
            <w:tcBorders>
              <w:top w:val="single" w:sz="4" w:space="0" w:color="auto"/>
              <w:left w:val="single" w:sz="4" w:space="0" w:color="auto"/>
              <w:bottom w:val="single" w:sz="4" w:space="0" w:color="auto"/>
              <w:right w:val="single" w:sz="4" w:space="0" w:color="auto"/>
            </w:tcBorders>
          </w:tcPr>
          <w:p w14:paraId="30229AA5" w14:textId="1730F98C" w:rsidR="00E0596B" w:rsidRDefault="00E0596B" w:rsidP="00E0596B">
            <w:pPr>
              <w:spacing w:after="120" w:line="276" w:lineRule="auto"/>
              <w:jc w:val="both"/>
              <w:rPr>
                <w:rFonts w:cs="Arial"/>
              </w:rPr>
            </w:pPr>
            <w:r>
              <w:rPr>
                <w:rFonts w:cs="Arial"/>
              </w:rPr>
              <w:t xml:space="preserve">Draft structure of the final report </w:t>
            </w:r>
          </w:p>
        </w:tc>
        <w:tc>
          <w:tcPr>
            <w:tcW w:w="2126" w:type="dxa"/>
            <w:tcBorders>
              <w:top w:val="single" w:sz="4" w:space="0" w:color="auto"/>
              <w:left w:val="single" w:sz="4" w:space="0" w:color="auto"/>
              <w:bottom w:val="single" w:sz="4" w:space="0" w:color="auto"/>
              <w:right w:val="single" w:sz="4" w:space="0" w:color="auto"/>
            </w:tcBorders>
          </w:tcPr>
          <w:p w14:paraId="3A936809" w14:textId="745FAC46" w:rsidR="00E0596B" w:rsidRDefault="00E0596B" w:rsidP="00606A25">
            <w:pPr>
              <w:spacing w:after="120" w:line="276" w:lineRule="auto"/>
              <w:rPr>
                <w:rFonts w:cs="Arial"/>
              </w:rPr>
            </w:pPr>
            <w:r>
              <w:rPr>
                <w:rFonts w:cs="Arial"/>
              </w:rPr>
              <w:t>July 2019</w:t>
            </w:r>
          </w:p>
        </w:tc>
      </w:tr>
      <w:tr w:rsidR="003312CF" w:rsidRPr="00647563" w14:paraId="7573A748" w14:textId="77777777" w:rsidTr="003E2B1A">
        <w:tc>
          <w:tcPr>
            <w:tcW w:w="5092" w:type="dxa"/>
            <w:tcBorders>
              <w:top w:val="single" w:sz="4" w:space="0" w:color="auto"/>
              <w:left w:val="single" w:sz="4" w:space="0" w:color="auto"/>
              <w:bottom w:val="single" w:sz="4" w:space="0" w:color="auto"/>
              <w:right w:val="single" w:sz="4" w:space="0" w:color="auto"/>
            </w:tcBorders>
          </w:tcPr>
          <w:p w14:paraId="3AC4C1E9" w14:textId="622F4FF4" w:rsidR="003312CF" w:rsidRDefault="000B3A39" w:rsidP="00606A25">
            <w:pPr>
              <w:spacing w:after="120" w:line="276" w:lineRule="auto"/>
              <w:jc w:val="both"/>
              <w:rPr>
                <w:rFonts w:cs="Arial"/>
              </w:rPr>
            </w:pPr>
            <w:r>
              <w:rPr>
                <w:rFonts w:cs="Arial"/>
              </w:rPr>
              <w:t>Regular contact/meetings for the evaluator to update HLF/BLF in relation to their work and emerging findings</w:t>
            </w:r>
          </w:p>
        </w:tc>
        <w:tc>
          <w:tcPr>
            <w:tcW w:w="2126" w:type="dxa"/>
            <w:tcBorders>
              <w:top w:val="single" w:sz="4" w:space="0" w:color="auto"/>
              <w:left w:val="single" w:sz="4" w:space="0" w:color="auto"/>
              <w:bottom w:val="single" w:sz="4" w:space="0" w:color="auto"/>
              <w:right w:val="single" w:sz="4" w:space="0" w:color="auto"/>
            </w:tcBorders>
          </w:tcPr>
          <w:p w14:paraId="294FCCE1" w14:textId="7345EDEE" w:rsidR="003312CF" w:rsidRDefault="000B3A39" w:rsidP="00606A25">
            <w:pPr>
              <w:spacing w:after="120" w:line="276" w:lineRule="auto"/>
              <w:rPr>
                <w:rFonts w:cs="Arial"/>
              </w:rPr>
            </w:pPr>
            <w:r>
              <w:rPr>
                <w:rFonts w:cs="Arial"/>
              </w:rPr>
              <w:t>To be agreed at the inception meeting</w:t>
            </w:r>
          </w:p>
        </w:tc>
      </w:tr>
      <w:tr w:rsidR="0038465A" w:rsidRPr="00647563" w14:paraId="44169C6B" w14:textId="77777777" w:rsidTr="003E2B1A">
        <w:tc>
          <w:tcPr>
            <w:tcW w:w="5092" w:type="dxa"/>
            <w:tcBorders>
              <w:top w:val="single" w:sz="4" w:space="0" w:color="auto"/>
              <w:left w:val="single" w:sz="4" w:space="0" w:color="auto"/>
              <w:bottom w:val="single" w:sz="4" w:space="0" w:color="auto"/>
              <w:right w:val="single" w:sz="4" w:space="0" w:color="auto"/>
            </w:tcBorders>
            <w:hideMark/>
          </w:tcPr>
          <w:p w14:paraId="56479D1E" w14:textId="4D5888EA" w:rsidR="0038465A" w:rsidRPr="00FE57AB" w:rsidRDefault="003312CF" w:rsidP="00F833A7">
            <w:pPr>
              <w:tabs>
                <w:tab w:val="left" w:pos="284"/>
              </w:tabs>
              <w:spacing w:after="120" w:line="276" w:lineRule="auto"/>
              <w:rPr>
                <w:rFonts w:cs="Arial"/>
              </w:rPr>
            </w:pPr>
            <w:r>
              <w:rPr>
                <w:rFonts w:cs="Arial"/>
              </w:rPr>
              <w:t>A f</w:t>
            </w:r>
            <w:r w:rsidRPr="003312CF">
              <w:rPr>
                <w:rFonts w:cs="Arial"/>
              </w:rPr>
              <w:t>inal report</w:t>
            </w:r>
            <w:r>
              <w:rPr>
                <w:rFonts w:cs="Arial"/>
              </w:rPr>
              <w:t>,</w:t>
            </w:r>
            <w:r w:rsidRPr="003312CF">
              <w:rPr>
                <w:rFonts w:cs="Arial"/>
              </w:rPr>
              <w:t xml:space="preserve"> </w:t>
            </w:r>
            <w:r>
              <w:rPr>
                <w:rFonts w:cs="Arial"/>
              </w:rPr>
              <w:t xml:space="preserve">of 50 pages maximum, </w:t>
            </w:r>
            <w:r w:rsidRPr="003312CF">
              <w:rPr>
                <w:rFonts w:cs="Arial"/>
              </w:rPr>
              <w:t xml:space="preserve">with </w:t>
            </w:r>
            <w:r>
              <w:rPr>
                <w:rFonts w:cs="Arial"/>
              </w:rPr>
              <w:t>in-</w:t>
            </w:r>
            <w:r w:rsidRPr="003312CF">
              <w:rPr>
                <w:rFonts w:cs="Arial"/>
              </w:rPr>
              <w:t xml:space="preserve">depth case studies and recommendations for </w:t>
            </w:r>
            <w:r>
              <w:rPr>
                <w:rFonts w:cs="Arial"/>
              </w:rPr>
              <w:t xml:space="preserve">government, </w:t>
            </w:r>
            <w:r w:rsidRPr="003312CF">
              <w:rPr>
                <w:rFonts w:cs="Arial"/>
              </w:rPr>
              <w:t>National Lottery, other funders</w:t>
            </w:r>
            <w:r>
              <w:rPr>
                <w:rFonts w:cs="Arial"/>
              </w:rPr>
              <w:t xml:space="preserve"> a</w:t>
            </w:r>
            <w:r w:rsidRPr="003312CF">
              <w:rPr>
                <w:rFonts w:cs="Arial"/>
              </w:rPr>
              <w:t>nd other sector stakeholders.</w:t>
            </w:r>
            <w:r>
              <w:rPr>
                <w:rFonts w:cs="Arial"/>
              </w:rPr>
              <w:t xml:space="preserve"> </w:t>
            </w:r>
            <w:r w:rsidR="00726428">
              <w:rPr>
                <w:rFonts w:cs="Arial"/>
              </w:rPr>
              <w:t>Structure to be agreed with HLF and BLF.</w:t>
            </w:r>
          </w:p>
        </w:tc>
        <w:tc>
          <w:tcPr>
            <w:tcW w:w="2126" w:type="dxa"/>
            <w:tcBorders>
              <w:top w:val="single" w:sz="4" w:space="0" w:color="auto"/>
              <w:left w:val="single" w:sz="4" w:space="0" w:color="auto"/>
              <w:bottom w:val="single" w:sz="4" w:space="0" w:color="auto"/>
              <w:right w:val="single" w:sz="4" w:space="0" w:color="auto"/>
            </w:tcBorders>
            <w:hideMark/>
          </w:tcPr>
          <w:p w14:paraId="14636496" w14:textId="67CCD58B" w:rsidR="0038465A" w:rsidRPr="00FE57AB" w:rsidRDefault="0038465A" w:rsidP="00F833A7">
            <w:pPr>
              <w:spacing w:after="120" w:line="276" w:lineRule="auto"/>
              <w:rPr>
                <w:rFonts w:cs="Arial"/>
              </w:rPr>
            </w:pPr>
            <w:r w:rsidRPr="00FE57AB">
              <w:rPr>
                <w:rFonts w:cs="Arial"/>
              </w:rPr>
              <w:t xml:space="preserve">July </w:t>
            </w:r>
            <w:r w:rsidR="003312CF">
              <w:rPr>
                <w:rFonts w:cs="Arial"/>
              </w:rPr>
              <w:t>2020</w:t>
            </w:r>
            <w:r w:rsidRPr="00FE57AB">
              <w:rPr>
                <w:rFonts w:cs="Arial"/>
              </w:rPr>
              <w:t xml:space="preserve"> </w:t>
            </w:r>
          </w:p>
        </w:tc>
      </w:tr>
    </w:tbl>
    <w:p w14:paraId="5C82012B" w14:textId="77777777" w:rsidR="00513CCC" w:rsidRPr="004C51E4" w:rsidRDefault="00513CCC" w:rsidP="00F833A7">
      <w:pPr>
        <w:spacing w:after="120"/>
        <w:rPr>
          <w:b/>
        </w:rPr>
      </w:pPr>
      <w:r w:rsidRPr="004C51E4">
        <w:t xml:space="preserve">The above represents our minimum requirements. </w:t>
      </w:r>
    </w:p>
    <w:p w14:paraId="0273BCC5" w14:textId="08226672" w:rsidR="00513CCC" w:rsidRPr="004C51E4" w:rsidRDefault="00513CCC" w:rsidP="00F833A7">
      <w:pPr>
        <w:spacing w:after="120"/>
        <w:rPr>
          <w:b/>
        </w:rPr>
      </w:pPr>
      <w:r w:rsidRPr="004C51E4">
        <w:t>* HLF</w:t>
      </w:r>
      <w:r w:rsidR="005F71EB">
        <w:t xml:space="preserve"> and </w:t>
      </w:r>
      <w:r w:rsidR="008765D0">
        <w:t>BLF</w:t>
      </w:r>
      <w:r w:rsidRPr="004C51E4">
        <w:t xml:space="preserve"> reserves the right to amend this timetable where required.</w:t>
      </w:r>
    </w:p>
    <w:p w14:paraId="0EC6902A" w14:textId="7B16DC18" w:rsidR="00441942" w:rsidRPr="00847015" w:rsidRDefault="00DF1B4E" w:rsidP="00013FA7">
      <w:pPr>
        <w:numPr>
          <w:ilvl w:val="1"/>
          <w:numId w:val="15"/>
        </w:numPr>
        <w:spacing w:after="120" w:line="276" w:lineRule="auto"/>
        <w:ind w:left="709"/>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72954B0F" w14:textId="3C970EEC" w:rsidR="00441942" w:rsidRDefault="0082194B" w:rsidP="00013FA7">
      <w:pPr>
        <w:numPr>
          <w:ilvl w:val="1"/>
          <w:numId w:val="15"/>
        </w:numPr>
        <w:spacing w:after="120" w:line="276" w:lineRule="auto"/>
        <w:ind w:left="709"/>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w:t>
      </w:r>
      <w:r w:rsidR="005F71EB">
        <w:rPr>
          <w:rFonts w:cs="Arial"/>
          <w:szCs w:val="22"/>
        </w:rPr>
        <w:t xml:space="preserve"> and </w:t>
      </w:r>
      <w:r w:rsidR="008765D0">
        <w:rPr>
          <w:rFonts w:cs="Arial"/>
          <w:szCs w:val="22"/>
        </w:rPr>
        <w:t>BLF</w:t>
      </w:r>
      <w:r w:rsidRPr="00847015">
        <w:rPr>
          <w:rFonts w:cs="Arial"/>
          <w:szCs w:val="22"/>
        </w:rPr>
        <w:t>. HLF</w:t>
      </w:r>
      <w:r w:rsidR="005F71EB">
        <w:rPr>
          <w:rFonts w:cs="Arial"/>
          <w:szCs w:val="22"/>
        </w:rPr>
        <w:t xml:space="preserve"> and </w:t>
      </w:r>
      <w:r w:rsidR="008765D0">
        <w:rPr>
          <w:rFonts w:cs="Arial"/>
          <w:szCs w:val="22"/>
        </w:rPr>
        <w:t>BLF</w:t>
      </w:r>
      <w:r w:rsidRPr="00441942">
        <w:rPr>
          <w:rFonts w:cs="Arial"/>
          <w:szCs w:val="22"/>
        </w:rPr>
        <w:t xml:space="preserve"> may prepare or commission summary reports and other materials for subsequent wider distribution, based on the results.</w:t>
      </w:r>
    </w:p>
    <w:p w14:paraId="646D7A4E" w14:textId="34B58A94" w:rsidR="00441942" w:rsidRPr="007C42CF" w:rsidRDefault="00441942" w:rsidP="00013FA7">
      <w:pPr>
        <w:numPr>
          <w:ilvl w:val="1"/>
          <w:numId w:val="15"/>
        </w:numPr>
        <w:spacing w:after="120" w:line="276" w:lineRule="auto"/>
        <w:ind w:left="709"/>
        <w:rPr>
          <w:rFonts w:cs="Arial"/>
          <w:szCs w:val="22"/>
        </w:rPr>
      </w:pPr>
      <w:r w:rsidRPr="007C42CF">
        <w:rPr>
          <w:rFonts w:cs="Arial"/>
          <w:szCs w:val="22"/>
        </w:rPr>
        <w:t>All reports to include appendices as agreed between HLF</w:t>
      </w:r>
      <w:r w:rsidR="00EA4542">
        <w:rPr>
          <w:rFonts w:cs="Arial"/>
          <w:szCs w:val="22"/>
        </w:rPr>
        <w:t xml:space="preserve"> and </w:t>
      </w:r>
      <w:r w:rsidR="008765D0">
        <w:rPr>
          <w:rFonts w:cs="Arial"/>
          <w:szCs w:val="22"/>
        </w:rPr>
        <w:t>BLF</w:t>
      </w:r>
      <w:r w:rsidRPr="007C42CF">
        <w:rPr>
          <w:rFonts w:cs="Arial"/>
          <w:szCs w:val="22"/>
        </w:rPr>
        <w:t xml:space="preserve">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56F9E5EA" w14:textId="77777777" w:rsidR="0082194B" w:rsidRDefault="00D0697D" w:rsidP="00013FA7">
      <w:pPr>
        <w:pStyle w:val="ListParagraph"/>
        <w:numPr>
          <w:ilvl w:val="1"/>
          <w:numId w:val="15"/>
        </w:numPr>
        <w:spacing w:after="120" w:line="276" w:lineRule="auto"/>
        <w:ind w:left="709"/>
        <w:contextualSpacing w:val="0"/>
      </w:pPr>
      <w:r>
        <w:t>The successful bidder must comply with all of the requirement</w:t>
      </w:r>
      <w:r w:rsidR="005B4D61">
        <w:t>s of the Data Protection Act 2018 and shall ensure appropriate research consents from interviews or any data collection.</w:t>
      </w:r>
    </w:p>
    <w:p w14:paraId="4BF62B35" w14:textId="764A7973" w:rsidR="00DA4225" w:rsidRDefault="00DA4225" w:rsidP="00013FA7">
      <w:pPr>
        <w:pStyle w:val="ListParagraph"/>
        <w:numPr>
          <w:ilvl w:val="1"/>
          <w:numId w:val="15"/>
        </w:numPr>
        <w:spacing w:after="120" w:line="276" w:lineRule="auto"/>
        <w:ind w:left="709"/>
        <w:contextualSpacing w:val="0"/>
      </w:pPr>
      <w:r>
        <w:t>The successful bidder will be expected to discuss and present findings at appropriate times, to internal and external audiences</w:t>
      </w:r>
      <w:r w:rsidR="008765D0">
        <w:t>.</w:t>
      </w:r>
      <w:r>
        <w:t xml:space="preserve"> The purpose of these presentations is to </w:t>
      </w:r>
      <w:r>
        <w:lastRenderedPageBreak/>
        <w:t>enable lessons to be learned and key policy and practice issues to be highlighted as the evaluation progresses.</w:t>
      </w:r>
    </w:p>
    <w:p w14:paraId="3DE46AFE" w14:textId="16792E0E" w:rsidR="00DA4225" w:rsidRDefault="00DA4225" w:rsidP="00013FA7">
      <w:pPr>
        <w:pStyle w:val="ListParagraph"/>
        <w:numPr>
          <w:ilvl w:val="1"/>
          <w:numId w:val="15"/>
        </w:numPr>
        <w:spacing w:after="120" w:line="276" w:lineRule="auto"/>
        <w:ind w:left="709"/>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41E89CB6" w14:textId="77777777" w:rsidR="007B6785" w:rsidRPr="00697E37" w:rsidRDefault="007B6785" w:rsidP="007B6785">
      <w:pPr>
        <w:pStyle w:val="ListParagraph"/>
        <w:spacing w:line="276" w:lineRule="auto"/>
        <w:ind w:left="709"/>
        <w:contextualSpacing w:val="0"/>
      </w:pPr>
    </w:p>
    <w:p w14:paraId="7EE96AD6" w14:textId="77777777" w:rsidR="0082194B" w:rsidRPr="0082194B" w:rsidRDefault="00C26086" w:rsidP="007B6785">
      <w:pPr>
        <w:pStyle w:val="Heading1"/>
        <w:numPr>
          <w:ilvl w:val="0"/>
          <w:numId w:val="15"/>
        </w:numPr>
        <w:spacing w:before="0" w:after="120" w:line="276" w:lineRule="auto"/>
        <w:ind w:left="709" w:hanging="709"/>
      </w:pPr>
      <w:r>
        <w:t>Contract</w:t>
      </w:r>
      <w:r w:rsidR="0082194B" w:rsidRPr="0082194B">
        <w:t xml:space="preserve"> management</w:t>
      </w:r>
    </w:p>
    <w:p w14:paraId="5BB48867" w14:textId="2AEF5289" w:rsidR="00DB2497" w:rsidRPr="003B7BCE" w:rsidRDefault="00E4627B" w:rsidP="00013FA7">
      <w:pPr>
        <w:numPr>
          <w:ilvl w:val="1"/>
          <w:numId w:val="15"/>
        </w:numPr>
        <w:spacing w:after="120" w:line="276" w:lineRule="auto"/>
        <w:ind w:left="709"/>
        <w:contextualSpacing/>
        <w:rPr>
          <w:rFonts w:cs="Arial"/>
          <w:szCs w:val="22"/>
        </w:rPr>
      </w:pPr>
      <w:r w:rsidRPr="00056B22">
        <w:rPr>
          <w:rFonts w:cs="Arial"/>
          <w:szCs w:val="22"/>
        </w:rPr>
        <w:t xml:space="preserve">We expect the </w:t>
      </w:r>
      <w:r w:rsidR="00C26086">
        <w:rPr>
          <w:rFonts w:cs="Arial"/>
          <w:szCs w:val="22"/>
        </w:rPr>
        <w:t>evaluation</w:t>
      </w:r>
      <w:r w:rsidRPr="00056B22">
        <w:rPr>
          <w:rFonts w:cs="Arial"/>
          <w:szCs w:val="22"/>
        </w:rPr>
        <w:t xml:space="preserve"> to </w:t>
      </w:r>
      <w:r w:rsidRPr="003B7BCE">
        <w:rPr>
          <w:rFonts w:cs="Arial"/>
          <w:szCs w:val="22"/>
        </w:rPr>
        <w:t xml:space="preserve">begin </w:t>
      </w:r>
      <w:r w:rsidR="00FD6715" w:rsidRPr="003B7BCE">
        <w:rPr>
          <w:rFonts w:cs="Arial"/>
          <w:szCs w:val="22"/>
        </w:rPr>
        <w:t>February 2019</w:t>
      </w:r>
      <w:r w:rsidRPr="003B7BCE">
        <w:rPr>
          <w:rFonts w:cs="Arial"/>
          <w:szCs w:val="22"/>
        </w:rPr>
        <w:t xml:space="preserve"> and be completed by </w:t>
      </w:r>
      <w:r w:rsidR="00FD6715" w:rsidRPr="003B7BCE">
        <w:rPr>
          <w:rFonts w:cs="Arial"/>
          <w:szCs w:val="22"/>
        </w:rPr>
        <w:t>July 2020</w:t>
      </w:r>
      <w:r w:rsidRPr="003B7BCE">
        <w:rPr>
          <w:rFonts w:cs="Arial"/>
          <w:szCs w:val="22"/>
        </w:rPr>
        <w:t>. The final report shall be submitted to HLF</w:t>
      </w:r>
      <w:r w:rsidR="005F71EB" w:rsidRPr="003B7BCE">
        <w:rPr>
          <w:rFonts w:cs="Arial"/>
          <w:szCs w:val="22"/>
        </w:rPr>
        <w:t xml:space="preserve"> and </w:t>
      </w:r>
      <w:r w:rsidR="00FD6715" w:rsidRPr="003B7BCE">
        <w:rPr>
          <w:rFonts w:cs="Arial"/>
          <w:szCs w:val="22"/>
        </w:rPr>
        <w:t>BLF</w:t>
      </w:r>
      <w:r w:rsidRPr="003B7BCE">
        <w:rPr>
          <w:rFonts w:cs="Arial"/>
          <w:szCs w:val="22"/>
        </w:rPr>
        <w:t xml:space="preserve"> by </w:t>
      </w:r>
      <w:r w:rsidR="00FD6715" w:rsidRPr="003B7BCE">
        <w:rPr>
          <w:rFonts w:cs="Arial"/>
          <w:szCs w:val="22"/>
        </w:rPr>
        <w:t>mid July 2020</w:t>
      </w:r>
      <w:r w:rsidR="00DB2497" w:rsidRPr="003B7BCE">
        <w:rPr>
          <w:rFonts w:cs="Arial"/>
          <w:szCs w:val="22"/>
        </w:rPr>
        <w:t>.</w:t>
      </w:r>
    </w:p>
    <w:p w14:paraId="37E1D094" w14:textId="77777777" w:rsidR="00C26086" w:rsidRPr="00697E37" w:rsidRDefault="00C26086" w:rsidP="00013FA7">
      <w:pPr>
        <w:spacing w:after="120" w:line="276" w:lineRule="auto"/>
        <w:ind w:left="709"/>
        <w:contextualSpacing/>
        <w:rPr>
          <w:rFonts w:cs="Arial"/>
          <w:szCs w:val="22"/>
        </w:rPr>
      </w:pPr>
    </w:p>
    <w:p w14:paraId="6D0B8C96" w14:textId="755C7B33" w:rsidR="0082194B" w:rsidRDefault="0082194B" w:rsidP="00013FA7">
      <w:pPr>
        <w:numPr>
          <w:ilvl w:val="1"/>
          <w:numId w:val="15"/>
        </w:numPr>
        <w:spacing w:after="120" w:line="276" w:lineRule="auto"/>
        <w:ind w:left="709"/>
        <w:rPr>
          <w:rFonts w:cs="Arial"/>
          <w:szCs w:val="22"/>
        </w:rPr>
      </w:pPr>
      <w:r w:rsidRPr="0082194B">
        <w:rPr>
          <w:rFonts w:cs="Arial"/>
          <w:szCs w:val="22"/>
        </w:rPr>
        <w:t xml:space="preserve">The anticipated budget is </w:t>
      </w:r>
      <w:r w:rsidR="00FD6715">
        <w:rPr>
          <w:rFonts w:cs="Arial"/>
          <w:szCs w:val="22"/>
        </w:rPr>
        <w:t>£60,000</w:t>
      </w:r>
      <w:r w:rsidR="00E4627B" w:rsidRPr="008444C8">
        <w:rPr>
          <w:rFonts w:cs="Arial"/>
          <w:color w:val="FF0000"/>
          <w:szCs w:val="22"/>
        </w:rPr>
        <w:t xml:space="preserve"> </w:t>
      </w:r>
      <w:r w:rsidRPr="0082194B">
        <w:rPr>
          <w:rFonts w:cs="Arial"/>
          <w:szCs w:val="22"/>
        </w:rPr>
        <w:t>to include all expenses and VAT. The contract will be le</w:t>
      </w:r>
      <w:r w:rsidR="00FD6715">
        <w:rPr>
          <w:rFonts w:cs="Arial"/>
          <w:szCs w:val="22"/>
        </w:rPr>
        <w:t>d</w:t>
      </w:r>
      <w:r w:rsidRPr="0082194B">
        <w:rPr>
          <w:rFonts w:cs="Arial"/>
          <w:szCs w:val="22"/>
        </w:rPr>
        <w:t xml:space="preserve"> by the National Heritage Memorial Fund.</w:t>
      </w:r>
    </w:p>
    <w:p w14:paraId="59CA1BC4" w14:textId="025FA4C5" w:rsidR="00E4627B" w:rsidRPr="00085B4E" w:rsidRDefault="00157593" w:rsidP="00013FA7">
      <w:pPr>
        <w:numPr>
          <w:ilvl w:val="1"/>
          <w:numId w:val="15"/>
        </w:numPr>
        <w:spacing w:after="120" w:line="276" w:lineRule="auto"/>
        <w:ind w:left="709"/>
        <w:rPr>
          <w:i/>
        </w:rPr>
      </w:pPr>
      <w:r w:rsidRPr="00085B4E">
        <w:rPr>
          <w:rFonts w:cs="Arial"/>
          <w:szCs w:val="22"/>
        </w:rPr>
        <w:t xml:space="preserve">Payments will be made in </w:t>
      </w:r>
      <w:r w:rsidR="003E2B1A" w:rsidRPr="00085B4E">
        <w:rPr>
          <w:rFonts w:cs="Arial"/>
          <w:szCs w:val="22"/>
        </w:rPr>
        <w:t>three</w:t>
      </w:r>
      <w:r w:rsidRPr="00085B4E">
        <w:rPr>
          <w:rFonts w:cs="Arial"/>
          <w:szCs w:val="22"/>
        </w:rPr>
        <w:t xml:space="preserve"> instalments.  The first payment will be made upon signing of the contract and inception meeting</w:t>
      </w:r>
      <w:r w:rsidR="003E2B1A" w:rsidRPr="00085B4E">
        <w:rPr>
          <w:rFonts w:cs="Arial"/>
          <w:szCs w:val="22"/>
        </w:rPr>
        <w:t xml:space="preserve"> to cover the costs of the </w:t>
      </w:r>
      <w:r w:rsidR="008E7E4A" w:rsidRPr="00085B4E">
        <w:rPr>
          <w:rFonts w:cs="Arial"/>
          <w:szCs w:val="22"/>
        </w:rPr>
        <w:t>rapid</w:t>
      </w:r>
      <w:r w:rsidR="003E2B1A" w:rsidRPr="00085B4E">
        <w:rPr>
          <w:rFonts w:cs="Arial"/>
          <w:szCs w:val="22"/>
        </w:rPr>
        <w:t xml:space="preserve"> review. Provided the quality of the </w:t>
      </w:r>
      <w:r w:rsidR="008E7E4A" w:rsidRPr="00085B4E">
        <w:rPr>
          <w:rFonts w:cs="Arial"/>
          <w:szCs w:val="22"/>
        </w:rPr>
        <w:t>rapid</w:t>
      </w:r>
      <w:r w:rsidR="003E2B1A" w:rsidRPr="00085B4E">
        <w:rPr>
          <w:rFonts w:cs="Arial"/>
          <w:szCs w:val="22"/>
        </w:rPr>
        <w:t xml:space="preserve"> review is good, the second payment will be made </w:t>
      </w:r>
      <w:r w:rsidR="008D6147" w:rsidRPr="00085B4E">
        <w:rPr>
          <w:rFonts w:cs="Arial"/>
          <w:szCs w:val="22"/>
        </w:rPr>
        <w:t>upon HLF and BLF’s receipt of an approved copy of the review. T</w:t>
      </w:r>
      <w:r w:rsidRPr="00085B4E">
        <w:rPr>
          <w:rFonts w:cs="Arial"/>
          <w:szCs w:val="22"/>
        </w:rPr>
        <w:t>he</w:t>
      </w:r>
      <w:r w:rsidR="003E2B1A" w:rsidRPr="00085B4E">
        <w:rPr>
          <w:rFonts w:cs="Arial"/>
          <w:szCs w:val="22"/>
        </w:rPr>
        <w:t xml:space="preserve"> third</w:t>
      </w:r>
      <w:r w:rsidRPr="00085B4E">
        <w:rPr>
          <w:rFonts w:cs="Arial"/>
          <w:szCs w:val="22"/>
        </w:rPr>
        <w:t xml:space="preserve"> and final payment upon HLF</w:t>
      </w:r>
      <w:r w:rsidR="008D6147" w:rsidRPr="00085B4E">
        <w:rPr>
          <w:rFonts w:cs="Arial"/>
          <w:szCs w:val="22"/>
        </w:rPr>
        <w:t xml:space="preserve"> and BLF</w:t>
      </w:r>
      <w:r w:rsidRPr="00085B4E">
        <w:rPr>
          <w:rFonts w:cs="Arial"/>
          <w:szCs w:val="22"/>
        </w:rPr>
        <w:t>’s receipt of an approved final copy of the report in July 2020.</w:t>
      </w:r>
    </w:p>
    <w:p w14:paraId="39980FC3" w14:textId="1977C166" w:rsidR="00CF253B" w:rsidRDefault="0082194B" w:rsidP="00013FA7">
      <w:pPr>
        <w:numPr>
          <w:ilvl w:val="1"/>
          <w:numId w:val="15"/>
        </w:numPr>
        <w:spacing w:after="120" w:line="276" w:lineRule="auto"/>
        <w:ind w:left="709"/>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14:paraId="22432F1D" w14:textId="3F092EF0" w:rsidR="00FA005F" w:rsidRPr="00085B4E" w:rsidRDefault="00FA005F" w:rsidP="00013FA7">
      <w:pPr>
        <w:pStyle w:val="ListParagraph"/>
        <w:widowControl w:val="0"/>
        <w:numPr>
          <w:ilvl w:val="2"/>
          <w:numId w:val="15"/>
        </w:numPr>
        <w:tabs>
          <w:tab w:val="left" w:pos="1380"/>
        </w:tabs>
        <w:autoSpaceDE w:val="0"/>
        <w:autoSpaceDN w:val="0"/>
        <w:spacing w:after="120"/>
        <w:ind w:left="709" w:right="748"/>
        <w:contextualSpacing w:val="0"/>
        <w:jc w:val="both"/>
      </w:pPr>
      <w:r w:rsidRPr="00085B4E">
        <w:t xml:space="preserve">Earlier termination of the Contract by the </w:t>
      </w:r>
      <w:r w:rsidR="00085B4E" w:rsidRPr="00085B4E">
        <w:t>HLF and BLF</w:t>
      </w:r>
      <w:r w:rsidRPr="00085B4E">
        <w:t xml:space="preserve"> (break clause): the </w:t>
      </w:r>
      <w:r w:rsidR="00085B4E" w:rsidRPr="00085B4E">
        <w:t>HLF and BLF</w:t>
      </w:r>
      <w:r w:rsidRPr="00085B4E">
        <w:t xml:space="preserve"> shall have the right to terminate the Contract at the end of March 2019 if, following a formal review, it is determined by </w:t>
      </w:r>
      <w:r w:rsidR="00085B4E" w:rsidRPr="00085B4E">
        <w:t>HLF and BLF</w:t>
      </w:r>
      <w:r w:rsidRPr="00085B4E">
        <w:t xml:space="preserve"> that the 1</w:t>
      </w:r>
      <w:r w:rsidRPr="00085B4E">
        <w:rPr>
          <w:vertAlign w:val="superscript"/>
        </w:rPr>
        <w:t>st</w:t>
      </w:r>
      <w:r w:rsidRPr="00085B4E">
        <w:t xml:space="preserve"> phase has not resulted in a good quality rapid review.</w:t>
      </w:r>
      <w:r w:rsidR="00085B4E">
        <w:t xml:space="preserve"> The quality of the rapid review will be agreed at the beginning of the contract.</w:t>
      </w:r>
    </w:p>
    <w:p w14:paraId="19A1725A" w14:textId="2D9C69C8" w:rsidR="0082194B" w:rsidRDefault="0082194B" w:rsidP="00013FA7">
      <w:pPr>
        <w:numPr>
          <w:ilvl w:val="1"/>
          <w:numId w:val="15"/>
        </w:numPr>
        <w:spacing w:after="120" w:line="276" w:lineRule="auto"/>
        <w:ind w:left="709"/>
        <w:contextualSpacing/>
        <w:rPr>
          <w:rFonts w:cs="Arial"/>
          <w:szCs w:val="22"/>
        </w:rPr>
      </w:pPr>
      <w:r w:rsidRPr="0082194B">
        <w:rPr>
          <w:rFonts w:cs="Arial"/>
          <w:szCs w:val="22"/>
        </w:rPr>
        <w:t xml:space="preserve">The </w:t>
      </w:r>
      <w:r w:rsidR="00D74A25">
        <w:rPr>
          <w:rFonts w:cs="Arial"/>
          <w:szCs w:val="22"/>
        </w:rPr>
        <w:t>evaluation</w:t>
      </w:r>
      <w:r w:rsidRPr="0082194B">
        <w:rPr>
          <w:rFonts w:cs="Arial"/>
          <w:szCs w:val="22"/>
        </w:rPr>
        <w:t xml:space="preserve"> will </w:t>
      </w:r>
      <w:r w:rsidRPr="003B7BCE">
        <w:rPr>
          <w:rFonts w:cs="Arial"/>
          <w:szCs w:val="22"/>
        </w:rPr>
        <w:t>be managed on a day to day basis for HLF by</w:t>
      </w:r>
      <w:r w:rsidR="00E4627B" w:rsidRPr="003B7BCE">
        <w:rPr>
          <w:rFonts w:cs="Arial"/>
          <w:szCs w:val="22"/>
        </w:rPr>
        <w:t xml:space="preserve"> </w:t>
      </w:r>
      <w:r w:rsidR="00157593" w:rsidRPr="003B7BCE">
        <w:rPr>
          <w:rFonts w:cs="Arial"/>
          <w:szCs w:val="22"/>
        </w:rPr>
        <w:t>Asimina Vergou.</w:t>
      </w:r>
    </w:p>
    <w:p w14:paraId="6492EC1B" w14:textId="77777777" w:rsidR="007B6785" w:rsidRPr="003B7BCE" w:rsidRDefault="007B6785" w:rsidP="007B6785">
      <w:pPr>
        <w:spacing w:line="276" w:lineRule="auto"/>
        <w:ind w:left="709"/>
        <w:rPr>
          <w:rFonts w:cs="Arial"/>
          <w:szCs w:val="22"/>
        </w:rPr>
      </w:pPr>
    </w:p>
    <w:p w14:paraId="61AC973F" w14:textId="77777777" w:rsidR="0082194B" w:rsidRPr="0082194B" w:rsidRDefault="00CF253B" w:rsidP="007B6785">
      <w:pPr>
        <w:pStyle w:val="Heading1"/>
        <w:numPr>
          <w:ilvl w:val="0"/>
          <w:numId w:val="15"/>
        </w:numPr>
        <w:spacing w:before="0" w:after="120" w:line="276" w:lineRule="auto"/>
        <w:ind w:left="709" w:hanging="709"/>
      </w:pPr>
      <w:r>
        <w:t>Award Criteria</w:t>
      </w:r>
    </w:p>
    <w:p w14:paraId="353340B3" w14:textId="41D67378" w:rsidR="0082194B" w:rsidRPr="0082194B" w:rsidRDefault="0082194B" w:rsidP="00013FA7">
      <w:pPr>
        <w:numPr>
          <w:ilvl w:val="1"/>
          <w:numId w:val="15"/>
        </w:numPr>
        <w:spacing w:after="120" w:line="276" w:lineRule="auto"/>
        <w:ind w:left="709"/>
        <w:rPr>
          <w:rFonts w:cs="Arial"/>
          <w:szCs w:val="22"/>
        </w:rPr>
      </w:pPr>
      <w:r w:rsidRPr="0082194B">
        <w:rPr>
          <w:rFonts w:cs="Arial"/>
          <w:szCs w:val="22"/>
        </w:rPr>
        <w:t xml:space="preserve">A proposal for undertaking the work should </w:t>
      </w:r>
      <w:r w:rsidR="003E2B1A">
        <w:rPr>
          <w:rFonts w:cs="Arial"/>
          <w:szCs w:val="22"/>
        </w:rPr>
        <w:t xml:space="preserve">be maximum 15 pages and </w:t>
      </w:r>
      <w:r w:rsidRPr="0082194B">
        <w:rPr>
          <w:rFonts w:cs="Arial"/>
          <w:szCs w:val="22"/>
        </w:rPr>
        <w:t>include:</w:t>
      </w:r>
    </w:p>
    <w:p w14:paraId="0A45F3B0" w14:textId="49801932" w:rsidR="0082194B" w:rsidRPr="003B7BCE" w:rsidRDefault="00C26086" w:rsidP="00013FA7">
      <w:pPr>
        <w:numPr>
          <w:ilvl w:val="0"/>
          <w:numId w:val="4"/>
        </w:numPr>
        <w:tabs>
          <w:tab w:val="left" w:pos="1080"/>
        </w:tabs>
        <w:spacing w:after="120" w:line="276" w:lineRule="auto"/>
        <w:ind w:left="709"/>
        <w:rPr>
          <w:rFonts w:cs="Arial"/>
          <w:szCs w:val="22"/>
        </w:rPr>
      </w:pPr>
      <w:r w:rsidRPr="003B7BCE">
        <w:rPr>
          <w:rFonts w:cs="Arial"/>
          <w:szCs w:val="22"/>
        </w:rPr>
        <w:t>a detailed method</w:t>
      </w:r>
      <w:r w:rsidR="008D6147" w:rsidRPr="003B7BCE">
        <w:rPr>
          <w:rFonts w:cs="Arial"/>
          <w:szCs w:val="22"/>
        </w:rPr>
        <w:t>ology</w:t>
      </w:r>
      <w:r w:rsidR="0082194B" w:rsidRPr="003B7BCE">
        <w:rPr>
          <w:rFonts w:cs="Arial"/>
          <w:szCs w:val="22"/>
        </w:rPr>
        <w:t xml:space="preserve"> for undertaking the </w:t>
      </w:r>
      <w:r w:rsidR="003B7BCE" w:rsidRPr="003B7BCE">
        <w:rPr>
          <w:rFonts w:cs="Arial"/>
          <w:szCs w:val="22"/>
        </w:rPr>
        <w:t xml:space="preserve">evaluation </w:t>
      </w:r>
      <w:r w:rsidR="008E7E4A" w:rsidRPr="003B7BCE">
        <w:rPr>
          <w:rFonts w:cs="Arial"/>
          <w:szCs w:val="22"/>
        </w:rPr>
        <w:t xml:space="preserve">separating clearly the rapid </w:t>
      </w:r>
      <w:r w:rsidR="008D6147" w:rsidRPr="003B7BCE">
        <w:rPr>
          <w:rFonts w:cs="Arial"/>
          <w:szCs w:val="22"/>
        </w:rPr>
        <w:t>review a</w:t>
      </w:r>
      <w:r w:rsidR="003B7BCE" w:rsidRPr="003B7BCE">
        <w:rPr>
          <w:rFonts w:cs="Arial"/>
          <w:szCs w:val="22"/>
        </w:rPr>
        <w:t>nd the case study aspects of this work</w:t>
      </w:r>
      <w:r w:rsidR="0082194B" w:rsidRPr="003B7BCE">
        <w:rPr>
          <w:rFonts w:cs="Arial"/>
          <w:szCs w:val="22"/>
        </w:rPr>
        <w:t>;</w:t>
      </w:r>
    </w:p>
    <w:p w14:paraId="38A2668D" w14:textId="77777777" w:rsidR="0082194B" w:rsidRPr="0082194B" w:rsidRDefault="0082194B" w:rsidP="00013FA7">
      <w:pPr>
        <w:numPr>
          <w:ilvl w:val="0"/>
          <w:numId w:val="4"/>
        </w:numPr>
        <w:tabs>
          <w:tab w:val="left" w:pos="1080"/>
        </w:tabs>
        <w:spacing w:after="120" w:line="276" w:lineRule="auto"/>
        <w:ind w:left="709"/>
        <w:rPr>
          <w:rFonts w:cs="Arial"/>
          <w:szCs w:val="22"/>
        </w:rPr>
      </w:pPr>
      <w:proofErr w:type="gramStart"/>
      <w:r w:rsidRPr="0082194B">
        <w:rPr>
          <w:rFonts w:cs="Arial"/>
          <w:szCs w:val="22"/>
        </w:rPr>
        <w:t>details</w:t>
      </w:r>
      <w:proofErr w:type="gramEnd"/>
      <w:r w:rsidRPr="0082194B">
        <w:rPr>
          <w:rFonts w:cs="Arial"/>
          <w:szCs w:val="22"/>
        </w:rPr>
        <w:t xml:space="preserve"> of staff allocated to the project, together with experience of the contractor and staff members in carrying out similar projects. The project manager / lead contact should be identified;</w:t>
      </w:r>
    </w:p>
    <w:p w14:paraId="4945113B" w14:textId="77777777" w:rsidR="0082194B" w:rsidRPr="0082194B" w:rsidRDefault="0082194B" w:rsidP="00013FA7">
      <w:pPr>
        <w:numPr>
          <w:ilvl w:val="0"/>
          <w:numId w:val="4"/>
        </w:numPr>
        <w:tabs>
          <w:tab w:val="left" w:pos="1080"/>
        </w:tabs>
        <w:spacing w:after="120" w:line="276" w:lineRule="auto"/>
        <w:ind w:left="709"/>
        <w:rPr>
          <w:rFonts w:cs="Arial"/>
          <w:szCs w:val="22"/>
        </w:rPr>
      </w:pPr>
      <w:r w:rsidRPr="0082194B">
        <w:rPr>
          <w:rFonts w:cs="Arial"/>
          <w:szCs w:val="22"/>
        </w:rPr>
        <w:t>the allocation of days between members of the team;</w:t>
      </w:r>
    </w:p>
    <w:p w14:paraId="79B2CE62" w14:textId="77777777" w:rsidR="0082194B" w:rsidRPr="0082194B" w:rsidRDefault="0082194B" w:rsidP="00013FA7">
      <w:pPr>
        <w:numPr>
          <w:ilvl w:val="0"/>
          <w:numId w:val="4"/>
        </w:numPr>
        <w:tabs>
          <w:tab w:val="left" w:pos="1080"/>
        </w:tabs>
        <w:spacing w:after="120" w:line="276" w:lineRule="auto"/>
        <w:ind w:left="709"/>
        <w:rPr>
          <w:rFonts w:cs="Arial"/>
          <w:szCs w:val="22"/>
        </w:rPr>
      </w:pPr>
      <w:r w:rsidRPr="0082194B">
        <w:rPr>
          <w:rFonts w:cs="Arial"/>
          <w:szCs w:val="22"/>
        </w:rPr>
        <w:t>the daily charging rate of individual staff involved;</w:t>
      </w:r>
    </w:p>
    <w:p w14:paraId="5BA49084" w14:textId="77777777" w:rsidR="0082194B" w:rsidRPr="0082194B" w:rsidRDefault="0082194B" w:rsidP="00013FA7">
      <w:pPr>
        <w:numPr>
          <w:ilvl w:val="0"/>
          <w:numId w:val="4"/>
        </w:numPr>
        <w:tabs>
          <w:tab w:val="left" w:pos="1080"/>
        </w:tabs>
        <w:spacing w:after="120" w:line="276" w:lineRule="auto"/>
        <w:ind w:left="709"/>
        <w:rPr>
          <w:rFonts w:cs="Arial"/>
          <w:szCs w:val="22"/>
        </w:rPr>
      </w:pPr>
      <w:r w:rsidRPr="0082194B">
        <w:rPr>
          <w:rFonts w:cs="Arial"/>
          <w:szCs w:val="22"/>
        </w:rPr>
        <w:t>a timescale for carrying out the project;</w:t>
      </w:r>
    </w:p>
    <w:p w14:paraId="53490F2A" w14:textId="17364FF8" w:rsidR="0082194B" w:rsidRPr="003B7BCE" w:rsidRDefault="0082194B" w:rsidP="00013FA7">
      <w:pPr>
        <w:numPr>
          <w:ilvl w:val="0"/>
          <w:numId w:val="4"/>
        </w:numPr>
        <w:tabs>
          <w:tab w:val="left" w:pos="1080"/>
        </w:tabs>
        <w:spacing w:after="120" w:line="276" w:lineRule="auto"/>
        <w:ind w:left="709"/>
        <w:rPr>
          <w:rFonts w:cs="Arial"/>
          <w:szCs w:val="22"/>
        </w:rPr>
      </w:pPr>
      <w:proofErr w:type="gramStart"/>
      <w:r w:rsidRPr="003B7BCE">
        <w:rPr>
          <w:rFonts w:cs="Arial"/>
          <w:szCs w:val="22"/>
        </w:rPr>
        <w:t>an</w:t>
      </w:r>
      <w:proofErr w:type="gramEnd"/>
      <w:r w:rsidRPr="003B7BCE">
        <w:rPr>
          <w:rFonts w:cs="Arial"/>
          <w:szCs w:val="22"/>
        </w:rPr>
        <w:t xml:space="preserve"> overall cost for the work</w:t>
      </w:r>
      <w:r w:rsidR="008D6147" w:rsidRPr="003B7BCE">
        <w:rPr>
          <w:rFonts w:cs="Arial"/>
          <w:szCs w:val="22"/>
        </w:rPr>
        <w:t xml:space="preserve"> separating clearly </w:t>
      </w:r>
      <w:r w:rsidR="008E7E4A" w:rsidRPr="003B7BCE">
        <w:rPr>
          <w:rFonts w:cs="Arial"/>
          <w:szCs w:val="22"/>
        </w:rPr>
        <w:t>the rapid</w:t>
      </w:r>
      <w:r w:rsidR="008D6147" w:rsidRPr="003B7BCE">
        <w:rPr>
          <w:rFonts w:cs="Arial"/>
          <w:szCs w:val="22"/>
        </w:rPr>
        <w:t xml:space="preserve"> review aspect from the case study. </w:t>
      </w:r>
    </w:p>
    <w:p w14:paraId="34D797B9" w14:textId="77777777" w:rsidR="003213D4" w:rsidRDefault="0082194B" w:rsidP="00013FA7">
      <w:pPr>
        <w:numPr>
          <w:ilvl w:val="1"/>
          <w:numId w:val="15"/>
        </w:numPr>
        <w:spacing w:after="120" w:line="276" w:lineRule="auto"/>
        <w:ind w:left="709"/>
        <w:rPr>
          <w:rFonts w:cs="Arial"/>
          <w:szCs w:val="22"/>
        </w:rPr>
      </w:pPr>
      <w:r w:rsidRPr="0082194B">
        <w:rPr>
          <w:rFonts w:cs="Arial"/>
          <w:szCs w:val="22"/>
        </w:rPr>
        <w:t xml:space="preserve">Your Bid will be scored out of 100%. </w:t>
      </w:r>
    </w:p>
    <w:p w14:paraId="4DE46966" w14:textId="2B2F18D8" w:rsidR="003213D4" w:rsidRPr="003213D4" w:rsidRDefault="00510F7A" w:rsidP="00013FA7">
      <w:pPr>
        <w:spacing w:after="120" w:line="276" w:lineRule="auto"/>
        <w:ind w:left="709"/>
        <w:rPr>
          <w:b/>
          <w:szCs w:val="22"/>
          <w:u w:val="single"/>
        </w:rPr>
      </w:pPr>
      <w:r>
        <w:rPr>
          <w:b/>
          <w:szCs w:val="22"/>
          <w:u w:val="single"/>
        </w:rPr>
        <w:t>8</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4EAC5C0D" w14:textId="77777777" w:rsidR="001B0833" w:rsidRPr="003213D4" w:rsidRDefault="001B0833" w:rsidP="00013FA7">
      <w:pPr>
        <w:spacing w:after="120" w:line="276" w:lineRule="auto"/>
        <w:ind w:left="709"/>
        <w:rPr>
          <w:rFonts w:cs="Arial"/>
          <w:szCs w:val="22"/>
        </w:rPr>
      </w:pPr>
      <w:r w:rsidRPr="003213D4">
        <w:rPr>
          <w:szCs w:val="22"/>
        </w:rPr>
        <w:t xml:space="preserve">Each question will be scored using the methodology in the table below.  </w:t>
      </w:r>
    </w:p>
    <w:p w14:paraId="45542B13" w14:textId="3C967F37" w:rsidR="001B0833" w:rsidRDefault="001B0833" w:rsidP="00606A25">
      <w:pPr>
        <w:pStyle w:val="BodyTextIndent2"/>
        <w:spacing w:line="276" w:lineRule="auto"/>
        <w:ind w:left="709"/>
        <w:rPr>
          <w:b w:val="0"/>
          <w:szCs w:val="22"/>
        </w:rPr>
      </w:pPr>
      <w:r w:rsidRPr="00517834">
        <w:rPr>
          <w:b w:val="0"/>
          <w:szCs w:val="22"/>
        </w:rPr>
        <w:lastRenderedPageBreak/>
        <w:t>Tender responses submitted will be assessed by HLF</w:t>
      </w:r>
      <w:r w:rsidR="008D6147">
        <w:rPr>
          <w:b w:val="0"/>
          <w:szCs w:val="22"/>
        </w:rPr>
        <w:t xml:space="preserve"> and BLF</w:t>
      </w:r>
      <w:r w:rsidRPr="00517834">
        <w:rPr>
          <w:b w:val="0"/>
          <w:szCs w:val="22"/>
        </w:rPr>
        <w:t xml:space="preserve"> against the following </w:t>
      </w:r>
      <w:r w:rsidRPr="00517834">
        <w:rPr>
          <w:b w:val="0"/>
          <w:szCs w:val="22"/>
          <w:u w:val="single"/>
        </w:rPr>
        <w:t>Quality Questions</w:t>
      </w:r>
      <w:r w:rsidR="00244C2D" w:rsidRPr="0082503A">
        <w:rPr>
          <w:b w:val="0"/>
          <w:szCs w:val="22"/>
        </w:rPr>
        <w:t xml:space="preserve"> which become 80% of the total score</w:t>
      </w:r>
      <w:r w:rsidR="008D6147" w:rsidRPr="0082503A">
        <w:rPr>
          <w:b w:val="0"/>
          <w:szCs w:val="22"/>
        </w:rPr>
        <w:t>:</w:t>
      </w:r>
    </w:p>
    <w:tbl>
      <w:tblPr>
        <w:tblStyle w:val="TableGrid"/>
        <w:tblW w:w="0" w:type="auto"/>
        <w:tblLook w:val="04A0" w:firstRow="1" w:lastRow="0" w:firstColumn="1" w:lastColumn="0" w:noHBand="0" w:noVBand="1"/>
        <w:tblCaption w:val="Quality questions to assess tenders and weighting"/>
        <w:tblDescription w:val="A description of the quality questions to assess tender and weighting in percentage amounting to %100"/>
      </w:tblPr>
      <w:tblGrid>
        <w:gridCol w:w="6569"/>
        <w:gridCol w:w="2447"/>
      </w:tblGrid>
      <w:tr w:rsidR="00010406" w14:paraId="2C576830" w14:textId="77777777" w:rsidTr="00013FA7">
        <w:trPr>
          <w:tblHeader/>
        </w:trPr>
        <w:tc>
          <w:tcPr>
            <w:tcW w:w="6569" w:type="dxa"/>
            <w:shd w:val="clear" w:color="auto" w:fill="000000" w:themeFill="text1"/>
          </w:tcPr>
          <w:p w14:paraId="21273FC1" w14:textId="77777777" w:rsidR="00010406" w:rsidRPr="00075459" w:rsidRDefault="00010406" w:rsidP="00606A25">
            <w:pPr>
              <w:spacing w:after="120" w:line="276" w:lineRule="auto"/>
              <w:rPr>
                <w:rFonts w:cs="Arial"/>
                <w:b/>
              </w:rPr>
            </w:pPr>
            <w:r w:rsidRPr="00075459">
              <w:rPr>
                <w:rFonts w:cs="Arial"/>
                <w:b/>
              </w:rPr>
              <w:t>Demonstration</w:t>
            </w:r>
            <w:r>
              <w:rPr>
                <w:rFonts w:cs="Arial"/>
                <w:b/>
              </w:rPr>
              <w:t>/Quality</w:t>
            </w:r>
            <w:r w:rsidRPr="00075459">
              <w:rPr>
                <w:rFonts w:cs="Arial"/>
                <w:b/>
              </w:rPr>
              <w:t xml:space="preserve"> questions</w:t>
            </w:r>
          </w:p>
        </w:tc>
        <w:tc>
          <w:tcPr>
            <w:tcW w:w="2447" w:type="dxa"/>
            <w:shd w:val="clear" w:color="auto" w:fill="000000" w:themeFill="text1"/>
          </w:tcPr>
          <w:p w14:paraId="79C597A4" w14:textId="77777777" w:rsidR="00010406" w:rsidRPr="00075459" w:rsidRDefault="00010406" w:rsidP="00606A25">
            <w:pPr>
              <w:pStyle w:val="ListParagraph"/>
              <w:spacing w:after="120" w:line="276" w:lineRule="auto"/>
              <w:rPr>
                <w:rFonts w:cs="Arial"/>
                <w:b/>
              </w:rPr>
            </w:pPr>
            <w:r w:rsidRPr="00075459">
              <w:rPr>
                <w:rFonts w:cs="Arial"/>
                <w:b/>
              </w:rPr>
              <w:t>Weighting</w:t>
            </w:r>
          </w:p>
        </w:tc>
      </w:tr>
      <w:tr w:rsidR="00010406" w14:paraId="57123BC3" w14:textId="77777777" w:rsidTr="00013FA7">
        <w:tc>
          <w:tcPr>
            <w:tcW w:w="6569" w:type="dxa"/>
          </w:tcPr>
          <w:p w14:paraId="5A4AA965" w14:textId="3739D897" w:rsidR="00010406" w:rsidRPr="00013FA7" w:rsidRDefault="0068518F" w:rsidP="00013FA7">
            <w:pPr>
              <w:pStyle w:val="ListParagraph"/>
              <w:numPr>
                <w:ilvl w:val="0"/>
                <w:numId w:val="28"/>
              </w:numPr>
              <w:spacing w:after="120" w:line="276" w:lineRule="auto"/>
              <w:ind w:left="306"/>
              <w:contextualSpacing w:val="0"/>
              <w:rPr>
                <w:rFonts w:cs="Arial"/>
              </w:rPr>
            </w:pPr>
            <w:r w:rsidRPr="00013FA7">
              <w:rPr>
                <w:rFonts w:cs="Arial"/>
              </w:rPr>
              <w:t>To what extent does the tender response d</w:t>
            </w:r>
            <w:r w:rsidR="00716B3C" w:rsidRPr="00013FA7">
              <w:rPr>
                <w:rFonts w:cs="Arial"/>
              </w:rPr>
              <w:t>emonstrate</w:t>
            </w:r>
            <w:r w:rsidR="00010406" w:rsidRPr="00013FA7">
              <w:rPr>
                <w:rFonts w:cs="Arial"/>
              </w:rPr>
              <w:t xml:space="preserve"> a </w:t>
            </w:r>
            <w:r w:rsidR="00AC23C8" w:rsidRPr="00013FA7">
              <w:rPr>
                <w:rFonts w:cs="Arial"/>
              </w:rPr>
              <w:t>clear</w:t>
            </w:r>
            <w:r w:rsidR="00716B3C" w:rsidRPr="00013FA7">
              <w:rPr>
                <w:rFonts w:cs="Arial"/>
              </w:rPr>
              <w:t xml:space="preserve"> understanding of the aim, questions, </w:t>
            </w:r>
            <w:r w:rsidR="00010406" w:rsidRPr="00013FA7">
              <w:rPr>
                <w:rFonts w:cs="Arial"/>
              </w:rPr>
              <w:t xml:space="preserve">and main </w:t>
            </w:r>
            <w:r w:rsidRPr="00013FA7">
              <w:rPr>
                <w:rFonts w:cs="Arial"/>
              </w:rPr>
              <w:t>issues related to this evaluation</w:t>
            </w:r>
            <w:r w:rsidR="00AC23C8" w:rsidRPr="00013FA7">
              <w:rPr>
                <w:rFonts w:cs="Arial"/>
              </w:rPr>
              <w:t xml:space="preserve"> including the parks policy context</w:t>
            </w:r>
            <w:r w:rsidRPr="00013FA7">
              <w:rPr>
                <w:rFonts w:cs="Arial"/>
              </w:rPr>
              <w:t>?</w:t>
            </w:r>
            <w:r w:rsidR="00716B3C" w:rsidRPr="00013FA7">
              <w:rPr>
                <w:rFonts w:cs="Arial"/>
              </w:rPr>
              <w:t xml:space="preserve"> </w:t>
            </w:r>
          </w:p>
        </w:tc>
        <w:tc>
          <w:tcPr>
            <w:tcW w:w="2447" w:type="dxa"/>
          </w:tcPr>
          <w:p w14:paraId="7D517D8D" w14:textId="77777777" w:rsidR="00010406" w:rsidRDefault="00010406" w:rsidP="00606A25">
            <w:pPr>
              <w:pStyle w:val="ListParagraph"/>
              <w:spacing w:after="120" w:line="276" w:lineRule="auto"/>
              <w:rPr>
                <w:rFonts w:cs="Arial"/>
              </w:rPr>
            </w:pPr>
            <w:r>
              <w:rPr>
                <w:rFonts w:cs="Arial"/>
              </w:rPr>
              <w:t xml:space="preserve">Weighing </w:t>
            </w:r>
          </w:p>
          <w:p w14:paraId="3A4A7FB6" w14:textId="5D3BEC65" w:rsidR="00010406" w:rsidRDefault="00504AF8" w:rsidP="00606A25">
            <w:pPr>
              <w:pStyle w:val="ListParagraph"/>
              <w:spacing w:after="120" w:line="276" w:lineRule="auto"/>
              <w:rPr>
                <w:rFonts w:cs="Arial"/>
              </w:rPr>
            </w:pPr>
            <w:r>
              <w:rPr>
                <w:rFonts w:cs="Arial"/>
              </w:rPr>
              <w:t>5</w:t>
            </w:r>
            <w:r w:rsidR="00010406">
              <w:rPr>
                <w:rFonts w:cs="Arial"/>
              </w:rPr>
              <w:t>%</w:t>
            </w:r>
          </w:p>
        </w:tc>
      </w:tr>
      <w:tr w:rsidR="00010406" w14:paraId="61E330B1" w14:textId="77777777" w:rsidTr="00013FA7">
        <w:tc>
          <w:tcPr>
            <w:tcW w:w="6569" w:type="dxa"/>
          </w:tcPr>
          <w:p w14:paraId="11FD4ABD" w14:textId="21CEFA5E" w:rsidR="00010406" w:rsidRPr="00013FA7" w:rsidRDefault="0068518F" w:rsidP="00013FA7">
            <w:pPr>
              <w:pStyle w:val="ListParagraph"/>
              <w:numPr>
                <w:ilvl w:val="0"/>
                <w:numId w:val="28"/>
              </w:numPr>
              <w:spacing w:after="120" w:line="276" w:lineRule="auto"/>
              <w:ind w:left="306"/>
              <w:contextualSpacing w:val="0"/>
              <w:rPr>
                <w:rFonts w:cs="Arial"/>
              </w:rPr>
            </w:pPr>
            <w:r w:rsidRPr="00013FA7">
              <w:rPr>
                <w:rFonts w:cs="Arial"/>
              </w:rPr>
              <w:t xml:space="preserve">To what extent does the tender response </w:t>
            </w:r>
            <w:r w:rsidR="00AC23C8" w:rsidRPr="00013FA7">
              <w:rPr>
                <w:rFonts w:cs="Arial"/>
              </w:rPr>
              <w:t xml:space="preserve">demonstrate </w:t>
            </w:r>
            <w:r w:rsidR="000D7066" w:rsidRPr="00013FA7">
              <w:rPr>
                <w:rFonts w:cs="Arial"/>
              </w:rPr>
              <w:t xml:space="preserve">a clear </w:t>
            </w:r>
            <w:r w:rsidR="00AC23C8" w:rsidRPr="00013FA7">
              <w:rPr>
                <w:rFonts w:cs="Arial"/>
              </w:rPr>
              <w:t xml:space="preserve">plan and relevant experience in conducting the </w:t>
            </w:r>
            <w:r w:rsidR="008E7E4A" w:rsidRPr="00013FA7">
              <w:rPr>
                <w:rFonts w:cs="Arial"/>
              </w:rPr>
              <w:t>rapid</w:t>
            </w:r>
            <w:r w:rsidR="00AC23C8" w:rsidRPr="00013FA7">
              <w:rPr>
                <w:rFonts w:cs="Arial"/>
              </w:rPr>
              <w:t xml:space="preserve"> review? </w:t>
            </w:r>
          </w:p>
        </w:tc>
        <w:tc>
          <w:tcPr>
            <w:tcW w:w="2447" w:type="dxa"/>
          </w:tcPr>
          <w:p w14:paraId="3D28DEFF" w14:textId="77777777" w:rsidR="00010406" w:rsidRDefault="00010406" w:rsidP="00606A25">
            <w:pPr>
              <w:pStyle w:val="ListParagraph"/>
              <w:spacing w:after="120" w:line="276" w:lineRule="auto"/>
              <w:rPr>
                <w:rFonts w:cs="Arial"/>
              </w:rPr>
            </w:pPr>
            <w:r>
              <w:rPr>
                <w:rFonts w:cs="Arial"/>
              </w:rPr>
              <w:t>Weighting</w:t>
            </w:r>
          </w:p>
          <w:p w14:paraId="63FFA82A" w14:textId="0A89D28E" w:rsidR="00010406" w:rsidRDefault="00504AF8" w:rsidP="00606A25">
            <w:pPr>
              <w:pStyle w:val="ListParagraph"/>
              <w:spacing w:after="120" w:line="276" w:lineRule="auto"/>
              <w:rPr>
                <w:rFonts w:cs="Arial"/>
              </w:rPr>
            </w:pPr>
            <w:r>
              <w:rPr>
                <w:rFonts w:cs="Arial"/>
              </w:rPr>
              <w:t>20</w:t>
            </w:r>
            <w:r w:rsidR="00010406">
              <w:rPr>
                <w:rFonts w:cs="Arial"/>
              </w:rPr>
              <w:t>%</w:t>
            </w:r>
          </w:p>
        </w:tc>
      </w:tr>
      <w:tr w:rsidR="00010406" w14:paraId="64F59CA8" w14:textId="77777777" w:rsidTr="00013FA7">
        <w:tc>
          <w:tcPr>
            <w:tcW w:w="6569" w:type="dxa"/>
          </w:tcPr>
          <w:p w14:paraId="39594541" w14:textId="7F6E5296" w:rsidR="00010406" w:rsidRPr="00013FA7" w:rsidRDefault="00AC23C8" w:rsidP="00013FA7">
            <w:pPr>
              <w:pStyle w:val="ListParagraph"/>
              <w:numPr>
                <w:ilvl w:val="0"/>
                <w:numId w:val="28"/>
              </w:numPr>
              <w:spacing w:after="120" w:line="276" w:lineRule="auto"/>
              <w:ind w:left="306"/>
              <w:contextualSpacing w:val="0"/>
              <w:rPr>
                <w:rFonts w:cs="Arial"/>
              </w:rPr>
            </w:pPr>
            <w:r w:rsidRPr="00013FA7">
              <w:rPr>
                <w:rFonts w:cs="Arial"/>
              </w:rPr>
              <w:t xml:space="preserve">To what extent is the proposed </w:t>
            </w:r>
            <w:r w:rsidR="00716B3C" w:rsidRPr="00013FA7">
              <w:rPr>
                <w:rFonts w:cs="Arial"/>
              </w:rPr>
              <w:t>case study methodology</w:t>
            </w:r>
            <w:r w:rsidR="003B7BCE" w:rsidRPr="00013FA7">
              <w:rPr>
                <w:rFonts w:cs="Arial"/>
              </w:rPr>
              <w:t xml:space="preserve"> (including data collection and analysis)</w:t>
            </w:r>
            <w:r w:rsidR="00716B3C" w:rsidRPr="00013FA7">
              <w:rPr>
                <w:rFonts w:cs="Arial"/>
              </w:rPr>
              <w:t xml:space="preserve"> robust and appropriate to fulfil the evaluation aim and answer the evaluation questions?</w:t>
            </w:r>
          </w:p>
        </w:tc>
        <w:tc>
          <w:tcPr>
            <w:tcW w:w="2447" w:type="dxa"/>
          </w:tcPr>
          <w:p w14:paraId="30C2AED3" w14:textId="77777777" w:rsidR="00010406" w:rsidRDefault="00010406" w:rsidP="00606A25">
            <w:pPr>
              <w:pStyle w:val="ListParagraph"/>
              <w:spacing w:after="120" w:line="276" w:lineRule="auto"/>
              <w:rPr>
                <w:rFonts w:cs="Arial"/>
              </w:rPr>
            </w:pPr>
            <w:r>
              <w:rPr>
                <w:rFonts w:cs="Arial"/>
              </w:rPr>
              <w:t>Weighting</w:t>
            </w:r>
          </w:p>
          <w:p w14:paraId="37B990D2" w14:textId="1E299B11" w:rsidR="00010406" w:rsidRDefault="00504AF8" w:rsidP="00606A25">
            <w:pPr>
              <w:pStyle w:val="ListParagraph"/>
              <w:spacing w:after="120" w:line="276" w:lineRule="auto"/>
              <w:rPr>
                <w:rFonts w:cs="Arial"/>
              </w:rPr>
            </w:pPr>
            <w:r>
              <w:rPr>
                <w:rFonts w:cs="Arial"/>
              </w:rPr>
              <w:t>20</w:t>
            </w:r>
            <w:r w:rsidR="00010406">
              <w:rPr>
                <w:rFonts w:cs="Arial"/>
              </w:rPr>
              <w:t>%</w:t>
            </w:r>
          </w:p>
        </w:tc>
      </w:tr>
      <w:tr w:rsidR="00010406" w14:paraId="69DB88B3" w14:textId="77777777" w:rsidTr="00013FA7">
        <w:tc>
          <w:tcPr>
            <w:tcW w:w="6569" w:type="dxa"/>
          </w:tcPr>
          <w:p w14:paraId="3D87C71A" w14:textId="4B279C95" w:rsidR="00E01164" w:rsidRPr="00013FA7" w:rsidRDefault="008747E7" w:rsidP="00013FA7">
            <w:pPr>
              <w:pStyle w:val="ListParagraph"/>
              <w:numPr>
                <w:ilvl w:val="0"/>
                <w:numId w:val="28"/>
              </w:numPr>
              <w:spacing w:after="120" w:line="276" w:lineRule="auto"/>
              <w:ind w:left="306"/>
              <w:contextualSpacing w:val="0"/>
              <w:rPr>
                <w:rFonts w:cs="Arial"/>
              </w:rPr>
            </w:pPr>
            <w:r w:rsidRPr="00013FA7">
              <w:rPr>
                <w:rFonts w:cs="Arial"/>
              </w:rPr>
              <w:t xml:space="preserve">To what extent does the tender response demonstrate </w:t>
            </w:r>
            <w:r w:rsidR="00010406" w:rsidRPr="00013FA7">
              <w:rPr>
                <w:rFonts w:cs="Arial"/>
              </w:rPr>
              <w:t>the Bidder has experience and</w:t>
            </w:r>
            <w:r w:rsidRPr="00013FA7">
              <w:rPr>
                <w:rFonts w:cs="Arial"/>
              </w:rPr>
              <w:t>/or</w:t>
            </w:r>
            <w:r w:rsidR="00010406" w:rsidRPr="00013FA7">
              <w:rPr>
                <w:rFonts w:cs="Arial"/>
              </w:rPr>
              <w:t xml:space="preserve"> capacity of evaluating projects </w:t>
            </w:r>
            <w:r w:rsidRPr="00013FA7">
              <w:rPr>
                <w:rFonts w:cs="Arial"/>
              </w:rPr>
              <w:t xml:space="preserve">in most of the following areas: parks, community engagement, regeneration, wellbeing, </w:t>
            </w:r>
            <w:proofErr w:type="gramStart"/>
            <w:r w:rsidRPr="00013FA7">
              <w:rPr>
                <w:rFonts w:cs="Arial"/>
              </w:rPr>
              <w:t>people’s</w:t>
            </w:r>
            <w:proofErr w:type="gramEnd"/>
            <w:r w:rsidRPr="00013FA7">
              <w:rPr>
                <w:rFonts w:cs="Arial"/>
              </w:rPr>
              <w:t xml:space="preserve"> connections to nature?</w:t>
            </w:r>
          </w:p>
        </w:tc>
        <w:tc>
          <w:tcPr>
            <w:tcW w:w="2447" w:type="dxa"/>
          </w:tcPr>
          <w:p w14:paraId="1CEE03C5" w14:textId="77777777" w:rsidR="00010406" w:rsidRDefault="00010406" w:rsidP="00606A25">
            <w:pPr>
              <w:pStyle w:val="ListParagraph"/>
              <w:spacing w:after="120" w:line="276" w:lineRule="auto"/>
              <w:rPr>
                <w:rFonts w:cs="Arial"/>
              </w:rPr>
            </w:pPr>
            <w:r>
              <w:rPr>
                <w:rFonts w:cs="Arial"/>
              </w:rPr>
              <w:t>Weighting</w:t>
            </w:r>
          </w:p>
          <w:p w14:paraId="72134F71" w14:textId="423C9F23" w:rsidR="00010406" w:rsidRDefault="00504AF8" w:rsidP="00606A25">
            <w:pPr>
              <w:pStyle w:val="ListParagraph"/>
              <w:spacing w:after="120" w:line="276" w:lineRule="auto"/>
              <w:rPr>
                <w:rFonts w:cs="Arial"/>
              </w:rPr>
            </w:pPr>
            <w:r>
              <w:rPr>
                <w:rFonts w:cs="Arial"/>
              </w:rPr>
              <w:t>15</w:t>
            </w:r>
            <w:r w:rsidR="00010406">
              <w:rPr>
                <w:rFonts w:cs="Arial"/>
              </w:rPr>
              <w:t>%</w:t>
            </w:r>
          </w:p>
        </w:tc>
      </w:tr>
      <w:tr w:rsidR="00010406" w14:paraId="0F1176D3" w14:textId="77777777" w:rsidTr="00013FA7">
        <w:tc>
          <w:tcPr>
            <w:tcW w:w="6569" w:type="dxa"/>
          </w:tcPr>
          <w:p w14:paraId="09CAA1F0" w14:textId="6AAA6D87" w:rsidR="00E01164" w:rsidRPr="00013FA7" w:rsidRDefault="00504AF8" w:rsidP="00013FA7">
            <w:pPr>
              <w:pStyle w:val="ListParagraph"/>
              <w:numPr>
                <w:ilvl w:val="0"/>
                <w:numId w:val="28"/>
              </w:numPr>
              <w:spacing w:after="120" w:line="276" w:lineRule="auto"/>
              <w:ind w:left="306"/>
              <w:contextualSpacing w:val="0"/>
              <w:rPr>
                <w:rFonts w:cs="Arial"/>
              </w:rPr>
            </w:pPr>
            <w:r w:rsidRPr="00013FA7">
              <w:rPr>
                <w:rFonts w:cs="Arial"/>
              </w:rPr>
              <w:t>To what extent does the tender response demonstrate the bidder’s experience in producing high quality research/evaluation that has influenced policy</w:t>
            </w:r>
            <w:r w:rsidR="003B7BCE" w:rsidRPr="00013FA7">
              <w:rPr>
                <w:rFonts w:cs="Arial"/>
              </w:rPr>
              <w:t xml:space="preserve"> and high quality accessible outputs</w:t>
            </w:r>
            <w:r w:rsidRPr="00013FA7">
              <w:rPr>
                <w:rFonts w:cs="Arial"/>
              </w:rPr>
              <w:t>?</w:t>
            </w:r>
          </w:p>
        </w:tc>
        <w:tc>
          <w:tcPr>
            <w:tcW w:w="2447" w:type="dxa"/>
          </w:tcPr>
          <w:p w14:paraId="3DB32D82" w14:textId="77777777" w:rsidR="00010406" w:rsidRDefault="00010406" w:rsidP="00606A25">
            <w:pPr>
              <w:pStyle w:val="ListParagraph"/>
              <w:spacing w:after="120" w:line="276" w:lineRule="auto"/>
              <w:rPr>
                <w:rFonts w:cs="Arial"/>
              </w:rPr>
            </w:pPr>
            <w:r>
              <w:rPr>
                <w:rFonts w:cs="Arial"/>
              </w:rPr>
              <w:t>Weighting</w:t>
            </w:r>
          </w:p>
          <w:p w14:paraId="1DE5AC58" w14:textId="02FBD6E0" w:rsidR="00010406" w:rsidRDefault="00504AF8" w:rsidP="00606A25">
            <w:pPr>
              <w:pStyle w:val="ListParagraph"/>
              <w:spacing w:after="120" w:line="276" w:lineRule="auto"/>
              <w:rPr>
                <w:rFonts w:cs="Arial"/>
              </w:rPr>
            </w:pPr>
            <w:r>
              <w:rPr>
                <w:rFonts w:cs="Arial"/>
              </w:rPr>
              <w:t>15</w:t>
            </w:r>
            <w:r w:rsidR="00010406">
              <w:rPr>
                <w:rFonts w:cs="Arial"/>
              </w:rPr>
              <w:t>%</w:t>
            </w:r>
          </w:p>
        </w:tc>
      </w:tr>
      <w:tr w:rsidR="00010406" w14:paraId="20A6945B" w14:textId="77777777" w:rsidTr="00013FA7">
        <w:tc>
          <w:tcPr>
            <w:tcW w:w="6569" w:type="dxa"/>
          </w:tcPr>
          <w:p w14:paraId="53CEB545" w14:textId="76943601" w:rsidR="00010406" w:rsidRPr="00013FA7" w:rsidRDefault="008747E7" w:rsidP="00013FA7">
            <w:pPr>
              <w:pStyle w:val="ListParagraph"/>
              <w:numPr>
                <w:ilvl w:val="0"/>
                <w:numId w:val="28"/>
              </w:numPr>
              <w:spacing w:after="120" w:line="276" w:lineRule="auto"/>
              <w:ind w:left="306"/>
              <w:contextualSpacing w:val="0"/>
              <w:rPr>
                <w:rFonts w:cs="Arial"/>
              </w:rPr>
            </w:pPr>
            <w:r w:rsidRPr="00013FA7">
              <w:rPr>
                <w:rFonts w:cs="Arial"/>
              </w:rPr>
              <w:t>To what extent does the tender response demonstrate</w:t>
            </w:r>
            <w:r w:rsidR="00010406" w:rsidRPr="00013FA7">
              <w:rPr>
                <w:rFonts w:cs="Arial"/>
              </w:rPr>
              <w:t xml:space="preserve"> a clear and realistic project plan, showing phases of the evaluation, tasks for each phase</w:t>
            </w:r>
            <w:r w:rsidR="003B7BCE" w:rsidRPr="00013FA7">
              <w:rPr>
                <w:rFonts w:cs="Arial"/>
              </w:rPr>
              <w:t>,</w:t>
            </w:r>
            <w:r w:rsidR="00010406" w:rsidRPr="00013FA7">
              <w:rPr>
                <w:rFonts w:cs="Arial"/>
              </w:rPr>
              <w:t xml:space="preserve"> roles and responsibilit</w:t>
            </w:r>
            <w:r w:rsidR="00E01164" w:rsidRPr="00013FA7">
              <w:rPr>
                <w:rFonts w:cs="Arial"/>
              </w:rPr>
              <w:t>ies for each member of the team</w:t>
            </w:r>
            <w:r w:rsidR="003B7BCE" w:rsidRPr="00013FA7">
              <w:rPr>
                <w:rFonts w:cs="Arial"/>
              </w:rPr>
              <w:t xml:space="preserve"> and managing risk and quality</w:t>
            </w:r>
            <w:r w:rsidR="00E01164" w:rsidRPr="00013FA7">
              <w:rPr>
                <w:rFonts w:cs="Arial"/>
              </w:rPr>
              <w:t>?</w:t>
            </w:r>
            <w:r w:rsidR="00010406" w:rsidRPr="00013FA7">
              <w:rPr>
                <w:rFonts w:cs="Arial"/>
              </w:rPr>
              <w:t xml:space="preserve">  </w:t>
            </w:r>
          </w:p>
        </w:tc>
        <w:tc>
          <w:tcPr>
            <w:tcW w:w="2447" w:type="dxa"/>
          </w:tcPr>
          <w:p w14:paraId="3C0CE817" w14:textId="77777777" w:rsidR="00010406" w:rsidRDefault="00010406" w:rsidP="00606A25">
            <w:pPr>
              <w:pStyle w:val="ListParagraph"/>
              <w:spacing w:after="120" w:line="276" w:lineRule="auto"/>
              <w:rPr>
                <w:rFonts w:cs="Arial"/>
              </w:rPr>
            </w:pPr>
            <w:r>
              <w:rPr>
                <w:rFonts w:cs="Arial"/>
              </w:rPr>
              <w:t>Weighting</w:t>
            </w:r>
          </w:p>
          <w:p w14:paraId="563093E5" w14:textId="269FB5F0" w:rsidR="00010406" w:rsidRDefault="00504AF8" w:rsidP="00606A25">
            <w:pPr>
              <w:pStyle w:val="ListParagraph"/>
              <w:spacing w:after="120" w:line="276" w:lineRule="auto"/>
              <w:rPr>
                <w:rFonts w:cs="Arial"/>
              </w:rPr>
            </w:pPr>
            <w:r>
              <w:rPr>
                <w:rFonts w:cs="Arial"/>
              </w:rPr>
              <w:t>20</w:t>
            </w:r>
            <w:r w:rsidR="00010406">
              <w:rPr>
                <w:rFonts w:cs="Arial"/>
              </w:rPr>
              <w:t>%</w:t>
            </w:r>
          </w:p>
        </w:tc>
      </w:tr>
      <w:tr w:rsidR="00010406" w14:paraId="78A12082" w14:textId="77777777" w:rsidTr="00013FA7">
        <w:tc>
          <w:tcPr>
            <w:tcW w:w="6569" w:type="dxa"/>
          </w:tcPr>
          <w:p w14:paraId="68EBEFC3" w14:textId="12EC4E4A" w:rsidR="00E01164" w:rsidRPr="00013FA7" w:rsidRDefault="00504AF8" w:rsidP="00013FA7">
            <w:pPr>
              <w:pStyle w:val="ListParagraph"/>
              <w:numPr>
                <w:ilvl w:val="0"/>
                <w:numId w:val="28"/>
              </w:numPr>
              <w:spacing w:after="120" w:line="276" w:lineRule="auto"/>
              <w:ind w:left="306"/>
              <w:contextualSpacing w:val="0"/>
              <w:rPr>
                <w:rFonts w:cs="Arial"/>
              </w:rPr>
            </w:pPr>
            <w:r w:rsidRPr="00013FA7">
              <w:rPr>
                <w:rFonts w:cs="Arial"/>
              </w:rPr>
              <w:t>How well has the Bidder structured an evaluation team in order to successfully manage the contract and deliver the required work to the budget and timetable required by HLF and BLF?</w:t>
            </w:r>
          </w:p>
        </w:tc>
        <w:tc>
          <w:tcPr>
            <w:tcW w:w="2447" w:type="dxa"/>
          </w:tcPr>
          <w:p w14:paraId="3E5A0C0B" w14:textId="77777777" w:rsidR="00010406" w:rsidRDefault="00010406" w:rsidP="00606A25">
            <w:pPr>
              <w:pStyle w:val="ListParagraph"/>
              <w:spacing w:after="120" w:line="276" w:lineRule="auto"/>
              <w:rPr>
                <w:rFonts w:cs="Arial"/>
              </w:rPr>
            </w:pPr>
            <w:r>
              <w:rPr>
                <w:rFonts w:cs="Arial"/>
              </w:rPr>
              <w:t>Weighting</w:t>
            </w:r>
          </w:p>
          <w:p w14:paraId="1F8CD3AC" w14:textId="77777777" w:rsidR="00010406" w:rsidRDefault="00010406" w:rsidP="00606A25">
            <w:pPr>
              <w:pStyle w:val="ListParagraph"/>
              <w:spacing w:after="120" w:line="276" w:lineRule="auto"/>
              <w:rPr>
                <w:rFonts w:cs="Arial"/>
              </w:rPr>
            </w:pPr>
            <w:r>
              <w:rPr>
                <w:rFonts w:cs="Arial"/>
              </w:rPr>
              <w:t>5%</w:t>
            </w:r>
          </w:p>
        </w:tc>
      </w:tr>
    </w:tbl>
    <w:p w14:paraId="4FEBB90E" w14:textId="77777777" w:rsidR="00010406" w:rsidRDefault="00010406" w:rsidP="00606A25">
      <w:pPr>
        <w:pStyle w:val="BodyTextIndent2"/>
        <w:spacing w:line="276" w:lineRule="auto"/>
        <w:ind w:left="709"/>
        <w:rPr>
          <w:b w:val="0"/>
          <w:color w:val="FF0000"/>
          <w:szCs w:val="22"/>
        </w:rPr>
      </w:pPr>
    </w:p>
    <w:p w14:paraId="773A7281" w14:textId="08C27E49" w:rsidR="001B0833" w:rsidRPr="00495A18" w:rsidRDefault="001B0833" w:rsidP="00606A25">
      <w:pPr>
        <w:pStyle w:val="Bullettext"/>
        <w:numPr>
          <w:ilvl w:val="0"/>
          <w:numId w:val="0"/>
        </w:numPr>
        <w:spacing w:after="120" w:line="276" w:lineRule="auto"/>
        <w:contextualSpacing/>
        <w:rPr>
          <w:b/>
        </w:rPr>
      </w:pPr>
      <w:r w:rsidRPr="00495A18">
        <w:rPr>
          <w:b/>
        </w:rPr>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4D752E4"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1847AB23" w14:textId="77777777" w:rsidR="001B0833" w:rsidRPr="009E147C" w:rsidRDefault="001B0833" w:rsidP="00606A25">
            <w:pPr>
              <w:spacing w:after="120" w:line="276" w:lineRule="auto"/>
              <w:rPr>
                <w:rFonts w:cs="Arial"/>
                <w:lang w:val="en-US"/>
              </w:rPr>
            </w:pPr>
            <w:r w:rsidRPr="009E147C">
              <w:rPr>
                <w:rFonts w:cs="Arial"/>
                <w:lang w:val="en-US"/>
              </w:rPr>
              <w:t>Score</w:t>
            </w:r>
          </w:p>
        </w:tc>
        <w:tc>
          <w:tcPr>
            <w:tcW w:w="1957" w:type="dxa"/>
          </w:tcPr>
          <w:p w14:paraId="107D2354" w14:textId="77777777" w:rsidR="001B0833" w:rsidRPr="009E147C" w:rsidRDefault="001B0833" w:rsidP="00606A25">
            <w:pPr>
              <w:spacing w:after="120" w:line="276"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2BC0F72D" w14:textId="77777777" w:rsidR="001B0833" w:rsidRPr="009E147C" w:rsidRDefault="001B0833" w:rsidP="00606A25">
            <w:pPr>
              <w:spacing w:after="120" w:line="276"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2118ADB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393AAA0" w14:textId="77777777" w:rsidR="001B0833" w:rsidRPr="009E147C" w:rsidRDefault="001B0833" w:rsidP="00606A25">
            <w:pPr>
              <w:spacing w:after="120" w:line="276" w:lineRule="auto"/>
              <w:rPr>
                <w:rFonts w:cs="Arial"/>
                <w:lang w:val="en-US"/>
              </w:rPr>
            </w:pPr>
            <w:r w:rsidRPr="009E147C">
              <w:rPr>
                <w:rFonts w:cs="Arial"/>
                <w:lang w:val="en-US"/>
              </w:rPr>
              <w:t>0</w:t>
            </w:r>
          </w:p>
        </w:tc>
        <w:tc>
          <w:tcPr>
            <w:tcW w:w="1957" w:type="dxa"/>
          </w:tcPr>
          <w:p w14:paraId="0305A60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ABE1ACE"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A170B48" w14:textId="47139A79"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w:t>
            </w:r>
            <w:r w:rsidR="00495A18">
              <w:rPr>
                <w:rFonts w:cs="Arial"/>
                <w:lang w:val="en-US"/>
              </w:rPr>
              <w:t xml:space="preserve"> and BLF</w:t>
            </w:r>
            <w:r w:rsidRPr="009E147C">
              <w:rPr>
                <w:rFonts w:cs="Arial"/>
                <w:lang w:val="en-US"/>
              </w:rPr>
              <w:t xml:space="preserve"> confidence in the ability of the Bidder to deliver the Contract.</w:t>
            </w:r>
          </w:p>
        </w:tc>
      </w:tr>
      <w:tr w:rsidR="001B0833" w:rsidRPr="009E147C" w14:paraId="46C6659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4ACC93CD" w14:textId="77777777" w:rsidR="001B0833" w:rsidRPr="009E147C" w:rsidRDefault="001B0833" w:rsidP="00606A25">
            <w:pPr>
              <w:spacing w:after="120" w:line="276" w:lineRule="auto"/>
              <w:rPr>
                <w:rFonts w:cs="Arial"/>
                <w:lang w:val="en-US"/>
              </w:rPr>
            </w:pPr>
            <w:r w:rsidRPr="009E147C">
              <w:rPr>
                <w:rFonts w:cs="Arial"/>
                <w:lang w:val="en-US"/>
              </w:rPr>
              <w:t>1</w:t>
            </w:r>
          </w:p>
        </w:tc>
        <w:tc>
          <w:tcPr>
            <w:tcW w:w="1957" w:type="dxa"/>
          </w:tcPr>
          <w:p w14:paraId="254F0F45"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65097DD7"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82D8EA7"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634128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4338820" w14:textId="77777777" w:rsidR="001B0833" w:rsidRPr="009E147C" w:rsidRDefault="001B0833" w:rsidP="00606A25">
            <w:pPr>
              <w:spacing w:after="120" w:line="276" w:lineRule="auto"/>
              <w:rPr>
                <w:rFonts w:cs="Arial"/>
                <w:lang w:val="en-US"/>
              </w:rPr>
            </w:pPr>
            <w:r w:rsidRPr="009E147C">
              <w:rPr>
                <w:rFonts w:cs="Arial"/>
                <w:lang w:val="en-US"/>
              </w:rPr>
              <w:t>2</w:t>
            </w:r>
          </w:p>
        </w:tc>
        <w:tc>
          <w:tcPr>
            <w:tcW w:w="1957" w:type="dxa"/>
          </w:tcPr>
          <w:p w14:paraId="07FA17A8"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206A4E5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94B3B70"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lastRenderedPageBreak/>
              <w:t xml:space="preserve">Response is supported by a satisfactory standard of evidence in most areas but a few </w:t>
            </w:r>
            <w:r w:rsidRPr="009E147C">
              <w:rPr>
                <w:rFonts w:cs="Arial"/>
                <w:lang w:val="en-US"/>
              </w:rPr>
              <w:lastRenderedPageBreak/>
              <w:t>areas lacking detail/evidence giving rise to some concerns about the ability of the Bidder to deliver the Contract.</w:t>
            </w:r>
          </w:p>
        </w:tc>
      </w:tr>
      <w:tr w:rsidR="001B0833" w:rsidRPr="009E147C" w14:paraId="7662B8C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6B69808" w14:textId="77777777" w:rsidR="001B0833" w:rsidRPr="009E147C" w:rsidRDefault="001B0833" w:rsidP="00606A25">
            <w:pPr>
              <w:spacing w:after="120" w:line="276" w:lineRule="auto"/>
              <w:rPr>
                <w:rFonts w:cs="Arial"/>
                <w:lang w:val="en-US"/>
              </w:rPr>
            </w:pPr>
            <w:r w:rsidRPr="009E147C">
              <w:rPr>
                <w:rFonts w:cs="Arial"/>
                <w:lang w:val="en-US"/>
              </w:rPr>
              <w:lastRenderedPageBreak/>
              <w:t>3</w:t>
            </w:r>
          </w:p>
        </w:tc>
        <w:tc>
          <w:tcPr>
            <w:tcW w:w="1957" w:type="dxa"/>
          </w:tcPr>
          <w:p w14:paraId="35F35B73"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54081DDF"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566EDEB5" w14:textId="3A3E29BC"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HLF </w:t>
            </w:r>
            <w:r w:rsidR="00495A18">
              <w:rPr>
                <w:rFonts w:cs="Arial"/>
                <w:lang w:val="en-US"/>
              </w:rPr>
              <w:t xml:space="preserve">and BLF </w:t>
            </w:r>
            <w:r w:rsidRPr="009E147C">
              <w:rPr>
                <w:rFonts w:cs="Arial"/>
                <w:lang w:val="en-US"/>
              </w:rPr>
              <w:t>confidence in the ability of the Bidder to deliver the contract. Meets the HLF</w:t>
            </w:r>
            <w:r w:rsidR="005F71EB">
              <w:rPr>
                <w:rFonts w:cs="Arial"/>
                <w:lang w:val="en-US"/>
              </w:rPr>
              <w:t xml:space="preserve"> and BLF</w:t>
            </w:r>
            <w:r w:rsidRPr="009E147C">
              <w:rPr>
                <w:rFonts w:cs="Arial"/>
                <w:lang w:val="en-US"/>
              </w:rPr>
              <w:t>’s requirements.</w:t>
            </w:r>
          </w:p>
        </w:tc>
      </w:tr>
      <w:tr w:rsidR="001B0833" w:rsidRPr="009E147C" w14:paraId="01FDC5B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4573070" w14:textId="77777777" w:rsidR="001B0833" w:rsidRPr="009E147C" w:rsidRDefault="001B0833" w:rsidP="00606A25">
            <w:pPr>
              <w:spacing w:after="120" w:line="276" w:lineRule="auto"/>
              <w:rPr>
                <w:rFonts w:cs="Arial"/>
                <w:lang w:val="en-US"/>
              </w:rPr>
            </w:pPr>
            <w:r w:rsidRPr="009E147C">
              <w:rPr>
                <w:rFonts w:cs="Arial"/>
                <w:lang w:val="en-US"/>
              </w:rPr>
              <w:t>4</w:t>
            </w:r>
          </w:p>
        </w:tc>
        <w:tc>
          <w:tcPr>
            <w:tcW w:w="1957" w:type="dxa"/>
          </w:tcPr>
          <w:p w14:paraId="5FEA0EA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31401D7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3B6418F" w14:textId="7DD3F493"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comprehensive and supported by a high standard of evidence. Gives the HLF</w:t>
            </w:r>
            <w:r w:rsidR="00495A18">
              <w:rPr>
                <w:rFonts w:cs="Arial"/>
                <w:lang w:val="en-US"/>
              </w:rPr>
              <w:t xml:space="preserve"> and BLF</w:t>
            </w:r>
            <w:r w:rsidRPr="009E147C">
              <w:rPr>
                <w:rFonts w:cs="Arial"/>
                <w:lang w:val="en-US"/>
              </w:rPr>
              <w:t xml:space="preserve"> a high level of confidence in the ability of the Bidder to deliver the contract. May exceed the HLF</w:t>
            </w:r>
            <w:r w:rsidR="005F71EB">
              <w:rPr>
                <w:rFonts w:cs="Arial"/>
                <w:lang w:val="en-US"/>
              </w:rPr>
              <w:t xml:space="preserve"> and BLF</w:t>
            </w:r>
            <w:r w:rsidRPr="009E147C">
              <w:rPr>
                <w:rFonts w:cs="Arial"/>
                <w:lang w:val="en-US"/>
              </w:rPr>
              <w:t xml:space="preserve">’s requirements in some respects. </w:t>
            </w:r>
          </w:p>
        </w:tc>
      </w:tr>
      <w:tr w:rsidR="001B0833" w:rsidRPr="009E147C" w14:paraId="1AA193A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F9600B9" w14:textId="77777777" w:rsidR="001B0833" w:rsidRPr="009E147C" w:rsidRDefault="001B0833" w:rsidP="00606A25">
            <w:pPr>
              <w:spacing w:after="120" w:line="276" w:lineRule="auto"/>
              <w:rPr>
                <w:rFonts w:cs="Arial"/>
                <w:lang w:val="en-US"/>
              </w:rPr>
            </w:pPr>
            <w:r w:rsidRPr="009E147C">
              <w:rPr>
                <w:rFonts w:cs="Arial"/>
                <w:lang w:val="en-US"/>
              </w:rPr>
              <w:t>5</w:t>
            </w:r>
          </w:p>
        </w:tc>
        <w:tc>
          <w:tcPr>
            <w:tcW w:w="1957" w:type="dxa"/>
            <w:hideMark/>
          </w:tcPr>
          <w:p w14:paraId="38A6A8DA"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CA89679" w14:textId="78A142FF"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w:t>
            </w:r>
            <w:r w:rsidR="00495A18">
              <w:rPr>
                <w:rFonts w:cs="Arial"/>
                <w:lang w:val="en-US"/>
              </w:rPr>
              <w:t xml:space="preserve"> and BLF</w:t>
            </w:r>
            <w:r w:rsidRPr="009E147C">
              <w:rPr>
                <w:rFonts w:cs="Arial"/>
                <w:lang w:val="en-US"/>
              </w:rPr>
              <w:t xml:space="preserve"> a very high level of confidence the ability of the Bidder to deliver the contract. May exceed the HLF</w:t>
            </w:r>
            <w:r w:rsidR="00495A18">
              <w:rPr>
                <w:rFonts w:cs="Arial"/>
                <w:lang w:val="en-US"/>
              </w:rPr>
              <w:t xml:space="preserve"> and BLF</w:t>
            </w:r>
            <w:r w:rsidRPr="009E147C">
              <w:rPr>
                <w:rFonts w:cs="Arial"/>
                <w:lang w:val="en-US"/>
              </w:rPr>
              <w:t>’s requirements in most respects.</w:t>
            </w:r>
          </w:p>
        </w:tc>
      </w:tr>
    </w:tbl>
    <w:p w14:paraId="6368E927" w14:textId="77777777" w:rsidR="003B7BCE" w:rsidRDefault="003B7BCE" w:rsidP="00606A25">
      <w:pPr>
        <w:spacing w:after="120" w:line="276" w:lineRule="auto"/>
        <w:rPr>
          <w:rFonts w:cs="Arial"/>
          <w:b/>
          <w:bCs/>
          <w:iCs/>
          <w:u w:val="single"/>
        </w:rPr>
      </w:pPr>
    </w:p>
    <w:p w14:paraId="43AA0C2A" w14:textId="0FAA3BA1" w:rsidR="001B0833" w:rsidRPr="006B27B4" w:rsidRDefault="004715EF" w:rsidP="00606A25">
      <w:pPr>
        <w:spacing w:after="120" w:line="276" w:lineRule="auto"/>
        <w:rPr>
          <w:rFonts w:cs="Arial"/>
          <w:b/>
          <w:bCs/>
          <w:iCs/>
          <w:u w:val="single"/>
        </w:rPr>
      </w:pPr>
      <w:r>
        <w:rPr>
          <w:rFonts w:cs="Arial"/>
          <w:b/>
          <w:bCs/>
          <w:iCs/>
          <w:u w:val="single"/>
        </w:rPr>
        <w:t>2</w:t>
      </w:r>
      <w:r w:rsidR="003A6DA0">
        <w:rPr>
          <w:rFonts w:cs="Arial"/>
          <w:b/>
          <w:bCs/>
          <w:iCs/>
          <w:u w:val="single"/>
        </w:rPr>
        <w:t>0</w:t>
      </w:r>
      <w:r w:rsidR="001B0833" w:rsidRPr="00517834">
        <w:rPr>
          <w:rFonts w:cs="Arial"/>
          <w:b/>
          <w:bCs/>
          <w:iCs/>
          <w:u w:val="single"/>
        </w:rPr>
        <w:t>% of marks will be awarded for Price.</w:t>
      </w:r>
    </w:p>
    <w:p w14:paraId="6DA17E52" w14:textId="77777777" w:rsidR="00E00936" w:rsidRPr="006B27B4" w:rsidRDefault="001B0833" w:rsidP="002C361D">
      <w:pPr>
        <w:spacing w:line="276" w:lineRule="auto"/>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5D942885" w14:textId="77777777" w:rsidR="00495A18" w:rsidRDefault="00495A18" w:rsidP="00606A25">
      <w:pPr>
        <w:pStyle w:val="Heading2"/>
        <w:spacing w:after="120" w:line="276" w:lineRule="auto"/>
        <w:rPr>
          <w:u w:val="single"/>
          <w:lang w:val="en-US"/>
        </w:rPr>
      </w:pPr>
    </w:p>
    <w:p w14:paraId="67781289" w14:textId="5549F8F6" w:rsidR="00E00936" w:rsidRDefault="003A6DA0" w:rsidP="00606A25">
      <w:pPr>
        <w:pStyle w:val="Heading2"/>
        <w:spacing w:after="120" w:line="276" w:lineRule="auto"/>
        <w:rPr>
          <w:u w:val="single"/>
          <w:lang w:val="en-US"/>
        </w:rPr>
      </w:pPr>
      <w:r>
        <w:rPr>
          <w:u w:val="single"/>
          <w:lang w:val="en-US"/>
        </w:rPr>
        <w:t xml:space="preserve">Price Criterion at </w:t>
      </w:r>
      <w:r w:rsidR="00696E42">
        <w:rPr>
          <w:u w:val="single"/>
          <w:lang w:val="en-US"/>
        </w:rPr>
        <w:t>2</w:t>
      </w:r>
      <w:r w:rsidR="00E00936" w:rsidRPr="00E00936">
        <w:rPr>
          <w:u w:val="single"/>
          <w:lang w:val="en-US"/>
        </w:rPr>
        <w:t>0%</w:t>
      </w:r>
    </w:p>
    <w:p w14:paraId="046C10A1" w14:textId="65A78552" w:rsidR="00AC2873" w:rsidRPr="00697E37" w:rsidRDefault="00F050F4" w:rsidP="00606A25">
      <w:pPr>
        <w:pStyle w:val="ListParagraph"/>
        <w:numPr>
          <w:ilvl w:val="0"/>
          <w:numId w:val="7"/>
        </w:numPr>
        <w:spacing w:after="120" w:line="276" w:lineRule="auto"/>
        <w:rPr>
          <w:rFonts w:cs="Arial"/>
          <w:lang w:val="en-US"/>
        </w:rPr>
      </w:pPr>
      <w:r>
        <w:rPr>
          <w:rFonts w:cs="Arial"/>
          <w:lang w:val="en-US"/>
        </w:rPr>
        <w:t>2</w:t>
      </w:r>
      <w:r w:rsidR="00AC2873"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40C69175" w14:textId="61614DFE" w:rsidR="00AC2873" w:rsidRPr="00697E37" w:rsidRDefault="00AC2873" w:rsidP="00606A25">
      <w:pPr>
        <w:pStyle w:val="ListParagraph"/>
        <w:numPr>
          <w:ilvl w:val="0"/>
          <w:numId w:val="7"/>
        </w:numPr>
        <w:spacing w:after="120" w:line="276" w:lineRule="auto"/>
        <w:rPr>
          <w:lang w:val="en-US"/>
        </w:rPr>
      </w:pPr>
      <w:r w:rsidRPr="00E00936">
        <w:rPr>
          <w:rFonts w:cs="Arial"/>
          <w:lang w:val="en-US"/>
        </w:rPr>
        <w:t xml:space="preserve">For example, if the lowest price is £100 and the second lowest price is £108 then the lowest priced bidder gets </w:t>
      </w:r>
      <w:r w:rsidR="00F050F4">
        <w:rPr>
          <w:rFonts w:cs="Arial"/>
          <w:lang w:val="en-US"/>
        </w:rPr>
        <w:t>2</w:t>
      </w:r>
      <w:r w:rsidRPr="00E00936">
        <w:rPr>
          <w:rFonts w:cs="Arial"/>
          <w:lang w:val="en-US"/>
        </w:rPr>
        <w:t xml:space="preserve">0% (full marks) for price and </w:t>
      </w:r>
      <w:r w:rsidR="00F050F4">
        <w:rPr>
          <w:rFonts w:cs="Arial"/>
          <w:lang w:val="en-US"/>
        </w:rPr>
        <w:t>the second placed bidder gets 18.4</w:t>
      </w:r>
      <w:r w:rsidRPr="00E00936">
        <w:rPr>
          <w:rFonts w:cs="Arial"/>
          <w:lang w:val="en-US"/>
        </w:rPr>
        <w:t xml:space="preserve">% and so on. (8/100 x </w:t>
      </w:r>
      <w:r w:rsidR="00F050F4">
        <w:rPr>
          <w:rFonts w:cs="Arial"/>
          <w:lang w:val="en-US"/>
        </w:rPr>
        <w:t>2</w:t>
      </w:r>
      <w:r w:rsidRPr="00E00936">
        <w:rPr>
          <w:rFonts w:cs="Arial"/>
          <w:lang w:val="en-US"/>
        </w:rPr>
        <w:t xml:space="preserve">0 = </w:t>
      </w:r>
      <w:r w:rsidR="00F050F4">
        <w:rPr>
          <w:rFonts w:cs="Arial"/>
          <w:lang w:val="en-US"/>
        </w:rPr>
        <w:t>1.6 marks; 2</w:t>
      </w:r>
      <w:r w:rsidRPr="00E00936">
        <w:rPr>
          <w:rFonts w:cs="Arial"/>
          <w:lang w:val="en-US"/>
        </w:rPr>
        <w:t>0-</w:t>
      </w:r>
      <w:r w:rsidR="00F050F4">
        <w:rPr>
          <w:rFonts w:cs="Arial"/>
          <w:lang w:val="en-US"/>
        </w:rPr>
        <w:t>1</w:t>
      </w:r>
      <w:r w:rsidRPr="00E00936">
        <w:rPr>
          <w:rFonts w:cs="Arial"/>
          <w:lang w:val="en-US"/>
        </w:rPr>
        <w:t>.</w:t>
      </w:r>
      <w:r w:rsidR="00F050F4">
        <w:rPr>
          <w:rFonts w:cs="Arial"/>
          <w:lang w:val="en-US"/>
        </w:rPr>
        <w:t>6 = 18</w:t>
      </w:r>
      <w:r w:rsidRPr="00E00936">
        <w:rPr>
          <w:rFonts w:cs="Arial"/>
          <w:lang w:val="en-US"/>
        </w:rPr>
        <w:t>.</w:t>
      </w:r>
      <w:r w:rsidR="00F050F4">
        <w:rPr>
          <w:rFonts w:cs="Arial"/>
          <w:lang w:val="en-US"/>
        </w:rPr>
        <w:t>4</w:t>
      </w:r>
      <w:r w:rsidRPr="00E00936">
        <w:rPr>
          <w:rFonts w:cs="Arial"/>
          <w:lang w:val="en-US"/>
        </w:rPr>
        <w:t xml:space="preserve"> marks)</w:t>
      </w:r>
    </w:p>
    <w:p w14:paraId="1CC70C59" w14:textId="77777777" w:rsidR="00AC2873" w:rsidRPr="00E00936" w:rsidRDefault="00AC2873" w:rsidP="00606A25">
      <w:pPr>
        <w:pStyle w:val="ListParagraph"/>
        <w:numPr>
          <w:ilvl w:val="0"/>
          <w:numId w:val="7"/>
        </w:numPr>
        <w:spacing w:after="120" w:line="276" w:lineRule="auto"/>
        <w:rPr>
          <w:rFonts w:cs="Arial"/>
          <w:bCs/>
          <w:iCs/>
        </w:rPr>
      </w:pPr>
      <w:r w:rsidRPr="00E00936">
        <w:rPr>
          <w:rFonts w:cs="Arial"/>
          <w:bCs/>
          <w:iCs/>
        </w:rPr>
        <w:t>The scores for quality and price will be added together to obtain the overall score for each Bidder.</w:t>
      </w:r>
    </w:p>
    <w:p w14:paraId="1B3179D1" w14:textId="77777777" w:rsidR="001B0833" w:rsidRPr="00E00936" w:rsidRDefault="001B0833" w:rsidP="00606A25">
      <w:pPr>
        <w:pStyle w:val="ListParagraph"/>
        <w:spacing w:after="120" w:line="276" w:lineRule="auto"/>
        <w:rPr>
          <w:rFonts w:cs="Arial"/>
          <w:bCs/>
          <w:iCs/>
        </w:rPr>
      </w:pPr>
    </w:p>
    <w:p w14:paraId="541B0557" w14:textId="77777777" w:rsidR="001B0833" w:rsidRPr="006B27B4" w:rsidRDefault="001B0833" w:rsidP="00606A25">
      <w:pPr>
        <w:pStyle w:val="Heading2"/>
        <w:spacing w:after="120" w:line="276" w:lineRule="auto"/>
        <w:rPr>
          <w:u w:val="single"/>
        </w:rPr>
      </w:pPr>
      <w:r w:rsidRPr="00164796">
        <w:rPr>
          <w:u w:val="single"/>
        </w:rPr>
        <w:t xml:space="preserve">Table </w:t>
      </w:r>
      <w:proofErr w:type="gramStart"/>
      <w:r w:rsidRPr="00164796">
        <w:rPr>
          <w:u w:val="single"/>
        </w:rPr>
        <w:t>A</w:t>
      </w:r>
      <w:proofErr w:type="gramEnd"/>
      <w:r w:rsidRPr="00164796">
        <w:rPr>
          <w:u w:val="single"/>
        </w:rPr>
        <w:t xml:space="preserve"> - Schedule of Charges</w:t>
      </w:r>
    </w:p>
    <w:p w14:paraId="2BA8C036" w14:textId="77777777" w:rsidR="001B0833" w:rsidRPr="00DB6804" w:rsidRDefault="001B0833" w:rsidP="00606A25">
      <w:pPr>
        <w:spacing w:after="120" w:line="276" w:lineRule="auto"/>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03E296C9" w14:textId="77777777" w:rsidR="001B0833" w:rsidRPr="00DB6804" w:rsidRDefault="001B0833" w:rsidP="00606A25">
      <w:pPr>
        <w:spacing w:after="120" w:line="276" w:lineRule="auto"/>
        <w:rPr>
          <w:rFonts w:cs="Arial"/>
          <w:bCs/>
          <w:iCs/>
        </w:rPr>
      </w:pPr>
      <w:r w:rsidRPr="00DB6804">
        <w:rPr>
          <w:rFonts w:cs="Arial"/>
          <w:bCs/>
          <w:iCs/>
        </w:rPr>
        <w:t xml:space="preserve">Please complete the table below providing a detailed breakdown of costs against each capitalised description, detailing a total and full ‘Firm Fixed Cost’ for each element of the </w:t>
      </w:r>
      <w:r w:rsidRPr="00DB6804">
        <w:rPr>
          <w:rFonts w:cs="Arial"/>
          <w:bCs/>
          <w:iCs/>
        </w:rPr>
        <w:lastRenderedPageBreak/>
        <w:t>service provision for the total contract period. Bidders may extend the tables to detail additional elements/costs if required.</w:t>
      </w:r>
    </w:p>
    <w:p w14:paraId="26BF5538" w14:textId="77777777" w:rsidR="001B0833" w:rsidRPr="00DB6804" w:rsidRDefault="001B0833" w:rsidP="00606A25">
      <w:pPr>
        <w:spacing w:after="120" w:line="276" w:lineRule="auto"/>
        <w:rPr>
          <w:rFonts w:cs="Arial"/>
          <w:bCs/>
          <w:iCs/>
        </w:rPr>
      </w:pPr>
      <w:r w:rsidRPr="00DB6804">
        <w:rPr>
          <w:rFonts w:cs="Arial"/>
          <w:bCs/>
          <w:iCs/>
        </w:rPr>
        <w:t>VAT is chargeable on the services to be provided and this will be taken into account in the overall cost of this contract.</w:t>
      </w:r>
    </w:p>
    <w:p w14:paraId="153501AA" w14:textId="5C9386FD" w:rsidR="001B0833" w:rsidRPr="00DB6804" w:rsidRDefault="001B0833" w:rsidP="00606A25">
      <w:pPr>
        <w:spacing w:after="120" w:line="276" w:lineRule="auto"/>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w:t>
      </w:r>
      <w:r w:rsidR="007E4C74">
        <w:rPr>
          <w:rFonts w:cs="Arial"/>
          <w:bCs/>
          <w:iCs/>
        </w:rPr>
        <w:t>r</w:t>
      </w:r>
      <w:r w:rsidRPr="00DB6804">
        <w:rPr>
          <w:rFonts w:cs="Arial"/>
          <w:bCs/>
          <w:iCs/>
        </w:rPr>
        <w:t xml:space="preserve"> proposal/tender/bid whether you do pay your staff the living wage.</w:t>
      </w:r>
    </w:p>
    <w:p w14:paraId="2D8D92B4" w14:textId="77777777" w:rsidR="001B0833" w:rsidRDefault="001B0833" w:rsidP="00606A25">
      <w:pPr>
        <w:spacing w:after="120" w:line="276" w:lineRule="auto"/>
        <w:rPr>
          <w:rFonts w:cs="Arial"/>
          <w:bCs/>
          <w:iCs/>
        </w:rPr>
      </w:pPr>
      <w:r w:rsidRPr="00DB6804">
        <w:rPr>
          <w:rFonts w:cs="Arial"/>
          <w:bCs/>
          <w:iCs/>
        </w:rPr>
        <w:t>Bidders shall complete the schedule below, estimating the number of days, travel and subsistence costs associated with their tender submission.</w:t>
      </w:r>
    </w:p>
    <w:p w14:paraId="2B41C2DB" w14:textId="77777777" w:rsidR="00CF253B" w:rsidRPr="0082194B" w:rsidRDefault="00CF253B" w:rsidP="00606A25">
      <w:pPr>
        <w:spacing w:after="120" w:line="276" w:lineRule="auto"/>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71D6" w14:textId="77777777" w:rsidTr="005C1CA2">
        <w:trPr>
          <w:tblHeader/>
        </w:trPr>
        <w:tc>
          <w:tcPr>
            <w:tcW w:w="3655" w:type="dxa"/>
          </w:tcPr>
          <w:p w14:paraId="14DD1FA2" w14:textId="77777777" w:rsidR="00CF253B" w:rsidRPr="0082194B" w:rsidRDefault="00CF253B" w:rsidP="00606A25">
            <w:pPr>
              <w:spacing w:after="120" w:line="276" w:lineRule="auto"/>
              <w:jc w:val="center"/>
              <w:rPr>
                <w:rFonts w:cs="Arial"/>
                <w:b/>
                <w:bCs/>
                <w:iCs/>
                <w:lang w:val="en-US"/>
              </w:rPr>
            </w:pPr>
            <w:r>
              <w:rPr>
                <w:rFonts w:cs="Arial"/>
                <w:b/>
                <w:bCs/>
                <w:iCs/>
                <w:lang w:val="en-US"/>
              </w:rPr>
              <w:t>Cost</w:t>
            </w:r>
          </w:p>
        </w:tc>
        <w:tc>
          <w:tcPr>
            <w:tcW w:w="1275" w:type="dxa"/>
            <w:hideMark/>
          </w:tcPr>
          <w:p w14:paraId="021335B0" w14:textId="77777777" w:rsidR="00CF253B" w:rsidRPr="0082194B" w:rsidRDefault="00CF253B" w:rsidP="00606A25">
            <w:pPr>
              <w:spacing w:after="120" w:line="276" w:lineRule="auto"/>
              <w:rPr>
                <w:rFonts w:cs="Arial"/>
                <w:b/>
                <w:bCs/>
                <w:iCs/>
                <w:lang w:val="en-US"/>
              </w:rPr>
            </w:pPr>
            <w:r w:rsidRPr="0082194B">
              <w:rPr>
                <w:rFonts w:cs="Arial"/>
                <w:b/>
                <w:bCs/>
                <w:iCs/>
                <w:lang w:val="en-US"/>
              </w:rPr>
              <w:t>Post 1 @cost per day</w:t>
            </w:r>
          </w:p>
          <w:p w14:paraId="35FF5E61"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20D486FC" w14:textId="77777777" w:rsidR="00CF253B" w:rsidRPr="0082194B" w:rsidRDefault="00CF253B" w:rsidP="00606A25">
            <w:pPr>
              <w:spacing w:after="120" w:line="276" w:lineRule="auto"/>
              <w:rPr>
                <w:rFonts w:cs="Arial"/>
                <w:bCs/>
                <w:i/>
                <w:iCs/>
                <w:lang w:val="en-US"/>
              </w:rPr>
            </w:pPr>
            <w:r w:rsidRPr="0082194B">
              <w:rPr>
                <w:rFonts w:cs="Arial"/>
                <w:bCs/>
                <w:i/>
                <w:iCs/>
                <w:lang w:val="en-US"/>
              </w:rPr>
              <w:t>e.g. Project Manager/ Director</w:t>
            </w:r>
          </w:p>
          <w:p w14:paraId="144B3091" w14:textId="77777777" w:rsidR="00CF253B" w:rsidRPr="0082194B" w:rsidRDefault="007E2B81" w:rsidP="00606A25">
            <w:pPr>
              <w:spacing w:after="120" w:line="276" w:lineRule="auto"/>
              <w:rPr>
                <w:rFonts w:cs="Arial"/>
                <w:b/>
                <w:bCs/>
                <w:iCs/>
                <w:lang w:val="en-US"/>
              </w:rPr>
            </w:pPr>
            <w:r>
              <w:rPr>
                <w:rFonts w:cs="Arial"/>
                <w:bCs/>
                <w:i/>
                <w:iCs/>
                <w:lang w:val="en-US"/>
              </w:rPr>
              <w:t>@ £2</w:t>
            </w:r>
          </w:p>
        </w:tc>
        <w:tc>
          <w:tcPr>
            <w:tcW w:w="1560" w:type="dxa"/>
            <w:hideMark/>
          </w:tcPr>
          <w:p w14:paraId="2392D4F0" w14:textId="77777777" w:rsidR="00CF253B" w:rsidRPr="0082194B" w:rsidRDefault="00CF253B" w:rsidP="00606A25">
            <w:pPr>
              <w:spacing w:after="120" w:line="276" w:lineRule="auto"/>
              <w:rPr>
                <w:rFonts w:cs="Arial"/>
                <w:b/>
                <w:bCs/>
                <w:iCs/>
                <w:lang w:val="en-US"/>
              </w:rPr>
            </w:pPr>
            <w:r w:rsidRPr="0082194B">
              <w:rPr>
                <w:rFonts w:cs="Arial"/>
                <w:b/>
                <w:bCs/>
                <w:iCs/>
                <w:lang w:val="en-US"/>
              </w:rPr>
              <w:t>Post 2 @cost per day</w:t>
            </w:r>
          </w:p>
          <w:p w14:paraId="52FFBFBF"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386BE3F2" w14:textId="77777777" w:rsidR="00CF253B" w:rsidRPr="0082194B" w:rsidRDefault="00CF253B" w:rsidP="00606A25">
            <w:pPr>
              <w:spacing w:after="120" w:line="276" w:lineRule="auto"/>
              <w:rPr>
                <w:rFonts w:cs="Arial"/>
                <w:bCs/>
                <w:i/>
                <w:iCs/>
                <w:lang w:val="en-US"/>
              </w:rPr>
            </w:pPr>
            <w:r w:rsidRPr="0082194B">
              <w:rPr>
                <w:rFonts w:cs="Arial"/>
                <w:bCs/>
                <w:i/>
                <w:iCs/>
                <w:lang w:val="en-US"/>
              </w:rPr>
              <w:t>e.g. Senior Consultant/manager/researcher</w:t>
            </w:r>
          </w:p>
          <w:p w14:paraId="1E14816D" w14:textId="77777777" w:rsidR="00CF253B" w:rsidRPr="0082194B" w:rsidRDefault="007E2B81" w:rsidP="00606A25">
            <w:pPr>
              <w:spacing w:after="120" w:line="276" w:lineRule="auto"/>
              <w:rPr>
                <w:rFonts w:cs="Arial"/>
                <w:b/>
                <w:bCs/>
                <w:iCs/>
                <w:lang w:val="en-US"/>
              </w:rPr>
            </w:pPr>
            <w:r>
              <w:rPr>
                <w:rFonts w:cs="Arial"/>
                <w:bCs/>
                <w:i/>
                <w:iCs/>
                <w:lang w:val="en-US"/>
              </w:rPr>
              <w:t>@£1.5</w:t>
            </w:r>
          </w:p>
        </w:tc>
        <w:tc>
          <w:tcPr>
            <w:tcW w:w="1302" w:type="dxa"/>
          </w:tcPr>
          <w:p w14:paraId="13B5E327" w14:textId="77777777" w:rsidR="00CF253B" w:rsidRPr="0082194B" w:rsidRDefault="00CF253B" w:rsidP="00606A25">
            <w:pPr>
              <w:spacing w:after="120" w:line="276" w:lineRule="auto"/>
              <w:rPr>
                <w:rFonts w:cs="Arial"/>
                <w:b/>
                <w:bCs/>
                <w:iCs/>
                <w:lang w:val="en-US"/>
              </w:rPr>
            </w:pPr>
            <w:r w:rsidRPr="0082194B">
              <w:rPr>
                <w:rFonts w:cs="Arial"/>
                <w:b/>
                <w:bCs/>
                <w:iCs/>
                <w:lang w:val="en-US"/>
              </w:rPr>
              <w:t>Post 3 @cost per day</w:t>
            </w:r>
          </w:p>
          <w:p w14:paraId="43D81D9E"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54F5170E" w14:textId="77777777" w:rsidR="00CF253B" w:rsidRPr="0082194B" w:rsidRDefault="00CF253B" w:rsidP="00606A25">
            <w:pPr>
              <w:spacing w:after="120" w:line="276" w:lineRule="auto"/>
              <w:rPr>
                <w:rFonts w:cs="Arial"/>
                <w:bCs/>
                <w:i/>
                <w:iCs/>
                <w:lang w:val="en-US"/>
              </w:rPr>
            </w:pPr>
            <w:r w:rsidRPr="0082194B">
              <w:rPr>
                <w:rFonts w:cs="Arial"/>
                <w:bCs/>
                <w:i/>
                <w:iCs/>
                <w:lang w:val="en-US"/>
              </w:rPr>
              <w:t xml:space="preserve">Junior </w:t>
            </w:r>
          </w:p>
          <w:p w14:paraId="59825A10" w14:textId="77777777" w:rsidR="00CF253B" w:rsidRPr="0082194B" w:rsidRDefault="00CF253B" w:rsidP="00606A25">
            <w:pPr>
              <w:spacing w:after="120" w:line="276" w:lineRule="auto"/>
              <w:rPr>
                <w:rFonts w:cs="Arial"/>
                <w:bCs/>
                <w:i/>
                <w:iCs/>
                <w:lang w:val="en-US"/>
              </w:rPr>
            </w:pPr>
            <w:r w:rsidRPr="0082194B">
              <w:rPr>
                <w:rFonts w:cs="Arial"/>
                <w:bCs/>
                <w:i/>
                <w:iCs/>
                <w:lang w:val="en-US"/>
              </w:rPr>
              <w:t xml:space="preserve">Consultant/equivalent </w:t>
            </w:r>
          </w:p>
          <w:p w14:paraId="78C5F9D1" w14:textId="77777777" w:rsidR="00CF253B" w:rsidRPr="0082194B" w:rsidRDefault="007E2B81" w:rsidP="00606A25">
            <w:pPr>
              <w:spacing w:after="120" w:line="276" w:lineRule="auto"/>
              <w:rPr>
                <w:rFonts w:cs="Arial"/>
                <w:bCs/>
                <w:i/>
                <w:iCs/>
                <w:lang w:val="en-US"/>
              </w:rPr>
            </w:pPr>
            <w:r>
              <w:rPr>
                <w:rFonts w:cs="Arial"/>
                <w:bCs/>
                <w:i/>
                <w:iCs/>
                <w:lang w:val="en-US"/>
              </w:rPr>
              <w:t>e.g. £1</w:t>
            </w:r>
          </w:p>
        </w:tc>
        <w:tc>
          <w:tcPr>
            <w:tcW w:w="823" w:type="dxa"/>
            <w:hideMark/>
          </w:tcPr>
          <w:p w14:paraId="5E0DB73E" w14:textId="77777777" w:rsidR="00CF253B" w:rsidRPr="0082194B" w:rsidRDefault="00CF253B" w:rsidP="00606A25">
            <w:pPr>
              <w:spacing w:after="120" w:line="276" w:lineRule="auto"/>
              <w:rPr>
                <w:rFonts w:cs="Arial"/>
                <w:b/>
                <w:bCs/>
                <w:iCs/>
                <w:lang w:val="en-US"/>
              </w:rPr>
            </w:pPr>
            <w:r w:rsidRPr="0082194B">
              <w:rPr>
                <w:rFonts w:cs="Arial"/>
                <w:b/>
                <w:bCs/>
                <w:iCs/>
                <w:lang w:val="en-US"/>
              </w:rPr>
              <w:t>Total days</w:t>
            </w:r>
          </w:p>
        </w:tc>
        <w:tc>
          <w:tcPr>
            <w:tcW w:w="850" w:type="dxa"/>
            <w:hideMark/>
          </w:tcPr>
          <w:p w14:paraId="4F3BAA27" w14:textId="77777777" w:rsidR="00CF253B" w:rsidRPr="0082194B" w:rsidRDefault="00CF253B" w:rsidP="00606A25">
            <w:pPr>
              <w:spacing w:after="120" w:line="276" w:lineRule="auto"/>
              <w:rPr>
                <w:rFonts w:cs="Arial"/>
                <w:b/>
                <w:bCs/>
                <w:iCs/>
                <w:lang w:val="en-US"/>
              </w:rPr>
            </w:pPr>
            <w:r w:rsidRPr="0082194B">
              <w:rPr>
                <w:rFonts w:cs="Arial"/>
                <w:b/>
                <w:bCs/>
                <w:iCs/>
                <w:lang w:val="en-US"/>
              </w:rPr>
              <w:t>Total fees</w:t>
            </w:r>
          </w:p>
        </w:tc>
      </w:tr>
      <w:tr w:rsidR="00CF253B" w:rsidRPr="0082194B" w14:paraId="6F96B8CC" w14:textId="77777777" w:rsidTr="005C1CA2">
        <w:tc>
          <w:tcPr>
            <w:tcW w:w="3655" w:type="dxa"/>
            <w:hideMark/>
          </w:tcPr>
          <w:p w14:paraId="4F4AE626" w14:textId="77777777" w:rsidR="00CF253B" w:rsidRPr="0082194B" w:rsidRDefault="00CF253B" w:rsidP="00606A25">
            <w:pPr>
              <w:spacing w:after="120" w:line="276" w:lineRule="auto"/>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076C1D9E" w14:textId="77777777" w:rsidR="00CF253B" w:rsidRPr="0082194B" w:rsidRDefault="007E2B81" w:rsidP="00606A25">
            <w:pPr>
              <w:spacing w:after="120" w:line="276" w:lineRule="auto"/>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59B8F9C2" w14:textId="77777777" w:rsidR="00CF253B" w:rsidRPr="0082194B" w:rsidRDefault="00CF253B" w:rsidP="00606A25">
            <w:pPr>
              <w:spacing w:after="120" w:line="276" w:lineRule="auto"/>
              <w:rPr>
                <w:rFonts w:cs="Arial"/>
                <w:bCs/>
                <w:i/>
                <w:iCs/>
                <w:lang w:val="en-US"/>
              </w:rPr>
            </w:pPr>
            <w:r w:rsidRPr="0082194B">
              <w:rPr>
                <w:rFonts w:cs="Arial"/>
                <w:bCs/>
                <w:i/>
                <w:iCs/>
                <w:lang w:val="en-US"/>
              </w:rPr>
              <w:t>1</w:t>
            </w:r>
          </w:p>
        </w:tc>
        <w:tc>
          <w:tcPr>
            <w:tcW w:w="1302" w:type="dxa"/>
            <w:hideMark/>
          </w:tcPr>
          <w:p w14:paraId="28526CA2" w14:textId="77777777" w:rsidR="00CF253B" w:rsidRPr="0082194B" w:rsidRDefault="00CF253B" w:rsidP="00606A25">
            <w:pPr>
              <w:spacing w:after="120" w:line="276" w:lineRule="auto"/>
              <w:rPr>
                <w:rFonts w:cs="Arial"/>
                <w:bCs/>
                <w:i/>
                <w:iCs/>
                <w:lang w:val="en-US"/>
              </w:rPr>
            </w:pPr>
            <w:r w:rsidRPr="0082194B">
              <w:rPr>
                <w:rFonts w:cs="Arial"/>
                <w:bCs/>
                <w:i/>
                <w:iCs/>
                <w:lang w:val="en-US"/>
              </w:rPr>
              <w:t>1.5</w:t>
            </w:r>
          </w:p>
        </w:tc>
        <w:tc>
          <w:tcPr>
            <w:tcW w:w="823" w:type="dxa"/>
            <w:hideMark/>
          </w:tcPr>
          <w:p w14:paraId="7D1E3E91" w14:textId="77777777" w:rsidR="00CF253B" w:rsidRPr="0082194B" w:rsidRDefault="00CF253B" w:rsidP="00606A25">
            <w:pPr>
              <w:spacing w:after="120" w:line="276" w:lineRule="auto"/>
              <w:rPr>
                <w:rFonts w:cs="Arial"/>
                <w:bCs/>
                <w:i/>
                <w:iCs/>
                <w:lang w:val="en-US"/>
              </w:rPr>
            </w:pPr>
            <w:r w:rsidRPr="0082194B">
              <w:rPr>
                <w:rFonts w:cs="Arial"/>
                <w:bCs/>
                <w:i/>
                <w:iCs/>
                <w:lang w:val="en-US"/>
              </w:rPr>
              <w:t>3</w:t>
            </w:r>
          </w:p>
        </w:tc>
        <w:tc>
          <w:tcPr>
            <w:tcW w:w="850" w:type="dxa"/>
            <w:hideMark/>
          </w:tcPr>
          <w:p w14:paraId="0C5337F7" w14:textId="77777777" w:rsidR="00CF253B" w:rsidRPr="0082194B" w:rsidRDefault="007E2B81" w:rsidP="00606A25">
            <w:pPr>
              <w:spacing w:after="120" w:line="276" w:lineRule="auto"/>
              <w:rPr>
                <w:rFonts w:cs="Arial"/>
                <w:bCs/>
                <w:i/>
                <w:iCs/>
                <w:lang w:val="en-US"/>
              </w:rPr>
            </w:pPr>
            <w:r>
              <w:rPr>
                <w:rFonts w:cs="Arial"/>
                <w:bCs/>
                <w:i/>
                <w:iCs/>
                <w:lang w:val="en-US"/>
              </w:rPr>
              <w:t>£4</w:t>
            </w:r>
          </w:p>
        </w:tc>
      </w:tr>
      <w:tr w:rsidR="00CF253B" w:rsidRPr="0082194B" w14:paraId="77FB1DCC" w14:textId="77777777" w:rsidTr="005C1CA2">
        <w:tc>
          <w:tcPr>
            <w:tcW w:w="3655" w:type="dxa"/>
            <w:hideMark/>
          </w:tcPr>
          <w:p w14:paraId="043C618D"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1B770005" w14:textId="77777777" w:rsidR="00CF253B" w:rsidRPr="0082194B" w:rsidRDefault="00CF253B" w:rsidP="00606A25">
            <w:pPr>
              <w:spacing w:after="120" w:line="276" w:lineRule="auto"/>
              <w:rPr>
                <w:rFonts w:cs="Arial"/>
                <w:bCs/>
                <w:iCs/>
                <w:lang w:val="en-US"/>
              </w:rPr>
            </w:pPr>
          </w:p>
        </w:tc>
        <w:tc>
          <w:tcPr>
            <w:tcW w:w="1560" w:type="dxa"/>
          </w:tcPr>
          <w:p w14:paraId="3F487038" w14:textId="77777777" w:rsidR="00CF253B" w:rsidRPr="0082194B" w:rsidRDefault="00CF253B" w:rsidP="00606A25">
            <w:pPr>
              <w:spacing w:after="120" w:line="276" w:lineRule="auto"/>
              <w:rPr>
                <w:rFonts w:cs="Arial"/>
                <w:bCs/>
                <w:iCs/>
                <w:lang w:val="en-US"/>
              </w:rPr>
            </w:pPr>
          </w:p>
        </w:tc>
        <w:tc>
          <w:tcPr>
            <w:tcW w:w="1302" w:type="dxa"/>
          </w:tcPr>
          <w:p w14:paraId="5905FB38" w14:textId="77777777" w:rsidR="00CF253B" w:rsidRPr="0082194B" w:rsidRDefault="00CF253B" w:rsidP="00606A25">
            <w:pPr>
              <w:spacing w:after="120" w:line="276" w:lineRule="auto"/>
              <w:rPr>
                <w:rFonts w:cs="Arial"/>
                <w:bCs/>
                <w:iCs/>
                <w:lang w:val="en-US"/>
              </w:rPr>
            </w:pPr>
          </w:p>
        </w:tc>
        <w:tc>
          <w:tcPr>
            <w:tcW w:w="823" w:type="dxa"/>
          </w:tcPr>
          <w:p w14:paraId="55837C3E" w14:textId="77777777" w:rsidR="00CF253B" w:rsidRPr="0082194B" w:rsidRDefault="00CF253B" w:rsidP="00606A25">
            <w:pPr>
              <w:spacing w:after="120" w:line="276" w:lineRule="auto"/>
              <w:rPr>
                <w:rFonts w:cs="Arial"/>
                <w:bCs/>
                <w:iCs/>
                <w:lang w:val="en-US"/>
              </w:rPr>
            </w:pPr>
          </w:p>
        </w:tc>
        <w:tc>
          <w:tcPr>
            <w:tcW w:w="850" w:type="dxa"/>
          </w:tcPr>
          <w:p w14:paraId="30423BC1" w14:textId="77777777" w:rsidR="00CF253B" w:rsidRPr="0082194B" w:rsidRDefault="00CF253B" w:rsidP="00606A25">
            <w:pPr>
              <w:spacing w:after="120" w:line="276" w:lineRule="auto"/>
              <w:rPr>
                <w:rFonts w:cs="Arial"/>
                <w:bCs/>
                <w:iCs/>
                <w:lang w:val="en-US"/>
              </w:rPr>
            </w:pPr>
          </w:p>
        </w:tc>
      </w:tr>
      <w:tr w:rsidR="00CF253B" w:rsidRPr="0082194B" w14:paraId="79FE329B" w14:textId="77777777" w:rsidTr="005C1CA2">
        <w:tc>
          <w:tcPr>
            <w:tcW w:w="3655" w:type="dxa"/>
            <w:hideMark/>
          </w:tcPr>
          <w:p w14:paraId="77B30E45"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2B377450" w14:textId="77777777" w:rsidR="00CF253B" w:rsidRPr="0082194B" w:rsidRDefault="00CF253B" w:rsidP="00606A25">
            <w:pPr>
              <w:spacing w:after="120" w:line="276" w:lineRule="auto"/>
              <w:rPr>
                <w:rFonts w:cs="Arial"/>
                <w:bCs/>
                <w:iCs/>
                <w:lang w:val="en-US"/>
              </w:rPr>
            </w:pPr>
          </w:p>
        </w:tc>
        <w:tc>
          <w:tcPr>
            <w:tcW w:w="1560" w:type="dxa"/>
          </w:tcPr>
          <w:p w14:paraId="0975F5A9" w14:textId="77777777" w:rsidR="00CF253B" w:rsidRPr="0082194B" w:rsidRDefault="00CF253B" w:rsidP="00606A25">
            <w:pPr>
              <w:spacing w:after="120" w:line="276" w:lineRule="auto"/>
              <w:rPr>
                <w:rFonts w:cs="Arial"/>
                <w:bCs/>
                <w:iCs/>
                <w:lang w:val="en-US"/>
              </w:rPr>
            </w:pPr>
          </w:p>
        </w:tc>
        <w:tc>
          <w:tcPr>
            <w:tcW w:w="1302" w:type="dxa"/>
          </w:tcPr>
          <w:p w14:paraId="0D5E0AA5" w14:textId="77777777" w:rsidR="00CF253B" w:rsidRPr="0082194B" w:rsidRDefault="00CF253B" w:rsidP="00606A25">
            <w:pPr>
              <w:spacing w:after="120" w:line="276" w:lineRule="auto"/>
              <w:rPr>
                <w:rFonts w:cs="Arial"/>
                <w:bCs/>
                <w:iCs/>
                <w:lang w:val="en-US"/>
              </w:rPr>
            </w:pPr>
          </w:p>
        </w:tc>
        <w:tc>
          <w:tcPr>
            <w:tcW w:w="823" w:type="dxa"/>
          </w:tcPr>
          <w:p w14:paraId="6BCB22E5" w14:textId="77777777" w:rsidR="00CF253B" w:rsidRPr="0082194B" w:rsidRDefault="00CF253B" w:rsidP="00606A25">
            <w:pPr>
              <w:spacing w:after="120" w:line="276" w:lineRule="auto"/>
              <w:rPr>
                <w:rFonts w:cs="Arial"/>
                <w:bCs/>
                <w:iCs/>
                <w:lang w:val="en-US"/>
              </w:rPr>
            </w:pPr>
          </w:p>
        </w:tc>
        <w:tc>
          <w:tcPr>
            <w:tcW w:w="850" w:type="dxa"/>
          </w:tcPr>
          <w:p w14:paraId="6B06ABEA" w14:textId="77777777" w:rsidR="00CF253B" w:rsidRPr="0082194B" w:rsidRDefault="00CF253B" w:rsidP="00606A25">
            <w:pPr>
              <w:spacing w:after="120" w:line="276" w:lineRule="auto"/>
              <w:rPr>
                <w:rFonts w:cs="Arial"/>
                <w:bCs/>
                <w:iCs/>
                <w:lang w:val="en-US"/>
              </w:rPr>
            </w:pPr>
          </w:p>
        </w:tc>
      </w:tr>
      <w:tr w:rsidR="00CF253B" w:rsidRPr="0082194B" w14:paraId="331B6C70" w14:textId="77777777" w:rsidTr="005C1CA2">
        <w:tc>
          <w:tcPr>
            <w:tcW w:w="3655" w:type="dxa"/>
            <w:hideMark/>
          </w:tcPr>
          <w:p w14:paraId="27E8553A"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171A61B9" w14:textId="77777777" w:rsidR="00CF253B" w:rsidRPr="0082194B" w:rsidRDefault="00CF253B" w:rsidP="00606A25">
            <w:pPr>
              <w:spacing w:after="120" w:line="276" w:lineRule="auto"/>
              <w:rPr>
                <w:rFonts w:cs="Arial"/>
                <w:bCs/>
                <w:iCs/>
                <w:lang w:val="en-US"/>
              </w:rPr>
            </w:pPr>
          </w:p>
        </w:tc>
        <w:tc>
          <w:tcPr>
            <w:tcW w:w="1560" w:type="dxa"/>
          </w:tcPr>
          <w:p w14:paraId="6A23ACE7" w14:textId="77777777" w:rsidR="00CF253B" w:rsidRPr="0082194B" w:rsidRDefault="00CF253B" w:rsidP="00606A25">
            <w:pPr>
              <w:spacing w:after="120" w:line="276" w:lineRule="auto"/>
              <w:rPr>
                <w:rFonts w:cs="Arial"/>
                <w:bCs/>
                <w:iCs/>
                <w:lang w:val="en-US"/>
              </w:rPr>
            </w:pPr>
          </w:p>
        </w:tc>
        <w:tc>
          <w:tcPr>
            <w:tcW w:w="1302" w:type="dxa"/>
          </w:tcPr>
          <w:p w14:paraId="75AD0AAF" w14:textId="77777777" w:rsidR="00CF253B" w:rsidRPr="0082194B" w:rsidRDefault="00CF253B" w:rsidP="00606A25">
            <w:pPr>
              <w:spacing w:after="120" w:line="276" w:lineRule="auto"/>
              <w:rPr>
                <w:rFonts w:cs="Arial"/>
                <w:bCs/>
                <w:iCs/>
                <w:lang w:val="en-US"/>
              </w:rPr>
            </w:pPr>
          </w:p>
        </w:tc>
        <w:tc>
          <w:tcPr>
            <w:tcW w:w="823" w:type="dxa"/>
          </w:tcPr>
          <w:p w14:paraId="0A7FC394" w14:textId="77777777" w:rsidR="00CF253B" w:rsidRPr="0082194B" w:rsidRDefault="00CF253B" w:rsidP="00606A25">
            <w:pPr>
              <w:spacing w:after="120" w:line="276" w:lineRule="auto"/>
              <w:rPr>
                <w:rFonts w:cs="Arial"/>
                <w:bCs/>
                <w:iCs/>
                <w:lang w:val="en-US"/>
              </w:rPr>
            </w:pPr>
          </w:p>
        </w:tc>
        <w:tc>
          <w:tcPr>
            <w:tcW w:w="850" w:type="dxa"/>
          </w:tcPr>
          <w:p w14:paraId="627EBCBC" w14:textId="77777777" w:rsidR="00CF253B" w:rsidRPr="0082194B" w:rsidRDefault="00CF253B" w:rsidP="00606A25">
            <w:pPr>
              <w:spacing w:after="120" w:line="276" w:lineRule="auto"/>
              <w:rPr>
                <w:rFonts w:cs="Arial"/>
                <w:bCs/>
                <w:iCs/>
                <w:lang w:val="en-US"/>
              </w:rPr>
            </w:pPr>
          </w:p>
        </w:tc>
      </w:tr>
    </w:tbl>
    <w:p w14:paraId="3E1BCCFE" w14:textId="77777777" w:rsidR="00CF253B" w:rsidRPr="0082194B" w:rsidRDefault="00CF253B" w:rsidP="00606A25">
      <w:pPr>
        <w:tabs>
          <w:tab w:val="right" w:pos="9072"/>
        </w:tabs>
        <w:spacing w:after="120" w:line="276" w:lineRule="auto"/>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C15BCC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B9410FA" w14:textId="77777777" w:rsidR="00CF253B" w:rsidRPr="009E147C" w:rsidRDefault="00CF253B" w:rsidP="00606A25">
            <w:pPr>
              <w:tabs>
                <w:tab w:val="right" w:pos="9072"/>
              </w:tabs>
              <w:spacing w:after="120" w:line="276" w:lineRule="auto"/>
              <w:rPr>
                <w:rFonts w:cs="Arial"/>
                <w:bCs w:val="0"/>
                <w:iCs/>
                <w:lang w:val="en-US"/>
              </w:rPr>
            </w:pPr>
            <w:r w:rsidRPr="009E147C">
              <w:rPr>
                <w:rFonts w:cs="Arial"/>
                <w:bCs w:val="0"/>
                <w:iCs/>
                <w:lang w:val="en-US"/>
              </w:rPr>
              <w:t>Cost Type</w:t>
            </w:r>
          </w:p>
        </w:tc>
        <w:tc>
          <w:tcPr>
            <w:tcW w:w="4843" w:type="dxa"/>
          </w:tcPr>
          <w:p w14:paraId="0A5C2575" w14:textId="77777777" w:rsidR="00CF253B" w:rsidRPr="009E147C" w:rsidRDefault="00CF253B" w:rsidP="00606A25">
            <w:pPr>
              <w:tabs>
                <w:tab w:val="right" w:pos="9072"/>
              </w:tabs>
              <w:spacing w:after="120" w:line="276" w:lineRule="auto"/>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1084CF4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8F86F92"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 xml:space="preserve">Sub - Total </w:t>
            </w:r>
          </w:p>
        </w:tc>
        <w:tc>
          <w:tcPr>
            <w:tcW w:w="4843" w:type="dxa"/>
          </w:tcPr>
          <w:p w14:paraId="2DDCF3E1" w14:textId="77777777" w:rsidR="00CF253B" w:rsidRPr="0082194B" w:rsidRDefault="00CF253B" w:rsidP="00606A25">
            <w:pPr>
              <w:tabs>
                <w:tab w:val="right" w:pos="9072"/>
              </w:tabs>
              <w:spacing w:after="120" w:line="276"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AFE3D59"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52110779"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VAT</w:t>
            </w:r>
          </w:p>
        </w:tc>
        <w:tc>
          <w:tcPr>
            <w:tcW w:w="4843" w:type="dxa"/>
          </w:tcPr>
          <w:p w14:paraId="725892A2" w14:textId="77777777" w:rsidR="00CF253B" w:rsidRPr="0082194B" w:rsidRDefault="00CF253B" w:rsidP="00606A25">
            <w:pPr>
              <w:tabs>
                <w:tab w:val="right" w:pos="9072"/>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0F9B5B8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68459C6"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Total*</w:t>
            </w:r>
          </w:p>
        </w:tc>
        <w:tc>
          <w:tcPr>
            <w:tcW w:w="4843" w:type="dxa"/>
          </w:tcPr>
          <w:p w14:paraId="6E74BD9E" w14:textId="77777777" w:rsidR="00CF253B" w:rsidRPr="0082194B" w:rsidRDefault="00CF253B" w:rsidP="00606A25">
            <w:pPr>
              <w:tabs>
                <w:tab w:val="right" w:pos="9072"/>
              </w:tabs>
              <w:spacing w:after="120" w:line="276"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5613DB28" w14:textId="77777777" w:rsidR="00CF253B" w:rsidRPr="0082194B" w:rsidRDefault="00CF253B" w:rsidP="00606A25">
      <w:pPr>
        <w:tabs>
          <w:tab w:val="right" w:pos="9072"/>
        </w:tabs>
        <w:spacing w:after="120" w:line="276" w:lineRule="auto"/>
        <w:rPr>
          <w:rFonts w:cs="Arial"/>
          <w:b/>
          <w:bCs/>
          <w:iCs/>
        </w:rPr>
      </w:pPr>
    </w:p>
    <w:p w14:paraId="52CB6A71" w14:textId="6376FC67" w:rsidR="00CF253B" w:rsidRPr="00DB6804" w:rsidRDefault="00CF253B" w:rsidP="00606A25">
      <w:pPr>
        <w:spacing w:after="120" w:line="276" w:lineRule="auto"/>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r w:rsidR="007E4C74">
        <w:rPr>
          <w:rFonts w:cs="Arial"/>
          <w:bCs/>
          <w:iCs/>
        </w:rPr>
        <w:t>.</w:t>
      </w:r>
    </w:p>
    <w:p w14:paraId="60BF53E1" w14:textId="2D1110C0" w:rsidR="00CF253B" w:rsidRPr="00CF116D" w:rsidRDefault="00CF253B" w:rsidP="00606A25">
      <w:pPr>
        <w:spacing w:after="120" w:line="276" w:lineRule="auto"/>
        <w:rPr>
          <w:rFonts w:cs="Arial"/>
          <w:b/>
          <w:bCs/>
          <w:i/>
          <w:iCs/>
        </w:rPr>
      </w:pPr>
      <w:r w:rsidRPr="00CF116D">
        <w:rPr>
          <w:rFonts w:cs="Arial"/>
          <w:b/>
          <w:bCs/>
          <w:i/>
          <w:iCs/>
        </w:rPr>
        <w:lastRenderedPageBreak/>
        <w:t xml:space="preserve">Notes: </w:t>
      </w:r>
      <w:r w:rsidRPr="007E2B81">
        <w:rPr>
          <w:rFonts w:cs="Arial"/>
          <w:b/>
          <w:bCs/>
          <w:iCs/>
        </w:rPr>
        <w:t>HLF</w:t>
      </w:r>
      <w:r w:rsidR="00495A18">
        <w:rPr>
          <w:rFonts w:cs="Arial"/>
          <w:b/>
          <w:bCs/>
          <w:iCs/>
        </w:rPr>
        <w:t xml:space="preserve"> and BLF</w:t>
      </w:r>
      <w:r w:rsidR="005F71EB">
        <w:rPr>
          <w:rFonts w:cs="Arial"/>
          <w:b/>
          <w:bCs/>
          <w:iCs/>
        </w:rPr>
        <w:t xml:space="preserve"> reserve</w:t>
      </w:r>
      <w:r w:rsidRPr="007E2B81">
        <w:rPr>
          <w:rFonts w:cs="Arial"/>
          <w:b/>
          <w:bCs/>
          <w:iCs/>
        </w:rPr>
        <w:t xml:space="preserve">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7E4C74">
        <w:rPr>
          <w:rFonts w:cs="Arial"/>
          <w:b/>
          <w:bCs/>
          <w:iCs/>
        </w:rPr>
        <w:t>HLF</w:t>
      </w:r>
      <w:r w:rsidR="007E2B81" w:rsidRPr="007E2B81">
        <w:rPr>
          <w:rFonts w:cs="Arial"/>
          <w:b/>
          <w:bCs/>
          <w:iCs/>
        </w:rPr>
        <w:t xml:space="preserve"> </w:t>
      </w:r>
      <w:r w:rsidR="00495A18">
        <w:rPr>
          <w:rFonts w:cs="Arial"/>
          <w:b/>
          <w:bCs/>
          <w:iCs/>
        </w:rPr>
        <w:t xml:space="preserve">and BLF </w:t>
      </w:r>
      <w:r w:rsidR="007E2B81" w:rsidRPr="007E2B81">
        <w:rPr>
          <w:rFonts w:cs="Arial"/>
          <w:b/>
          <w:bCs/>
          <w:iCs/>
        </w:rPr>
        <w:t>also</w:t>
      </w:r>
      <w:r w:rsidRPr="007E2B81">
        <w:rPr>
          <w:rFonts w:cs="Arial"/>
          <w:b/>
          <w:bCs/>
          <w:iCs/>
        </w:rPr>
        <w:t xml:space="preserve"> reserves the right to amend the timetable of work where required</w:t>
      </w:r>
      <w:r w:rsidR="00C26086" w:rsidRPr="007E2B81">
        <w:rPr>
          <w:rFonts w:cs="Arial"/>
          <w:b/>
          <w:bCs/>
          <w:iCs/>
        </w:rPr>
        <w:t>.</w:t>
      </w:r>
    </w:p>
    <w:p w14:paraId="2701CEFC" w14:textId="5C6631CA" w:rsidR="001B0833" w:rsidRPr="00697E37" w:rsidRDefault="00CF253B" w:rsidP="00606A25">
      <w:pPr>
        <w:spacing w:after="120" w:line="276" w:lineRule="auto"/>
        <w:rPr>
          <w:rFonts w:cs="Arial"/>
          <w:bCs/>
          <w:iCs/>
          <w:u w:val="single"/>
        </w:rPr>
      </w:pPr>
      <w:r w:rsidRPr="00DB6804">
        <w:rPr>
          <w:rFonts w:cs="Arial"/>
          <w:bCs/>
          <w:i/>
          <w:iCs/>
        </w:rPr>
        <w:t xml:space="preserve">You should not submit additional assumptions with your pricing submission. If you submit </w:t>
      </w:r>
      <w:r w:rsidR="007E4C74" w:rsidRPr="00DB6804">
        <w:rPr>
          <w:rFonts w:cs="Arial"/>
          <w:bCs/>
          <w:i/>
          <w:iCs/>
        </w:rPr>
        <w:t>assumptions,</w:t>
      </w:r>
      <w:r w:rsidRPr="00DB6804">
        <w:rPr>
          <w:rFonts w:cs="Arial"/>
          <w:bCs/>
          <w:i/>
          <w:iCs/>
        </w:rPr>
        <w:t xml:space="preserve"> you will be asked to withdraw them. Failure to withdraw them will lead to your exclusion from further participation in this competition.</w:t>
      </w:r>
    </w:p>
    <w:p w14:paraId="0B6E50C6" w14:textId="77777777" w:rsidR="00CF253B" w:rsidRPr="00CF253B" w:rsidRDefault="00CF253B" w:rsidP="00013FA7">
      <w:pPr>
        <w:pStyle w:val="Heading1"/>
        <w:numPr>
          <w:ilvl w:val="0"/>
          <w:numId w:val="15"/>
        </w:numPr>
        <w:spacing w:before="0" w:after="120" w:line="276" w:lineRule="auto"/>
        <w:ind w:hanging="720"/>
      </w:pPr>
      <w:r w:rsidRPr="0034414E">
        <w:t>Procurement Process</w:t>
      </w:r>
    </w:p>
    <w:p w14:paraId="221D6A63" w14:textId="0B8CD79D" w:rsidR="00E4627B" w:rsidRDefault="0082194B" w:rsidP="00013FA7">
      <w:pPr>
        <w:numPr>
          <w:ilvl w:val="1"/>
          <w:numId w:val="15"/>
        </w:numPr>
        <w:spacing w:after="120" w:line="276" w:lineRule="auto"/>
        <w:ind w:left="720"/>
        <w:rPr>
          <w:rFonts w:cs="Arial"/>
          <w:szCs w:val="22"/>
        </w:rPr>
      </w:pPr>
      <w:r w:rsidRPr="0082194B">
        <w:rPr>
          <w:rFonts w:cs="Arial"/>
          <w:szCs w:val="22"/>
        </w:rPr>
        <w:t>HLF r</w:t>
      </w:r>
      <w:r w:rsidR="00495A18">
        <w:rPr>
          <w:rFonts w:cs="Arial"/>
          <w:szCs w:val="22"/>
        </w:rPr>
        <w:t xml:space="preserve">and BLF </w:t>
      </w:r>
      <w:r w:rsidR="005F71EB">
        <w:rPr>
          <w:rFonts w:cs="Arial"/>
          <w:szCs w:val="22"/>
        </w:rPr>
        <w:t>reserve</w:t>
      </w:r>
      <w:r w:rsidRPr="0082194B">
        <w:rPr>
          <w:rFonts w:cs="Arial"/>
          <w:szCs w:val="22"/>
        </w:rPr>
        <w:t xml:space="preserve"> the right to reject abnormally low</w:t>
      </w:r>
      <w:r w:rsidR="005C1CA2">
        <w:rPr>
          <w:rFonts w:cs="Arial"/>
          <w:szCs w:val="22"/>
        </w:rPr>
        <w:t xml:space="preserve"> scoring</w:t>
      </w:r>
      <w:r w:rsidR="005F71EB">
        <w:rPr>
          <w:rFonts w:cs="Arial"/>
          <w:szCs w:val="22"/>
        </w:rPr>
        <w:t xml:space="preserve"> tenders. HLF</w:t>
      </w:r>
      <w:r w:rsidR="00495A18">
        <w:rPr>
          <w:rFonts w:cs="Arial"/>
          <w:szCs w:val="22"/>
        </w:rPr>
        <w:t xml:space="preserve"> and BLF </w:t>
      </w:r>
      <w:r w:rsidR="005F71EB">
        <w:rPr>
          <w:rFonts w:cs="Arial"/>
          <w:szCs w:val="22"/>
        </w:rPr>
        <w:t>reserve</w:t>
      </w:r>
      <w:r w:rsidRPr="0082194B">
        <w:rPr>
          <w:rFonts w:cs="Arial"/>
          <w:szCs w:val="22"/>
        </w:rPr>
        <w:t xml:space="preserve">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5D87231E" w14:textId="77777777" w:rsidR="00E4627B" w:rsidRPr="00223F05" w:rsidRDefault="00E4627B" w:rsidP="00013FA7">
      <w:pPr>
        <w:numPr>
          <w:ilvl w:val="1"/>
          <w:numId w:val="15"/>
        </w:numPr>
        <w:spacing w:after="120" w:line="276" w:lineRule="auto"/>
        <w:ind w:left="720"/>
        <w:rPr>
          <w:rFonts w:cs="Arial"/>
          <w:szCs w:val="22"/>
        </w:rPr>
      </w:pPr>
      <w:r w:rsidRPr="00E4627B">
        <w:t>The procurement timetable will be:</w:t>
      </w:r>
    </w:p>
    <w:p w14:paraId="245B16DC" w14:textId="787210EF" w:rsidR="00223F05" w:rsidRPr="00DD5342" w:rsidRDefault="00223F05" w:rsidP="00013FA7">
      <w:pPr>
        <w:pStyle w:val="ListParagraph"/>
        <w:numPr>
          <w:ilvl w:val="0"/>
          <w:numId w:val="9"/>
        </w:numPr>
        <w:spacing w:after="120" w:line="276" w:lineRule="auto"/>
        <w:ind w:hanging="720"/>
        <w:rPr>
          <w:rFonts w:ascii="Calibri" w:hAnsi="Calibri"/>
        </w:rPr>
      </w:pPr>
      <w:r>
        <w:t>Deadl</w:t>
      </w:r>
      <w:r w:rsidR="006E6720">
        <w:t xml:space="preserve">ine for </w:t>
      </w:r>
      <w:r w:rsidR="006E6720" w:rsidRPr="00DD5342">
        <w:t>clarificatio</w:t>
      </w:r>
      <w:r w:rsidR="002C476A" w:rsidRPr="00DD5342">
        <w:t>n questions: 14 January 2019</w:t>
      </w:r>
    </w:p>
    <w:p w14:paraId="5588AB0C" w14:textId="14029C95" w:rsidR="00223F05" w:rsidRPr="00DD5342" w:rsidRDefault="00223F05" w:rsidP="00013FA7">
      <w:pPr>
        <w:pStyle w:val="ListParagraph"/>
        <w:numPr>
          <w:ilvl w:val="0"/>
          <w:numId w:val="9"/>
        </w:numPr>
        <w:spacing w:after="120" w:line="276" w:lineRule="auto"/>
        <w:ind w:hanging="720"/>
      </w:pPr>
      <w:r w:rsidRPr="00DD5342">
        <w:t>Tender return deadline:</w:t>
      </w:r>
      <w:r w:rsidR="002C476A" w:rsidRPr="00DD5342">
        <w:t xml:space="preserve"> </w:t>
      </w:r>
      <w:r w:rsidR="002C476A" w:rsidRPr="00DD5342">
        <w:rPr>
          <w:szCs w:val="22"/>
        </w:rPr>
        <w:t>11.00 am on 28 January 2019</w:t>
      </w:r>
    </w:p>
    <w:p w14:paraId="7716BCE1" w14:textId="348B662A" w:rsidR="00223F05" w:rsidRPr="00DD5342" w:rsidRDefault="00223F05" w:rsidP="00013FA7">
      <w:pPr>
        <w:pStyle w:val="ListParagraph"/>
        <w:numPr>
          <w:ilvl w:val="0"/>
          <w:numId w:val="9"/>
        </w:numPr>
        <w:spacing w:after="120" w:line="276" w:lineRule="auto"/>
        <w:ind w:hanging="720"/>
      </w:pPr>
      <w:r w:rsidRPr="00DD5342">
        <w:t xml:space="preserve">Clarification meetings** may be held with shortlisted consultants and would take place </w:t>
      </w:r>
      <w:r w:rsidR="002C476A" w:rsidRPr="00DD5342">
        <w:t>on: 8 February 2019</w:t>
      </w:r>
    </w:p>
    <w:p w14:paraId="75D11F20" w14:textId="48BF5CFB" w:rsidR="00223F05" w:rsidRPr="00DD5342" w:rsidRDefault="00223F05" w:rsidP="00013FA7">
      <w:pPr>
        <w:pStyle w:val="ListParagraph"/>
        <w:numPr>
          <w:ilvl w:val="0"/>
          <w:numId w:val="9"/>
        </w:numPr>
        <w:spacing w:after="120" w:line="276" w:lineRule="auto"/>
        <w:ind w:hanging="720"/>
      </w:pPr>
      <w:r w:rsidRPr="00DD5342">
        <w:t>HLF</w:t>
      </w:r>
      <w:r w:rsidR="002C476A" w:rsidRPr="00DD5342">
        <w:t xml:space="preserve"> and BLF</w:t>
      </w:r>
      <w:r w:rsidRPr="00DD5342">
        <w:t xml:space="preserve"> will notify bidders of our procurement decision week commencing:</w:t>
      </w:r>
      <w:r w:rsidR="002C476A" w:rsidRPr="00DD5342">
        <w:t xml:space="preserve"> </w:t>
      </w:r>
    </w:p>
    <w:p w14:paraId="6E033C3A" w14:textId="77777777" w:rsidR="00A73EBC" w:rsidRDefault="002C476A" w:rsidP="00A73EBC">
      <w:pPr>
        <w:pStyle w:val="ListParagraph"/>
        <w:spacing w:after="120" w:line="276" w:lineRule="auto"/>
        <w:ind w:hanging="720"/>
      </w:pPr>
      <w:r w:rsidRPr="00DD5342">
        <w:t>11 February 2019</w:t>
      </w:r>
    </w:p>
    <w:p w14:paraId="608DBCC0" w14:textId="555D7CF1" w:rsidR="00A73EBC" w:rsidRPr="00DD5342" w:rsidRDefault="00A73EBC" w:rsidP="00A73EBC">
      <w:pPr>
        <w:pStyle w:val="ListParagraph"/>
        <w:numPr>
          <w:ilvl w:val="0"/>
          <w:numId w:val="31"/>
        </w:numPr>
        <w:spacing w:after="120" w:line="276" w:lineRule="auto"/>
        <w:ind w:hanging="720"/>
      </w:pPr>
      <w:r>
        <w:t>Inception meeting: 15 February 2019</w:t>
      </w:r>
    </w:p>
    <w:p w14:paraId="72A406F5" w14:textId="77777777" w:rsidR="00223F05" w:rsidRPr="00DD5342" w:rsidRDefault="00223F05" w:rsidP="00DD5342">
      <w:pPr>
        <w:spacing w:after="120" w:line="276" w:lineRule="auto"/>
        <w:rPr>
          <w:color w:val="000000"/>
        </w:rPr>
      </w:pPr>
      <w:r>
        <w:t xml:space="preserve">*HLF will upload response to clarification on our website, </w:t>
      </w:r>
      <w:hyperlink r:id="rId18" w:history="1">
        <w:r>
          <w:rPr>
            <w:rStyle w:val="Hyperlink"/>
          </w:rPr>
          <w:t>here</w:t>
        </w:r>
      </w:hyperlink>
      <w:r w:rsidRPr="00DD5342">
        <w:rPr>
          <w:color w:val="1F497D"/>
        </w:rPr>
        <w:t xml:space="preserve">.  </w:t>
      </w:r>
      <w:r w:rsidRPr="00DD5342">
        <w:rPr>
          <w:color w:val="000000"/>
        </w:rPr>
        <w:t>Please note that we will make the anonymised questions, and our responses to them, available to everyone on the HLF website.</w:t>
      </w:r>
    </w:p>
    <w:p w14:paraId="70E7069F" w14:textId="702505AA" w:rsidR="00223F05" w:rsidRPr="00DD5342" w:rsidRDefault="00223F05" w:rsidP="00DD5342">
      <w:pPr>
        <w:spacing w:after="120" w:line="276" w:lineRule="auto"/>
        <w:rPr>
          <w:color w:val="000000"/>
        </w:rPr>
      </w:pPr>
      <w:r w:rsidRPr="00DD5342">
        <w:rPr>
          <w:color w:val="000000"/>
        </w:rPr>
        <w:t>**We reserve the right to carry out clarifications if necessary; these may be carried out via email or by inviting bidders to attend a clarification mee</w:t>
      </w:r>
      <w:r w:rsidR="005F71EB" w:rsidRPr="00DD5342">
        <w:rPr>
          <w:color w:val="000000"/>
        </w:rPr>
        <w:t xml:space="preserve">ting.  In order to ensure that </w:t>
      </w:r>
      <w:r w:rsidRPr="00DD5342">
        <w:rPr>
          <w:color w:val="000000"/>
        </w:rPr>
        <w:t>HLF</w:t>
      </w:r>
      <w:r w:rsidR="005F71EB" w:rsidRPr="00DD5342">
        <w:rPr>
          <w:color w:val="000000"/>
        </w:rPr>
        <w:t>, BLF</w:t>
      </w:r>
      <w:r w:rsidRPr="00DD5342">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9F5F41A" w14:textId="77777777" w:rsidR="00223F05" w:rsidRPr="00E4627B" w:rsidRDefault="00223F05" w:rsidP="00606A25">
      <w:pPr>
        <w:spacing w:after="120" w:line="276" w:lineRule="auto"/>
        <w:ind w:left="720"/>
        <w:rPr>
          <w:rFonts w:cs="Arial"/>
          <w:szCs w:val="22"/>
        </w:rPr>
      </w:pPr>
    </w:p>
    <w:p w14:paraId="1BA26A7B" w14:textId="49E4C46C" w:rsidR="00E4627B" w:rsidRPr="00DD5342" w:rsidRDefault="00E4627B" w:rsidP="00013FA7">
      <w:pPr>
        <w:pStyle w:val="ListParagraph"/>
        <w:numPr>
          <w:ilvl w:val="1"/>
          <w:numId w:val="15"/>
        </w:numPr>
        <w:spacing w:after="120" w:line="276" w:lineRule="auto"/>
        <w:ind w:left="709"/>
        <w:contextualSpacing w:val="0"/>
      </w:pPr>
      <w:r w:rsidRPr="00DD5342">
        <w:t xml:space="preserve">Your tender proposals must be sent electronically via e-mail before the tender return deadline of </w:t>
      </w:r>
      <w:r w:rsidR="002C476A" w:rsidRPr="00DD5342">
        <w:rPr>
          <w:szCs w:val="22"/>
        </w:rPr>
        <w:t>11.00 am on 28 January 2019</w:t>
      </w:r>
      <w:r w:rsidRPr="00DD5342">
        <w:t>to the following contact:</w:t>
      </w:r>
    </w:p>
    <w:p w14:paraId="40DBACC7" w14:textId="20CCA7B6" w:rsidR="00E4627B" w:rsidRPr="00DD5342" w:rsidRDefault="00E13330" w:rsidP="00DD5342">
      <w:pPr>
        <w:spacing w:line="276" w:lineRule="auto"/>
        <w:ind w:left="720"/>
        <w:rPr>
          <w:rFonts w:cs="Arial"/>
          <w:szCs w:val="22"/>
        </w:rPr>
      </w:pPr>
      <w:r w:rsidRPr="00DD5342">
        <w:rPr>
          <w:rFonts w:cs="Arial"/>
          <w:szCs w:val="22"/>
        </w:rPr>
        <w:t>Asimina Vergou</w:t>
      </w:r>
    </w:p>
    <w:p w14:paraId="46801BB2" w14:textId="77777777" w:rsidR="00E4627B" w:rsidRPr="00056B22" w:rsidRDefault="00E4627B" w:rsidP="00DD5342">
      <w:pPr>
        <w:spacing w:line="276" w:lineRule="auto"/>
        <w:ind w:left="720"/>
        <w:rPr>
          <w:rFonts w:cs="Arial"/>
          <w:szCs w:val="22"/>
        </w:rPr>
      </w:pPr>
      <w:r w:rsidRPr="00056B22">
        <w:rPr>
          <w:rFonts w:cs="Arial"/>
          <w:szCs w:val="22"/>
        </w:rPr>
        <w:t>Heritage Lottery Fund</w:t>
      </w:r>
    </w:p>
    <w:p w14:paraId="3BB3477E" w14:textId="77777777" w:rsidR="00E4627B" w:rsidRPr="00056B22" w:rsidRDefault="00E4627B" w:rsidP="00DD5342">
      <w:pPr>
        <w:spacing w:line="276" w:lineRule="auto"/>
        <w:ind w:left="720"/>
        <w:rPr>
          <w:rFonts w:cs="Arial"/>
          <w:szCs w:val="22"/>
        </w:rPr>
      </w:pPr>
      <w:r w:rsidRPr="00056B22">
        <w:rPr>
          <w:rFonts w:cs="Arial"/>
          <w:szCs w:val="22"/>
        </w:rPr>
        <w:t>Holbein Place</w:t>
      </w:r>
    </w:p>
    <w:p w14:paraId="67CA7FB8" w14:textId="77777777" w:rsidR="00E4627B" w:rsidRPr="00056B22" w:rsidRDefault="00E4627B" w:rsidP="00DD5342">
      <w:pPr>
        <w:spacing w:line="276" w:lineRule="auto"/>
        <w:ind w:left="720"/>
        <w:rPr>
          <w:rFonts w:cs="Arial"/>
          <w:szCs w:val="22"/>
        </w:rPr>
      </w:pPr>
      <w:r w:rsidRPr="00056B22">
        <w:rPr>
          <w:rFonts w:cs="Arial"/>
          <w:szCs w:val="22"/>
        </w:rPr>
        <w:t>London</w:t>
      </w:r>
    </w:p>
    <w:p w14:paraId="5E92929A" w14:textId="77777777" w:rsidR="00E4627B" w:rsidRDefault="00E4627B" w:rsidP="00DD5342">
      <w:pPr>
        <w:spacing w:line="276" w:lineRule="auto"/>
        <w:ind w:left="720"/>
        <w:rPr>
          <w:rFonts w:cs="Arial"/>
          <w:szCs w:val="22"/>
        </w:rPr>
      </w:pPr>
      <w:r>
        <w:rPr>
          <w:rFonts w:cs="Arial"/>
          <w:szCs w:val="22"/>
        </w:rPr>
        <w:t>SW1W 8NL</w:t>
      </w:r>
    </w:p>
    <w:p w14:paraId="380F1934" w14:textId="196F3E9C" w:rsidR="00E4627B" w:rsidRDefault="009B105D" w:rsidP="00DD5342">
      <w:pPr>
        <w:spacing w:line="276" w:lineRule="auto"/>
        <w:ind w:left="720"/>
        <w:rPr>
          <w:rFonts w:cs="Arial"/>
          <w:color w:val="FF0000"/>
          <w:szCs w:val="22"/>
        </w:rPr>
      </w:pPr>
      <w:hyperlink r:id="rId19" w:history="1">
        <w:r w:rsidR="00E13330" w:rsidRPr="00A83C18">
          <w:rPr>
            <w:rStyle w:val="Hyperlink"/>
            <w:rFonts w:cs="Arial"/>
            <w:szCs w:val="22"/>
          </w:rPr>
          <w:t>asimina.vergou@hlf.org.uk</w:t>
        </w:r>
      </w:hyperlink>
      <w:r w:rsidR="00E13330">
        <w:rPr>
          <w:rFonts w:cs="Arial"/>
          <w:color w:val="FF0000"/>
          <w:szCs w:val="22"/>
        </w:rPr>
        <w:t xml:space="preserve"> </w:t>
      </w:r>
    </w:p>
    <w:p w14:paraId="3646B203" w14:textId="77777777" w:rsidR="00C26086" w:rsidRPr="00E4627B" w:rsidRDefault="00C26086" w:rsidP="00606A25">
      <w:pPr>
        <w:spacing w:after="120" w:line="276" w:lineRule="auto"/>
        <w:ind w:left="720"/>
        <w:rPr>
          <w:rFonts w:cs="Arial"/>
          <w:color w:val="FF0000"/>
          <w:szCs w:val="22"/>
        </w:rPr>
      </w:pPr>
    </w:p>
    <w:p w14:paraId="5127F9ED" w14:textId="77777777" w:rsidR="0082194B" w:rsidRPr="00697E37" w:rsidRDefault="00E4627B" w:rsidP="00013FA7">
      <w:pPr>
        <w:numPr>
          <w:ilvl w:val="1"/>
          <w:numId w:val="15"/>
        </w:numPr>
        <w:spacing w:after="120" w:line="276" w:lineRule="auto"/>
        <w:ind w:left="709"/>
        <w:rPr>
          <w:rFonts w:cs="Arial"/>
          <w:szCs w:val="22"/>
        </w:rPr>
      </w:pPr>
      <w:r w:rsidRPr="00E4627B">
        <w:rPr>
          <w:szCs w:val="22"/>
        </w:rPr>
        <w:t xml:space="preserve">Please visit the </w:t>
      </w:r>
      <w:hyperlink r:id="rId20"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14:paraId="05ABD4F7" w14:textId="77777777" w:rsidR="0082194B" w:rsidRPr="0082194B" w:rsidRDefault="0082194B" w:rsidP="00606A25">
      <w:pPr>
        <w:spacing w:after="120" w:line="276" w:lineRule="auto"/>
        <w:rPr>
          <w:rFonts w:cs="Arial"/>
          <w:szCs w:val="22"/>
        </w:rPr>
      </w:pPr>
      <w:r w:rsidRPr="0082194B">
        <w:rPr>
          <w:rFonts w:cs="Arial"/>
          <w:szCs w:val="22"/>
        </w:rPr>
        <w:br w:type="page"/>
      </w:r>
    </w:p>
    <w:p w14:paraId="2C15AF5E" w14:textId="77777777" w:rsidR="00C95E9A" w:rsidRPr="008C409D" w:rsidRDefault="00C95E9A" w:rsidP="007B6785">
      <w:pPr>
        <w:pStyle w:val="Heading1"/>
      </w:pPr>
      <w:r w:rsidRPr="008C409D">
        <w:lastRenderedPageBreak/>
        <w:t>Appendix: Accessibility and formatting guidance</w:t>
      </w:r>
    </w:p>
    <w:p w14:paraId="56F5865C" w14:textId="24C1D410" w:rsidR="00C95E9A" w:rsidRPr="00230059" w:rsidRDefault="00C95E9A" w:rsidP="00606A25">
      <w:pPr>
        <w:spacing w:after="120" w:line="276" w:lineRule="auto"/>
      </w:pPr>
      <w:r w:rsidRPr="00230059">
        <w:rPr>
          <w:rFonts w:cs="Arial"/>
        </w:rPr>
        <w:t>HLF</w:t>
      </w:r>
      <w:r w:rsidR="00E13ECA">
        <w:rPr>
          <w:rFonts w:cs="Arial"/>
        </w:rPr>
        <w:t xml:space="preserve"> and BLF are</w:t>
      </w:r>
      <w:r w:rsidRPr="00230059">
        <w:rPr>
          <w:rFonts w:cs="Arial"/>
        </w:rPr>
        <w:t xml:space="preserve"> committed to providing a website that is accessible to the widest possible audience. Our site is annually tested by accessibility auditors and we must meet </w:t>
      </w:r>
      <w:proofErr w:type="gramStart"/>
      <w:r w:rsidRPr="00230059">
        <w:rPr>
          <w:rFonts w:cs="Arial"/>
        </w:rPr>
        <w:t>a</w:t>
      </w:r>
      <w:proofErr w:type="gramEnd"/>
      <w:r w:rsidRPr="00230059">
        <w:rPr>
          <w:rFonts w:cs="Arial"/>
        </w:rPr>
        <w:t xml:space="preserve"> AA compliance level. Our accessibility testing encompasses not just site functionality and design but all of our content, including downloadable documents.</w:t>
      </w:r>
    </w:p>
    <w:p w14:paraId="24304FC4" w14:textId="3AF13AD0" w:rsidR="00C95E9A" w:rsidRPr="008C409D" w:rsidRDefault="00C95E9A" w:rsidP="00606A25">
      <w:pPr>
        <w:spacing w:after="120" w:line="276" w:lineRule="auto"/>
      </w:pPr>
      <w:r w:rsidRPr="008C409D">
        <w:t xml:space="preserve">Reports and other documents created for HLF </w:t>
      </w:r>
      <w:r w:rsidR="00E13ECA">
        <w:t xml:space="preserve">and BLF </w:t>
      </w:r>
      <w:r w:rsidRPr="008C409D">
        <w:t>(</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6C70CB99" w14:textId="77777777" w:rsidR="00C95E9A" w:rsidRPr="008C409D" w:rsidRDefault="00C95E9A" w:rsidP="00606A25">
      <w:pPr>
        <w:keepNext/>
        <w:spacing w:after="120" w:line="276" w:lineRule="auto"/>
        <w:outlineLvl w:val="1"/>
        <w:rPr>
          <w:rFonts w:cs="Arial"/>
          <w:b/>
          <w:bCs/>
          <w:iCs/>
          <w:szCs w:val="28"/>
        </w:rPr>
      </w:pPr>
      <w:r w:rsidRPr="008C409D">
        <w:rPr>
          <w:rFonts w:cs="Arial"/>
          <w:b/>
          <w:bCs/>
          <w:iCs/>
          <w:szCs w:val="28"/>
        </w:rPr>
        <w:t>Readability</w:t>
      </w:r>
    </w:p>
    <w:p w14:paraId="3E3F8BAB" w14:textId="77777777" w:rsidR="00C95E9A" w:rsidRPr="008C409D" w:rsidRDefault="00C95E9A" w:rsidP="00606A25">
      <w:pPr>
        <w:spacing w:after="120" w:line="276" w:lineRule="auto"/>
        <w:rPr>
          <w:rFonts w:cs="Arial"/>
          <w:lang w:eastAsia="en-GB"/>
        </w:rPr>
      </w:pPr>
      <w:r w:rsidRPr="008C409D">
        <w:rPr>
          <w:rFonts w:cs="Arial"/>
          <w:lang w:eastAsia="en-GB"/>
        </w:rPr>
        <w:t>In the final report, and all other documents that may be published online including the tender application consultants should ensure that:</w:t>
      </w:r>
    </w:p>
    <w:p w14:paraId="26DDE5EE" w14:textId="77777777" w:rsidR="00C95E9A" w:rsidRPr="008C409D" w:rsidRDefault="00C95E9A" w:rsidP="00606A25">
      <w:pPr>
        <w:numPr>
          <w:ilvl w:val="0"/>
          <w:numId w:val="6"/>
        </w:numPr>
        <w:spacing w:after="120" w:line="276" w:lineRule="auto"/>
        <w:contextualSpacing/>
        <w:rPr>
          <w:szCs w:val="24"/>
          <w:lang w:eastAsia="en-GB"/>
        </w:rPr>
      </w:pPr>
      <w:r w:rsidRPr="008C409D">
        <w:rPr>
          <w:szCs w:val="24"/>
          <w:lang w:eastAsia="en-GB"/>
        </w:rPr>
        <w:t>The size of the font is at least 11pt;</w:t>
      </w:r>
    </w:p>
    <w:p w14:paraId="29CAA7E4" w14:textId="77777777" w:rsidR="00C95E9A" w:rsidRPr="008C409D" w:rsidRDefault="00C95E9A" w:rsidP="00606A25">
      <w:pPr>
        <w:numPr>
          <w:ilvl w:val="0"/>
          <w:numId w:val="6"/>
        </w:numPr>
        <w:spacing w:after="120" w:line="276" w:lineRule="auto"/>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5E9793CB" w14:textId="77777777" w:rsidR="00C95E9A" w:rsidRPr="008C409D" w:rsidRDefault="00C95E9A" w:rsidP="00606A25">
      <w:pPr>
        <w:numPr>
          <w:ilvl w:val="0"/>
          <w:numId w:val="6"/>
        </w:numPr>
        <w:spacing w:after="120" w:line="276" w:lineRule="auto"/>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80DB4E6" w14:textId="77777777" w:rsidR="00C95E9A" w:rsidRPr="008C409D" w:rsidRDefault="00C95E9A" w:rsidP="00606A25">
      <w:pPr>
        <w:numPr>
          <w:ilvl w:val="0"/>
          <w:numId w:val="6"/>
        </w:numPr>
        <w:spacing w:after="120" w:line="276" w:lineRule="auto"/>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0E1D9CF" w14:textId="77777777" w:rsidR="00C95E9A" w:rsidRPr="008C409D" w:rsidRDefault="00C95E9A" w:rsidP="00606A25">
      <w:pPr>
        <w:autoSpaceDE w:val="0"/>
        <w:autoSpaceDN w:val="0"/>
        <w:adjustRightInd w:val="0"/>
        <w:spacing w:after="120" w:line="276" w:lineRule="auto"/>
        <w:rPr>
          <w:rFonts w:cs="Arial"/>
        </w:rPr>
      </w:pPr>
      <w:r w:rsidRPr="008C409D">
        <w:rPr>
          <w:rFonts w:cs="Arial"/>
        </w:rPr>
        <w:t xml:space="preserve">For further guidance on ensuring readability of printed materials, please refer to the RNIB Clear Print guidelines. These can be found on the </w:t>
      </w:r>
      <w:hyperlink r:id="rId21" w:history="1">
        <w:r w:rsidRPr="008C409D">
          <w:rPr>
            <w:rFonts w:cs="Arial"/>
            <w:color w:val="0000FF"/>
            <w:u w:val="single"/>
          </w:rPr>
          <w:t>RNIB website</w:t>
        </w:r>
      </w:hyperlink>
      <w:r w:rsidRPr="008C409D">
        <w:rPr>
          <w:rFonts w:cs="Arial"/>
        </w:rPr>
        <w:t>.</w:t>
      </w:r>
    </w:p>
    <w:p w14:paraId="336DB696" w14:textId="77777777" w:rsidR="00C95E9A" w:rsidRPr="008C409D" w:rsidRDefault="00C95E9A" w:rsidP="00606A25">
      <w:pPr>
        <w:keepNext/>
        <w:spacing w:after="120" w:line="276" w:lineRule="auto"/>
        <w:outlineLvl w:val="1"/>
        <w:rPr>
          <w:rFonts w:cs="Arial"/>
          <w:b/>
          <w:bCs/>
          <w:iCs/>
          <w:szCs w:val="28"/>
        </w:rPr>
      </w:pPr>
      <w:r w:rsidRPr="008C409D">
        <w:rPr>
          <w:rFonts w:cs="Arial"/>
          <w:b/>
          <w:bCs/>
          <w:iCs/>
          <w:szCs w:val="28"/>
        </w:rPr>
        <w:t>Accessibility</w:t>
      </w:r>
    </w:p>
    <w:p w14:paraId="5FB25B02" w14:textId="77777777" w:rsidR="00C95E9A" w:rsidRPr="008C409D" w:rsidRDefault="00C95E9A" w:rsidP="00606A25">
      <w:pPr>
        <w:spacing w:after="120" w:line="276" w:lineRule="auto"/>
      </w:pPr>
      <w:r w:rsidRPr="008C409D">
        <w:t>Reports should adhere to the following guidelines:</w:t>
      </w:r>
    </w:p>
    <w:p w14:paraId="17F0EB69" w14:textId="77777777" w:rsidR="00C95E9A" w:rsidRPr="008C409D" w:rsidRDefault="00C95E9A" w:rsidP="00606A25">
      <w:pPr>
        <w:keepNext/>
        <w:spacing w:after="120" w:line="276" w:lineRule="auto"/>
        <w:outlineLvl w:val="1"/>
        <w:rPr>
          <w:rFonts w:cs="Arial"/>
          <w:b/>
          <w:bCs/>
          <w:iCs/>
          <w:szCs w:val="28"/>
          <w:lang w:eastAsia="en-GB"/>
        </w:rPr>
      </w:pPr>
      <w:r w:rsidRPr="008C409D">
        <w:rPr>
          <w:rFonts w:cs="Arial"/>
          <w:b/>
          <w:bCs/>
          <w:iCs/>
          <w:szCs w:val="28"/>
          <w:lang w:eastAsia="en-GB"/>
        </w:rPr>
        <w:t>Formatting</w:t>
      </w:r>
    </w:p>
    <w:p w14:paraId="1083DD16" w14:textId="77777777" w:rsidR="00C95E9A" w:rsidRPr="008C409D" w:rsidRDefault="00C95E9A" w:rsidP="00606A25">
      <w:pPr>
        <w:spacing w:after="120" w:line="276" w:lineRule="auto"/>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2DC5427A" w14:textId="77777777" w:rsidR="00C95E9A" w:rsidRPr="008C409D" w:rsidRDefault="00C95E9A" w:rsidP="00606A25">
      <w:pPr>
        <w:keepNext/>
        <w:spacing w:after="120" w:line="276" w:lineRule="auto"/>
        <w:outlineLvl w:val="1"/>
        <w:rPr>
          <w:rFonts w:cs="Arial"/>
          <w:b/>
          <w:bCs/>
          <w:iCs/>
          <w:szCs w:val="28"/>
          <w:lang w:eastAsia="en-GB"/>
        </w:rPr>
      </w:pPr>
      <w:bookmarkStart w:id="1" w:name="_Toc322438558"/>
      <w:r w:rsidRPr="008C409D">
        <w:rPr>
          <w:rFonts w:cs="Arial"/>
          <w:b/>
          <w:bCs/>
          <w:iCs/>
          <w:szCs w:val="28"/>
          <w:lang w:eastAsia="en-GB"/>
        </w:rPr>
        <w:t>Spacing</w:t>
      </w:r>
      <w:bookmarkEnd w:id="1"/>
    </w:p>
    <w:p w14:paraId="0393FF9E" w14:textId="77777777" w:rsidR="00C95E9A" w:rsidRPr="008C409D" w:rsidRDefault="00C95E9A" w:rsidP="00606A25">
      <w:pPr>
        <w:spacing w:after="120" w:line="276" w:lineRule="auto"/>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5FC1F3D7" w14:textId="77777777" w:rsidR="00C95E9A" w:rsidRPr="008C409D" w:rsidRDefault="00C95E9A" w:rsidP="00606A25">
      <w:pPr>
        <w:keepNext/>
        <w:spacing w:after="120" w:line="276" w:lineRule="auto"/>
        <w:outlineLvl w:val="1"/>
        <w:rPr>
          <w:rFonts w:cs="Arial"/>
          <w:b/>
          <w:bCs/>
          <w:iCs/>
          <w:szCs w:val="28"/>
          <w:lang w:eastAsia="en-GB"/>
        </w:rPr>
      </w:pPr>
      <w:r w:rsidRPr="008C409D">
        <w:rPr>
          <w:rFonts w:cs="Arial"/>
          <w:b/>
          <w:bCs/>
          <w:iCs/>
          <w:szCs w:val="28"/>
          <w:lang w:eastAsia="en-GB"/>
        </w:rPr>
        <w:t>Alternative text</w:t>
      </w:r>
    </w:p>
    <w:p w14:paraId="2EB455B9" w14:textId="77777777" w:rsidR="00C95E9A" w:rsidRPr="008C409D" w:rsidRDefault="00C95E9A" w:rsidP="00606A25">
      <w:pPr>
        <w:spacing w:after="120" w:line="276" w:lineRule="auto"/>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7497325" w14:textId="77777777" w:rsidR="00C95E9A" w:rsidRPr="008C409D" w:rsidRDefault="00C95E9A" w:rsidP="00606A25">
      <w:pPr>
        <w:keepNext/>
        <w:spacing w:after="120" w:line="276" w:lineRule="auto"/>
        <w:outlineLvl w:val="1"/>
        <w:rPr>
          <w:rFonts w:cs="Arial"/>
          <w:b/>
          <w:bCs/>
          <w:iCs/>
          <w:szCs w:val="28"/>
          <w:lang w:eastAsia="en-GB"/>
        </w:rPr>
      </w:pPr>
      <w:r w:rsidRPr="008C409D">
        <w:rPr>
          <w:rFonts w:cs="Arial"/>
          <w:b/>
          <w:bCs/>
          <w:iCs/>
          <w:szCs w:val="28"/>
          <w:lang w:eastAsia="en-GB"/>
        </w:rPr>
        <w:t>Images</w:t>
      </w:r>
    </w:p>
    <w:p w14:paraId="37D34395" w14:textId="77777777" w:rsidR="00C95E9A" w:rsidRPr="008C409D" w:rsidRDefault="00C95E9A" w:rsidP="00606A25">
      <w:pPr>
        <w:spacing w:after="120" w:line="276" w:lineRule="auto"/>
        <w:contextualSpacing/>
      </w:pPr>
      <w:r w:rsidRPr="008C409D">
        <w:t>These should be formatted in-line with text, to support screen readers. Crediting pictures may be necessary, usually in response to a direct request from a third party.</w:t>
      </w:r>
    </w:p>
    <w:p w14:paraId="3ED48F9C" w14:textId="77777777" w:rsidR="00C95E9A" w:rsidRPr="008C409D" w:rsidRDefault="00C95E9A" w:rsidP="00606A25">
      <w:pPr>
        <w:keepNext/>
        <w:spacing w:after="120" w:line="276" w:lineRule="auto"/>
        <w:outlineLvl w:val="1"/>
        <w:rPr>
          <w:rFonts w:cs="Arial"/>
          <w:b/>
          <w:bCs/>
          <w:iCs/>
          <w:szCs w:val="28"/>
          <w:lang w:eastAsia="en-GB"/>
        </w:rPr>
      </w:pPr>
      <w:r w:rsidRPr="008C409D">
        <w:rPr>
          <w:rFonts w:cs="Arial"/>
          <w:b/>
          <w:bCs/>
          <w:iCs/>
          <w:szCs w:val="28"/>
          <w:lang w:eastAsia="en-GB"/>
        </w:rPr>
        <w:lastRenderedPageBreak/>
        <w:t>Tables</w:t>
      </w:r>
    </w:p>
    <w:p w14:paraId="7B961D66" w14:textId="77777777" w:rsidR="00C95E9A" w:rsidRPr="008C409D" w:rsidRDefault="00C95E9A" w:rsidP="00606A25">
      <w:pPr>
        <w:spacing w:after="120" w:line="276" w:lineRule="auto"/>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48F2C811" w14:textId="77777777" w:rsidR="00C95E9A" w:rsidRPr="008C409D" w:rsidRDefault="00C95E9A" w:rsidP="00606A25">
      <w:pPr>
        <w:keepNext/>
        <w:spacing w:after="120" w:line="276" w:lineRule="auto"/>
        <w:outlineLvl w:val="1"/>
        <w:rPr>
          <w:rFonts w:cs="Arial"/>
          <w:b/>
          <w:bCs/>
          <w:iCs/>
          <w:szCs w:val="28"/>
        </w:rPr>
      </w:pPr>
      <w:r w:rsidRPr="008C409D">
        <w:rPr>
          <w:rFonts w:cs="Arial"/>
          <w:b/>
          <w:bCs/>
          <w:iCs/>
          <w:szCs w:val="28"/>
        </w:rPr>
        <w:t>Additional documents</w:t>
      </w:r>
    </w:p>
    <w:p w14:paraId="24F21150" w14:textId="77777777" w:rsidR="00C95E9A" w:rsidRPr="008C409D" w:rsidRDefault="00C95E9A" w:rsidP="00606A25">
      <w:pPr>
        <w:autoSpaceDE w:val="0"/>
        <w:autoSpaceDN w:val="0"/>
        <w:adjustRightInd w:val="0"/>
        <w:spacing w:after="120" w:line="276" w:lineRule="auto"/>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14:paraId="758EFB6F" w14:textId="77777777" w:rsidR="00C95E9A" w:rsidRPr="008C409D" w:rsidRDefault="00C95E9A" w:rsidP="00606A25">
      <w:pPr>
        <w:keepNext/>
        <w:spacing w:after="120" w:line="276" w:lineRule="auto"/>
        <w:outlineLvl w:val="1"/>
        <w:rPr>
          <w:rFonts w:cs="Arial"/>
          <w:b/>
          <w:bCs/>
          <w:iCs/>
          <w:szCs w:val="28"/>
        </w:rPr>
      </w:pPr>
      <w:r w:rsidRPr="008C409D">
        <w:rPr>
          <w:rFonts w:cs="Arial"/>
          <w:b/>
          <w:bCs/>
          <w:iCs/>
          <w:szCs w:val="28"/>
        </w:rPr>
        <w:t>Acknowledgement</w:t>
      </w:r>
    </w:p>
    <w:p w14:paraId="0950B535" w14:textId="01D6C5C5" w:rsidR="00C95E9A" w:rsidRDefault="00C95E9A" w:rsidP="00606A25">
      <w:pPr>
        <w:spacing w:after="120" w:line="276" w:lineRule="auto"/>
        <w:rPr>
          <w:rFonts w:cs="Arial"/>
        </w:rPr>
      </w:pPr>
      <w:r w:rsidRPr="008C409D">
        <w:rPr>
          <w:rFonts w:cs="Arial"/>
        </w:rPr>
        <w:t>All reports should acknowledge HLF</w:t>
      </w:r>
      <w:r w:rsidR="00E13ECA">
        <w:rPr>
          <w:rFonts w:cs="Arial"/>
        </w:rPr>
        <w:t xml:space="preserve"> and BLF</w:t>
      </w:r>
      <w:r w:rsidRPr="008C409D">
        <w:rPr>
          <w:rFonts w:cs="Arial"/>
        </w:rPr>
        <w:t>. Our logo</w:t>
      </w:r>
      <w:r w:rsidR="00E13ECA">
        <w:rPr>
          <w:rFonts w:cs="Arial"/>
        </w:rPr>
        <w:t>s</w:t>
      </w:r>
      <w:r w:rsidRPr="008C409D">
        <w:rPr>
          <w:rFonts w:cs="Arial"/>
        </w:rPr>
        <w:t xml:space="preserve"> can be found on the </w:t>
      </w:r>
      <w:hyperlink r:id="rId22" w:history="1">
        <w:r w:rsidRPr="008C409D">
          <w:rPr>
            <w:rFonts w:cs="Arial"/>
            <w:color w:val="0000FF"/>
            <w:u w:val="single"/>
          </w:rPr>
          <w:t>HLF website</w:t>
        </w:r>
      </w:hyperlink>
      <w:r w:rsidR="00E13ECA">
        <w:rPr>
          <w:rFonts w:cs="Arial"/>
          <w:color w:val="0000FF"/>
          <w:u w:val="single"/>
        </w:rPr>
        <w:t xml:space="preserve"> </w:t>
      </w:r>
      <w:r w:rsidR="00E13ECA" w:rsidRPr="00E13ECA">
        <w:rPr>
          <w:rFonts w:cs="Arial"/>
        </w:rPr>
        <w:t>and</w:t>
      </w:r>
      <w:r w:rsidR="00E13ECA">
        <w:rPr>
          <w:rFonts w:cs="Arial"/>
        </w:rPr>
        <w:t xml:space="preserve"> </w:t>
      </w:r>
      <w:hyperlink r:id="rId23" w:history="1">
        <w:r w:rsidR="00E13ECA" w:rsidRPr="00E13ECA">
          <w:rPr>
            <w:rStyle w:val="Hyperlink"/>
            <w:rFonts w:cs="Arial"/>
          </w:rPr>
          <w:t>BLF website</w:t>
        </w:r>
      </w:hyperlink>
      <w:r w:rsidR="00E13ECA">
        <w:rPr>
          <w:rFonts w:cs="Arial"/>
        </w:rPr>
        <w:t>.</w:t>
      </w:r>
    </w:p>
    <w:p w14:paraId="78446AAC" w14:textId="77777777" w:rsidR="00C95E9A" w:rsidRPr="00230059" w:rsidRDefault="00C95E9A" w:rsidP="00606A25">
      <w:pPr>
        <w:keepNext/>
        <w:spacing w:after="120" w:line="276" w:lineRule="auto"/>
        <w:outlineLvl w:val="1"/>
        <w:rPr>
          <w:rFonts w:cs="Arial"/>
          <w:b/>
          <w:bCs/>
          <w:iCs/>
          <w:szCs w:val="28"/>
        </w:rPr>
      </w:pPr>
      <w:r w:rsidRPr="00230059">
        <w:rPr>
          <w:rFonts w:cs="Arial"/>
          <w:b/>
          <w:bCs/>
          <w:iCs/>
          <w:szCs w:val="28"/>
        </w:rPr>
        <w:t>Further resources</w:t>
      </w:r>
    </w:p>
    <w:p w14:paraId="73BD4011" w14:textId="77777777" w:rsidR="00C95E9A" w:rsidRPr="00230059" w:rsidRDefault="00C95E9A" w:rsidP="00606A25">
      <w:pPr>
        <w:spacing w:after="120" w:line="276" w:lineRule="auto"/>
        <w:rPr>
          <w:rFonts w:cs="Arial"/>
        </w:rPr>
      </w:pPr>
      <w:r w:rsidRPr="00230059">
        <w:rPr>
          <w:rFonts w:cs="Arial"/>
        </w:rPr>
        <w:t xml:space="preserve">Please refer to the WCAG 2.0 article on </w:t>
      </w:r>
      <w:hyperlink r:id="rId24" w:history="1">
        <w:r w:rsidRPr="00230059">
          <w:rPr>
            <w:rStyle w:val="Hyperlink"/>
            <w:rFonts w:cs="Arial"/>
          </w:rPr>
          <w:t>PDF techniques</w:t>
        </w:r>
      </w:hyperlink>
      <w:r w:rsidRPr="00230059">
        <w:rPr>
          <w:rFonts w:cs="Arial"/>
        </w:rPr>
        <w:t xml:space="preserve"> for further information.</w:t>
      </w:r>
    </w:p>
    <w:p w14:paraId="15CAFDB7" w14:textId="3C653D38" w:rsidR="00C95E9A" w:rsidRPr="0019446E" w:rsidRDefault="00C95E9A" w:rsidP="00606A25">
      <w:pPr>
        <w:spacing w:after="120" w:line="276" w:lineRule="auto"/>
        <w:rPr>
          <w:rFonts w:cs="Arial"/>
          <w:b/>
        </w:rPr>
      </w:pPr>
      <w:r w:rsidRPr="0019446E">
        <w:rPr>
          <w:rFonts w:cs="Arial"/>
          <w:b/>
        </w:rPr>
        <w:t>Submitting your report to HLF</w:t>
      </w:r>
      <w:r w:rsidR="00E13ECA">
        <w:rPr>
          <w:rFonts w:cs="Arial"/>
          <w:b/>
        </w:rPr>
        <w:t xml:space="preserve"> and BLF</w:t>
      </w:r>
    </w:p>
    <w:p w14:paraId="282120D8" w14:textId="77777777" w:rsidR="00C95E9A" w:rsidRDefault="00C95E9A" w:rsidP="00606A25">
      <w:pPr>
        <w:spacing w:after="120" w:line="276" w:lineRule="auto"/>
        <w:rPr>
          <w:rFonts w:cs="Arial"/>
        </w:rPr>
      </w:pPr>
      <w:r>
        <w:rPr>
          <w:rFonts w:cs="Arial"/>
        </w:rPr>
        <w:t>Please check the accessibility of your document using the Word accessibility checker before submitting: File – Info – Check for Issues – Check Accessibility.</w:t>
      </w:r>
    </w:p>
    <w:p w14:paraId="041CA70B" w14:textId="77777777" w:rsidR="00C95E9A" w:rsidRDefault="00C95E9A" w:rsidP="00606A25">
      <w:pPr>
        <w:spacing w:after="120" w:line="276" w:lineRule="auto"/>
        <w:rPr>
          <w:rFonts w:cs="Arial"/>
        </w:rPr>
      </w:pPr>
      <w:r>
        <w:rPr>
          <w:rFonts w:cs="Arial"/>
        </w:rPr>
        <w:t>Please submit your document as a Word file.</w:t>
      </w:r>
    </w:p>
    <w:p w14:paraId="0BF38085" w14:textId="276DDA87" w:rsidR="00C95E9A" w:rsidRPr="00230059" w:rsidRDefault="00C95E9A" w:rsidP="00606A25">
      <w:pPr>
        <w:spacing w:after="120" w:line="276" w:lineRule="auto"/>
        <w:rPr>
          <w:rFonts w:cs="Arial"/>
        </w:rPr>
      </w:pPr>
      <w:r w:rsidRPr="00230059">
        <w:rPr>
          <w:rFonts w:cs="Arial"/>
        </w:rPr>
        <w:t xml:space="preserve">HLF </w:t>
      </w:r>
      <w:r w:rsidR="00E13ECA">
        <w:rPr>
          <w:rFonts w:cs="Arial"/>
        </w:rPr>
        <w:t xml:space="preserve">and BLF </w:t>
      </w:r>
      <w:r w:rsidRPr="00230059">
        <w:rPr>
          <w:rFonts w:cs="Arial"/>
        </w:rPr>
        <w:t>retains the right to amend documents in order to create accessible versions for publishing.</w:t>
      </w:r>
    </w:p>
    <w:p w14:paraId="179624DE" w14:textId="77777777" w:rsidR="00C95E9A" w:rsidRDefault="00C95E9A" w:rsidP="00606A25">
      <w:pPr>
        <w:spacing w:after="120" w:line="276" w:lineRule="auto"/>
      </w:pPr>
    </w:p>
    <w:p w14:paraId="7611151D" w14:textId="77777777" w:rsidR="00FA3F8F" w:rsidRPr="00697E37" w:rsidRDefault="00FA3F8F" w:rsidP="00606A25">
      <w:pPr>
        <w:pStyle w:val="Heading1"/>
        <w:spacing w:before="0" w:after="120" w:line="276" w:lineRule="auto"/>
        <w:rPr>
          <w:rFonts w:cs="Arial"/>
          <w:szCs w:val="22"/>
        </w:rPr>
      </w:pPr>
    </w:p>
    <w:sectPr w:rsidR="00FA3F8F" w:rsidRPr="00697E37" w:rsidSect="00372811">
      <w:footerReference w:type="even" r:id="rId25"/>
      <w:footerReference w:type="default" r:id="rId26"/>
      <w:headerReference w:type="first" r:id="rId27"/>
      <w:footerReference w:type="first" r:id="rId28"/>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615E5" w14:textId="77777777" w:rsidR="009B105D" w:rsidRDefault="009B105D">
      <w:r>
        <w:separator/>
      </w:r>
    </w:p>
  </w:endnote>
  <w:endnote w:type="continuationSeparator" w:id="0">
    <w:p w14:paraId="6B0F23A0" w14:textId="77777777" w:rsidR="009B105D" w:rsidRDefault="009B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A8DD" w14:textId="77777777" w:rsidR="00E13ECA" w:rsidRDefault="00E13ECA"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9CE5F" w14:textId="77777777" w:rsidR="00E13ECA" w:rsidRDefault="00E13ECA"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9E9A" w14:textId="11994B7C" w:rsidR="00E13ECA" w:rsidRPr="00FE2F89" w:rsidRDefault="00E13ECA"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261A2">
      <w:rPr>
        <w:rStyle w:val="PageNumber"/>
        <w:rFonts w:cs="Arial"/>
        <w:noProof/>
        <w:sz w:val="20"/>
      </w:rPr>
      <w:t>13</w:t>
    </w:r>
    <w:r w:rsidRPr="00FE2F89">
      <w:rPr>
        <w:rStyle w:val="PageNumber"/>
        <w:rFonts w:cs="Arial"/>
        <w:sz w:val="20"/>
      </w:rPr>
      <w:fldChar w:fldCharType="end"/>
    </w:r>
  </w:p>
  <w:p w14:paraId="02A83598" w14:textId="77777777" w:rsidR="00E13ECA" w:rsidRDefault="00E13ECA"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5A767" w14:textId="77777777" w:rsidR="00E13ECA" w:rsidRDefault="00E13ECA" w:rsidP="00D27190">
    <w:pPr>
      <w:pStyle w:val="Footer"/>
      <w:tabs>
        <w:tab w:val="clear" w:pos="4153"/>
        <w:tab w:val="clear" w:pos="8306"/>
        <w:tab w:val="left" w:pos="2552"/>
      </w:tabs>
      <w:ind w:right="-1"/>
    </w:pPr>
    <w:r>
      <w:rPr>
        <w:noProof/>
        <w:lang w:eastAsia="en-GB"/>
      </w:rPr>
      <w:drawing>
        <wp:inline distT="0" distB="0" distL="0" distR="0" wp14:anchorId="657F16C5" wp14:editId="579964D2">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2403FE00" w14:textId="77777777" w:rsidR="00E13ECA" w:rsidRPr="00DC45DF" w:rsidRDefault="00E13ECA" w:rsidP="00C93A35">
    <w:pPr>
      <w:pStyle w:val="Footer"/>
      <w:ind w:left="-1260" w:right="-1176"/>
      <w:jc w:val="center"/>
      <w:rPr>
        <w:sz w:val="20"/>
      </w:rPr>
    </w:pPr>
  </w:p>
  <w:p w14:paraId="483408D6" w14:textId="77777777" w:rsidR="00E13ECA" w:rsidRDefault="00E13ECA"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48210" w14:textId="77777777" w:rsidR="009B105D" w:rsidRDefault="009B105D">
      <w:r>
        <w:separator/>
      </w:r>
    </w:p>
  </w:footnote>
  <w:footnote w:type="continuationSeparator" w:id="0">
    <w:p w14:paraId="5D6045C9" w14:textId="77777777" w:rsidR="009B105D" w:rsidRDefault="009B1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808C2" w14:textId="77777777" w:rsidR="00E13ECA" w:rsidRDefault="00E13ECA" w:rsidP="0082540F">
    <w:pPr>
      <w:pStyle w:val="Header"/>
      <w:tabs>
        <w:tab w:val="clear" w:pos="4153"/>
        <w:tab w:val="clear" w:pos="8306"/>
      </w:tabs>
      <w:jc w:val="center"/>
    </w:pPr>
    <w:r>
      <w:rPr>
        <w:noProof/>
        <w:lang w:eastAsia="en-GB"/>
      </w:rPr>
      <w:drawing>
        <wp:inline distT="0" distB="0" distL="0" distR="0" wp14:anchorId="55C2A48D" wp14:editId="272F87F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965F5"/>
    <w:multiLevelType w:val="hybridMultilevel"/>
    <w:tmpl w:val="5C5A6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3169C"/>
    <w:multiLevelType w:val="hybridMultilevel"/>
    <w:tmpl w:val="3AA05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42D0B"/>
    <w:multiLevelType w:val="multilevel"/>
    <w:tmpl w:val="8A16EA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85251B"/>
    <w:multiLevelType w:val="multilevel"/>
    <w:tmpl w:val="46907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520C41"/>
    <w:multiLevelType w:val="hybridMultilevel"/>
    <w:tmpl w:val="F47E4B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2452E"/>
    <w:multiLevelType w:val="hybridMultilevel"/>
    <w:tmpl w:val="4F3E55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nsid w:val="202202E0"/>
    <w:multiLevelType w:val="multilevel"/>
    <w:tmpl w:val="8A16EA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5C7576"/>
    <w:multiLevelType w:val="multilevel"/>
    <w:tmpl w:val="6D26D0E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35C40BB"/>
    <w:multiLevelType w:val="hybridMultilevel"/>
    <w:tmpl w:val="F98C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2">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4D5E04"/>
    <w:multiLevelType w:val="multilevel"/>
    <w:tmpl w:val="047E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8F69C9"/>
    <w:multiLevelType w:val="hybridMultilevel"/>
    <w:tmpl w:val="18C23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6">
    <w:nsid w:val="4EE57DA6"/>
    <w:multiLevelType w:val="hybridMultilevel"/>
    <w:tmpl w:val="9578C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481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3451AF"/>
    <w:multiLevelType w:val="hybridMultilevel"/>
    <w:tmpl w:val="D5001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0">
    <w:nsid w:val="59A852F3"/>
    <w:multiLevelType w:val="hybridMultilevel"/>
    <w:tmpl w:val="02CE1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F30D2F"/>
    <w:multiLevelType w:val="multilevel"/>
    <w:tmpl w:val="77FEBD6A"/>
    <w:lvl w:ilvl="0">
      <w:start w:val="1"/>
      <w:numFmt w:val="bullet"/>
      <w:lvlText w:val=""/>
      <w:lvlJc w:val="left"/>
      <w:pPr>
        <w:tabs>
          <w:tab w:val="num" w:pos="720"/>
        </w:tabs>
        <w:ind w:left="720" w:hanging="720"/>
      </w:pPr>
      <w:rPr>
        <w:rFonts w:ascii="Wingdings" w:hAnsi="Wingdings" w:hint="default"/>
      </w:rPr>
    </w:lvl>
    <w:lvl w:ilvl="1">
      <w:start w:val="1"/>
      <w:numFmt w:val="decimal"/>
      <w:lvlText w:val="%1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B9079E1"/>
    <w:multiLevelType w:val="hybridMultilevel"/>
    <w:tmpl w:val="10B2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916FD0"/>
    <w:multiLevelType w:val="multilevel"/>
    <w:tmpl w:val="8A16EA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C1E4FA5"/>
    <w:multiLevelType w:val="hybridMultilevel"/>
    <w:tmpl w:val="98EAB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965621"/>
    <w:multiLevelType w:val="hybridMultilevel"/>
    <w:tmpl w:val="EA9C2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BE4E9B"/>
    <w:multiLevelType w:val="hybridMultilevel"/>
    <w:tmpl w:val="97E472D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221979"/>
    <w:multiLevelType w:val="hybridMultilevel"/>
    <w:tmpl w:val="D0F00B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9"/>
  </w:num>
  <w:num w:numId="4">
    <w:abstractNumId w:val="11"/>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5"/>
  </w:num>
  <w:num w:numId="8">
    <w:abstractNumId w:val="24"/>
  </w:num>
  <w:num w:numId="9">
    <w:abstractNumId w:val="3"/>
  </w:num>
  <w:num w:numId="10">
    <w:abstractNumId w:val="6"/>
  </w:num>
  <w:num w:numId="11">
    <w:abstractNumId w:val="1"/>
  </w:num>
  <w:num w:numId="12">
    <w:abstractNumId w:val="20"/>
  </w:num>
  <w:num w:numId="13">
    <w:abstractNumId w:val="30"/>
  </w:num>
  <w:num w:numId="14">
    <w:abstractNumId w:val="4"/>
  </w:num>
  <w:num w:numId="15">
    <w:abstractNumId w:val="9"/>
  </w:num>
  <w:num w:numId="16">
    <w:abstractNumId w:val="18"/>
  </w:num>
  <w:num w:numId="17">
    <w:abstractNumId w:val="2"/>
  </w:num>
  <w:num w:numId="18">
    <w:abstractNumId w:val="16"/>
  </w:num>
  <w:num w:numId="19">
    <w:abstractNumId w:val="5"/>
  </w:num>
  <w:num w:numId="20">
    <w:abstractNumId w:val="29"/>
  </w:num>
  <w:num w:numId="21">
    <w:abstractNumId w:val="28"/>
  </w:num>
  <w:num w:numId="22">
    <w:abstractNumId w:val="14"/>
  </w:num>
  <w:num w:numId="23">
    <w:abstractNumId w:val="27"/>
  </w:num>
  <w:num w:numId="24">
    <w:abstractNumId w:val="23"/>
  </w:num>
  <w:num w:numId="25">
    <w:abstractNumId w:val="17"/>
  </w:num>
  <w:num w:numId="26">
    <w:abstractNumId w:val="8"/>
  </w:num>
  <w:num w:numId="27">
    <w:abstractNumId w:val="0"/>
  </w:num>
  <w:num w:numId="28">
    <w:abstractNumId w:val="12"/>
  </w:num>
  <w:num w:numId="29">
    <w:abstractNumId w:val="13"/>
  </w:num>
  <w:num w:numId="30">
    <w:abstractNumId w:val="10"/>
  </w:num>
  <w:num w:numId="3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5"/>
    <w:rsid w:val="00010406"/>
    <w:rsid w:val="00010655"/>
    <w:rsid w:val="00013FA7"/>
    <w:rsid w:val="00022E60"/>
    <w:rsid w:val="000232DC"/>
    <w:rsid w:val="00023FF3"/>
    <w:rsid w:val="000302FA"/>
    <w:rsid w:val="00030809"/>
    <w:rsid w:val="00044308"/>
    <w:rsid w:val="00056B22"/>
    <w:rsid w:val="000600B0"/>
    <w:rsid w:val="00061CC3"/>
    <w:rsid w:val="000647CF"/>
    <w:rsid w:val="00065DF2"/>
    <w:rsid w:val="00066960"/>
    <w:rsid w:val="00066AEF"/>
    <w:rsid w:val="0007195E"/>
    <w:rsid w:val="00073269"/>
    <w:rsid w:val="00080479"/>
    <w:rsid w:val="00083DD2"/>
    <w:rsid w:val="00084D37"/>
    <w:rsid w:val="00085B4E"/>
    <w:rsid w:val="00087032"/>
    <w:rsid w:val="000B1288"/>
    <w:rsid w:val="000B3A39"/>
    <w:rsid w:val="000B4E51"/>
    <w:rsid w:val="000C0DC9"/>
    <w:rsid w:val="000C1537"/>
    <w:rsid w:val="000C1AA9"/>
    <w:rsid w:val="000D05FE"/>
    <w:rsid w:val="000D7066"/>
    <w:rsid w:val="000E1908"/>
    <w:rsid w:val="000E4409"/>
    <w:rsid w:val="000E5B5A"/>
    <w:rsid w:val="000F52D2"/>
    <w:rsid w:val="00100665"/>
    <w:rsid w:val="0010334A"/>
    <w:rsid w:val="0011075E"/>
    <w:rsid w:val="00113497"/>
    <w:rsid w:val="0011621C"/>
    <w:rsid w:val="0012514A"/>
    <w:rsid w:val="00130E94"/>
    <w:rsid w:val="00131128"/>
    <w:rsid w:val="001423AE"/>
    <w:rsid w:val="001467AF"/>
    <w:rsid w:val="00146F7B"/>
    <w:rsid w:val="00156E03"/>
    <w:rsid w:val="00157446"/>
    <w:rsid w:val="00157593"/>
    <w:rsid w:val="00164796"/>
    <w:rsid w:val="0017463E"/>
    <w:rsid w:val="00175979"/>
    <w:rsid w:val="0017728E"/>
    <w:rsid w:val="0018172E"/>
    <w:rsid w:val="00183CA1"/>
    <w:rsid w:val="001855AF"/>
    <w:rsid w:val="00185CD5"/>
    <w:rsid w:val="00193C0A"/>
    <w:rsid w:val="001A0019"/>
    <w:rsid w:val="001A1CAB"/>
    <w:rsid w:val="001A510E"/>
    <w:rsid w:val="001A5F4A"/>
    <w:rsid w:val="001A7B3C"/>
    <w:rsid w:val="001B0833"/>
    <w:rsid w:val="001B0A45"/>
    <w:rsid w:val="001B3754"/>
    <w:rsid w:val="001B633C"/>
    <w:rsid w:val="001C3408"/>
    <w:rsid w:val="001C59BF"/>
    <w:rsid w:val="001D5F79"/>
    <w:rsid w:val="001E0220"/>
    <w:rsid w:val="001F6582"/>
    <w:rsid w:val="00202387"/>
    <w:rsid w:val="00203E6B"/>
    <w:rsid w:val="002060D4"/>
    <w:rsid w:val="0021230D"/>
    <w:rsid w:val="00221334"/>
    <w:rsid w:val="00223F05"/>
    <w:rsid w:val="00230F44"/>
    <w:rsid w:val="00234ED8"/>
    <w:rsid w:val="002409F5"/>
    <w:rsid w:val="002444BA"/>
    <w:rsid w:val="00244C2D"/>
    <w:rsid w:val="00245CDA"/>
    <w:rsid w:val="00252DBB"/>
    <w:rsid w:val="00252F95"/>
    <w:rsid w:val="00274270"/>
    <w:rsid w:val="00277DC0"/>
    <w:rsid w:val="00286236"/>
    <w:rsid w:val="00286E4F"/>
    <w:rsid w:val="0029057B"/>
    <w:rsid w:val="00293D15"/>
    <w:rsid w:val="00294483"/>
    <w:rsid w:val="002A3C07"/>
    <w:rsid w:val="002A528D"/>
    <w:rsid w:val="002A55BF"/>
    <w:rsid w:val="002B548B"/>
    <w:rsid w:val="002B736C"/>
    <w:rsid w:val="002C361D"/>
    <w:rsid w:val="002C476A"/>
    <w:rsid w:val="002D1955"/>
    <w:rsid w:val="002D492A"/>
    <w:rsid w:val="002D6957"/>
    <w:rsid w:val="002E6DE0"/>
    <w:rsid w:val="002F2E3D"/>
    <w:rsid w:val="0030091E"/>
    <w:rsid w:val="0030363F"/>
    <w:rsid w:val="00304AC1"/>
    <w:rsid w:val="00310EB0"/>
    <w:rsid w:val="003119D1"/>
    <w:rsid w:val="0031329A"/>
    <w:rsid w:val="00320827"/>
    <w:rsid w:val="003213D4"/>
    <w:rsid w:val="0032402A"/>
    <w:rsid w:val="003312CF"/>
    <w:rsid w:val="00334094"/>
    <w:rsid w:val="00337632"/>
    <w:rsid w:val="003440FF"/>
    <w:rsid w:val="00363E46"/>
    <w:rsid w:val="003653D3"/>
    <w:rsid w:val="0036681F"/>
    <w:rsid w:val="00370C76"/>
    <w:rsid w:val="00372811"/>
    <w:rsid w:val="00374149"/>
    <w:rsid w:val="0038465A"/>
    <w:rsid w:val="0038499D"/>
    <w:rsid w:val="00390875"/>
    <w:rsid w:val="003A3FA3"/>
    <w:rsid w:val="003A62FB"/>
    <w:rsid w:val="003A6577"/>
    <w:rsid w:val="003A6DA0"/>
    <w:rsid w:val="003B180F"/>
    <w:rsid w:val="003B7BCE"/>
    <w:rsid w:val="003C0CAC"/>
    <w:rsid w:val="003C5497"/>
    <w:rsid w:val="003D688D"/>
    <w:rsid w:val="003E1863"/>
    <w:rsid w:val="003E2B1A"/>
    <w:rsid w:val="003E6F9E"/>
    <w:rsid w:val="00406171"/>
    <w:rsid w:val="00410299"/>
    <w:rsid w:val="0042281E"/>
    <w:rsid w:val="004261A2"/>
    <w:rsid w:val="004328A0"/>
    <w:rsid w:val="00437E6F"/>
    <w:rsid w:val="00441942"/>
    <w:rsid w:val="00457454"/>
    <w:rsid w:val="004715EF"/>
    <w:rsid w:val="00481AC9"/>
    <w:rsid w:val="00485DF2"/>
    <w:rsid w:val="00495A18"/>
    <w:rsid w:val="004A1711"/>
    <w:rsid w:val="004A57F3"/>
    <w:rsid w:val="004A60CE"/>
    <w:rsid w:val="004C39CE"/>
    <w:rsid w:val="004C558D"/>
    <w:rsid w:val="004C69E3"/>
    <w:rsid w:val="004D2D17"/>
    <w:rsid w:val="004D30D5"/>
    <w:rsid w:val="004D31DE"/>
    <w:rsid w:val="004E0346"/>
    <w:rsid w:val="004E161A"/>
    <w:rsid w:val="004E50DD"/>
    <w:rsid w:val="004F29AC"/>
    <w:rsid w:val="004F2D8D"/>
    <w:rsid w:val="004F4387"/>
    <w:rsid w:val="00504AF8"/>
    <w:rsid w:val="00506D30"/>
    <w:rsid w:val="00510F7A"/>
    <w:rsid w:val="00511955"/>
    <w:rsid w:val="00513CCC"/>
    <w:rsid w:val="00525F85"/>
    <w:rsid w:val="00533801"/>
    <w:rsid w:val="005338BD"/>
    <w:rsid w:val="00533B16"/>
    <w:rsid w:val="00543341"/>
    <w:rsid w:val="00551CF6"/>
    <w:rsid w:val="005542E2"/>
    <w:rsid w:val="005726D2"/>
    <w:rsid w:val="00586075"/>
    <w:rsid w:val="0058712E"/>
    <w:rsid w:val="0059222F"/>
    <w:rsid w:val="005949B6"/>
    <w:rsid w:val="005956B7"/>
    <w:rsid w:val="005A5561"/>
    <w:rsid w:val="005B14E5"/>
    <w:rsid w:val="005B4D61"/>
    <w:rsid w:val="005C1CA2"/>
    <w:rsid w:val="005C5052"/>
    <w:rsid w:val="005D78CC"/>
    <w:rsid w:val="005E2B6C"/>
    <w:rsid w:val="005F01C7"/>
    <w:rsid w:val="005F3B9A"/>
    <w:rsid w:val="005F71EB"/>
    <w:rsid w:val="005F7F3F"/>
    <w:rsid w:val="00601065"/>
    <w:rsid w:val="006018FA"/>
    <w:rsid w:val="00603020"/>
    <w:rsid w:val="00606A25"/>
    <w:rsid w:val="006101AF"/>
    <w:rsid w:val="0061033A"/>
    <w:rsid w:val="0061657B"/>
    <w:rsid w:val="00617D51"/>
    <w:rsid w:val="00635984"/>
    <w:rsid w:val="0063652D"/>
    <w:rsid w:val="0063783B"/>
    <w:rsid w:val="00640C0D"/>
    <w:rsid w:val="0064695C"/>
    <w:rsid w:val="00646D58"/>
    <w:rsid w:val="0066252D"/>
    <w:rsid w:val="00671D59"/>
    <w:rsid w:val="0068518F"/>
    <w:rsid w:val="00690EA9"/>
    <w:rsid w:val="00696E42"/>
    <w:rsid w:val="00697E37"/>
    <w:rsid w:val="006B27B4"/>
    <w:rsid w:val="006D3573"/>
    <w:rsid w:val="006D4B4C"/>
    <w:rsid w:val="006D5BAE"/>
    <w:rsid w:val="006E4C66"/>
    <w:rsid w:val="006E6720"/>
    <w:rsid w:val="006F375E"/>
    <w:rsid w:val="006F41A3"/>
    <w:rsid w:val="006F47FA"/>
    <w:rsid w:val="006F571F"/>
    <w:rsid w:val="006F6694"/>
    <w:rsid w:val="00701C7D"/>
    <w:rsid w:val="00701F0C"/>
    <w:rsid w:val="0070362F"/>
    <w:rsid w:val="00705DBB"/>
    <w:rsid w:val="007074DE"/>
    <w:rsid w:val="00707509"/>
    <w:rsid w:val="00711011"/>
    <w:rsid w:val="00716B3C"/>
    <w:rsid w:val="0072396D"/>
    <w:rsid w:val="00724549"/>
    <w:rsid w:val="00726428"/>
    <w:rsid w:val="007310F2"/>
    <w:rsid w:val="00734E40"/>
    <w:rsid w:val="00743E11"/>
    <w:rsid w:val="00745879"/>
    <w:rsid w:val="0075046B"/>
    <w:rsid w:val="00761281"/>
    <w:rsid w:val="0076411E"/>
    <w:rsid w:val="00771862"/>
    <w:rsid w:val="00774489"/>
    <w:rsid w:val="00785B3B"/>
    <w:rsid w:val="0079104C"/>
    <w:rsid w:val="007A096A"/>
    <w:rsid w:val="007A3B89"/>
    <w:rsid w:val="007B4B9B"/>
    <w:rsid w:val="007B6785"/>
    <w:rsid w:val="007C0317"/>
    <w:rsid w:val="007C29BF"/>
    <w:rsid w:val="007C40BC"/>
    <w:rsid w:val="007C42CF"/>
    <w:rsid w:val="007D5EE0"/>
    <w:rsid w:val="007D7154"/>
    <w:rsid w:val="007D750C"/>
    <w:rsid w:val="007E2B81"/>
    <w:rsid w:val="007E4C74"/>
    <w:rsid w:val="007F22D4"/>
    <w:rsid w:val="00800375"/>
    <w:rsid w:val="008045C5"/>
    <w:rsid w:val="00807DE0"/>
    <w:rsid w:val="0082194B"/>
    <w:rsid w:val="0082503A"/>
    <w:rsid w:val="0082540F"/>
    <w:rsid w:val="008277D7"/>
    <w:rsid w:val="008341BC"/>
    <w:rsid w:val="0083574B"/>
    <w:rsid w:val="0084478B"/>
    <w:rsid w:val="00847015"/>
    <w:rsid w:val="008572D5"/>
    <w:rsid w:val="0086443C"/>
    <w:rsid w:val="0087078E"/>
    <w:rsid w:val="00871A60"/>
    <w:rsid w:val="008747E7"/>
    <w:rsid w:val="008765D0"/>
    <w:rsid w:val="00894EE5"/>
    <w:rsid w:val="00895A89"/>
    <w:rsid w:val="008A4DA4"/>
    <w:rsid w:val="008A5F51"/>
    <w:rsid w:val="008C7D1D"/>
    <w:rsid w:val="008D4111"/>
    <w:rsid w:val="008D6147"/>
    <w:rsid w:val="008E4937"/>
    <w:rsid w:val="008E7E4A"/>
    <w:rsid w:val="008F7249"/>
    <w:rsid w:val="009004AB"/>
    <w:rsid w:val="009012D3"/>
    <w:rsid w:val="00903ECE"/>
    <w:rsid w:val="00914043"/>
    <w:rsid w:val="00916ECA"/>
    <w:rsid w:val="00933D4B"/>
    <w:rsid w:val="00937EDF"/>
    <w:rsid w:val="0095273C"/>
    <w:rsid w:val="0097623A"/>
    <w:rsid w:val="009901B6"/>
    <w:rsid w:val="009970CC"/>
    <w:rsid w:val="009A0AFE"/>
    <w:rsid w:val="009B0D88"/>
    <w:rsid w:val="009B105D"/>
    <w:rsid w:val="009C574A"/>
    <w:rsid w:val="009D10C0"/>
    <w:rsid w:val="009D266E"/>
    <w:rsid w:val="009D7BCE"/>
    <w:rsid w:val="009E147C"/>
    <w:rsid w:val="009E7000"/>
    <w:rsid w:val="009F733A"/>
    <w:rsid w:val="009F784B"/>
    <w:rsid w:val="00A05123"/>
    <w:rsid w:val="00A06A66"/>
    <w:rsid w:val="00A07278"/>
    <w:rsid w:val="00A103BE"/>
    <w:rsid w:val="00A15A6A"/>
    <w:rsid w:val="00A263F6"/>
    <w:rsid w:val="00A313B1"/>
    <w:rsid w:val="00A3484F"/>
    <w:rsid w:val="00A37458"/>
    <w:rsid w:val="00A41848"/>
    <w:rsid w:val="00A52F79"/>
    <w:rsid w:val="00A61094"/>
    <w:rsid w:val="00A649D1"/>
    <w:rsid w:val="00A70536"/>
    <w:rsid w:val="00A70C89"/>
    <w:rsid w:val="00A73EBC"/>
    <w:rsid w:val="00A75320"/>
    <w:rsid w:val="00A75D04"/>
    <w:rsid w:val="00A75F0A"/>
    <w:rsid w:val="00A77FE7"/>
    <w:rsid w:val="00A87B76"/>
    <w:rsid w:val="00A96B6A"/>
    <w:rsid w:val="00AA004E"/>
    <w:rsid w:val="00AA7BD2"/>
    <w:rsid w:val="00AB6493"/>
    <w:rsid w:val="00AC14FF"/>
    <w:rsid w:val="00AC23C8"/>
    <w:rsid w:val="00AC2873"/>
    <w:rsid w:val="00AC368F"/>
    <w:rsid w:val="00AC4B01"/>
    <w:rsid w:val="00AC5032"/>
    <w:rsid w:val="00AD7135"/>
    <w:rsid w:val="00AE0C61"/>
    <w:rsid w:val="00AE2088"/>
    <w:rsid w:val="00AE436A"/>
    <w:rsid w:val="00AF57EC"/>
    <w:rsid w:val="00B11CB8"/>
    <w:rsid w:val="00B31F35"/>
    <w:rsid w:val="00B3228E"/>
    <w:rsid w:val="00B42AA0"/>
    <w:rsid w:val="00B47373"/>
    <w:rsid w:val="00B50AEE"/>
    <w:rsid w:val="00B52005"/>
    <w:rsid w:val="00B61E0C"/>
    <w:rsid w:val="00B62348"/>
    <w:rsid w:val="00B63A91"/>
    <w:rsid w:val="00B66C11"/>
    <w:rsid w:val="00B67629"/>
    <w:rsid w:val="00B831A0"/>
    <w:rsid w:val="00BA1623"/>
    <w:rsid w:val="00BA6125"/>
    <w:rsid w:val="00BB427C"/>
    <w:rsid w:val="00BC0577"/>
    <w:rsid w:val="00BC6770"/>
    <w:rsid w:val="00BD163B"/>
    <w:rsid w:val="00BD4BBE"/>
    <w:rsid w:val="00BE3393"/>
    <w:rsid w:val="00BF282D"/>
    <w:rsid w:val="00BF6B49"/>
    <w:rsid w:val="00C10E1D"/>
    <w:rsid w:val="00C16BE8"/>
    <w:rsid w:val="00C231DD"/>
    <w:rsid w:val="00C26086"/>
    <w:rsid w:val="00C507FB"/>
    <w:rsid w:val="00C53228"/>
    <w:rsid w:val="00C61C0B"/>
    <w:rsid w:val="00C75004"/>
    <w:rsid w:val="00C75AE9"/>
    <w:rsid w:val="00C819A0"/>
    <w:rsid w:val="00C93A35"/>
    <w:rsid w:val="00C95E9A"/>
    <w:rsid w:val="00CB4ACA"/>
    <w:rsid w:val="00CB6EA7"/>
    <w:rsid w:val="00CD163C"/>
    <w:rsid w:val="00CD6F79"/>
    <w:rsid w:val="00CD7B50"/>
    <w:rsid w:val="00CF0490"/>
    <w:rsid w:val="00CF116D"/>
    <w:rsid w:val="00CF253B"/>
    <w:rsid w:val="00CF3EFA"/>
    <w:rsid w:val="00CF6323"/>
    <w:rsid w:val="00D00803"/>
    <w:rsid w:val="00D0697D"/>
    <w:rsid w:val="00D07124"/>
    <w:rsid w:val="00D13DCB"/>
    <w:rsid w:val="00D22C1B"/>
    <w:rsid w:val="00D23D3E"/>
    <w:rsid w:val="00D25448"/>
    <w:rsid w:val="00D27190"/>
    <w:rsid w:val="00D32ACE"/>
    <w:rsid w:val="00D54BBE"/>
    <w:rsid w:val="00D56044"/>
    <w:rsid w:val="00D61E71"/>
    <w:rsid w:val="00D62225"/>
    <w:rsid w:val="00D721B9"/>
    <w:rsid w:val="00D74A25"/>
    <w:rsid w:val="00D74D78"/>
    <w:rsid w:val="00D74FFB"/>
    <w:rsid w:val="00D83401"/>
    <w:rsid w:val="00D92A41"/>
    <w:rsid w:val="00D92E34"/>
    <w:rsid w:val="00DA0AEF"/>
    <w:rsid w:val="00DA2B70"/>
    <w:rsid w:val="00DA4225"/>
    <w:rsid w:val="00DB2497"/>
    <w:rsid w:val="00DB5DDE"/>
    <w:rsid w:val="00DC350E"/>
    <w:rsid w:val="00DC45DF"/>
    <w:rsid w:val="00DD0D84"/>
    <w:rsid w:val="00DD29EF"/>
    <w:rsid w:val="00DD3986"/>
    <w:rsid w:val="00DD5342"/>
    <w:rsid w:val="00DD60E7"/>
    <w:rsid w:val="00DD78BF"/>
    <w:rsid w:val="00DF17DC"/>
    <w:rsid w:val="00DF1B4E"/>
    <w:rsid w:val="00DF3BDB"/>
    <w:rsid w:val="00E00936"/>
    <w:rsid w:val="00E01164"/>
    <w:rsid w:val="00E01E77"/>
    <w:rsid w:val="00E041AC"/>
    <w:rsid w:val="00E04BF0"/>
    <w:rsid w:val="00E0596B"/>
    <w:rsid w:val="00E13330"/>
    <w:rsid w:val="00E13B2A"/>
    <w:rsid w:val="00E13ECA"/>
    <w:rsid w:val="00E1648D"/>
    <w:rsid w:val="00E32AB5"/>
    <w:rsid w:val="00E36035"/>
    <w:rsid w:val="00E446E6"/>
    <w:rsid w:val="00E4627B"/>
    <w:rsid w:val="00E575F4"/>
    <w:rsid w:val="00E61EE1"/>
    <w:rsid w:val="00E62464"/>
    <w:rsid w:val="00E63058"/>
    <w:rsid w:val="00E65D47"/>
    <w:rsid w:val="00E72FAD"/>
    <w:rsid w:val="00E7611E"/>
    <w:rsid w:val="00E83D56"/>
    <w:rsid w:val="00E83D68"/>
    <w:rsid w:val="00E87C87"/>
    <w:rsid w:val="00E91339"/>
    <w:rsid w:val="00EA3ED2"/>
    <w:rsid w:val="00EA4542"/>
    <w:rsid w:val="00EA7234"/>
    <w:rsid w:val="00EC1F38"/>
    <w:rsid w:val="00ED3A60"/>
    <w:rsid w:val="00ED5E78"/>
    <w:rsid w:val="00EE21A0"/>
    <w:rsid w:val="00EE5869"/>
    <w:rsid w:val="00EE7C25"/>
    <w:rsid w:val="00EF0AA1"/>
    <w:rsid w:val="00EF1286"/>
    <w:rsid w:val="00EF48E1"/>
    <w:rsid w:val="00F03DBE"/>
    <w:rsid w:val="00F050F4"/>
    <w:rsid w:val="00F3638B"/>
    <w:rsid w:val="00F45311"/>
    <w:rsid w:val="00F471F2"/>
    <w:rsid w:val="00F52988"/>
    <w:rsid w:val="00F61389"/>
    <w:rsid w:val="00F61636"/>
    <w:rsid w:val="00F70CBA"/>
    <w:rsid w:val="00F721AD"/>
    <w:rsid w:val="00F75A7D"/>
    <w:rsid w:val="00F833A7"/>
    <w:rsid w:val="00F95EC3"/>
    <w:rsid w:val="00FA005F"/>
    <w:rsid w:val="00FA3F8F"/>
    <w:rsid w:val="00FA561D"/>
    <w:rsid w:val="00FB1412"/>
    <w:rsid w:val="00FB219C"/>
    <w:rsid w:val="00FB5F73"/>
    <w:rsid w:val="00FC222D"/>
    <w:rsid w:val="00FC6B0C"/>
    <w:rsid w:val="00FD6715"/>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79EB5"/>
  <w15:docId w15:val="{A8D45752-7D3C-4192-850E-CDF000B6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1"/>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Default">
    <w:name w:val="Default"/>
    <w:rsid w:val="006F6694"/>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83DD2"/>
    <w:pPr>
      <w:spacing w:after="240"/>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38750788">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39744728">
      <w:bodyDiv w:val="1"/>
      <w:marLeft w:val="0"/>
      <w:marRight w:val="0"/>
      <w:marTop w:val="0"/>
      <w:marBottom w:val="0"/>
      <w:divBdr>
        <w:top w:val="none" w:sz="0" w:space="0" w:color="auto"/>
        <w:left w:val="none" w:sz="0" w:space="0" w:color="auto"/>
        <w:bottom w:val="none" w:sz="0" w:space="0" w:color="auto"/>
        <w:right w:val="none" w:sz="0" w:space="0" w:color="auto"/>
      </w:divBdr>
      <w:divsChild>
        <w:div w:id="1744139767">
          <w:marLeft w:val="0"/>
          <w:marRight w:val="0"/>
          <w:marTop w:val="0"/>
          <w:marBottom w:val="0"/>
          <w:divBdr>
            <w:top w:val="none" w:sz="0" w:space="0" w:color="auto"/>
            <w:left w:val="none" w:sz="0" w:space="0" w:color="auto"/>
            <w:bottom w:val="none" w:sz="0" w:space="0" w:color="auto"/>
            <w:right w:val="none" w:sz="0" w:space="0" w:color="auto"/>
          </w:divBdr>
          <w:divsChild>
            <w:div w:id="1205026179">
              <w:marLeft w:val="0"/>
              <w:marRight w:val="0"/>
              <w:marTop w:val="0"/>
              <w:marBottom w:val="0"/>
              <w:divBdr>
                <w:top w:val="none" w:sz="0" w:space="0" w:color="auto"/>
                <w:left w:val="none" w:sz="0" w:space="0" w:color="auto"/>
                <w:bottom w:val="none" w:sz="0" w:space="0" w:color="auto"/>
                <w:right w:val="none" w:sz="0" w:space="0" w:color="auto"/>
              </w:divBdr>
              <w:divsChild>
                <w:div w:id="1506827459">
                  <w:marLeft w:val="0"/>
                  <w:marRight w:val="0"/>
                  <w:marTop w:val="0"/>
                  <w:marBottom w:val="600"/>
                  <w:divBdr>
                    <w:top w:val="none" w:sz="0" w:space="0" w:color="auto"/>
                    <w:left w:val="none" w:sz="0" w:space="0" w:color="auto"/>
                    <w:bottom w:val="none" w:sz="0" w:space="0" w:color="auto"/>
                    <w:right w:val="none" w:sz="0" w:space="0" w:color="auto"/>
                  </w:divBdr>
                  <w:divsChild>
                    <w:div w:id="1269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609267188">
      <w:bodyDiv w:val="1"/>
      <w:marLeft w:val="0"/>
      <w:marRight w:val="0"/>
      <w:marTop w:val="0"/>
      <w:marBottom w:val="0"/>
      <w:divBdr>
        <w:top w:val="none" w:sz="0" w:space="0" w:color="auto"/>
        <w:left w:val="none" w:sz="0" w:space="0" w:color="auto"/>
        <w:bottom w:val="none" w:sz="0" w:space="0" w:color="auto"/>
        <w:right w:val="none" w:sz="0" w:space="0" w:color="auto"/>
      </w:divBdr>
      <w:divsChild>
        <w:div w:id="38824967">
          <w:marLeft w:val="0"/>
          <w:marRight w:val="0"/>
          <w:marTop w:val="0"/>
          <w:marBottom w:val="0"/>
          <w:divBdr>
            <w:top w:val="none" w:sz="0" w:space="0" w:color="auto"/>
            <w:left w:val="none" w:sz="0" w:space="0" w:color="auto"/>
            <w:bottom w:val="none" w:sz="0" w:space="0" w:color="auto"/>
            <w:right w:val="none" w:sz="0" w:space="0" w:color="auto"/>
          </w:divBdr>
          <w:divsChild>
            <w:div w:id="13958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271">
      <w:bodyDiv w:val="1"/>
      <w:marLeft w:val="0"/>
      <w:marRight w:val="0"/>
      <w:marTop w:val="0"/>
      <w:marBottom w:val="0"/>
      <w:divBdr>
        <w:top w:val="none" w:sz="0" w:space="0" w:color="auto"/>
        <w:left w:val="none" w:sz="0" w:space="0" w:color="auto"/>
        <w:bottom w:val="none" w:sz="0" w:space="0" w:color="auto"/>
        <w:right w:val="none" w:sz="0" w:space="0" w:color="auto"/>
      </w:divBdr>
      <w:divsChild>
        <w:div w:id="1502813692">
          <w:marLeft w:val="0"/>
          <w:marRight w:val="0"/>
          <w:marTop w:val="0"/>
          <w:marBottom w:val="0"/>
          <w:divBdr>
            <w:top w:val="none" w:sz="0" w:space="0" w:color="auto"/>
            <w:left w:val="none" w:sz="0" w:space="0" w:color="auto"/>
            <w:bottom w:val="none" w:sz="0" w:space="0" w:color="auto"/>
            <w:right w:val="none" w:sz="0" w:space="0" w:color="auto"/>
          </w:divBdr>
          <w:divsChild>
            <w:div w:id="4071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388">
      <w:bodyDiv w:val="1"/>
      <w:marLeft w:val="0"/>
      <w:marRight w:val="0"/>
      <w:marTop w:val="0"/>
      <w:marBottom w:val="0"/>
      <w:divBdr>
        <w:top w:val="none" w:sz="0" w:space="0" w:color="auto"/>
        <w:left w:val="none" w:sz="0" w:space="0" w:color="auto"/>
        <w:bottom w:val="none" w:sz="0" w:space="0" w:color="auto"/>
        <w:right w:val="none" w:sz="0" w:space="0" w:color="auto"/>
      </w:divBdr>
      <w:divsChild>
        <w:div w:id="2039352113">
          <w:marLeft w:val="0"/>
          <w:marRight w:val="0"/>
          <w:marTop w:val="0"/>
          <w:marBottom w:val="0"/>
          <w:divBdr>
            <w:top w:val="none" w:sz="0" w:space="0" w:color="auto"/>
            <w:left w:val="none" w:sz="0" w:space="0" w:color="auto"/>
            <w:bottom w:val="none" w:sz="0" w:space="0" w:color="auto"/>
            <w:right w:val="none" w:sz="0" w:space="0" w:color="auto"/>
          </w:divBdr>
          <w:divsChild>
            <w:div w:id="463550641">
              <w:marLeft w:val="0"/>
              <w:marRight w:val="0"/>
              <w:marTop w:val="0"/>
              <w:marBottom w:val="0"/>
              <w:divBdr>
                <w:top w:val="none" w:sz="0" w:space="0" w:color="auto"/>
                <w:left w:val="none" w:sz="0" w:space="0" w:color="auto"/>
                <w:bottom w:val="none" w:sz="0" w:space="0" w:color="auto"/>
                <w:right w:val="none" w:sz="0" w:space="0" w:color="auto"/>
              </w:divBdr>
              <w:divsChild>
                <w:div w:id="19562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7272">
      <w:bodyDiv w:val="1"/>
      <w:marLeft w:val="0"/>
      <w:marRight w:val="0"/>
      <w:marTop w:val="0"/>
      <w:marBottom w:val="0"/>
      <w:divBdr>
        <w:top w:val="none" w:sz="0" w:space="0" w:color="auto"/>
        <w:left w:val="none" w:sz="0" w:space="0" w:color="auto"/>
        <w:bottom w:val="none" w:sz="0" w:space="0" w:color="auto"/>
        <w:right w:val="none" w:sz="0" w:space="0" w:color="auto"/>
      </w:divBdr>
      <w:divsChild>
        <w:div w:id="2057580981">
          <w:marLeft w:val="0"/>
          <w:marRight w:val="0"/>
          <w:marTop w:val="0"/>
          <w:marBottom w:val="0"/>
          <w:divBdr>
            <w:top w:val="none" w:sz="0" w:space="0" w:color="auto"/>
            <w:left w:val="none" w:sz="0" w:space="0" w:color="auto"/>
            <w:bottom w:val="none" w:sz="0" w:space="0" w:color="auto"/>
            <w:right w:val="none" w:sz="0" w:space="0" w:color="auto"/>
          </w:divBdr>
          <w:divsChild>
            <w:div w:id="177279184">
              <w:marLeft w:val="0"/>
              <w:marRight w:val="0"/>
              <w:marTop w:val="0"/>
              <w:marBottom w:val="0"/>
              <w:divBdr>
                <w:top w:val="none" w:sz="0" w:space="0" w:color="auto"/>
                <w:left w:val="none" w:sz="0" w:space="0" w:color="auto"/>
                <w:bottom w:val="none" w:sz="0" w:space="0" w:color="auto"/>
                <w:right w:val="none" w:sz="0" w:space="0" w:color="auto"/>
              </w:divBdr>
              <w:divsChild>
                <w:div w:id="1294867351">
                  <w:marLeft w:val="0"/>
                  <w:marRight w:val="0"/>
                  <w:marTop w:val="0"/>
                  <w:marBottom w:val="600"/>
                  <w:divBdr>
                    <w:top w:val="none" w:sz="0" w:space="0" w:color="auto"/>
                    <w:left w:val="none" w:sz="0" w:space="0" w:color="auto"/>
                    <w:bottom w:val="none" w:sz="0" w:space="0" w:color="auto"/>
                    <w:right w:val="none" w:sz="0" w:space="0" w:color="auto"/>
                  </w:divBdr>
                  <w:divsChild>
                    <w:div w:id="7074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imina.vergou@hlf.org.uk" TargetMode="External"/><Relationship Id="rId13" Type="http://schemas.openxmlformats.org/officeDocument/2006/relationships/hyperlink" Target="https://www.hlf.org.uk/about-us/news-features/landscapes-parks-and-nature/parks" TargetMode="External"/><Relationship Id="rId18" Type="http://schemas.openxmlformats.org/officeDocument/2006/relationships/hyperlink" Target="https://www.hlf.org.uk/about-us/corporate-information/transparency/tender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nib.org.uk/Pages/Home.aspx" TargetMode="External"/><Relationship Id="rId7" Type="http://schemas.openxmlformats.org/officeDocument/2006/relationships/endnotes" Target="endnotes.xml"/><Relationship Id="rId12" Type="http://schemas.openxmlformats.org/officeDocument/2006/relationships/hyperlink" Target="https://www.nesta.org.uk/project/rethinking-parks/" TargetMode="External"/><Relationship Id="rId17" Type="http://schemas.openxmlformats.org/officeDocument/2006/relationships/hyperlink" Target="https://www.hlf.org.uk/parks-people-evaluat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lf.org.uk/state-uk-public-parks-2016" TargetMode="External"/><Relationship Id="rId20" Type="http://schemas.openxmlformats.org/officeDocument/2006/relationships/hyperlink" Target="http://www.hlf.org.uk/Pages/Hom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lotteryfund.org.uk/about/strategic-framework" TargetMode="External"/><Relationship Id="rId24" Type="http://schemas.openxmlformats.org/officeDocument/2006/relationships/hyperlink" Target="https://www.w3.org/TR/2014/NOTE-WCAG20-TECHS-20140408/pdf.html" TargetMode="External"/><Relationship Id="rId5" Type="http://schemas.openxmlformats.org/officeDocument/2006/relationships/webSettings" Target="webSettings.xml"/><Relationship Id="rId15" Type="http://schemas.openxmlformats.org/officeDocument/2006/relationships/hyperlink" Target="https://www.hlf.org.uk/state-uk-public-parks-2014" TargetMode="External"/><Relationship Id="rId23" Type="http://schemas.openxmlformats.org/officeDocument/2006/relationships/hyperlink" Target="https://www.biglotteryfund.org.uk/funding/funding-guidance/managing-your-funding/grant-acknowledgement-and-logos" TargetMode="External"/><Relationship Id="rId28" Type="http://schemas.openxmlformats.org/officeDocument/2006/relationships/footer" Target="footer3.xml"/><Relationship Id="rId10" Type="http://schemas.openxmlformats.org/officeDocument/2006/relationships/hyperlink" Target="https://www.national-lottery.co.uk/" TargetMode="External"/><Relationship Id="rId19" Type="http://schemas.openxmlformats.org/officeDocument/2006/relationships/hyperlink" Target="mailto:asimina.vergou@hlf.org.uk" TargetMode="External"/><Relationship Id="rId4" Type="http://schemas.openxmlformats.org/officeDocument/2006/relationships/settings" Target="setting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s://www.london.gov.uk/what-we-do/environment/parks-green-spaces-and-biodiversity/green-infrastructure/natural-capital-account-london?source=vanityurl" TargetMode="External"/><Relationship Id="rId22" Type="http://schemas.openxmlformats.org/officeDocument/2006/relationships/hyperlink" Target="http://www.hlf.org.uk/grantholders/acknowledgement/Pages/Logosandacknowledgement.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2A96-F5C5-419A-A6A7-A3904EBF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Jim Crisp</cp:lastModifiedBy>
  <cp:revision>3</cp:revision>
  <cp:lastPrinted>2018-12-18T18:15:00Z</cp:lastPrinted>
  <dcterms:created xsi:type="dcterms:W3CDTF">2018-12-21T10:44:00Z</dcterms:created>
  <dcterms:modified xsi:type="dcterms:W3CDTF">2018-12-21T11:45:00Z</dcterms:modified>
</cp:coreProperties>
</file>