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F80" w:rsidRPr="00FE52A9" w:rsidRDefault="00605A02" w:rsidP="00FE52A9">
      <w:pPr>
        <w:pStyle w:val="Heading1"/>
      </w:pPr>
      <w:r w:rsidRPr="002809A6">
        <w:t>Key changes</w:t>
      </w:r>
      <w:r w:rsidRPr="00B34D38">
        <w:t xml:space="preserve"> between the G-Cloud 11 and G-Cloud 12 Framework Agreements</w:t>
      </w:r>
    </w:p>
    <w:p w:rsidR="00186F80" w:rsidRPr="005A6CA6" w:rsidRDefault="00186F80" w:rsidP="00A24124">
      <w:pPr>
        <w:rPr>
          <w:rFonts w:eastAsia="Calibri"/>
          <w:sz w:val="24"/>
          <w:szCs w:val="24"/>
        </w:rPr>
      </w:pPr>
    </w:p>
    <w:p w:rsidR="00022D2D" w:rsidRPr="005A6CA6" w:rsidRDefault="00605A02" w:rsidP="00A24124">
      <w:pPr>
        <w:rPr>
          <w:rFonts w:eastAsia="Calibri"/>
          <w:sz w:val="24"/>
          <w:szCs w:val="24"/>
        </w:rPr>
      </w:pPr>
      <w:r w:rsidRPr="005A6CA6">
        <w:rPr>
          <w:rFonts w:eastAsia="Calibri"/>
          <w:sz w:val="24"/>
          <w:szCs w:val="24"/>
        </w:rPr>
        <w:t>Th</w:t>
      </w:r>
      <w:r w:rsidR="00003113" w:rsidRPr="005A6CA6">
        <w:rPr>
          <w:rFonts w:eastAsia="Calibri"/>
          <w:sz w:val="24"/>
          <w:szCs w:val="24"/>
        </w:rPr>
        <w:t>is</w:t>
      </w:r>
      <w:r w:rsidR="00022D2D" w:rsidRPr="005A6CA6">
        <w:rPr>
          <w:rFonts w:eastAsia="Calibri"/>
          <w:sz w:val="24"/>
          <w:szCs w:val="24"/>
        </w:rPr>
        <w:t xml:space="preserve"> document</w:t>
      </w:r>
      <w:r w:rsidRPr="005A6CA6">
        <w:rPr>
          <w:rFonts w:eastAsia="Calibri"/>
          <w:sz w:val="24"/>
          <w:szCs w:val="24"/>
        </w:rPr>
        <w:t xml:space="preserve"> sets out the key changes between the G-Cloud 11 and G-Cloud 12 Framework Agreements. It does not set-out minor changes such as numbering and the capitalisation of individual terms</w:t>
      </w:r>
      <w:r w:rsidR="00022D2D" w:rsidRPr="005A6CA6">
        <w:rPr>
          <w:rFonts w:eastAsia="Calibri"/>
          <w:sz w:val="24"/>
          <w:szCs w:val="24"/>
        </w:rPr>
        <w:t>.</w:t>
      </w:r>
      <w:r w:rsidRPr="005A6CA6">
        <w:rPr>
          <w:rFonts w:eastAsia="Calibri"/>
          <w:sz w:val="24"/>
          <w:szCs w:val="24"/>
        </w:rPr>
        <w:t xml:space="preserve"> </w:t>
      </w:r>
      <w:r w:rsidR="00022D2D" w:rsidRPr="005A6CA6">
        <w:rPr>
          <w:rFonts w:eastAsia="Calibri"/>
          <w:sz w:val="24"/>
          <w:szCs w:val="24"/>
        </w:rPr>
        <w:t>A</w:t>
      </w:r>
      <w:r w:rsidRPr="005A6CA6">
        <w:rPr>
          <w:rFonts w:eastAsia="Calibri"/>
          <w:sz w:val="24"/>
          <w:szCs w:val="24"/>
        </w:rPr>
        <w:t>ll existing and new capitalised terms are defined under Framework Agreement Schedule 3</w:t>
      </w:r>
      <w:r w:rsidR="00022D2D" w:rsidRPr="005A6CA6">
        <w:rPr>
          <w:rFonts w:eastAsia="Calibri"/>
          <w:sz w:val="24"/>
          <w:szCs w:val="24"/>
        </w:rPr>
        <w:t>:</w:t>
      </w:r>
      <w:r w:rsidRPr="005A6CA6">
        <w:rPr>
          <w:rFonts w:eastAsia="Calibri"/>
          <w:sz w:val="24"/>
          <w:szCs w:val="24"/>
        </w:rPr>
        <w:t xml:space="preserve"> Glossary and Interpretations. </w:t>
      </w:r>
    </w:p>
    <w:p w:rsidR="00022D2D" w:rsidRPr="005A6CA6" w:rsidRDefault="00022D2D" w:rsidP="00A24124">
      <w:pPr>
        <w:rPr>
          <w:rFonts w:eastAsia="Calibri"/>
          <w:sz w:val="24"/>
          <w:szCs w:val="24"/>
        </w:rPr>
      </w:pPr>
    </w:p>
    <w:p w:rsidR="00186F80" w:rsidRPr="005A6CA6" w:rsidRDefault="00605A02" w:rsidP="00A24124">
      <w:pPr>
        <w:rPr>
          <w:rFonts w:eastAsia="Calibri"/>
          <w:sz w:val="24"/>
          <w:szCs w:val="24"/>
        </w:rPr>
      </w:pPr>
      <w:r w:rsidRPr="005A6CA6">
        <w:rPr>
          <w:rFonts w:eastAsia="Calibri"/>
          <w:sz w:val="24"/>
          <w:szCs w:val="24"/>
        </w:rPr>
        <w:t>This is intended to be used as a guide and Applicants are recommended to complete their own checks.</w:t>
      </w:r>
    </w:p>
    <w:p w:rsidR="00186F80" w:rsidRPr="005A6CA6" w:rsidRDefault="00186F80" w:rsidP="00A24124">
      <w:pPr>
        <w:rPr>
          <w:rFonts w:eastAsia="Calibri"/>
          <w:sz w:val="24"/>
          <w:szCs w:val="24"/>
        </w:rPr>
      </w:pPr>
    </w:p>
    <w:tbl>
      <w:tblPr>
        <w:tblStyle w:val="a0"/>
        <w:tblW w:w="139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25"/>
        <w:gridCol w:w="5235"/>
        <w:gridCol w:w="5490"/>
      </w:tblGrid>
      <w:tr w:rsidR="00A24124" w:rsidRPr="005A6CA6">
        <w:tc>
          <w:tcPr>
            <w:tcW w:w="3225" w:type="dxa"/>
            <w:shd w:val="clear" w:color="auto" w:fill="auto"/>
            <w:tcMar>
              <w:top w:w="100" w:type="dxa"/>
              <w:left w:w="100" w:type="dxa"/>
              <w:bottom w:w="100" w:type="dxa"/>
              <w:right w:w="100" w:type="dxa"/>
            </w:tcMar>
          </w:tcPr>
          <w:p w:rsidR="005A6CA6" w:rsidRPr="005A6CA6" w:rsidRDefault="00605A02" w:rsidP="00A24124">
            <w:pPr>
              <w:widowControl w:val="0"/>
              <w:pBdr>
                <w:top w:val="nil"/>
                <w:left w:val="nil"/>
                <w:bottom w:val="nil"/>
                <w:right w:val="nil"/>
                <w:between w:val="nil"/>
              </w:pBdr>
              <w:spacing w:line="240" w:lineRule="auto"/>
              <w:rPr>
                <w:rFonts w:eastAsia="Calibri"/>
                <w:b/>
                <w:sz w:val="24"/>
                <w:szCs w:val="24"/>
                <w:highlight w:val="white"/>
              </w:rPr>
            </w:pPr>
            <w:r w:rsidRPr="005A6CA6">
              <w:rPr>
                <w:rFonts w:eastAsia="Calibri"/>
                <w:b/>
                <w:sz w:val="24"/>
                <w:szCs w:val="24"/>
                <w:highlight w:val="white"/>
              </w:rPr>
              <w:t xml:space="preserve">Place in Framework Agreement  </w:t>
            </w:r>
          </w:p>
          <w:p w:rsidR="00186F80" w:rsidRPr="005A6CA6" w:rsidRDefault="00605A02" w:rsidP="00A24124">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highlight w:val="white"/>
              </w:rPr>
              <w:t xml:space="preserve">Description of </w:t>
            </w:r>
            <w:r w:rsidR="005A6CA6" w:rsidRPr="005A6CA6">
              <w:rPr>
                <w:rFonts w:eastAsia="Calibri"/>
                <w:b/>
                <w:sz w:val="24"/>
                <w:szCs w:val="24"/>
                <w:highlight w:val="white"/>
              </w:rPr>
              <w:t>u</w:t>
            </w:r>
            <w:r w:rsidRPr="005A6CA6">
              <w:rPr>
                <w:rFonts w:eastAsia="Calibri"/>
                <w:b/>
                <w:sz w:val="24"/>
                <w:szCs w:val="24"/>
                <w:highlight w:val="white"/>
              </w:rPr>
              <w:t xml:space="preserve">pdate </w:t>
            </w:r>
          </w:p>
        </w:tc>
        <w:tc>
          <w:tcPr>
            <w:tcW w:w="5235" w:type="dxa"/>
            <w:shd w:val="clear" w:color="auto" w:fill="auto"/>
            <w:tcMar>
              <w:top w:w="100" w:type="dxa"/>
              <w:left w:w="100" w:type="dxa"/>
              <w:bottom w:w="100" w:type="dxa"/>
              <w:right w:w="100" w:type="dxa"/>
            </w:tcMar>
          </w:tcPr>
          <w:p w:rsidR="00186F80" w:rsidRPr="005A6CA6" w:rsidRDefault="00605A02" w:rsidP="00A24124">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rPr>
              <w:t>G-11 Framework Agreement</w:t>
            </w:r>
          </w:p>
        </w:tc>
        <w:tc>
          <w:tcPr>
            <w:tcW w:w="5490" w:type="dxa"/>
            <w:shd w:val="clear" w:color="auto" w:fill="auto"/>
            <w:tcMar>
              <w:top w:w="100" w:type="dxa"/>
              <w:left w:w="100" w:type="dxa"/>
              <w:bottom w:w="100" w:type="dxa"/>
              <w:right w:w="100" w:type="dxa"/>
            </w:tcMar>
          </w:tcPr>
          <w:p w:rsidR="00186F80" w:rsidRPr="005A6CA6" w:rsidRDefault="00605A02" w:rsidP="00A24124">
            <w:pPr>
              <w:widowControl w:val="0"/>
              <w:pBdr>
                <w:top w:val="nil"/>
                <w:left w:val="nil"/>
                <w:bottom w:val="nil"/>
                <w:right w:val="nil"/>
                <w:between w:val="nil"/>
              </w:pBdr>
              <w:spacing w:line="240" w:lineRule="auto"/>
              <w:rPr>
                <w:rFonts w:eastAsia="Calibri"/>
                <w:b/>
                <w:sz w:val="24"/>
                <w:szCs w:val="24"/>
              </w:rPr>
            </w:pPr>
            <w:r w:rsidRPr="005A6CA6">
              <w:rPr>
                <w:rFonts w:eastAsia="Calibri"/>
                <w:b/>
                <w:sz w:val="24"/>
                <w:szCs w:val="24"/>
              </w:rPr>
              <w:t>G-12 Framework Agreement</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7B4A42">
            <w:pPr>
              <w:widowControl w:val="0"/>
              <w:spacing w:line="240" w:lineRule="auto"/>
              <w:rPr>
                <w:rFonts w:eastAsia="Calibri"/>
                <w:sz w:val="24"/>
                <w:szCs w:val="24"/>
              </w:rPr>
            </w:pPr>
            <w:r w:rsidRPr="005A6CA6">
              <w:rPr>
                <w:rFonts w:eastAsia="Calibri"/>
                <w:sz w:val="24"/>
                <w:szCs w:val="24"/>
              </w:rPr>
              <w:t>Throughout th</w:t>
            </w:r>
            <w:bookmarkStart w:id="0" w:name="_GoBack"/>
            <w:bookmarkEnd w:id="0"/>
            <w:r w:rsidRPr="005A6CA6">
              <w:rPr>
                <w:rFonts w:eastAsia="Calibri"/>
                <w:sz w:val="24"/>
                <w:szCs w:val="24"/>
              </w:rPr>
              <w:t xml:space="preserve">e document. </w:t>
            </w:r>
          </w:p>
        </w:tc>
        <w:tc>
          <w:tcPr>
            <w:tcW w:w="5235" w:type="dxa"/>
            <w:shd w:val="clear" w:color="auto" w:fill="auto"/>
            <w:tcMar>
              <w:top w:w="100" w:type="dxa"/>
              <w:left w:w="100" w:type="dxa"/>
              <w:bottom w:w="100" w:type="dxa"/>
              <w:right w:w="100" w:type="dxa"/>
            </w:tcMar>
          </w:tcPr>
          <w:p w:rsidR="00186F80" w:rsidRPr="005A6CA6" w:rsidRDefault="007B4A42" w:rsidP="007B4A42">
            <w:pPr>
              <w:pStyle w:val="ListParagraph"/>
              <w:widowControl w:val="0"/>
              <w:numPr>
                <w:ilvl w:val="0"/>
                <w:numId w:val="2"/>
              </w:numPr>
              <w:spacing w:line="240" w:lineRule="auto"/>
              <w:rPr>
                <w:rFonts w:eastAsia="Calibri"/>
                <w:sz w:val="24"/>
                <w:szCs w:val="24"/>
              </w:rPr>
            </w:pPr>
            <w:r w:rsidRPr="005A6CA6">
              <w:rPr>
                <w:rFonts w:eastAsia="Calibri"/>
                <w:sz w:val="24"/>
                <w:szCs w:val="24"/>
              </w:rPr>
              <w:t>Significant use of bullets.</w:t>
            </w:r>
          </w:p>
          <w:p w:rsidR="007B4A42" w:rsidRPr="005A6CA6" w:rsidRDefault="007B4A42" w:rsidP="007B4A42">
            <w:pPr>
              <w:pStyle w:val="ListParagraph"/>
              <w:widowControl w:val="0"/>
              <w:numPr>
                <w:ilvl w:val="0"/>
                <w:numId w:val="2"/>
              </w:numPr>
              <w:spacing w:line="240" w:lineRule="auto"/>
              <w:rPr>
                <w:rFonts w:eastAsia="Calibri"/>
                <w:sz w:val="24"/>
                <w:szCs w:val="24"/>
              </w:rPr>
            </w:pPr>
            <w:r w:rsidRPr="005A6CA6">
              <w:rPr>
                <w:rFonts w:eastAsia="Calibri"/>
                <w:sz w:val="24"/>
                <w:szCs w:val="24"/>
              </w:rPr>
              <w:t>Not all terms were numbered.</w:t>
            </w:r>
          </w:p>
          <w:p w:rsidR="007B4A42" w:rsidRPr="005A6CA6" w:rsidRDefault="007B4A42" w:rsidP="007B4A42">
            <w:pPr>
              <w:pStyle w:val="ListParagraph"/>
              <w:widowControl w:val="0"/>
              <w:numPr>
                <w:ilvl w:val="0"/>
                <w:numId w:val="2"/>
              </w:numPr>
              <w:spacing w:line="240" w:lineRule="auto"/>
              <w:rPr>
                <w:rFonts w:eastAsia="Calibri"/>
                <w:sz w:val="24"/>
                <w:szCs w:val="24"/>
              </w:rPr>
            </w:pPr>
            <w:r w:rsidRPr="005A6CA6">
              <w:rPr>
                <w:rFonts w:eastAsia="Calibri"/>
                <w:sz w:val="24"/>
                <w:szCs w:val="24"/>
              </w:rPr>
              <w:t>Some terms were incorrectly numbered.</w:t>
            </w:r>
          </w:p>
        </w:tc>
        <w:tc>
          <w:tcPr>
            <w:tcW w:w="5490" w:type="dxa"/>
            <w:shd w:val="clear" w:color="auto" w:fill="auto"/>
            <w:tcMar>
              <w:top w:w="100" w:type="dxa"/>
              <w:left w:w="100" w:type="dxa"/>
              <w:bottom w:w="100" w:type="dxa"/>
              <w:right w:w="100" w:type="dxa"/>
            </w:tcMar>
          </w:tcPr>
          <w:p w:rsidR="007B4A42" w:rsidRPr="005A6CA6" w:rsidRDefault="007B4A42">
            <w:pPr>
              <w:pStyle w:val="ListParagraph"/>
              <w:widowControl w:val="0"/>
              <w:numPr>
                <w:ilvl w:val="0"/>
                <w:numId w:val="2"/>
              </w:numPr>
              <w:spacing w:line="240" w:lineRule="auto"/>
              <w:rPr>
                <w:rFonts w:eastAsia="Calibri"/>
                <w:sz w:val="24"/>
                <w:szCs w:val="24"/>
              </w:rPr>
            </w:pPr>
            <w:r w:rsidRPr="005A6CA6">
              <w:rPr>
                <w:rFonts w:eastAsia="Calibri"/>
                <w:sz w:val="24"/>
                <w:szCs w:val="24"/>
              </w:rPr>
              <w:t xml:space="preserve">All bullet points have been assigned numbers. </w:t>
            </w:r>
          </w:p>
          <w:p w:rsidR="007B4A42" w:rsidRPr="005A6CA6" w:rsidRDefault="007B4A42" w:rsidP="007B4A42">
            <w:pPr>
              <w:pStyle w:val="ListParagraph"/>
              <w:widowControl w:val="0"/>
              <w:numPr>
                <w:ilvl w:val="0"/>
                <w:numId w:val="2"/>
              </w:numPr>
              <w:spacing w:line="240" w:lineRule="auto"/>
              <w:rPr>
                <w:rFonts w:eastAsia="Calibri"/>
                <w:sz w:val="24"/>
                <w:szCs w:val="24"/>
              </w:rPr>
            </w:pPr>
            <w:r w:rsidRPr="005A6CA6">
              <w:rPr>
                <w:rFonts w:eastAsia="Calibri"/>
                <w:sz w:val="24"/>
                <w:szCs w:val="24"/>
              </w:rPr>
              <w:t>Terms which were not numbered have been assigned numbers.</w:t>
            </w:r>
          </w:p>
          <w:p w:rsidR="00186F80" w:rsidRPr="005A6CA6" w:rsidRDefault="007B4A42" w:rsidP="007B4A42">
            <w:pPr>
              <w:pStyle w:val="ListParagraph"/>
              <w:widowControl w:val="0"/>
              <w:numPr>
                <w:ilvl w:val="0"/>
                <w:numId w:val="2"/>
              </w:numPr>
              <w:spacing w:line="240" w:lineRule="auto"/>
              <w:rPr>
                <w:rFonts w:eastAsia="Calibri"/>
                <w:sz w:val="24"/>
                <w:szCs w:val="24"/>
              </w:rPr>
            </w:pPr>
            <w:r w:rsidRPr="005A6CA6">
              <w:rPr>
                <w:rFonts w:eastAsia="Calibri"/>
                <w:sz w:val="24"/>
                <w:szCs w:val="24"/>
              </w:rPr>
              <w:t>Incorrect numbers have been rectified.</w:t>
            </w:r>
          </w:p>
        </w:tc>
      </w:tr>
      <w:tr w:rsidR="00A24124" w:rsidRPr="005A6CA6" w:rsidTr="006D1A26">
        <w:trPr>
          <w:trHeight w:val="589"/>
        </w:trPr>
        <w:tc>
          <w:tcPr>
            <w:tcW w:w="3225" w:type="dxa"/>
            <w:shd w:val="clear" w:color="auto" w:fill="auto"/>
            <w:tcMar>
              <w:top w:w="100" w:type="dxa"/>
              <w:left w:w="100" w:type="dxa"/>
              <w:bottom w:w="100" w:type="dxa"/>
              <w:right w:w="100" w:type="dxa"/>
            </w:tcMar>
          </w:tcPr>
          <w:p w:rsidR="00186F80" w:rsidRDefault="00605A02" w:rsidP="00A24124">
            <w:pPr>
              <w:widowControl w:val="0"/>
              <w:pBdr>
                <w:top w:val="nil"/>
                <w:left w:val="nil"/>
                <w:bottom w:val="nil"/>
                <w:right w:val="nil"/>
                <w:between w:val="nil"/>
              </w:pBdr>
              <w:spacing w:line="240" w:lineRule="auto"/>
              <w:rPr>
                <w:rFonts w:eastAsia="Calibri"/>
                <w:sz w:val="24"/>
                <w:szCs w:val="24"/>
              </w:rPr>
            </w:pPr>
            <w:r w:rsidRPr="00FE52A9">
              <w:rPr>
                <w:rFonts w:eastAsia="Calibri"/>
                <w:sz w:val="24"/>
                <w:szCs w:val="24"/>
              </w:rPr>
              <w:t>1.11</w:t>
            </w:r>
          </w:p>
          <w:p w:rsidR="00AC4D65" w:rsidRPr="00FE52A9" w:rsidRDefault="00AC4D65" w:rsidP="00A24124">
            <w:pPr>
              <w:widowControl w:val="0"/>
              <w:pBdr>
                <w:top w:val="nil"/>
                <w:left w:val="nil"/>
                <w:bottom w:val="nil"/>
                <w:right w:val="nil"/>
                <w:between w:val="nil"/>
              </w:pBdr>
              <w:spacing w:line="240" w:lineRule="auto"/>
              <w:rPr>
                <w:rFonts w:eastAsia="Calibri"/>
                <w:sz w:val="24"/>
                <w:szCs w:val="24"/>
              </w:rPr>
            </w:pPr>
            <w:r>
              <w:rPr>
                <w:rFonts w:eastAsia="Calibri"/>
                <w:sz w:val="24"/>
                <w:szCs w:val="24"/>
              </w:rPr>
              <w:t>Updated 6 March 2020</w:t>
            </w:r>
          </w:p>
        </w:tc>
        <w:tc>
          <w:tcPr>
            <w:tcW w:w="5235" w:type="dxa"/>
            <w:shd w:val="clear" w:color="auto" w:fill="auto"/>
            <w:tcMar>
              <w:top w:w="100" w:type="dxa"/>
              <w:left w:w="100" w:type="dxa"/>
              <w:bottom w:w="100" w:type="dxa"/>
              <w:right w:w="100" w:type="dxa"/>
            </w:tcMar>
          </w:tcPr>
          <w:p w:rsidR="00AC4D65" w:rsidRPr="00485E64" w:rsidRDefault="00AC4D65" w:rsidP="00AC4D65">
            <w:pPr>
              <w:pStyle w:val="NormalWeb"/>
              <w:spacing w:before="0" w:beforeAutospacing="0" w:after="0" w:afterAutospacing="0"/>
            </w:pPr>
            <w:r w:rsidRPr="00485E64">
              <w:rPr>
                <w:rFonts w:ascii="Arial" w:hAnsi="Arial" w:cs="Arial"/>
                <w:color w:val="000000"/>
              </w:rPr>
              <w:t>1.11 The finalised Framework Agreement will include:</w:t>
            </w:r>
          </w:p>
          <w:p w:rsidR="00AC4D65" w:rsidRPr="00485E64" w:rsidRDefault="00AC4D65" w:rsidP="00AC4D65">
            <w:pPr>
              <w:rPr>
                <w:sz w:val="24"/>
                <w:szCs w:val="24"/>
              </w:rPr>
            </w:pPr>
          </w:p>
          <w:p w:rsidR="00AC4D65" w:rsidRPr="00485E64" w:rsidRDefault="00AC4D65" w:rsidP="00AC4D65">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a signature page, signed by the Supplier</w:t>
            </w:r>
          </w:p>
          <w:p w:rsidR="00AC4D65" w:rsidRPr="00485E64" w:rsidRDefault="00AC4D65" w:rsidP="00AC4D65">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a signature page, signed by the Crown Commercial Service</w:t>
            </w:r>
          </w:p>
          <w:p w:rsidR="00AC4D65" w:rsidRPr="00485E64" w:rsidRDefault="00AC4D65" w:rsidP="00AC4D65">
            <w:pPr>
              <w:pStyle w:val="NormalWeb"/>
              <w:numPr>
                <w:ilvl w:val="0"/>
                <w:numId w:val="3"/>
              </w:numPr>
              <w:spacing w:before="0" w:beforeAutospacing="0" w:after="0" w:afterAutospacing="0"/>
              <w:textAlignment w:val="baseline"/>
              <w:rPr>
                <w:rFonts w:ascii="Arial" w:hAnsi="Arial" w:cs="Arial"/>
                <w:color w:val="000000"/>
              </w:rPr>
            </w:pPr>
            <w:r w:rsidRPr="00485E64">
              <w:rPr>
                <w:rFonts w:ascii="Arial" w:hAnsi="Arial" w:cs="Arial"/>
                <w:color w:val="000000"/>
              </w:rPr>
              <w:t>the rest of the Framework Agreement document</w:t>
            </w:r>
          </w:p>
          <w:p w:rsidR="00AC4D65" w:rsidRPr="00485E64" w:rsidRDefault="00AC4D65" w:rsidP="00AC4D65">
            <w:pPr>
              <w:rPr>
                <w:rFonts w:ascii="Times New Roman" w:hAnsi="Times New Roman" w:cs="Times New Roman"/>
                <w:sz w:val="24"/>
                <w:szCs w:val="24"/>
              </w:rPr>
            </w:pPr>
          </w:p>
          <w:p w:rsidR="00AC4D65" w:rsidRPr="00485E64" w:rsidRDefault="00AC4D65" w:rsidP="00AC4D65">
            <w:pPr>
              <w:pStyle w:val="NormalWeb"/>
              <w:spacing w:before="0" w:beforeAutospacing="0" w:after="0" w:afterAutospacing="0"/>
            </w:pPr>
            <w:r w:rsidRPr="00485E64">
              <w:rPr>
                <w:rFonts w:ascii="Arial" w:hAnsi="Arial" w:cs="Arial"/>
                <w:color w:val="000000"/>
              </w:rPr>
              <w:t xml:space="preserve">1.12 The signature pages and the rest of the Framework Agreement document are counterparts before signing and duplicate </w:t>
            </w:r>
            <w:r w:rsidRPr="00485E64">
              <w:rPr>
                <w:rFonts w:ascii="Arial" w:hAnsi="Arial" w:cs="Arial"/>
                <w:color w:val="000000"/>
              </w:rPr>
              <w:lastRenderedPageBreak/>
              <w:t>originals after signing. The duplicate originals together make one Framework Agreement signed by all the necessary Parties.</w:t>
            </w:r>
          </w:p>
          <w:p w:rsidR="00AC4D65" w:rsidRPr="00485E64" w:rsidRDefault="00AC4D65" w:rsidP="00AC4D65">
            <w:pPr>
              <w:rPr>
                <w:sz w:val="24"/>
                <w:szCs w:val="24"/>
              </w:rPr>
            </w:pPr>
          </w:p>
          <w:p w:rsidR="00186F80" w:rsidRPr="00485E64" w:rsidRDefault="00186F80" w:rsidP="00A24124">
            <w:pPr>
              <w:widowControl w:val="0"/>
              <w:spacing w:line="266" w:lineRule="auto"/>
              <w:ind w:right="200"/>
              <w:rPr>
                <w:rFonts w:eastAsia="Calibri"/>
                <w:sz w:val="24"/>
                <w:szCs w:val="24"/>
              </w:rPr>
            </w:pPr>
          </w:p>
        </w:tc>
        <w:tc>
          <w:tcPr>
            <w:tcW w:w="5490" w:type="dxa"/>
            <w:shd w:val="clear" w:color="auto" w:fill="auto"/>
            <w:tcMar>
              <w:top w:w="100" w:type="dxa"/>
              <w:left w:w="100" w:type="dxa"/>
              <w:bottom w:w="100" w:type="dxa"/>
              <w:right w:w="100" w:type="dxa"/>
            </w:tcMar>
          </w:tcPr>
          <w:p w:rsidR="00AC4D65" w:rsidRPr="00485E64" w:rsidRDefault="00AC4D65" w:rsidP="00AC4D65">
            <w:pPr>
              <w:pStyle w:val="NormalWeb"/>
              <w:spacing w:before="0" w:beforeAutospacing="0" w:after="0" w:afterAutospacing="0"/>
            </w:pPr>
            <w:r w:rsidRPr="00485E64">
              <w:rPr>
                <w:rFonts w:ascii="Arial" w:hAnsi="Arial" w:cs="Arial"/>
                <w:color w:val="000000"/>
              </w:rPr>
              <w:lastRenderedPageBreak/>
              <w:t>1.11 The finalised Framework Agreement includes an electronically signed Framework Agreement. It is electronically signed by the Supplier when they made the legal declaration</w:t>
            </w:r>
            <w:r w:rsidRPr="00485E64">
              <w:t xml:space="preserve"> </w:t>
            </w:r>
            <w:r w:rsidRPr="00485E64">
              <w:rPr>
                <w:rFonts w:ascii="Arial" w:hAnsi="Arial" w:cs="Arial"/>
                <w:color w:val="000000"/>
              </w:rPr>
              <w:t>confirming their agreement to the G-Cloud 12 Framework Agreement, and countersigned by the Crown Commercial Service.</w:t>
            </w:r>
          </w:p>
          <w:p w:rsidR="00AC4D65" w:rsidRPr="00485E64" w:rsidRDefault="00AC4D65" w:rsidP="00AC4D65">
            <w:pPr>
              <w:rPr>
                <w:sz w:val="24"/>
                <w:szCs w:val="24"/>
              </w:rPr>
            </w:pPr>
          </w:p>
          <w:p w:rsidR="00AC4D65" w:rsidRPr="00485E64" w:rsidRDefault="00AC4D65" w:rsidP="00AC4D65">
            <w:pPr>
              <w:pStyle w:val="NormalWeb"/>
              <w:spacing w:before="0" w:beforeAutospacing="0" w:after="0" w:afterAutospacing="0"/>
            </w:pPr>
            <w:r w:rsidRPr="00485E64">
              <w:rPr>
                <w:rFonts w:ascii="Arial" w:hAnsi="Arial" w:cs="Arial"/>
                <w:color w:val="000000"/>
              </w:rPr>
              <w:t>1.12 Deleted</w:t>
            </w:r>
          </w:p>
          <w:p w:rsidR="00AC4D65" w:rsidRPr="00485E64" w:rsidRDefault="00AC4D65" w:rsidP="00AC4D65">
            <w:pPr>
              <w:rPr>
                <w:sz w:val="24"/>
                <w:szCs w:val="24"/>
              </w:rPr>
            </w:pPr>
          </w:p>
          <w:p w:rsidR="00AC4D65" w:rsidRPr="00485E64" w:rsidRDefault="00AC4D65" w:rsidP="00A24124">
            <w:pPr>
              <w:widowControl w:val="0"/>
              <w:pBdr>
                <w:top w:val="nil"/>
                <w:left w:val="nil"/>
                <w:bottom w:val="nil"/>
                <w:right w:val="nil"/>
                <w:between w:val="nil"/>
              </w:pBdr>
              <w:spacing w:line="240" w:lineRule="auto"/>
              <w:rPr>
                <w:sz w:val="24"/>
                <w:szCs w:val="24"/>
              </w:rPr>
            </w:pP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widowControl w:val="0"/>
              <w:pBdr>
                <w:top w:val="nil"/>
                <w:left w:val="nil"/>
                <w:bottom w:val="nil"/>
                <w:right w:val="nil"/>
                <w:between w:val="nil"/>
              </w:pBdr>
              <w:spacing w:line="240" w:lineRule="auto"/>
              <w:rPr>
                <w:rFonts w:eastAsia="Calibri"/>
                <w:sz w:val="24"/>
                <w:szCs w:val="24"/>
              </w:rPr>
            </w:pPr>
            <w:r w:rsidRPr="005A6CA6">
              <w:rPr>
                <w:rFonts w:eastAsia="Calibri"/>
                <w:sz w:val="24"/>
                <w:szCs w:val="24"/>
              </w:rPr>
              <w:lastRenderedPageBreak/>
              <w:t>2.2</w:t>
            </w:r>
          </w:p>
        </w:tc>
        <w:tc>
          <w:tcPr>
            <w:tcW w:w="5235" w:type="dxa"/>
            <w:shd w:val="clear" w:color="auto" w:fill="auto"/>
            <w:tcMar>
              <w:top w:w="100" w:type="dxa"/>
              <w:left w:w="100" w:type="dxa"/>
              <w:bottom w:w="100" w:type="dxa"/>
              <w:right w:w="100" w:type="dxa"/>
            </w:tcMar>
          </w:tcPr>
          <w:p w:rsidR="00C87334" w:rsidRPr="005A6CA6" w:rsidRDefault="00C87334" w:rsidP="00AB2BAA">
            <w:pPr>
              <w:spacing w:line="240" w:lineRule="auto"/>
              <w:rPr>
                <w:sz w:val="24"/>
                <w:szCs w:val="24"/>
              </w:rPr>
            </w:pPr>
            <w:r w:rsidRPr="005A6CA6">
              <w:rPr>
                <w:sz w:val="24"/>
                <w:szCs w:val="24"/>
              </w:rPr>
              <w:t xml:space="preserve">2.2 </w:t>
            </w:r>
            <w:r w:rsidR="00605A02" w:rsidRPr="005A6CA6">
              <w:rPr>
                <w:sz w:val="24"/>
                <w:szCs w:val="24"/>
              </w:rPr>
              <w:t>Cloud hosting Services sold through G-Cloud are cloud platform or infrastructure Services that can help buyers do at least one of</w:t>
            </w:r>
            <w:r w:rsidRPr="005A6CA6">
              <w:rPr>
                <w:sz w:val="24"/>
                <w:szCs w:val="24"/>
              </w:rPr>
              <w:t>:</w:t>
            </w:r>
          </w:p>
          <w:p w:rsidR="00022D2D" w:rsidRPr="005A6CA6" w:rsidRDefault="00022D2D" w:rsidP="00A24124">
            <w:pPr>
              <w:rPr>
                <w:sz w:val="24"/>
                <w:szCs w:val="24"/>
              </w:rPr>
            </w:pPr>
          </w:p>
          <w:p w:rsidR="00C87334" w:rsidRPr="005A6CA6" w:rsidRDefault="00C87334" w:rsidP="00A24124">
            <w:pPr>
              <w:rPr>
                <w:sz w:val="24"/>
                <w:szCs w:val="24"/>
              </w:rPr>
            </w:pPr>
            <w:r w:rsidRPr="005A6CA6">
              <w:rPr>
                <w:sz w:val="24"/>
                <w:szCs w:val="24"/>
              </w:rPr>
              <w:t>…</w:t>
            </w:r>
          </w:p>
          <w:p w:rsidR="00C87334" w:rsidRPr="005A6CA6" w:rsidRDefault="00C87334" w:rsidP="00A24124">
            <w:pPr>
              <w:rPr>
                <w:sz w:val="24"/>
                <w:szCs w:val="24"/>
              </w:rPr>
            </w:pPr>
          </w:p>
          <w:p w:rsidR="00C87334" w:rsidRPr="005A6CA6" w:rsidRDefault="00C87334" w:rsidP="00A24124">
            <w:pPr>
              <w:rPr>
                <w:rFonts w:eastAsia="Calibri"/>
                <w:sz w:val="24"/>
                <w:szCs w:val="24"/>
              </w:rPr>
            </w:pPr>
            <w:r w:rsidRPr="005A6CA6">
              <w:rPr>
                <w:sz w:val="24"/>
                <w:szCs w:val="24"/>
              </w:rPr>
              <w:t>2.3 Buyers only need to pay for what they use.</w:t>
            </w:r>
          </w:p>
        </w:tc>
        <w:tc>
          <w:tcPr>
            <w:tcW w:w="5490" w:type="dxa"/>
            <w:shd w:val="clear" w:color="auto" w:fill="auto"/>
            <w:tcMar>
              <w:top w:w="100" w:type="dxa"/>
              <w:left w:w="100" w:type="dxa"/>
              <w:bottom w:w="100" w:type="dxa"/>
              <w:right w:w="100" w:type="dxa"/>
            </w:tcMar>
          </w:tcPr>
          <w:p w:rsidR="00186F80" w:rsidRPr="005A6CA6" w:rsidRDefault="00C87334" w:rsidP="00AB2BAA">
            <w:pPr>
              <w:spacing w:line="240" w:lineRule="auto"/>
              <w:rPr>
                <w:sz w:val="24"/>
                <w:szCs w:val="24"/>
              </w:rPr>
            </w:pPr>
            <w:r w:rsidRPr="005A6CA6">
              <w:rPr>
                <w:sz w:val="24"/>
                <w:szCs w:val="24"/>
              </w:rPr>
              <w:t xml:space="preserve">2.2 </w:t>
            </w:r>
            <w:r w:rsidR="00605A02" w:rsidRPr="005A6CA6">
              <w:rPr>
                <w:sz w:val="24"/>
                <w:szCs w:val="24"/>
              </w:rPr>
              <w:t>Cloud hosting Services sold through G-Cloud are cloud platform or infrastructure Services that can help buyers do at least one of the following, and only pay for what they us</w:t>
            </w:r>
            <w:r w:rsidR="00E542EF" w:rsidRPr="005A6CA6">
              <w:rPr>
                <w:sz w:val="24"/>
                <w:szCs w:val="24"/>
              </w:rPr>
              <w:t>e</w:t>
            </w:r>
            <w:r w:rsidRPr="005A6CA6">
              <w:rPr>
                <w:sz w:val="24"/>
                <w:szCs w:val="24"/>
              </w:rPr>
              <w:t>:</w:t>
            </w:r>
          </w:p>
          <w:p w:rsidR="00C87334" w:rsidRPr="005A6CA6" w:rsidRDefault="00C87334" w:rsidP="00A24124">
            <w:pPr>
              <w:rPr>
                <w:sz w:val="24"/>
                <w:szCs w:val="24"/>
              </w:rPr>
            </w:pPr>
          </w:p>
          <w:p w:rsidR="00C87334" w:rsidRPr="005A6CA6" w:rsidRDefault="00C87334" w:rsidP="00A24124">
            <w:pPr>
              <w:rPr>
                <w:sz w:val="24"/>
                <w:szCs w:val="24"/>
              </w:rPr>
            </w:pPr>
            <w:r w:rsidRPr="005A6CA6">
              <w:rPr>
                <w:sz w:val="24"/>
                <w:szCs w:val="24"/>
              </w:rPr>
              <w:t>…</w:t>
            </w:r>
          </w:p>
          <w:p w:rsidR="00C87334" w:rsidRPr="005A6CA6" w:rsidRDefault="00C87334" w:rsidP="00A24124">
            <w:pPr>
              <w:rPr>
                <w:sz w:val="24"/>
                <w:szCs w:val="24"/>
              </w:rPr>
            </w:pPr>
          </w:p>
          <w:p w:rsidR="00C87334" w:rsidRPr="005A6CA6" w:rsidRDefault="00C87334" w:rsidP="00A24124">
            <w:pPr>
              <w:rPr>
                <w:rFonts w:eastAsia="Calibri"/>
                <w:sz w:val="24"/>
                <w:szCs w:val="24"/>
              </w:rPr>
            </w:pPr>
            <w:r w:rsidRPr="005A6CA6">
              <w:rPr>
                <w:sz w:val="24"/>
                <w:szCs w:val="24"/>
              </w:rPr>
              <w:t>Clause 2.3 now references the hosting service categories.</w:t>
            </w:r>
          </w:p>
        </w:tc>
      </w:tr>
      <w:tr w:rsidR="00A24124" w:rsidRPr="005A6CA6">
        <w:tc>
          <w:tcPr>
            <w:tcW w:w="3225" w:type="dxa"/>
            <w:shd w:val="clear" w:color="auto" w:fill="auto"/>
            <w:tcMar>
              <w:top w:w="100" w:type="dxa"/>
              <w:left w:w="100" w:type="dxa"/>
              <w:bottom w:w="100" w:type="dxa"/>
              <w:right w:w="100" w:type="dxa"/>
            </w:tcMar>
          </w:tcPr>
          <w:p w:rsidR="00186F80" w:rsidRPr="005A6CA6" w:rsidRDefault="00E542EF" w:rsidP="00A24124">
            <w:pPr>
              <w:widowControl w:val="0"/>
              <w:spacing w:line="240" w:lineRule="auto"/>
              <w:rPr>
                <w:rFonts w:eastAsia="Calibri"/>
                <w:sz w:val="24"/>
                <w:szCs w:val="24"/>
              </w:rPr>
            </w:pPr>
            <w:r w:rsidRPr="005A6CA6">
              <w:rPr>
                <w:rFonts w:eastAsia="Calibri"/>
                <w:sz w:val="24"/>
                <w:szCs w:val="24"/>
              </w:rPr>
              <w:t>2.9</w:t>
            </w:r>
          </w:p>
        </w:tc>
        <w:tc>
          <w:tcPr>
            <w:tcW w:w="5235" w:type="dxa"/>
            <w:shd w:val="clear" w:color="auto" w:fill="auto"/>
            <w:tcMar>
              <w:top w:w="100" w:type="dxa"/>
              <w:left w:w="100" w:type="dxa"/>
              <w:bottom w:w="100" w:type="dxa"/>
              <w:right w:w="100" w:type="dxa"/>
            </w:tcMar>
          </w:tcPr>
          <w:p w:rsidR="00186F80" w:rsidRPr="005A6CA6" w:rsidRDefault="00C87334" w:rsidP="00AB2BAA">
            <w:pPr>
              <w:spacing w:line="240" w:lineRule="auto"/>
              <w:rPr>
                <w:rFonts w:eastAsia="Calibri"/>
                <w:sz w:val="24"/>
                <w:szCs w:val="24"/>
              </w:rPr>
            </w:pPr>
            <w:r w:rsidRPr="005A6CA6">
              <w:rPr>
                <w:sz w:val="24"/>
                <w:szCs w:val="24"/>
              </w:rPr>
              <w:t>2.7 A description for Additional Services must be included by the Supplier and it must be G-Cloud Service</w:t>
            </w:r>
            <w:r w:rsidR="00212A00" w:rsidRPr="005A6CA6">
              <w:rPr>
                <w:sz w:val="24"/>
                <w:szCs w:val="24"/>
              </w:rPr>
              <w:t>-</w:t>
            </w:r>
            <w:r w:rsidRPr="005A6CA6">
              <w:rPr>
                <w:sz w:val="24"/>
                <w:szCs w:val="24"/>
              </w:rPr>
              <w:t>related. Additional Services must help the Supplier with its main G-Cloud Services offering. Non-G-Cloud Services will be removed from the Digital Marketplace.</w:t>
            </w:r>
          </w:p>
        </w:tc>
        <w:tc>
          <w:tcPr>
            <w:tcW w:w="5490" w:type="dxa"/>
            <w:shd w:val="clear" w:color="auto" w:fill="auto"/>
            <w:tcMar>
              <w:top w:w="100" w:type="dxa"/>
              <w:left w:w="100" w:type="dxa"/>
              <w:bottom w:w="100" w:type="dxa"/>
              <w:right w:w="100" w:type="dxa"/>
            </w:tcMar>
          </w:tcPr>
          <w:p w:rsidR="00186F80" w:rsidRPr="005A6CA6" w:rsidRDefault="00212A00" w:rsidP="00AB2BAA">
            <w:pPr>
              <w:spacing w:line="240" w:lineRule="auto"/>
              <w:rPr>
                <w:sz w:val="24"/>
                <w:szCs w:val="24"/>
              </w:rPr>
            </w:pPr>
            <w:r w:rsidRPr="005A6CA6">
              <w:rPr>
                <w:sz w:val="24"/>
                <w:szCs w:val="24"/>
              </w:rPr>
              <w:t>2.9 A description for Additional Services must be included by the Supplier in its Lot 3 Service Listing and it must be Cloud Service-related. Additional Services must help the Supplier with its main G-Cloud Services offering. Non-Cloud Services will be removed from the Digital Marketplace.</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t>2.10.4</w:t>
            </w:r>
          </w:p>
        </w:tc>
        <w:tc>
          <w:tcPr>
            <w:tcW w:w="5235" w:type="dxa"/>
            <w:shd w:val="clear" w:color="auto" w:fill="auto"/>
            <w:tcMar>
              <w:top w:w="100" w:type="dxa"/>
              <w:left w:w="100" w:type="dxa"/>
              <w:bottom w:w="100" w:type="dxa"/>
              <w:right w:w="100" w:type="dxa"/>
            </w:tcMar>
          </w:tcPr>
          <w:p w:rsidR="00212A00" w:rsidRPr="005A6CA6" w:rsidRDefault="00212A00" w:rsidP="00A24124">
            <w:pPr>
              <w:rPr>
                <w:sz w:val="24"/>
                <w:szCs w:val="24"/>
              </w:rPr>
            </w:pPr>
            <w:r w:rsidRPr="005A6CA6">
              <w:rPr>
                <w:sz w:val="24"/>
                <w:szCs w:val="24"/>
              </w:rPr>
              <w:t>2.8 Additional Service must not include:</w:t>
            </w:r>
          </w:p>
          <w:p w:rsidR="00212A00" w:rsidRPr="005A6CA6" w:rsidRDefault="00212A00" w:rsidP="00A24124">
            <w:pPr>
              <w:rPr>
                <w:sz w:val="24"/>
                <w:szCs w:val="24"/>
              </w:rPr>
            </w:pPr>
            <w:r w:rsidRPr="005A6CA6">
              <w:rPr>
                <w:sz w:val="24"/>
                <w:szCs w:val="24"/>
              </w:rPr>
              <w:t>…</w:t>
            </w:r>
          </w:p>
          <w:p w:rsidR="00186F80" w:rsidRPr="005A6CA6" w:rsidRDefault="00605A02" w:rsidP="00212A00">
            <w:pPr>
              <w:pStyle w:val="ListParagraph"/>
              <w:numPr>
                <w:ilvl w:val="0"/>
                <w:numId w:val="1"/>
              </w:numPr>
              <w:rPr>
                <w:sz w:val="24"/>
                <w:szCs w:val="24"/>
              </w:rPr>
            </w:pPr>
            <w:r w:rsidRPr="005A6CA6">
              <w:rPr>
                <w:sz w:val="24"/>
                <w:szCs w:val="24"/>
              </w:rPr>
              <w:t>hardware</w:t>
            </w:r>
          </w:p>
        </w:tc>
        <w:tc>
          <w:tcPr>
            <w:tcW w:w="5490" w:type="dxa"/>
            <w:shd w:val="clear" w:color="auto" w:fill="auto"/>
            <w:tcMar>
              <w:top w:w="100" w:type="dxa"/>
              <w:left w:w="100" w:type="dxa"/>
              <w:bottom w:w="100" w:type="dxa"/>
              <w:right w:w="100" w:type="dxa"/>
            </w:tcMar>
          </w:tcPr>
          <w:p w:rsidR="00212A00" w:rsidRPr="005A6CA6" w:rsidRDefault="00212A00" w:rsidP="00AB2BAA">
            <w:pPr>
              <w:spacing w:line="240" w:lineRule="auto"/>
              <w:rPr>
                <w:sz w:val="24"/>
                <w:szCs w:val="24"/>
              </w:rPr>
            </w:pPr>
            <w:r w:rsidRPr="005A6CA6">
              <w:rPr>
                <w:sz w:val="24"/>
                <w:szCs w:val="24"/>
              </w:rPr>
              <w:t xml:space="preserve">2.10.4 </w:t>
            </w:r>
            <w:r w:rsidR="003E46FC" w:rsidRPr="005A6CA6">
              <w:rPr>
                <w:sz w:val="24"/>
                <w:szCs w:val="24"/>
              </w:rPr>
              <w:t>hardware - except where the hardware is specifically designed and integrated with the G-Cloud Service, and constitutes the lower proportion of total service cost, and cannot be procured and utilised separately</w:t>
            </w:r>
            <w:r w:rsidR="00F356BE">
              <w:rPr>
                <w:sz w:val="24"/>
                <w:szCs w:val="24"/>
              </w:rPr>
              <w:t>.</w:t>
            </w:r>
          </w:p>
        </w:tc>
      </w:tr>
      <w:tr w:rsidR="00A24124" w:rsidRPr="005A6CA6">
        <w:tc>
          <w:tcPr>
            <w:tcW w:w="3225" w:type="dxa"/>
            <w:shd w:val="clear" w:color="auto" w:fill="auto"/>
            <w:tcMar>
              <w:top w:w="100" w:type="dxa"/>
              <w:left w:w="100" w:type="dxa"/>
              <w:bottom w:w="100" w:type="dxa"/>
              <w:right w:w="100" w:type="dxa"/>
            </w:tcMar>
          </w:tcPr>
          <w:p w:rsidR="00186F80" w:rsidRPr="00FE52A9" w:rsidRDefault="00605A02" w:rsidP="00A24124">
            <w:pPr>
              <w:widowControl w:val="0"/>
              <w:pBdr>
                <w:top w:val="nil"/>
                <w:left w:val="nil"/>
                <w:bottom w:val="nil"/>
                <w:right w:val="nil"/>
                <w:between w:val="nil"/>
              </w:pBdr>
              <w:spacing w:line="240" w:lineRule="auto"/>
              <w:rPr>
                <w:rFonts w:eastAsia="Calibri"/>
                <w:sz w:val="24"/>
                <w:szCs w:val="24"/>
              </w:rPr>
            </w:pPr>
            <w:r w:rsidRPr="00FE52A9">
              <w:rPr>
                <w:rFonts w:eastAsia="Calibri"/>
                <w:sz w:val="24"/>
                <w:szCs w:val="24"/>
              </w:rPr>
              <w:t>2.11</w:t>
            </w:r>
          </w:p>
        </w:tc>
        <w:tc>
          <w:tcPr>
            <w:tcW w:w="5235" w:type="dxa"/>
            <w:shd w:val="clear" w:color="auto" w:fill="auto"/>
            <w:tcMar>
              <w:top w:w="100" w:type="dxa"/>
              <w:left w:w="100" w:type="dxa"/>
              <w:bottom w:w="100" w:type="dxa"/>
              <w:right w:w="100" w:type="dxa"/>
            </w:tcMar>
          </w:tcPr>
          <w:p w:rsidR="00186F80" w:rsidRPr="005A6CA6" w:rsidRDefault="00212A00" w:rsidP="00AB2BAA">
            <w:pPr>
              <w:spacing w:line="240" w:lineRule="auto"/>
              <w:rPr>
                <w:rFonts w:eastAsia="Calibri"/>
                <w:sz w:val="24"/>
                <w:szCs w:val="24"/>
                <w:highlight w:val="white"/>
              </w:rPr>
            </w:pPr>
            <w:r w:rsidRPr="005A6CA6">
              <w:rPr>
                <w:sz w:val="24"/>
                <w:szCs w:val="24"/>
                <w:highlight w:val="white"/>
              </w:rPr>
              <w:t xml:space="preserve">2.9 </w:t>
            </w:r>
            <w:r w:rsidR="00605A02" w:rsidRPr="005A6CA6">
              <w:rPr>
                <w:sz w:val="24"/>
                <w:szCs w:val="24"/>
                <w:highlight w:val="white"/>
              </w:rPr>
              <w:t xml:space="preserve">The Buyer doesn’t have to buy any Additional Services from the Supplier and can </w:t>
            </w:r>
            <w:r w:rsidR="00605A02" w:rsidRPr="005A6CA6">
              <w:rPr>
                <w:sz w:val="24"/>
                <w:szCs w:val="24"/>
                <w:highlight w:val="white"/>
              </w:rPr>
              <w:lastRenderedPageBreak/>
              <w:t>buy Services that are the same as or similar to the Additional Services from any third party.</w:t>
            </w:r>
          </w:p>
        </w:tc>
        <w:tc>
          <w:tcPr>
            <w:tcW w:w="5490" w:type="dxa"/>
            <w:shd w:val="clear" w:color="auto" w:fill="auto"/>
            <w:tcMar>
              <w:top w:w="100" w:type="dxa"/>
              <w:left w:w="100" w:type="dxa"/>
              <w:bottom w:w="100" w:type="dxa"/>
              <w:right w:w="100" w:type="dxa"/>
            </w:tcMar>
          </w:tcPr>
          <w:p w:rsidR="00186F80" w:rsidRPr="005A6CA6" w:rsidRDefault="00212A00" w:rsidP="00AB2BAA">
            <w:pPr>
              <w:spacing w:line="240" w:lineRule="auto"/>
              <w:rPr>
                <w:rFonts w:eastAsia="Calibri"/>
                <w:sz w:val="24"/>
                <w:szCs w:val="24"/>
              </w:rPr>
            </w:pPr>
            <w:r w:rsidRPr="005A6CA6">
              <w:rPr>
                <w:rFonts w:eastAsia="Roboto"/>
                <w:sz w:val="24"/>
                <w:szCs w:val="24"/>
              </w:rPr>
              <w:lastRenderedPageBreak/>
              <w:t xml:space="preserve">2.11 </w:t>
            </w:r>
            <w:r w:rsidR="003E46FC" w:rsidRPr="005A6CA6">
              <w:rPr>
                <w:rFonts w:eastAsia="Roboto"/>
                <w:sz w:val="24"/>
                <w:szCs w:val="24"/>
              </w:rPr>
              <w:t xml:space="preserve">Lot 3 services can be bought separately from Lot 1 and Lot 2 services as well as from a different Supplier than the one which provides the </w:t>
            </w:r>
            <w:r w:rsidR="003E46FC" w:rsidRPr="005A6CA6">
              <w:rPr>
                <w:rFonts w:eastAsia="Roboto"/>
                <w:sz w:val="24"/>
                <w:szCs w:val="24"/>
              </w:rPr>
              <w:lastRenderedPageBreak/>
              <w:t>relevant Lot 1 or Lot 2 services. Lot 3 services can also be bought to support any cloud hosting or cloud software services that have been procured outside of the G-Cloud 12 Framework Agreement.</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spacing w:line="240" w:lineRule="auto"/>
              <w:rPr>
                <w:rFonts w:eastAsia="Calibri"/>
                <w:sz w:val="24"/>
                <w:szCs w:val="24"/>
                <w:highlight w:val="white"/>
              </w:rPr>
            </w:pPr>
            <w:r w:rsidRPr="005A6CA6">
              <w:rPr>
                <w:rFonts w:eastAsia="Calibri"/>
                <w:sz w:val="24"/>
                <w:szCs w:val="24"/>
                <w:highlight w:val="white"/>
              </w:rPr>
              <w:lastRenderedPageBreak/>
              <w:t>3.5</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Calibri"/>
                <w:sz w:val="24"/>
                <w:szCs w:val="24"/>
                <w:highlight w:val="white"/>
              </w:rPr>
            </w:pPr>
            <w:r w:rsidRPr="005A6CA6">
              <w:rPr>
                <w:sz w:val="24"/>
                <w:szCs w:val="24"/>
                <w:highlight w:val="white"/>
              </w:rPr>
              <w:t>The Supplier will tell any relevant Buyer about their Digital Marketplace offering on the G-Cloud Framework Agreement at the earliest opportunity.</w:t>
            </w:r>
          </w:p>
        </w:tc>
        <w:tc>
          <w:tcPr>
            <w:tcW w:w="5490" w:type="dxa"/>
            <w:shd w:val="clear" w:color="auto" w:fill="auto"/>
            <w:tcMar>
              <w:top w:w="100" w:type="dxa"/>
              <w:left w:w="100" w:type="dxa"/>
              <w:bottom w:w="100" w:type="dxa"/>
              <w:right w:w="100" w:type="dxa"/>
            </w:tcMar>
          </w:tcPr>
          <w:p w:rsidR="00186F80" w:rsidRPr="005A6CA6" w:rsidRDefault="00212A00" w:rsidP="00212A00">
            <w:pPr>
              <w:widowControl w:val="0"/>
              <w:pBdr>
                <w:top w:val="nil"/>
                <w:left w:val="nil"/>
                <w:bottom w:val="nil"/>
                <w:right w:val="nil"/>
                <w:between w:val="nil"/>
              </w:pBdr>
              <w:spacing w:line="240" w:lineRule="auto"/>
              <w:rPr>
                <w:rFonts w:eastAsia="Calibri"/>
                <w:sz w:val="24"/>
                <w:szCs w:val="24"/>
              </w:rPr>
            </w:pPr>
            <w:r w:rsidRPr="005A6CA6">
              <w:rPr>
                <w:rFonts w:eastAsia="Calibri"/>
                <w:sz w:val="24"/>
                <w:szCs w:val="24"/>
              </w:rPr>
              <w:t>N</w:t>
            </w:r>
            <w:r w:rsidR="00605A02" w:rsidRPr="005A6CA6">
              <w:rPr>
                <w:rFonts w:eastAsia="Calibri"/>
                <w:sz w:val="24"/>
                <w:szCs w:val="24"/>
              </w:rPr>
              <w:t>ot used</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spacing w:line="240" w:lineRule="auto"/>
              <w:rPr>
                <w:rFonts w:eastAsia="Calibri"/>
                <w:sz w:val="24"/>
                <w:szCs w:val="24"/>
              </w:rPr>
            </w:pPr>
            <w:r w:rsidRPr="005A6CA6">
              <w:rPr>
                <w:rFonts w:eastAsia="Calibri"/>
                <w:sz w:val="24"/>
                <w:szCs w:val="24"/>
              </w:rPr>
              <w:t>3.8</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Calibri"/>
                <w:sz w:val="24"/>
                <w:szCs w:val="24"/>
              </w:rPr>
            </w:pPr>
            <w:r w:rsidRPr="005A6CA6">
              <w:rPr>
                <w:sz w:val="24"/>
                <w:szCs w:val="24"/>
              </w:rPr>
              <w:t>If the Supplier fails to provide acceptable evidence for any updates to their service offering, CCS will remove the Service from the Digital Marketplace and may suspend the Supplier from the Framework Agreement.</w:t>
            </w:r>
          </w:p>
        </w:tc>
        <w:tc>
          <w:tcPr>
            <w:tcW w:w="5490" w:type="dxa"/>
            <w:shd w:val="clear" w:color="auto" w:fill="auto"/>
            <w:tcMar>
              <w:top w:w="100" w:type="dxa"/>
              <w:left w:w="100" w:type="dxa"/>
              <w:bottom w:w="100" w:type="dxa"/>
              <w:right w:w="100" w:type="dxa"/>
            </w:tcMar>
          </w:tcPr>
          <w:p w:rsidR="00186F80" w:rsidRPr="005A6CA6" w:rsidRDefault="00605A02" w:rsidP="00A24124">
            <w:pPr>
              <w:rPr>
                <w:rFonts w:eastAsia="Calibri"/>
                <w:sz w:val="24"/>
                <w:szCs w:val="24"/>
              </w:rPr>
            </w:pPr>
            <w:r w:rsidRPr="005A6CA6">
              <w:rPr>
                <w:sz w:val="24"/>
                <w:szCs w:val="24"/>
              </w:rPr>
              <w:t>If the Supplier fails to provide acceptable evidence for any updates to their service offering as required in Clause 3.7, CCS will remove the Service from the Digital Marketplace and may suspend the Supplier from the Framework Agreement.</w:t>
            </w:r>
          </w:p>
        </w:tc>
      </w:tr>
      <w:tr w:rsidR="00A24124" w:rsidRPr="005A6CA6">
        <w:trPr>
          <w:trHeight w:val="1080"/>
        </w:trPr>
        <w:tc>
          <w:tcPr>
            <w:tcW w:w="322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t>3.14</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If a Buyer decides to source G-Cloud Services and any Additional Services through this Framework Agreement it must search on the Digital Marketplace for a capable Supplier and then award its Call-Off Contract using this process and following the Regulations and Guidance.</w:t>
            </w:r>
          </w:p>
        </w:tc>
        <w:tc>
          <w:tcPr>
            <w:tcW w:w="5490"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Roboto"/>
                <w:sz w:val="24"/>
                <w:szCs w:val="24"/>
                <w:highlight w:val="white"/>
              </w:rPr>
            </w:pPr>
            <w:r w:rsidRPr="005A6CA6">
              <w:rPr>
                <w:rFonts w:eastAsia="Roboto"/>
                <w:sz w:val="24"/>
                <w:szCs w:val="24"/>
                <w:highlight w:val="white"/>
              </w:rPr>
              <w:t>Buyers who source G-Cloud Services and Additional Services through this Framework Agreement, can do so by searching the Digital Marketplace for capable services, shortlisting the most relevant services, evaluating shortlisted services, and awarding a Call-Off Contract in accordance with the Regulations and Guidance</w:t>
            </w:r>
          </w:p>
        </w:tc>
      </w:tr>
      <w:tr w:rsidR="00A24124" w:rsidRPr="005A6CA6">
        <w:trPr>
          <w:trHeight w:val="1080"/>
        </w:trPr>
        <w:tc>
          <w:tcPr>
            <w:tcW w:w="322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t>3.15</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The initial search will return a long list and the Buyer will use additional keywords to refine the search of Suppliers whose service offerings are</w:t>
            </w:r>
            <w:r w:rsidR="004A2339" w:rsidRPr="005A6CA6">
              <w:rPr>
                <w:sz w:val="24"/>
                <w:szCs w:val="24"/>
              </w:rPr>
              <w:t xml:space="preserve"> capable of meeting the Buyer’s </w:t>
            </w:r>
            <w:r w:rsidRPr="005A6CA6">
              <w:rPr>
                <w:sz w:val="24"/>
                <w:szCs w:val="24"/>
              </w:rPr>
              <w:t>requirement.</w:t>
            </w:r>
          </w:p>
        </w:tc>
        <w:tc>
          <w:tcPr>
            <w:tcW w:w="5490" w:type="dxa"/>
            <w:shd w:val="clear" w:color="auto" w:fill="auto"/>
            <w:tcMar>
              <w:top w:w="100" w:type="dxa"/>
              <w:left w:w="100" w:type="dxa"/>
              <w:bottom w:w="100" w:type="dxa"/>
              <w:right w:w="100" w:type="dxa"/>
            </w:tcMar>
          </w:tcPr>
          <w:p w:rsidR="00186F80" w:rsidRPr="005A6CA6" w:rsidRDefault="001D119E" w:rsidP="00AB2BAA">
            <w:pPr>
              <w:spacing w:line="240" w:lineRule="auto"/>
              <w:rPr>
                <w:sz w:val="24"/>
                <w:szCs w:val="24"/>
              </w:rPr>
            </w:pPr>
            <w:r w:rsidRPr="005A6CA6">
              <w:rPr>
                <w:sz w:val="24"/>
                <w:szCs w:val="24"/>
              </w:rPr>
              <w:t>The shortlisting and selection process conducted by Buyers on the Digital Marketplace commences with either selecting a specific Lot or all Lots, this selects all Services that may meet the Buyers requirement. The shortlist is then further refined using the keyword</w:t>
            </w:r>
            <w:r w:rsidR="00022D2D" w:rsidRPr="005A6CA6">
              <w:rPr>
                <w:sz w:val="24"/>
                <w:szCs w:val="24"/>
              </w:rPr>
              <w:t xml:space="preserve"> o </w:t>
            </w:r>
            <w:r w:rsidRPr="005A6CA6">
              <w:rPr>
                <w:sz w:val="24"/>
                <w:szCs w:val="24"/>
              </w:rPr>
              <w:t>key</w:t>
            </w:r>
            <w:r w:rsidR="00F356BE">
              <w:rPr>
                <w:sz w:val="24"/>
                <w:szCs w:val="24"/>
              </w:rPr>
              <w:t xml:space="preserve"> </w:t>
            </w:r>
            <w:r w:rsidRPr="005A6CA6">
              <w:rPr>
                <w:sz w:val="24"/>
                <w:szCs w:val="24"/>
              </w:rPr>
              <w:t>phrase search function and an array of filters on the Digital Marketplace.</w:t>
            </w:r>
          </w:p>
        </w:tc>
      </w:tr>
      <w:tr w:rsidR="00A24124" w:rsidRPr="005A6CA6">
        <w:trPr>
          <w:trHeight w:val="1080"/>
        </w:trPr>
        <w:tc>
          <w:tcPr>
            <w:tcW w:w="322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lastRenderedPageBreak/>
              <w:t>3.16</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The additional search will return a short list and the Buyer will review supplier documents (to include Supplier Terms and pricing) on the Digital Marketplace to assess suitability against their requirement. All shortlisted offerings must be evaluated against the same evaluation model.</w:t>
            </w:r>
          </w:p>
        </w:tc>
        <w:tc>
          <w:tcPr>
            <w:tcW w:w="5490" w:type="dxa"/>
            <w:shd w:val="clear" w:color="auto" w:fill="auto"/>
            <w:tcMar>
              <w:top w:w="100" w:type="dxa"/>
              <w:left w:w="100" w:type="dxa"/>
              <w:bottom w:w="100" w:type="dxa"/>
              <w:right w:w="100" w:type="dxa"/>
            </w:tcMar>
          </w:tcPr>
          <w:p w:rsidR="00186F80" w:rsidRPr="005A6CA6" w:rsidRDefault="001D119E" w:rsidP="00AB2BAA">
            <w:pPr>
              <w:spacing w:line="240" w:lineRule="auto"/>
              <w:rPr>
                <w:sz w:val="24"/>
                <w:szCs w:val="24"/>
              </w:rPr>
            </w:pPr>
            <w:r w:rsidRPr="005A6CA6">
              <w:rPr>
                <w:sz w:val="24"/>
                <w:szCs w:val="24"/>
              </w:rPr>
              <w:t>Buyers may evaluate the shortlisted Services, which may include Service Descriptions, Supplier Terms, Service Definition and pricing, to assess suitability against their requirement. All shortlisted Services must be evaluated against the same evaluation model.</w:t>
            </w:r>
          </w:p>
        </w:tc>
      </w:tr>
      <w:tr w:rsidR="00A24124" w:rsidRPr="005A6CA6">
        <w:trPr>
          <w:trHeight w:val="1080"/>
        </w:trPr>
        <w:tc>
          <w:tcPr>
            <w:tcW w:w="3225" w:type="dxa"/>
            <w:shd w:val="clear" w:color="auto" w:fill="auto"/>
            <w:tcMar>
              <w:top w:w="100" w:type="dxa"/>
              <w:left w:w="100" w:type="dxa"/>
              <w:bottom w:w="100" w:type="dxa"/>
              <w:right w:w="100" w:type="dxa"/>
            </w:tcMar>
          </w:tcPr>
          <w:p w:rsidR="00186F80" w:rsidRPr="005A6CA6" w:rsidRDefault="00605A02" w:rsidP="00A24124">
            <w:pPr>
              <w:spacing w:line="240" w:lineRule="auto"/>
              <w:rPr>
                <w:rFonts w:eastAsia="Calibri"/>
                <w:sz w:val="24"/>
                <w:szCs w:val="24"/>
              </w:rPr>
            </w:pPr>
            <w:r w:rsidRPr="005A6CA6">
              <w:rPr>
                <w:rFonts w:eastAsia="Calibri"/>
                <w:sz w:val="24"/>
                <w:szCs w:val="24"/>
              </w:rPr>
              <w:t>3.17</w:t>
            </w:r>
          </w:p>
        </w:tc>
        <w:tc>
          <w:tcPr>
            <w:tcW w:w="523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t>The Buyer will apply some or all of the evaluation criteria in 3.20 (or use their own weightings) against the Supplier documents (including Supplier Terms and pricing) on the Digital Marketplace, to evaluate the Services offered following the shortlist and determine the Service that best meets their requirements.</w:t>
            </w:r>
          </w:p>
        </w:tc>
        <w:tc>
          <w:tcPr>
            <w:tcW w:w="5490" w:type="dxa"/>
            <w:shd w:val="clear" w:color="auto" w:fill="auto"/>
            <w:tcMar>
              <w:top w:w="100" w:type="dxa"/>
              <w:left w:w="100" w:type="dxa"/>
              <w:bottom w:w="100" w:type="dxa"/>
              <w:right w:w="100" w:type="dxa"/>
            </w:tcMar>
          </w:tcPr>
          <w:p w:rsidR="00186F80" w:rsidRPr="005A6CA6" w:rsidRDefault="001D119E" w:rsidP="00AB2BAA">
            <w:pPr>
              <w:spacing w:line="240" w:lineRule="auto"/>
              <w:rPr>
                <w:rFonts w:eastAsia="Calibri"/>
                <w:sz w:val="24"/>
                <w:szCs w:val="24"/>
              </w:rPr>
            </w:pPr>
            <w:r w:rsidRPr="005A6CA6">
              <w:rPr>
                <w:sz w:val="24"/>
                <w:szCs w:val="24"/>
              </w:rPr>
              <w:t>The Buyer will apply some or all of the evaluation criteria in 3.20 (or use their own weightings) against the Service listing and additional documents (including Service Description, Supplier Terms, Service Definition and pricing) on the Digital Marketplace, to evaluate the Services offered following the shortlist and determine the Service that best meets their requirements.</w:t>
            </w:r>
          </w:p>
        </w:tc>
      </w:tr>
      <w:tr w:rsidR="00A24124" w:rsidRPr="005A6CA6">
        <w:trPr>
          <w:trHeight w:val="1080"/>
        </w:trPr>
        <w:tc>
          <w:tcPr>
            <w:tcW w:w="3225" w:type="dxa"/>
            <w:shd w:val="clear" w:color="auto" w:fill="auto"/>
            <w:tcMar>
              <w:top w:w="100" w:type="dxa"/>
              <w:left w:w="100" w:type="dxa"/>
              <w:bottom w:w="100" w:type="dxa"/>
              <w:right w:w="100" w:type="dxa"/>
            </w:tcMar>
          </w:tcPr>
          <w:p w:rsidR="00186F80" w:rsidRPr="005A6CA6" w:rsidRDefault="00605A02" w:rsidP="00A24124">
            <w:pPr>
              <w:widowControl w:val="0"/>
              <w:spacing w:line="240" w:lineRule="auto"/>
              <w:rPr>
                <w:rFonts w:eastAsia="Calibri"/>
                <w:sz w:val="24"/>
                <w:szCs w:val="24"/>
              </w:rPr>
            </w:pPr>
            <w:r w:rsidRPr="005A6CA6">
              <w:rPr>
                <w:rFonts w:eastAsia="Calibri"/>
                <w:sz w:val="24"/>
                <w:szCs w:val="24"/>
              </w:rPr>
              <w:t>3.18</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The Buyer may choose to use a credit reference agency (CRA) to carry out due diligence before any appointment to assess the Supplier’s economic and financial standing. The CRA report will be used to determine the level of financial risk that appointing the Supplier would represent. If the Buyer determines that the Supplier’s credit risk is poorer than average the Buyer reserves the right not to award a Call-Off Contract to the Supplier.</w:t>
            </w:r>
          </w:p>
        </w:tc>
        <w:tc>
          <w:tcPr>
            <w:tcW w:w="5490" w:type="dxa"/>
            <w:shd w:val="clear" w:color="auto" w:fill="auto"/>
            <w:tcMar>
              <w:top w:w="100" w:type="dxa"/>
              <w:left w:w="100" w:type="dxa"/>
              <w:bottom w:w="100" w:type="dxa"/>
              <w:right w:w="100" w:type="dxa"/>
            </w:tcMar>
          </w:tcPr>
          <w:p w:rsidR="00186F80" w:rsidRPr="005A6CA6" w:rsidRDefault="001D119E" w:rsidP="00AB2BAA">
            <w:pPr>
              <w:spacing w:line="240" w:lineRule="auto"/>
              <w:rPr>
                <w:rFonts w:eastAsia="Calibri"/>
                <w:sz w:val="24"/>
                <w:szCs w:val="24"/>
              </w:rPr>
            </w:pPr>
            <w:r w:rsidRPr="005A6CA6">
              <w:rPr>
                <w:sz w:val="24"/>
                <w:szCs w:val="24"/>
              </w:rPr>
              <w:t>Buyers are encouraged to conduct their own due diligence prior to awarding Call-Off Contracts. This may include using credit reference agencies (CRA) to assess a Supplier’s economic and financial standing. The CRA report will be used to determine the level of financial risk that awarding a Call-Off Contract to the Supplier would represent. If the Buyer determines that the Supplier’s credit risk is higher than the Buyer’s predetermined threshold, the Buyer reserves the right not to award a Call-Off Contract to the Supplier. Upon request Suppliers must provide evidence of relevant insurances, certifications and accreditations.</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lastRenderedPageBreak/>
              <w:t>3.19</w:t>
            </w:r>
          </w:p>
        </w:tc>
        <w:tc>
          <w:tcPr>
            <w:tcW w:w="523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The Buyer will appoint a Supplier based on Most Economically Advantageous Tender (MEAT)</w:t>
            </w:r>
            <w:r w:rsidR="00022D2D" w:rsidRPr="005A6CA6">
              <w:rPr>
                <w:rFonts w:eastAsia="Calibri"/>
                <w:sz w:val="24"/>
                <w:szCs w:val="24"/>
              </w:rPr>
              <w:t>.</w:t>
            </w:r>
          </w:p>
        </w:tc>
        <w:tc>
          <w:tcPr>
            <w:tcW w:w="5490"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Calibri"/>
                <w:sz w:val="24"/>
                <w:szCs w:val="24"/>
              </w:rPr>
            </w:pPr>
            <w:r w:rsidRPr="005A6CA6">
              <w:rPr>
                <w:sz w:val="24"/>
                <w:szCs w:val="24"/>
              </w:rPr>
              <w:t>The Buyer will award a Call-Off Contract to a Supplier based on the Most Economically Advantageous Tender (MEAT) assessment method.</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3.21</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Buyers may notify all unsuccessful shortlisted suppliers so they can review and improve their Service Descriptions.</w:t>
            </w:r>
          </w:p>
        </w:tc>
        <w:tc>
          <w:tcPr>
            <w:tcW w:w="5490" w:type="dxa"/>
            <w:shd w:val="clear" w:color="auto" w:fill="auto"/>
            <w:tcMar>
              <w:top w:w="100" w:type="dxa"/>
              <w:left w:w="100" w:type="dxa"/>
              <w:bottom w:w="100" w:type="dxa"/>
              <w:right w:w="100" w:type="dxa"/>
            </w:tcMar>
          </w:tcPr>
          <w:p w:rsidR="00186F80" w:rsidRPr="005A6CA6" w:rsidRDefault="00605A02" w:rsidP="00AB2BAA">
            <w:pPr>
              <w:pBdr>
                <w:top w:val="nil"/>
                <w:left w:val="nil"/>
                <w:bottom w:val="nil"/>
                <w:right w:val="nil"/>
                <w:between w:val="nil"/>
              </w:pBdr>
              <w:spacing w:line="240" w:lineRule="auto"/>
              <w:rPr>
                <w:rFonts w:eastAsia="Calibri"/>
                <w:sz w:val="24"/>
                <w:szCs w:val="24"/>
              </w:rPr>
            </w:pPr>
            <w:r w:rsidRPr="005A6CA6">
              <w:rPr>
                <w:rFonts w:eastAsia="Calibri"/>
                <w:sz w:val="24"/>
                <w:szCs w:val="24"/>
              </w:rPr>
              <w:t xml:space="preserve">Removed. To include in </w:t>
            </w:r>
            <w:r w:rsidR="000E342A" w:rsidRPr="005A6CA6">
              <w:rPr>
                <w:rFonts w:eastAsia="Calibri"/>
                <w:sz w:val="24"/>
                <w:szCs w:val="24"/>
              </w:rPr>
              <w:t xml:space="preserve">customer </w:t>
            </w:r>
            <w:r w:rsidRPr="005A6CA6">
              <w:rPr>
                <w:rFonts w:eastAsia="Calibri"/>
                <w:sz w:val="24"/>
                <w:szCs w:val="24"/>
              </w:rPr>
              <w:t xml:space="preserve">guidance. </w:t>
            </w:r>
            <w:r w:rsidR="00C709AD" w:rsidRPr="005A6CA6">
              <w:rPr>
                <w:rFonts w:eastAsia="Calibri"/>
                <w:sz w:val="24"/>
                <w:szCs w:val="24"/>
              </w:rPr>
              <w:t>Because</w:t>
            </w:r>
            <w:r w:rsidRPr="005A6CA6">
              <w:rPr>
                <w:rFonts w:eastAsia="Calibri"/>
                <w:sz w:val="24"/>
                <w:szCs w:val="24"/>
              </w:rPr>
              <w:t xml:space="preserve"> is it </w:t>
            </w:r>
            <w:r w:rsidR="000E342A" w:rsidRPr="005A6CA6">
              <w:rPr>
                <w:rFonts w:eastAsia="Calibri"/>
                <w:sz w:val="24"/>
                <w:szCs w:val="24"/>
              </w:rPr>
              <w:t>merely</w:t>
            </w:r>
            <w:r w:rsidRPr="005A6CA6">
              <w:rPr>
                <w:rFonts w:eastAsia="Calibri"/>
                <w:sz w:val="24"/>
                <w:szCs w:val="24"/>
              </w:rPr>
              <w:t xml:space="preserve"> good practice</w:t>
            </w:r>
            <w:r w:rsidR="000E342A" w:rsidRPr="005A6CA6">
              <w:rPr>
                <w:rFonts w:eastAsia="Calibri"/>
                <w:sz w:val="24"/>
                <w:szCs w:val="24"/>
              </w:rPr>
              <w:t xml:space="preserve"> and can be better explained in the guidance.</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4.11</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The Parties do not intend the Framework Agreement to be used for provision of Services or off-payroll worker recruitment that is Inside IR35.</w:t>
            </w:r>
          </w:p>
        </w:tc>
        <w:tc>
          <w:tcPr>
            <w:tcW w:w="5490"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The Parties must not use the Framework Agreement for provision of Services or off-payroll worker recruitment that is Inside IR35.</w:t>
            </w:r>
          </w:p>
        </w:tc>
      </w:tr>
      <w:tr w:rsidR="00A24124" w:rsidRPr="005A6CA6" w:rsidTr="00FE52A9">
        <w:trPr>
          <w:trHeight w:val="2070"/>
        </w:trPr>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5.1.1</w:t>
            </w:r>
          </w:p>
        </w:tc>
        <w:tc>
          <w:tcPr>
            <w:tcW w:w="5235" w:type="dxa"/>
            <w:shd w:val="clear" w:color="auto" w:fill="auto"/>
            <w:tcMar>
              <w:top w:w="100" w:type="dxa"/>
              <w:left w:w="100" w:type="dxa"/>
              <w:bottom w:w="100" w:type="dxa"/>
              <w:right w:w="100" w:type="dxa"/>
            </w:tcMar>
          </w:tcPr>
          <w:p w:rsidR="00186F80" w:rsidRPr="005A6CA6" w:rsidRDefault="00605A02" w:rsidP="00A24124">
            <w:pPr>
              <w:rPr>
                <w:rFonts w:eastAsia="Calibri"/>
                <w:sz w:val="24"/>
                <w:szCs w:val="24"/>
              </w:rPr>
            </w:pPr>
            <w:r w:rsidRPr="005A6CA6">
              <w:rPr>
                <w:sz w:val="24"/>
                <w:szCs w:val="24"/>
              </w:rPr>
              <w:t>there’s a Supplier Insolvency Event</w:t>
            </w:r>
          </w:p>
        </w:tc>
        <w:tc>
          <w:tcPr>
            <w:tcW w:w="5490" w:type="dxa"/>
            <w:shd w:val="clear" w:color="auto" w:fill="auto"/>
            <w:tcMar>
              <w:top w:w="100" w:type="dxa"/>
              <w:left w:w="100" w:type="dxa"/>
              <w:bottom w:w="100" w:type="dxa"/>
              <w:right w:w="100" w:type="dxa"/>
            </w:tcMar>
          </w:tcPr>
          <w:p w:rsidR="000E342A" w:rsidRPr="00F356BE" w:rsidRDefault="00871222" w:rsidP="00AB2BAA">
            <w:pPr>
              <w:spacing w:line="240" w:lineRule="auto"/>
              <w:rPr>
                <w:sz w:val="24"/>
                <w:szCs w:val="24"/>
              </w:rPr>
            </w:pPr>
            <w:r w:rsidRPr="005A6CA6">
              <w:rPr>
                <w:sz w:val="24"/>
                <w:szCs w:val="24"/>
              </w:rPr>
              <w:t>there’s a Supplier Insolvency Event or an event that indicates a high probability of an Insolvency Event which adversely impacts on the Supplier's ability to supply Services under this Framework Agreement</w:t>
            </w:r>
            <w:r w:rsidR="00F356BE">
              <w:rPr>
                <w:sz w:val="24"/>
                <w:szCs w:val="24"/>
              </w:rPr>
              <w:t>.</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5.1.2</w:t>
            </w:r>
          </w:p>
        </w:tc>
        <w:tc>
          <w:tcPr>
            <w:tcW w:w="5235" w:type="dxa"/>
            <w:shd w:val="clear" w:color="auto" w:fill="auto"/>
            <w:tcMar>
              <w:top w:w="100" w:type="dxa"/>
              <w:left w:w="100" w:type="dxa"/>
              <w:bottom w:w="100" w:type="dxa"/>
              <w:right w:w="100" w:type="dxa"/>
            </w:tcMar>
          </w:tcPr>
          <w:p w:rsidR="00186F80" w:rsidRPr="005A6CA6" w:rsidRDefault="00605A02" w:rsidP="004A2339">
            <w:pPr>
              <w:rPr>
                <w:rFonts w:eastAsia="Calibri"/>
                <w:sz w:val="24"/>
                <w:szCs w:val="24"/>
              </w:rPr>
            </w:pPr>
            <w:r w:rsidRPr="005A6CA6">
              <w:rPr>
                <w:sz w:val="24"/>
                <w:szCs w:val="24"/>
              </w:rPr>
              <w:t>the Supplier has breached clauses 2.6 to 2.10</w:t>
            </w:r>
          </w:p>
        </w:tc>
        <w:tc>
          <w:tcPr>
            <w:tcW w:w="5490" w:type="dxa"/>
            <w:shd w:val="clear" w:color="auto" w:fill="auto"/>
            <w:tcMar>
              <w:top w:w="100" w:type="dxa"/>
              <w:left w:w="100" w:type="dxa"/>
              <w:bottom w:w="100" w:type="dxa"/>
              <w:right w:w="100" w:type="dxa"/>
            </w:tcMar>
          </w:tcPr>
          <w:p w:rsidR="00186F80" w:rsidRPr="005A6CA6" w:rsidRDefault="00605A02" w:rsidP="004A2339">
            <w:pPr>
              <w:rPr>
                <w:rFonts w:eastAsia="Calibri"/>
                <w:sz w:val="24"/>
                <w:szCs w:val="24"/>
              </w:rPr>
            </w:pPr>
            <w:r w:rsidRPr="005A6CA6">
              <w:rPr>
                <w:sz w:val="24"/>
                <w:szCs w:val="24"/>
              </w:rPr>
              <w:t>the Supplier has breached clauses 2.1 to 2.10</w:t>
            </w:r>
          </w:p>
        </w:tc>
      </w:tr>
      <w:tr w:rsidR="00A24124" w:rsidRPr="005A6CA6" w:rsidTr="004A2339">
        <w:trPr>
          <w:trHeight w:val="731"/>
        </w:trPr>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5.1.7</w:t>
            </w:r>
          </w:p>
        </w:tc>
        <w:tc>
          <w:tcPr>
            <w:tcW w:w="523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Did not exist</w:t>
            </w:r>
          </w:p>
        </w:tc>
        <w:tc>
          <w:tcPr>
            <w:tcW w:w="5490" w:type="dxa"/>
            <w:shd w:val="clear" w:color="auto" w:fill="auto"/>
            <w:tcMar>
              <w:top w:w="100" w:type="dxa"/>
              <w:left w:w="100" w:type="dxa"/>
              <w:bottom w:w="100" w:type="dxa"/>
              <w:right w:w="100" w:type="dxa"/>
            </w:tcMar>
          </w:tcPr>
          <w:p w:rsidR="00186F80" w:rsidRPr="005A6CA6" w:rsidRDefault="00605A02" w:rsidP="00AB2BAA">
            <w:pPr>
              <w:spacing w:line="240" w:lineRule="auto"/>
              <w:rPr>
                <w:sz w:val="24"/>
                <w:szCs w:val="24"/>
              </w:rPr>
            </w:pPr>
            <w:r w:rsidRPr="005A6CA6">
              <w:rPr>
                <w:sz w:val="24"/>
                <w:szCs w:val="24"/>
              </w:rPr>
              <w:t>5.1.7</w:t>
            </w:r>
            <w:r w:rsidR="005E2C3C" w:rsidRPr="005A6CA6">
              <w:rPr>
                <w:sz w:val="24"/>
                <w:szCs w:val="24"/>
              </w:rPr>
              <w:t xml:space="preserve"> </w:t>
            </w:r>
            <w:r w:rsidRPr="005A6CA6">
              <w:rPr>
                <w:sz w:val="24"/>
                <w:szCs w:val="24"/>
              </w:rPr>
              <w:t>where any Buyer terminates a Call-Off Contract awarded to the Supplier under this Framework Agreement as a consequence of proven default by the Supplier.</w:t>
            </w:r>
          </w:p>
        </w:tc>
      </w:tr>
      <w:tr w:rsidR="005E2C3C" w:rsidRPr="005A6CA6" w:rsidTr="004A2339">
        <w:trPr>
          <w:trHeight w:val="731"/>
        </w:trPr>
        <w:tc>
          <w:tcPr>
            <w:tcW w:w="3225" w:type="dxa"/>
            <w:shd w:val="clear" w:color="auto" w:fill="auto"/>
            <w:tcMar>
              <w:top w:w="100" w:type="dxa"/>
              <w:left w:w="100" w:type="dxa"/>
              <w:bottom w:w="100" w:type="dxa"/>
              <w:right w:w="100" w:type="dxa"/>
            </w:tcMar>
          </w:tcPr>
          <w:p w:rsidR="005E2C3C" w:rsidRPr="005A6CA6" w:rsidRDefault="005E2C3C"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Section 6</w:t>
            </w:r>
            <w:r w:rsidR="00022D2D" w:rsidRPr="005A6CA6">
              <w:rPr>
                <w:rFonts w:eastAsia="Calibri"/>
                <w:sz w:val="24"/>
                <w:szCs w:val="24"/>
              </w:rPr>
              <w:t>:</w:t>
            </w:r>
            <w:r w:rsidRPr="005A6CA6">
              <w:rPr>
                <w:rFonts w:eastAsia="Calibri"/>
                <w:sz w:val="24"/>
                <w:szCs w:val="24"/>
              </w:rPr>
              <w:t xml:space="preserve"> Supplier’s reporting obligations to CCS</w:t>
            </w:r>
          </w:p>
        </w:tc>
        <w:tc>
          <w:tcPr>
            <w:tcW w:w="5235" w:type="dxa"/>
            <w:shd w:val="clear" w:color="auto" w:fill="auto"/>
            <w:tcMar>
              <w:top w:w="100" w:type="dxa"/>
              <w:left w:w="100" w:type="dxa"/>
              <w:bottom w:w="100" w:type="dxa"/>
              <w:right w:w="100" w:type="dxa"/>
            </w:tcMar>
          </w:tcPr>
          <w:p w:rsidR="005E2C3C" w:rsidRPr="005A6CA6" w:rsidRDefault="005E2C3C" w:rsidP="00A24124">
            <w:pPr>
              <w:pBdr>
                <w:top w:val="nil"/>
                <w:left w:val="nil"/>
                <w:bottom w:val="nil"/>
                <w:right w:val="nil"/>
                <w:between w:val="nil"/>
              </w:pBdr>
              <w:spacing w:line="240" w:lineRule="auto"/>
              <w:rPr>
                <w:rFonts w:eastAsia="Calibri"/>
                <w:sz w:val="24"/>
                <w:szCs w:val="24"/>
              </w:rPr>
            </w:pPr>
          </w:p>
        </w:tc>
        <w:tc>
          <w:tcPr>
            <w:tcW w:w="5490" w:type="dxa"/>
            <w:shd w:val="clear" w:color="auto" w:fill="auto"/>
            <w:tcMar>
              <w:top w:w="100" w:type="dxa"/>
              <w:left w:w="100" w:type="dxa"/>
              <w:bottom w:w="100" w:type="dxa"/>
              <w:right w:w="100" w:type="dxa"/>
            </w:tcMar>
          </w:tcPr>
          <w:p w:rsidR="005E2C3C" w:rsidRPr="005A6CA6" w:rsidRDefault="005E2C3C" w:rsidP="00AB2BAA">
            <w:pPr>
              <w:spacing w:line="240" w:lineRule="auto"/>
              <w:rPr>
                <w:sz w:val="24"/>
                <w:szCs w:val="24"/>
              </w:rPr>
            </w:pPr>
            <w:r w:rsidRPr="005A6CA6">
              <w:rPr>
                <w:sz w:val="24"/>
                <w:szCs w:val="24"/>
              </w:rPr>
              <w:t xml:space="preserve">Although the basic intention remains the same, substantial changes have been made to this section. Suppliers should thoroughly review and make sure that they are aware of all clauses relating to their reporting obligations. </w:t>
            </w:r>
          </w:p>
        </w:tc>
      </w:tr>
      <w:tr w:rsidR="00A24124" w:rsidRPr="005A6CA6">
        <w:tc>
          <w:tcPr>
            <w:tcW w:w="3225" w:type="dxa"/>
            <w:shd w:val="clear" w:color="auto" w:fill="auto"/>
            <w:tcMar>
              <w:top w:w="100" w:type="dxa"/>
              <w:left w:w="100" w:type="dxa"/>
              <w:bottom w:w="100" w:type="dxa"/>
              <w:right w:w="100" w:type="dxa"/>
            </w:tcMar>
          </w:tcPr>
          <w:p w:rsidR="00186F80" w:rsidRPr="005A6CA6" w:rsidRDefault="0087122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lastRenderedPageBreak/>
              <w:t>8.63</w:t>
            </w:r>
          </w:p>
        </w:tc>
        <w:tc>
          <w:tcPr>
            <w:tcW w:w="5235" w:type="dxa"/>
            <w:shd w:val="clear" w:color="auto" w:fill="auto"/>
            <w:tcMar>
              <w:top w:w="100" w:type="dxa"/>
              <w:left w:w="100" w:type="dxa"/>
              <w:bottom w:w="100" w:type="dxa"/>
              <w:right w:w="100" w:type="dxa"/>
            </w:tcMar>
          </w:tcPr>
          <w:p w:rsidR="00186F80" w:rsidRPr="005A6CA6" w:rsidRDefault="007B4A42" w:rsidP="00AB2BAA">
            <w:pPr>
              <w:pBdr>
                <w:top w:val="nil"/>
                <w:left w:val="nil"/>
                <w:bottom w:val="nil"/>
                <w:right w:val="nil"/>
                <w:between w:val="nil"/>
              </w:pBdr>
              <w:spacing w:line="240" w:lineRule="auto"/>
              <w:rPr>
                <w:rFonts w:eastAsia="Calibri"/>
                <w:sz w:val="24"/>
                <w:szCs w:val="24"/>
              </w:rPr>
            </w:pPr>
            <w:r w:rsidRPr="005A6CA6">
              <w:rPr>
                <w:rFonts w:eastAsia="Calibri"/>
                <w:sz w:val="24"/>
                <w:szCs w:val="24"/>
              </w:rPr>
              <w:t xml:space="preserve">8.61 </w:t>
            </w:r>
            <w:r w:rsidR="00605A02" w:rsidRPr="005A6CA6">
              <w:rPr>
                <w:rFonts w:eastAsia="Calibri"/>
                <w:sz w:val="24"/>
                <w:szCs w:val="24"/>
              </w:rPr>
              <w:t>The Supplier must have employer’s liability insurance of at least £5,000,000 before the Framework Agreement is awarded unless the Supplier is exempt under law. Suppliers will need to maintain further insurances to the indemnity levels and as set out in each Call-Off Contract.</w:t>
            </w:r>
          </w:p>
        </w:tc>
        <w:tc>
          <w:tcPr>
            <w:tcW w:w="5490" w:type="dxa"/>
            <w:shd w:val="clear" w:color="auto" w:fill="auto"/>
            <w:tcMar>
              <w:top w:w="100" w:type="dxa"/>
              <w:left w:w="100" w:type="dxa"/>
              <w:bottom w:w="100" w:type="dxa"/>
              <w:right w:w="100" w:type="dxa"/>
            </w:tcMar>
          </w:tcPr>
          <w:p w:rsidR="00186F80" w:rsidRPr="005A6CA6" w:rsidRDefault="007B4A42" w:rsidP="00AB2BAA">
            <w:pPr>
              <w:spacing w:line="240" w:lineRule="auto"/>
              <w:rPr>
                <w:rFonts w:eastAsia="Calibri"/>
                <w:sz w:val="24"/>
                <w:szCs w:val="24"/>
              </w:rPr>
            </w:pPr>
            <w:r w:rsidRPr="005A6CA6">
              <w:rPr>
                <w:sz w:val="24"/>
                <w:szCs w:val="24"/>
              </w:rPr>
              <w:t xml:space="preserve">8.63 </w:t>
            </w:r>
            <w:r w:rsidR="00871222" w:rsidRPr="005A6CA6">
              <w:rPr>
                <w:sz w:val="24"/>
                <w:szCs w:val="24"/>
              </w:rPr>
              <w:t>The Supplier must have employer’s liability insurance of at least £5,000,000 before the Framework Agreement is awarded, and shall at all times throughout the duration of the Framework Agreement maintain in force such policies of insurance, unless the Supplier is exempt under law. Suppliers will need to maintain further insurances to the indemnity levels and as set out in each Call-Off Contract.</w:t>
            </w:r>
          </w:p>
        </w:tc>
      </w:tr>
      <w:tr w:rsidR="00A24124" w:rsidRPr="005A6CA6">
        <w:tc>
          <w:tcPr>
            <w:tcW w:w="3225" w:type="dxa"/>
            <w:shd w:val="clear" w:color="auto" w:fill="auto"/>
            <w:tcMar>
              <w:top w:w="100" w:type="dxa"/>
              <w:left w:w="100" w:type="dxa"/>
              <w:bottom w:w="100" w:type="dxa"/>
              <w:right w:w="100" w:type="dxa"/>
            </w:tcMar>
          </w:tcPr>
          <w:p w:rsidR="00186F80" w:rsidRPr="005A6CA6" w:rsidRDefault="00605A02" w:rsidP="00A24124">
            <w:pPr>
              <w:pBdr>
                <w:top w:val="nil"/>
                <w:left w:val="nil"/>
                <w:bottom w:val="nil"/>
                <w:right w:val="nil"/>
                <w:between w:val="nil"/>
              </w:pBdr>
              <w:spacing w:line="240" w:lineRule="auto"/>
              <w:rPr>
                <w:rFonts w:eastAsia="Calibri"/>
                <w:sz w:val="24"/>
                <w:szCs w:val="24"/>
              </w:rPr>
            </w:pPr>
            <w:r w:rsidRPr="005A6CA6">
              <w:rPr>
                <w:rFonts w:eastAsia="Calibri"/>
                <w:sz w:val="24"/>
                <w:szCs w:val="24"/>
              </w:rPr>
              <w:t>Annex 2</w:t>
            </w:r>
            <w:r w:rsidR="00022D2D" w:rsidRPr="005A6CA6">
              <w:rPr>
                <w:rFonts w:eastAsia="Calibri"/>
                <w:sz w:val="24"/>
                <w:szCs w:val="24"/>
              </w:rPr>
              <w:t>:</w:t>
            </w:r>
            <w:r w:rsidRPr="005A6CA6">
              <w:rPr>
                <w:rFonts w:eastAsia="Calibri"/>
                <w:sz w:val="24"/>
                <w:szCs w:val="24"/>
              </w:rPr>
              <w:t xml:space="preserve"> Joint Controller Agreement 7.1(c)</w:t>
            </w:r>
          </w:p>
        </w:tc>
        <w:tc>
          <w:tcPr>
            <w:tcW w:w="5235"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Calibri"/>
                <w:sz w:val="24"/>
                <w:szCs w:val="24"/>
              </w:rPr>
            </w:pPr>
            <w:r w:rsidRPr="005A6CA6">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tc>
        <w:tc>
          <w:tcPr>
            <w:tcW w:w="5490" w:type="dxa"/>
            <w:shd w:val="clear" w:color="auto" w:fill="auto"/>
            <w:tcMar>
              <w:top w:w="100" w:type="dxa"/>
              <w:left w:w="100" w:type="dxa"/>
              <w:bottom w:w="100" w:type="dxa"/>
              <w:right w:w="100" w:type="dxa"/>
            </w:tcMar>
          </w:tcPr>
          <w:p w:rsidR="00186F80" w:rsidRPr="005A6CA6" w:rsidRDefault="00605A02" w:rsidP="00AB2BAA">
            <w:pPr>
              <w:spacing w:line="240" w:lineRule="auto"/>
              <w:rPr>
                <w:rFonts w:eastAsia="Calibri"/>
                <w:sz w:val="24"/>
                <w:szCs w:val="24"/>
              </w:rPr>
            </w:pPr>
            <w:r w:rsidRPr="005A6CA6">
              <w:rPr>
                <w:sz w:val="24"/>
                <w:szCs w:val="24"/>
              </w:rPr>
              <w:t>if no view as to responsibility is expressed by the Information Commissioner, then CCS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clauses 8.6</w:t>
            </w:r>
            <w:r w:rsidR="00871222" w:rsidRPr="005A6CA6">
              <w:rPr>
                <w:sz w:val="24"/>
                <w:szCs w:val="24"/>
              </w:rPr>
              <w:t>6</w:t>
            </w:r>
            <w:r w:rsidRPr="005A6CA6">
              <w:rPr>
                <w:sz w:val="24"/>
                <w:szCs w:val="24"/>
              </w:rPr>
              <w:t xml:space="preserve"> - 8.7</w:t>
            </w:r>
            <w:r w:rsidR="00871222" w:rsidRPr="005A6CA6">
              <w:rPr>
                <w:sz w:val="24"/>
                <w:szCs w:val="24"/>
              </w:rPr>
              <w:t>9</w:t>
            </w:r>
            <w:r w:rsidRPr="005A6CA6">
              <w:rPr>
                <w:sz w:val="24"/>
                <w:szCs w:val="24"/>
              </w:rPr>
              <w:t xml:space="preserve"> of the Framework terms (</w:t>
            </w:r>
            <w:r w:rsidRPr="00FE52A9">
              <w:rPr>
                <w:sz w:val="24"/>
                <w:szCs w:val="24"/>
              </w:rPr>
              <w:t>Managing disputes</w:t>
            </w:r>
            <w:r w:rsidRPr="005A6CA6">
              <w:rPr>
                <w:sz w:val="24"/>
                <w:szCs w:val="24"/>
              </w:rPr>
              <w:t>).</w:t>
            </w:r>
          </w:p>
        </w:tc>
      </w:tr>
    </w:tbl>
    <w:p w:rsidR="00186F80" w:rsidRPr="005A6CA6" w:rsidRDefault="00186F80">
      <w:pPr>
        <w:spacing w:line="240" w:lineRule="auto"/>
        <w:rPr>
          <w:rFonts w:ascii="Calibri" w:eastAsia="Calibri" w:hAnsi="Calibri" w:cs="Calibri"/>
          <w:sz w:val="20"/>
          <w:szCs w:val="20"/>
        </w:rPr>
      </w:pPr>
    </w:p>
    <w:sectPr w:rsidR="00186F80" w:rsidRPr="005A6CA6" w:rsidSect="00485E64">
      <w:footerReference w:type="even" r:id="rId8"/>
      <w:footerReference w:type="default" r:id="rId9"/>
      <w:pgSz w:w="16840" w:h="11900" w:orient="landscape"/>
      <w:pgMar w:top="1134" w:right="1134" w:bottom="1134" w:left="1134"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7DF0" w:rsidRDefault="000E7DF0">
      <w:pPr>
        <w:spacing w:line="240" w:lineRule="auto"/>
      </w:pPr>
      <w:r>
        <w:separator/>
      </w:r>
    </w:p>
  </w:endnote>
  <w:endnote w:type="continuationSeparator" w:id="0">
    <w:p w:rsidR="000E7DF0" w:rsidRDefault="000E7D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A00002EF" w:usb1="4000207B" w:usb2="00000000" w:usb3="00000000" w:csb0="0000009F" w:csb1="00000000"/>
  </w:font>
  <w:font w:name="Roboto">
    <w:altName w:val="Times New Roman"/>
    <w:panose1 w:val="020B0604020202020204"/>
    <w:charset w:val="00"/>
    <w:family w:val="auto"/>
    <w:pitch w:val="default"/>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99828668"/>
      <w:docPartObj>
        <w:docPartGallery w:val="Page Numbers (Bottom of Page)"/>
        <w:docPartUnique/>
      </w:docPartObj>
    </w:sdtPr>
    <w:sdtEndPr>
      <w:rPr>
        <w:rStyle w:val="PageNumber"/>
      </w:rPr>
    </w:sdtEndPr>
    <w:sdtContent>
      <w:p w:rsidR="00022D2D" w:rsidRDefault="00022D2D" w:rsidP="00FE52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22D2D" w:rsidRDefault="00022D2D" w:rsidP="00FE52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0826474"/>
      <w:docPartObj>
        <w:docPartGallery w:val="Page Numbers (Bottom of Page)"/>
        <w:docPartUnique/>
      </w:docPartObj>
    </w:sdtPr>
    <w:sdtEndPr>
      <w:rPr>
        <w:rStyle w:val="PageNumber"/>
      </w:rPr>
    </w:sdtEndPr>
    <w:sdtContent>
      <w:p w:rsidR="00FE52A9" w:rsidRDefault="00FE52A9" w:rsidP="00BD62B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FE52A9" w:rsidRDefault="00FE52A9" w:rsidP="00FE52A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7DF0" w:rsidRDefault="000E7DF0">
      <w:pPr>
        <w:spacing w:line="240" w:lineRule="auto"/>
      </w:pPr>
      <w:r>
        <w:separator/>
      </w:r>
    </w:p>
  </w:footnote>
  <w:footnote w:type="continuationSeparator" w:id="0">
    <w:p w:rsidR="000E7DF0" w:rsidRDefault="000E7DF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8822E8"/>
    <w:multiLevelType w:val="multilevel"/>
    <w:tmpl w:val="BE20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9B4C6A"/>
    <w:multiLevelType w:val="hybridMultilevel"/>
    <w:tmpl w:val="A1E8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D718DE"/>
    <w:multiLevelType w:val="hybridMultilevel"/>
    <w:tmpl w:val="CB6A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80"/>
    <w:rsid w:val="00003113"/>
    <w:rsid w:val="00022D2D"/>
    <w:rsid w:val="0006382A"/>
    <w:rsid w:val="000C0FED"/>
    <w:rsid w:val="000E342A"/>
    <w:rsid w:val="000E7DF0"/>
    <w:rsid w:val="00186F80"/>
    <w:rsid w:val="001D119E"/>
    <w:rsid w:val="00212A00"/>
    <w:rsid w:val="002809A6"/>
    <w:rsid w:val="002D6121"/>
    <w:rsid w:val="003E46FC"/>
    <w:rsid w:val="003E72F8"/>
    <w:rsid w:val="00413CF5"/>
    <w:rsid w:val="00485E64"/>
    <w:rsid w:val="004A2339"/>
    <w:rsid w:val="004C2B24"/>
    <w:rsid w:val="005234B6"/>
    <w:rsid w:val="005A6CA6"/>
    <w:rsid w:val="005E2C3C"/>
    <w:rsid w:val="00605A02"/>
    <w:rsid w:val="006D1A26"/>
    <w:rsid w:val="006F6D3D"/>
    <w:rsid w:val="00710624"/>
    <w:rsid w:val="007B4A42"/>
    <w:rsid w:val="007D5E4B"/>
    <w:rsid w:val="0087101E"/>
    <w:rsid w:val="00871222"/>
    <w:rsid w:val="00874050"/>
    <w:rsid w:val="00A24124"/>
    <w:rsid w:val="00A545A8"/>
    <w:rsid w:val="00AB2BAA"/>
    <w:rsid w:val="00AC4D65"/>
    <w:rsid w:val="00AF4CD1"/>
    <w:rsid w:val="00B17D93"/>
    <w:rsid w:val="00B34D38"/>
    <w:rsid w:val="00B66D14"/>
    <w:rsid w:val="00BE2E50"/>
    <w:rsid w:val="00C709AD"/>
    <w:rsid w:val="00C87334"/>
    <w:rsid w:val="00CA3E45"/>
    <w:rsid w:val="00D83B2E"/>
    <w:rsid w:val="00E440AA"/>
    <w:rsid w:val="00E542EF"/>
    <w:rsid w:val="00F356BE"/>
    <w:rsid w:val="00FC0A82"/>
    <w:rsid w:val="00FE0591"/>
    <w:rsid w:val="00FE5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4D3AF"/>
  <w15:docId w15:val="{A6B19D22-913C-486A-B6B2-ACB5750D6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link w:val="CommentText"/>
    <w:uiPriority w:val="99"/>
    <w:semiHidden/>
    <w:rPr>
      <w:sz w:val="20"/>
      <w:szCs w:val="20"/>
    </w:rPr>
  </w:style>
  <w:style w:type="paragraph" w:styleId="BalloonText">
    <w:name w:val="Balloon Text"/>
    <w:basedOn w:val="Normal"/>
    <w:link w:val="BalloonTextChar"/>
    <w:uiPriority w:val="99"/>
    <w:semiHidden/>
    <w:unhideWhenUsed/>
    <w:rsid w:val="003159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97D"/>
    <w:rPr>
      <w:rFonts w:ascii="Segoe UI" w:hAnsi="Segoe UI" w:cs="Segoe UI"/>
      <w:sz w:val="18"/>
      <w:szCs w:val="18"/>
    </w:r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212A00"/>
    <w:pPr>
      <w:ind w:left="720"/>
      <w:contextualSpacing/>
    </w:pPr>
  </w:style>
  <w:style w:type="paragraph" w:styleId="Footer">
    <w:name w:val="footer"/>
    <w:basedOn w:val="Normal"/>
    <w:link w:val="FooterChar"/>
    <w:uiPriority w:val="99"/>
    <w:unhideWhenUsed/>
    <w:rsid w:val="00022D2D"/>
    <w:pPr>
      <w:tabs>
        <w:tab w:val="center" w:pos="4680"/>
        <w:tab w:val="right" w:pos="9360"/>
      </w:tabs>
      <w:spacing w:line="240" w:lineRule="auto"/>
    </w:pPr>
  </w:style>
  <w:style w:type="character" w:customStyle="1" w:styleId="FooterChar">
    <w:name w:val="Footer Char"/>
    <w:basedOn w:val="DefaultParagraphFont"/>
    <w:link w:val="Footer"/>
    <w:uiPriority w:val="99"/>
    <w:rsid w:val="00022D2D"/>
  </w:style>
  <w:style w:type="character" w:styleId="PageNumber">
    <w:name w:val="page number"/>
    <w:basedOn w:val="DefaultParagraphFont"/>
    <w:uiPriority w:val="99"/>
    <w:semiHidden/>
    <w:unhideWhenUsed/>
    <w:rsid w:val="00022D2D"/>
  </w:style>
  <w:style w:type="paragraph" w:styleId="Revision">
    <w:name w:val="Revision"/>
    <w:hidden/>
    <w:uiPriority w:val="99"/>
    <w:semiHidden/>
    <w:rsid w:val="00FE52A9"/>
    <w:pPr>
      <w:spacing w:line="240" w:lineRule="auto"/>
    </w:pPr>
  </w:style>
  <w:style w:type="paragraph" w:styleId="Header">
    <w:name w:val="header"/>
    <w:basedOn w:val="Normal"/>
    <w:link w:val="HeaderChar"/>
    <w:uiPriority w:val="99"/>
    <w:unhideWhenUsed/>
    <w:rsid w:val="00FE52A9"/>
    <w:pPr>
      <w:tabs>
        <w:tab w:val="center" w:pos="4680"/>
        <w:tab w:val="right" w:pos="9360"/>
      </w:tabs>
      <w:spacing w:line="240" w:lineRule="auto"/>
    </w:pPr>
  </w:style>
  <w:style w:type="character" w:customStyle="1" w:styleId="HeaderChar">
    <w:name w:val="Header Char"/>
    <w:basedOn w:val="DefaultParagraphFont"/>
    <w:link w:val="Header"/>
    <w:uiPriority w:val="99"/>
    <w:rsid w:val="00FE52A9"/>
  </w:style>
  <w:style w:type="paragraph" w:styleId="NormalWeb">
    <w:name w:val="Normal (Web)"/>
    <w:basedOn w:val="Normal"/>
    <w:uiPriority w:val="99"/>
    <w:semiHidden/>
    <w:unhideWhenUsed/>
    <w:rsid w:val="00AC4D65"/>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192400">
      <w:bodyDiv w:val="1"/>
      <w:marLeft w:val="0"/>
      <w:marRight w:val="0"/>
      <w:marTop w:val="0"/>
      <w:marBottom w:val="0"/>
      <w:divBdr>
        <w:top w:val="none" w:sz="0" w:space="0" w:color="auto"/>
        <w:left w:val="none" w:sz="0" w:space="0" w:color="auto"/>
        <w:bottom w:val="none" w:sz="0" w:space="0" w:color="auto"/>
        <w:right w:val="none" w:sz="0" w:space="0" w:color="auto"/>
      </w:divBdr>
    </w:div>
    <w:div w:id="1568686678">
      <w:bodyDiv w:val="1"/>
      <w:marLeft w:val="0"/>
      <w:marRight w:val="0"/>
      <w:marTop w:val="0"/>
      <w:marBottom w:val="0"/>
      <w:divBdr>
        <w:top w:val="none" w:sz="0" w:space="0" w:color="auto"/>
        <w:left w:val="none" w:sz="0" w:space="0" w:color="auto"/>
        <w:bottom w:val="none" w:sz="0" w:space="0" w:color="auto"/>
        <w:right w:val="none" w:sz="0" w:space="0" w:color="auto"/>
      </w:divBdr>
    </w:div>
    <w:div w:id="1808279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6h/41cdxGtr6hxD0MGZOyXxBew==">AMUW2mXlk+Hu7oFxbyzTaR45g/IP+gOI6XEY/LVi1BUzZfeaan0g6WcQ1hI3U5094JciZuOZQKn1k1DJj25l4uihXwWv1+ui7w8VzUKdwGwSHKKOvFKSvnk=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1760</Words>
  <Characters>9192</Characters>
  <Application>Microsoft Office Word</Application>
  <DocSecurity>0</DocSecurity>
  <Lines>241</Lines>
  <Paragraphs>154</Paragraphs>
  <ScaleCrop>false</ScaleCrop>
  <HeadingPairs>
    <vt:vector size="2" baseType="variant">
      <vt:variant>
        <vt:lpstr>Title</vt:lpstr>
      </vt:variant>
      <vt:variant>
        <vt:i4>1</vt:i4>
      </vt:variant>
    </vt:vector>
  </HeadingPairs>
  <TitlesOfParts>
    <vt:vector size="1" baseType="lpstr">
      <vt:lpstr>Key changes between G-Cloud 11 and G-Cloud 12 Framework Agreement</vt:lpstr>
    </vt:vector>
  </TitlesOfParts>
  <Manager/>
  <Company>Cabinet Office</Company>
  <LinksUpToDate>false</LinksUpToDate>
  <CharactersWithSpaces>10798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changes between G-Cloud 11 and G-Cloud 12 Framework Agreement</dc:title>
  <dc:subject>G-Cloud 12</dc:subject>
  <dc:creator>Crown Commercial Service</dc:creator>
  <cp:keywords/>
  <dc:description/>
  <cp:lastModifiedBy>Microsoft Office User</cp:lastModifiedBy>
  <cp:revision>3</cp:revision>
  <cp:lastPrinted>2020-02-28T13:31:00Z</cp:lastPrinted>
  <dcterms:created xsi:type="dcterms:W3CDTF">2020-03-06T12:40:00Z</dcterms:created>
  <dcterms:modified xsi:type="dcterms:W3CDTF">2020-03-06T12:42:00Z</dcterms:modified>
  <cp:category/>
</cp:coreProperties>
</file>