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E5" w:rsidRDefault="00493718">
      <w:pPr>
        <w:rPr>
          <w:rFonts w:ascii="Arial" w:eastAsia="Arial" w:hAnsi="Arial" w:cs="Arial"/>
          <w:b/>
          <w:smallCaps/>
          <w:sz w:val="24"/>
          <w:szCs w:val="24"/>
        </w:rPr>
        <w:sectPr w:rsidR="003638E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330200</wp:posOffset>
                </wp:positionV>
                <wp:extent cx="6286500" cy="832040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3"/>
                            <a:chExt cx="6286835" cy="832054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33357" y="-2276513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38E5" w:rsidRDefault="003638E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38E5" w:rsidRDefault="003638E5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-133357" y="-2276513"/>
                              <a:ext cx="5485128" cy="46151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38E5" w:rsidRDefault="003638E5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:rsidR="003638E5" w:rsidRDefault="003638E5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:rsidR="003638E5" w:rsidRDefault="003638E5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:rsidR="003638E5" w:rsidRDefault="003638E5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:rsidR="003638E5" w:rsidRDefault="003638E5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:rsidR="003638E5" w:rsidRDefault="00493718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Framework </w:t>
                                </w:r>
                              </w:p>
                              <w:p w:rsidR="003638E5" w:rsidRDefault="00493718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Award Form</w:t>
                                </w:r>
                              </w:p>
                              <w:p w:rsidR="003638E5" w:rsidRDefault="003638E5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330200</wp:posOffset>
                </wp:positionV>
                <wp:extent cx="6286500" cy="832040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8320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0" name="image4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rown Commercial Servic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38E5" w:rsidRDefault="003638E5">
      <w:pPr>
        <w:rPr>
          <w:rFonts w:ascii="Arial" w:eastAsia="Arial" w:hAnsi="Arial" w:cs="Arial"/>
          <w:b/>
          <w:smallCaps/>
          <w:sz w:val="24"/>
          <w:szCs w:val="24"/>
        </w:rPr>
      </w:pPr>
    </w:p>
    <w:p w:rsidR="003638E5" w:rsidRDefault="0049371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Framework Award Form creates the Framework Contract. It summarises the main features of the procurement and includes the Authority and the Supplier’s contact details.</w:t>
      </w:r>
    </w:p>
    <w:tbl>
      <w:tblPr>
        <w:tblStyle w:val="a"/>
        <w:tblW w:w="1053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The Author</w:t>
            </w:r>
            <w:bookmarkStart w:id="0" w:name="_GoBack"/>
            <w:bookmarkEnd w:id="0"/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8E5" w:rsidRPr="00813957" w:rsidRDefault="00493718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Minister for the Cabinet Office represented by its executive agency the Crown Commercial Service (CCS). </w:t>
            </w:r>
          </w:p>
          <w:p w:rsidR="003638E5" w:rsidRPr="00813957" w:rsidRDefault="003638E5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493718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Its offices are on: 9th Floor, The Capital, </w:t>
            </w:r>
            <w:proofErr w:type="gramStart"/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Old</w:t>
            </w:r>
            <w:proofErr w:type="gramEnd"/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Hall Street, Liverpool L3 9PP.</w:t>
            </w:r>
          </w:p>
          <w:p w:rsidR="003638E5" w:rsidRPr="00813957" w:rsidRDefault="003638E5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493718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AND</w:t>
            </w:r>
          </w:p>
          <w:p w:rsidR="003638E5" w:rsidRPr="00813957" w:rsidRDefault="003638E5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B232B0">
            <w:pPr>
              <w:spacing w:after="0"/>
              <w:rPr>
                <w:rFonts w:ascii="Arial" w:eastAsia="Arial" w:hAnsi="Arial" w:cs="Arial"/>
                <w:b/>
                <w:color w:val="auto"/>
                <w:sz w:val="24"/>
                <w:szCs w:val="24"/>
                <w:highlight w:val="yellow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  <w:t>[REDACTED]</w:t>
            </w:r>
          </w:p>
        </w:tc>
      </w:tr>
      <w:tr w:rsidR="003638E5" w:rsidTr="003638E5">
        <w:trPr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3638E5" w:rsidRPr="00813957" w:rsidRDefault="00363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</w:p>
          <w:tbl>
            <w:tblPr>
              <w:tblStyle w:val="a0"/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813957" w:rsidRPr="00813957">
              <w:tc>
                <w:tcPr>
                  <w:tcW w:w="2296" w:type="dxa"/>
                  <w:shd w:val="clear" w:color="auto" w:fill="FFFFFF"/>
                </w:tcPr>
                <w:p w:rsidR="003638E5" w:rsidRPr="00813957" w:rsidRDefault="00493718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  <w:shd w:val="clear" w:color="auto" w:fill="auto"/>
                </w:tcPr>
                <w:p w:rsidR="003638E5" w:rsidRPr="00813957" w:rsidRDefault="00B232B0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  <w:highlight w:val="yellow"/>
                    </w:rPr>
                    <w:t>[REDACTED]</w:t>
                  </w:r>
                </w:p>
              </w:tc>
            </w:tr>
            <w:tr w:rsidR="00813957" w:rsidRPr="00813957">
              <w:tc>
                <w:tcPr>
                  <w:tcW w:w="2296" w:type="dxa"/>
                  <w:shd w:val="clear" w:color="auto" w:fill="FFFFFF"/>
                </w:tcPr>
                <w:p w:rsidR="003638E5" w:rsidRPr="00813957" w:rsidRDefault="00493718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  <w:shd w:val="clear" w:color="auto" w:fill="FFFFFF"/>
                </w:tcPr>
                <w:p w:rsidR="003638E5" w:rsidRPr="00813957" w:rsidRDefault="00B232B0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  <w:highlight w:val="yellow"/>
                    </w:rPr>
                    <w:t>[REDACTED]</w:t>
                  </w:r>
                </w:p>
              </w:tc>
            </w:tr>
            <w:tr w:rsidR="00813957" w:rsidRPr="00813957">
              <w:tc>
                <w:tcPr>
                  <w:tcW w:w="2296" w:type="dxa"/>
                  <w:shd w:val="clear" w:color="auto" w:fill="FFFFFF"/>
                </w:tcPr>
                <w:p w:rsidR="003638E5" w:rsidRPr="00813957" w:rsidRDefault="00493718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  <w:shd w:val="clear" w:color="auto" w:fill="FFFFFF"/>
                </w:tcPr>
                <w:p w:rsidR="003638E5" w:rsidRPr="00813957" w:rsidRDefault="00B232B0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  <w:highlight w:val="yellow"/>
                    </w:rPr>
                    <w:t>[REDACTED]</w:t>
                  </w:r>
                </w:p>
              </w:tc>
            </w:tr>
            <w:tr w:rsidR="00813957" w:rsidRPr="00813957">
              <w:tc>
                <w:tcPr>
                  <w:tcW w:w="2296" w:type="dxa"/>
                  <w:shd w:val="clear" w:color="auto" w:fill="FFFFFF"/>
                </w:tcPr>
                <w:p w:rsidR="003638E5" w:rsidRPr="00813957" w:rsidRDefault="00493718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  <w:t>SID</w:t>
                  </w:r>
                </w:p>
              </w:tc>
              <w:tc>
                <w:tcPr>
                  <w:tcW w:w="4991" w:type="dxa"/>
                  <w:shd w:val="clear" w:color="auto" w:fill="auto"/>
                </w:tcPr>
                <w:p w:rsidR="003638E5" w:rsidRPr="00813957" w:rsidRDefault="00B232B0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  <w:r w:rsidRPr="00813957">
                    <w:rPr>
                      <w:rFonts w:ascii="Arial" w:eastAsia="Arial" w:hAnsi="Arial" w:cs="Arial"/>
                      <w:color w:val="auto"/>
                      <w:sz w:val="24"/>
                      <w:szCs w:val="24"/>
                      <w:highlight w:val="yellow"/>
                    </w:rPr>
                    <w:t>[REDACTED]</w:t>
                  </w:r>
                </w:p>
              </w:tc>
            </w:tr>
            <w:tr w:rsidR="00813957" w:rsidRPr="00813957">
              <w:tc>
                <w:tcPr>
                  <w:tcW w:w="2296" w:type="dxa"/>
                  <w:shd w:val="clear" w:color="auto" w:fill="FFFFFF"/>
                </w:tcPr>
                <w:p w:rsidR="003638E5" w:rsidRPr="00813957" w:rsidRDefault="003638E5">
                  <w:pPr>
                    <w:spacing w:after="0"/>
                    <w:ind w:left="-75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  <w:shd w:val="clear" w:color="auto" w:fill="FFFFFF"/>
                </w:tcPr>
                <w:p w:rsidR="003638E5" w:rsidRPr="00813957" w:rsidRDefault="003638E5">
                  <w:pPr>
                    <w:spacing w:after="0"/>
                    <w:rPr>
                      <w:rFonts w:ascii="Arial" w:eastAsia="Arial" w:hAnsi="Arial" w:cs="Arial"/>
                      <w:color w:val="auto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3638E5" w:rsidRPr="00813957" w:rsidRDefault="003638E5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Fr</w:t>
            </w:r>
            <w:r w:rsidR="00B232B0"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Fr</w:t>
            </w: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This framework contract between the Authority and the Supplier allows the Supplier to be considered for Call-off Contracts to supply the Deliverables in </w:t>
            </w:r>
            <w:r w:rsidR="00B232B0" w:rsidRPr="00813957"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  <w:t>[REDACTED]</w:t>
            </w:r>
            <w:r w:rsidR="00B232B0"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You cannot deliver in any other Lot under this contract. Any references made to other Lots in this contract do not apply.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This opportunity is advertised in the Contract Notice in the Official Journal of the</w:t>
            </w:r>
            <w:r w:rsidRPr="00813957">
              <w:rPr>
                <w:rFonts w:ascii="Arial" w:eastAsia="Arial" w:hAnsi="Arial" w:cs="Arial"/>
                <w:color w:val="auto"/>
                <w:sz w:val="28"/>
                <w:szCs w:val="28"/>
              </w:rPr>
              <w:t xml:space="preserve">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European Union reference 2019/S 082-195390 (OJEU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Contract Notice).</w:t>
            </w:r>
          </w:p>
        </w:tc>
      </w:tr>
      <w:tr w:rsidR="003638E5" w:rsidTr="003638E5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Provision of Non Clinical Temporary and Fixed Term Staffing.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See Framework Schedule 1 (Specification) for further details.</w:t>
            </w:r>
          </w:p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Framework 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Start Date</w:t>
            </w:r>
          </w:p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3638E5" w:rsidRPr="00813957" w:rsidRDefault="00493718">
            <w:pPr>
              <w:spacing w:after="0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29th July 2019</w:t>
            </w:r>
          </w:p>
        </w:tc>
      </w:tr>
      <w:tr w:rsidR="003638E5" w:rsidTr="003638E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0071E8" w:rsidRDefault="0000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Framework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Expiry Date</w:t>
            </w:r>
          </w:p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493718">
            <w:pPr>
              <w:spacing w:after="0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28th July 2021</w:t>
            </w: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Framework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Optional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Extension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contract duration is for a period of 24 months but includes an option to extend for 12 months plus an additional option for a further 12 months.  This decision will be at the discretion of The Authority (Crown Commercial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Service).</w:t>
            </w:r>
          </w:p>
        </w:tc>
      </w:tr>
      <w:tr w:rsidR="003638E5" w:rsidTr="003638E5">
        <w:trPr>
          <w:trHeight w:val="8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Order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4937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[direct award] </w:t>
            </w:r>
          </w:p>
          <w:p w:rsidR="003638E5" w:rsidRPr="00813957" w:rsidRDefault="004937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[further competition]</w:t>
            </w:r>
          </w:p>
          <w:p w:rsidR="003638E5" w:rsidRPr="00813957" w:rsidRDefault="003638E5">
            <w:pPr>
              <w:spacing w:after="0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</w:pPr>
          </w:p>
          <w:p w:rsidR="003638E5" w:rsidRPr="00813957" w:rsidRDefault="00493718">
            <w:pPr>
              <w:spacing w:after="0"/>
              <w:ind w:right="93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See Framework Schedule 7 (Call-off Award Procedure)</w:t>
            </w: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232B0" w:rsidRPr="00813957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Framework</w:t>
            </w:r>
          </w:p>
          <w:p w:rsidR="00B232B0" w:rsidRPr="00813957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Incorporated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Terms </w:t>
            </w: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493718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(together these documents form the ‘the Framework Contract’)</w:t>
            </w: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3638E5" w:rsidRPr="00813957" w:rsidRDefault="00493718">
            <w:pP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following documents are incorporated into the Framework Contract. Where numbers are missing we are not using these schedules. If the documents conflict, the following order of precedence applies: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This Framework Award Form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Any Framework Special Terms (see Section 10 ‘Framework Special Terms’ in this Framework Award Form)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Joint Schedule 1 (Definitions) RM6160 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11 (Processing Data) RM6160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following Schedules for RM6160 (in equal order of precedence):</w:t>
            </w:r>
          </w:p>
          <w:p w:rsidR="003638E5" w:rsidRPr="00813957" w:rsidRDefault="0049371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rk Schedule 1 (Specification) </w:t>
            </w:r>
          </w:p>
          <w:p w:rsidR="003638E5" w:rsidRPr="00813957" w:rsidRDefault="0049371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3 (Framework Prices)</w:t>
            </w:r>
          </w:p>
          <w:p w:rsidR="003638E5" w:rsidRPr="00813957" w:rsidRDefault="0049371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4 (Framework Management)</w:t>
            </w:r>
          </w:p>
          <w:p w:rsidR="003638E5" w:rsidRPr="00813957" w:rsidRDefault="0049371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5 (Management Charges and Information)</w:t>
            </w:r>
          </w:p>
          <w:p w:rsidR="003638E5" w:rsidRPr="00813957" w:rsidRDefault="0049371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6 (Order Form Template and Call-Off Schedules) including the fol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lowing template Call-Off Schedules: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 1 (Transparency Reports)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 2 (Staff Transfer)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 3 (Continuous Improvement)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4 (Call-Off Tender)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5 </w:t>
            </w:r>
            <w:r w:rsidRPr="00813957">
              <w:rPr>
                <w:rFonts w:ascii="Arial" w:eastAsia="Arial" w:hAnsi="Arial" w:cs="Arial"/>
                <w:i/>
                <w:color w:val="auto"/>
                <w:sz w:val="24"/>
                <w:szCs w:val="24"/>
              </w:rPr>
              <w:t>(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Pricing Details)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  <w:t xml:space="preserve">          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6 (ICT Services)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7 (Key Supplier Staff)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8 (Business Continuity and Disaster Recovery)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9 (Security)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  <w:t xml:space="preserve">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  <w:t xml:space="preserve">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10 (Exit Management)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11 (Installatio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n Works)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12 (Clustering)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13 (Implementation Plan and Testing)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14 (Service Levels)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15 (Call-Off Contract Management)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16 (Benchmarking)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17 (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MOD Terms)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 18 (Background Checks) 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Call-Off Schedule 19 (Scottish Law)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ab/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 20 (Call-Off Specification)    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lastRenderedPageBreak/>
              <w:t xml:space="preserve">Call-Off Schedule 21 (Northern Ireland Law)    </w:t>
            </w:r>
          </w:p>
          <w:p w:rsidR="003638E5" w:rsidRPr="00813957" w:rsidRDefault="0049371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Call-Off Schedule 22 (Lease Terms)                   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7 (Call-Off Award Procedure)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8 (Self Audit Certificate)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Framework Schedule 9 (Cyber Essentials Scheme) 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Framework Schedule 10 (Security Assurance Requirements)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2 (Variation Form)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3 (Insura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nce Requirements)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4 (Commercially Sensitive Information)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6 (Key Subcontractors)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7 (Financial Difficulties)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8 (Guarantee)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9 (Minimum Standards of Reliability)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10 (Rect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ification Plan)</w:t>
            </w:r>
          </w:p>
          <w:p w:rsidR="003638E5" w:rsidRPr="00813957" w:rsidRDefault="004937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Joint Schedule 12 (Supply Chain Visibility)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CCS Core Terms (version 3.0.6)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Joint Schedule 5 (Corporate Social Responsibility) RM6160 </w:t>
            </w:r>
          </w:p>
          <w:p w:rsidR="003638E5" w:rsidRPr="00813957" w:rsidRDefault="004937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Framework Schedule 2 (Framework Tender) RM6160 as long as any part of the Framework Tender that offers a better commercial position for the Authority or Contracting Authorities (as decided by the Authority) take precedence over the documents above </w:t>
            </w:r>
          </w:p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3638E5" w:rsidTr="003638E5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B232B0" w:rsidRPr="00813957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Framework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Special Terms</w:t>
            </w:r>
          </w:p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</w:p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Special Term 1 – </w:t>
            </w:r>
          </w:p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following will be added as an additional bullet point at the end of the list of bullet points in Clause 10.4.1: so that it becomes part of the Core Term provision:</w:t>
            </w:r>
          </w:p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Supplier does not declare any Total Cost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(ex VAT) via a MI Report in any period of six (6) consecutive Months;</w:t>
            </w: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  <w:tcBorders>
              <w:left w:val="nil"/>
              <w:right w:val="nil"/>
            </w:tcBorders>
          </w:tcPr>
          <w:p w:rsidR="003638E5" w:rsidRDefault="00363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638E5" w:rsidRPr="00813957" w:rsidRDefault="00363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Special Term 2 -  </w:t>
            </w:r>
          </w:p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following will be added as an additional bullet point at the end of the list of bullet points in Clause 10.4.1: so that it becomes part of the Core Term provision:</w:t>
            </w:r>
          </w:p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Supplier, following a Health Assurance Inspection, does not satisfy remedial finding</w:t>
            </w: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s in the timescales stipulated by the Relevant Authority;</w:t>
            </w:r>
          </w:p>
        </w:tc>
      </w:tr>
      <w:tr w:rsidR="003638E5" w:rsidTr="003638E5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2B0" w:rsidRPr="00813957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Framework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36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Details in Framework Schedule 3 (Framework Prices)</w:t>
            </w: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auto"/>
                <w:sz w:val="24"/>
                <w:szCs w:val="24"/>
                <w:highlight w:val="yellow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Details in Annex of Joint Schedule 3 (Insurance Requirements).</w:t>
            </w:r>
          </w:p>
        </w:tc>
      </w:tr>
      <w:tr w:rsidR="003638E5" w:rsidTr="003638E5">
        <w:trPr>
          <w:trHeight w:val="9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Cyber </w:t>
            </w:r>
          </w:p>
          <w:p w:rsidR="00B232B0" w:rsidRPr="00813957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Essentials</w:t>
            </w:r>
          </w:p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Cyber Essentials Scheme Basic Certificate (or equivalent). Details in Framework Schedule F9 (Cyber Essentials Scheme)</w:t>
            </w: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38E5" w:rsidRPr="00813957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</w:tcPr>
          <w:p w:rsidR="003638E5" w:rsidRPr="00813957" w:rsidRDefault="00493718">
            <w:pPr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813957">
              <w:rPr>
                <w:rFonts w:ascii="Arial" w:eastAsia="Arial" w:hAnsi="Arial" w:cs="Arial"/>
                <w:color w:val="auto"/>
                <w:sz w:val="24"/>
                <w:szCs w:val="24"/>
              </w:rPr>
              <w:t>The Supplier will pay, excluding VAT, 0.75% of all the Charges for the Deliverables invoiced to the Contracting Authority under all Call-Off Contracts.</w:t>
            </w:r>
          </w:p>
        </w:tc>
      </w:tr>
      <w:tr w:rsidR="003638E5" w:rsidTr="003638E5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0071E8" w:rsidRDefault="0000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3638E5" w:rsidTr="003638E5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0071E8" w:rsidRDefault="0000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Compliance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3638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071E8" w:rsidRDefault="0000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Data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Protection 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3638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38E5" w:rsidTr="003638E5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0071E8" w:rsidRDefault="0000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Marketing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lastRenderedPageBreak/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3638E5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right w:val="nil"/>
            </w:tcBorders>
            <w:shd w:val="clear" w:color="auto" w:fill="auto"/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B232B0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</w:t>
            </w:r>
          </w:p>
          <w:p w:rsidR="003638E5" w:rsidRDefault="00B23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Subcontracto</w:t>
            </w:r>
            <w:r w:rsidR="0049371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right w:val="nil"/>
            </w:tcBorders>
            <w:shd w:val="clear" w:color="auto" w:fill="auto"/>
          </w:tcPr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3638E5" w:rsidP="00B232B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3638E5" w:rsidTr="003638E5">
        <w:trPr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tcBorders>
              <w:left w:val="nil"/>
              <w:bottom w:val="nil"/>
              <w:right w:val="nil"/>
            </w:tcBorders>
          </w:tcPr>
          <w:p w:rsidR="003638E5" w:rsidRDefault="003638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Authority</w:t>
            </w:r>
          </w:p>
          <w:p w:rsidR="000071E8" w:rsidRDefault="0000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</w:t>
            </w:r>
          </w:p>
          <w:p w:rsidR="003638E5" w:rsidRDefault="0049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B232B0" w:rsidRDefault="00B232B0" w:rsidP="00B232B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232B0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  <w:p w:rsidR="003638E5" w:rsidRDefault="003638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38E5" w:rsidRDefault="003638E5">
      <w:pPr>
        <w:rPr>
          <w:rFonts w:ascii="Arial" w:eastAsia="Arial" w:hAnsi="Arial" w:cs="Arial"/>
          <w:sz w:val="24"/>
          <w:szCs w:val="24"/>
        </w:rPr>
      </w:pPr>
    </w:p>
    <w:p w:rsidR="003638E5" w:rsidRDefault="003638E5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3638E5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E5" w:rsidRDefault="004937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8E5" w:rsidRDefault="004937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Authority:</w:t>
            </w:r>
          </w:p>
        </w:tc>
      </w:tr>
      <w:tr w:rsidR="00B232B0" w:rsidTr="003638E5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hanging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741555" w:rsidRDefault="00B232B0" w:rsidP="00B23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41555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B93F58" w:rsidRDefault="00B232B0" w:rsidP="00B23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93F58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B232B0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hanging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741555" w:rsidRDefault="00B232B0" w:rsidP="00B23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41555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B93F58" w:rsidRDefault="00B232B0" w:rsidP="00B23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93F58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B232B0" w:rsidTr="003638E5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hanging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741555" w:rsidRDefault="00B232B0" w:rsidP="00B23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41555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B93F58" w:rsidRDefault="00B232B0" w:rsidP="00B23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93F58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B232B0" w:rsidTr="0036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hanging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741555" w:rsidRDefault="00B232B0" w:rsidP="00B23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41555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Default="00B232B0" w:rsidP="00B23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B0" w:rsidRPr="00B93F58" w:rsidRDefault="00B232B0" w:rsidP="00B23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B93F58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[REDACTED]</w:t>
            </w:r>
          </w:p>
        </w:tc>
      </w:tr>
    </w:tbl>
    <w:p w:rsidR="003638E5" w:rsidRDefault="003638E5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eastAsia="Arial" w:hAnsi="Arial" w:cs="Arial"/>
          <w:i/>
          <w:color w:val="000000"/>
        </w:rPr>
      </w:pPr>
      <w:bookmarkStart w:id="2" w:name="bookmark=id.30j0zll" w:colFirst="0" w:colLast="0"/>
      <w:bookmarkEnd w:id="2"/>
    </w:p>
    <w:sectPr w:rsidR="003638E5">
      <w:pgSz w:w="11906" w:h="16838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18" w:rsidRDefault="00493718">
      <w:pPr>
        <w:spacing w:after="0" w:line="240" w:lineRule="auto"/>
      </w:pPr>
      <w:r>
        <w:separator/>
      </w:r>
    </w:p>
  </w:endnote>
  <w:endnote w:type="continuationSeparator" w:id="0">
    <w:p w:rsidR="00493718" w:rsidRDefault="0049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8E5" w:rsidRDefault="003638E5">
    <w:pPr>
      <w:tabs>
        <w:tab w:val="center" w:pos="4513"/>
        <w:tab w:val="right" w:pos="9026"/>
      </w:tabs>
      <w:spacing w:after="0"/>
      <w:rPr>
        <w:color w:val="A6A6A6"/>
      </w:rPr>
    </w:pPr>
  </w:p>
  <w:p w:rsidR="003638E5" w:rsidRDefault="0049371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RM6160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3638E5" w:rsidRDefault="00493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B232B0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071E8">
      <w:rPr>
        <w:rFonts w:ascii="Arial" w:eastAsia="Arial" w:hAnsi="Arial" w:cs="Arial"/>
        <w:noProof/>
        <w:color w:val="000000"/>
        <w:sz w:val="20"/>
        <w:szCs w:val="20"/>
      </w:rPr>
      <w:t>6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8E5" w:rsidRDefault="003638E5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:rsidR="003638E5" w:rsidRDefault="0049371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 xml:space="preserve">                                           </w:t>
    </w:r>
  </w:p>
  <w:p w:rsidR="003638E5" w:rsidRDefault="00493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:rsidR="003638E5" w:rsidRDefault="00493718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18" w:rsidRDefault="00493718">
      <w:pPr>
        <w:spacing w:after="0" w:line="240" w:lineRule="auto"/>
      </w:pPr>
      <w:r>
        <w:separator/>
      </w:r>
    </w:p>
  </w:footnote>
  <w:footnote w:type="continuationSeparator" w:id="0">
    <w:p w:rsidR="00493718" w:rsidRDefault="0049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8E5" w:rsidRDefault="00493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8E5" w:rsidRDefault="00493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Framework Award Form</w:t>
    </w:r>
  </w:p>
  <w:p w:rsidR="003638E5" w:rsidRDefault="00493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:rsidR="003638E5" w:rsidRDefault="003638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EE6"/>
    <w:multiLevelType w:val="multilevel"/>
    <w:tmpl w:val="56ECE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A46DB8"/>
    <w:multiLevelType w:val="multilevel"/>
    <w:tmpl w:val="E48C4B44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C9509C"/>
    <w:multiLevelType w:val="multilevel"/>
    <w:tmpl w:val="6A38767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F72A93"/>
    <w:multiLevelType w:val="multilevel"/>
    <w:tmpl w:val="EC4E0CE4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454B94"/>
    <w:multiLevelType w:val="multilevel"/>
    <w:tmpl w:val="68CE463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E5"/>
    <w:rsid w:val="000071E8"/>
    <w:rsid w:val="003638E5"/>
    <w:rsid w:val="00493718"/>
    <w:rsid w:val="00813957"/>
    <w:rsid w:val="00B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1C81"/>
  <w15:docId w15:val="{4CA7EB3F-7F8F-447A-A1C3-A3002FF0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5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rPr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tabs>
        <w:tab w:val="num" w:pos="720"/>
      </w:tabs>
      <w:ind w:left="720" w:hanging="720"/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HxPkvZdTHxlLh00B+Ys1ACIow==">AMUW2mUjS1Tb3phnJHkNpS5YaaRwJ7gwHX52/TVQjRbDs3VsWuYlSIl9VEug91/BUDLx/Ut/Q9X5JSQ3CFMUnjQ/bN0CUkH4ZaK4D6ky6t5626p5nMwNiBZaNz5zDhQfe9Zd6/E7OU5atumG1JrG7Gu68uU2t7g0RQ==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Tisdall</dc:creator>
  <cp:lastModifiedBy>Alex Tisdall</cp:lastModifiedBy>
  <cp:revision>3</cp:revision>
  <dcterms:created xsi:type="dcterms:W3CDTF">2019-08-07T10:08:00Z</dcterms:created>
  <dcterms:modified xsi:type="dcterms:W3CDTF">2019-08-07T10:16:00Z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