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D7DD" w14:textId="2FE9FCAC" w:rsidR="0085572C" w:rsidRPr="00807A87" w:rsidRDefault="00807A87">
      <w:pPr>
        <w:rPr>
          <w:b/>
          <w:bCs/>
          <w:u w:val="single"/>
        </w:rPr>
      </w:pPr>
      <w:r w:rsidRPr="00807A87">
        <w:rPr>
          <w:b/>
          <w:bCs/>
          <w:u w:val="single"/>
        </w:rPr>
        <w:t>Additional Questions/Information:</w:t>
      </w:r>
    </w:p>
    <w:p w14:paraId="16174FA8" w14:textId="77777777" w:rsidR="00807A87" w:rsidRDefault="00807A87"/>
    <w:p w14:paraId="186075C5" w14:textId="33591FD2" w:rsidR="00807A87" w:rsidRDefault="00807A87">
      <w:pPr>
        <w:rPr>
          <w:b/>
          <w:bCs/>
          <w:u w:val="single"/>
        </w:rPr>
      </w:pPr>
      <w:r w:rsidRPr="00807A87">
        <w:rPr>
          <w:b/>
          <w:bCs/>
          <w:u w:val="single"/>
        </w:rPr>
        <w:t>FENCING</w:t>
      </w:r>
    </w:p>
    <w:p w14:paraId="58E5C538" w14:textId="77777777" w:rsidR="00807A87" w:rsidRPr="00807A87" w:rsidRDefault="00807A87" w:rsidP="00807A87">
      <w:pPr>
        <w:pStyle w:val="NormalWeb"/>
        <w:rPr>
          <w:rFonts w:asciiTheme="minorHAnsi" w:hAnsiTheme="minorHAnsi"/>
          <w:sz w:val="22"/>
          <w:szCs w:val="22"/>
        </w:rPr>
      </w:pPr>
      <w:r w:rsidRPr="00807A87">
        <w:rPr>
          <w:rFonts w:asciiTheme="minorHAnsi" w:hAnsiTheme="minorHAnsi"/>
          <w:sz w:val="22"/>
          <w:szCs w:val="22"/>
        </w:rPr>
        <w:t>Following site visits, it has been determined that painting the fencing around the playground would be costly and, due to the material of the fence (galvanized steel), not advisable.</w:t>
      </w:r>
    </w:p>
    <w:p w14:paraId="01CBD302" w14:textId="77777777" w:rsidR="00807A87" w:rsidRPr="00807A87" w:rsidRDefault="00807A87" w:rsidP="00807A87">
      <w:pPr>
        <w:pStyle w:val="NormalWeb"/>
        <w:rPr>
          <w:rFonts w:asciiTheme="minorHAnsi" w:hAnsiTheme="minorHAnsi"/>
          <w:sz w:val="22"/>
          <w:szCs w:val="22"/>
        </w:rPr>
      </w:pPr>
      <w:r w:rsidRPr="00807A87">
        <w:rPr>
          <w:rFonts w:asciiTheme="minorHAnsi" w:hAnsiTheme="minorHAnsi"/>
          <w:sz w:val="22"/>
          <w:szCs w:val="22"/>
        </w:rPr>
        <w:t>When submitting your quote, please include a separate line item for painting the fence but include a caveat recommending against painting.</w:t>
      </w:r>
    </w:p>
    <w:p w14:paraId="036AA928" w14:textId="77777777" w:rsidR="00807A87" w:rsidRDefault="00807A87" w:rsidP="00807A87">
      <w:pPr>
        <w:pStyle w:val="NormalWeb"/>
        <w:rPr>
          <w:rFonts w:asciiTheme="minorHAnsi" w:hAnsiTheme="minorHAnsi"/>
          <w:sz w:val="22"/>
          <w:szCs w:val="22"/>
        </w:rPr>
      </w:pPr>
      <w:r w:rsidRPr="00807A87">
        <w:rPr>
          <w:rFonts w:asciiTheme="minorHAnsi" w:hAnsiTheme="minorHAnsi"/>
          <w:sz w:val="22"/>
          <w:szCs w:val="22"/>
        </w:rPr>
        <w:t>Council will be informed during the evaluation of tenders that painting the fence is not recommended.</w:t>
      </w:r>
    </w:p>
    <w:p w14:paraId="5E6C0A6D" w14:textId="570C3FD2" w:rsidR="00807A87" w:rsidRPr="00807A87" w:rsidRDefault="00807A87" w:rsidP="00807A87">
      <w:pPr>
        <w:pStyle w:val="NormalWeb"/>
        <w:rPr>
          <w:rFonts w:asciiTheme="minorHAnsi" w:hAnsiTheme="minorHAnsi"/>
          <w:b/>
          <w:bCs/>
          <w:sz w:val="22"/>
          <w:szCs w:val="22"/>
          <w:u w:val="single"/>
        </w:rPr>
      </w:pPr>
      <w:r>
        <w:rPr>
          <w:rFonts w:asciiTheme="minorHAnsi" w:hAnsiTheme="minorHAnsi"/>
          <w:b/>
          <w:bCs/>
          <w:sz w:val="22"/>
          <w:szCs w:val="22"/>
          <w:u w:val="single"/>
        </w:rPr>
        <w:t>ADDITIONAL QUESTIONS RECEIVED:</w:t>
      </w:r>
    </w:p>
    <w:p w14:paraId="39BFF345" w14:textId="58118D1A" w:rsidR="00807A87" w:rsidRPr="00FB7144" w:rsidRDefault="00807A87" w:rsidP="00807A87">
      <w:pPr>
        <w:pStyle w:val="ListParagraph"/>
        <w:numPr>
          <w:ilvl w:val="0"/>
          <w:numId w:val="1"/>
        </w:numPr>
        <w:spacing w:after="0" w:line="240" w:lineRule="auto"/>
        <w:contextualSpacing w:val="0"/>
        <w:rPr>
          <w:rFonts w:eastAsia="Times New Roman"/>
        </w:rPr>
      </w:pPr>
      <w:r>
        <w:rPr>
          <w:rFonts w:eastAsia="Times New Roman"/>
        </w:rPr>
        <w:t xml:space="preserve">Do we need to allow for all spoil to be removed from </w:t>
      </w:r>
      <w:proofErr w:type="gramStart"/>
      <w:r>
        <w:rPr>
          <w:rFonts w:eastAsia="Times New Roman"/>
        </w:rPr>
        <w:t>site?-</w:t>
      </w:r>
      <w:proofErr w:type="gramEnd"/>
      <w:r>
        <w:rPr>
          <w:rFonts w:eastAsia="Times New Roman"/>
        </w:rPr>
        <w:t xml:space="preserve"> </w:t>
      </w:r>
      <w:r>
        <w:rPr>
          <w:rFonts w:eastAsia="Times New Roman"/>
          <w:color w:val="0070C0"/>
        </w:rPr>
        <w:t>Yes, all spoil will need to be removed from site.</w:t>
      </w:r>
    </w:p>
    <w:p w14:paraId="1967DAE7" w14:textId="633A8B9E" w:rsidR="00FB7144" w:rsidRPr="00FB7144" w:rsidRDefault="00FB7144" w:rsidP="00807A87">
      <w:pPr>
        <w:pStyle w:val="ListParagraph"/>
        <w:numPr>
          <w:ilvl w:val="0"/>
          <w:numId w:val="1"/>
        </w:numPr>
        <w:spacing w:after="0" w:line="240" w:lineRule="auto"/>
        <w:contextualSpacing w:val="0"/>
        <w:rPr>
          <w:rFonts w:eastAsia="Times New Roman"/>
          <w:color w:val="000000" w:themeColor="text1"/>
        </w:rPr>
      </w:pPr>
      <w:r w:rsidRPr="00FB7144">
        <w:rPr>
          <w:rFonts w:eastAsia="Times New Roman"/>
          <w:color w:val="000000" w:themeColor="text1"/>
        </w:rPr>
        <w:t xml:space="preserve">Metal or </w:t>
      </w:r>
      <w:proofErr w:type="gramStart"/>
      <w:r w:rsidRPr="00FB7144">
        <w:rPr>
          <w:rFonts w:eastAsia="Times New Roman"/>
          <w:color w:val="000000" w:themeColor="text1"/>
        </w:rPr>
        <w:t>wooden?-</w:t>
      </w:r>
      <w:proofErr w:type="gramEnd"/>
      <w:r w:rsidRPr="00FB7144">
        <w:rPr>
          <w:rFonts w:eastAsia="Times New Roman"/>
          <w:color w:val="000000" w:themeColor="text1"/>
        </w:rPr>
        <w:t xml:space="preserve"> </w:t>
      </w:r>
      <w:r>
        <w:rPr>
          <w:rFonts w:eastAsia="Times New Roman"/>
          <w:color w:val="0070C0"/>
        </w:rPr>
        <w:t>the tender does not specify either wood or metal, although it is anticipated due to the frequency the council update their playgrounds, members may favour metal.</w:t>
      </w:r>
    </w:p>
    <w:p w14:paraId="13E46F37" w14:textId="77777777" w:rsidR="00807A87" w:rsidRDefault="00807A87" w:rsidP="00807A87">
      <w:pPr>
        <w:pStyle w:val="ListParagraph"/>
        <w:numPr>
          <w:ilvl w:val="0"/>
          <w:numId w:val="1"/>
        </w:numPr>
        <w:spacing w:after="0" w:line="240" w:lineRule="auto"/>
        <w:contextualSpacing w:val="0"/>
        <w:rPr>
          <w:rFonts w:eastAsia="Times New Roman"/>
        </w:rPr>
      </w:pPr>
      <w:r>
        <w:rPr>
          <w:rFonts w:eastAsia="Times New Roman"/>
        </w:rPr>
        <w:t xml:space="preserve">The extra piece of play equipment for the older children, will this be on a grass area? We allowed for </w:t>
      </w:r>
      <w:proofErr w:type="spellStart"/>
      <w:proofErr w:type="gramStart"/>
      <w:r>
        <w:rPr>
          <w:rFonts w:eastAsia="Times New Roman"/>
        </w:rPr>
        <w:t>grassmatting</w:t>
      </w:r>
      <w:proofErr w:type="spellEnd"/>
      <w:proofErr w:type="gramEnd"/>
      <w:r>
        <w:rPr>
          <w:rFonts w:eastAsia="Times New Roman"/>
        </w:rPr>
        <w:t xml:space="preserve"> or do you require the same surfacing as per the rest of the area? (</w:t>
      </w:r>
      <w:proofErr w:type="spellStart"/>
      <w:r>
        <w:rPr>
          <w:rFonts w:eastAsia="Times New Roman"/>
        </w:rPr>
        <w:t>wetpour</w:t>
      </w:r>
      <w:proofErr w:type="spellEnd"/>
      <w:r>
        <w:rPr>
          <w:rFonts w:eastAsia="Times New Roman"/>
        </w:rPr>
        <w:t xml:space="preserve">) – </w:t>
      </w:r>
      <w:r>
        <w:rPr>
          <w:rFonts w:eastAsia="Times New Roman"/>
          <w:color w:val="0070C0"/>
        </w:rPr>
        <w:t>The extra piece of equipment will be within the fenced area (not outside) and will need the same surfacing as the rest of the area.</w:t>
      </w:r>
    </w:p>
    <w:p w14:paraId="3D8B5FF5" w14:textId="77777777" w:rsidR="00807A87" w:rsidRDefault="00807A87" w:rsidP="00807A87">
      <w:pPr>
        <w:pStyle w:val="ListParagraph"/>
        <w:numPr>
          <w:ilvl w:val="0"/>
          <w:numId w:val="1"/>
        </w:numPr>
        <w:spacing w:after="0" w:line="240" w:lineRule="auto"/>
        <w:contextualSpacing w:val="0"/>
        <w:rPr>
          <w:rFonts w:eastAsia="Times New Roman"/>
        </w:rPr>
      </w:pPr>
      <w:r>
        <w:rPr>
          <w:rFonts w:eastAsia="Times New Roman"/>
        </w:rPr>
        <w:t xml:space="preserve">We had allowed to lift and replace the waste bin. Tender document asks for a new closed top bin? – </w:t>
      </w:r>
      <w:r>
        <w:rPr>
          <w:rFonts w:eastAsia="Times New Roman"/>
          <w:color w:val="0070C0"/>
        </w:rPr>
        <w:t>The existing bin will need to be removed and replaced with a closed top bin.</w:t>
      </w:r>
    </w:p>
    <w:p w14:paraId="26ECFEB7" w14:textId="77777777" w:rsidR="00807A87" w:rsidRDefault="00807A87" w:rsidP="00807A87">
      <w:pPr>
        <w:numPr>
          <w:ilvl w:val="0"/>
          <w:numId w:val="1"/>
        </w:numPr>
        <w:spacing w:before="100" w:beforeAutospacing="1" w:after="100" w:afterAutospacing="1" w:line="240" w:lineRule="auto"/>
        <w:rPr>
          <w:rFonts w:eastAsia="Times New Roman"/>
          <w:sz w:val="24"/>
          <w:szCs w:val="24"/>
          <w:lang w:eastAsia="en-GB"/>
        </w:rPr>
      </w:pPr>
      <w:r>
        <w:rPr>
          <w:rFonts w:eastAsia="Times New Roman"/>
        </w:rPr>
        <w:t xml:space="preserve">Is there any specification for the bench? – </w:t>
      </w:r>
      <w:r>
        <w:rPr>
          <w:rFonts w:eastAsia="Times New Roman"/>
          <w:color w:val="0070C0"/>
        </w:rPr>
        <w:t>No, but if the budget allows a bench with a backrest would be preferable.</w:t>
      </w:r>
    </w:p>
    <w:p w14:paraId="6CF47B9C" w14:textId="77777777" w:rsidR="00807A87" w:rsidRDefault="00807A87" w:rsidP="00807A87">
      <w:pPr>
        <w:pStyle w:val="ListParagraph"/>
        <w:numPr>
          <w:ilvl w:val="0"/>
          <w:numId w:val="1"/>
        </w:numPr>
        <w:spacing w:after="0" w:line="240" w:lineRule="auto"/>
        <w:contextualSpacing w:val="0"/>
        <w:rPr>
          <w:rFonts w:eastAsia="Times New Roman"/>
          <w:color w:val="0070C0"/>
        </w:rPr>
      </w:pPr>
      <w:r>
        <w:rPr>
          <w:rFonts w:eastAsia="Times New Roman"/>
        </w:rPr>
        <w:t>Is there any specification for the gate (or just replaced like for like) -</w:t>
      </w:r>
      <w:r>
        <w:rPr>
          <w:rFonts w:eastAsia="Times New Roman"/>
          <w:color w:val="0070C0"/>
        </w:rPr>
        <w:t>Replace like for like.</w:t>
      </w:r>
    </w:p>
    <w:p w14:paraId="57915A55" w14:textId="77777777" w:rsidR="000C2135" w:rsidRDefault="000C2135" w:rsidP="000C2135">
      <w:pPr>
        <w:pStyle w:val="ListParagraph"/>
        <w:numPr>
          <w:ilvl w:val="0"/>
          <w:numId w:val="1"/>
        </w:numPr>
        <w:spacing w:after="0" w:line="240" w:lineRule="auto"/>
        <w:contextualSpacing w:val="0"/>
        <w:rPr>
          <w:rFonts w:eastAsia="Times New Roman"/>
        </w:rPr>
      </w:pPr>
      <w:r>
        <w:rPr>
          <w:rFonts w:eastAsia="Times New Roman"/>
        </w:rPr>
        <w:t xml:space="preserve">About the current </w:t>
      </w:r>
      <w:proofErr w:type="spellStart"/>
      <w:r>
        <w:rPr>
          <w:rFonts w:eastAsia="Times New Roman"/>
        </w:rPr>
        <w:t>wetpour</w:t>
      </w:r>
      <w:proofErr w:type="spellEnd"/>
      <w:r>
        <w:rPr>
          <w:rFonts w:eastAsia="Times New Roman"/>
        </w:rPr>
        <w:t xml:space="preserve">. The tender document doesn’t say the old </w:t>
      </w:r>
      <w:proofErr w:type="spellStart"/>
      <w:r>
        <w:rPr>
          <w:rFonts w:eastAsia="Times New Roman"/>
        </w:rPr>
        <w:t>wetpour</w:t>
      </w:r>
      <w:proofErr w:type="spellEnd"/>
      <w:r>
        <w:rPr>
          <w:rFonts w:eastAsia="Times New Roman"/>
        </w:rPr>
        <w:t xml:space="preserve"> has to be removed. Is there an option for us to overlay new </w:t>
      </w:r>
      <w:proofErr w:type="spellStart"/>
      <w:r>
        <w:rPr>
          <w:rFonts w:eastAsia="Times New Roman"/>
        </w:rPr>
        <w:t>wetpour</w:t>
      </w:r>
      <w:proofErr w:type="spellEnd"/>
      <w:r>
        <w:rPr>
          <w:rFonts w:eastAsia="Times New Roman"/>
        </w:rPr>
        <w:t xml:space="preserve"> over the </w:t>
      </w:r>
      <w:proofErr w:type="gramStart"/>
      <w:r>
        <w:rPr>
          <w:rFonts w:eastAsia="Times New Roman"/>
        </w:rPr>
        <w:t>old?-</w:t>
      </w:r>
      <w:proofErr w:type="gramEnd"/>
      <w:r>
        <w:rPr>
          <w:rFonts w:eastAsia="Times New Roman"/>
        </w:rPr>
        <w:t xml:space="preserve">  </w:t>
      </w:r>
      <w:r>
        <w:rPr>
          <w:rFonts w:eastAsia="Times New Roman"/>
          <w:color w:val="0070C0"/>
        </w:rPr>
        <w:t>If overlaying results in a "good as new" surface and is accompanied by a guarantee, this approach would be acceptable.</w:t>
      </w:r>
    </w:p>
    <w:p w14:paraId="100DEBB8" w14:textId="5FE5720F" w:rsidR="000C2135" w:rsidRPr="000C2135" w:rsidRDefault="000C2135" w:rsidP="000C2135">
      <w:pPr>
        <w:pStyle w:val="ListParagraph"/>
        <w:numPr>
          <w:ilvl w:val="0"/>
          <w:numId w:val="1"/>
        </w:numPr>
        <w:spacing w:after="0" w:line="240" w:lineRule="auto"/>
        <w:contextualSpacing w:val="0"/>
        <w:rPr>
          <w:rFonts w:eastAsia="Times New Roman"/>
        </w:rPr>
      </w:pPr>
      <w:r>
        <w:rPr>
          <w:rFonts w:eastAsia="Times New Roman"/>
        </w:rPr>
        <w:t xml:space="preserve">Do we require a connecting path from to the new piece of equipment for the older children or can this just be for the inclusive roundabout and smaller unit? - </w:t>
      </w:r>
      <w:r>
        <w:rPr>
          <w:rFonts w:eastAsia="Times New Roman"/>
          <w:color w:val="0070C0"/>
        </w:rPr>
        <w:t>Ideally, all units should be connected by a wet pour pathway. However, if the budget does not permit this, it is essential that the inclusive roundabout is accessible via pathways connecting it to all equipment which can be used by a child with a disability</w:t>
      </w:r>
      <w:r>
        <w:rPr>
          <w:rFonts w:eastAsia="Times New Roman"/>
          <w:color w:val="0070C0"/>
        </w:rPr>
        <w:t>.</w:t>
      </w:r>
    </w:p>
    <w:p w14:paraId="71A54F53" w14:textId="5DC06FDD" w:rsidR="000C2135" w:rsidRPr="000C2135" w:rsidRDefault="000C2135" w:rsidP="000C2135">
      <w:pPr>
        <w:pStyle w:val="ListParagraph"/>
        <w:numPr>
          <w:ilvl w:val="0"/>
          <w:numId w:val="1"/>
        </w:numPr>
        <w:rPr>
          <w:color w:val="0070C0"/>
        </w:rPr>
      </w:pPr>
      <w:r>
        <w:t xml:space="preserve">We will be preparing the documents for the tender </w:t>
      </w:r>
      <w:r w:rsidR="00FB7144">
        <w:t>shortly and</w:t>
      </w:r>
      <w:r>
        <w:t xml:space="preserve"> just have one question. Our designs are normally plastic-coated front and </w:t>
      </w:r>
      <w:r w:rsidR="00FB7144">
        <w:t>back but</w:t>
      </w:r>
      <w:r>
        <w:t xml:space="preserve"> not laminated. The tender document states that these need to be laminated. </w:t>
      </w:r>
      <w:r w:rsidRPr="000C2135">
        <w:rPr>
          <w:color w:val="0070C0"/>
        </w:rPr>
        <w:t xml:space="preserve">- </w:t>
      </w:r>
      <w:r w:rsidRPr="000C2135">
        <w:rPr>
          <w:color w:val="0070C0"/>
        </w:rPr>
        <w:t>We have requested that they be laminated to ensure they can withstand outdoor conditions, should they be needed during the consultation phase if the design progresses to that stage. However, if you believe the plastic coating serves the same purpose, that will be acceptable.</w:t>
      </w:r>
    </w:p>
    <w:p w14:paraId="782F242C" w14:textId="77777777" w:rsidR="000C2135" w:rsidRDefault="000C2135" w:rsidP="000C2135">
      <w:pPr>
        <w:pStyle w:val="ListParagraph"/>
        <w:numPr>
          <w:ilvl w:val="0"/>
          <w:numId w:val="1"/>
        </w:numPr>
      </w:pPr>
      <w:r w:rsidRPr="000C2135">
        <w:rPr>
          <w:rFonts w:ascii="Microsoft New Tai Lue" w:hAnsi="Microsoft New Tai Lue" w:cs="Microsoft New Tai Lue"/>
        </w:rPr>
        <w:t>What do you mean here please around ‘uploaded</w:t>
      </w:r>
      <w:proofErr w:type="gramStart"/>
      <w:r w:rsidRPr="000C2135">
        <w:rPr>
          <w:rFonts w:ascii="Microsoft New Tai Lue" w:hAnsi="Microsoft New Tai Lue" w:cs="Microsoft New Tai Lue"/>
        </w:rPr>
        <w:t>’?</w:t>
      </w:r>
      <w:r w:rsidRPr="000C2135">
        <w:rPr>
          <w:rFonts w:ascii="Microsoft New Tai Lue" w:hAnsi="Microsoft New Tai Lue" w:cs="Microsoft New Tai Lue"/>
        </w:rPr>
        <w:t>-</w:t>
      </w:r>
      <w:proofErr w:type="gramEnd"/>
      <w:r w:rsidRPr="000C2135">
        <w:rPr>
          <w:rFonts w:ascii="Microsoft New Tai Lue" w:hAnsi="Microsoft New Tai Lue" w:cs="Microsoft New Tai Lue"/>
        </w:rPr>
        <w:t xml:space="preserve"> </w:t>
      </w:r>
      <w:r w:rsidRPr="000C2135">
        <w:rPr>
          <w:color w:val="0070C0"/>
        </w:rPr>
        <w:t>We are requesting both soft copies and hard copies of the documents, with the hard copies to be included in the tender pack.</w:t>
      </w:r>
    </w:p>
    <w:p w14:paraId="77268A8A" w14:textId="6DE11903" w:rsidR="000C2135" w:rsidRPr="00FB7144" w:rsidRDefault="000C2135" w:rsidP="00FB7144">
      <w:pPr>
        <w:pStyle w:val="ListParagraph"/>
        <w:rPr>
          <w:rFonts w:ascii="Microsoft New Tai Lue" w:hAnsi="Microsoft New Tai Lue" w:cs="Microsoft New Tai Lue"/>
        </w:rPr>
      </w:pPr>
    </w:p>
    <w:p w14:paraId="2C43627B" w14:textId="77777777" w:rsidR="000C2135" w:rsidRDefault="000C2135" w:rsidP="000C2135">
      <w:pPr>
        <w:pStyle w:val="ListParagraph"/>
        <w:spacing w:after="0" w:line="240" w:lineRule="auto"/>
        <w:contextualSpacing w:val="0"/>
        <w:rPr>
          <w:rFonts w:eastAsia="Times New Roman"/>
          <w:color w:val="0070C0"/>
        </w:rPr>
      </w:pPr>
    </w:p>
    <w:p w14:paraId="04BCEA15" w14:textId="77777777" w:rsidR="00807A87" w:rsidRPr="00807A87" w:rsidRDefault="00807A87" w:rsidP="00807A87">
      <w:pPr>
        <w:pStyle w:val="NormalWeb"/>
        <w:rPr>
          <w:rFonts w:asciiTheme="minorHAnsi" w:hAnsiTheme="minorHAnsi"/>
          <w:sz w:val="22"/>
          <w:szCs w:val="22"/>
        </w:rPr>
      </w:pPr>
    </w:p>
    <w:p w14:paraId="0016D75F" w14:textId="77777777" w:rsidR="00807A87" w:rsidRDefault="00807A87"/>
    <w:p w14:paraId="4ADD408F" w14:textId="77777777" w:rsidR="00807A87" w:rsidRDefault="00807A87"/>
    <w:sectPr w:rsidR="00807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50772"/>
    <w:multiLevelType w:val="hybridMultilevel"/>
    <w:tmpl w:val="E3E6A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EF96491"/>
    <w:multiLevelType w:val="hybridMultilevel"/>
    <w:tmpl w:val="A3904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5124914">
    <w:abstractNumId w:val="0"/>
  </w:num>
  <w:num w:numId="2" w16cid:durableId="10849129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87"/>
    <w:rsid w:val="000C2135"/>
    <w:rsid w:val="00807A87"/>
    <w:rsid w:val="0085572C"/>
    <w:rsid w:val="00EE7F9D"/>
    <w:rsid w:val="00F33EC8"/>
    <w:rsid w:val="00FB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BE90"/>
  <w15:chartTrackingRefBased/>
  <w15:docId w15:val="{E141E580-0551-47A6-8E6F-285CB054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A87"/>
    <w:rPr>
      <w:rFonts w:eastAsiaTheme="majorEastAsia" w:cstheme="majorBidi"/>
      <w:color w:val="272727" w:themeColor="text1" w:themeTint="D8"/>
    </w:rPr>
  </w:style>
  <w:style w:type="paragraph" w:styleId="Title">
    <w:name w:val="Title"/>
    <w:basedOn w:val="Normal"/>
    <w:next w:val="Normal"/>
    <w:link w:val="TitleChar"/>
    <w:uiPriority w:val="10"/>
    <w:qFormat/>
    <w:rsid w:val="00807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A87"/>
    <w:pPr>
      <w:spacing w:before="160"/>
      <w:jc w:val="center"/>
    </w:pPr>
    <w:rPr>
      <w:i/>
      <w:iCs/>
      <w:color w:val="404040" w:themeColor="text1" w:themeTint="BF"/>
    </w:rPr>
  </w:style>
  <w:style w:type="character" w:customStyle="1" w:styleId="QuoteChar">
    <w:name w:val="Quote Char"/>
    <w:basedOn w:val="DefaultParagraphFont"/>
    <w:link w:val="Quote"/>
    <w:uiPriority w:val="29"/>
    <w:rsid w:val="00807A87"/>
    <w:rPr>
      <w:i/>
      <w:iCs/>
      <w:color w:val="404040" w:themeColor="text1" w:themeTint="BF"/>
    </w:rPr>
  </w:style>
  <w:style w:type="paragraph" w:styleId="ListParagraph">
    <w:name w:val="List Paragraph"/>
    <w:basedOn w:val="Normal"/>
    <w:uiPriority w:val="34"/>
    <w:qFormat/>
    <w:rsid w:val="00807A87"/>
    <w:pPr>
      <w:ind w:left="720"/>
      <w:contextualSpacing/>
    </w:pPr>
  </w:style>
  <w:style w:type="character" w:styleId="IntenseEmphasis">
    <w:name w:val="Intense Emphasis"/>
    <w:basedOn w:val="DefaultParagraphFont"/>
    <w:uiPriority w:val="21"/>
    <w:qFormat/>
    <w:rsid w:val="00807A87"/>
    <w:rPr>
      <w:i/>
      <w:iCs/>
      <w:color w:val="0F4761" w:themeColor="accent1" w:themeShade="BF"/>
    </w:rPr>
  </w:style>
  <w:style w:type="paragraph" w:styleId="IntenseQuote">
    <w:name w:val="Intense Quote"/>
    <w:basedOn w:val="Normal"/>
    <w:next w:val="Normal"/>
    <w:link w:val="IntenseQuoteChar"/>
    <w:uiPriority w:val="30"/>
    <w:qFormat/>
    <w:rsid w:val="00807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A87"/>
    <w:rPr>
      <w:i/>
      <w:iCs/>
      <w:color w:val="0F4761" w:themeColor="accent1" w:themeShade="BF"/>
    </w:rPr>
  </w:style>
  <w:style w:type="character" w:styleId="IntenseReference">
    <w:name w:val="Intense Reference"/>
    <w:basedOn w:val="DefaultParagraphFont"/>
    <w:uiPriority w:val="32"/>
    <w:qFormat/>
    <w:rsid w:val="00807A87"/>
    <w:rPr>
      <w:b/>
      <w:bCs/>
      <w:smallCaps/>
      <w:color w:val="0F4761" w:themeColor="accent1" w:themeShade="BF"/>
      <w:spacing w:val="5"/>
    </w:rPr>
  </w:style>
  <w:style w:type="paragraph" w:styleId="NormalWeb">
    <w:name w:val="Normal (Web)"/>
    <w:basedOn w:val="Normal"/>
    <w:uiPriority w:val="99"/>
    <w:semiHidden/>
    <w:unhideWhenUsed/>
    <w:rsid w:val="00807A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80728">
      <w:bodyDiv w:val="1"/>
      <w:marLeft w:val="0"/>
      <w:marRight w:val="0"/>
      <w:marTop w:val="0"/>
      <w:marBottom w:val="0"/>
      <w:divBdr>
        <w:top w:val="none" w:sz="0" w:space="0" w:color="auto"/>
        <w:left w:val="none" w:sz="0" w:space="0" w:color="auto"/>
        <w:bottom w:val="none" w:sz="0" w:space="0" w:color="auto"/>
        <w:right w:val="none" w:sz="0" w:space="0" w:color="auto"/>
      </w:divBdr>
    </w:div>
    <w:div w:id="313686295">
      <w:bodyDiv w:val="1"/>
      <w:marLeft w:val="0"/>
      <w:marRight w:val="0"/>
      <w:marTop w:val="0"/>
      <w:marBottom w:val="0"/>
      <w:divBdr>
        <w:top w:val="none" w:sz="0" w:space="0" w:color="auto"/>
        <w:left w:val="none" w:sz="0" w:space="0" w:color="auto"/>
        <w:bottom w:val="none" w:sz="0" w:space="0" w:color="auto"/>
        <w:right w:val="none" w:sz="0" w:space="0" w:color="auto"/>
      </w:divBdr>
    </w:div>
    <w:div w:id="1292246059">
      <w:bodyDiv w:val="1"/>
      <w:marLeft w:val="0"/>
      <w:marRight w:val="0"/>
      <w:marTop w:val="0"/>
      <w:marBottom w:val="0"/>
      <w:divBdr>
        <w:top w:val="none" w:sz="0" w:space="0" w:color="auto"/>
        <w:left w:val="none" w:sz="0" w:space="0" w:color="auto"/>
        <w:bottom w:val="none" w:sz="0" w:space="0" w:color="auto"/>
        <w:right w:val="none" w:sz="0" w:space="0" w:color="auto"/>
      </w:divBdr>
    </w:div>
    <w:div w:id="1364478302">
      <w:bodyDiv w:val="1"/>
      <w:marLeft w:val="0"/>
      <w:marRight w:val="0"/>
      <w:marTop w:val="0"/>
      <w:marBottom w:val="0"/>
      <w:divBdr>
        <w:top w:val="none" w:sz="0" w:space="0" w:color="auto"/>
        <w:left w:val="none" w:sz="0" w:space="0" w:color="auto"/>
        <w:bottom w:val="none" w:sz="0" w:space="0" w:color="auto"/>
        <w:right w:val="none" w:sz="0" w:space="0" w:color="auto"/>
      </w:divBdr>
    </w:div>
    <w:div w:id="1420834325">
      <w:bodyDiv w:val="1"/>
      <w:marLeft w:val="0"/>
      <w:marRight w:val="0"/>
      <w:marTop w:val="0"/>
      <w:marBottom w:val="0"/>
      <w:divBdr>
        <w:top w:val="none" w:sz="0" w:space="0" w:color="auto"/>
        <w:left w:val="none" w:sz="0" w:space="0" w:color="auto"/>
        <w:bottom w:val="none" w:sz="0" w:space="0" w:color="auto"/>
        <w:right w:val="none" w:sz="0" w:space="0" w:color="auto"/>
      </w:divBdr>
    </w:div>
    <w:div w:id="1594626988">
      <w:bodyDiv w:val="1"/>
      <w:marLeft w:val="0"/>
      <w:marRight w:val="0"/>
      <w:marTop w:val="0"/>
      <w:marBottom w:val="0"/>
      <w:divBdr>
        <w:top w:val="none" w:sz="0" w:space="0" w:color="auto"/>
        <w:left w:val="none" w:sz="0" w:space="0" w:color="auto"/>
        <w:bottom w:val="none" w:sz="0" w:space="0" w:color="auto"/>
        <w:right w:val="none" w:sz="0" w:space="0" w:color="auto"/>
      </w:divBdr>
    </w:div>
    <w:div w:id="1627202387">
      <w:bodyDiv w:val="1"/>
      <w:marLeft w:val="0"/>
      <w:marRight w:val="0"/>
      <w:marTop w:val="0"/>
      <w:marBottom w:val="0"/>
      <w:divBdr>
        <w:top w:val="none" w:sz="0" w:space="0" w:color="auto"/>
        <w:left w:val="none" w:sz="0" w:space="0" w:color="auto"/>
        <w:bottom w:val="none" w:sz="0" w:space="0" w:color="auto"/>
        <w:right w:val="none" w:sz="0" w:space="0" w:color="auto"/>
      </w:divBdr>
    </w:div>
    <w:div w:id="1688097601">
      <w:bodyDiv w:val="1"/>
      <w:marLeft w:val="0"/>
      <w:marRight w:val="0"/>
      <w:marTop w:val="0"/>
      <w:marBottom w:val="0"/>
      <w:divBdr>
        <w:top w:val="none" w:sz="0" w:space="0" w:color="auto"/>
        <w:left w:val="none" w:sz="0" w:space="0" w:color="auto"/>
        <w:bottom w:val="none" w:sz="0" w:space="0" w:color="auto"/>
        <w:right w:val="none" w:sz="0" w:space="0" w:color="auto"/>
      </w:divBdr>
    </w:div>
    <w:div w:id="19270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6360e3-4202-4959-914b-3f842b8de467" xsi:nil="true"/>
    <lcf76f155ced4ddcb4097134ff3c332f xmlns="7a487bd2-f05c-4fd4-b4ce-af3501c767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8" ma:contentTypeDescription="Create a new document." ma:contentTypeScope="" ma:versionID="9d83c92235bfb766de0743e083b8b313">
  <xsd:schema xmlns:xsd="http://www.w3.org/2001/XMLSchema" xmlns:xs="http://www.w3.org/2001/XMLSchema" xmlns:p="http://schemas.microsoft.com/office/2006/metadata/properties" xmlns:ns2="7a487bd2-f05c-4fd4-b4ce-af3501c767a9" xmlns:ns3="b06360e3-4202-4959-914b-3f842b8de467" targetNamespace="http://schemas.microsoft.com/office/2006/metadata/properties" ma:root="true" ma:fieldsID="1fcbf03f3db2b354d474c751993927ab" ns2:_="" ns3:_="">
    <xsd:import namespace="7a487bd2-f05c-4fd4-b4ce-af3501c767a9"/>
    <xsd:import namespace="b06360e3-4202-4959-914b-3f842b8de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a27a1c-4197-4220-9dfa-39bb71489e2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360e3-4202-4959-914b-3f842b8de4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e2c7be-37d2-439a-927f-e8e227d7aa53}" ma:internalName="TaxCatchAll" ma:showField="CatchAllData" ma:web="b06360e3-4202-4959-914b-3f842b8de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E9AED-F0EE-45E7-8E79-B88769D4EDD3}">
  <ds:schemaRefs>
    <ds:schemaRef ds:uri="http://schemas.microsoft.com/office/2006/metadata/properties"/>
    <ds:schemaRef ds:uri="http://schemas.microsoft.com/office/infopath/2007/PartnerControls"/>
    <ds:schemaRef ds:uri="b06360e3-4202-4959-914b-3f842b8de467"/>
    <ds:schemaRef ds:uri="7a487bd2-f05c-4fd4-b4ce-af3501c767a9"/>
  </ds:schemaRefs>
</ds:datastoreItem>
</file>

<file path=customXml/itemProps2.xml><?xml version="1.0" encoding="utf-8"?>
<ds:datastoreItem xmlns:ds="http://schemas.openxmlformats.org/officeDocument/2006/customXml" ds:itemID="{22F65B28-6815-4CFC-8AF4-42EC77551E04}">
  <ds:schemaRefs>
    <ds:schemaRef ds:uri="http://schemas.microsoft.com/sharepoint/v3/contenttype/forms"/>
  </ds:schemaRefs>
</ds:datastoreItem>
</file>

<file path=customXml/itemProps3.xml><?xml version="1.0" encoding="utf-8"?>
<ds:datastoreItem xmlns:ds="http://schemas.openxmlformats.org/officeDocument/2006/customXml" ds:itemID="{4D7252CF-C02B-4D6A-94F5-2DEC6D471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b06360e3-4202-4959-914b-3f842b8d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Sarah Wakefield</cp:lastModifiedBy>
  <cp:revision>2</cp:revision>
  <dcterms:created xsi:type="dcterms:W3CDTF">2025-01-17T10:46:00Z</dcterms:created>
  <dcterms:modified xsi:type="dcterms:W3CDTF">2025-01-17T10:46:00Z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