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C00410" w:rsidRDefault="00267617" w:rsidP="00814D63">
      <w:pPr>
        <w:spacing w:before="80" w:after="80" w:line="240" w:lineRule="auto"/>
        <w:ind w:left="636"/>
        <w:rPr>
          <w:rFonts w:ascii="Corbel" w:hAnsi="Corbel" w:cs="Arial"/>
          <w:b/>
          <w:u w:val="single"/>
        </w:rPr>
      </w:pPr>
      <w:bookmarkStart w:id="0" w:name="_GoBack"/>
      <w:bookmarkEnd w:id="0"/>
      <w:r>
        <w:rPr>
          <w:rFonts w:ascii="Corbel" w:hAnsi="Corbel" w:cs="Arial"/>
          <w:b/>
          <w:u w:val="single"/>
        </w:rPr>
        <w:t xml:space="preserve">Bravo Title: </w:t>
      </w:r>
      <w:r w:rsidR="00726675">
        <w:rPr>
          <w:rFonts w:ascii="Corbel" w:hAnsi="Corbel" w:cs="Arial"/>
          <w:b/>
          <w:u w:val="single"/>
        </w:rPr>
        <w:t>Trends and Insights Subscription Services</w:t>
      </w:r>
    </w:p>
    <w:p w:rsidR="00053B25" w:rsidRPr="00C00410" w:rsidRDefault="00726675" w:rsidP="00814D63">
      <w:pPr>
        <w:spacing w:before="80" w:after="80" w:line="240" w:lineRule="auto"/>
        <w:ind w:left="636"/>
        <w:rPr>
          <w:rFonts w:ascii="Corbel" w:hAnsi="Corbel" w:cs="Arial"/>
          <w:b/>
          <w:u w:val="single"/>
        </w:rPr>
      </w:pPr>
      <w:r>
        <w:rPr>
          <w:rFonts w:ascii="Corbel" w:hAnsi="Corbel" w:cs="Arial"/>
          <w:b/>
          <w:u w:val="single"/>
        </w:rPr>
        <w:t>Bravo Ref: ITT_802 (Project_1087)</w:t>
      </w:r>
    </w:p>
    <w:p w:rsidR="00053B25" w:rsidRDefault="00053B25" w:rsidP="00814D63">
      <w:pPr>
        <w:spacing w:before="80" w:after="80" w:line="240" w:lineRule="auto"/>
        <w:ind w:left="636"/>
        <w:rPr>
          <w:rFonts w:ascii="Corbel" w:hAnsi="Corbel" w:cs="Arial"/>
          <w:b/>
        </w:rPr>
      </w:pPr>
    </w:p>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4"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p>
    <w:p w:rsidR="00814D63" w:rsidRPr="001E7A0E" w:rsidRDefault="00814D63" w:rsidP="00814D63">
      <w:pPr>
        <w:ind w:left="636"/>
        <w:rPr>
          <w:rFonts w:ascii="Corbel" w:hAnsi="Corbel"/>
          <w:b/>
        </w:rPr>
      </w:pPr>
      <w:r w:rsidRPr="001E7A0E">
        <w:rPr>
          <w:rFonts w:ascii="Corbel" w:hAnsi="Corbel"/>
          <w:b/>
        </w:rPr>
        <w:t>To access the RFQ</w:t>
      </w:r>
      <w:r w:rsidR="00773D15">
        <w:rPr>
          <w:rFonts w:ascii="Corbel" w:hAnsi="Corbel"/>
          <w:b/>
        </w:rPr>
        <w:t xml:space="preserve"> documentation</w:t>
      </w:r>
      <w:r w:rsidRPr="001E7A0E">
        <w:rPr>
          <w:rFonts w:ascii="Corbel" w:hAnsi="Corbel"/>
          <w:b/>
        </w:rPr>
        <w:t xml:space="preserve">: </w:t>
      </w:r>
    </w:p>
    <w:p w:rsidR="00814D63" w:rsidRPr="001E7A0E" w:rsidRDefault="00773D15" w:rsidP="00814D63">
      <w:pPr>
        <w:ind w:left="636"/>
        <w:rPr>
          <w:rFonts w:ascii="Corbel" w:hAnsi="Corbel"/>
        </w:rPr>
      </w:pPr>
      <w:r>
        <w:rPr>
          <w:rFonts w:ascii="Corbel" w:hAnsi="Corbel"/>
        </w:rPr>
        <w:t>To access the RFQ</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RFQ.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5"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RFQ is published.</w:t>
      </w:r>
    </w:p>
    <w:p w:rsidR="0020110F" w:rsidRDefault="0020110F"/>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1800B2"/>
    <w:rsid w:val="0020110F"/>
    <w:rsid w:val="00267617"/>
    <w:rsid w:val="00726675"/>
    <w:rsid w:val="00773D15"/>
    <w:rsid w:val="00794091"/>
    <w:rsid w:val="00814D63"/>
    <w:rsid w:val="00C0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bravosolution.co.uk" TargetMode="External"/><Relationship Id="rId4" Type="http://schemas.openxmlformats.org/officeDocument/2006/relationships/hyperlink" Target="http://www.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Hannah Cole</cp:lastModifiedBy>
  <cp:revision>3</cp:revision>
  <dcterms:created xsi:type="dcterms:W3CDTF">2017-02-07T08:12:00Z</dcterms:created>
  <dcterms:modified xsi:type="dcterms:W3CDTF">2017-02-07T08:13:00Z</dcterms:modified>
</cp:coreProperties>
</file>