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4BEBC" w14:textId="77777777" w:rsidR="006E5019" w:rsidRDefault="00C06B5C">
      <w:pPr>
        <w:jc w:val="both"/>
        <w:rPr>
          <w:rFonts w:ascii="Arial" w:eastAsia="Times New Roman" w:hAnsi="Arial" w:cs="Times New Roman"/>
          <w:b/>
          <w:bCs/>
          <w:sz w:val="28"/>
          <w:szCs w:val="28"/>
          <w:lang w:eastAsia="en-GB"/>
        </w:rPr>
      </w:pPr>
      <w:bookmarkStart w:id="0" w:name="_GoBack"/>
      <w:bookmarkEnd w:id="0"/>
      <w:r>
        <w:rPr>
          <w:rFonts w:ascii="Arial" w:hAnsi="Arial" w:cs="Arial"/>
          <w:b/>
          <w:sz w:val="24"/>
          <w:szCs w:val="24"/>
        </w:rPr>
        <w:t xml:space="preserve">  </w:t>
      </w:r>
      <w:r>
        <w:rPr>
          <w:rFonts w:ascii="Arial" w:eastAsia="Times New Roman" w:hAnsi="Arial" w:cs="Arial"/>
          <w:sz w:val="24"/>
          <w:szCs w:val="24"/>
          <w:lang w:eastAsia="en-GB"/>
        </w:rPr>
        <w:t xml:space="preserve"> </w:t>
      </w:r>
      <w:r>
        <w:rPr>
          <w:rFonts w:ascii="Arial" w:eastAsia="Times New Roman" w:hAnsi="Arial" w:cs="Arial"/>
          <w:noProof/>
          <w:sz w:val="24"/>
          <w:szCs w:val="24"/>
          <w:lang w:eastAsia="en-GB"/>
        </w:rPr>
        <w:drawing>
          <wp:inline distT="0" distB="0" distL="0" distR="0" wp14:anchorId="4D5C13AC" wp14:editId="606B7EDB">
            <wp:extent cx="858520" cy="715645"/>
            <wp:effectExtent l="0" t="0" r="0" b="8255"/>
            <wp:docPr id="3" name="Picture 3"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P_BLK_SML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8520" cy="715645"/>
                    </a:xfrm>
                    <a:prstGeom prst="rect">
                      <a:avLst/>
                    </a:prstGeom>
                    <a:noFill/>
                    <a:ln>
                      <a:noFill/>
                    </a:ln>
                  </pic:spPr>
                </pic:pic>
              </a:graphicData>
            </a:graphic>
          </wp:inline>
        </w:drawing>
      </w:r>
    </w:p>
    <w:p w14:paraId="59A5DE0E" w14:textId="77777777" w:rsidR="006E5019" w:rsidRDefault="006E5019">
      <w:pPr>
        <w:rPr>
          <w:rFonts w:ascii="Arial" w:hAnsi="Arial" w:cs="Arial"/>
          <w:b/>
          <w:sz w:val="24"/>
          <w:szCs w:val="24"/>
        </w:rPr>
      </w:pPr>
    </w:p>
    <w:p w14:paraId="4B449BED" w14:textId="77777777" w:rsidR="006E5019" w:rsidRDefault="006E5019">
      <w:pPr>
        <w:rPr>
          <w:rFonts w:ascii="Arial" w:hAnsi="Arial" w:cs="Arial"/>
          <w:b/>
          <w:sz w:val="24"/>
          <w:szCs w:val="24"/>
        </w:rPr>
      </w:pPr>
    </w:p>
    <w:p w14:paraId="221E9F9A" w14:textId="77777777" w:rsidR="006E5019" w:rsidRDefault="006E5019">
      <w:pPr>
        <w:rPr>
          <w:rFonts w:ascii="Arial" w:hAnsi="Arial" w:cs="Arial"/>
          <w:b/>
          <w:sz w:val="24"/>
          <w:szCs w:val="24"/>
        </w:rPr>
      </w:pPr>
    </w:p>
    <w:p w14:paraId="0BDD9BE2" w14:textId="77777777" w:rsidR="006E5019" w:rsidRDefault="006E5019">
      <w:pPr>
        <w:rPr>
          <w:rFonts w:ascii="Arial" w:hAnsi="Arial" w:cs="Arial"/>
          <w:b/>
          <w:sz w:val="24"/>
          <w:szCs w:val="24"/>
        </w:rPr>
      </w:pPr>
    </w:p>
    <w:p w14:paraId="4FB1E4C6" w14:textId="77777777" w:rsidR="006E5019" w:rsidRDefault="006E5019">
      <w:pPr>
        <w:rPr>
          <w:rFonts w:ascii="Arial" w:hAnsi="Arial" w:cs="Arial"/>
          <w:b/>
          <w:sz w:val="24"/>
          <w:szCs w:val="24"/>
        </w:rPr>
      </w:pPr>
    </w:p>
    <w:p w14:paraId="76A25831" w14:textId="77777777" w:rsidR="006E5019" w:rsidRDefault="00B82086" w:rsidP="001264AB">
      <w:pPr>
        <w:jc w:val="right"/>
        <w:rPr>
          <w:rFonts w:ascii="Arial" w:hAnsi="Arial" w:cs="Arial"/>
          <w:b/>
          <w:sz w:val="40"/>
          <w:szCs w:val="40"/>
        </w:rPr>
      </w:pPr>
      <w:r>
        <w:rPr>
          <w:rFonts w:ascii="Arial" w:hAnsi="Arial" w:cs="Arial"/>
          <w:b/>
          <w:sz w:val="40"/>
          <w:szCs w:val="40"/>
        </w:rPr>
        <w:t xml:space="preserve">Individual Placement and Support </w:t>
      </w:r>
    </w:p>
    <w:p w14:paraId="4D1E4EF4" w14:textId="77777777" w:rsidR="00B82086" w:rsidRDefault="003415E6" w:rsidP="001264AB">
      <w:pPr>
        <w:jc w:val="right"/>
        <w:rPr>
          <w:rFonts w:ascii="Arial" w:hAnsi="Arial" w:cs="Arial"/>
          <w:b/>
          <w:sz w:val="40"/>
          <w:szCs w:val="40"/>
        </w:rPr>
      </w:pPr>
      <w:r>
        <w:rPr>
          <w:rFonts w:ascii="Arial" w:hAnsi="Arial" w:cs="Arial"/>
          <w:b/>
          <w:sz w:val="40"/>
          <w:szCs w:val="40"/>
        </w:rPr>
        <w:t>Capacity and</w:t>
      </w:r>
      <w:r w:rsidR="00B82086">
        <w:rPr>
          <w:rFonts w:ascii="Arial" w:hAnsi="Arial" w:cs="Arial"/>
          <w:b/>
          <w:sz w:val="40"/>
          <w:szCs w:val="40"/>
        </w:rPr>
        <w:t xml:space="preserve"> Capability</w:t>
      </w:r>
      <w:r w:rsidR="00466D8F">
        <w:rPr>
          <w:rFonts w:ascii="Arial" w:hAnsi="Arial" w:cs="Arial"/>
          <w:b/>
          <w:sz w:val="40"/>
          <w:szCs w:val="40"/>
        </w:rPr>
        <w:t xml:space="preserve"> Building</w:t>
      </w:r>
    </w:p>
    <w:p w14:paraId="1EC7C9EC" w14:textId="77777777" w:rsidR="006E5019" w:rsidRDefault="006E5019" w:rsidP="001264AB">
      <w:pPr>
        <w:rPr>
          <w:rFonts w:ascii="Arial" w:hAnsi="Arial" w:cs="Arial"/>
          <w:b/>
          <w:sz w:val="40"/>
          <w:szCs w:val="40"/>
        </w:rPr>
      </w:pPr>
    </w:p>
    <w:p w14:paraId="719A300F" w14:textId="77777777" w:rsidR="006E5019" w:rsidRDefault="006E5019" w:rsidP="001264AB">
      <w:pPr>
        <w:rPr>
          <w:rFonts w:ascii="Arial" w:hAnsi="Arial" w:cs="Arial"/>
          <w:b/>
          <w:sz w:val="40"/>
          <w:szCs w:val="40"/>
        </w:rPr>
      </w:pPr>
    </w:p>
    <w:p w14:paraId="43329AAC" w14:textId="77777777" w:rsidR="006E5019" w:rsidRDefault="002E3BFF" w:rsidP="001264AB">
      <w:pPr>
        <w:jc w:val="right"/>
        <w:rPr>
          <w:rFonts w:ascii="Arial" w:hAnsi="Arial" w:cs="Arial"/>
          <w:b/>
          <w:sz w:val="40"/>
          <w:szCs w:val="40"/>
        </w:rPr>
      </w:pPr>
      <w:r>
        <w:rPr>
          <w:rFonts w:ascii="Arial" w:hAnsi="Arial" w:cs="Arial"/>
          <w:b/>
          <w:sz w:val="40"/>
          <w:szCs w:val="40"/>
        </w:rPr>
        <w:t>Specification</w:t>
      </w:r>
    </w:p>
    <w:p w14:paraId="07648FA1" w14:textId="5536A16B" w:rsidR="006E5019" w:rsidRDefault="003D19C5" w:rsidP="001264AB">
      <w:pPr>
        <w:jc w:val="right"/>
        <w:rPr>
          <w:rFonts w:ascii="Arial" w:hAnsi="Arial" w:cs="Arial"/>
          <w:b/>
          <w:sz w:val="40"/>
          <w:szCs w:val="40"/>
        </w:rPr>
      </w:pPr>
      <w:r>
        <w:rPr>
          <w:rFonts w:ascii="Arial" w:hAnsi="Arial" w:cs="Arial"/>
          <w:b/>
          <w:sz w:val="40"/>
          <w:szCs w:val="40"/>
        </w:rPr>
        <w:t>June</w:t>
      </w:r>
      <w:r w:rsidR="000F7758">
        <w:rPr>
          <w:rFonts w:ascii="Arial" w:hAnsi="Arial" w:cs="Arial"/>
          <w:b/>
          <w:sz w:val="40"/>
          <w:szCs w:val="40"/>
        </w:rPr>
        <w:t xml:space="preserve"> </w:t>
      </w:r>
      <w:r w:rsidR="00B82086">
        <w:rPr>
          <w:rFonts w:ascii="Arial" w:hAnsi="Arial" w:cs="Arial"/>
          <w:b/>
          <w:sz w:val="40"/>
          <w:szCs w:val="40"/>
        </w:rPr>
        <w:t>2021</w:t>
      </w:r>
    </w:p>
    <w:p w14:paraId="37E6D07B" w14:textId="77777777" w:rsidR="00B07F13" w:rsidRDefault="00B07F13" w:rsidP="001264AB">
      <w:pPr>
        <w:rPr>
          <w:rFonts w:ascii="Arial" w:hAnsi="Arial" w:cs="Arial"/>
          <w:b/>
          <w:sz w:val="24"/>
          <w:szCs w:val="24"/>
        </w:rPr>
      </w:pPr>
      <w:r>
        <w:rPr>
          <w:rFonts w:ascii="Arial" w:hAnsi="Arial" w:cs="Arial"/>
          <w:b/>
          <w:sz w:val="24"/>
          <w:szCs w:val="24"/>
        </w:rPr>
        <w:br w:type="page"/>
      </w:r>
    </w:p>
    <w:p w14:paraId="2CD8D2FB" w14:textId="77777777" w:rsidR="006E5019" w:rsidRDefault="006E5019" w:rsidP="001264AB">
      <w:pPr>
        <w:rPr>
          <w:rFonts w:ascii="Arial" w:hAnsi="Arial" w:cs="Arial"/>
          <w:b/>
          <w:sz w:val="24"/>
          <w:szCs w:val="24"/>
        </w:rPr>
      </w:pPr>
    </w:p>
    <w:sdt>
      <w:sdtPr>
        <w:rPr>
          <w:rFonts w:asciiTheme="minorHAnsi" w:eastAsiaTheme="minorEastAsia" w:hAnsiTheme="minorHAnsi" w:cstheme="minorBidi"/>
          <w:b w:val="0"/>
          <w:bCs w:val="0"/>
          <w:sz w:val="22"/>
          <w:szCs w:val="22"/>
          <w:lang w:bidi="ar-SA"/>
        </w:rPr>
        <w:id w:val="-1992098427"/>
        <w:docPartObj>
          <w:docPartGallery w:val="Table of Contents"/>
          <w:docPartUnique/>
        </w:docPartObj>
      </w:sdtPr>
      <w:sdtEndPr>
        <w:rPr>
          <w:noProof/>
        </w:rPr>
      </w:sdtEndPr>
      <w:sdtContent>
        <w:p w14:paraId="1522A7ED" w14:textId="77777777" w:rsidR="006E5019" w:rsidRDefault="00C06B5C" w:rsidP="001264AB">
          <w:pPr>
            <w:pStyle w:val="TOCHeading"/>
          </w:pPr>
          <w:r>
            <w:t>Contents</w:t>
          </w:r>
        </w:p>
        <w:p w14:paraId="6D90E02C" w14:textId="77777777" w:rsidR="00E45C1C" w:rsidRDefault="00C06B5C" w:rsidP="001264AB">
          <w:pPr>
            <w:pStyle w:val="TOC2"/>
            <w:rPr>
              <w:b w:val="0"/>
              <w:noProof/>
              <w:lang w:eastAsia="en-GB"/>
            </w:rPr>
          </w:pPr>
          <w:r>
            <w:fldChar w:fldCharType="begin"/>
          </w:r>
          <w:r>
            <w:instrText xml:space="preserve"> TOC \o "1-3" \h \z \u </w:instrText>
          </w:r>
          <w:r>
            <w:fldChar w:fldCharType="separate"/>
          </w:r>
          <w:hyperlink w:anchor="_Toc18066010" w:history="1">
            <w:r w:rsidR="00E45C1C" w:rsidRPr="00F82F05">
              <w:rPr>
                <w:rStyle w:val="Hyperlink"/>
                <w:noProof/>
              </w:rPr>
              <w:t>1. Abbreviations and Glossary of Terms</w:t>
            </w:r>
            <w:r w:rsidR="00E45C1C">
              <w:rPr>
                <w:noProof/>
                <w:webHidden/>
              </w:rPr>
              <w:tab/>
            </w:r>
            <w:r w:rsidR="00E45C1C">
              <w:rPr>
                <w:noProof/>
                <w:webHidden/>
              </w:rPr>
              <w:fldChar w:fldCharType="begin"/>
            </w:r>
            <w:r w:rsidR="00E45C1C">
              <w:rPr>
                <w:noProof/>
                <w:webHidden/>
              </w:rPr>
              <w:instrText xml:space="preserve"> PAGEREF _Toc18066010 \h </w:instrText>
            </w:r>
            <w:r w:rsidR="00E45C1C">
              <w:rPr>
                <w:noProof/>
                <w:webHidden/>
              </w:rPr>
            </w:r>
            <w:r w:rsidR="00E45C1C">
              <w:rPr>
                <w:noProof/>
                <w:webHidden/>
              </w:rPr>
              <w:fldChar w:fldCharType="separate"/>
            </w:r>
            <w:r w:rsidR="00E45C1C">
              <w:rPr>
                <w:noProof/>
                <w:webHidden/>
              </w:rPr>
              <w:t>3</w:t>
            </w:r>
            <w:r w:rsidR="00E45C1C">
              <w:rPr>
                <w:noProof/>
                <w:webHidden/>
              </w:rPr>
              <w:fldChar w:fldCharType="end"/>
            </w:r>
          </w:hyperlink>
        </w:p>
        <w:p w14:paraId="69F4F736" w14:textId="77777777" w:rsidR="00E45C1C" w:rsidRDefault="00B72B7E" w:rsidP="001264AB">
          <w:pPr>
            <w:pStyle w:val="TOC2"/>
            <w:rPr>
              <w:b w:val="0"/>
              <w:noProof/>
              <w:lang w:eastAsia="en-GB"/>
            </w:rPr>
          </w:pPr>
          <w:hyperlink w:anchor="_Toc18066011" w:history="1">
            <w:r w:rsidR="00E45C1C" w:rsidRPr="00F82F05">
              <w:rPr>
                <w:rStyle w:val="Hyperlink"/>
                <w:noProof/>
              </w:rPr>
              <w:t>2. Background</w:t>
            </w:r>
            <w:r w:rsidR="00E45C1C">
              <w:rPr>
                <w:noProof/>
                <w:webHidden/>
              </w:rPr>
              <w:tab/>
            </w:r>
            <w:r w:rsidR="00E45C1C">
              <w:rPr>
                <w:noProof/>
                <w:webHidden/>
              </w:rPr>
              <w:fldChar w:fldCharType="begin"/>
            </w:r>
            <w:r w:rsidR="00E45C1C">
              <w:rPr>
                <w:noProof/>
                <w:webHidden/>
              </w:rPr>
              <w:instrText xml:space="preserve"> PAGEREF _Toc18066011 \h </w:instrText>
            </w:r>
            <w:r w:rsidR="00E45C1C">
              <w:rPr>
                <w:noProof/>
                <w:webHidden/>
              </w:rPr>
            </w:r>
            <w:r w:rsidR="00E45C1C">
              <w:rPr>
                <w:noProof/>
                <w:webHidden/>
              </w:rPr>
              <w:fldChar w:fldCharType="separate"/>
            </w:r>
            <w:r w:rsidR="00E45C1C">
              <w:rPr>
                <w:noProof/>
                <w:webHidden/>
              </w:rPr>
              <w:t>3</w:t>
            </w:r>
            <w:r w:rsidR="00E45C1C">
              <w:rPr>
                <w:noProof/>
                <w:webHidden/>
              </w:rPr>
              <w:fldChar w:fldCharType="end"/>
            </w:r>
          </w:hyperlink>
        </w:p>
        <w:p w14:paraId="75BCBCF0" w14:textId="77777777" w:rsidR="00E45C1C" w:rsidRDefault="00B72B7E" w:rsidP="001264AB">
          <w:pPr>
            <w:pStyle w:val="TOC2"/>
            <w:rPr>
              <w:b w:val="0"/>
              <w:noProof/>
              <w:lang w:eastAsia="en-GB"/>
            </w:rPr>
          </w:pPr>
          <w:hyperlink w:anchor="_Toc18066012" w:history="1">
            <w:r w:rsidR="00E45C1C" w:rsidRPr="00F82F05">
              <w:rPr>
                <w:rStyle w:val="Hyperlink"/>
                <w:noProof/>
              </w:rPr>
              <w:t>3. Scope</w:t>
            </w:r>
            <w:r w:rsidR="00E45C1C">
              <w:rPr>
                <w:noProof/>
                <w:webHidden/>
              </w:rPr>
              <w:tab/>
            </w:r>
            <w:r w:rsidR="00E45C1C">
              <w:rPr>
                <w:noProof/>
                <w:webHidden/>
              </w:rPr>
              <w:fldChar w:fldCharType="begin"/>
            </w:r>
            <w:r w:rsidR="00E45C1C">
              <w:rPr>
                <w:noProof/>
                <w:webHidden/>
              </w:rPr>
              <w:instrText xml:space="preserve"> PAGEREF _Toc18066012 \h </w:instrText>
            </w:r>
            <w:r w:rsidR="00E45C1C">
              <w:rPr>
                <w:noProof/>
                <w:webHidden/>
              </w:rPr>
            </w:r>
            <w:r w:rsidR="00E45C1C">
              <w:rPr>
                <w:noProof/>
                <w:webHidden/>
              </w:rPr>
              <w:fldChar w:fldCharType="separate"/>
            </w:r>
            <w:r w:rsidR="00E45C1C">
              <w:rPr>
                <w:noProof/>
                <w:webHidden/>
              </w:rPr>
              <w:t>4</w:t>
            </w:r>
            <w:r w:rsidR="00E45C1C">
              <w:rPr>
                <w:noProof/>
                <w:webHidden/>
              </w:rPr>
              <w:fldChar w:fldCharType="end"/>
            </w:r>
          </w:hyperlink>
        </w:p>
        <w:p w14:paraId="64A939B9" w14:textId="77777777" w:rsidR="00E45C1C" w:rsidRDefault="00B72B7E" w:rsidP="001264AB">
          <w:pPr>
            <w:pStyle w:val="TOC2"/>
            <w:rPr>
              <w:b w:val="0"/>
              <w:noProof/>
              <w:lang w:eastAsia="en-GB"/>
            </w:rPr>
          </w:pPr>
          <w:hyperlink w:anchor="_Toc18066013" w:history="1">
            <w:r w:rsidR="00E45C1C" w:rsidRPr="00F82F05">
              <w:rPr>
                <w:rStyle w:val="Hyperlink"/>
                <w:noProof/>
              </w:rPr>
              <w:t>4. Delivery Timescale and Milestones</w:t>
            </w:r>
            <w:r w:rsidR="00E45C1C">
              <w:rPr>
                <w:noProof/>
                <w:webHidden/>
              </w:rPr>
              <w:tab/>
            </w:r>
            <w:r w:rsidR="00E45C1C">
              <w:rPr>
                <w:noProof/>
                <w:webHidden/>
              </w:rPr>
              <w:fldChar w:fldCharType="begin"/>
            </w:r>
            <w:r w:rsidR="00E45C1C">
              <w:rPr>
                <w:noProof/>
                <w:webHidden/>
              </w:rPr>
              <w:instrText xml:space="preserve"> PAGEREF _Toc18066013 \h </w:instrText>
            </w:r>
            <w:r w:rsidR="00E45C1C">
              <w:rPr>
                <w:noProof/>
                <w:webHidden/>
              </w:rPr>
            </w:r>
            <w:r w:rsidR="00E45C1C">
              <w:rPr>
                <w:noProof/>
                <w:webHidden/>
              </w:rPr>
              <w:fldChar w:fldCharType="separate"/>
            </w:r>
            <w:r w:rsidR="00E45C1C">
              <w:rPr>
                <w:noProof/>
                <w:webHidden/>
              </w:rPr>
              <w:t>4</w:t>
            </w:r>
            <w:r w:rsidR="00E45C1C">
              <w:rPr>
                <w:noProof/>
                <w:webHidden/>
              </w:rPr>
              <w:fldChar w:fldCharType="end"/>
            </w:r>
          </w:hyperlink>
        </w:p>
        <w:p w14:paraId="4B1855D5" w14:textId="77777777" w:rsidR="00E45C1C" w:rsidRDefault="00B72B7E" w:rsidP="001264AB">
          <w:pPr>
            <w:pStyle w:val="TOC2"/>
            <w:rPr>
              <w:b w:val="0"/>
              <w:noProof/>
              <w:lang w:eastAsia="en-GB"/>
            </w:rPr>
          </w:pPr>
          <w:hyperlink w:anchor="_Toc18066014" w:history="1">
            <w:r w:rsidR="00E45C1C" w:rsidRPr="00F82F05">
              <w:rPr>
                <w:rStyle w:val="Hyperlink"/>
                <w:noProof/>
              </w:rPr>
              <w:t>5. Supplier Roles and Responsibilities:</w:t>
            </w:r>
            <w:r w:rsidR="00E45C1C">
              <w:rPr>
                <w:noProof/>
                <w:webHidden/>
              </w:rPr>
              <w:tab/>
            </w:r>
            <w:r w:rsidR="00E45C1C">
              <w:rPr>
                <w:noProof/>
                <w:webHidden/>
              </w:rPr>
              <w:fldChar w:fldCharType="begin"/>
            </w:r>
            <w:r w:rsidR="00E45C1C">
              <w:rPr>
                <w:noProof/>
                <w:webHidden/>
              </w:rPr>
              <w:instrText xml:space="preserve"> PAGEREF _Toc18066014 \h </w:instrText>
            </w:r>
            <w:r w:rsidR="00E45C1C">
              <w:rPr>
                <w:noProof/>
                <w:webHidden/>
              </w:rPr>
            </w:r>
            <w:r w:rsidR="00E45C1C">
              <w:rPr>
                <w:noProof/>
                <w:webHidden/>
              </w:rPr>
              <w:fldChar w:fldCharType="separate"/>
            </w:r>
            <w:r w:rsidR="00E45C1C">
              <w:rPr>
                <w:noProof/>
                <w:webHidden/>
              </w:rPr>
              <w:t>5</w:t>
            </w:r>
            <w:r w:rsidR="00E45C1C">
              <w:rPr>
                <w:noProof/>
                <w:webHidden/>
              </w:rPr>
              <w:fldChar w:fldCharType="end"/>
            </w:r>
          </w:hyperlink>
        </w:p>
        <w:p w14:paraId="7FA1AE3B" w14:textId="77777777" w:rsidR="00E45C1C" w:rsidRDefault="00B72B7E" w:rsidP="001264AB">
          <w:pPr>
            <w:pStyle w:val="TOC2"/>
            <w:rPr>
              <w:b w:val="0"/>
              <w:noProof/>
              <w:lang w:eastAsia="en-GB"/>
            </w:rPr>
          </w:pPr>
          <w:hyperlink w:anchor="_Toc18066015" w:history="1">
            <w:r w:rsidR="00E45C1C" w:rsidRPr="00F82F05">
              <w:rPr>
                <w:rStyle w:val="Hyperlink"/>
                <w:noProof/>
              </w:rPr>
              <w:t>6. Evaluation</w:t>
            </w:r>
            <w:r w:rsidR="00E45C1C">
              <w:rPr>
                <w:noProof/>
                <w:webHidden/>
              </w:rPr>
              <w:tab/>
            </w:r>
            <w:r w:rsidR="00E45C1C">
              <w:rPr>
                <w:noProof/>
                <w:webHidden/>
              </w:rPr>
              <w:fldChar w:fldCharType="begin"/>
            </w:r>
            <w:r w:rsidR="00E45C1C">
              <w:rPr>
                <w:noProof/>
                <w:webHidden/>
              </w:rPr>
              <w:instrText xml:space="preserve"> PAGEREF _Toc18066015 \h </w:instrText>
            </w:r>
            <w:r w:rsidR="00E45C1C">
              <w:rPr>
                <w:noProof/>
                <w:webHidden/>
              </w:rPr>
            </w:r>
            <w:r w:rsidR="00E45C1C">
              <w:rPr>
                <w:noProof/>
                <w:webHidden/>
              </w:rPr>
              <w:fldChar w:fldCharType="separate"/>
            </w:r>
            <w:r w:rsidR="00E45C1C">
              <w:rPr>
                <w:noProof/>
                <w:webHidden/>
              </w:rPr>
              <w:t>6</w:t>
            </w:r>
            <w:r w:rsidR="00E45C1C">
              <w:rPr>
                <w:noProof/>
                <w:webHidden/>
              </w:rPr>
              <w:fldChar w:fldCharType="end"/>
            </w:r>
          </w:hyperlink>
        </w:p>
        <w:p w14:paraId="78A6162D" w14:textId="77777777" w:rsidR="00E45C1C" w:rsidRDefault="00B72B7E" w:rsidP="001264AB">
          <w:pPr>
            <w:pStyle w:val="TOC2"/>
            <w:rPr>
              <w:b w:val="0"/>
              <w:noProof/>
              <w:lang w:eastAsia="en-GB"/>
            </w:rPr>
          </w:pPr>
          <w:hyperlink w:anchor="_Toc18066016" w:history="1">
            <w:r w:rsidR="00E45C1C" w:rsidRPr="00F82F05">
              <w:rPr>
                <w:rStyle w:val="Hyperlink"/>
                <w:noProof/>
              </w:rPr>
              <w:t>7. Success Factors</w:t>
            </w:r>
            <w:r w:rsidR="00E45C1C">
              <w:rPr>
                <w:noProof/>
                <w:webHidden/>
              </w:rPr>
              <w:tab/>
            </w:r>
            <w:r w:rsidR="00E45C1C">
              <w:rPr>
                <w:noProof/>
                <w:webHidden/>
              </w:rPr>
              <w:fldChar w:fldCharType="begin"/>
            </w:r>
            <w:r w:rsidR="00E45C1C">
              <w:rPr>
                <w:noProof/>
                <w:webHidden/>
              </w:rPr>
              <w:instrText xml:space="preserve"> PAGEREF _Toc18066016 \h </w:instrText>
            </w:r>
            <w:r w:rsidR="00E45C1C">
              <w:rPr>
                <w:noProof/>
                <w:webHidden/>
              </w:rPr>
            </w:r>
            <w:r w:rsidR="00E45C1C">
              <w:rPr>
                <w:noProof/>
                <w:webHidden/>
              </w:rPr>
              <w:fldChar w:fldCharType="separate"/>
            </w:r>
            <w:r w:rsidR="00E45C1C">
              <w:rPr>
                <w:noProof/>
                <w:webHidden/>
              </w:rPr>
              <w:t>6</w:t>
            </w:r>
            <w:r w:rsidR="00E45C1C">
              <w:rPr>
                <w:noProof/>
                <w:webHidden/>
              </w:rPr>
              <w:fldChar w:fldCharType="end"/>
            </w:r>
          </w:hyperlink>
        </w:p>
        <w:p w14:paraId="16ADA939" w14:textId="77777777" w:rsidR="00E45C1C" w:rsidRDefault="00B72B7E" w:rsidP="001264AB">
          <w:pPr>
            <w:pStyle w:val="TOC2"/>
            <w:rPr>
              <w:b w:val="0"/>
              <w:noProof/>
              <w:lang w:eastAsia="en-GB"/>
            </w:rPr>
          </w:pPr>
          <w:hyperlink w:anchor="_Toc18066017" w:history="1">
            <w:r w:rsidR="00E45C1C" w:rsidRPr="00F82F05">
              <w:rPr>
                <w:rStyle w:val="Hyperlink"/>
                <w:noProof/>
              </w:rPr>
              <w:t>8. Management Information</w:t>
            </w:r>
            <w:r w:rsidR="00E45C1C">
              <w:rPr>
                <w:noProof/>
                <w:webHidden/>
              </w:rPr>
              <w:tab/>
            </w:r>
            <w:r w:rsidR="00E45C1C">
              <w:rPr>
                <w:noProof/>
                <w:webHidden/>
              </w:rPr>
              <w:fldChar w:fldCharType="begin"/>
            </w:r>
            <w:r w:rsidR="00E45C1C">
              <w:rPr>
                <w:noProof/>
                <w:webHidden/>
              </w:rPr>
              <w:instrText xml:space="preserve"> PAGEREF _Toc18066017 \h </w:instrText>
            </w:r>
            <w:r w:rsidR="00E45C1C">
              <w:rPr>
                <w:noProof/>
                <w:webHidden/>
              </w:rPr>
            </w:r>
            <w:r w:rsidR="00E45C1C">
              <w:rPr>
                <w:noProof/>
                <w:webHidden/>
              </w:rPr>
              <w:fldChar w:fldCharType="separate"/>
            </w:r>
            <w:r w:rsidR="00E45C1C">
              <w:rPr>
                <w:noProof/>
                <w:webHidden/>
              </w:rPr>
              <w:t>6</w:t>
            </w:r>
            <w:r w:rsidR="00E45C1C">
              <w:rPr>
                <w:noProof/>
                <w:webHidden/>
              </w:rPr>
              <w:fldChar w:fldCharType="end"/>
            </w:r>
          </w:hyperlink>
        </w:p>
        <w:p w14:paraId="1F41A056" w14:textId="77777777" w:rsidR="006E5019" w:rsidRDefault="00C06B5C" w:rsidP="001264AB">
          <w:pPr>
            <w:rPr>
              <w:noProof/>
            </w:rPr>
          </w:pPr>
          <w:r>
            <w:rPr>
              <w:b/>
              <w:bCs/>
              <w:noProof/>
            </w:rPr>
            <w:fldChar w:fldCharType="end"/>
          </w:r>
          <w:r w:rsidR="009D5DD1">
            <w:rPr>
              <w:noProof/>
            </w:rPr>
            <w:t xml:space="preserve"> </w:t>
          </w:r>
        </w:p>
      </w:sdtContent>
    </w:sdt>
    <w:p w14:paraId="33B0D8A9" w14:textId="77777777" w:rsidR="006E5019" w:rsidRDefault="00C06B5C" w:rsidP="001264AB">
      <w:pPr>
        <w:rPr>
          <w:rFonts w:asciiTheme="majorHAnsi" w:eastAsiaTheme="majorEastAsia" w:hAnsiTheme="majorHAnsi" w:cstheme="majorBidi"/>
          <w:b/>
          <w:bCs/>
          <w:sz w:val="26"/>
          <w:szCs w:val="26"/>
        </w:rPr>
      </w:pPr>
      <w:r>
        <w:br w:type="page"/>
      </w:r>
    </w:p>
    <w:p w14:paraId="2274A7EF" w14:textId="77777777" w:rsidR="00F943AE" w:rsidRDefault="00E45C1C" w:rsidP="001264AB">
      <w:pPr>
        <w:pStyle w:val="Heading2"/>
      </w:pPr>
      <w:bookmarkStart w:id="1" w:name="_Toc18066010"/>
      <w:r>
        <w:lastRenderedPageBreak/>
        <w:t xml:space="preserve">1. </w:t>
      </w:r>
      <w:r w:rsidR="00F943AE">
        <w:t>Abbreviations and Glossary of Terms</w:t>
      </w:r>
      <w:bookmarkEnd w:id="1"/>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0"/>
        <w:gridCol w:w="7210"/>
      </w:tblGrid>
      <w:tr w:rsidR="00550A08" w14:paraId="1ABA9D26" w14:textId="77777777" w:rsidTr="00273052">
        <w:trPr>
          <w:trHeight w:val="84"/>
        </w:trPr>
        <w:tc>
          <w:tcPr>
            <w:tcW w:w="2510" w:type="dxa"/>
            <w:shd w:val="clear" w:color="auto" w:fill="auto"/>
          </w:tcPr>
          <w:p w14:paraId="705B3BCF" w14:textId="77777777" w:rsidR="00550A08" w:rsidRDefault="00550A08" w:rsidP="002729B1">
            <w:pPr>
              <w:autoSpaceDE w:val="0"/>
              <w:autoSpaceDN w:val="0"/>
              <w:adjustRightInd w:val="0"/>
              <w:spacing w:after="240"/>
              <w:rPr>
                <w:rFonts w:ascii="Arial" w:eastAsia="Times New Roman" w:hAnsi="Arial" w:cs="Arial"/>
                <w:b/>
                <w:sz w:val="24"/>
                <w:szCs w:val="24"/>
                <w:lang w:eastAsia="en-GB"/>
              </w:rPr>
            </w:pPr>
          </w:p>
        </w:tc>
        <w:tc>
          <w:tcPr>
            <w:tcW w:w="7210" w:type="dxa"/>
            <w:shd w:val="clear" w:color="auto" w:fill="auto"/>
          </w:tcPr>
          <w:p w14:paraId="7712790B" w14:textId="77777777" w:rsidR="00550A08" w:rsidRDefault="00550A08" w:rsidP="002729B1">
            <w:pPr>
              <w:autoSpaceDE w:val="0"/>
              <w:autoSpaceDN w:val="0"/>
              <w:adjustRightInd w:val="0"/>
              <w:spacing w:after="240"/>
              <w:rPr>
                <w:rFonts w:ascii="Arial" w:eastAsia="Times New Roman" w:hAnsi="Arial" w:cs="Arial"/>
                <w:sz w:val="24"/>
                <w:szCs w:val="24"/>
                <w:lang w:eastAsia="en-GB"/>
              </w:rPr>
            </w:pPr>
          </w:p>
        </w:tc>
      </w:tr>
      <w:tr w:rsidR="00550A08" w14:paraId="3821AAC2" w14:textId="77777777" w:rsidTr="00273052">
        <w:trPr>
          <w:trHeight w:val="334"/>
        </w:trPr>
        <w:tc>
          <w:tcPr>
            <w:tcW w:w="2510" w:type="dxa"/>
            <w:shd w:val="clear" w:color="auto" w:fill="auto"/>
          </w:tcPr>
          <w:p w14:paraId="042B81EA" w14:textId="77777777" w:rsidR="00550A08" w:rsidRDefault="00550A08" w:rsidP="002729B1">
            <w:pPr>
              <w:autoSpaceDE w:val="0"/>
              <w:autoSpaceDN w:val="0"/>
              <w:adjustRightInd w:val="0"/>
              <w:spacing w:after="240"/>
              <w:rPr>
                <w:rFonts w:ascii="Arial" w:eastAsia="Times New Roman" w:hAnsi="Arial" w:cs="Arial"/>
                <w:b/>
                <w:sz w:val="24"/>
                <w:szCs w:val="24"/>
                <w:lang w:eastAsia="en-GB"/>
              </w:rPr>
            </w:pPr>
            <w:r>
              <w:rPr>
                <w:rFonts w:ascii="Arial" w:hAnsi="Arial" w:cs="Arial"/>
                <w:b/>
                <w:sz w:val="24"/>
                <w:szCs w:val="24"/>
              </w:rPr>
              <w:t xml:space="preserve">Authority </w:t>
            </w:r>
          </w:p>
        </w:tc>
        <w:tc>
          <w:tcPr>
            <w:tcW w:w="7210" w:type="dxa"/>
            <w:shd w:val="clear" w:color="auto" w:fill="auto"/>
          </w:tcPr>
          <w:p w14:paraId="1423AFF3" w14:textId="77777777" w:rsidR="00550A08" w:rsidRDefault="00550A08" w:rsidP="001264AB">
            <w:pPr>
              <w:spacing w:after="120"/>
              <w:rPr>
                <w:rFonts w:ascii="Arial" w:hAnsi="Arial" w:cs="Arial"/>
                <w:b/>
                <w:sz w:val="24"/>
                <w:szCs w:val="24"/>
              </w:rPr>
            </w:pPr>
            <w:r>
              <w:rPr>
                <w:rFonts w:ascii="Arial" w:hAnsi="Arial" w:cs="Arial"/>
                <w:sz w:val="24"/>
                <w:szCs w:val="24"/>
              </w:rPr>
              <w:t xml:space="preserve">means the </w:t>
            </w:r>
            <w:r w:rsidR="00AC6CF2">
              <w:rPr>
                <w:rFonts w:ascii="Arial" w:hAnsi="Arial" w:cs="Arial"/>
                <w:sz w:val="24"/>
                <w:szCs w:val="24"/>
              </w:rPr>
              <w:t>Secretary of State for Work and Pensions.</w:t>
            </w:r>
          </w:p>
        </w:tc>
      </w:tr>
      <w:tr w:rsidR="00991701" w14:paraId="74266738" w14:textId="77777777" w:rsidTr="00273052">
        <w:trPr>
          <w:trHeight w:val="334"/>
        </w:trPr>
        <w:tc>
          <w:tcPr>
            <w:tcW w:w="2510" w:type="dxa"/>
            <w:shd w:val="clear" w:color="auto" w:fill="auto"/>
          </w:tcPr>
          <w:p w14:paraId="7EA0B821" w14:textId="77777777" w:rsidR="00991701" w:rsidRDefault="00991701" w:rsidP="002729B1">
            <w:pPr>
              <w:autoSpaceDE w:val="0"/>
              <w:autoSpaceDN w:val="0"/>
              <w:adjustRightInd w:val="0"/>
              <w:spacing w:after="240"/>
              <w:rPr>
                <w:rFonts w:ascii="Arial" w:hAnsi="Arial" w:cs="Arial"/>
                <w:b/>
                <w:sz w:val="24"/>
                <w:szCs w:val="24"/>
              </w:rPr>
            </w:pPr>
            <w:r>
              <w:rPr>
                <w:rFonts w:ascii="Arial" w:hAnsi="Arial" w:cs="Arial"/>
                <w:b/>
                <w:sz w:val="24"/>
                <w:szCs w:val="24"/>
              </w:rPr>
              <w:t>AWS</w:t>
            </w:r>
          </w:p>
        </w:tc>
        <w:tc>
          <w:tcPr>
            <w:tcW w:w="7210" w:type="dxa"/>
            <w:shd w:val="clear" w:color="auto" w:fill="auto"/>
          </w:tcPr>
          <w:p w14:paraId="76C4BA27" w14:textId="77777777" w:rsidR="00991701" w:rsidRDefault="00991701" w:rsidP="004661FE">
            <w:pPr>
              <w:spacing w:after="120"/>
              <w:rPr>
                <w:rFonts w:ascii="Arial" w:hAnsi="Arial" w:cs="Arial"/>
                <w:sz w:val="24"/>
                <w:szCs w:val="24"/>
              </w:rPr>
            </w:pPr>
            <w:r>
              <w:rPr>
                <w:rFonts w:ascii="Arial" w:hAnsi="Arial" w:cs="Arial"/>
                <w:sz w:val="24"/>
                <w:szCs w:val="24"/>
              </w:rPr>
              <w:t>Amazon We</w:t>
            </w:r>
            <w:r w:rsidR="00F91A22">
              <w:rPr>
                <w:rFonts w:ascii="Arial" w:hAnsi="Arial" w:cs="Arial"/>
                <w:sz w:val="24"/>
                <w:szCs w:val="24"/>
              </w:rPr>
              <w:t>b</w:t>
            </w:r>
            <w:r>
              <w:rPr>
                <w:rFonts w:ascii="Arial" w:hAnsi="Arial" w:cs="Arial"/>
                <w:sz w:val="24"/>
                <w:szCs w:val="24"/>
              </w:rPr>
              <w:t xml:space="preserve"> Service</w:t>
            </w:r>
            <w:r w:rsidR="00F91A22">
              <w:rPr>
                <w:rFonts w:ascii="Arial" w:hAnsi="Arial" w:cs="Arial"/>
                <w:sz w:val="24"/>
                <w:szCs w:val="24"/>
              </w:rPr>
              <w:t>s</w:t>
            </w:r>
            <w:r>
              <w:rPr>
                <w:rFonts w:ascii="Arial" w:hAnsi="Arial" w:cs="Arial"/>
                <w:sz w:val="24"/>
                <w:szCs w:val="24"/>
              </w:rPr>
              <w:t xml:space="preserve">. The IPS </w:t>
            </w:r>
            <w:r w:rsidR="004661FE">
              <w:rPr>
                <w:rFonts w:ascii="Arial" w:hAnsi="Arial" w:cs="Arial"/>
                <w:sz w:val="24"/>
                <w:szCs w:val="24"/>
              </w:rPr>
              <w:t>Grow R</w:t>
            </w:r>
            <w:r>
              <w:rPr>
                <w:rFonts w:ascii="Arial" w:hAnsi="Arial" w:cs="Arial"/>
                <w:sz w:val="24"/>
                <w:szCs w:val="24"/>
              </w:rPr>
              <w:t xml:space="preserve">eporting </w:t>
            </w:r>
            <w:r w:rsidR="004661FE">
              <w:rPr>
                <w:rFonts w:ascii="Arial" w:hAnsi="Arial" w:cs="Arial"/>
                <w:sz w:val="24"/>
                <w:szCs w:val="24"/>
              </w:rPr>
              <w:t>T</w:t>
            </w:r>
            <w:r>
              <w:rPr>
                <w:rFonts w:ascii="Arial" w:hAnsi="Arial" w:cs="Arial"/>
                <w:sz w:val="24"/>
                <w:szCs w:val="24"/>
              </w:rPr>
              <w:t>ool is hosted on this platform</w:t>
            </w:r>
            <w:r w:rsidR="005E4187">
              <w:rPr>
                <w:rFonts w:ascii="Arial" w:hAnsi="Arial" w:cs="Arial"/>
                <w:sz w:val="24"/>
                <w:szCs w:val="24"/>
              </w:rPr>
              <w:t xml:space="preserve"> under a contract with BJSS</w:t>
            </w:r>
          </w:p>
        </w:tc>
      </w:tr>
      <w:tr w:rsidR="00991701" w14:paraId="2218A8B4" w14:textId="77777777" w:rsidTr="00273052">
        <w:trPr>
          <w:trHeight w:val="334"/>
        </w:trPr>
        <w:tc>
          <w:tcPr>
            <w:tcW w:w="2510" w:type="dxa"/>
            <w:shd w:val="clear" w:color="auto" w:fill="auto"/>
          </w:tcPr>
          <w:p w14:paraId="0052D5B2" w14:textId="77777777" w:rsidR="00991701" w:rsidRDefault="00991701" w:rsidP="002729B1">
            <w:pPr>
              <w:autoSpaceDE w:val="0"/>
              <w:autoSpaceDN w:val="0"/>
              <w:adjustRightInd w:val="0"/>
              <w:spacing w:after="240"/>
              <w:rPr>
                <w:rFonts w:ascii="Arial" w:hAnsi="Arial" w:cs="Arial"/>
                <w:b/>
                <w:sz w:val="24"/>
                <w:szCs w:val="24"/>
              </w:rPr>
            </w:pPr>
            <w:r>
              <w:rPr>
                <w:rFonts w:ascii="Arial" w:hAnsi="Arial" w:cs="Arial"/>
                <w:b/>
                <w:sz w:val="24"/>
                <w:szCs w:val="24"/>
              </w:rPr>
              <w:t>BJSS</w:t>
            </w:r>
          </w:p>
        </w:tc>
        <w:tc>
          <w:tcPr>
            <w:tcW w:w="7210" w:type="dxa"/>
            <w:shd w:val="clear" w:color="auto" w:fill="auto"/>
          </w:tcPr>
          <w:p w14:paraId="04DCB501" w14:textId="77777777" w:rsidR="00991701" w:rsidRDefault="005E4187" w:rsidP="001264AB">
            <w:pPr>
              <w:spacing w:after="120"/>
              <w:rPr>
                <w:rFonts w:ascii="Arial" w:hAnsi="Arial" w:cs="Arial"/>
                <w:sz w:val="24"/>
                <w:szCs w:val="24"/>
              </w:rPr>
            </w:pPr>
            <w:r>
              <w:rPr>
                <w:rFonts w:ascii="Arial" w:hAnsi="Arial" w:cs="Arial"/>
                <w:sz w:val="24"/>
                <w:szCs w:val="24"/>
              </w:rPr>
              <w:t xml:space="preserve">The business technology consultancy responsible for building and maintaining the </w:t>
            </w:r>
            <w:r w:rsidR="004661FE">
              <w:rPr>
                <w:rFonts w:ascii="Arial" w:hAnsi="Arial" w:cs="Arial"/>
                <w:sz w:val="24"/>
                <w:szCs w:val="24"/>
              </w:rPr>
              <w:t xml:space="preserve">IPS Grow </w:t>
            </w:r>
            <w:r w:rsidR="00B56D45">
              <w:rPr>
                <w:rFonts w:ascii="Arial" w:hAnsi="Arial" w:cs="Arial"/>
                <w:sz w:val="24"/>
                <w:szCs w:val="24"/>
              </w:rPr>
              <w:t>R</w:t>
            </w:r>
            <w:r>
              <w:rPr>
                <w:rFonts w:ascii="Arial" w:hAnsi="Arial" w:cs="Arial"/>
                <w:sz w:val="24"/>
                <w:szCs w:val="24"/>
              </w:rPr>
              <w:t xml:space="preserve">eporting </w:t>
            </w:r>
            <w:r w:rsidR="00B56D45">
              <w:rPr>
                <w:rFonts w:ascii="Arial" w:hAnsi="Arial" w:cs="Arial"/>
                <w:sz w:val="24"/>
                <w:szCs w:val="24"/>
              </w:rPr>
              <w:t>T</w:t>
            </w:r>
            <w:r>
              <w:rPr>
                <w:rFonts w:ascii="Arial" w:hAnsi="Arial" w:cs="Arial"/>
                <w:sz w:val="24"/>
                <w:szCs w:val="24"/>
              </w:rPr>
              <w:t>ool</w:t>
            </w:r>
          </w:p>
        </w:tc>
      </w:tr>
      <w:tr w:rsidR="00B33899" w14:paraId="6F1D3878" w14:textId="77777777" w:rsidTr="00273052">
        <w:trPr>
          <w:trHeight w:val="334"/>
        </w:trPr>
        <w:tc>
          <w:tcPr>
            <w:tcW w:w="2510" w:type="dxa"/>
            <w:shd w:val="clear" w:color="auto" w:fill="auto"/>
          </w:tcPr>
          <w:p w14:paraId="270CD23A" w14:textId="77777777" w:rsidR="00B33899" w:rsidRDefault="00B33899" w:rsidP="002729B1">
            <w:pPr>
              <w:autoSpaceDE w:val="0"/>
              <w:autoSpaceDN w:val="0"/>
              <w:adjustRightInd w:val="0"/>
              <w:spacing w:after="240"/>
              <w:rPr>
                <w:rFonts w:ascii="Arial" w:hAnsi="Arial" w:cs="Arial"/>
                <w:b/>
                <w:sz w:val="24"/>
                <w:szCs w:val="24"/>
              </w:rPr>
            </w:pPr>
            <w:r>
              <w:rPr>
                <w:rFonts w:ascii="Arial" w:hAnsi="Arial" w:cs="Arial"/>
                <w:b/>
                <w:sz w:val="24"/>
                <w:szCs w:val="24"/>
              </w:rPr>
              <w:t>CoP</w:t>
            </w:r>
          </w:p>
        </w:tc>
        <w:tc>
          <w:tcPr>
            <w:tcW w:w="7210" w:type="dxa"/>
            <w:shd w:val="clear" w:color="auto" w:fill="auto"/>
          </w:tcPr>
          <w:p w14:paraId="31E9BDA5" w14:textId="77777777" w:rsidR="00B33899" w:rsidRDefault="00B33899" w:rsidP="00257CBF">
            <w:pPr>
              <w:spacing w:after="120"/>
              <w:rPr>
                <w:rFonts w:ascii="Arial" w:hAnsi="Arial" w:cs="Arial"/>
                <w:sz w:val="24"/>
                <w:szCs w:val="24"/>
              </w:rPr>
            </w:pPr>
            <w:r>
              <w:rPr>
                <w:rFonts w:ascii="Arial" w:hAnsi="Arial" w:cs="Arial"/>
                <w:sz w:val="24"/>
                <w:szCs w:val="24"/>
              </w:rPr>
              <w:t xml:space="preserve">Community of Practice – networks of </w:t>
            </w:r>
            <w:r w:rsidR="00257CBF">
              <w:rPr>
                <w:rFonts w:ascii="Arial" w:hAnsi="Arial" w:cs="Arial"/>
                <w:sz w:val="24"/>
                <w:szCs w:val="24"/>
              </w:rPr>
              <w:t>IPS Services</w:t>
            </w:r>
            <w:r>
              <w:rPr>
                <w:rFonts w:ascii="Arial" w:hAnsi="Arial" w:cs="Arial"/>
                <w:sz w:val="24"/>
                <w:szCs w:val="24"/>
              </w:rPr>
              <w:t xml:space="preserve"> working in the same </w:t>
            </w:r>
            <w:r w:rsidR="00991701">
              <w:rPr>
                <w:rFonts w:ascii="Arial" w:hAnsi="Arial" w:cs="Arial"/>
                <w:sz w:val="24"/>
                <w:szCs w:val="24"/>
              </w:rPr>
              <w:t>region brought together to share learning,</w:t>
            </w:r>
            <w:r>
              <w:rPr>
                <w:rFonts w:ascii="Arial" w:hAnsi="Arial" w:cs="Arial"/>
                <w:sz w:val="24"/>
                <w:szCs w:val="24"/>
              </w:rPr>
              <w:t xml:space="preserve"> ideas and good practice</w:t>
            </w:r>
            <w:r w:rsidR="00C63848">
              <w:rPr>
                <w:rFonts w:ascii="Arial" w:hAnsi="Arial" w:cs="Arial"/>
                <w:sz w:val="24"/>
                <w:szCs w:val="24"/>
              </w:rPr>
              <w:t>. These are also referred to as learning collaboratives.</w:t>
            </w:r>
            <w:r>
              <w:rPr>
                <w:rFonts w:ascii="Arial" w:hAnsi="Arial" w:cs="Arial"/>
                <w:sz w:val="24"/>
                <w:szCs w:val="24"/>
              </w:rPr>
              <w:t xml:space="preserve"> </w:t>
            </w:r>
          </w:p>
        </w:tc>
      </w:tr>
      <w:tr w:rsidR="00D6393C" w14:paraId="5473F7A7" w14:textId="77777777" w:rsidTr="00273052">
        <w:trPr>
          <w:trHeight w:val="334"/>
        </w:trPr>
        <w:tc>
          <w:tcPr>
            <w:tcW w:w="2510" w:type="dxa"/>
            <w:shd w:val="clear" w:color="auto" w:fill="auto"/>
          </w:tcPr>
          <w:p w14:paraId="4F0C4DC4" w14:textId="77777777" w:rsidR="00D6393C" w:rsidRDefault="00D6393C" w:rsidP="006A18E8">
            <w:pPr>
              <w:autoSpaceDE w:val="0"/>
              <w:autoSpaceDN w:val="0"/>
              <w:adjustRightInd w:val="0"/>
              <w:spacing w:after="240"/>
              <w:rPr>
                <w:rFonts w:ascii="Arial" w:hAnsi="Arial" w:cs="Arial"/>
                <w:b/>
                <w:sz w:val="24"/>
                <w:szCs w:val="24"/>
              </w:rPr>
            </w:pPr>
            <w:r>
              <w:rPr>
                <w:rFonts w:ascii="Arial" w:hAnsi="Arial" w:cs="Arial"/>
                <w:b/>
                <w:sz w:val="24"/>
                <w:szCs w:val="24"/>
              </w:rPr>
              <w:t>EIM</w:t>
            </w:r>
          </w:p>
        </w:tc>
        <w:tc>
          <w:tcPr>
            <w:tcW w:w="7210" w:type="dxa"/>
            <w:shd w:val="clear" w:color="auto" w:fill="auto"/>
          </w:tcPr>
          <w:p w14:paraId="2610254E" w14:textId="77777777" w:rsidR="00D6393C" w:rsidRDefault="00D6393C" w:rsidP="001264AB">
            <w:pPr>
              <w:spacing w:after="120"/>
              <w:rPr>
                <w:rFonts w:ascii="Arial" w:hAnsi="Arial" w:cs="Arial"/>
                <w:sz w:val="24"/>
                <w:szCs w:val="24"/>
              </w:rPr>
            </w:pPr>
            <w:r>
              <w:rPr>
                <w:rFonts w:ascii="Arial" w:hAnsi="Arial" w:cs="Arial"/>
                <w:sz w:val="24"/>
                <w:szCs w:val="24"/>
              </w:rPr>
              <w:t xml:space="preserve">Expert Implementation Manager </w:t>
            </w:r>
            <w:r w:rsidR="00B33899">
              <w:rPr>
                <w:rFonts w:ascii="Arial" w:hAnsi="Arial" w:cs="Arial"/>
                <w:sz w:val="24"/>
                <w:szCs w:val="24"/>
              </w:rPr>
              <w:t>–</w:t>
            </w:r>
            <w:r>
              <w:rPr>
                <w:rFonts w:ascii="Arial" w:hAnsi="Arial" w:cs="Arial"/>
                <w:sz w:val="24"/>
                <w:szCs w:val="24"/>
              </w:rPr>
              <w:t xml:space="preserve"> </w:t>
            </w:r>
            <w:r w:rsidR="00B33899" w:rsidRPr="00991701">
              <w:rPr>
                <w:rFonts w:ascii="Arial" w:hAnsi="Arial" w:cs="Arial"/>
                <w:sz w:val="24"/>
                <w:szCs w:val="24"/>
              </w:rPr>
              <w:t>provide</w:t>
            </w:r>
            <w:r w:rsidR="00F91A22">
              <w:rPr>
                <w:rFonts w:ascii="Arial" w:hAnsi="Arial" w:cs="Arial"/>
                <w:sz w:val="24"/>
                <w:szCs w:val="24"/>
              </w:rPr>
              <w:t>s</w:t>
            </w:r>
            <w:r w:rsidR="00B33899" w:rsidRPr="00991701">
              <w:rPr>
                <w:rFonts w:ascii="Arial" w:hAnsi="Arial" w:cs="Arial"/>
                <w:sz w:val="24"/>
                <w:szCs w:val="24"/>
              </w:rPr>
              <w:t xml:space="preserve"> </w:t>
            </w:r>
            <w:r w:rsidR="00B33899" w:rsidRPr="00991701">
              <w:rPr>
                <w:sz w:val="24"/>
                <w:szCs w:val="24"/>
              </w:rPr>
              <w:t xml:space="preserve">hands-on implementation support, in line with successful </w:t>
            </w:r>
            <w:r w:rsidR="00B33899" w:rsidRPr="006E4F2F">
              <w:rPr>
                <w:sz w:val="24"/>
                <w:szCs w:val="24"/>
              </w:rPr>
              <w:t>implementations</w:t>
            </w:r>
            <w:r w:rsidR="00B33899" w:rsidRPr="00991701">
              <w:rPr>
                <w:sz w:val="24"/>
                <w:szCs w:val="24"/>
              </w:rPr>
              <w:t xml:space="preserve"> of IPS in the US, Australia, New Zealand</w:t>
            </w:r>
            <w:r w:rsidR="00991701" w:rsidRPr="00991701">
              <w:rPr>
                <w:sz w:val="24"/>
                <w:szCs w:val="24"/>
              </w:rPr>
              <w:t>,</w:t>
            </w:r>
            <w:r w:rsidR="00B33899" w:rsidRPr="00991701">
              <w:rPr>
                <w:sz w:val="24"/>
                <w:szCs w:val="24"/>
              </w:rPr>
              <w:t xml:space="preserve"> inclu</w:t>
            </w:r>
            <w:r w:rsidR="00991701" w:rsidRPr="00991701">
              <w:rPr>
                <w:sz w:val="24"/>
                <w:szCs w:val="24"/>
              </w:rPr>
              <w:t>ding</w:t>
            </w:r>
            <w:r w:rsidR="00B33899" w:rsidRPr="00991701">
              <w:rPr>
                <w:sz w:val="24"/>
                <w:szCs w:val="24"/>
              </w:rPr>
              <w:t xml:space="preserve"> the development of communities of practice </w:t>
            </w:r>
            <w:r w:rsidR="00991701">
              <w:rPr>
                <w:sz w:val="24"/>
                <w:szCs w:val="24"/>
              </w:rPr>
              <w:t>in each region.</w:t>
            </w:r>
          </w:p>
        </w:tc>
      </w:tr>
      <w:tr w:rsidR="00991701" w14:paraId="1FC0921A" w14:textId="77777777" w:rsidTr="00273052">
        <w:trPr>
          <w:trHeight w:val="334"/>
        </w:trPr>
        <w:tc>
          <w:tcPr>
            <w:tcW w:w="2510" w:type="dxa"/>
            <w:shd w:val="clear" w:color="auto" w:fill="auto"/>
          </w:tcPr>
          <w:p w14:paraId="7FF0A518" w14:textId="77777777" w:rsidR="00991701" w:rsidRDefault="00991701" w:rsidP="006A18E8">
            <w:pPr>
              <w:autoSpaceDE w:val="0"/>
              <w:autoSpaceDN w:val="0"/>
              <w:adjustRightInd w:val="0"/>
              <w:spacing w:after="240"/>
              <w:rPr>
                <w:rFonts w:ascii="Arial" w:hAnsi="Arial" w:cs="Arial"/>
                <w:b/>
                <w:sz w:val="24"/>
                <w:szCs w:val="24"/>
              </w:rPr>
            </w:pPr>
            <w:r>
              <w:rPr>
                <w:rFonts w:ascii="Arial" w:hAnsi="Arial" w:cs="Arial"/>
                <w:b/>
                <w:sz w:val="24"/>
                <w:szCs w:val="24"/>
              </w:rPr>
              <w:t>Fidelity Review</w:t>
            </w:r>
          </w:p>
        </w:tc>
        <w:tc>
          <w:tcPr>
            <w:tcW w:w="7210" w:type="dxa"/>
            <w:shd w:val="clear" w:color="auto" w:fill="auto"/>
          </w:tcPr>
          <w:p w14:paraId="4DFA8B58" w14:textId="77777777" w:rsidR="00991701" w:rsidRDefault="00991701" w:rsidP="001264AB">
            <w:pPr>
              <w:spacing w:after="120"/>
              <w:rPr>
                <w:rFonts w:ascii="Arial" w:hAnsi="Arial" w:cs="Arial"/>
                <w:sz w:val="24"/>
                <w:szCs w:val="24"/>
              </w:rPr>
            </w:pPr>
            <w:r>
              <w:rPr>
                <w:rFonts w:ascii="Arial" w:hAnsi="Arial" w:cs="Arial"/>
                <w:sz w:val="24"/>
                <w:szCs w:val="24"/>
              </w:rPr>
              <w:t>An assessment of IPS provision against a 25-point scale to ensure the IPS model is being followed. This identifies areas for development and makes recommendations for improvements</w:t>
            </w:r>
            <w:r w:rsidR="00162590">
              <w:rPr>
                <w:rFonts w:ascii="Arial" w:hAnsi="Arial" w:cs="Arial"/>
                <w:sz w:val="24"/>
                <w:szCs w:val="24"/>
              </w:rPr>
              <w:t xml:space="preserve">. Further information regarding Fidelity Reviews can be found here: </w:t>
            </w:r>
            <w:hyperlink r:id="rId8" w:history="1">
              <w:r w:rsidR="00FD6864" w:rsidRPr="008E54DF">
                <w:rPr>
                  <w:rStyle w:val="Hyperlink"/>
                  <w:rFonts w:ascii="Arial" w:hAnsi="Arial" w:cs="Arial"/>
                  <w:sz w:val="24"/>
                  <w:szCs w:val="24"/>
                </w:rPr>
                <w:t>https://ipsworks.org/wp-content/uploads/2017/08/ips-fidelity-manual-3rd-edition_2-4-16.pdf</w:t>
              </w:r>
            </w:hyperlink>
          </w:p>
        </w:tc>
      </w:tr>
      <w:tr w:rsidR="00550A08" w14:paraId="6F6578C9" w14:textId="77777777" w:rsidTr="00423112">
        <w:trPr>
          <w:trHeight w:val="902"/>
        </w:trPr>
        <w:tc>
          <w:tcPr>
            <w:tcW w:w="2510" w:type="dxa"/>
            <w:shd w:val="clear" w:color="auto" w:fill="auto"/>
          </w:tcPr>
          <w:p w14:paraId="39B1AED6" w14:textId="77777777" w:rsidR="00550A08" w:rsidRPr="00C63848" w:rsidRDefault="00EC7C90" w:rsidP="006A18E8">
            <w:pPr>
              <w:autoSpaceDE w:val="0"/>
              <w:autoSpaceDN w:val="0"/>
              <w:adjustRightInd w:val="0"/>
              <w:spacing w:after="240"/>
              <w:rPr>
                <w:rFonts w:ascii="Arial" w:eastAsia="Times New Roman" w:hAnsi="Arial" w:cs="Arial"/>
                <w:b/>
                <w:sz w:val="24"/>
                <w:szCs w:val="24"/>
                <w:lang w:eastAsia="en-GB"/>
              </w:rPr>
            </w:pPr>
            <w:r w:rsidRPr="00C63848">
              <w:rPr>
                <w:rFonts w:ascii="Arial" w:eastAsia="Times New Roman" w:hAnsi="Arial" w:cs="Arial"/>
                <w:b/>
                <w:sz w:val="24"/>
                <w:szCs w:val="24"/>
                <w:lang w:eastAsia="en-GB"/>
              </w:rPr>
              <w:t>HLT</w:t>
            </w:r>
          </w:p>
        </w:tc>
        <w:tc>
          <w:tcPr>
            <w:tcW w:w="7210" w:type="dxa"/>
            <w:shd w:val="clear" w:color="auto" w:fill="auto"/>
          </w:tcPr>
          <w:p w14:paraId="708D14D7" w14:textId="77777777" w:rsidR="00550A08" w:rsidRPr="00C63848" w:rsidRDefault="00EC7C90" w:rsidP="006A18E8">
            <w:pPr>
              <w:autoSpaceDE w:val="0"/>
              <w:autoSpaceDN w:val="0"/>
              <w:adjustRightInd w:val="0"/>
              <w:spacing w:after="240"/>
              <w:rPr>
                <w:rFonts w:ascii="Arial" w:eastAsia="Times New Roman" w:hAnsi="Arial" w:cs="Arial"/>
                <w:sz w:val="24"/>
                <w:szCs w:val="24"/>
                <w:lang w:eastAsia="en-GB"/>
              </w:rPr>
            </w:pPr>
            <w:r w:rsidRPr="00C63848">
              <w:rPr>
                <w:rFonts w:ascii="Arial" w:eastAsia="Times New Roman" w:hAnsi="Arial" w:cs="Arial"/>
                <w:sz w:val="24"/>
                <w:szCs w:val="24"/>
                <w:lang w:eastAsia="en-GB"/>
              </w:rPr>
              <w:t>Health Led Trials – large scale randomised control trials testing the IPS intervention on cohorts with common mental health and/or physical health conditions</w:t>
            </w:r>
            <w:r w:rsidR="00C63848">
              <w:rPr>
                <w:rFonts w:ascii="Arial" w:eastAsia="Times New Roman" w:hAnsi="Arial" w:cs="Arial"/>
                <w:sz w:val="24"/>
                <w:szCs w:val="24"/>
                <w:lang w:eastAsia="en-GB"/>
              </w:rPr>
              <w:t xml:space="preserve">. Post-trial services will continue in the combined mayoral authority areas of the West Midlands and Sheffield City in 2021/22 </w:t>
            </w:r>
            <w:r w:rsidRPr="00C63848">
              <w:rPr>
                <w:rFonts w:ascii="Arial" w:eastAsia="Times New Roman" w:hAnsi="Arial" w:cs="Arial"/>
                <w:sz w:val="24"/>
                <w:szCs w:val="24"/>
                <w:lang w:eastAsia="en-GB"/>
              </w:rPr>
              <w:t xml:space="preserve"> </w:t>
            </w:r>
          </w:p>
        </w:tc>
      </w:tr>
      <w:tr w:rsidR="00292866" w14:paraId="5A63877C" w14:textId="77777777" w:rsidTr="00885599">
        <w:trPr>
          <w:trHeight w:val="728"/>
        </w:trPr>
        <w:tc>
          <w:tcPr>
            <w:tcW w:w="2510" w:type="dxa"/>
            <w:shd w:val="clear" w:color="auto" w:fill="auto"/>
          </w:tcPr>
          <w:p w14:paraId="22D79A74" w14:textId="77777777" w:rsidR="00292866" w:rsidRPr="00C63848" w:rsidRDefault="00EC7C90" w:rsidP="006A18E8">
            <w:pPr>
              <w:autoSpaceDE w:val="0"/>
              <w:autoSpaceDN w:val="0"/>
              <w:adjustRightInd w:val="0"/>
              <w:spacing w:after="240"/>
              <w:rPr>
                <w:rFonts w:ascii="Arial" w:eastAsia="Times New Roman" w:hAnsi="Arial" w:cs="Arial"/>
                <w:b/>
                <w:sz w:val="24"/>
                <w:szCs w:val="24"/>
                <w:lang w:eastAsia="en-GB"/>
              </w:rPr>
            </w:pPr>
            <w:r w:rsidRPr="00C63848">
              <w:rPr>
                <w:rFonts w:ascii="Arial" w:eastAsia="Times New Roman" w:hAnsi="Arial" w:cs="Arial"/>
                <w:b/>
                <w:sz w:val="24"/>
                <w:szCs w:val="24"/>
                <w:lang w:eastAsia="en-GB"/>
              </w:rPr>
              <w:t>IPS</w:t>
            </w:r>
          </w:p>
        </w:tc>
        <w:tc>
          <w:tcPr>
            <w:tcW w:w="7210" w:type="dxa"/>
            <w:shd w:val="clear" w:color="auto" w:fill="auto"/>
          </w:tcPr>
          <w:p w14:paraId="444D091D" w14:textId="77777777" w:rsidR="00292866" w:rsidRPr="00CF1FB3" w:rsidRDefault="00EC7C90" w:rsidP="001264AB">
            <w:pPr>
              <w:rPr>
                <w:rFonts w:ascii="Arial" w:eastAsia="Times New Roman" w:hAnsi="Arial" w:cs="Arial"/>
                <w:sz w:val="24"/>
                <w:szCs w:val="20"/>
                <w:lang w:eastAsia="en-GB"/>
              </w:rPr>
            </w:pPr>
            <w:r w:rsidRPr="00CF1FB3">
              <w:rPr>
                <w:rFonts w:ascii="Arial" w:eastAsia="Times New Roman" w:hAnsi="Arial" w:cs="Arial"/>
                <w:sz w:val="24"/>
                <w:szCs w:val="20"/>
                <w:lang w:eastAsia="en-GB"/>
              </w:rPr>
              <w:t xml:space="preserve">Individual Placement and Support (IPS) is a highly prescriptive evidence based employment intervention. Evidence shows that the best </w:t>
            </w:r>
            <w:r w:rsidR="00991701" w:rsidRPr="00CF1FB3">
              <w:rPr>
                <w:rFonts w:ascii="Arial" w:eastAsia="Times New Roman" w:hAnsi="Arial" w:cs="Arial"/>
                <w:sz w:val="24"/>
                <w:szCs w:val="20"/>
                <w:lang w:eastAsia="en-GB"/>
              </w:rPr>
              <w:t xml:space="preserve">employment </w:t>
            </w:r>
            <w:r w:rsidRPr="002A2102">
              <w:rPr>
                <w:rFonts w:ascii="Arial" w:eastAsia="Times New Roman" w:hAnsi="Arial" w:cs="Arial"/>
                <w:sz w:val="24"/>
                <w:szCs w:val="20"/>
                <w:lang w:eastAsia="en-GB"/>
              </w:rPr>
              <w:t>outcomes are associated with close fidelity to the model.</w:t>
            </w:r>
            <w:r w:rsidR="00CF1FB3" w:rsidRPr="00D70715">
              <w:rPr>
                <w:rFonts w:ascii="Arial" w:eastAsia="Times New Roman" w:hAnsi="Arial" w:cs="Arial"/>
                <w:sz w:val="24"/>
                <w:szCs w:val="20"/>
                <w:lang w:eastAsia="en-GB"/>
              </w:rPr>
              <w:t xml:space="preserve"> Further information regarding IPS can be found here:</w:t>
            </w:r>
            <w:r w:rsidR="00CF1FB3" w:rsidRPr="00537BA3">
              <w:rPr>
                <w:sz w:val="24"/>
                <w:szCs w:val="20"/>
              </w:rPr>
              <w:t xml:space="preserve"> </w:t>
            </w:r>
            <w:hyperlink r:id="rId9" w:history="1">
              <w:r w:rsidR="00CF1FB3" w:rsidRPr="00537BA3">
                <w:rPr>
                  <w:rStyle w:val="Hyperlink"/>
                  <w:sz w:val="24"/>
                  <w:szCs w:val="20"/>
                </w:rPr>
                <w:t>https://www.centreformentalhealth.org.uk/what-ips</w:t>
              </w:r>
            </w:hyperlink>
          </w:p>
        </w:tc>
      </w:tr>
      <w:tr w:rsidR="00292866" w14:paraId="7898EC11" w14:textId="77777777" w:rsidTr="00885599">
        <w:trPr>
          <w:trHeight w:val="728"/>
        </w:trPr>
        <w:tc>
          <w:tcPr>
            <w:tcW w:w="2510" w:type="dxa"/>
            <w:shd w:val="clear" w:color="auto" w:fill="auto"/>
          </w:tcPr>
          <w:p w14:paraId="375173BE" w14:textId="77777777" w:rsidR="00292866" w:rsidRPr="00C63848" w:rsidRDefault="00EC7C90" w:rsidP="006A18E8">
            <w:pPr>
              <w:autoSpaceDE w:val="0"/>
              <w:autoSpaceDN w:val="0"/>
              <w:adjustRightInd w:val="0"/>
              <w:spacing w:after="240"/>
              <w:rPr>
                <w:rFonts w:ascii="Arial" w:eastAsia="Times New Roman" w:hAnsi="Arial" w:cs="Arial"/>
                <w:b/>
                <w:sz w:val="24"/>
                <w:szCs w:val="24"/>
                <w:lang w:eastAsia="en-GB"/>
              </w:rPr>
            </w:pPr>
            <w:r w:rsidRPr="00C63848">
              <w:rPr>
                <w:rFonts w:ascii="Arial" w:eastAsia="Times New Roman" w:hAnsi="Arial" w:cs="Arial"/>
                <w:b/>
                <w:sz w:val="24"/>
                <w:szCs w:val="24"/>
                <w:lang w:eastAsia="en-GB"/>
              </w:rPr>
              <w:t>IPSAD</w:t>
            </w:r>
          </w:p>
        </w:tc>
        <w:tc>
          <w:tcPr>
            <w:tcW w:w="7210" w:type="dxa"/>
            <w:shd w:val="clear" w:color="auto" w:fill="auto"/>
          </w:tcPr>
          <w:p w14:paraId="4AD215BE" w14:textId="77777777" w:rsidR="00292866" w:rsidRPr="00C63848" w:rsidRDefault="00EC7C90" w:rsidP="006A18E8">
            <w:pPr>
              <w:autoSpaceDE w:val="0"/>
              <w:autoSpaceDN w:val="0"/>
              <w:adjustRightInd w:val="0"/>
              <w:spacing w:after="240"/>
              <w:rPr>
                <w:rFonts w:ascii="Arial" w:eastAsia="Times New Roman" w:hAnsi="Arial" w:cs="Arial"/>
                <w:sz w:val="24"/>
                <w:szCs w:val="24"/>
                <w:lang w:eastAsia="en-GB"/>
              </w:rPr>
            </w:pPr>
            <w:r w:rsidRPr="00C63848">
              <w:rPr>
                <w:rFonts w:ascii="Arial" w:eastAsia="Times New Roman" w:hAnsi="Arial" w:cs="Arial"/>
                <w:sz w:val="24"/>
                <w:szCs w:val="24"/>
                <w:lang w:eastAsia="en-GB"/>
              </w:rPr>
              <w:t>Trials of IPS on individuals with substance addictions</w:t>
            </w:r>
            <w:r w:rsidR="00C63848">
              <w:rPr>
                <w:rFonts w:ascii="Arial" w:eastAsia="Times New Roman" w:hAnsi="Arial" w:cs="Arial"/>
                <w:sz w:val="24"/>
                <w:szCs w:val="24"/>
                <w:lang w:eastAsia="en-GB"/>
              </w:rPr>
              <w:t>. Post trial services will continue in 2021/22 in Sheffield, Birmingham, Blackpool, Brighton and Hove, Derbyshire and Staffordshire.</w:t>
            </w:r>
          </w:p>
        </w:tc>
      </w:tr>
      <w:tr w:rsidR="00292866" w14:paraId="33DAD192" w14:textId="77777777" w:rsidTr="00273052">
        <w:trPr>
          <w:trHeight w:val="1240"/>
        </w:trPr>
        <w:tc>
          <w:tcPr>
            <w:tcW w:w="2510" w:type="dxa"/>
            <w:shd w:val="clear" w:color="auto" w:fill="auto"/>
          </w:tcPr>
          <w:p w14:paraId="1DA54469" w14:textId="77777777" w:rsidR="00292866" w:rsidRPr="00C63848" w:rsidRDefault="00EC7C90" w:rsidP="006A18E8">
            <w:pPr>
              <w:autoSpaceDE w:val="0"/>
              <w:autoSpaceDN w:val="0"/>
              <w:adjustRightInd w:val="0"/>
              <w:spacing w:after="240"/>
              <w:rPr>
                <w:rFonts w:ascii="Arial" w:eastAsia="Times New Roman" w:hAnsi="Arial" w:cs="Arial"/>
                <w:b/>
                <w:sz w:val="24"/>
                <w:szCs w:val="24"/>
                <w:lang w:eastAsia="en-GB"/>
              </w:rPr>
            </w:pPr>
            <w:r w:rsidRPr="00C63848">
              <w:rPr>
                <w:rFonts w:ascii="Arial" w:eastAsia="Times New Roman" w:hAnsi="Arial" w:cs="Arial"/>
                <w:b/>
                <w:sz w:val="24"/>
                <w:szCs w:val="24"/>
                <w:lang w:eastAsia="en-GB"/>
              </w:rPr>
              <w:t>IPS Grow</w:t>
            </w:r>
            <w:r w:rsidR="00292866" w:rsidRPr="00C63848">
              <w:rPr>
                <w:rFonts w:ascii="Arial" w:eastAsia="Times New Roman" w:hAnsi="Arial" w:cs="Arial"/>
                <w:b/>
                <w:sz w:val="24"/>
                <w:szCs w:val="24"/>
                <w:lang w:eastAsia="en-GB"/>
              </w:rPr>
              <w:t xml:space="preserve"> </w:t>
            </w:r>
          </w:p>
        </w:tc>
        <w:tc>
          <w:tcPr>
            <w:tcW w:w="7210" w:type="dxa"/>
            <w:shd w:val="clear" w:color="auto" w:fill="auto"/>
          </w:tcPr>
          <w:p w14:paraId="683E29EA" w14:textId="77777777" w:rsidR="00292866" w:rsidRPr="00C63848" w:rsidRDefault="00EC7C90" w:rsidP="007F229A">
            <w:pPr>
              <w:autoSpaceDE w:val="0"/>
              <w:autoSpaceDN w:val="0"/>
              <w:adjustRightInd w:val="0"/>
              <w:spacing w:after="240"/>
              <w:rPr>
                <w:rFonts w:ascii="Arial" w:eastAsia="Times New Roman" w:hAnsi="Arial" w:cs="Arial"/>
                <w:sz w:val="24"/>
                <w:szCs w:val="24"/>
                <w:lang w:eastAsia="en-GB"/>
              </w:rPr>
            </w:pPr>
            <w:r w:rsidRPr="00C63848">
              <w:rPr>
                <w:rFonts w:ascii="Arial" w:eastAsia="Times New Roman" w:hAnsi="Arial" w:cs="Arial"/>
                <w:sz w:val="24"/>
                <w:szCs w:val="24"/>
                <w:lang w:eastAsia="en-GB"/>
              </w:rPr>
              <w:t>This is an ongoing initiative</w:t>
            </w:r>
            <w:r w:rsidR="007F229A">
              <w:rPr>
                <w:rFonts w:ascii="Arial" w:eastAsia="Times New Roman" w:hAnsi="Arial" w:cs="Arial"/>
                <w:sz w:val="24"/>
                <w:szCs w:val="24"/>
                <w:lang w:eastAsia="en-GB"/>
              </w:rPr>
              <w:t xml:space="preserve"> </w:t>
            </w:r>
            <w:r w:rsidRPr="00C63848">
              <w:rPr>
                <w:rFonts w:ascii="Arial" w:eastAsia="Times New Roman" w:hAnsi="Arial" w:cs="Arial"/>
                <w:sz w:val="24"/>
                <w:szCs w:val="24"/>
                <w:lang w:eastAsia="en-GB"/>
              </w:rPr>
              <w:t>funded by NHSE to support their commitment to provide access to IPS to 55,000 individuals with SMI.</w:t>
            </w:r>
            <w:r w:rsidR="00C63848">
              <w:rPr>
                <w:rFonts w:ascii="Arial" w:eastAsia="Times New Roman" w:hAnsi="Arial" w:cs="Arial"/>
                <w:sz w:val="24"/>
                <w:szCs w:val="24"/>
                <w:lang w:eastAsia="en-GB"/>
              </w:rPr>
              <w:t xml:space="preserve"> </w:t>
            </w:r>
          </w:p>
        </w:tc>
      </w:tr>
      <w:tr w:rsidR="00767074" w14:paraId="138B0781" w14:textId="77777777" w:rsidTr="00273052">
        <w:trPr>
          <w:trHeight w:val="1240"/>
        </w:trPr>
        <w:tc>
          <w:tcPr>
            <w:tcW w:w="2510" w:type="dxa"/>
            <w:shd w:val="clear" w:color="auto" w:fill="auto"/>
          </w:tcPr>
          <w:p w14:paraId="6CA6A687" w14:textId="77777777" w:rsidR="00767074" w:rsidRPr="00C63848" w:rsidRDefault="00767074" w:rsidP="00257CBF">
            <w:pPr>
              <w:autoSpaceDE w:val="0"/>
              <w:autoSpaceDN w:val="0"/>
              <w:adjustRightInd w:val="0"/>
              <w:spacing w:after="240"/>
              <w:rPr>
                <w:rFonts w:ascii="Arial" w:eastAsia="Times New Roman" w:hAnsi="Arial" w:cs="Arial"/>
                <w:b/>
                <w:sz w:val="24"/>
                <w:szCs w:val="24"/>
                <w:lang w:eastAsia="en-GB"/>
              </w:rPr>
            </w:pPr>
            <w:r w:rsidRPr="00537BA3">
              <w:rPr>
                <w:rFonts w:ascii="Arial" w:eastAsia="Times New Roman" w:hAnsi="Arial" w:cs="Arial"/>
                <w:b/>
                <w:sz w:val="24"/>
                <w:szCs w:val="24"/>
                <w:lang w:eastAsia="en-GB"/>
              </w:rPr>
              <w:t xml:space="preserve">IPS </w:t>
            </w:r>
            <w:r w:rsidR="00955C1F" w:rsidRPr="00537BA3">
              <w:rPr>
                <w:rFonts w:ascii="Arial" w:eastAsia="Times New Roman" w:hAnsi="Arial" w:cs="Arial"/>
                <w:b/>
                <w:sz w:val="24"/>
                <w:szCs w:val="24"/>
                <w:lang w:eastAsia="en-GB"/>
              </w:rPr>
              <w:t>Service</w:t>
            </w:r>
            <w:r w:rsidR="00257CBF" w:rsidRPr="00537BA3">
              <w:rPr>
                <w:rFonts w:ascii="Arial" w:eastAsia="Times New Roman" w:hAnsi="Arial" w:cs="Arial"/>
                <w:b/>
                <w:sz w:val="24"/>
                <w:szCs w:val="24"/>
                <w:lang w:eastAsia="en-GB"/>
              </w:rPr>
              <w:t>s</w:t>
            </w:r>
          </w:p>
        </w:tc>
        <w:tc>
          <w:tcPr>
            <w:tcW w:w="7210" w:type="dxa"/>
            <w:shd w:val="clear" w:color="auto" w:fill="auto"/>
          </w:tcPr>
          <w:p w14:paraId="504F76BD" w14:textId="77777777" w:rsidR="00767074" w:rsidRPr="00C63848" w:rsidRDefault="00955C1F" w:rsidP="006A18E8">
            <w:pPr>
              <w:autoSpaceDE w:val="0"/>
              <w:autoSpaceDN w:val="0"/>
              <w:adjustRightInd w:val="0"/>
              <w:spacing w:after="240"/>
              <w:rPr>
                <w:rFonts w:ascii="Arial" w:eastAsia="Times New Roman" w:hAnsi="Arial" w:cs="Arial"/>
                <w:sz w:val="24"/>
                <w:szCs w:val="24"/>
                <w:lang w:eastAsia="en-GB"/>
              </w:rPr>
            </w:pPr>
            <w:r>
              <w:rPr>
                <w:rFonts w:ascii="Arial" w:eastAsia="Times New Roman" w:hAnsi="Arial" w:cs="Arial"/>
                <w:sz w:val="24"/>
                <w:szCs w:val="24"/>
                <w:lang w:eastAsia="en-GB"/>
              </w:rPr>
              <w:t xml:space="preserve">Providers </w:t>
            </w:r>
            <w:r w:rsidR="008565D9">
              <w:rPr>
                <w:rFonts w:ascii="Arial" w:eastAsia="Times New Roman" w:hAnsi="Arial" w:cs="Arial"/>
                <w:sz w:val="24"/>
                <w:szCs w:val="24"/>
                <w:lang w:eastAsia="en-GB"/>
              </w:rPr>
              <w:t>of the IPS model of employment support. These are typica</w:t>
            </w:r>
            <w:r w:rsidR="00207399">
              <w:rPr>
                <w:rFonts w:ascii="Arial" w:eastAsia="Times New Roman" w:hAnsi="Arial" w:cs="Arial"/>
                <w:sz w:val="24"/>
                <w:szCs w:val="24"/>
                <w:lang w:eastAsia="en-GB"/>
              </w:rPr>
              <w:t>lly NHSE mental health trusts or</w:t>
            </w:r>
            <w:r w:rsidR="008565D9">
              <w:rPr>
                <w:rFonts w:ascii="Arial" w:eastAsia="Times New Roman" w:hAnsi="Arial" w:cs="Arial"/>
                <w:sz w:val="24"/>
                <w:szCs w:val="24"/>
                <w:lang w:eastAsia="en-GB"/>
              </w:rPr>
              <w:t xml:space="preserve"> 3</w:t>
            </w:r>
            <w:r w:rsidR="008565D9" w:rsidRPr="00B269A3">
              <w:rPr>
                <w:rFonts w:ascii="Arial" w:eastAsia="Times New Roman" w:hAnsi="Arial" w:cs="Arial"/>
                <w:sz w:val="24"/>
                <w:szCs w:val="24"/>
                <w:vertAlign w:val="superscript"/>
                <w:lang w:eastAsia="en-GB"/>
              </w:rPr>
              <w:t>rd</w:t>
            </w:r>
            <w:r w:rsidR="008565D9">
              <w:rPr>
                <w:rFonts w:ascii="Arial" w:eastAsia="Times New Roman" w:hAnsi="Arial" w:cs="Arial"/>
                <w:sz w:val="24"/>
                <w:szCs w:val="24"/>
                <w:lang w:eastAsia="en-GB"/>
              </w:rPr>
              <w:t xml:space="preserve"> sector providers</w:t>
            </w:r>
            <w:r w:rsidR="00207399">
              <w:rPr>
                <w:rFonts w:ascii="Arial" w:eastAsia="Times New Roman" w:hAnsi="Arial" w:cs="Arial"/>
                <w:sz w:val="24"/>
                <w:szCs w:val="24"/>
                <w:lang w:eastAsia="en-GB"/>
              </w:rPr>
              <w:t xml:space="preserve"> such as charities and housing associations</w:t>
            </w:r>
            <w:r w:rsidR="005267B5">
              <w:rPr>
                <w:rFonts w:ascii="Arial" w:eastAsia="Times New Roman" w:hAnsi="Arial" w:cs="Arial"/>
                <w:sz w:val="24"/>
                <w:szCs w:val="24"/>
                <w:lang w:eastAsia="en-GB"/>
              </w:rPr>
              <w:t xml:space="preserve">. </w:t>
            </w:r>
          </w:p>
        </w:tc>
      </w:tr>
      <w:tr w:rsidR="00C17C12" w14:paraId="7BABE7FC" w14:textId="77777777" w:rsidTr="00EC7C90">
        <w:trPr>
          <w:trHeight w:val="810"/>
        </w:trPr>
        <w:tc>
          <w:tcPr>
            <w:tcW w:w="2510" w:type="dxa"/>
            <w:shd w:val="clear" w:color="auto" w:fill="auto"/>
          </w:tcPr>
          <w:p w14:paraId="57ABA758" w14:textId="77777777" w:rsidR="00C17C12" w:rsidRPr="00C63848" w:rsidRDefault="00C17C12" w:rsidP="006A18E8">
            <w:pPr>
              <w:autoSpaceDE w:val="0"/>
              <w:autoSpaceDN w:val="0"/>
              <w:adjustRightInd w:val="0"/>
              <w:spacing w:after="240"/>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NHSE</w:t>
            </w:r>
          </w:p>
        </w:tc>
        <w:tc>
          <w:tcPr>
            <w:tcW w:w="7210" w:type="dxa"/>
            <w:shd w:val="clear" w:color="auto" w:fill="auto"/>
          </w:tcPr>
          <w:p w14:paraId="6F3FBFBF" w14:textId="77777777" w:rsidR="00C17C12" w:rsidRPr="00C63848" w:rsidRDefault="00C02D3E" w:rsidP="006A18E8">
            <w:pPr>
              <w:autoSpaceDE w:val="0"/>
              <w:autoSpaceDN w:val="0"/>
              <w:adjustRightInd w:val="0"/>
              <w:spacing w:after="240"/>
              <w:rPr>
                <w:rFonts w:ascii="Arial" w:eastAsia="Times New Roman" w:hAnsi="Arial" w:cs="Arial"/>
                <w:sz w:val="24"/>
                <w:szCs w:val="24"/>
                <w:lang w:eastAsia="en-GB"/>
              </w:rPr>
            </w:pPr>
            <w:r w:rsidRPr="00C02D3E">
              <w:rPr>
                <w:rFonts w:ascii="Arial" w:eastAsia="Times New Roman" w:hAnsi="Arial" w:cs="Arial"/>
                <w:sz w:val="24"/>
                <w:szCs w:val="24"/>
                <w:lang w:eastAsia="en-GB"/>
              </w:rPr>
              <w:t>National Health Service England</w:t>
            </w:r>
          </w:p>
        </w:tc>
      </w:tr>
      <w:tr w:rsidR="005E6D6F" w14:paraId="5068EEDF" w14:textId="77777777" w:rsidTr="00EC7C90">
        <w:trPr>
          <w:trHeight w:val="810"/>
        </w:trPr>
        <w:tc>
          <w:tcPr>
            <w:tcW w:w="2510" w:type="dxa"/>
            <w:shd w:val="clear" w:color="auto" w:fill="auto"/>
          </w:tcPr>
          <w:p w14:paraId="0CEFBA71" w14:textId="77777777" w:rsidR="005E6D6F" w:rsidRDefault="00C93127" w:rsidP="006A18E8">
            <w:pPr>
              <w:autoSpaceDE w:val="0"/>
              <w:autoSpaceDN w:val="0"/>
              <w:adjustRightInd w:val="0"/>
              <w:spacing w:after="240"/>
              <w:rPr>
                <w:rFonts w:ascii="Arial" w:eastAsia="Times New Roman" w:hAnsi="Arial" w:cs="Arial"/>
                <w:b/>
                <w:sz w:val="24"/>
                <w:szCs w:val="24"/>
                <w:lang w:eastAsia="en-GB"/>
              </w:rPr>
            </w:pPr>
            <w:r>
              <w:rPr>
                <w:rFonts w:ascii="Arial" w:eastAsia="Times New Roman" w:hAnsi="Arial" w:cs="Arial"/>
                <w:b/>
                <w:sz w:val="24"/>
                <w:szCs w:val="24"/>
                <w:lang w:eastAsia="en-GB"/>
              </w:rPr>
              <w:t xml:space="preserve">IPS Grow </w:t>
            </w:r>
            <w:r w:rsidR="005E6D6F">
              <w:rPr>
                <w:rFonts w:ascii="Arial" w:eastAsia="Times New Roman" w:hAnsi="Arial" w:cs="Arial"/>
                <w:b/>
                <w:sz w:val="24"/>
                <w:szCs w:val="24"/>
                <w:lang w:eastAsia="en-GB"/>
              </w:rPr>
              <w:t>Reporting Tool</w:t>
            </w:r>
          </w:p>
        </w:tc>
        <w:tc>
          <w:tcPr>
            <w:tcW w:w="7210" w:type="dxa"/>
            <w:shd w:val="clear" w:color="auto" w:fill="auto"/>
          </w:tcPr>
          <w:p w14:paraId="63D03952" w14:textId="77777777" w:rsidR="005E6D6F" w:rsidRDefault="00C02D3E" w:rsidP="006A18E8">
            <w:pPr>
              <w:autoSpaceDE w:val="0"/>
              <w:autoSpaceDN w:val="0"/>
              <w:adjustRightInd w:val="0"/>
              <w:spacing w:after="240"/>
              <w:rPr>
                <w:rFonts w:ascii="Arial" w:eastAsia="Times New Roman" w:hAnsi="Arial" w:cs="Arial"/>
                <w:sz w:val="24"/>
                <w:szCs w:val="24"/>
                <w:lang w:eastAsia="en-GB"/>
              </w:rPr>
            </w:pPr>
            <w:r>
              <w:rPr>
                <w:rFonts w:ascii="Arial" w:eastAsia="Times New Roman" w:hAnsi="Arial" w:cs="Arial"/>
                <w:sz w:val="24"/>
                <w:szCs w:val="24"/>
                <w:lang w:eastAsia="en-GB"/>
              </w:rPr>
              <w:t>W</w:t>
            </w:r>
            <w:r w:rsidRPr="00C02D3E">
              <w:rPr>
                <w:rFonts w:ascii="Arial" w:eastAsia="Times New Roman" w:hAnsi="Arial" w:cs="Arial"/>
                <w:sz w:val="24"/>
                <w:szCs w:val="24"/>
                <w:lang w:eastAsia="en-GB"/>
              </w:rPr>
              <w:t>eb-based benchm</w:t>
            </w:r>
            <w:r>
              <w:rPr>
                <w:rFonts w:ascii="Arial" w:eastAsia="Times New Roman" w:hAnsi="Arial" w:cs="Arial"/>
                <w:sz w:val="24"/>
                <w:szCs w:val="24"/>
                <w:lang w:eastAsia="en-GB"/>
              </w:rPr>
              <w:t xml:space="preserve">arking reporting tool </w:t>
            </w:r>
            <w:r w:rsidR="00B269A3">
              <w:rPr>
                <w:rFonts w:ascii="Arial" w:eastAsia="Times New Roman" w:hAnsi="Arial" w:cs="Arial"/>
                <w:sz w:val="24"/>
                <w:szCs w:val="24"/>
                <w:lang w:eastAsia="en-GB"/>
              </w:rPr>
              <w:t xml:space="preserve">used </w:t>
            </w:r>
            <w:r w:rsidRPr="00C02D3E">
              <w:rPr>
                <w:rFonts w:ascii="Arial" w:eastAsia="Times New Roman" w:hAnsi="Arial" w:cs="Arial"/>
                <w:sz w:val="24"/>
                <w:szCs w:val="24"/>
                <w:lang w:eastAsia="en-GB"/>
              </w:rPr>
              <w:t xml:space="preserve">by </w:t>
            </w:r>
            <w:r w:rsidR="00D10F36">
              <w:rPr>
                <w:rFonts w:ascii="Arial" w:eastAsia="Times New Roman" w:hAnsi="Arial" w:cs="Arial"/>
                <w:sz w:val="24"/>
                <w:szCs w:val="24"/>
                <w:lang w:eastAsia="en-GB"/>
              </w:rPr>
              <w:t>IPS Service</w:t>
            </w:r>
            <w:r w:rsidR="00257CBF">
              <w:rPr>
                <w:rFonts w:ascii="Arial" w:eastAsia="Times New Roman" w:hAnsi="Arial" w:cs="Arial"/>
                <w:sz w:val="24"/>
                <w:szCs w:val="24"/>
                <w:lang w:eastAsia="en-GB"/>
              </w:rPr>
              <w:t>s</w:t>
            </w:r>
            <w:r w:rsidRPr="00C02D3E">
              <w:rPr>
                <w:rFonts w:ascii="Arial" w:eastAsia="Times New Roman" w:hAnsi="Arial" w:cs="Arial"/>
                <w:sz w:val="24"/>
                <w:szCs w:val="24"/>
                <w:lang w:eastAsia="en-GB"/>
              </w:rPr>
              <w:t xml:space="preserve"> to support </w:t>
            </w:r>
            <w:r w:rsidR="008565D9">
              <w:rPr>
                <w:rFonts w:ascii="Arial" w:eastAsia="Times New Roman" w:hAnsi="Arial" w:cs="Arial"/>
                <w:sz w:val="24"/>
                <w:szCs w:val="24"/>
                <w:lang w:eastAsia="en-GB"/>
              </w:rPr>
              <w:t xml:space="preserve">performance management and </w:t>
            </w:r>
            <w:r w:rsidRPr="00C02D3E">
              <w:rPr>
                <w:rFonts w:ascii="Arial" w:eastAsia="Times New Roman" w:hAnsi="Arial" w:cs="Arial"/>
                <w:sz w:val="24"/>
                <w:szCs w:val="24"/>
                <w:lang w:eastAsia="en-GB"/>
              </w:rPr>
              <w:t>consistent reporting of outcom</w:t>
            </w:r>
            <w:r>
              <w:rPr>
                <w:rFonts w:ascii="Arial" w:eastAsia="Times New Roman" w:hAnsi="Arial" w:cs="Arial"/>
                <w:sz w:val="24"/>
                <w:szCs w:val="24"/>
                <w:lang w:eastAsia="en-GB"/>
              </w:rPr>
              <w:t>es</w:t>
            </w:r>
          </w:p>
          <w:p w14:paraId="4633E870" w14:textId="77777777" w:rsidR="0084536B" w:rsidRPr="00C63848" w:rsidRDefault="0084536B" w:rsidP="006A18E8">
            <w:pPr>
              <w:autoSpaceDE w:val="0"/>
              <w:autoSpaceDN w:val="0"/>
              <w:adjustRightInd w:val="0"/>
              <w:spacing w:after="240"/>
              <w:rPr>
                <w:rFonts w:ascii="Arial" w:eastAsia="Times New Roman" w:hAnsi="Arial" w:cs="Arial"/>
                <w:sz w:val="24"/>
                <w:szCs w:val="24"/>
                <w:lang w:eastAsia="en-GB"/>
              </w:rPr>
            </w:pPr>
            <w:r w:rsidRPr="0084536B">
              <w:rPr>
                <w:rFonts w:ascii="Arial" w:eastAsia="Times New Roman" w:hAnsi="Arial" w:cs="Arial"/>
                <w:sz w:val="24"/>
                <w:szCs w:val="24"/>
                <w:lang w:eastAsia="en-GB"/>
              </w:rPr>
              <w:t>https://ipsgrow.org.uk/ips-provider-community/data-and-reporting-tools/ips-reporting-tool/</w:t>
            </w:r>
          </w:p>
        </w:tc>
      </w:tr>
      <w:tr w:rsidR="00EC7C90" w14:paraId="400273FF" w14:textId="77777777" w:rsidTr="00EC7C90">
        <w:trPr>
          <w:trHeight w:val="810"/>
        </w:trPr>
        <w:tc>
          <w:tcPr>
            <w:tcW w:w="2510" w:type="dxa"/>
            <w:shd w:val="clear" w:color="auto" w:fill="auto"/>
          </w:tcPr>
          <w:p w14:paraId="64A0C736" w14:textId="77777777" w:rsidR="00EC7C90" w:rsidRPr="00C63848" w:rsidRDefault="00EC7C90" w:rsidP="006A18E8">
            <w:pPr>
              <w:autoSpaceDE w:val="0"/>
              <w:autoSpaceDN w:val="0"/>
              <w:adjustRightInd w:val="0"/>
              <w:spacing w:after="240"/>
              <w:rPr>
                <w:rFonts w:ascii="Arial" w:eastAsia="Times New Roman" w:hAnsi="Arial" w:cs="Arial"/>
                <w:b/>
                <w:sz w:val="24"/>
                <w:szCs w:val="24"/>
                <w:lang w:eastAsia="en-GB"/>
              </w:rPr>
            </w:pPr>
            <w:r w:rsidRPr="00C63848">
              <w:rPr>
                <w:rFonts w:ascii="Arial" w:eastAsia="Times New Roman" w:hAnsi="Arial" w:cs="Arial"/>
                <w:b/>
                <w:sz w:val="24"/>
                <w:szCs w:val="24"/>
                <w:lang w:eastAsia="en-GB"/>
              </w:rPr>
              <w:t>SMI</w:t>
            </w:r>
          </w:p>
        </w:tc>
        <w:tc>
          <w:tcPr>
            <w:tcW w:w="7210" w:type="dxa"/>
            <w:shd w:val="clear" w:color="auto" w:fill="auto"/>
          </w:tcPr>
          <w:p w14:paraId="07075988" w14:textId="77777777" w:rsidR="00EC7C90" w:rsidRPr="00C63848" w:rsidRDefault="00EC7C90" w:rsidP="006A18E8">
            <w:pPr>
              <w:autoSpaceDE w:val="0"/>
              <w:autoSpaceDN w:val="0"/>
              <w:adjustRightInd w:val="0"/>
              <w:spacing w:after="240"/>
              <w:rPr>
                <w:rFonts w:ascii="Arial" w:eastAsia="Times New Roman" w:hAnsi="Arial" w:cs="Arial"/>
                <w:sz w:val="24"/>
                <w:szCs w:val="24"/>
                <w:lang w:eastAsia="en-GB"/>
              </w:rPr>
            </w:pPr>
            <w:r w:rsidRPr="00C63848">
              <w:rPr>
                <w:rFonts w:ascii="Arial" w:eastAsia="Times New Roman" w:hAnsi="Arial" w:cs="Arial"/>
                <w:sz w:val="24"/>
                <w:szCs w:val="24"/>
                <w:lang w:eastAsia="en-GB"/>
              </w:rPr>
              <w:t>Severe Mental Illness such as bi-polar disorder and schizophrenia.</w:t>
            </w:r>
          </w:p>
        </w:tc>
      </w:tr>
      <w:tr w:rsidR="00292866" w14:paraId="13762864" w14:textId="77777777" w:rsidTr="00273052">
        <w:trPr>
          <w:trHeight w:val="814"/>
        </w:trPr>
        <w:tc>
          <w:tcPr>
            <w:tcW w:w="2510" w:type="dxa"/>
            <w:shd w:val="clear" w:color="auto" w:fill="auto"/>
          </w:tcPr>
          <w:p w14:paraId="3928E351" w14:textId="77777777" w:rsidR="00292866" w:rsidRPr="00C63848" w:rsidRDefault="00EC7C90" w:rsidP="006A18E8">
            <w:pPr>
              <w:autoSpaceDE w:val="0"/>
              <w:autoSpaceDN w:val="0"/>
              <w:adjustRightInd w:val="0"/>
              <w:spacing w:after="240"/>
              <w:rPr>
                <w:rFonts w:ascii="Arial" w:eastAsia="Times New Roman" w:hAnsi="Arial" w:cs="Arial"/>
                <w:b/>
                <w:sz w:val="24"/>
                <w:szCs w:val="24"/>
                <w:lang w:eastAsia="en-GB"/>
              </w:rPr>
            </w:pPr>
            <w:r w:rsidRPr="00C63848">
              <w:rPr>
                <w:rFonts w:ascii="Arial" w:eastAsia="Times New Roman" w:hAnsi="Arial" w:cs="Arial"/>
                <w:b/>
                <w:sz w:val="24"/>
                <w:szCs w:val="24"/>
                <w:lang w:eastAsia="en-GB"/>
              </w:rPr>
              <w:t>WHU</w:t>
            </w:r>
          </w:p>
        </w:tc>
        <w:tc>
          <w:tcPr>
            <w:tcW w:w="7210" w:type="dxa"/>
            <w:shd w:val="clear" w:color="auto" w:fill="auto"/>
          </w:tcPr>
          <w:p w14:paraId="70A5608E" w14:textId="77777777" w:rsidR="00292866" w:rsidRPr="00C63848" w:rsidRDefault="00EC7C90" w:rsidP="006A18E8">
            <w:pPr>
              <w:autoSpaceDE w:val="0"/>
              <w:autoSpaceDN w:val="0"/>
              <w:adjustRightInd w:val="0"/>
              <w:spacing w:after="240"/>
              <w:rPr>
                <w:rFonts w:ascii="Arial" w:eastAsia="Times New Roman" w:hAnsi="Arial" w:cs="Arial"/>
                <w:sz w:val="24"/>
                <w:szCs w:val="24"/>
                <w:lang w:eastAsia="en-GB"/>
              </w:rPr>
            </w:pPr>
            <w:r w:rsidRPr="00C63848">
              <w:rPr>
                <w:rFonts w:ascii="Arial" w:eastAsia="Times New Roman" w:hAnsi="Arial" w:cs="Arial"/>
                <w:sz w:val="24"/>
                <w:szCs w:val="24"/>
                <w:lang w:eastAsia="en-GB"/>
              </w:rPr>
              <w:t>The Work and Health Unit is a joint unit between DWP and DHSC designed to build stronger links between Employment and Health</w:t>
            </w:r>
          </w:p>
        </w:tc>
      </w:tr>
    </w:tbl>
    <w:p w14:paraId="36F84119" w14:textId="77777777" w:rsidR="004E7020" w:rsidRDefault="004E7020" w:rsidP="00B65F55">
      <w:bookmarkStart w:id="2" w:name="_Toc18066011"/>
    </w:p>
    <w:p w14:paraId="6CE61B78" w14:textId="77777777" w:rsidR="006E5019" w:rsidRPr="00B07F13" w:rsidRDefault="00F943AE" w:rsidP="001264AB">
      <w:pPr>
        <w:pStyle w:val="Heading2"/>
      </w:pPr>
      <w:r>
        <w:t xml:space="preserve">2. </w:t>
      </w:r>
      <w:r w:rsidR="00C06B5C">
        <w:t>Background</w:t>
      </w:r>
      <w:bookmarkEnd w:id="2"/>
    </w:p>
    <w:p w14:paraId="52B8BE0F" w14:textId="77777777" w:rsidR="00434452" w:rsidRDefault="00434452" w:rsidP="006A18E8">
      <w:pPr>
        <w:spacing w:after="0"/>
        <w:rPr>
          <w:rFonts w:cs="AdvPS32D2BA"/>
        </w:rPr>
      </w:pPr>
    </w:p>
    <w:p w14:paraId="14601BD8" w14:textId="77777777" w:rsidR="001222D0" w:rsidRPr="001222D0" w:rsidRDefault="00434452" w:rsidP="006A18E8">
      <w:pPr>
        <w:spacing w:after="0"/>
        <w:rPr>
          <w:rFonts w:cs="AdvPS32D2BA"/>
          <w:sz w:val="24"/>
          <w:szCs w:val="24"/>
        </w:rPr>
      </w:pPr>
      <w:r w:rsidRPr="001222D0">
        <w:rPr>
          <w:rFonts w:cs="AdvPS32D2BA"/>
          <w:sz w:val="24"/>
          <w:szCs w:val="24"/>
        </w:rPr>
        <w:t xml:space="preserve">Individual Placement and Support (IPS) is </w:t>
      </w:r>
      <w:r w:rsidRPr="001222D0">
        <w:rPr>
          <w:rFonts w:cs="AdvPS32D2BA"/>
          <w:sz w:val="24"/>
          <w:szCs w:val="24"/>
          <w:lang w:val="en"/>
        </w:rPr>
        <w:t>an employment support intervention involving i</w:t>
      </w:r>
      <w:r w:rsidR="00A1016C">
        <w:rPr>
          <w:rFonts w:cs="AdvPS32D2BA"/>
          <w:sz w:val="24"/>
          <w:szCs w:val="24"/>
          <w:lang w:val="en"/>
        </w:rPr>
        <w:t xml:space="preserve">ntensive, individual support, </w:t>
      </w:r>
      <w:r w:rsidRPr="001222D0">
        <w:rPr>
          <w:rFonts w:cs="AdvPS32D2BA"/>
          <w:sz w:val="24"/>
          <w:szCs w:val="24"/>
          <w:lang w:val="en"/>
        </w:rPr>
        <w:t>rapid job search followed by placement in</w:t>
      </w:r>
      <w:r w:rsidR="00A37251">
        <w:rPr>
          <w:rFonts w:cs="AdvPS32D2BA"/>
          <w:sz w:val="24"/>
          <w:szCs w:val="24"/>
          <w:lang w:val="en"/>
        </w:rPr>
        <w:t>to</w:t>
      </w:r>
      <w:r w:rsidRPr="001222D0">
        <w:rPr>
          <w:rFonts w:cs="AdvPS32D2BA"/>
          <w:sz w:val="24"/>
          <w:szCs w:val="24"/>
          <w:lang w:val="en"/>
        </w:rPr>
        <w:t xml:space="preserve"> paid employment, and in-work support for both the </w:t>
      </w:r>
      <w:r w:rsidR="00A1016C">
        <w:rPr>
          <w:rFonts w:cs="AdvPS32D2BA"/>
          <w:sz w:val="24"/>
          <w:szCs w:val="24"/>
          <w:lang w:val="en"/>
        </w:rPr>
        <w:t xml:space="preserve">employee and their </w:t>
      </w:r>
      <w:r w:rsidRPr="001222D0">
        <w:rPr>
          <w:rFonts w:cs="AdvPS32D2BA"/>
          <w:sz w:val="24"/>
          <w:szCs w:val="24"/>
          <w:lang w:val="en"/>
        </w:rPr>
        <w:t>employer.</w:t>
      </w:r>
      <w:r w:rsidRPr="001222D0">
        <w:rPr>
          <w:rFonts w:ascii="Arial" w:eastAsiaTheme="minorHAnsi" w:hAnsi="Arial" w:cs="Arial"/>
          <w:sz w:val="24"/>
          <w:szCs w:val="24"/>
          <w:lang w:val="en"/>
        </w:rPr>
        <w:t xml:space="preserve"> </w:t>
      </w:r>
      <w:r w:rsidRPr="001222D0">
        <w:rPr>
          <w:rFonts w:cs="AdvPS32D2BA"/>
          <w:sz w:val="24"/>
          <w:szCs w:val="24"/>
          <w:lang w:val="en"/>
        </w:rPr>
        <w:t xml:space="preserve">It is the best </w:t>
      </w:r>
      <w:r w:rsidRPr="001222D0">
        <w:rPr>
          <w:rFonts w:cs="AdvPS32D2BA"/>
          <w:sz w:val="24"/>
          <w:szCs w:val="24"/>
        </w:rPr>
        <w:t xml:space="preserve">evidenced way to help people with severe mental illness </w:t>
      </w:r>
      <w:r w:rsidR="00A37251">
        <w:rPr>
          <w:rFonts w:cs="AdvPS32D2BA"/>
          <w:sz w:val="24"/>
          <w:szCs w:val="24"/>
        </w:rPr>
        <w:t xml:space="preserve">to </w:t>
      </w:r>
      <w:r w:rsidRPr="001222D0">
        <w:rPr>
          <w:rFonts w:cs="AdvPS32D2BA"/>
          <w:sz w:val="24"/>
          <w:szCs w:val="24"/>
        </w:rPr>
        <w:t xml:space="preserve">secure and retain paid </w:t>
      </w:r>
      <w:r w:rsidR="00A37251">
        <w:rPr>
          <w:rFonts w:cs="AdvPS32D2BA"/>
          <w:sz w:val="24"/>
          <w:szCs w:val="24"/>
        </w:rPr>
        <w:t>employment</w:t>
      </w:r>
      <w:r w:rsidR="001222D0" w:rsidRPr="001222D0">
        <w:rPr>
          <w:rFonts w:cs="AdvPS32D2BA"/>
          <w:sz w:val="24"/>
          <w:szCs w:val="24"/>
        </w:rPr>
        <w:t>.</w:t>
      </w:r>
    </w:p>
    <w:p w14:paraId="4618F181" w14:textId="77777777" w:rsidR="001222D0" w:rsidRPr="001222D0" w:rsidRDefault="001222D0" w:rsidP="006A18E8">
      <w:pPr>
        <w:spacing w:after="0"/>
        <w:rPr>
          <w:rFonts w:eastAsiaTheme="majorEastAsia" w:cstheme="minorHAnsi"/>
          <w:bCs/>
          <w:color w:val="000000" w:themeColor="text1"/>
          <w:sz w:val="24"/>
          <w:szCs w:val="24"/>
        </w:rPr>
      </w:pPr>
    </w:p>
    <w:p w14:paraId="45F5B901" w14:textId="77777777" w:rsidR="001222D0" w:rsidRPr="001222D0" w:rsidRDefault="001222D0" w:rsidP="006A18E8">
      <w:pPr>
        <w:spacing w:after="0"/>
        <w:rPr>
          <w:rFonts w:cs="AdvPS32D2BA"/>
          <w:sz w:val="24"/>
          <w:szCs w:val="24"/>
        </w:rPr>
      </w:pPr>
      <w:r w:rsidRPr="001222D0">
        <w:rPr>
          <w:rFonts w:cs="AdvPS32D2BA"/>
          <w:sz w:val="24"/>
          <w:szCs w:val="24"/>
        </w:rPr>
        <w:t>The Work and Health Unit (WHU) has</w:t>
      </w:r>
      <w:r w:rsidR="00DA60F3" w:rsidRPr="001222D0">
        <w:rPr>
          <w:rFonts w:cs="AdvPS32D2BA"/>
          <w:sz w:val="24"/>
          <w:szCs w:val="24"/>
        </w:rPr>
        <w:t xml:space="preserve"> been trialling the IPS intervention </w:t>
      </w:r>
      <w:r w:rsidR="00431E6E">
        <w:rPr>
          <w:rFonts w:cs="AdvPS32D2BA"/>
          <w:sz w:val="24"/>
          <w:szCs w:val="24"/>
        </w:rPr>
        <w:t>with</w:t>
      </w:r>
      <w:r w:rsidR="00431E6E" w:rsidRPr="001222D0">
        <w:rPr>
          <w:rFonts w:cs="AdvPS32D2BA"/>
          <w:sz w:val="24"/>
          <w:szCs w:val="24"/>
        </w:rPr>
        <w:t xml:space="preserve"> </w:t>
      </w:r>
      <w:r w:rsidR="00B269A3" w:rsidRPr="001222D0">
        <w:rPr>
          <w:rFonts w:cs="AdvPS32D2BA"/>
          <w:sz w:val="24"/>
          <w:szCs w:val="24"/>
        </w:rPr>
        <w:t>other cohorts</w:t>
      </w:r>
      <w:r w:rsidR="00DA60F3" w:rsidRPr="001222D0">
        <w:rPr>
          <w:rFonts w:cs="AdvPS32D2BA"/>
          <w:sz w:val="24"/>
          <w:szCs w:val="24"/>
        </w:rPr>
        <w:t xml:space="preserve"> including those with common mental health conditions and/or physical health conditions and individuals with substance addiction issues. </w:t>
      </w:r>
    </w:p>
    <w:p w14:paraId="7EC73EB7" w14:textId="77777777" w:rsidR="00434452" w:rsidRPr="001222D0" w:rsidRDefault="00434452" w:rsidP="006A18E8">
      <w:pPr>
        <w:spacing w:after="0"/>
        <w:rPr>
          <w:rFonts w:cs="AdvPS32D2BA"/>
          <w:sz w:val="24"/>
          <w:szCs w:val="24"/>
        </w:rPr>
      </w:pPr>
    </w:p>
    <w:p w14:paraId="3CBDED23" w14:textId="77777777" w:rsidR="006A23D6" w:rsidRDefault="001222D0" w:rsidP="006A18E8">
      <w:pPr>
        <w:spacing w:after="0"/>
        <w:rPr>
          <w:rFonts w:eastAsiaTheme="majorEastAsia" w:cstheme="minorHAnsi"/>
          <w:bCs/>
          <w:color w:val="000000" w:themeColor="text1"/>
          <w:sz w:val="24"/>
          <w:szCs w:val="24"/>
        </w:rPr>
      </w:pPr>
      <w:r w:rsidRPr="006A23D6">
        <w:rPr>
          <w:rFonts w:eastAsiaTheme="majorEastAsia" w:cstheme="minorHAnsi"/>
          <w:bCs/>
          <w:color w:val="000000" w:themeColor="text1"/>
          <w:sz w:val="24"/>
          <w:szCs w:val="24"/>
        </w:rPr>
        <w:t>The WHU has also been working with N</w:t>
      </w:r>
      <w:r w:rsidR="00C17C12">
        <w:rPr>
          <w:rFonts w:eastAsiaTheme="majorEastAsia" w:cstheme="minorHAnsi"/>
          <w:bCs/>
          <w:color w:val="000000" w:themeColor="text1"/>
          <w:sz w:val="24"/>
          <w:szCs w:val="24"/>
        </w:rPr>
        <w:t>HSE</w:t>
      </w:r>
      <w:r w:rsidRPr="006A23D6">
        <w:rPr>
          <w:rFonts w:eastAsiaTheme="majorEastAsia" w:cstheme="minorHAnsi"/>
          <w:bCs/>
          <w:color w:val="000000" w:themeColor="text1"/>
          <w:sz w:val="24"/>
          <w:szCs w:val="24"/>
        </w:rPr>
        <w:t xml:space="preserve"> on a capability a</w:t>
      </w:r>
      <w:r w:rsidR="006A23D6">
        <w:rPr>
          <w:rFonts w:eastAsiaTheme="majorEastAsia" w:cstheme="minorHAnsi"/>
          <w:bCs/>
          <w:color w:val="000000" w:themeColor="text1"/>
          <w:sz w:val="24"/>
          <w:szCs w:val="24"/>
        </w:rPr>
        <w:t>nd capacity building programme -</w:t>
      </w:r>
      <w:r w:rsidRPr="006A23D6">
        <w:rPr>
          <w:rFonts w:eastAsiaTheme="majorEastAsia" w:cstheme="minorHAnsi"/>
          <w:bCs/>
          <w:color w:val="000000" w:themeColor="text1"/>
          <w:sz w:val="24"/>
          <w:szCs w:val="24"/>
        </w:rPr>
        <w:t xml:space="preserve"> IPS Grow which has been supporting the NHSE long term plan commitments to expand IPS for individuals with SMI. </w:t>
      </w:r>
    </w:p>
    <w:p w14:paraId="5D3F3EE4" w14:textId="77777777" w:rsidR="006A23D6" w:rsidRDefault="006A23D6" w:rsidP="006A18E8">
      <w:pPr>
        <w:spacing w:after="0"/>
        <w:rPr>
          <w:rFonts w:eastAsiaTheme="majorEastAsia" w:cstheme="minorHAnsi"/>
          <w:bCs/>
          <w:color w:val="000000" w:themeColor="text1"/>
          <w:sz w:val="24"/>
          <w:szCs w:val="24"/>
        </w:rPr>
      </w:pPr>
    </w:p>
    <w:p w14:paraId="5E5C8F3C" w14:textId="77777777" w:rsidR="001222D0" w:rsidRPr="006A1EFC" w:rsidRDefault="006A23D6" w:rsidP="00B9151D">
      <w:pPr>
        <w:rPr>
          <w:rFonts w:ascii="Arial" w:hAnsi="Arial" w:cs="Arial"/>
          <w:color w:val="222222"/>
          <w:sz w:val="24"/>
          <w:szCs w:val="24"/>
        </w:rPr>
      </w:pPr>
      <w:r w:rsidRPr="006A23D6">
        <w:rPr>
          <w:sz w:val="24"/>
          <w:szCs w:val="24"/>
        </w:rPr>
        <w:t xml:space="preserve">IPS Grow provides operational support to services to accelerate mobilisation and improve outcomes and a central set of tools, materials and other products to support the development of the IPS workforce and help services collect and report accurate and consistent data on outcomes. </w:t>
      </w:r>
      <w:r w:rsidRPr="006A23D6">
        <w:rPr>
          <w:rFonts w:eastAsiaTheme="majorEastAsia" w:cstheme="minorHAnsi"/>
          <w:bCs/>
          <w:color w:val="000000" w:themeColor="text1"/>
          <w:sz w:val="24"/>
          <w:szCs w:val="24"/>
        </w:rPr>
        <w:t>The initiative</w:t>
      </w:r>
      <w:r w:rsidR="001222D0" w:rsidRPr="006A23D6">
        <w:rPr>
          <w:rFonts w:eastAsiaTheme="majorEastAsia" w:cstheme="minorHAnsi"/>
          <w:bCs/>
          <w:color w:val="000000" w:themeColor="text1"/>
          <w:sz w:val="24"/>
          <w:szCs w:val="24"/>
        </w:rPr>
        <w:t xml:space="preserve"> has been independently evaluated by RAND Europe who have recommended continued investment in this type of support</w:t>
      </w:r>
      <w:r w:rsidR="00B56D45">
        <w:rPr>
          <w:rFonts w:eastAsiaTheme="majorEastAsia" w:cstheme="minorHAnsi"/>
          <w:bCs/>
          <w:color w:val="000000" w:themeColor="text1"/>
          <w:sz w:val="24"/>
          <w:szCs w:val="24"/>
        </w:rPr>
        <w:t xml:space="preserve">. RAND Europes’ findings can be accessed via this link: </w:t>
      </w:r>
      <w:hyperlink r:id="rId10" w:history="1">
        <w:r w:rsidR="00B9151D" w:rsidRPr="008E54DF">
          <w:rPr>
            <w:rStyle w:val="Hyperlink"/>
            <w:sz w:val="24"/>
            <w:szCs w:val="24"/>
          </w:rPr>
          <w:t>https://www.rand.org/randeurope/research/projects/evaluating-ips-grow.html</w:t>
        </w:r>
      </w:hyperlink>
    </w:p>
    <w:p w14:paraId="1FEFEBE8" w14:textId="77777777" w:rsidR="001222D0" w:rsidRPr="00B9151D" w:rsidRDefault="001222D0" w:rsidP="00B9151D">
      <w:pPr>
        <w:rPr>
          <w:rFonts w:ascii="Arial" w:hAnsi="Arial" w:cs="Arial"/>
          <w:color w:val="222222"/>
          <w:sz w:val="21"/>
          <w:szCs w:val="21"/>
        </w:rPr>
      </w:pPr>
    </w:p>
    <w:p w14:paraId="5239E777" w14:textId="77777777" w:rsidR="001222D0" w:rsidRPr="006A1EFC" w:rsidRDefault="00F43E12" w:rsidP="00CF5512">
      <w:pPr>
        <w:pStyle w:val="Heading2"/>
      </w:pPr>
      <w:bookmarkStart w:id="3" w:name="_Toc18066012"/>
      <w:r w:rsidRPr="006A1EFC">
        <w:t>3.</w:t>
      </w:r>
      <w:r w:rsidR="00B07F13" w:rsidRPr="006A1EFC">
        <w:t xml:space="preserve"> </w:t>
      </w:r>
      <w:r w:rsidR="00C06B5C" w:rsidRPr="006A1EFC">
        <w:t>Scope</w:t>
      </w:r>
      <w:bookmarkEnd w:id="3"/>
    </w:p>
    <w:p w14:paraId="1271A550" w14:textId="77777777" w:rsidR="00E858BB" w:rsidRDefault="00ED5A16" w:rsidP="00B9151D">
      <w:pPr>
        <w:spacing w:after="0"/>
        <w:rPr>
          <w:rFonts w:eastAsiaTheme="majorEastAsia" w:cstheme="minorHAnsi"/>
          <w:bCs/>
          <w:color w:val="000000" w:themeColor="text1"/>
          <w:sz w:val="24"/>
          <w:szCs w:val="24"/>
        </w:rPr>
      </w:pPr>
      <w:r w:rsidRPr="006A1EFC">
        <w:rPr>
          <w:rFonts w:ascii="Arial" w:hAnsi="Arial" w:cs="Arial"/>
          <w:color w:val="222222"/>
          <w:sz w:val="24"/>
          <w:szCs w:val="24"/>
        </w:rPr>
        <w:t>The</w:t>
      </w:r>
      <w:r w:rsidR="004217D2" w:rsidRPr="006A1EFC">
        <w:rPr>
          <w:rFonts w:ascii="Arial" w:hAnsi="Arial" w:cs="Arial"/>
          <w:color w:val="222222"/>
          <w:sz w:val="24"/>
          <w:szCs w:val="24"/>
        </w:rPr>
        <w:t xml:space="preserve"> </w:t>
      </w:r>
      <w:r w:rsidR="00E858BB" w:rsidRPr="006A1EFC">
        <w:rPr>
          <w:rFonts w:ascii="Arial" w:hAnsi="Arial" w:cs="Arial"/>
          <w:color w:val="222222"/>
          <w:sz w:val="24"/>
          <w:szCs w:val="24"/>
        </w:rPr>
        <w:t xml:space="preserve">Authority wishes to procure </w:t>
      </w:r>
      <w:r w:rsidR="00EE360C" w:rsidRPr="006A1EFC">
        <w:rPr>
          <w:rFonts w:ascii="Arial" w:hAnsi="Arial" w:cs="Arial"/>
          <w:color w:val="222222"/>
          <w:sz w:val="24"/>
          <w:szCs w:val="24"/>
        </w:rPr>
        <w:t xml:space="preserve">expertise </w:t>
      </w:r>
      <w:r w:rsidR="00E858BB" w:rsidRPr="006A1EFC">
        <w:rPr>
          <w:rFonts w:ascii="Arial" w:hAnsi="Arial" w:cs="Arial"/>
          <w:color w:val="222222"/>
          <w:sz w:val="24"/>
          <w:szCs w:val="24"/>
        </w:rPr>
        <w:t>to build support f</w:t>
      </w:r>
      <w:r w:rsidR="00E858BB" w:rsidRPr="00B9151D">
        <w:rPr>
          <w:rFonts w:eastAsiaTheme="majorEastAsia" w:cstheme="minorHAnsi"/>
          <w:bCs/>
          <w:color w:val="000000" w:themeColor="text1"/>
          <w:sz w:val="24"/>
          <w:szCs w:val="24"/>
        </w:rPr>
        <w:t xml:space="preserve">or </w:t>
      </w:r>
      <w:r w:rsidR="005D53CF" w:rsidRPr="00B9151D">
        <w:rPr>
          <w:rFonts w:eastAsiaTheme="majorEastAsia" w:cstheme="minorHAnsi"/>
          <w:bCs/>
          <w:color w:val="000000" w:themeColor="text1"/>
          <w:sz w:val="24"/>
          <w:szCs w:val="24"/>
        </w:rPr>
        <w:t xml:space="preserve">the </w:t>
      </w:r>
      <w:r w:rsidR="00E858BB" w:rsidRPr="00B9151D">
        <w:rPr>
          <w:rFonts w:eastAsiaTheme="majorEastAsia" w:cstheme="minorHAnsi"/>
          <w:bCs/>
          <w:color w:val="000000" w:themeColor="text1"/>
          <w:sz w:val="24"/>
          <w:szCs w:val="24"/>
        </w:rPr>
        <w:t>IPS Services</w:t>
      </w:r>
      <w:r w:rsidR="005D53CF" w:rsidRPr="00B9151D">
        <w:rPr>
          <w:rFonts w:eastAsiaTheme="majorEastAsia" w:cstheme="minorHAnsi"/>
          <w:bCs/>
          <w:color w:val="000000" w:themeColor="text1"/>
          <w:sz w:val="24"/>
          <w:szCs w:val="24"/>
        </w:rPr>
        <w:t xml:space="preserve"> being funded by DWP</w:t>
      </w:r>
      <w:r w:rsidR="00EE360C" w:rsidRPr="006A1EFC">
        <w:rPr>
          <w:rFonts w:eastAsiaTheme="majorEastAsia" w:cstheme="minorHAnsi"/>
          <w:bCs/>
          <w:color w:val="000000" w:themeColor="text1"/>
          <w:sz w:val="24"/>
          <w:szCs w:val="24"/>
        </w:rPr>
        <w:t xml:space="preserve">, in particular with regards to improving </w:t>
      </w:r>
      <w:r w:rsidR="006326F0" w:rsidRPr="006A1EFC">
        <w:rPr>
          <w:rFonts w:eastAsiaTheme="majorEastAsia" w:cstheme="minorHAnsi"/>
          <w:bCs/>
          <w:color w:val="000000" w:themeColor="text1"/>
          <w:sz w:val="24"/>
          <w:szCs w:val="24"/>
        </w:rPr>
        <w:t xml:space="preserve">IPS Services </w:t>
      </w:r>
      <w:r w:rsidR="00EE360C" w:rsidRPr="006A1EFC">
        <w:rPr>
          <w:rFonts w:eastAsiaTheme="majorEastAsia" w:cstheme="minorHAnsi"/>
          <w:bCs/>
          <w:color w:val="000000" w:themeColor="text1"/>
          <w:sz w:val="24"/>
          <w:szCs w:val="24"/>
        </w:rPr>
        <w:t>reporting knowledge,</w:t>
      </w:r>
      <w:r w:rsidR="00EE360C">
        <w:rPr>
          <w:rFonts w:eastAsiaTheme="majorEastAsia" w:cstheme="minorHAnsi"/>
          <w:bCs/>
          <w:color w:val="000000" w:themeColor="text1"/>
          <w:sz w:val="24"/>
          <w:szCs w:val="24"/>
        </w:rPr>
        <w:t xml:space="preserve"> uptake of </w:t>
      </w:r>
      <w:r w:rsidR="006326F0">
        <w:rPr>
          <w:rFonts w:eastAsiaTheme="majorEastAsia" w:cstheme="minorHAnsi"/>
          <w:bCs/>
          <w:color w:val="000000" w:themeColor="text1"/>
          <w:sz w:val="24"/>
          <w:szCs w:val="24"/>
        </w:rPr>
        <w:t xml:space="preserve">IPS Services </w:t>
      </w:r>
      <w:r w:rsidR="00EE360C">
        <w:rPr>
          <w:rFonts w:eastAsiaTheme="majorEastAsia" w:cstheme="minorHAnsi"/>
          <w:bCs/>
          <w:color w:val="000000" w:themeColor="text1"/>
          <w:sz w:val="24"/>
          <w:szCs w:val="24"/>
        </w:rPr>
        <w:t>reporting and reporting accuracy and consistency</w:t>
      </w:r>
      <w:r w:rsidR="00A473D8">
        <w:rPr>
          <w:rFonts w:eastAsiaTheme="majorEastAsia" w:cstheme="minorHAnsi"/>
          <w:bCs/>
          <w:color w:val="000000" w:themeColor="text1"/>
          <w:sz w:val="24"/>
          <w:szCs w:val="24"/>
        </w:rPr>
        <w:t>. The two strands of activity in support of this requirement are</w:t>
      </w:r>
      <w:r w:rsidR="009F7934">
        <w:rPr>
          <w:rFonts w:eastAsiaTheme="majorEastAsia" w:cstheme="minorHAnsi"/>
          <w:bCs/>
          <w:color w:val="000000" w:themeColor="text1"/>
          <w:sz w:val="24"/>
          <w:szCs w:val="24"/>
        </w:rPr>
        <w:t xml:space="preserve"> summarised as </w:t>
      </w:r>
      <w:r w:rsidR="00A473D8">
        <w:rPr>
          <w:rFonts w:eastAsiaTheme="majorEastAsia" w:cstheme="minorHAnsi"/>
          <w:bCs/>
          <w:color w:val="000000" w:themeColor="text1"/>
          <w:sz w:val="24"/>
          <w:szCs w:val="24"/>
        </w:rPr>
        <w:t>follows:</w:t>
      </w:r>
    </w:p>
    <w:p w14:paraId="2CDFA2D0" w14:textId="77777777" w:rsidR="00E858BB" w:rsidRDefault="00E858BB" w:rsidP="00E858BB">
      <w:pPr>
        <w:spacing w:after="0"/>
        <w:rPr>
          <w:rFonts w:eastAsiaTheme="majorEastAsia" w:cstheme="minorHAnsi"/>
          <w:bCs/>
          <w:color w:val="000000" w:themeColor="text1"/>
          <w:sz w:val="24"/>
          <w:szCs w:val="24"/>
        </w:rPr>
      </w:pPr>
    </w:p>
    <w:p w14:paraId="1A75DA9C" w14:textId="77777777" w:rsidR="00E858BB" w:rsidRPr="00CF5512" w:rsidRDefault="00E858BB" w:rsidP="00CF5512">
      <w:pPr>
        <w:pStyle w:val="ListParagraph"/>
        <w:numPr>
          <w:ilvl w:val="0"/>
          <w:numId w:val="29"/>
        </w:numPr>
        <w:spacing w:after="0"/>
        <w:ind w:left="426"/>
        <w:rPr>
          <w:rFonts w:eastAsiaTheme="majorEastAsia" w:cstheme="minorHAnsi"/>
          <w:bCs/>
          <w:color w:val="000000" w:themeColor="text1"/>
          <w:sz w:val="24"/>
          <w:szCs w:val="24"/>
        </w:rPr>
      </w:pPr>
      <w:r w:rsidRPr="00CF5512">
        <w:rPr>
          <w:rFonts w:eastAsiaTheme="majorEastAsia" w:cstheme="minorHAnsi"/>
          <w:bCs/>
          <w:color w:val="000000" w:themeColor="text1"/>
          <w:sz w:val="24"/>
          <w:szCs w:val="24"/>
        </w:rPr>
        <w:t xml:space="preserve">Operational support for IPS Services which </w:t>
      </w:r>
      <w:r w:rsidR="009F7934" w:rsidRPr="00CF5512">
        <w:rPr>
          <w:rFonts w:eastAsiaTheme="majorEastAsia" w:cstheme="minorHAnsi"/>
          <w:bCs/>
          <w:color w:val="000000" w:themeColor="text1"/>
          <w:sz w:val="24"/>
          <w:szCs w:val="24"/>
        </w:rPr>
        <w:t>support IPS and IPSAD expansion;</w:t>
      </w:r>
    </w:p>
    <w:p w14:paraId="36504C5E" w14:textId="77777777" w:rsidR="00E858BB" w:rsidRPr="00CF5512" w:rsidRDefault="00631E00" w:rsidP="00CF5512">
      <w:pPr>
        <w:pStyle w:val="ListParagraph"/>
        <w:numPr>
          <w:ilvl w:val="0"/>
          <w:numId w:val="29"/>
        </w:numPr>
        <w:spacing w:after="0"/>
        <w:ind w:left="426"/>
        <w:rPr>
          <w:rFonts w:eastAsiaTheme="majorEastAsia" w:cstheme="minorHAnsi"/>
          <w:bCs/>
          <w:color w:val="000000" w:themeColor="text1"/>
          <w:sz w:val="24"/>
          <w:szCs w:val="24"/>
        </w:rPr>
      </w:pPr>
      <w:r w:rsidRPr="00CF5512">
        <w:rPr>
          <w:rFonts w:eastAsiaTheme="majorEastAsia" w:cstheme="minorHAnsi"/>
          <w:bCs/>
          <w:color w:val="000000" w:themeColor="text1"/>
          <w:sz w:val="24"/>
          <w:szCs w:val="24"/>
        </w:rPr>
        <w:t xml:space="preserve">Maintenance, </w:t>
      </w:r>
      <w:r w:rsidR="00E858BB" w:rsidRPr="00CF5512">
        <w:rPr>
          <w:rFonts w:eastAsiaTheme="majorEastAsia" w:cstheme="minorHAnsi"/>
          <w:bCs/>
          <w:color w:val="000000" w:themeColor="text1"/>
          <w:sz w:val="24"/>
          <w:szCs w:val="24"/>
        </w:rPr>
        <w:t xml:space="preserve">support, enhancement, and promotion of the </w:t>
      </w:r>
      <w:r w:rsidR="00C93127" w:rsidRPr="00CF5512">
        <w:rPr>
          <w:rFonts w:eastAsiaTheme="majorEastAsia" w:cstheme="minorHAnsi"/>
          <w:bCs/>
          <w:color w:val="000000" w:themeColor="text1"/>
          <w:sz w:val="24"/>
          <w:szCs w:val="24"/>
        </w:rPr>
        <w:t xml:space="preserve">IPS Grow </w:t>
      </w:r>
      <w:r w:rsidR="00E858BB" w:rsidRPr="00CF5512">
        <w:rPr>
          <w:rFonts w:eastAsiaTheme="majorEastAsia" w:cstheme="minorHAnsi"/>
          <w:bCs/>
          <w:color w:val="000000" w:themeColor="text1"/>
          <w:sz w:val="24"/>
          <w:szCs w:val="24"/>
        </w:rPr>
        <w:t>Reporting Tool to enable IPS Services to collect and report consistent and accurate outcomes.</w:t>
      </w:r>
    </w:p>
    <w:p w14:paraId="418E86BE" w14:textId="77777777" w:rsidR="00A64DCC" w:rsidRDefault="00A64DCC" w:rsidP="006A18E8">
      <w:pPr>
        <w:spacing w:after="0"/>
        <w:rPr>
          <w:rFonts w:eastAsiaTheme="majorEastAsia" w:cstheme="minorHAnsi"/>
          <w:bCs/>
          <w:color w:val="000000" w:themeColor="text1"/>
          <w:sz w:val="24"/>
          <w:szCs w:val="24"/>
        </w:rPr>
      </w:pPr>
    </w:p>
    <w:p w14:paraId="13D403A3" w14:textId="77777777" w:rsidR="00962D77" w:rsidRPr="00962D77" w:rsidRDefault="00A473D8" w:rsidP="001264AB">
      <w:pPr>
        <w:jc w:val="both"/>
        <w:rPr>
          <w:rFonts w:ascii="Arial" w:hAnsi="Arial" w:cs="Arial"/>
          <w:sz w:val="24"/>
          <w:szCs w:val="24"/>
        </w:rPr>
      </w:pPr>
      <w:r>
        <w:rPr>
          <w:rFonts w:ascii="Arial" w:hAnsi="Arial" w:cs="Arial"/>
          <w:sz w:val="24"/>
          <w:szCs w:val="24"/>
        </w:rPr>
        <w:t>In support of this activity t</w:t>
      </w:r>
      <w:r w:rsidR="00962D77">
        <w:rPr>
          <w:rFonts w:ascii="Arial" w:hAnsi="Arial" w:cs="Arial"/>
          <w:sz w:val="24"/>
          <w:szCs w:val="24"/>
        </w:rPr>
        <w:t xml:space="preserve">he Supplier </w:t>
      </w:r>
      <w:r>
        <w:rPr>
          <w:rFonts w:ascii="Arial" w:hAnsi="Arial" w:cs="Arial"/>
          <w:sz w:val="24"/>
          <w:szCs w:val="24"/>
        </w:rPr>
        <w:t>will be required to:</w:t>
      </w:r>
    </w:p>
    <w:p w14:paraId="479C4B2C" w14:textId="77777777" w:rsidR="00962D77" w:rsidRDefault="00631E00" w:rsidP="008E54DF">
      <w:pPr>
        <w:pStyle w:val="ListParagraph"/>
        <w:numPr>
          <w:ilvl w:val="0"/>
          <w:numId w:val="21"/>
        </w:numPr>
        <w:spacing w:after="120"/>
        <w:ind w:left="425" w:hanging="357"/>
        <w:jc w:val="both"/>
        <w:rPr>
          <w:rFonts w:ascii="Arial" w:hAnsi="Arial" w:cs="Arial"/>
          <w:sz w:val="24"/>
          <w:szCs w:val="24"/>
        </w:rPr>
      </w:pPr>
      <w:r>
        <w:rPr>
          <w:rFonts w:ascii="Arial" w:hAnsi="Arial" w:cs="Arial"/>
          <w:sz w:val="24"/>
          <w:szCs w:val="24"/>
        </w:rPr>
        <w:t>Recruit and effectively deploy</w:t>
      </w:r>
      <w:r w:rsidR="00962D77" w:rsidRPr="00E1025D">
        <w:rPr>
          <w:rFonts w:ascii="Arial" w:hAnsi="Arial" w:cs="Arial"/>
          <w:sz w:val="24"/>
          <w:szCs w:val="24"/>
        </w:rPr>
        <w:t xml:space="preserve"> at least </w:t>
      </w:r>
      <w:r w:rsidR="00962D77" w:rsidRPr="00CF5512">
        <w:rPr>
          <w:rFonts w:ascii="Arial" w:hAnsi="Arial" w:cs="Arial"/>
          <w:sz w:val="24"/>
          <w:szCs w:val="24"/>
        </w:rPr>
        <w:t>1</w:t>
      </w:r>
      <w:r w:rsidR="00962D77" w:rsidRPr="00E1025D">
        <w:rPr>
          <w:rFonts w:ascii="Arial" w:hAnsi="Arial" w:cs="Arial"/>
          <w:sz w:val="24"/>
          <w:szCs w:val="24"/>
        </w:rPr>
        <w:t xml:space="preserve"> </w:t>
      </w:r>
      <w:r w:rsidR="009A4A5B">
        <w:rPr>
          <w:rFonts w:ascii="Arial" w:hAnsi="Arial" w:cs="Arial"/>
          <w:sz w:val="24"/>
          <w:szCs w:val="24"/>
        </w:rPr>
        <w:t xml:space="preserve">FTE </w:t>
      </w:r>
      <w:r w:rsidR="00AE1ABB">
        <w:rPr>
          <w:rFonts w:eastAsiaTheme="majorEastAsia" w:cstheme="minorHAnsi"/>
          <w:bCs/>
          <w:color w:val="000000" w:themeColor="text1"/>
          <w:sz w:val="24"/>
          <w:szCs w:val="24"/>
        </w:rPr>
        <w:t xml:space="preserve">Implementation </w:t>
      </w:r>
      <w:r w:rsidR="00DF26C3">
        <w:rPr>
          <w:rFonts w:eastAsiaTheme="majorEastAsia" w:cstheme="minorHAnsi"/>
          <w:bCs/>
          <w:color w:val="000000" w:themeColor="text1"/>
          <w:sz w:val="24"/>
          <w:szCs w:val="24"/>
        </w:rPr>
        <w:t>Expert</w:t>
      </w:r>
      <w:r w:rsidR="00A4735F">
        <w:rPr>
          <w:rFonts w:eastAsiaTheme="majorEastAsia" w:cstheme="minorHAnsi"/>
          <w:bCs/>
          <w:color w:val="000000" w:themeColor="text1"/>
          <w:sz w:val="24"/>
          <w:szCs w:val="24"/>
        </w:rPr>
        <w:t xml:space="preserve"> </w:t>
      </w:r>
      <w:r w:rsidR="00962D77" w:rsidRPr="00E1025D">
        <w:rPr>
          <w:rFonts w:ascii="Arial" w:hAnsi="Arial" w:cs="Arial"/>
          <w:sz w:val="24"/>
          <w:szCs w:val="24"/>
        </w:rPr>
        <w:t>and</w:t>
      </w:r>
      <w:r w:rsidR="00962D77">
        <w:rPr>
          <w:rFonts w:ascii="Arial" w:hAnsi="Arial" w:cs="Arial"/>
          <w:sz w:val="24"/>
          <w:szCs w:val="24"/>
        </w:rPr>
        <w:t xml:space="preserve"> have systems</w:t>
      </w:r>
      <w:r w:rsidR="00962D77" w:rsidRPr="00E1025D">
        <w:rPr>
          <w:rFonts w:ascii="Arial" w:hAnsi="Arial" w:cs="Arial"/>
          <w:sz w:val="24"/>
          <w:szCs w:val="24"/>
        </w:rPr>
        <w:t xml:space="preserve"> in place to lead and provide support to </w:t>
      </w:r>
      <w:r>
        <w:rPr>
          <w:rFonts w:ascii="Arial" w:hAnsi="Arial" w:cs="Arial"/>
          <w:sz w:val="24"/>
          <w:szCs w:val="24"/>
        </w:rPr>
        <w:t xml:space="preserve">the </w:t>
      </w:r>
      <w:r w:rsidR="00DF26C3">
        <w:rPr>
          <w:rFonts w:ascii="Arial" w:hAnsi="Arial" w:cs="Arial"/>
          <w:sz w:val="24"/>
          <w:szCs w:val="24"/>
        </w:rPr>
        <w:t>Implementation Expert</w:t>
      </w:r>
      <w:r w:rsidR="008E54DF">
        <w:rPr>
          <w:rFonts w:ascii="Arial" w:hAnsi="Arial" w:cs="Arial"/>
          <w:sz w:val="24"/>
          <w:szCs w:val="24"/>
        </w:rPr>
        <w:t>.</w:t>
      </w:r>
    </w:p>
    <w:p w14:paraId="51FCB159" w14:textId="77777777" w:rsidR="005D53CF" w:rsidRPr="008E54DF" w:rsidRDefault="005D53CF" w:rsidP="008E54DF">
      <w:pPr>
        <w:spacing w:before="120"/>
        <w:ind w:left="425"/>
        <w:rPr>
          <w:b/>
          <w:i/>
          <w:sz w:val="24"/>
        </w:rPr>
      </w:pPr>
      <w:r w:rsidRPr="008E54DF">
        <w:rPr>
          <w:sz w:val="24"/>
        </w:rPr>
        <w:t>The Implementation Expert will provide hands-on frontline support to new and existing IPS services and will as necessary, initiate, support, and develop regional communities of practice. Their role will include but is not limited to training and coaching IPS service team leaders, running training courses for IPS employment specialists, supporting integration with health and social services, identifying and addressing areas for improvement through fidelity reviews as required</w:t>
      </w:r>
      <w:r w:rsidR="008E54DF">
        <w:rPr>
          <w:sz w:val="24"/>
        </w:rPr>
        <w:t>.</w:t>
      </w:r>
    </w:p>
    <w:p w14:paraId="662C7F6B" w14:textId="77777777" w:rsidR="005D53CF" w:rsidRDefault="005D53CF" w:rsidP="006326F0">
      <w:pPr>
        <w:ind w:left="426"/>
        <w:rPr>
          <w:rFonts w:ascii="Arial" w:hAnsi="Arial" w:cs="Arial"/>
          <w:sz w:val="24"/>
          <w:szCs w:val="24"/>
        </w:rPr>
      </w:pPr>
      <w:r>
        <w:rPr>
          <w:rFonts w:ascii="Arial" w:hAnsi="Arial" w:cs="Arial"/>
          <w:sz w:val="24"/>
          <w:szCs w:val="24"/>
        </w:rPr>
        <w:t>The Implementation E</w:t>
      </w:r>
      <w:r w:rsidR="00631E00">
        <w:rPr>
          <w:rFonts w:ascii="Arial" w:hAnsi="Arial" w:cs="Arial"/>
          <w:sz w:val="24"/>
          <w:szCs w:val="24"/>
        </w:rPr>
        <w:t>xpert</w:t>
      </w:r>
      <w:r w:rsidRPr="00FA064A">
        <w:rPr>
          <w:rFonts w:ascii="Arial" w:hAnsi="Arial" w:cs="Arial"/>
          <w:sz w:val="24"/>
          <w:szCs w:val="24"/>
        </w:rPr>
        <w:t xml:space="preserve"> will also play a role in promoting use of the IPS </w:t>
      </w:r>
      <w:r>
        <w:rPr>
          <w:rFonts w:ascii="Arial" w:hAnsi="Arial" w:cs="Arial"/>
          <w:sz w:val="24"/>
          <w:szCs w:val="24"/>
        </w:rPr>
        <w:t xml:space="preserve">Grow </w:t>
      </w:r>
      <w:r w:rsidR="00C93127">
        <w:rPr>
          <w:rFonts w:ascii="Arial" w:hAnsi="Arial" w:cs="Arial"/>
          <w:sz w:val="24"/>
          <w:szCs w:val="24"/>
        </w:rPr>
        <w:t>R</w:t>
      </w:r>
      <w:r w:rsidRPr="00FA064A">
        <w:rPr>
          <w:rFonts w:ascii="Arial" w:hAnsi="Arial" w:cs="Arial"/>
          <w:sz w:val="24"/>
          <w:szCs w:val="24"/>
        </w:rPr>
        <w:t xml:space="preserve">eporting </w:t>
      </w:r>
      <w:r w:rsidR="00C93127">
        <w:rPr>
          <w:rFonts w:ascii="Arial" w:hAnsi="Arial" w:cs="Arial"/>
          <w:sz w:val="24"/>
          <w:szCs w:val="24"/>
        </w:rPr>
        <w:t>T</w:t>
      </w:r>
      <w:r w:rsidRPr="00FA064A">
        <w:rPr>
          <w:rFonts w:ascii="Arial" w:hAnsi="Arial" w:cs="Arial"/>
          <w:sz w:val="24"/>
          <w:szCs w:val="24"/>
        </w:rPr>
        <w:t>ool and other existing resources</w:t>
      </w:r>
      <w:r w:rsidR="008E54DF">
        <w:rPr>
          <w:rFonts w:ascii="Arial" w:hAnsi="Arial" w:cs="Arial"/>
          <w:sz w:val="24"/>
          <w:szCs w:val="24"/>
        </w:rPr>
        <w:t>.</w:t>
      </w:r>
      <w:r w:rsidRPr="00FA064A">
        <w:rPr>
          <w:rFonts w:ascii="Arial" w:hAnsi="Arial" w:cs="Arial"/>
          <w:sz w:val="24"/>
          <w:szCs w:val="24"/>
        </w:rPr>
        <w:t xml:space="preserve"> This </w:t>
      </w:r>
      <w:r w:rsidR="008E54DF">
        <w:rPr>
          <w:rFonts w:ascii="Arial" w:hAnsi="Arial" w:cs="Arial"/>
          <w:sz w:val="24"/>
          <w:szCs w:val="24"/>
        </w:rPr>
        <w:t xml:space="preserve">activity </w:t>
      </w:r>
      <w:r w:rsidRPr="00FA064A">
        <w:rPr>
          <w:rFonts w:ascii="Arial" w:hAnsi="Arial" w:cs="Arial"/>
          <w:sz w:val="24"/>
          <w:szCs w:val="24"/>
        </w:rPr>
        <w:t>will help mitigate the risk that central resources are not effectively deployed to support service delivery.</w:t>
      </w:r>
    </w:p>
    <w:p w14:paraId="54210EC7" w14:textId="77777777" w:rsidR="005D53CF" w:rsidRPr="00631E00" w:rsidRDefault="00631E00" w:rsidP="00CF5512">
      <w:pPr>
        <w:pStyle w:val="ListParagraph"/>
        <w:numPr>
          <w:ilvl w:val="0"/>
          <w:numId w:val="3"/>
        </w:numPr>
        <w:spacing w:before="120" w:after="120"/>
        <w:ind w:left="425" w:hanging="357"/>
        <w:jc w:val="both"/>
        <w:rPr>
          <w:rFonts w:ascii="Arial" w:hAnsi="Arial" w:cs="Arial"/>
          <w:sz w:val="24"/>
          <w:szCs w:val="24"/>
        </w:rPr>
      </w:pPr>
      <w:r>
        <w:rPr>
          <w:rFonts w:ascii="Arial" w:hAnsi="Arial" w:cs="Arial"/>
          <w:sz w:val="24"/>
          <w:szCs w:val="24"/>
        </w:rPr>
        <w:t>Recruit and effectively d</w:t>
      </w:r>
      <w:r w:rsidR="00DF26C3">
        <w:rPr>
          <w:rFonts w:ascii="Arial" w:hAnsi="Arial" w:cs="Arial"/>
          <w:sz w:val="24"/>
          <w:szCs w:val="24"/>
        </w:rPr>
        <w:t>eploy</w:t>
      </w:r>
      <w:r w:rsidR="00CF5512">
        <w:rPr>
          <w:rFonts w:ascii="Arial" w:hAnsi="Arial" w:cs="Arial"/>
          <w:sz w:val="24"/>
          <w:szCs w:val="24"/>
        </w:rPr>
        <w:t xml:space="preserve"> </w:t>
      </w:r>
      <w:r w:rsidR="009A4A5B">
        <w:rPr>
          <w:rFonts w:ascii="Arial" w:hAnsi="Arial" w:cs="Arial"/>
          <w:sz w:val="24"/>
          <w:szCs w:val="24"/>
        </w:rPr>
        <w:t xml:space="preserve">1 FTE </w:t>
      </w:r>
      <w:r w:rsidR="00962D77">
        <w:rPr>
          <w:rFonts w:ascii="Arial" w:hAnsi="Arial" w:cs="Arial"/>
          <w:sz w:val="24"/>
          <w:szCs w:val="24"/>
        </w:rPr>
        <w:t>Data</w:t>
      </w:r>
      <w:r w:rsidR="00962D77" w:rsidRPr="00E1025D">
        <w:rPr>
          <w:rFonts w:ascii="Arial" w:hAnsi="Arial" w:cs="Arial"/>
          <w:sz w:val="24"/>
          <w:szCs w:val="24"/>
        </w:rPr>
        <w:t xml:space="preserve"> </w:t>
      </w:r>
      <w:r w:rsidR="00962D77">
        <w:rPr>
          <w:rFonts w:ascii="Arial" w:hAnsi="Arial" w:cs="Arial"/>
          <w:sz w:val="24"/>
          <w:szCs w:val="24"/>
        </w:rPr>
        <w:t>L</w:t>
      </w:r>
      <w:r w:rsidR="00962D77" w:rsidRPr="00E1025D">
        <w:rPr>
          <w:rFonts w:ascii="Arial" w:hAnsi="Arial" w:cs="Arial"/>
          <w:sz w:val="24"/>
          <w:szCs w:val="24"/>
        </w:rPr>
        <w:t xml:space="preserve">ead to ensure accurate reporting and evaluation of </w:t>
      </w:r>
      <w:r w:rsidR="00D10F36">
        <w:rPr>
          <w:rFonts w:ascii="Arial" w:hAnsi="Arial" w:cs="Arial"/>
          <w:sz w:val="24"/>
          <w:szCs w:val="24"/>
        </w:rPr>
        <w:t>IPS Service</w:t>
      </w:r>
      <w:r w:rsidR="00AE1ABB">
        <w:rPr>
          <w:rFonts w:ascii="Arial" w:hAnsi="Arial" w:cs="Arial"/>
          <w:sz w:val="24"/>
          <w:szCs w:val="24"/>
        </w:rPr>
        <w:t>s</w:t>
      </w:r>
      <w:r w:rsidR="008E54DF">
        <w:rPr>
          <w:rFonts w:ascii="Arial" w:hAnsi="Arial" w:cs="Arial"/>
          <w:sz w:val="24"/>
          <w:szCs w:val="24"/>
        </w:rPr>
        <w:t>.</w:t>
      </w:r>
    </w:p>
    <w:p w14:paraId="1340B925" w14:textId="77777777" w:rsidR="005D53CF" w:rsidRPr="00CF5512" w:rsidRDefault="008E54DF" w:rsidP="00CF5512">
      <w:pPr>
        <w:ind w:left="426"/>
        <w:rPr>
          <w:rFonts w:eastAsia="Times New Roman"/>
          <w:sz w:val="24"/>
          <w:szCs w:val="24"/>
        </w:rPr>
      </w:pPr>
      <w:r>
        <w:rPr>
          <w:sz w:val="24"/>
          <w:szCs w:val="24"/>
        </w:rPr>
        <w:t>The D</w:t>
      </w:r>
      <w:r w:rsidR="005D53CF" w:rsidRPr="00CF5512">
        <w:rPr>
          <w:sz w:val="24"/>
          <w:szCs w:val="24"/>
        </w:rPr>
        <w:t xml:space="preserve">ata Lead will promote and embed the IPS Grow </w:t>
      </w:r>
      <w:r w:rsidR="00C93127" w:rsidRPr="00CF5512">
        <w:rPr>
          <w:sz w:val="24"/>
          <w:szCs w:val="24"/>
        </w:rPr>
        <w:t>R</w:t>
      </w:r>
      <w:r w:rsidR="005D53CF" w:rsidRPr="00CF5512">
        <w:rPr>
          <w:sz w:val="24"/>
          <w:szCs w:val="24"/>
        </w:rPr>
        <w:t xml:space="preserve">eporting </w:t>
      </w:r>
      <w:r w:rsidR="00C93127" w:rsidRPr="00CF5512">
        <w:rPr>
          <w:sz w:val="24"/>
          <w:szCs w:val="24"/>
        </w:rPr>
        <w:t>T</w:t>
      </w:r>
      <w:r w:rsidR="005D53CF" w:rsidRPr="00CF5512">
        <w:rPr>
          <w:sz w:val="24"/>
          <w:szCs w:val="24"/>
        </w:rPr>
        <w:t>ool for IPS services to report key outcomes and monitor performance, m</w:t>
      </w:r>
      <w:r w:rsidR="005D53CF" w:rsidRPr="00CF5512">
        <w:rPr>
          <w:rFonts w:eastAsia="Times New Roman"/>
          <w:sz w:val="24"/>
          <w:szCs w:val="24"/>
        </w:rPr>
        <w:t>anage relationship</w:t>
      </w:r>
      <w:r w:rsidR="005D53CF" w:rsidRPr="00CF5512">
        <w:rPr>
          <w:sz w:val="24"/>
          <w:szCs w:val="24"/>
        </w:rPr>
        <w:t>s</w:t>
      </w:r>
      <w:r w:rsidR="005D53CF" w:rsidRPr="00CF5512">
        <w:rPr>
          <w:rFonts w:eastAsia="Times New Roman"/>
          <w:sz w:val="24"/>
          <w:szCs w:val="24"/>
        </w:rPr>
        <w:t xml:space="preserve"> with internal and external stakeholder</w:t>
      </w:r>
      <w:r w:rsidR="005D53CF" w:rsidRPr="00CF5512">
        <w:rPr>
          <w:sz w:val="24"/>
          <w:szCs w:val="24"/>
        </w:rPr>
        <w:t>s</w:t>
      </w:r>
      <w:r w:rsidR="005D53CF" w:rsidRPr="00CF5512">
        <w:rPr>
          <w:rFonts w:eastAsia="Times New Roman"/>
          <w:sz w:val="24"/>
          <w:szCs w:val="24"/>
        </w:rPr>
        <w:t xml:space="preserve"> and act as </w:t>
      </w:r>
      <w:r w:rsidR="005D53CF" w:rsidRPr="00CF5512">
        <w:rPr>
          <w:sz w:val="24"/>
          <w:szCs w:val="24"/>
        </w:rPr>
        <w:t xml:space="preserve">a </w:t>
      </w:r>
      <w:r w:rsidR="005D53CF" w:rsidRPr="00CF5512">
        <w:rPr>
          <w:rFonts w:eastAsia="Times New Roman"/>
          <w:sz w:val="24"/>
          <w:szCs w:val="24"/>
        </w:rPr>
        <w:t>bridge between technical and non-technical stakeholders</w:t>
      </w:r>
      <w:r>
        <w:rPr>
          <w:sz w:val="24"/>
          <w:szCs w:val="24"/>
        </w:rPr>
        <w:t>. They will be required</w:t>
      </w:r>
      <w:r w:rsidR="005D53CF" w:rsidRPr="00CF5512">
        <w:rPr>
          <w:sz w:val="24"/>
          <w:szCs w:val="24"/>
        </w:rPr>
        <w:t xml:space="preserve"> to l</w:t>
      </w:r>
      <w:r w:rsidR="005D53CF" w:rsidRPr="00CF5512">
        <w:rPr>
          <w:rFonts w:eastAsia="Times New Roman"/>
          <w:sz w:val="24"/>
          <w:szCs w:val="24"/>
        </w:rPr>
        <w:t xml:space="preserve">iaise with </w:t>
      </w:r>
      <w:r>
        <w:rPr>
          <w:sz w:val="24"/>
          <w:szCs w:val="24"/>
        </w:rPr>
        <w:t>BJSS (or an alternative</w:t>
      </w:r>
      <w:r w:rsidR="005D53CF" w:rsidRPr="00CF5512">
        <w:rPr>
          <w:sz w:val="24"/>
          <w:szCs w:val="24"/>
        </w:rPr>
        <w:t xml:space="preserve"> technical supplier</w:t>
      </w:r>
      <w:r>
        <w:rPr>
          <w:sz w:val="24"/>
          <w:szCs w:val="24"/>
        </w:rPr>
        <w:t>)</w:t>
      </w:r>
      <w:r w:rsidR="005D53CF" w:rsidRPr="00CF5512">
        <w:rPr>
          <w:rFonts w:eastAsia="Times New Roman"/>
          <w:sz w:val="24"/>
          <w:szCs w:val="24"/>
        </w:rPr>
        <w:t xml:space="preserve"> on technical issues, bugs and d</w:t>
      </w:r>
      <w:r w:rsidR="005D53CF" w:rsidRPr="00CF5512">
        <w:rPr>
          <w:sz w:val="24"/>
          <w:szCs w:val="24"/>
        </w:rPr>
        <w:t xml:space="preserve">ay-to-day technical improvement. They will support IPS </w:t>
      </w:r>
      <w:r w:rsidR="00C93127" w:rsidRPr="00CF5512">
        <w:rPr>
          <w:sz w:val="24"/>
          <w:szCs w:val="24"/>
        </w:rPr>
        <w:t>S</w:t>
      </w:r>
      <w:r w:rsidR="005D53CF" w:rsidRPr="00CF5512">
        <w:rPr>
          <w:sz w:val="24"/>
          <w:szCs w:val="24"/>
        </w:rPr>
        <w:t>ervices</w:t>
      </w:r>
      <w:r w:rsidR="005D53CF" w:rsidRPr="00CF5512">
        <w:rPr>
          <w:rFonts w:eastAsia="Times New Roman"/>
          <w:sz w:val="24"/>
          <w:szCs w:val="24"/>
        </w:rPr>
        <w:t xml:space="preserve"> in</w:t>
      </w:r>
      <w:r>
        <w:rPr>
          <w:rFonts w:eastAsia="Times New Roman"/>
          <w:sz w:val="24"/>
          <w:szCs w:val="24"/>
        </w:rPr>
        <w:t xml:space="preserve"> setting up account structures which will </w:t>
      </w:r>
      <w:r w:rsidR="005D53CF" w:rsidRPr="00CF5512">
        <w:rPr>
          <w:rFonts w:eastAsia="Times New Roman"/>
          <w:sz w:val="24"/>
          <w:szCs w:val="24"/>
        </w:rPr>
        <w:t>require</w:t>
      </w:r>
      <w:r>
        <w:rPr>
          <w:rFonts w:eastAsia="Times New Roman"/>
          <w:sz w:val="24"/>
          <w:szCs w:val="24"/>
        </w:rPr>
        <w:t xml:space="preserve"> </w:t>
      </w:r>
      <w:r w:rsidR="005D53CF" w:rsidRPr="00CF5512">
        <w:rPr>
          <w:rFonts w:eastAsia="Times New Roman"/>
          <w:sz w:val="24"/>
          <w:szCs w:val="24"/>
        </w:rPr>
        <w:t>f</w:t>
      </w:r>
      <w:r w:rsidR="005D53CF" w:rsidRPr="00CF5512">
        <w:rPr>
          <w:sz w:val="24"/>
          <w:szCs w:val="24"/>
        </w:rPr>
        <w:t xml:space="preserve">amiliarity with how IPS </w:t>
      </w:r>
      <w:r w:rsidR="00C93127" w:rsidRPr="00CF5512">
        <w:rPr>
          <w:sz w:val="24"/>
          <w:szCs w:val="24"/>
        </w:rPr>
        <w:t>S</w:t>
      </w:r>
      <w:r w:rsidR="005D53CF" w:rsidRPr="00CF5512">
        <w:rPr>
          <w:sz w:val="24"/>
          <w:szCs w:val="24"/>
        </w:rPr>
        <w:t>ervices are set up. The</w:t>
      </w:r>
      <w:r>
        <w:rPr>
          <w:sz w:val="24"/>
          <w:szCs w:val="24"/>
        </w:rPr>
        <w:t xml:space="preserve"> Data Lead</w:t>
      </w:r>
      <w:r w:rsidR="005D53CF" w:rsidRPr="00CF5512">
        <w:rPr>
          <w:sz w:val="24"/>
          <w:szCs w:val="24"/>
        </w:rPr>
        <w:t xml:space="preserve"> will </w:t>
      </w:r>
      <w:r>
        <w:rPr>
          <w:sz w:val="24"/>
          <w:szCs w:val="24"/>
        </w:rPr>
        <w:t xml:space="preserve">also </w:t>
      </w:r>
      <w:r w:rsidR="005D53CF" w:rsidRPr="00CF5512">
        <w:rPr>
          <w:sz w:val="24"/>
          <w:szCs w:val="24"/>
        </w:rPr>
        <w:t>d</w:t>
      </w:r>
      <w:r w:rsidR="005D53CF" w:rsidRPr="00CF5512">
        <w:rPr>
          <w:rFonts w:eastAsia="Times New Roman"/>
          <w:sz w:val="24"/>
          <w:szCs w:val="24"/>
        </w:rPr>
        <w:t xml:space="preserve">eliver regular support webinars to keep the </w:t>
      </w:r>
      <w:r w:rsidR="005D53CF" w:rsidRPr="00CF5512">
        <w:rPr>
          <w:sz w:val="24"/>
          <w:szCs w:val="24"/>
        </w:rPr>
        <w:t xml:space="preserve">IPS </w:t>
      </w:r>
      <w:r w:rsidR="005D53CF" w:rsidRPr="00CF5512">
        <w:rPr>
          <w:rFonts w:eastAsia="Times New Roman"/>
          <w:sz w:val="24"/>
          <w:szCs w:val="24"/>
        </w:rPr>
        <w:t>provider community engaged</w:t>
      </w:r>
      <w:r w:rsidR="005D53CF" w:rsidRPr="00CF5512">
        <w:rPr>
          <w:sz w:val="24"/>
          <w:szCs w:val="24"/>
        </w:rPr>
        <w:t>.</w:t>
      </w:r>
    </w:p>
    <w:p w14:paraId="350B738B" w14:textId="77777777" w:rsidR="008B2FA7" w:rsidRPr="00631E00" w:rsidRDefault="008B2FA7" w:rsidP="006326F0">
      <w:pPr>
        <w:pStyle w:val="ListParagraph"/>
        <w:numPr>
          <w:ilvl w:val="0"/>
          <w:numId w:val="3"/>
        </w:numPr>
        <w:spacing w:after="0"/>
        <w:ind w:left="426"/>
        <w:jc w:val="both"/>
        <w:rPr>
          <w:rFonts w:ascii="Arial" w:hAnsi="Arial" w:cs="Arial"/>
          <w:sz w:val="24"/>
          <w:szCs w:val="24"/>
        </w:rPr>
      </w:pPr>
      <w:r>
        <w:rPr>
          <w:rFonts w:ascii="Arial" w:hAnsi="Arial" w:cs="Arial"/>
          <w:sz w:val="24"/>
          <w:szCs w:val="24"/>
        </w:rPr>
        <w:t xml:space="preserve">Meet </w:t>
      </w:r>
      <w:r w:rsidR="00C93127">
        <w:rPr>
          <w:rFonts w:ascii="Arial" w:hAnsi="Arial" w:cs="Arial"/>
          <w:sz w:val="24"/>
          <w:szCs w:val="24"/>
        </w:rPr>
        <w:t xml:space="preserve">the </w:t>
      </w:r>
      <w:r>
        <w:rPr>
          <w:rFonts w:ascii="Arial" w:hAnsi="Arial" w:cs="Arial"/>
          <w:sz w:val="24"/>
          <w:szCs w:val="24"/>
        </w:rPr>
        <w:t xml:space="preserve">agreed deliverables </w:t>
      </w:r>
      <w:r w:rsidRPr="008B2FA7">
        <w:rPr>
          <w:rFonts w:ascii="Arial" w:hAnsi="Arial" w:cs="Arial"/>
          <w:sz w:val="24"/>
          <w:szCs w:val="24"/>
        </w:rPr>
        <w:t xml:space="preserve">in </w:t>
      </w:r>
      <w:r w:rsidRPr="008B2FA7">
        <w:rPr>
          <w:sz w:val="24"/>
          <w:szCs w:val="24"/>
        </w:rPr>
        <w:t>Project Management Plan</w:t>
      </w:r>
      <w:r w:rsidR="008E54DF">
        <w:rPr>
          <w:sz w:val="24"/>
          <w:szCs w:val="24"/>
        </w:rPr>
        <w:t>.</w:t>
      </w:r>
    </w:p>
    <w:p w14:paraId="135C70B1" w14:textId="77777777" w:rsidR="005D53CF" w:rsidRDefault="005D53CF" w:rsidP="00631E00">
      <w:pPr>
        <w:spacing w:after="0"/>
        <w:jc w:val="both"/>
        <w:rPr>
          <w:rFonts w:ascii="Arial" w:hAnsi="Arial" w:cs="Arial"/>
          <w:sz w:val="24"/>
          <w:szCs w:val="24"/>
        </w:rPr>
      </w:pPr>
    </w:p>
    <w:p w14:paraId="5C5BFDEE" w14:textId="77777777" w:rsidR="00962D77" w:rsidRDefault="00962D77" w:rsidP="006A18E8">
      <w:pPr>
        <w:jc w:val="both"/>
        <w:rPr>
          <w:rFonts w:ascii="Arial" w:hAnsi="Arial" w:cs="Arial"/>
          <w:sz w:val="24"/>
          <w:szCs w:val="24"/>
        </w:rPr>
      </w:pPr>
      <w:r w:rsidRPr="00613F98">
        <w:rPr>
          <w:rFonts w:ascii="Arial" w:hAnsi="Arial" w:cs="Arial"/>
          <w:sz w:val="24"/>
          <w:szCs w:val="24"/>
        </w:rPr>
        <w:t xml:space="preserve">The </w:t>
      </w:r>
      <w:r>
        <w:rPr>
          <w:rFonts w:ascii="Arial" w:hAnsi="Arial" w:cs="Arial"/>
          <w:sz w:val="24"/>
          <w:szCs w:val="24"/>
        </w:rPr>
        <w:t>Supplier</w:t>
      </w:r>
      <w:r w:rsidRPr="00613F98">
        <w:rPr>
          <w:rFonts w:ascii="Arial" w:hAnsi="Arial" w:cs="Arial"/>
          <w:sz w:val="24"/>
          <w:szCs w:val="24"/>
        </w:rPr>
        <w:t xml:space="preserve"> </w:t>
      </w:r>
      <w:r w:rsidR="00A473D8">
        <w:rPr>
          <w:rFonts w:ascii="Arial" w:hAnsi="Arial" w:cs="Arial"/>
          <w:sz w:val="24"/>
          <w:szCs w:val="24"/>
        </w:rPr>
        <w:t>will</w:t>
      </w:r>
      <w:r w:rsidRPr="00613F98">
        <w:rPr>
          <w:rFonts w:ascii="Arial" w:hAnsi="Arial" w:cs="Arial"/>
          <w:sz w:val="24"/>
          <w:szCs w:val="24"/>
        </w:rPr>
        <w:t xml:space="preserve"> not </w:t>
      </w:r>
      <w:r w:rsidR="00A32790">
        <w:rPr>
          <w:rFonts w:ascii="Arial" w:hAnsi="Arial" w:cs="Arial"/>
          <w:sz w:val="24"/>
          <w:szCs w:val="24"/>
        </w:rPr>
        <w:t xml:space="preserve">be </w:t>
      </w:r>
      <w:r w:rsidRPr="00613F98">
        <w:rPr>
          <w:rFonts w:ascii="Arial" w:hAnsi="Arial" w:cs="Arial"/>
          <w:sz w:val="24"/>
          <w:szCs w:val="24"/>
        </w:rPr>
        <w:t xml:space="preserve">expected to deliver </w:t>
      </w:r>
      <w:r w:rsidR="00AE1ABB">
        <w:rPr>
          <w:rFonts w:ascii="Arial" w:hAnsi="Arial" w:cs="Arial"/>
          <w:sz w:val="24"/>
          <w:szCs w:val="24"/>
        </w:rPr>
        <w:t xml:space="preserve">the </w:t>
      </w:r>
      <w:r w:rsidR="00D10F36">
        <w:rPr>
          <w:rFonts w:ascii="Arial" w:hAnsi="Arial" w:cs="Arial"/>
          <w:sz w:val="24"/>
          <w:szCs w:val="24"/>
        </w:rPr>
        <w:t>IPS Service</w:t>
      </w:r>
      <w:r w:rsidRPr="00613F98">
        <w:rPr>
          <w:rFonts w:ascii="Arial" w:hAnsi="Arial" w:cs="Arial"/>
          <w:sz w:val="24"/>
          <w:szCs w:val="24"/>
        </w:rPr>
        <w:t xml:space="preserve"> itself, </w:t>
      </w:r>
      <w:r w:rsidR="00A32790">
        <w:rPr>
          <w:rFonts w:ascii="Arial" w:hAnsi="Arial" w:cs="Arial"/>
          <w:sz w:val="24"/>
          <w:szCs w:val="24"/>
        </w:rPr>
        <w:t xml:space="preserve">however the Supplier </w:t>
      </w:r>
      <w:r w:rsidR="00AE1ABB">
        <w:rPr>
          <w:rFonts w:ascii="Arial" w:hAnsi="Arial" w:cs="Arial"/>
          <w:sz w:val="24"/>
          <w:szCs w:val="24"/>
        </w:rPr>
        <w:t>must</w:t>
      </w:r>
      <w:r w:rsidRPr="00613F98">
        <w:rPr>
          <w:rFonts w:ascii="Arial" w:hAnsi="Arial" w:cs="Arial"/>
          <w:sz w:val="24"/>
          <w:szCs w:val="24"/>
        </w:rPr>
        <w:t xml:space="preserve"> </w:t>
      </w:r>
      <w:r w:rsidR="008565D9">
        <w:rPr>
          <w:rFonts w:ascii="Arial" w:hAnsi="Arial" w:cs="Arial"/>
          <w:sz w:val="24"/>
          <w:szCs w:val="24"/>
        </w:rPr>
        <w:t xml:space="preserve">provide advice and </w:t>
      </w:r>
      <w:r w:rsidRPr="00613F98">
        <w:rPr>
          <w:rFonts w:ascii="Arial" w:hAnsi="Arial" w:cs="Arial"/>
          <w:sz w:val="24"/>
          <w:szCs w:val="24"/>
        </w:rPr>
        <w:t xml:space="preserve">support </w:t>
      </w:r>
      <w:r w:rsidR="008565D9">
        <w:rPr>
          <w:rFonts w:ascii="Arial" w:hAnsi="Arial" w:cs="Arial"/>
          <w:sz w:val="24"/>
          <w:szCs w:val="24"/>
        </w:rPr>
        <w:t xml:space="preserve">to </w:t>
      </w:r>
      <w:r w:rsidRPr="00613F98">
        <w:rPr>
          <w:rFonts w:ascii="Arial" w:hAnsi="Arial" w:cs="Arial"/>
          <w:sz w:val="24"/>
          <w:szCs w:val="24"/>
        </w:rPr>
        <w:t xml:space="preserve">new and existing </w:t>
      </w:r>
      <w:r w:rsidR="00AE1ABB">
        <w:rPr>
          <w:rFonts w:ascii="Arial" w:hAnsi="Arial" w:cs="Arial"/>
          <w:sz w:val="24"/>
          <w:szCs w:val="24"/>
        </w:rPr>
        <w:t>organisations providing IPS Services</w:t>
      </w:r>
      <w:r w:rsidR="006326F0">
        <w:rPr>
          <w:rFonts w:ascii="Arial" w:hAnsi="Arial" w:cs="Arial"/>
          <w:sz w:val="24"/>
          <w:szCs w:val="24"/>
        </w:rPr>
        <w:t>.</w:t>
      </w:r>
      <w:r w:rsidR="00A32790">
        <w:rPr>
          <w:rFonts w:ascii="Arial" w:hAnsi="Arial" w:cs="Arial"/>
          <w:sz w:val="24"/>
          <w:szCs w:val="24"/>
        </w:rPr>
        <w:t xml:space="preserve"> </w:t>
      </w:r>
      <w:r w:rsidRPr="00613F98">
        <w:rPr>
          <w:rFonts w:ascii="Arial" w:hAnsi="Arial" w:cs="Arial"/>
          <w:sz w:val="24"/>
          <w:szCs w:val="24"/>
        </w:rPr>
        <w:t xml:space="preserve"> </w:t>
      </w:r>
    </w:p>
    <w:p w14:paraId="5029862D" w14:textId="77777777" w:rsidR="00962D77" w:rsidRPr="00613F98" w:rsidRDefault="00962D77" w:rsidP="006A18E8">
      <w:pPr>
        <w:jc w:val="both"/>
        <w:rPr>
          <w:rFonts w:ascii="Arial" w:hAnsi="Arial" w:cs="Arial"/>
          <w:sz w:val="24"/>
          <w:szCs w:val="24"/>
        </w:rPr>
      </w:pPr>
      <w:r w:rsidRPr="00613F98">
        <w:rPr>
          <w:rFonts w:ascii="Arial" w:hAnsi="Arial" w:cs="Arial"/>
          <w:sz w:val="24"/>
          <w:szCs w:val="24"/>
        </w:rPr>
        <w:t xml:space="preserve">The </w:t>
      </w:r>
      <w:r>
        <w:rPr>
          <w:rFonts w:ascii="Arial" w:hAnsi="Arial" w:cs="Arial"/>
          <w:sz w:val="24"/>
          <w:szCs w:val="24"/>
        </w:rPr>
        <w:t>Supplier</w:t>
      </w:r>
      <w:r w:rsidR="00A473D8">
        <w:rPr>
          <w:rFonts w:ascii="Arial" w:hAnsi="Arial" w:cs="Arial"/>
          <w:sz w:val="24"/>
          <w:szCs w:val="24"/>
        </w:rPr>
        <w:t xml:space="preserve"> will</w:t>
      </w:r>
      <w:r w:rsidR="00A32790">
        <w:rPr>
          <w:rFonts w:ascii="Arial" w:hAnsi="Arial" w:cs="Arial"/>
          <w:sz w:val="24"/>
          <w:szCs w:val="24"/>
        </w:rPr>
        <w:t xml:space="preserve"> </w:t>
      </w:r>
      <w:r w:rsidRPr="00613F98">
        <w:rPr>
          <w:rFonts w:ascii="Arial" w:hAnsi="Arial" w:cs="Arial"/>
          <w:sz w:val="24"/>
          <w:szCs w:val="24"/>
        </w:rPr>
        <w:t xml:space="preserve">not </w:t>
      </w:r>
      <w:r w:rsidR="00A32790">
        <w:rPr>
          <w:rFonts w:ascii="Arial" w:hAnsi="Arial" w:cs="Arial"/>
          <w:sz w:val="24"/>
          <w:szCs w:val="24"/>
        </w:rPr>
        <w:t xml:space="preserve">be </w:t>
      </w:r>
      <w:r w:rsidRPr="00613F98">
        <w:rPr>
          <w:rFonts w:ascii="Arial" w:hAnsi="Arial" w:cs="Arial"/>
          <w:sz w:val="24"/>
          <w:szCs w:val="24"/>
        </w:rPr>
        <w:t>required to look at supporting implement</w:t>
      </w:r>
      <w:r w:rsidR="00A637E4">
        <w:rPr>
          <w:rFonts w:ascii="Arial" w:hAnsi="Arial" w:cs="Arial"/>
          <w:sz w:val="24"/>
          <w:szCs w:val="24"/>
        </w:rPr>
        <w:t>ation</w:t>
      </w:r>
      <w:r w:rsidRPr="00613F98">
        <w:rPr>
          <w:rFonts w:ascii="Arial" w:hAnsi="Arial" w:cs="Arial"/>
          <w:sz w:val="24"/>
          <w:szCs w:val="24"/>
        </w:rPr>
        <w:t xml:space="preserve"> </w:t>
      </w:r>
      <w:r w:rsidR="00A637E4">
        <w:rPr>
          <w:rFonts w:ascii="Arial" w:hAnsi="Arial" w:cs="Arial"/>
          <w:sz w:val="24"/>
          <w:szCs w:val="24"/>
        </w:rPr>
        <w:t xml:space="preserve">of </w:t>
      </w:r>
      <w:r w:rsidRPr="00613F98">
        <w:rPr>
          <w:rFonts w:ascii="Arial" w:hAnsi="Arial" w:cs="Arial"/>
          <w:sz w:val="24"/>
          <w:szCs w:val="24"/>
        </w:rPr>
        <w:t xml:space="preserve">any variant of the </w:t>
      </w:r>
      <w:r w:rsidR="00A32790">
        <w:rPr>
          <w:rFonts w:ascii="Arial" w:hAnsi="Arial" w:cs="Arial"/>
          <w:sz w:val="24"/>
          <w:szCs w:val="24"/>
        </w:rPr>
        <w:t xml:space="preserve">IPS </w:t>
      </w:r>
      <w:r w:rsidRPr="00613F98">
        <w:rPr>
          <w:rFonts w:ascii="Arial" w:hAnsi="Arial" w:cs="Arial"/>
          <w:sz w:val="24"/>
          <w:szCs w:val="24"/>
        </w:rPr>
        <w:t>model</w:t>
      </w:r>
      <w:r w:rsidR="00A637E4">
        <w:rPr>
          <w:rFonts w:ascii="Arial" w:hAnsi="Arial" w:cs="Arial"/>
          <w:sz w:val="24"/>
          <w:szCs w:val="24"/>
        </w:rPr>
        <w:t xml:space="preserve"> </w:t>
      </w:r>
      <w:r w:rsidRPr="00613F98">
        <w:rPr>
          <w:rFonts w:ascii="Arial" w:hAnsi="Arial" w:cs="Arial"/>
          <w:sz w:val="24"/>
          <w:szCs w:val="24"/>
        </w:rPr>
        <w:t>or any other form of supported employment.</w:t>
      </w:r>
      <w:r w:rsidRPr="006E4F2F">
        <w:rPr>
          <w:rFonts w:ascii="Arial" w:hAnsi="Arial" w:cs="Arial"/>
          <w:sz w:val="24"/>
          <w:szCs w:val="24"/>
        </w:rPr>
        <w:t xml:space="preserve"> </w:t>
      </w:r>
    </w:p>
    <w:p w14:paraId="640D49B5" w14:textId="77777777" w:rsidR="00962D77" w:rsidRPr="0063397A" w:rsidRDefault="00962D77">
      <w:pPr>
        <w:rPr>
          <w:rFonts w:ascii="Arial" w:hAnsi="Arial" w:cs="Arial"/>
          <w:sz w:val="24"/>
          <w:szCs w:val="24"/>
        </w:rPr>
      </w:pPr>
    </w:p>
    <w:p w14:paraId="6CD18B07" w14:textId="77777777" w:rsidR="005A7AEE" w:rsidRPr="00CF5512" w:rsidRDefault="008538BE" w:rsidP="00CF5512">
      <w:pPr>
        <w:pStyle w:val="Heading2"/>
      </w:pPr>
      <w:bookmarkStart w:id="4" w:name="_Toc18066013"/>
      <w:r w:rsidRPr="00CF5512">
        <w:t>4</w:t>
      </w:r>
      <w:r w:rsidR="005A7AEE" w:rsidRPr="00CF5512">
        <w:t xml:space="preserve">. Delivery Timescale and </w:t>
      </w:r>
      <w:r w:rsidRPr="00CF5512">
        <w:t>Milestones</w:t>
      </w:r>
      <w:bookmarkEnd w:id="4"/>
      <w:r w:rsidR="005A7AEE" w:rsidRPr="00CF5512">
        <w:t xml:space="preserve"> </w:t>
      </w:r>
    </w:p>
    <w:p w14:paraId="3DCF896C" w14:textId="7A666C61" w:rsidR="00423112" w:rsidRPr="004E7020" w:rsidRDefault="008538BE">
      <w:pPr>
        <w:spacing w:before="120" w:after="120"/>
        <w:rPr>
          <w:rFonts w:ascii="Arial" w:hAnsi="Arial" w:cs="Arial"/>
          <w:sz w:val="24"/>
          <w:szCs w:val="24"/>
        </w:rPr>
      </w:pPr>
      <w:r w:rsidRPr="004E7020">
        <w:rPr>
          <w:rFonts w:ascii="Arial" w:hAnsi="Arial" w:cs="Arial"/>
          <w:sz w:val="24"/>
          <w:szCs w:val="24"/>
        </w:rPr>
        <w:lastRenderedPageBreak/>
        <w:t>The Supplier</w:t>
      </w:r>
      <w:r w:rsidR="005A7AEE" w:rsidRPr="004E7020">
        <w:rPr>
          <w:rFonts w:ascii="Arial" w:hAnsi="Arial" w:cs="Arial"/>
          <w:sz w:val="24"/>
          <w:szCs w:val="24"/>
        </w:rPr>
        <w:t xml:space="preserve"> must show that they are able to deliver the specified requirements and submit al</w:t>
      </w:r>
      <w:r w:rsidR="00DF40DD" w:rsidRPr="004E7020">
        <w:rPr>
          <w:rFonts w:ascii="Arial" w:hAnsi="Arial" w:cs="Arial"/>
          <w:sz w:val="24"/>
          <w:szCs w:val="24"/>
        </w:rPr>
        <w:t xml:space="preserve">l invoices </w:t>
      </w:r>
      <w:r w:rsidR="008E54DF">
        <w:rPr>
          <w:rFonts w:ascii="Arial" w:hAnsi="Arial" w:cs="Arial"/>
          <w:sz w:val="24"/>
          <w:szCs w:val="24"/>
        </w:rPr>
        <w:t>in line with completed</w:t>
      </w:r>
      <w:r w:rsidR="004E66E3">
        <w:rPr>
          <w:rFonts w:ascii="Arial" w:hAnsi="Arial" w:cs="Arial"/>
          <w:sz w:val="24"/>
          <w:szCs w:val="24"/>
        </w:rPr>
        <w:t xml:space="preserve"> milestones and for payment by 31 </w:t>
      </w:r>
      <w:r w:rsidR="00A74E4D">
        <w:rPr>
          <w:rFonts w:ascii="Arial" w:hAnsi="Arial" w:cs="Arial"/>
          <w:sz w:val="24"/>
          <w:szCs w:val="24"/>
        </w:rPr>
        <w:t>January 2022</w:t>
      </w:r>
      <w:r w:rsidR="008E54DF">
        <w:rPr>
          <w:rFonts w:ascii="Arial" w:hAnsi="Arial" w:cs="Arial"/>
          <w:sz w:val="24"/>
          <w:szCs w:val="24"/>
        </w:rPr>
        <w:t>.</w:t>
      </w:r>
      <w:r w:rsidRPr="004E7020">
        <w:rPr>
          <w:rFonts w:ascii="Arial" w:hAnsi="Arial" w:cs="Arial"/>
          <w:sz w:val="24"/>
          <w:szCs w:val="24"/>
        </w:rPr>
        <w:t xml:space="preserve"> </w:t>
      </w:r>
      <w:r w:rsidR="007D347A" w:rsidRPr="004E7020">
        <w:rPr>
          <w:rFonts w:ascii="Arial" w:hAnsi="Arial" w:cs="Arial"/>
          <w:sz w:val="24"/>
          <w:szCs w:val="24"/>
        </w:rPr>
        <w:t>Payment will be linked to successfully completing each Milestone as detailed within the table below:</w:t>
      </w:r>
    </w:p>
    <w:p w14:paraId="5DD7D411" w14:textId="77777777" w:rsidR="00423112" w:rsidRPr="004E7020" w:rsidRDefault="00423112">
      <w:pPr>
        <w:rPr>
          <w:rFonts w:ascii="Arial" w:hAnsi="Arial" w:cs="Arial"/>
          <w:sz w:val="24"/>
          <w:szCs w:val="24"/>
        </w:rPr>
      </w:pPr>
    </w:p>
    <w:tbl>
      <w:tblPr>
        <w:tblStyle w:val="TableGrid"/>
        <w:tblW w:w="9356" w:type="dxa"/>
        <w:tblInd w:w="-5" w:type="dxa"/>
        <w:tblLook w:val="04A0" w:firstRow="1" w:lastRow="0" w:firstColumn="1" w:lastColumn="0" w:noHBand="0" w:noVBand="1"/>
      </w:tblPr>
      <w:tblGrid>
        <w:gridCol w:w="1323"/>
        <w:gridCol w:w="3826"/>
        <w:gridCol w:w="2506"/>
        <w:gridCol w:w="1701"/>
      </w:tblGrid>
      <w:tr w:rsidR="00C760FE" w:rsidRPr="005D5DE7" w14:paraId="3D5A991C" w14:textId="77777777" w:rsidTr="00C760FE">
        <w:tc>
          <w:tcPr>
            <w:tcW w:w="1318" w:type="dxa"/>
            <w:shd w:val="clear" w:color="auto" w:fill="D9D9D9" w:themeFill="background1" w:themeFillShade="D9"/>
          </w:tcPr>
          <w:p w14:paraId="3BEF763B" w14:textId="77777777" w:rsidR="00C760FE" w:rsidRPr="005D5DE7" w:rsidRDefault="00C760FE" w:rsidP="006A18E8">
            <w:pPr>
              <w:rPr>
                <w:rFonts w:ascii="Arial" w:hAnsi="Arial" w:cs="Arial"/>
                <w:b/>
                <w:sz w:val="24"/>
                <w:szCs w:val="24"/>
              </w:rPr>
            </w:pPr>
            <w:r>
              <w:rPr>
                <w:rFonts w:ascii="Arial" w:hAnsi="Arial" w:cs="Arial"/>
                <w:b/>
                <w:sz w:val="24"/>
                <w:szCs w:val="24"/>
              </w:rPr>
              <w:t>Milestone</w:t>
            </w:r>
          </w:p>
        </w:tc>
        <w:tc>
          <w:tcPr>
            <w:tcW w:w="3829" w:type="dxa"/>
            <w:shd w:val="clear" w:color="auto" w:fill="D9D9D9" w:themeFill="background1" w:themeFillShade="D9"/>
          </w:tcPr>
          <w:p w14:paraId="6C97780B" w14:textId="77777777" w:rsidR="00C760FE" w:rsidRPr="005D5DE7" w:rsidRDefault="00C760FE" w:rsidP="006A18E8">
            <w:pPr>
              <w:spacing w:line="276" w:lineRule="auto"/>
              <w:rPr>
                <w:rFonts w:ascii="Arial" w:hAnsi="Arial" w:cs="Arial"/>
                <w:b/>
                <w:sz w:val="24"/>
                <w:szCs w:val="24"/>
              </w:rPr>
            </w:pPr>
            <w:r w:rsidRPr="005D5DE7">
              <w:rPr>
                <w:rFonts w:ascii="Arial" w:hAnsi="Arial" w:cs="Arial"/>
                <w:b/>
                <w:sz w:val="24"/>
                <w:szCs w:val="24"/>
              </w:rPr>
              <w:t>Activity</w:t>
            </w:r>
          </w:p>
        </w:tc>
        <w:tc>
          <w:tcPr>
            <w:tcW w:w="2508" w:type="dxa"/>
            <w:shd w:val="clear" w:color="auto" w:fill="D9D9D9" w:themeFill="background1" w:themeFillShade="D9"/>
          </w:tcPr>
          <w:p w14:paraId="09E52A32" w14:textId="77777777" w:rsidR="00C760FE" w:rsidRDefault="00C760FE" w:rsidP="006A18E8">
            <w:pPr>
              <w:rPr>
                <w:rFonts w:ascii="Arial" w:hAnsi="Arial" w:cs="Arial"/>
                <w:b/>
                <w:sz w:val="24"/>
                <w:szCs w:val="24"/>
              </w:rPr>
            </w:pPr>
            <w:r>
              <w:rPr>
                <w:rFonts w:ascii="Arial" w:hAnsi="Arial" w:cs="Arial"/>
                <w:b/>
                <w:sz w:val="24"/>
                <w:szCs w:val="24"/>
              </w:rPr>
              <w:t>Product</w:t>
            </w:r>
          </w:p>
        </w:tc>
        <w:tc>
          <w:tcPr>
            <w:tcW w:w="1701" w:type="dxa"/>
            <w:shd w:val="clear" w:color="auto" w:fill="D9D9D9" w:themeFill="background1" w:themeFillShade="D9"/>
          </w:tcPr>
          <w:p w14:paraId="37907EBB" w14:textId="77777777" w:rsidR="00C760FE" w:rsidRPr="005D5DE7" w:rsidRDefault="00C760FE" w:rsidP="006A18E8">
            <w:pPr>
              <w:spacing w:line="276" w:lineRule="auto"/>
              <w:rPr>
                <w:rFonts w:ascii="Arial" w:hAnsi="Arial" w:cs="Arial"/>
                <w:b/>
                <w:sz w:val="24"/>
                <w:szCs w:val="24"/>
              </w:rPr>
            </w:pPr>
            <w:r>
              <w:rPr>
                <w:rFonts w:ascii="Arial" w:hAnsi="Arial" w:cs="Arial"/>
                <w:b/>
                <w:sz w:val="24"/>
                <w:szCs w:val="24"/>
              </w:rPr>
              <w:t>Delivery by</w:t>
            </w:r>
          </w:p>
        </w:tc>
      </w:tr>
      <w:tr w:rsidR="00C760FE" w:rsidRPr="005D5DE7" w14:paraId="6316AA1E" w14:textId="77777777" w:rsidTr="00C760FE">
        <w:trPr>
          <w:trHeight w:val="851"/>
        </w:trPr>
        <w:tc>
          <w:tcPr>
            <w:tcW w:w="1318" w:type="dxa"/>
          </w:tcPr>
          <w:p w14:paraId="57B0A475" w14:textId="77777777" w:rsidR="00C760FE" w:rsidRPr="00C760FE" w:rsidRDefault="00C760FE" w:rsidP="006A18E8">
            <w:pPr>
              <w:rPr>
                <w:rFonts w:cstheme="minorHAnsi"/>
                <w:b/>
                <w:sz w:val="24"/>
                <w:szCs w:val="24"/>
              </w:rPr>
            </w:pPr>
            <w:r w:rsidRPr="00C760FE">
              <w:rPr>
                <w:rFonts w:cstheme="minorHAnsi"/>
                <w:b/>
                <w:sz w:val="24"/>
                <w:szCs w:val="24"/>
              </w:rPr>
              <w:t>1.</w:t>
            </w:r>
          </w:p>
        </w:tc>
        <w:tc>
          <w:tcPr>
            <w:tcW w:w="3829" w:type="dxa"/>
          </w:tcPr>
          <w:p w14:paraId="2EA1FBD0" w14:textId="77777777" w:rsidR="00C760FE" w:rsidRPr="00E87806" w:rsidRDefault="00C760FE" w:rsidP="006A18E8">
            <w:pPr>
              <w:spacing w:line="276" w:lineRule="auto"/>
              <w:rPr>
                <w:rFonts w:cstheme="minorHAnsi"/>
                <w:sz w:val="24"/>
                <w:szCs w:val="24"/>
              </w:rPr>
            </w:pPr>
            <w:r w:rsidRPr="00E87806">
              <w:rPr>
                <w:rFonts w:cstheme="minorHAnsi"/>
                <w:sz w:val="24"/>
                <w:szCs w:val="24"/>
              </w:rPr>
              <w:t>Post Contract Award I</w:t>
            </w:r>
            <w:r>
              <w:rPr>
                <w:rFonts w:cstheme="minorHAnsi"/>
                <w:sz w:val="24"/>
                <w:szCs w:val="24"/>
              </w:rPr>
              <w:t xml:space="preserve">mplementation </w:t>
            </w:r>
            <w:r w:rsidRPr="00E87806">
              <w:rPr>
                <w:rFonts w:cstheme="minorHAnsi"/>
                <w:sz w:val="24"/>
                <w:szCs w:val="24"/>
              </w:rPr>
              <w:t xml:space="preserve">meeting with the Authority  </w:t>
            </w:r>
          </w:p>
        </w:tc>
        <w:tc>
          <w:tcPr>
            <w:tcW w:w="2508" w:type="dxa"/>
          </w:tcPr>
          <w:p w14:paraId="17463634" w14:textId="77777777" w:rsidR="00C760FE" w:rsidRPr="004E7020" w:rsidRDefault="00C760FE" w:rsidP="00162590">
            <w:pPr>
              <w:rPr>
                <w:rFonts w:ascii="Arial" w:hAnsi="Arial" w:cs="Arial"/>
                <w:sz w:val="24"/>
                <w:szCs w:val="24"/>
              </w:rPr>
            </w:pPr>
            <w:r w:rsidRPr="00676DBA">
              <w:rPr>
                <w:rFonts w:ascii="Arial" w:hAnsi="Arial" w:cs="Arial"/>
                <w:sz w:val="24"/>
                <w:szCs w:val="24"/>
              </w:rPr>
              <w:t xml:space="preserve">Authority </w:t>
            </w:r>
            <w:r>
              <w:rPr>
                <w:rFonts w:ascii="Arial" w:hAnsi="Arial" w:cs="Arial"/>
                <w:sz w:val="24"/>
                <w:szCs w:val="24"/>
              </w:rPr>
              <w:t>sign off on Project Management Plan.</w:t>
            </w:r>
          </w:p>
        </w:tc>
        <w:tc>
          <w:tcPr>
            <w:tcW w:w="1701" w:type="dxa"/>
          </w:tcPr>
          <w:p w14:paraId="7B9A21FC" w14:textId="5A7AAD63" w:rsidR="00C760FE" w:rsidRPr="004E7020" w:rsidRDefault="00801E6D" w:rsidP="00801E6D">
            <w:pPr>
              <w:spacing w:line="276" w:lineRule="auto"/>
              <w:rPr>
                <w:rFonts w:ascii="Arial" w:hAnsi="Arial" w:cs="Arial"/>
                <w:sz w:val="24"/>
                <w:szCs w:val="24"/>
              </w:rPr>
            </w:pPr>
            <w:r>
              <w:rPr>
                <w:rFonts w:ascii="Arial" w:hAnsi="Arial" w:cs="Arial"/>
                <w:sz w:val="24"/>
                <w:szCs w:val="24"/>
              </w:rPr>
              <w:t xml:space="preserve">One week from contract award (Authority sign off </w:t>
            </w:r>
            <w:r w:rsidR="008E001C">
              <w:rPr>
                <w:rFonts w:ascii="Arial" w:hAnsi="Arial" w:cs="Arial"/>
                <w:sz w:val="24"/>
                <w:szCs w:val="24"/>
              </w:rPr>
              <w:t xml:space="preserve">on Project Management Plan </w:t>
            </w:r>
            <w:r>
              <w:rPr>
                <w:rFonts w:ascii="Arial" w:hAnsi="Arial" w:cs="Arial"/>
                <w:sz w:val="24"/>
                <w:szCs w:val="24"/>
              </w:rPr>
              <w:t>expected to be August 2021)</w:t>
            </w:r>
          </w:p>
        </w:tc>
      </w:tr>
      <w:tr w:rsidR="00C760FE" w:rsidRPr="005D5DE7" w14:paraId="6B6CD250" w14:textId="77777777" w:rsidTr="00C760FE">
        <w:trPr>
          <w:trHeight w:val="851"/>
        </w:trPr>
        <w:tc>
          <w:tcPr>
            <w:tcW w:w="1318" w:type="dxa"/>
          </w:tcPr>
          <w:p w14:paraId="77893E8D" w14:textId="77777777" w:rsidR="00C760FE" w:rsidRPr="00C760FE" w:rsidRDefault="00C760FE" w:rsidP="00C760FE">
            <w:pPr>
              <w:rPr>
                <w:rFonts w:cstheme="minorHAnsi"/>
                <w:b/>
                <w:sz w:val="24"/>
                <w:szCs w:val="24"/>
              </w:rPr>
            </w:pPr>
            <w:r w:rsidRPr="00C760FE">
              <w:rPr>
                <w:rFonts w:cstheme="minorHAnsi"/>
                <w:b/>
                <w:sz w:val="24"/>
                <w:szCs w:val="24"/>
              </w:rPr>
              <w:t>2.</w:t>
            </w:r>
          </w:p>
        </w:tc>
        <w:tc>
          <w:tcPr>
            <w:tcW w:w="3829" w:type="dxa"/>
          </w:tcPr>
          <w:p w14:paraId="67319883" w14:textId="77777777" w:rsidR="00C760FE" w:rsidRPr="00F77537" w:rsidRDefault="00C760FE" w:rsidP="006A18E8">
            <w:pPr>
              <w:pStyle w:val="ListParagraph"/>
              <w:numPr>
                <w:ilvl w:val="0"/>
                <w:numId w:val="15"/>
              </w:numPr>
              <w:spacing w:line="276" w:lineRule="auto"/>
              <w:rPr>
                <w:rFonts w:cstheme="minorHAnsi"/>
                <w:sz w:val="24"/>
                <w:szCs w:val="24"/>
              </w:rPr>
            </w:pPr>
            <w:r w:rsidRPr="00F77537">
              <w:rPr>
                <w:rFonts w:cstheme="minorHAnsi"/>
                <w:sz w:val="24"/>
                <w:szCs w:val="24"/>
              </w:rPr>
              <w:t xml:space="preserve">Implementation period to commence engagement with </w:t>
            </w:r>
            <w:r>
              <w:rPr>
                <w:rFonts w:cstheme="minorHAnsi"/>
                <w:sz w:val="24"/>
                <w:szCs w:val="24"/>
              </w:rPr>
              <w:t>IPS Services</w:t>
            </w:r>
            <w:r w:rsidRPr="00F77537">
              <w:rPr>
                <w:rFonts w:cstheme="minorHAnsi"/>
                <w:sz w:val="24"/>
                <w:szCs w:val="24"/>
              </w:rPr>
              <w:t>.</w:t>
            </w:r>
          </w:p>
          <w:p w14:paraId="74B4CC01" w14:textId="77777777" w:rsidR="00C760FE" w:rsidRDefault="00C760FE" w:rsidP="006A18E8">
            <w:pPr>
              <w:pStyle w:val="ListParagraph"/>
              <w:numPr>
                <w:ilvl w:val="0"/>
                <w:numId w:val="15"/>
              </w:numPr>
              <w:spacing w:line="276" w:lineRule="auto"/>
              <w:rPr>
                <w:rFonts w:cstheme="minorHAnsi"/>
                <w:sz w:val="24"/>
                <w:szCs w:val="24"/>
              </w:rPr>
            </w:pPr>
            <w:r>
              <w:rPr>
                <w:rFonts w:cstheme="minorHAnsi"/>
                <w:sz w:val="24"/>
                <w:szCs w:val="24"/>
              </w:rPr>
              <w:t xml:space="preserve">IPS Grow Reporting </w:t>
            </w:r>
            <w:r w:rsidRPr="00F77537">
              <w:rPr>
                <w:rFonts w:cstheme="minorHAnsi"/>
                <w:sz w:val="24"/>
                <w:szCs w:val="24"/>
              </w:rPr>
              <w:t>Tool and technical support established</w:t>
            </w:r>
            <w:r>
              <w:rPr>
                <w:rFonts w:cstheme="minorHAnsi"/>
                <w:sz w:val="24"/>
                <w:szCs w:val="24"/>
              </w:rPr>
              <w:t>.</w:t>
            </w:r>
            <w:r w:rsidRPr="00F77537">
              <w:rPr>
                <w:rFonts w:cstheme="minorHAnsi"/>
                <w:sz w:val="24"/>
                <w:szCs w:val="24"/>
              </w:rPr>
              <w:t xml:space="preserve"> </w:t>
            </w:r>
          </w:p>
          <w:p w14:paraId="57032A36" w14:textId="77777777" w:rsidR="00C760FE" w:rsidRPr="00F77537" w:rsidRDefault="00C760FE" w:rsidP="006A18E8">
            <w:pPr>
              <w:pStyle w:val="ListParagraph"/>
              <w:numPr>
                <w:ilvl w:val="0"/>
                <w:numId w:val="15"/>
              </w:numPr>
              <w:spacing w:line="276" w:lineRule="auto"/>
              <w:rPr>
                <w:rFonts w:cstheme="minorHAnsi"/>
                <w:sz w:val="24"/>
                <w:szCs w:val="24"/>
              </w:rPr>
            </w:pPr>
            <w:r>
              <w:rPr>
                <w:rFonts w:cstheme="minorHAnsi"/>
                <w:sz w:val="24"/>
                <w:szCs w:val="24"/>
              </w:rPr>
              <w:t>Active outreach support scheduled.</w:t>
            </w:r>
          </w:p>
        </w:tc>
        <w:tc>
          <w:tcPr>
            <w:tcW w:w="2508" w:type="dxa"/>
          </w:tcPr>
          <w:p w14:paraId="2F775088" w14:textId="77777777" w:rsidR="00C760FE" w:rsidRPr="009208C9" w:rsidRDefault="00C760FE" w:rsidP="006A18E8">
            <w:pPr>
              <w:rPr>
                <w:rFonts w:ascii="Arial" w:hAnsi="Arial" w:cs="Arial"/>
                <w:sz w:val="24"/>
                <w:szCs w:val="24"/>
              </w:rPr>
            </w:pPr>
            <w:r w:rsidRPr="00676DBA">
              <w:rPr>
                <w:rFonts w:ascii="Arial" w:hAnsi="Arial" w:cs="Arial"/>
                <w:sz w:val="24"/>
                <w:szCs w:val="24"/>
              </w:rPr>
              <w:t>Evidenced in monthly meeting and delivered in line with Project Management Plan</w:t>
            </w:r>
            <w:r>
              <w:rPr>
                <w:rFonts w:ascii="Arial" w:hAnsi="Arial" w:cs="Arial"/>
                <w:sz w:val="24"/>
                <w:szCs w:val="24"/>
              </w:rPr>
              <w:t>.</w:t>
            </w:r>
          </w:p>
        </w:tc>
        <w:tc>
          <w:tcPr>
            <w:tcW w:w="1701" w:type="dxa"/>
          </w:tcPr>
          <w:p w14:paraId="0F592F00" w14:textId="1F170B79" w:rsidR="00C760FE" w:rsidRPr="009208C9" w:rsidRDefault="005D2EA6" w:rsidP="006A18E8">
            <w:pPr>
              <w:spacing w:line="276" w:lineRule="auto"/>
              <w:rPr>
                <w:rFonts w:ascii="Arial" w:hAnsi="Arial" w:cs="Arial"/>
                <w:color w:val="808080" w:themeColor="background1" w:themeShade="80"/>
                <w:sz w:val="24"/>
                <w:szCs w:val="24"/>
              </w:rPr>
            </w:pPr>
            <w:r>
              <w:rPr>
                <w:rFonts w:ascii="Arial" w:hAnsi="Arial" w:cs="Arial"/>
                <w:sz w:val="24"/>
                <w:szCs w:val="24"/>
              </w:rPr>
              <w:t xml:space="preserve">August </w:t>
            </w:r>
            <w:r w:rsidR="00C760FE" w:rsidRPr="009208C9">
              <w:rPr>
                <w:rFonts w:ascii="Arial" w:hAnsi="Arial" w:cs="Arial"/>
                <w:sz w:val="24"/>
                <w:szCs w:val="24"/>
              </w:rPr>
              <w:t>2021</w:t>
            </w:r>
          </w:p>
        </w:tc>
      </w:tr>
      <w:tr w:rsidR="00C760FE" w:rsidRPr="005D5DE7" w14:paraId="1439D1B3" w14:textId="77777777" w:rsidTr="00C760FE">
        <w:trPr>
          <w:trHeight w:val="851"/>
        </w:trPr>
        <w:tc>
          <w:tcPr>
            <w:tcW w:w="1318" w:type="dxa"/>
          </w:tcPr>
          <w:p w14:paraId="48CD338F" w14:textId="77777777" w:rsidR="00C760FE" w:rsidRPr="00C760FE" w:rsidRDefault="00C760FE" w:rsidP="00C760FE">
            <w:pPr>
              <w:rPr>
                <w:rFonts w:cstheme="minorHAnsi"/>
                <w:b/>
                <w:sz w:val="24"/>
                <w:szCs w:val="24"/>
              </w:rPr>
            </w:pPr>
            <w:r w:rsidRPr="00C760FE">
              <w:rPr>
                <w:rFonts w:cstheme="minorHAnsi"/>
                <w:b/>
                <w:sz w:val="24"/>
                <w:szCs w:val="24"/>
              </w:rPr>
              <w:t>3.</w:t>
            </w:r>
          </w:p>
        </w:tc>
        <w:tc>
          <w:tcPr>
            <w:tcW w:w="3829" w:type="dxa"/>
          </w:tcPr>
          <w:p w14:paraId="033FCF64" w14:textId="77777777" w:rsidR="00C760FE" w:rsidRPr="00D10F36" w:rsidRDefault="00C760FE" w:rsidP="00A445D8">
            <w:pPr>
              <w:pStyle w:val="ListParagraph"/>
              <w:numPr>
                <w:ilvl w:val="0"/>
                <w:numId w:val="16"/>
              </w:numPr>
              <w:spacing w:line="276" w:lineRule="auto"/>
              <w:rPr>
                <w:rFonts w:cstheme="minorHAnsi"/>
                <w:sz w:val="24"/>
                <w:szCs w:val="24"/>
              </w:rPr>
            </w:pPr>
            <w:r w:rsidRPr="00D10F36">
              <w:rPr>
                <w:rFonts w:cstheme="minorHAnsi"/>
                <w:sz w:val="24"/>
                <w:szCs w:val="24"/>
              </w:rPr>
              <w:t xml:space="preserve">Active outreach delivered to IPS Services to provide them with tools, resources, and hands-on operational support. </w:t>
            </w:r>
          </w:p>
          <w:p w14:paraId="4203EC05" w14:textId="77777777" w:rsidR="00C760FE" w:rsidRPr="00D10F36" w:rsidRDefault="00C760FE" w:rsidP="00A445D8">
            <w:pPr>
              <w:pStyle w:val="ListParagraph"/>
              <w:numPr>
                <w:ilvl w:val="0"/>
                <w:numId w:val="16"/>
              </w:numPr>
              <w:spacing w:line="276" w:lineRule="auto"/>
              <w:rPr>
                <w:rFonts w:cstheme="minorHAnsi"/>
                <w:sz w:val="24"/>
                <w:szCs w:val="24"/>
              </w:rPr>
            </w:pPr>
            <w:r w:rsidRPr="00D10F36">
              <w:rPr>
                <w:rFonts w:cstheme="minorHAnsi"/>
                <w:sz w:val="24"/>
                <w:szCs w:val="24"/>
              </w:rPr>
              <w:t xml:space="preserve">Actively promote the </w:t>
            </w:r>
            <w:r>
              <w:rPr>
                <w:rFonts w:cstheme="minorHAnsi"/>
                <w:sz w:val="24"/>
                <w:szCs w:val="24"/>
              </w:rPr>
              <w:t xml:space="preserve">IPS Grow </w:t>
            </w:r>
            <w:r w:rsidRPr="00D10F36">
              <w:rPr>
                <w:rFonts w:cstheme="minorHAnsi"/>
                <w:sz w:val="24"/>
                <w:szCs w:val="24"/>
              </w:rPr>
              <w:t>Reporting Tool and ensure full understanding by users to drive the increase in its use</w:t>
            </w:r>
            <w:r>
              <w:rPr>
                <w:rFonts w:cstheme="minorHAnsi"/>
                <w:sz w:val="24"/>
                <w:szCs w:val="24"/>
              </w:rPr>
              <w:t>.</w:t>
            </w:r>
          </w:p>
          <w:p w14:paraId="2B825A9B" w14:textId="77777777" w:rsidR="00C760FE" w:rsidRPr="00E87806" w:rsidRDefault="00C760FE" w:rsidP="00A445D8">
            <w:pPr>
              <w:spacing w:line="276" w:lineRule="auto"/>
              <w:rPr>
                <w:rFonts w:cstheme="minorHAnsi"/>
                <w:i/>
                <w:sz w:val="24"/>
                <w:szCs w:val="24"/>
              </w:rPr>
            </w:pPr>
          </w:p>
        </w:tc>
        <w:tc>
          <w:tcPr>
            <w:tcW w:w="2508" w:type="dxa"/>
          </w:tcPr>
          <w:p w14:paraId="42DAAE2C" w14:textId="77777777" w:rsidR="00C760FE" w:rsidRPr="00E87806" w:rsidRDefault="00C760FE" w:rsidP="00676DBA">
            <w:pPr>
              <w:rPr>
                <w:rFonts w:ascii="Arial" w:hAnsi="Arial" w:cs="Arial"/>
                <w:sz w:val="24"/>
                <w:szCs w:val="24"/>
              </w:rPr>
            </w:pPr>
            <w:r w:rsidRPr="00676DBA">
              <w:rPr>
                <w:rFonts w:ascii="Arial" w:hAnsi="Arial" w:cs="Arial"/>
                <w:sz w:val="24"/>
                <w:szCs w:val="24"/>
              </w:rPr>
              <w:t>Evidenced in monthly meeting and delivered in line with Project Management Plan</w:t>
            </w:r>
            <w:r>
              <w:rPr>
                <w:rFonts w:ascii="Arial" w:hAnsi="Arial" w:cs="Arial"/>
                <w:sz w:val="24"/>
                <w:szCs w:val="24"/>
              </w:rPr>
              <w:t>.</w:t>
            </w:r>
          </w:p>
        </w:tc>
        <w:tc>
          <w:tcPr>
            <w:tcW w:w="1701" w:type="dxa"/>
          </w:tcPr>
          <w:p w14:paraId="5A589ADC" w14:textId="2EC002F9" w:rsidR="00C760FE" w:rsidRPr="00E87806" w:rsidRDefault="005D2EA6" w:rsidP="005D2EA6">
            <w:pPr>
              <w:spacing w:line="276" w:lineRule="auto"/>
              <w:rPr>
                <w:rFonts w:ascii="Arial" w:hAnsi="Arial" w:cs="Arial"/>
                <w:color w:val="808080" w:themeColor="background1" w:themeShade="80"/>
                <w:sz w:val="24"/>
                <w:szCs w:val="24"/>
              </w:rPr>
            </w:pPr>
            <w:r>
              <w:rPr>
                <w:rFonts w:ascii="Arial" w:hAnsi="Arial" w:cs="Arial"/>
                <w:sz w:val="24"/>
                <w:szCs w:val="24"/>
              </w:rPr>
              <w:t xml:space="preserve">September </w:t>
            </w:r>
            <w:r w:rsidR="00C760FE" w:rsidRPr="00E87806">
              <w:rPr>
                <w:rFonts w:ascii="Arial" w:hAnsi="Arial" w:cs="Arial"/>
                <w:sz w:val="24"/>
                <w:szCs w:val="24"/>
              </w:rPr>
              <w:t>2021</w:t>
            </w:r>
          </w:p>
        </w:tc>
      </w:tr>
      <w:tr w:rsidR="00C760FE" w:rsidRPr="005D5DE7" w14:paraId="42D56075" w14:textId="77777777" w:rsidTr="00C760FE">
        <w:trPr>
          <w:trHeight w:val="851"/>
        </w:trPr>
        <w:tc>
          <w:tcPr>
            <w:tcW w:w="1318" w:type="dxa"/>
          </w:tcPr>
          <w:p w14:paraId="092E8976" w14:textId="77777777" w:rsidR="00C760FE" w:rsidRPr="00C760FE" w:rsidRDefault="00C760FE" w:rsidP="00C760FE">
            <w:pPr>
              <w:rPr>
                <w:rFonts w:cstheme="minorHAnsi"/>
                <w:b/>
                <w:sz w:val="24"/>
                <w:szCs w:val="24"/>
              </w:rPr>
            </w:pPr>
            <w:r w:rsidRPr="00C760FE">
              <w:rPr>
                <w:rFonts w:cstheme="minorHAnsi"/>
                <w:b/>
                <w:sz w:val="24"/>
                <w:szCs w:val="24"/>
              </w:rPr>
              <w:t>4.</w:t>
            </w:r>
          </w:p>
        </w:tc>
        <w:tc>
          <w:tcPr>
            <w:tcW w:w="3829" w:type="dxa"/>
          </w:tcPr>
          <w:p w14:paraId="595C27A4" w14:textId="77777777" w:rsidR="00C760FE" w:rsidRPr="00A81988" w:rsidRDefault="00C760FE" w:rsidP="00A445D8">
            <w:pPr>
              <w:pStyle w:val="ListParagraph"/>
              <w:numPr>
                <w:ilvl w:val="0"/>
                <w:numId w:val="18"/>
              </w:numPr>
              <w:spacing w:line="276" w:lineRule="auto"/>
              <w:rPr>
                <w:rFonts w:cstheme="minorHAnsi"/>
                <w:sz w:val="24"/>
                <w:szCs w:val="24"/>
              </w:rPr>
            </w:pPr>
            <w:r w:rsidRPr="00A81988">
              <w:rPr>
                <w:rFonts w:cstheme="minorHAnsi"/>
                <w:sz w:val="24"/>
                <w:szCs w:val="24"/>
              </w:rPr>
              <w:t>IPS Services to have formed or joined existing CoPs.</w:t>
            </w:r>
          </w:p>
          <w:p w14:paraId="3F69AC20" w14:textId="77777777" w:rsidR="00C760FE" w:rsidRPr="00A81988" w:rsidRDefault="00C760FE" w:rsidP="00A445D8">
            <w:pPr>
              <w:pStyle w:val="ListParagraph"/>
              <w:numPr>
                <w:ilvl w:val="0"/>
                <w:numId w:val="18"/>
              </w:numPr>
              <w:spacing w:line="276" w:lineRule="auto"/>
              <w:rPr>
                <w:rFonts w:cstheme="minorHAnsi"/>
                <w:sz w:val="24"/>
                <w:szCs w:val="24"/>
              </w:rPr>
            </w:pPr>
            <w:r w:rsidRPr="00A81988">
              <w:rPr>
                <w:rFonts w:cstheme="minorHAnsi"/>
                <w:sz w:val="24"/>
                <w:szCs w:val="24"/>
              </w:rPr>
              <w:t xml:space="preserve">IPS Services have accessed free-to-use tools and resources e.g. web-based </w:t>
            </w:r>
            <w:r>
              <w:rPr>
                <w:rFonts w:cstheme="minorHAnsi"/>
                <w:sz w:val="24"/>
                <w:szCs w:val="24"/>
              </w:rPr>
              <w:t xml:space="preserve">IPS Grow </w:t>
            </w:r>
            <w:r w:rsidRPr="00A81988">
              <w:rPr>
                <w:rFonts w:cstheme="minorHAnsi"/>
                <w:sz w:val="24"/>
                <w:szCs w:val="24"/>
              </w:rPr>
              <w:t>Reporting Tool.</w:t>
            </w:r>
          </w:p>
          <w:p w14:paraId="53FD1088" w14:textId="77777777" w:rsidR="00C760FE" w:rsidRPr="00A81988" w:rsidRDefault="00C760FE" w:rsidP="00D1716A">
            <w:pPr>
              <w:pStyle w:val="ListParagraph"/>
              <w:numPr>
                <w:ilvl w:val="0"/>
                <w:numId w:val="18"/>
              </w:numPr>
              <w:spacing w:line="276" w:lineRule="auto"/>
              <w:rPr>
                <w:rFonts w:cstheme="minorHAnsi"/>
                <w:sz w:val="24"/>
                <w:szCs w:val="24"/>
              </w:rPr>
            </w:pPr>
            <w:r w:rsidRPr="00A81988">
              <w:rPr>
                <w:rFonts w:cstheme="minorHAnsi"/>
                <w:sz w:val="24"/>
                <w:szCs w:val="24"/>
              </w:rPr>
              <w:t xml:space="preserve">Webinars, attendance at CoP meetings and other sector meetings such as regional learning events to promote uptake of </w:t>
            </w:r>
            <w:r w:rsidR="00D1716A" w:rsidRPr="00D1716A">
              <w:rPr>
                <w:rFonts w:cstheme="minorHAnsi"/>
                <w:sz w:val="24"/>
                <w:szCs w:val="24"/>
              </w:rPr>
              <w:t xml:space="preserve">IPS Grow Reporting </w:t>
            </w:r>
            <w:r w:rsidR="00D1716A" w:rsidRPr="00D1716A">
              <w:rPr>
                <w:rFonts w:cstheme="minorHAnsi"/>
                <w:sz w:val="24"/>
                <w:szCs w:val="24"/>
              </w:rPr>
              <w:lastRenderedPageBreak/>
              <w:t>Tool</w:t>
            </w:r>
            <w:r w:rsidRPr="00A81988">
              <w:rPr>
                <w:rFonts w:cstheme="minorHAnsi"/>
                <w:sz w:val="24"/>
                <w:szCs w:val="24"/>
              </w:rPr>
              <w:t xml:space="preserve"> and wider comm</w:t>
            </w:r>
            <w:r>
              <w:rPr>
                <w:rFonts w:cstheme="minorHAnsi"/>
                <w:sz w:val="24"/>
                <w:szCs w:val="24"/>
              </w:rPr>
              <w:t>unications.</w:t>
            </w:r>
          </w:p>
          <w:p w14:paraId="2E700122" w14:textId="77777777" w:rsidR="00C760FE" w:rsidRPr="00A81988" w:rsidRDefault="00C760FE" w:rsidP="00C760FE">
            <w:pPr>
              <w:pStyle w:val="ListParagraph"/>
              <w:numPr>
                <w:ilvl w:val="0"/>
                <w:numId w:val="18"/>
              </w:numPr>
              <w:spacing w:line="276" w:lineRule="auto"/>
              <w:rPr>
                <w:rFonts w:cstheme="minorHAnsi"/>
                <w:sz w:val="24"/>
                <w:szCs w:val="24"/>
              </w:rPr>
            </w:pPr>
            <w:r w:rsidRPr="00A81988">
              <w:rPr>
                <w:rFonts w:cstheme="minorHAnsi"/>
                <w:sz w:val="24"/>
                <w:szCs w:val="24"/>
              </w:rPr>
              <w:t xml:space="preserve">Improvements to </w:t>
            </w:r>
            <w:r w:rsidRPr="00C760FE">
              <w:rPr>
                <w:rFonts w:cstheme="minorHAnsi"/>
                <w:sz w:val="24"/>
                <w:szCs w:val="24"/>
              </w:rPr>
              <w:t>IPS Grow Reporting Tool</w:t>
            </w:r>
            <w:r w:rsidRPr="00A81988">
              <w:rPr>
                <w:rFonts w:cstheme="minorHAnsi"/>
                <w:sz w:val="24"/>
                <w:szCs w:val="24"/>
              </w:rPr>
              <w:t xml:space="preserve"> have been identified and implemented to optimise quality of data/outputs such as </w:t>
            </w:r>
            <w:r w:rsidRPr="00A81988">
              <w:rPr>
                <w:sz w:val="24"/>
                <w:szCs w:val="24"/>
              </w:rPr>
              <w:t>amendments to dashboards, introduction and/or changes to metrics</w:t>
            </w:r>
            <w:r>
              <w:rPr>
                <w:sz w:val="24"/>
                <w:szCs w:val="24"/>
              </w:rPr>
              <w:t>.</w:t>
            </w:r>
          </w:p>
        </w:tc>
        <w:tc>
          <w:tcPr>
            <w:tcW w:w="2508" w:type="dxa"/>
          </w:tcPr>
          <w:p w14:paraId="19E83305" w14:textId="77777777" w:rsidR="00C760FE" w:rsidRPr="00E87806" w:rsidRDefault="00C760FE" w:rsidP="00A445D8">
            <w:pPr>
              <w:rPr>
                <w:rFonts w:ascii="Arial" w:hAnsi="Arial" w:cs="Arial"/>
                <w:sz w:val="24"/>
                <w:szCs w:val="24"/>
              </w:rPr>
            </w:pPr>
            <w:r w:rsidRPr="00676DBA">
              <w:rPr>
                <w:rFonts w:ascii="Arial" w:hAnsi="Arial" w:cs="Arial"/>
                <w:sz w:val="24"/>
                <w:szCs w:val="24"/>
              </w:rPr>
              <w:lastRenderedPageBreak/>
              <w:t>Evidenced in monthly meeting and delivered in line with Project Management Plan</w:t>
            </w:r>
            <w:r>
              <w:rPr>
                <w:rFonts w:ascii="Arial" w:hAnsi="Arial" w:cs="Arial"/>
                <w:sz w:val="24"/>
                <w:szCs w:val="24"/>
              </w:rPr>
              <w:t>.</w:t>
            </w:r>
          </w:p>
        </w:tc>
        <w:tc>
          <w:tcPr>
            <w:tcW w:w="1701" w:type="dxa"/>
          </w:tcPr>
          <w:p w14:paraId="7BFA0D19" w14:textId="173EE233" w:rsidR="00C760FE" w:rsidRPr="00E87806" w:rsidRDefault="005D2EA6" w:rsidP="00A445D8">
            <w:pPr>
              <w:spacing w:line="276" w:lineRule="auto"/>
              <w:rPr>
                <w:rFonts w:ascii="Arial" w:hAnsi="Arial" w:cs="Arial"/>
                <w:color w:val="808080" w:themeColor="background1" w:themeShade="80"/>
                <w:sz w:val="24"/>
                <w:szCs w:val="24"/>
              </w:rPr>
            </w:pPr>
            <w:r>
              <w:rPr>
                <w:rFonts w:ascii="Arial" w:hAnsi="Arial" w:cs="Arial"/>
                <w:sz w:val="24"/>
                <w:szCs w:val="24"/>
              </w:rPr>
              <w:t>October</w:t>
            </w:r>
            <w:r w:rsidRPr="00E87806">
              <w:rPr>
                <w:rFonts w:ascii="Arial" w:hAnsi="Arial" w:cs="Arial"/>
                <w:sz w:val="24"/>
                <w:szCs w:val="24"/>
              </w:rPr>
              <w:t xml:space="preserve"> </w:t>
            </w:r>
            <w:r w:rsidR="00C760FE" w:rsidRPr="00E87806">
              <w:rPr>
                <w:rFonts w:ascii="Arial" w:hAnsi="Arial" w:cs="Arial"/>
                <w:sz w:val="24"/>
                <w:szCs w:val="24"/>
              </w:rPr>
              <w:t>2021</w:t>
            </w:r>
          </w:p>
        </w:tc>
      </w:tr>
      <w:tr w:rsidR="00C760FE" w:rsidRPr="005D5DE7" w14:paraId="3FFD4EF0" w14:textId="77777777" w:rsidTr="00C760FE">
        <w:trPr>
          <w:trHeight w:val="851"/>
        </w:trPr>
        <w:tc>
          <w:tcPr>
            <w:tcW w:w="1318" w:type="dxa"/>
          </w:tcPr>
          <w:p w14:paraId="0EE24365" w14:textId="77777777" w:rsidR="00C760FE" w:rsidRPr="00C760FE" w:rsidRDefault="00C760FE" w:rsidP="00C760FE">
            <w:pPr>
              <w:rPr>
                <w:rFonts w:cstheme="minorHAnsi"/>
                <w:b/>
                <w:sz w:val="24"/>
                <w:szCs w:val="24"/>
              </w:rPr>
            </w:pPr>
            <w:r w:rsidRPr="00C760FE">
              <w:rPr>
                <w:rFonts w:cstheme="minorHAnsi"/>
                <w:b/>
                <w:sz w:val="24"/>
                <w:szCs w:val="24"/>
              </w:rPr>
              <w:t>5.</w:t>
            </w:r>
          </w:p>
        </w:tc>
        <w:tc>
          <w:tcPr>
            <w:tcW w:w="3829" w:type="dxa"/>
          </w:tcPr>
          <w:p w14:paraId="194039D5" w14:textId="77777777" w:rsidR="00C760FE" w:rsidRPr="006A1EFC" w:rsidRDefault="00C760FE" w:rsidP="00C760FE">
            <w:pPr>
              <w:pStyle w:val="ListParagraph"/>
              <w:numPr>
                <w:ilvl w:val="0"/>
                <w:numId w:val="28"/>
              </w:numPr>
              <w:ind w:left="413" w:hanging="425"/>
              <w:rPr>
                <w:rFonts w:cstheme="minorHAnsi"/>
                <w:sz w:val="24"/>
                <w:szCs w:val="24"/>
              </w:rPr>
            </w:pPr>
            <w:r w:rsidRPr="006A1EFC">
              <w:rPr>
                <w:rFonts w:cstheme="minorHAnsi"/>
                <w:sz w:val="24"/>
                <w:szCs w:val="24"/>
              </w:rPr>
              <w:t xml:space="preserve">Delivery of at least 3 workshops with services to onboard them onto the </w:t>
            </w:r>
            <w:r w:rsidRPr="00C760FE">
              <w:rPr>
                <w:rFonts w:cstheme="minorHAnsi"/>
                <w:sz w:val="24"/>
                <w:szCs w:val="24"/>
              </w:rPr>
              <w:t>IPS Grow Reporting Tool</w:t>
            </w:r>
            <w:r w:rsidRPr="006A1EFC">
              <w:rPr>
                <w:rFonts w:cstheme="minorHAnsi"/>
                <w:sz w:val="24"/>
                <w:szCs w:val="24"/>
              </w:rPr>
              <w:t xml:space="preserve"> evidencing sign-up and proactive engagement with IPS Services to ensure maximum uptake</w:t>
            </w:r>
            <w:r>
              <w:rPr>
                <w:rFonts w:cstheme="minorHAnsi"/>
                <w:sz w:val="24"/>
                <w:szCs w:val="24"/>
              </w:rPr>
              <w:t>.</w:t>
            </w:r>
            <w:r w:rsidRPr="006A1EFC">
              <w:rPr>
                <w:rFonts w:cstheme="minorHAnsi"/>
                <w:sz w:val="24"/>
                <w:szCs w:val="24"/>
              </w:rPr>
              <w:t xml:space="preserve"> </w:t>
            </w:r>
          </w:p>
          <w:p w14:paraId="4FF76670" w14:textId="77777777" w:rsidR="00C760FE" w:rsidRPr="006A1EFC" w:rsidRDefault="00C760FE" w:rsidP="00C760FE">
            <w:pPr>
              <w:pStyle w:val="ListParagraph"/>
              <w:numPr>
                <w:ilvl w:val="0"/>
                <w:numId w:val="28"/>
              </w:numPr>
              <w:ind w:left="413" w:hanging="425"/>
              <w:rPr>
                <w:rFonts w:cstheme="minorHAnsi"/>
                <w:sz w:val="24"/>
                <w:szCs w:val="24"/>
              </w:rPr>
            </w:pPr>
            <w:r w:rsidRPr="006A1EFC">
              <w:rPr>
                <w:rFonts w:cstheme="minorHAnsi"/>
                <w:sz w:val="24"/>
                <w:szCs w:val="24"/>
              </w:rPr>
              <w:t xml:space="preserve">Delivery of ongoing support for the </w:t>
            </w:r>
            <w:r w:rsidRPr="00C760FE">
              <w:rPr>
                <w:rFonts w:cstheme="minorHAnsi"/>
                <w:sz w:val="24"/>
                <w:szCs w:val="24"/>
              </w:rPr>
              <w:t>IPS Grow Reporting Tool</w:t>
            </w:r>
            <w:r w:rsidRPr="006A1EFC">
              <w:rPr>
                <w:rFonts w:cstheme="minorHAnsi"/>
                <w:sz w:val="24"/>
                <w:szCs w:val="24"/>
              </w:rPr>
              <w:t xml:space="preserve"> to optimise usage by services</w:t>
            </w:r>
            <w:r>
              <w:rPr>
                <w:rFonts w:cstheme="minorHAnsi"/>
                <w:sz w:val="24"/>
                <w:szCs w:val="24"/>
              </w:rPr>
              <w:t>.</w:t>
            </w:r>
            <w:r w:rsidRPr="006A1EFC">
              <w:rPr>
                <w:rFonts w:cstheme="minorHAnsi"/>
                <w:sz w:val="24"/>
                <w:szCs w:val="24"/>
              </w:rPr>
              <w:t xml:space="preserve"> </w:t>
            </w:r>
          </w:p>
          <w:p w14:paraId="6121AA28" w14:textId="77777777" w:rsidR="00C760FE" w:rsidRPr="006A1EFC" w:rsidRDefault="00C760FE" w:rsidP="00C760FE">
            <w:pPr>
              <w:pStyle w:val="ListParagraph"/>
              <w:numPr>
                <w:ilvl w:val="0"/>
                <w:numId w:val="28"/>
              </w:numPr>
              <w:ind w:left="413" w:hanging="413"/>
              <w:rPr>
                <w:rFonts w:cstheme="minorHAnsi"/>
                <w:sz w:val="24"/>
                <w:szCs w:val="24"/>
              </w:rPr>
            </w:pPr>
            <w:r w:rsidRPr="006A1EFC">
              <w:rPr>
                <w:rFonts w:cstheme="minorHAnsi"/>
                <w:sz w:val="24"/>
                <w:szCs w:val="24"/>
              </w:rPr>
              <w:t>Delivery of ongoing operational support</w:t>
            </w:r>
            <w:r>
              <w:rPr>
                <w:rFonts w:cstheme="minorHAnsi"/>
                <w:sz w:val="24"/>
                <w:szCs w:val="24"/>
              </w:rPr>
              <w:t>.</w:t>
            </w:r>
          </w:p>
          <w:p w14:paraId="6389A7B5" w14:textId="77777777" w:rsidR="00C760FE" w:rsidRPr="00E87806" w:rsidRDefault="00C760FE" w:rsidP="002729B1">
            <w:pPr>
              <w:spacing w:line="276" w:lineRule="auto"/>
            </w:pPr>
          </w:p>
        </w:tc>
        <w:tc>
          <w:tcPr>
            <w:tcW w:w="2508" w:type="dxa"/>
          </w:tcPr>
          <w:p w14:paraId="32F3A92A" w14:textId="77777777" w:rsidR="00C760FE" w:rsidRPr="006A1EFC" w:rsidRDefault="00C760FE" w:rsidP="00676DBA">
            <w:pPr>
              <w:rPr>
                <w:rFonts w:ascii="Arial" w:hAnsi="Arial" w:cs="Arial"/>
                <w:sz w:val="24"/>
                <w:szCs w:val="24"/>
              </w:rPr>
            </w:pPr>
            <w:r w:rsidRPr="006A1EFC">
              <w:rPr>
                <w:rFonts w:ascii="Arial" w:hAnsi="Arial" w:cs="Arial"/>
                <w:sz w:val="24"/>
                <w:szCs w:val="24"/>
              </w:rPr>
              <w:t>On track with Project Management Plan</w:t>
            </w:r>
          </w:p>
          <w:p w14:paraId="48AD8500" w14:textId="77777777" w:rsidR="00C760FE" w:rsidRDefault="00C760FE" w:rsidP="00676DBA">
            <w:pPr>
              <w:rPr>
                <w:rFonts w:ascii="Arial" w:hAnsi="Arial" w:cs="Arial"/>
                <w:i/>
                <w:color w:val="808080" w:themeColor="background1" w:themeShade="80"/>
                <w:sz w:val="24"/>
                <w:szCs w:val="24"/>
              </w:rPr>
            </w:pPr>
            <w:r w:rsidRPr="006A1EFC">
              <w:rPr>
                <w:rFonts w:ascii="Arial" w:hAnsi="Arial" w:cs="Arial"/>
                <w:sz w:val="24"/>
                <w:szCs w:val="24"/>
              </w:rPr>
              <w:t>To be evidenced in monthly MI</w:t>
            </w:r>
            <w:r>
              <w:rPr>
                <w:rFonts w:ascii="Arial" w:hAnsi="Arial" w:cs="Arial"/>
                <w:sz w:val="24"/>
                <w:szCs w:val="24"/>
              </w:rPr>
              <w:t>.</w:t>
            </w:r>
          </w:p>
        </w:tc>
        <w:tc>
          <w:tcPr>
            <w:tcW w:w="1701" w:type="dxa"/>
          </w:tcPr>
          <w:p w14:paraId="43D43B8C" w14:textId="77777777" w:rsidR="00C760FE" w:rsidRPr="006A1EFC" w:rsidRDefault="00C760FE" w:rsidP="002729B1">
            <w:pPr>
              <w:spacing w:line="276" w:lineRule="auto"/>
              <w:rPr>
                <w:rFonts w:ascii="Arial" w:hAnsi="Arial" w:cs="Arial"/>
                <w:color w:val="808080" w:themeColor="background1" w:themeShade="80"/>
                <w:sz w:val="24"/>
                <w:szCs w:val="24"/>
              </w:rPr>
            </w:pPr>
            <w:r w:rsidRPr="00CF5512">
              <w:rPr>
                <w:rFonts w:ascii="Arial" w:hAnsi="Arial" w:cs="Arial"/>
                <w:sz w:val="24"/>
                <w:szCs w:val="24"/>
              </w:rPr>
              <w:t>Workshops to be agreed between Authority and Supplier and included within the Project Management Plan.</w:t>
            </w:r>
          </w:p>
        </w:tc>
      </w:tr>
      <w:tr w:rsidR="00C760FE" w:rsidRPr="005D5DE7" w14:paraId="6966B393" w14:textId="77777777" w:rsidTr="00C760FE">
        <w:trPr>
          <w:trHeight w:val="851"/>
        </w:trPr>
        <w:tc>
          <w:tcPr>
            <w:tcW w:w="1318" w:type="dxa"/>
          </w:tcPr>
          <w:p w14:paraId="73CA284C" w14:textId="77777777" w:rsidR="00C760FE" w:rsidRPr="00C760FE" w:rsidRDefault="00C760FE" w:rsidP="002729B1">
            <w:pPr>
              <w:rPr>
                <w:rFonts w:ascii="Arial" w:hAnsi="Arial" w:cs="Arial"/>
                <w:b/>
                <w:sz w:val="24"/>
                <w:szCs w:val="24"/>
              </w:rPr>
            </w:pPr>
            <w:r w:rsidRPr="00C760FE">
              <w:rPr>
                <w:rFonts w:ascii="Arial" w:hAnsi="Arial" w:cs="Arial"/>
                <w:b/>
                <w:sz w:val="24"/>
                <w:szCs w:val="24"/>
              </w:rPr>
              <w:t>6.</w:t>
            </w:r>
          </w:p>
        </w:tc>
        <w:tc>
          <w:tcPr>
            <w:tcW w:w="3829" w:type="dxa"/>
          </w:tcPr>
          <w:p w14:paraId="2D78E705" w14:textId="77777777" w:rsidR="00C760FE" w:rsidRPr="006A1EFC" w:rsidRDefault="00C760FE" w:rsidP="002729B1">
            <w:pPr>
              <w:spacing w:line="276" w:lineRule="auto"/>
              <w:rPr>
                <w:rFonts w:ascii="Arial" w:hAnsi="Arial" w:cs="Arial"/>
                <w:color w:val="808080" w:themeColor="background1" w:themeShade="80"/>
                <w:sz w:val="24"/>
                <w:szCs w:val="24"/>
              </w:rPr>
            </w:pPr>
            <w:r w:rsidRPr="006A1EFC">
              <w:rPr>
                <w:rFonts w:ascii="Arial" w:hAnsi="Arial" w:cs="Arial"/>
                <w:sz w:val="24"/>
                <w:szCs w:val="24"/>
              </w:rPr>
              <w:t xml:space="preserve">Authority acceptance of </w:t>
            </w:r>
            <w:r>
              <w:rPr>
                <w:rFonts w:ascii="Arial" w:hAnsi="Arial" w:cs="Arial"/>
                <w:sz w:val="24"/>
                <w:szCs w:val="24"/>
              </w:rPr>
              <w:t>Summary R</w:t>
            </w:r>
            <w:r w:rsidRPr="006A1EFC">
              <w:rPr>
                <w:rFonts w:ascii="Arial" w:hAnsi="Arial" w:cs="Arial"/>
                <w:sz w:val="24"/>
                <w:szCs w:val="24"/>
              </w:rPr>
              <w:t xml:space="preserve">eport </w:t>
            </w:r>
            <w:r w:rsidRPr="00C760FE">
              <w:rPr>
                <w:rFonts w:ascii="Arial" w:hAnsi="Arial" w:cs="Arial"/>
                <w:sz w:val="24"/>
                <w:szCs w:val="24"/>
              </w:rPr>
              <w:t>detailing the culmination of all activities highlighted in the specification and achieved by the Supplier</w:t>
            </w:r>
            <w:r w:rsidRPr="006A1EFC">
              <w:rPr>
                <w:rFonts w:ascii="Arial" w:hAnsi="Arial" w:cs="Arial"/>
                <w:sz w:val="24"/>
                <w:szCs w:val="24"/>
              </w:rPr>
              <w:t xml:space="preserve">, data and deliverables and the uptake of the </w:t>
            </w:r>
            <w:r>
              <w:rPr>
                <w:rFonts w:ascii="Arial" w:hAnsi="Arial" w:cs="Arial"/>
                <w:sz w:val="24"/>
                <w:szCs w:val="24"/>
              </w:rPr>
              <w:t xml:space="preserve">IPS Grow </w:t>
            </w:r>
            <w:r w:rsidRPr="006A1EFC">
              <w:rPr>
                <w:rFonts w:ascii="Arial" w:hAnsi="Arial" w:cs="Arial"/>
                <w:sz w:val="24"/>
                <w:szCs w:val="24"/>
              </w:rPr>
              <w:t>Reporting Tool.</w:t>
            </w:r>
          </w:p>
        </w:tc>
        <w:tc>
          <w:tcPr>
            <w:tcW w:w="2508" w:type="dxa"/>
          </w:tcPr>
          <w:p w14:paraId="12436497" w14:textId="77777777" w:rsidR="00C760FE" w:rsidRPr="00E87806" w:rsidRDefault="00C760FE" w:rsidP="00C760FE">
            <w:pPr>
              <w:rPr>
                <w:rFonts w:ascii="Arial" w:hAnsi="Arial" w:cs="Arial"/>
                <w:sz w:val="24"/>
                <w:szCs w:val="24"/>
              </w:rPr>
            </w:pPr>
            <w:r w:rsidRPr="00C760FE">
              <w:rPr>
                <w:rFonts w:ascii="Arial" w:hAnsi="Arial" w:cs="Arial"/>
                <w:sz w:val="24"/>
                <w:szCs w:val="24"/>
              </w:rPr>
              <w:t xml:space="preserve">Authority sign off on </w:t>
            </w:r>
            <w:r>
              <w:rPr>
                <w:rFonts w:ascii="Arial" w:hAnsi="Arial" w:cs="Arial"/>
                <w:sz w:val="24"/>
                <w:szCs w:val="24"/>
              </w:rPr>
              <w:t>Summary Report</w:t>
            </w:r>
            <w:r w:rsidRPr="00C760FE">
              <w:rPr>
                <w:rFonts w:ascii="Arial" w:hAnsi="Arial" w:cs="Arial"/>
                <w:sz w:val="24"/>
                <w:szCs w:val="24"/>
              </w:rPr>
              <w:t>.</w:t>
            </w:r>
          </w:p>
        </w:tc>
        <w:tc>
          <w:tcPr>
            <w:tcW w:w="1701" w:type="dxa"/>
          </w:tcPr>
          <w:p w14:paraId="3E76AA0E" w14:textId="4B0E4B68" w:rsidR="00C760FE" w:rsidRPr="00010F65" w:rsidRDefault="005D2EA6" w:rsidP="005D2EA6">
            <w:pPr>
              <w:spacing w:line="276" w:lineRule="auto"/>
              <w:rPr>
                <w:rFonts w:ascii="Arial" w:hAnsi="Arial" w:cs="Arial"/>
                <w:color w:val="808080" w:themeColor="background1" w:themeShade="80"/>
                <w:sz w:val="24"/>
                <w:szCs w:val="24"/>
              </w:rPr>
            </w:pPr>
            <w:r>
              <w:rPr>
                <w:rFonts w:ascii="Arial" w:hAnsi="Arial" w:cs="Arial"/>
                <w:sz w:val="24"/>
                <w:szCs w:val="24"/>
              </w:rPr>
              <w:t>January</w:t>
            </w:r>
            <w:r w:rsidRPr="00E87806">
              <w:rPr>
                <w:rFonts w:ascii="Arial" w:hAnsi="Arial" w:cs="Arial"/>
                <w:sz w:val="24"/>
                <w:szCs w:val="24"/>
              </w:rPr>
              <w:t xml:space="preserve"> </w:t>
            </w:r>
            <w:r w:rsidR="00C760FE" w:rsidRPr="00E87806">
              <w:rPr>
                <w:rFonts w:ascii="Arial" w:hAnsi="Arial" w:cs="Arial"/>
                <w:sz w:val="24"/>
                <w:szCs w:val="24"/>
              </w:rPr>
              <w:t>202</w:t>
            </w:r>
            <w:r>
              <w:rPr>
                <w:rFonts w:ascii="Arial" w:hAnsi="Arial" w:cs="Arial"/>
                <w:sz w:val="24"/>
                <w:szCs w:val="24"/>
              </w:rPr>
              <w:t>2</w:t>
            </w:r>
          </w:p>
        </w:tc>
      </w:tr>
    </w:tbl>
    <w:p w14:paraId="2403FC19" w14:textId="77777777" w:rsidR="006E4F2F" w:rsidRPr="006E4F2F" w:rsidRDefault="006E4F2F" w:rsidP="001264AB">
      <w:bookmarkStart w:id="5" w:name="_Toc18066014"/>
    </w:p>
    <w:p w14:paraId="47EB21EC" w14:textId="77777777" w:rsidR="000E4A76" w:rsidRPr="00CF5512" w:rsidRDefault="007D347A" w:rsidP="00CF5512">
      <w:pPr>
        <w:pStyle w:val="Heading2"/>
      </w:pPr>
      <w:r w:rsidRPr="00CF5512">
        <w:t xml:space="preserve">5. </w:t>
      </w:r>
      <w:r w:rsidR="000E4A76" w:rsidRPr="00CF5512">
        <w:t>Supplier Roles and Responsibilities:</w:t>
      </w:r>
      <w:bookmarkEnd w:id="5"/>
    </w:p>
    <w:p w14:paraId="22814895" w14:textId="77777777" w:rsidR="006061C2" w:rsidRDefault="006061C2" w:rsidP="006A18E8">
      <w:pPr>
        <w:spacing w:after="0"/>
        <w:jc w:val="both"/>
        <w:rPr>
          <w:rFonts w:ascii="Arial" w:hAnsi="Arial" w:cs="Arial"/>
          <w:sz w:val="24"/>
          <w:szCs w:val="24"/>
        </w:rPr>
      </w:pPr>
    </w:p>
    <w:p w14:paraId="54CA3A8B" w14:textId="77777777" w:rsidR="00E1025D" w:rsidRPr="00E1025D" w:rsidRDefault="00E1025D" w:rsidP="006A18E8">
      <w:pPr>
        <w:spacing w:after="0"/>
        <w:jc w:val="both"/>
        <w:rPr>
          <w:rFonts w:ascii="Arial" w:hAnsi="Arial" w:cs="Arial"/>
          <w:sz w:val="24"/>
          <w:szCs w:val="24"/>
        </w:rPr>
      </w:pPr>
      <w:r w:rsidRPr="00E1025D">
        <w:rPr>
          <w:rFonts w:ascii="Arial" w:hAnsi="Arial" w:cs="Arial"/>
          <w:sz w:val="24"/>
          <w:szCs w:val="24"/>
        </w:rPr>
        <w:t xml:space="preserve">The </w:t>
      </w:r>
      <w:r w:rsidR="00162590">
        <w:rPr>
          <w:rFonts w:ascii="Arial" w:hAnsi="Arial" w:cs="Arial"/>
          <w:sz w:val="24"/>
          <w:szCs w:val="24"/>
        </w:rPr>
        <w:t>S</w:t>
      </w:r>
      <w:r w:rsidRPr="00E1025D">
        <w:rPr>
          <w:rFonts w:ascii="Arial" w:hAnsi="Arial" w:cs="Arial"/>
          <w:sz w:val="24"/>
          <w:szCs w:val="24"/>
        </w:rPr>
        <w:t>upplier will be required to</w:t>
      </w:r>
      <w:r w:rsidR="00ED5A16">
        <w:rPr>
          <w:rFonts w:ascii="Arial" w:hAnsi="Arial" w:cs="Arial"/>
          <w:sz w:val="24"/>
          <w:szCs w:val="24"/>
        </w:rPr>
        <w:t xml:space="preserve"> ensure the provision of</w:t>
      </w:r>
      <w:r w:rsidR="00162590">
        <w:rPr>
          <w:rFonts w:ascii="Arial" w:hAnsi="Arial" w:cs="Arial"/>
          <w:sz w:val="24"/>
          <w:szCs w:val="24"/>
        </w:rPr>
        <w:t xml:space="preserve"> the following</w:t>
      </w:r>
      <w:r w:rsidRPr="00E1025D">
        <w:rPr>
          <w:rFonts w:ascii="Arial" w:hAnsi="Arial" w:cs="Arial"/>
          <w:sz w:val="24"/>
          <w:szCs w:val="24"/>
        </w:rPr>
        <w:t>:</w:t>
      </w:r>
    </w:p>
    <w:p w14:paraId="6D34CC19" w14:textId="77777777" w:rsidR="00962D77" w:rsidRDefault="00962D77" w:rsidP="00A445D8">
      <w:pPr>
        <w:spacing w:after="0"/>
        <w:jc w:val="both"/>
        <w:rPr>
          <w:rFonts w:eastAsiaTheme="majorEastAsia" w:cstheme="minorHAnsi"/>
          <w:bCs/>
          <w:color w:val="000000" w:themeColor="text1"/>
          <w:sz w:val="24"/>
          <w:szCs w:val="24"/>
        </w:rPr>
      </w:pPr>
    </w:p>
    <w:p w14:paraId="1D86C09D" w14:textId="77777777" w:rsidR="00962D77" w:rsidRPr="00937F52" w:rsidRDefault="00162590" w:rsidP="00A445D8">
      <w:pPr>
        <w:spacing w:after="0"/>
        <w:jc w:val="both"/>
        <w:rPr>
          <w:rFonts w:eastAsiaTheme="majorEastAsia" w:cstheme="minorHAnsi"/>
          <w:b/>
          <w:bCs/>
          <w:color w:val="000000" w:themeColor="text1"/>
          <w:sz w:val="24"/>
          <w:szCs w:val="24"/>
        </w:rPr>
      </w:pPr>
      <w:r>
        <w:rPr>
          <w:rFonts w:eastAsiaTheme="majorEastAsia" w:cstheme="minorHAnsi"/>
          <w:b/>
          <w:bCs/>
          <w:color w:val="000000" w:themeColor="text1"/>
          <w:sz w:val="24"/>
          <w:szCs w:val="24"/>
        </w:rPr>
        <w:t>O</w:t>
      </w:r>
      <w:r w:rsidR="00962D77" w:rsidRPr="00937F52">
        <w:rPr>
          <w:rFonts w:eastAsiaTheme="majorEastAsia" w:cstheme="minorHAnsi"/>
          <w:b/>
          <w:bCs/>
          <w:color w:val="000000" w:themeColor="text1"/>
          <w:sz w:val="24"/>
          <w:szCs w:val="24"/>
        </w:rPr>
        <w:t xml:space="preserve">perational support for </w:t>
      </w:r>
      <w:r w:rsidR="00D10F36">
        <w:rPr>
          <w:rFonts w:eastAsiaTheme="majorEastAsia" w:cstheme="minorHAnsi"/>
          <w:b/>
          <w:bCs/>
          <w:color w:val="000000" w:themeColor="text1"/>
          <w:sz w:val="24"/>
          <w:szCs w:val="24"/>
        </w:rPr>
        <w:t>IPS Service</w:t>
      </w:r>
      <w:r w:rsidR="00CF1FB3">
        <w:rPr>
          <w:rFonts w:eastAsiaTheme="majorEastAsia" w:cstheme="minorHAnsi"/>
          <w:b/>
          <w:bCs/>
          <w:color w:val="000000" w:themeColor="text1"/>
          <w:sz w:val="24"/>
          <w:szCs w:val="24"/>
        </w:rPr>
        <w:t>s</w:t>
      </w:r>
      <w:r w:rsidR="00962D77" w:rsidRPr="00937F52">
        <w:rPr>
          <w:rFonts w:eastAsiaTheme="majorEastAsia" w:cstheme="minorHAnsi"/>
          <w:b/>
          <w:bCs/>
          <w:color w:val="000000" w:themeColor="text1"/>
          <w:sz w:val="24"/>
          <w:szCs w:val="24"/>
        </w:rPr>
        <w:t xml:space="preserve"> supporting HLT and IPSAD expansion</w:t>
      </w:r>
      <w:r w:rsidR="009A4A5B">
        <w:rPr>
          <w:rFonts w:eastAsiaTheme="majorEastAsia" w:cstheme="minorHAnsi"/>
          <w:b/>
          <w:bCs/>
          <w:color w:val="000000" w:themeColor="text1"/>
          <w:sz w:val="24"/>
          <w:szCs w:val="24"/>
        </w:rPr>
        <w:t xml:space="preserve"> to include</w:t>
      </w:r>
      <w:r w:rsidR="00962D77" w:rsidRPr="00937F52">
        <w:rPr>
          <w:rFonts w:eastAsiaTheme="majorEastAsia" w:cstheme="minorHAnsi"/>
          <w:b/>
          <w:bCs/>
          <w:color w:val="000000" w:themeColor="text1"/>
          <w:sz w:val="24"/>
          <w:szCs w:val="24"/>
        </w:rPr>
        <w:t>:</w:t>
      </w:r>
    </w:p>
    <w:p w14:paraId="5597FF4E" w14:textId="77777777" w:rsidR="00162590" w:rsidRDefault="00162590" w:rsidP="004217D2">
      <w:pPr>
        <w:spacing w:after="0"/>
        <w:jc w:val="both"/>
        <w:rPr>
          <w:rFonts w:eastAsiaTheme="majorEastAsia" w:cstheme="minorHAnsi"/>
          <w:bCs/>
          <w:color w:val="000000" w:themeColor="text1"/>
          <w:sz w:val="24"/>
          <w:szCs w:val="24"/>
        </w:rPr>
      </w:pPr>
    </w:p>
    <w:p w14:paraId="432A3CFC" w14:textId="77777777" w:rsidR="00962D77" w:rsidRPr="006A1EFC" w:rsidRDefault="004217D2" w:rsidP="006A1EFC">
      <w:pPr>
        <w:pStyle w:val="ListParagraph"/>
        <w:numPr>
          <w:ilvl w:val="0"/>
          <w:numId w:val="22"/>
        </w:numPr>
        <w:spacing w:after="0"/>
        <w:jc w:val="both"/>
        <w:rPr>
          <w:rFonts w:eastAsiaTheme="majorEastAsia" w:cstheme="minorHAnsi"/>
          <w:bCs/>
          <w:color w:val="000000" w:themeColor="text1"/>
          <w:sz w:val="24"/>
          <w:szCs w:val="24"/>
        </w:rPr>
      </w:pPr>
      <w:r w:rsidRPr="006A1EFC">
        <w:rPr>
          <w:rFonts w:eastAsiaTheme="majorEastAsia" w:cstheme="minorHAnsi"/>
          <w:bCs/>
          <w:color w:val="000000" w:themeColor="text1"/>
          <w:sz w:val="24"/>
          <w:szCs w:val="24"/>
        </w:rPr>
        <w:t>I</w:t>
      </w:r>
      <w:r w:rsidR="00DF26C3" w:rsidRPr="006A1EFC">
        <w:rPr>
          <w:rFonts w:eastAsiaTheme="majorEastAsia" w:cstheme="minorHAnsi"/>
          <w:bCs/>
          <w:color w:val="000000" w:themeColor="text1"/>
          <w:sz w:val="24"/>
          <w:szCs w:val="24"/>
        </w:rPr>
        <w:t>mplementation support to around</w:t>
      </w:r>
      <w:r w:rsidRPr="006A1EFC">
        <w:rPr>
          <w:rFonts w:eastAsiaTheme="majorEastAsia" w:cstheme="minorHAnsi"/>
          <w:bCs/>
          <w:color w:val="000000" w:themeColor="text1"/>
          <w:sz w:val="24"/>
          <w:szCs w:val="24"/>
        </w:rPr>
        <w:t xml:space="preserve"> </w:t>
      </w:r>
      <w:r w:rsidR="00235923" w:rsidRPr="006A1EFC">
        <w:rPr>
          <w:rFonts w:eastAsiaTheme="majorEastAsia" w:cstheme="minorHAnsi"/>
          <w:bCs/>
          <w:color w:val="000000" w:themeColor="text1"/>
          <w:sz w:val="24"/>
          <w:szCs w:val="24"/>
        </w:rPr>
        <w:t xml:space="preserve">20 </w:t>
      </w:r>
      <w:r w:rsidR="00D10F36" w:rsidRPr="006A1EFC">
        <w:rPr>
          <w:rFonts w:eastAsiaTheme="majorEastAsia" w:cstheme="minorHAnsi"/>
          <w:bCs/>
          <w:color w:val="000000" w:themeColor="text1"/>
          <w:sz w:val="24"/>
          <w:szCs w:val="24"/>
        </w:rPr>
        <w:t>IPS Service</w:t>
      </w:r>
      <w:r w:rsidR="002A2102" w:rsidRPr="006A1EFC">
        <w:rPr>
          <w:rFonts w:eastAsiaTheme="majorEastAsia" w:cstheme="minorHAnsi"/>
          <w:bCs/>
          <w:color w:val="000000" w:themeColor="text1"/>
          <w:sz w:val="24"/>
          <w:szCs w:val="24"/>
        </w:rPr>
        <w:t>s</w:t>
      </w:r>
      <w:r w:rsidR="00962D77" w:rsidRPr="006A1EFC">
        <w:rPr>
          <w:rFonts w:eastAsiaTheme="majorEastAsia" w:cstheme="minorHAnsi"/>
          <w:bCs/>
          <w:color w:val="000000" w:themeColor="text1"/>
          <w:sz w:val="24"/>
          <w:szCs w:val="24"/>
        </w:rPr>
        <w:t xml:space="preserve"> outside of NHS mental health teams</w:t>
      </w:r>
      <w:r w:rsidR="00AC4237">
        <w:rPr>
          <w:rFonts w:eastAsiaTheme="majorEastAsia" w:cstheme="minorHAnsi"/>
          <w:bCs/>
          <w:color w:val="000000" w:themeColor="text1"/>
          <w:sz w:val="24"/>
          <w:szCs w:val="24"/>
        </w:rPr>
        <w:t xml:space="preserve"> within the locations detailed below</w:t>
      </w:r>
      <w:r w:rsidR="00962D77" w:rsidRPr="006A1EFC">
        <w:rPr>
          <w:rFonts w:eastAsiaTheme="majorEastAsia" w:cstheme="minorHAnsi"/>
          <w:bCs/>
          <w:color w:val="000000" w:themeColor="text1"/>
          <w:sz w:val="24"/>
          <w:szCs w:val="24"/>
        </w:rPr>
        <w:t>.</w:t>
      </w:r>
    </w:p>
    <w:p w14:paraId="46726DBB" w14:textId="77777777" w:rsidR="00162590" w:rsidRDefault="00162590" w:rsidP="004217D2">
      <w:pPr>
        <w:spacing w:after="0"/>
        <w:jc w:val="both"/>
        <w:rPr>
          <w:rFonts w:eastAsiaTheme="majorEastAsia" w:cstheme="minorHAnsi"/>
          <w:bCs/>
          <w:color w:val="000000" w:themeColor="text1"/>
          <w:sz w:val="24"/>
          <w:szCs w:val="24"/>
        </w:rPr>
      </w:pPr>
    </w:p>
    <w:p w14:paraId="2EE88523" w14:textId="77777777" w:rsidR="004217D2" w:rsidRDefault="004217D2" w:rsidP="006A1EFC">
      <w:pPr>
        <w:pStyle w:val="ListParagraph"/>
        <w:numPr>
          <w:ilvl w:val="0"/>
          <w:numId w:val="24"/>
        </w:numPr>
        <w:spacing w:after="0"/>
        <w:jc w:val="both"/>
        <w:rPr>
          <w:rFonts w:eastAsiaTheme="majorEastAsia" w:cstheme="minorHAnsi"/>
          <w:bCs/>
          <w:color w:val="000000" w:themeColor="text1"/>
          <w:sz w:val="24"/>
          <w:szCs w:val="24"/>
        </w:rPr>
      </w:pPr>
      <w:r w:rsidRPr="006A1EFC">
        <w:rPr>
          <w:rFonts w:eastAsiaTheme="majorEastAsia" w:cstheme="minorHAnsi"/>
          <w:bCs/>
          <w:color w:val="000000" w:themeColor="text1"/>
          <w:sz w:val="24"/>
          <w:szCs w:val="24"/>
        </w:rPr>
        <w:t xml:space="preserve">Recruitment and effective deployment of an </w:t>
      </w:r>
      <w:r w:rsidR="002A2102" w:rsidRPr="006A1EFC">
        <w:rPr>
          <w:rFonts w:eastAsiaTheme="majorEastAsia" w:cstheme="minorHAnsi"/>
          <w:bCs/>
          <w:color w:val="000000" w:themeColor="text1"/>
          <w:sz w:val="24"/>
          <w:szCs w:val="24"/>
        </w:rPr>
        <w:t xml:space="preserve">Implementation </w:t>
      </w:r>
      <w:r w:rsidR="00162590">
        <w:rPr>
          <w:rFonts w:eastAsiaTheme="majorEastAsia" w:cstheme="minorHAnsi"/>
          <w:bCs/>
          <w:color w:val="000000" w:themeColor="text1"/>
          <w:sz w:val="24"/>
          <w:szCs w:val="24"/>
        </w:rPr>
        <w:t>E</w:t>
      </w:r>
      <w:r w:rsidR="00DF26C3" w:rsidRPr="006A1EFC">
        <w:rPr>
          <w:rFonts w:eastAsiaTheme="majorEastAsia" w:cstheme="minorHAnsi"/>
          <w:bCs/>
          <w:color w:val="000000" w:themeColor="text1"/>
          <w:sz w:val="24"/>
          <w:szCs w:val="24"/>
        </w:rPr>
        <w:t>xpert</w:t>
      </w:r>
      <w:r w:rsidRPr="006A1EFC">
        <w:rPr>
          <w:rFonts w:eastAsiaTheme="majorEastAsia" w:cstheme="minorHAnsi"/>
          <w:bCs/>
          <w:color w:val="000000" w:themeColor="text1"/>
          <w:sz w:val="24"/>
          <w:szCs w:val="24"/>
        </w:rPr>
        <w:t xml:space="preserve"> who will:</w:t>
      </w:r>
    </w:p>
    <w:p w14:paraId="29486044" w14:textId="77777777" w:rsidR="00162590" w:rsidRPr="006A1EFC" w:rsidRDefault="00162590" w:rsidP="006A1EFC">
      <w:pPr>
        <w:pStyle w:val="ListParagraph"/>
        <w:spacing w:after="0"/>
        <w:jc w:val="both"/>
        <w:rPr>
          <w:rFonts w:eastAsiaTheme="majorEastAsia" w:cstheme="minorHAnsi"/>
          <w:bCs/>
          <w:color w:val="000000" w:themeColor="text1"/>
          <w:sz w:val="24"/>
          <w:szCs w:val="24"/>
        </w:rPr>
      </w:pPr>
    </w:p>
    <w:p w14:paraId="58A1CE4B" w14:textId="77777777" w:rsidR="00962D77" w:rsidRPr="00EB37A4" w:rsidRDefault="00962D77" w:rsidP="006A1EFC">
      <w:pPr>
        <w:pStyle w:val="ListParagraph"/>
        <w:numPr>
          <w:ilvl w:val="0"/>
          <w:numId w:val="25"/>
        </w:numPr>
        <w:spacing w:after="0"/>
        <w:jc w:val="both"/>
        <w:rPr>
          <w:rFonts w:eastAsiaTheme="majorEastAsia" w:cstheme="minorHAnsi"/>
          <w:bCs/>
          <w:color w:val="000000" w:themeColor="text1"/>
          <w:sz w:val="24"/>
          <w:szCs w:val="24"/>
        </w:rPr>
      </w:pPr>
      <w:r w:rsidRPr="00EB37A4">
        <w:rPr>
          <w:rFonts w:eastAsiaTheme="majorEastAsia" w:cstheme="minorHAnsi"/>
          <w:bCs/>
          <w:color w:val="000000" w:themeColor="text1"/>
          <w:sz w:val="24"/>
          <w:szCs w:val="24"/>
        </w:rPr>
        <w:t>provide training and mentoring, conduct fidelity reviews to described standards to assure services reach good IPS Fidelity and deliver maximum outcomes</w:t>
      </w:r>
      <w:r w:rsidR="00FD6864">
        <w:rPr>
          <w:rFonts w:eastAsiaTheme="majorEastAsia" w:cstheme="minorHAnsi"/>
          <w:bCs/>
          <w:color w:val="000000" w:themeColor="text1"/>
          <w:sz w:val="24"/>
          <w:szCs w:val="24"/>
        </w:rPr>
        <w:t>;</w:t>
      </w:r>
      <w:r w:rsidRPr="00EB37A4">
        <w:rPr>
          <w:rFonts w:eastAsiaTheme="majorEastAsia" w:cstheme="minorHAnsi"/>
          <w:bCs/>
          <w:color w:val="000000" w:themeColor="text1"/>
          <w:sz w:val="24"/>
          <w:szCs w:val="24"/>
        </w:rPr>
        <w:t xml:space="preserve"> </w:t>
      </w:r>
    </w:p>
    <w:p w14:paraId="5273F8EC" w14:textId="77777777" w:rsidR="00962D77" w:rsidRPr="00EB37A4" w:rsidRDefault="00962D77" w:rsidP="006A1EFC">
      <w:pPr>
        <w:pStyle w:val="ListParagraph"/>
        <w:numPr>
          <w:ilvl w:val="0"/>
          <w:numId w:val="25"/>
        </w:numPr>
        <w:spacing w:after="0"/>
        <w:jc w:val="both"/>
        <w:rPr>
          <w:rFonts w:eastAsiaTheme="majorEastAsia" w:cstheme="minorHAnsi"/>
          <w:bCs/>
          <w:color w:val="000000" w:themeColor="text1"/>
          <w:sz w:val="24"/>
          <w:szCs w:val="24"/>
        </w:rPr>
      </w:pPr>
      <w:r w:rsidRPr="00EB37A4">
        <w:rPr>
          <w:rFonts w:eastAsiaTheme="majorEastAsia" w:cstheme="minorHAnsi"/>
          <w:bCs/>
          <w:color w:val="000000" w:themeColor="text1"/>
          <w:sz w:val="24"/>
          <w:szCs w:val="24"/>
        </w:rPr>
        <w:lastRenderedPageBreak/>
        <w:t>Provide technical assistance to ensure good IPS Fidelity</w:t>
      </w:r>
      <w:r w:rsidR="00FD6864">
        <w:rPr>
          <w:rFonts w:eastAsiaTheme="majorEastAsia" w:cstheme="minorHAnsi"/>
          <w:bCs/>
          <w:color w:val="000000" w:themeColor="text1"/>
          <w:sz w:val="24"/>
          <w:szCs w:val="24"/>
        </w:rPr>
        <w:t>;</w:t>
      </w:r>
    </w:p>
    <w:p w14:paraId="4621623B" w14:textId="77777777" w:rsidR="00962D77" w:rsidRDefault="00962D77" w:rsidP="006A1EFC">
      <w:pPr>
        <w:pStyle w:val="ListParagraph"/>
        <w:numPr>
          <w:ilvl w:val="0"/>
          <w:numId w:val="25"/>
        </w:numPr>
        <w:spacing w:after="0"/>
        <w:jc w:val="both"/>
        <w:rPr>
          <w:rFonts w:eastAsiaTheme="majorEastAsia" w:cstheme="minorHAnsi"/>
          <w:bCs/>
          <w:color w:val="000000" w:themeColor="text1"/>
          <w:sz w:val="24"/>
          <w:szCs w:val="24"/>
        </w:rPr>
      </w:pPr>
      <w:r w:rsidRPr="00EB37A4">
        <w:rPr>
          <w:rFonts w:eastAsiaTheme="majorEastAsia" w:cstheme="minorHAnsi"/>
          <w:bCs/>
          <w:color w:val="000000" w:themeColor="text1"/>
          <w:sz w:val="24"/>
          <w:szCs w:val="24"/>
        </w:rPr>
        <w:t xml:space="preserve">Support </w:t>
      </w:r>
      <w:r w:rsidR="00A81988">
        <w:rPr>
          <w:rFonts w:eastAsiaTheme="majorEastAsia" w:cstheme="minorHAnsi"/>
          <w:bCs/>
          <w:color w:val="000000" w:themeColor="text1"/>
          <w:sz w:val="24"/>
          <w:szCs w:val="24"/>
        </w:rPr>
        <w:t>IPS Service</w:t>
      </w:r>
      <w:r w:rsidRPr="00EB37A4">
        <w:rPr>
          <w:rFonts w:eastAsiaTheme="majorEastAsia" w:cstheme="minorHAnsi"/>
          <w:bCs/>
          <w:color w:val="000000" w:themeColor="text1"/>
          <w:sz w:val="24"/>
          <w:szCs w:val="24"/>
        </w:rPr>
        <w:t>s with recruitment and connection &amp; integration with IP</w:t>
      </w:r>
      <w:r w:rsidR="001264AB">
        <w:rPr>
          <w:rFonts w:eastAsiaTheme="majorEastAsia" w:cstheme="minorHAnsi"/>
          <w:bCs/>
          <w:color w:val="000000" w:themeColor="text1"/>
          <w:sz w:val="24"/>
          <w:szCs w:val="24"/>
        </w:rPr>
        <w:t xml:space="preserve"> CoP</w:t>
      </w:r>
      <w:r w:rsidRPr="00EB37A4">
        <w:rPr>
          <w:rFonts w:eastAsiaTheme="majorEastAsia" w:cstheme="minorHAnsi"/>
          <w:bCs/>
          <w:color w:val="000000" w:themeColor="text1"/>
          <w:sz w:val="24"/>
          <w:szCs w:val="24"/>
        </w:rPr>
        <w:t xml:space="preserve">. Support creating a bespoke </w:t>
      </w:r>
      <w:r>
        <w:rPr>
          <w:rFonts w:eastAsiaTheme="majorEastAsia" w:cstheme="minorHAnsi"/>
          <w:bCs/>
          <w:color w:val="000000" w:themeColor="text1"/>
          <w:sz w:val="24"/>
          <w:szCs w:val="24"/>
        </w:rPr>
        <w:t>CoP</w:t>
      </w:r>
      <w:r w:rsidRPr="00EB37A4">
        <w:rPr>
          <w:rFonts w:eastAsiaTheme="majorEastAsia" w:cstheme="minorHAnsi"/>
          <w:bCs/>
          <w:color w:val="000000" w:themeColor="text1"/>
          <w:sz w:val="24"/>
          <w:szCs w:val="24"/>
        </w:rPr>
        <w:t xml:space="preserve"> </w:t>
      </w:r>
      <w:r>
        <w:rPr>
          <w:rFonts w:eastAsiaTheme="majorEastAsia" w:cstheme="minorHAnsi"/>
          <w:bCs/>
          <w:color w:val="000000" w:themeColor="text1"/>
          <w:sz w:val="24"/>
          <w:szCs w:val="24"/>
        </w:rPr>
        <w:t>i</w:t>
      </w:r>
      <w:r w:rsidRPr="00EB37A4">
        <w:rPr>
          <w:rFonts w:eastAsiaTheme="majorEastAsia" w:cstheme="minorHAnsi"/>
          <w:bCs/>
          <w:color w:val="000000" w:themeColor="text1"/>
          <w:sz w:val="24"/>
          <w:szCs w:val="24"/>
        </w:rPr>
        <w:t>f needed</w:t>
      </w:r>
      <w:r w:rsidR="00FD6864">
        <w:rPr>
          <w:rFonts w:eastAsiaTheme="majorEastAsia" w:cstheme="minorHAnsi"/>
          <w:bCs/>
          <w:color w:val="000000" w:themeColor="text1"/>
          <w:sz w:val="24"/>
          <w:szCs w:val="24"/>
        </w:rPr>
        <w:t>;</w:t>
      </w:r>
    </w:p>
    <w:p w14:paraId="09C24BE0" w14:textId="77777777" w:rsidR="00962D77" w:rsidRPr="00EB37A4" w:rsidRDefault="00962D77" w:rsidP="006A1EFC">
      <w:pPr>
        <w:pStyle w:val="ListParagraph"/>
        <w:numPr>
          <w:ilvl w:val="0"/>
          <w:numId w:val="25"/>
        </w:numPr>
        <w:spacing w:after="0"/>
        <w:jc w:val="both"/>
        <w:rPr>
          <w:rFonts w:eastAsiaTheme="majorEastAsia" w:cstheme="minorHAnsi"/>
          <w:bCs/>
          <w:color w:val="000000" w:themeColor="text1"/>
          <w:sz w:val="24"/>
          <w:szCs w:val="24"/>
        </w:rPr>
      </w:pPr>
      <w:r>
        <w:rPr>
          <w:rFonts w:eastAsiaTheme="majorEastAsia" w:cstheme="minorHAnsi"/>
          <w:bCs/>
          <w:color w:val="000000" w:themeColor="text1"/>
          <w:sz w:val="24"/>
          <w:szCs w:val="24"/>
        </w:rPr>
        <w:t xml:space="preserve">Active promotion of the </w:t>
      </w:r>
      <w:r w:rsidR="00C93127">
        <w:rPr>
          <w:rFonts w:eastAsiaTheme="majorEastAsia" w:cstheme="minorHAnsi"/>
          <w:bCs/>
          <w:color w:val="000000" w:themeColor="text1"/>
          <w:sz w:val="24"/>
          <w:szCs w:val="24"/>
        </w:rPr>
        <w:t xml:space="preserve">IPS Grow </w:t>
      </w:r>
      <w:r>
        <w:rPr>
          <w:rFonts w:eastAsiaTheme="majorEastAsia" w:cstheme="minorHAnsi"/>
          <w:bCs/>
          <w:color w:val="000000" w:themeColor="text1"/>
          <w:sz w:val="24"/>
          <w:szCs w:val="24"/>
        </w:rPr>
        <w:t>Reporting Tool to increase awareness and usage</w:t>
      </w:r>
      <w:r w:rsidR="00FD6864">
        <w:rPr>
          <w:rFonts w:eastAsiaTheme="majorEastAsia" w:cstheme="minorHAnsi"/>
          <w:bCs/>
          <w:color w:val="000000" w:themeColor="text1"/>
          <w:sz w:val="24"/>
          <w:szCs w:val="24"/>
        </w:rPr>
        <w:t>.</w:t>
      </w:r>
    </w:p>
    <w:p w14:paraId="7DE58D10" w14:textId="77777777" w:rsidR="00962D77" w:rsidRPr="004E7020" w:rsidRDefault="00962D77" w:rsidP="001264AB">
      <w:pPr>
        <w:jc w:val="both"/>
        <w:rPr>
          <w:rFonts w:ascii="Arial" w:hAnsi="Arial" w:cs="Arial"/>
          <w:sz w:val="24"/>
          <w:szCs w:val="24"/>
        </w:rPr>
      </w:pPr>
    </w:p>
    <w:p w14:paraId="6A61A3F5" w14:textId="77777777" w:rsidR="00962D77" w:rsidRDefault="00FD6864" w:rsidP="0001311C">
      <w:pPr>
        <w:spacing w:after="0"/>
        <w:jc w:val="both"/>
        <w:rPr>
          <w:rFonts w:ascii="Arial" w:eastAsia="Times New Roman" w:hAnsi="Arial" w:cs="Arial"/>
          <w:b/>
          <w:bCs/>
          <w:sz w:val="24"/>
          <w:szCs w:val="24"/>
        </w:rPr>
      </w:pPr>
      <w:r>
        <w:rPr>
          <w:rFonts w:ascii="Arial" w:eastAsia="Times New Roman" w:hAnsi="Arial" w:cs="Arial"/>
          <w:b/>
          <w:bCs/>
          <w:sz w:val="24"/>
          <w:szCs w:val="24"/>
        </w:rPr>
        <w:t>M</w:t>
      </w:r>
      <w:r w:rsidR="001550CC">
        <w:rPr>
          <w:rFonts w:ascii="Arial" w:eastAsia="Times New Roman" w:hAnsi="Arial" w:cs="Arial"/>
          <w:b/>
          <w:bCs/>
          <w:sz w:val="24"/>
          <w:szCs w:val="24"/>
        </w:rPr>
        <w:t>aintenance</w:t>
      </w:r>
      <w:r w:rsidR="00962D77" w:rsidRPr="004E7020">
        <w:rPr>
          <w:rFonts w:ascii="Arial" w:eastAsia="Times New Roman" w:hAnsi="Arial" w:cs="Arial"/>
          <w:b/>
          <w:bCs/>
          <w:sz w:val="24"/>
          <w:szCs w:val="24"/>
        </w:rPr>
        <w:t xml:space="preserve">, support, enhancement, and promotion of </w:t>
      </w:r>
      <w:r w:rsidR="00962D77">
        <w:rPr>
          <w:rFonts w:ascii="Arial" w:eastAsia="Times New Roman" w:hAnsi="Arial" w:cs="Arial"/>
          <w:b/>
          <w:bCs/>
          <w:sz w:val="24"/>
          <w:szCs w:val="24"/>
        </w:rPr>
        <w:t xml:space="preserve">the </w:t>
      </w:r>
      <w:r w:rsidR="00C93127">
        <w:rPr>
          <w:rFonts w:ascii="Arial" w:eastAsia="Times New Roman" w:hAnsi="Arial" w:cs="Arial"/>
          <w:b/>
          <w:bCs/>
          <w:sz w:val="24"/>
          <w:szCs w:val="24"/>
        </w:rPr>
        <w:t xml:space="preserve">IPS Grow </w:t>
      </w:r>
      <w:r w:rsidR="00962D77">
        <w:rPr>
          <w:rFonts w:ascii="Arial" w:eastAsia="Times New Roman" w:hAnsi="Arial" w:cs="Arial"/>
          <w:b/>
          <w:bCs/>
          <w:sz w:val="24"/>
          <w:szCs w:val="24"/>
        </w:rPr>
        <w:t>Reporting Tool</w:t>
      </w:r>
      <w:r w:rsidR="00962D77" w:rsidRPr="004E7020">
        <w:rPr>
          <w:rFonts w:ascii="Arial" w:eastAsia="Times New Roman" w:hAnsi="Arial" w:cs="Arial"/>
          <w:b/>
          <w:bCs/>
          <w:sz w:val="24"/>
          <w:szCs w:val="24"/>
        </w:rPr>
        <w:t xml:space="preserve"> to enable </w:t>
      </w:r>
      <w:r w:rsidR="00D10F36">
        <w:rPr>
          <w:rFonts w:ascii="Arial" w:eastAsia="Times New Roman" w:hAnsi="Arial" w:cs="Arial"/>
          <w:b/>
          <w:bCs/>
          <w:sz w:val="24"/>
          <w:szCs w:val="24"/>
        </w:rPr>
        <w:t>IPS Service</w:t>
      </w:r>
      <w:r>
        <w:rPr>
          <w:rFonts w:ascii="Arial" w:eastAsia="Times New Roman" w:hAnsi="Arial" w:cs="Arial"/>
          <w:b/>
          <w:bCs/>
          <w:sz w:val="24"/>
          <w:szCs w:val="24"/>
        </w:rPr>
        <w:t>s</w:t>
      </w:r>
      <w:r w:rsidR="00962D77" w:rsidRPr="004E7020">
        <w:rPr>
          <w:rFonts w:ascii="Arial" w:eastAsia="Times New Roman" w:hAnsi="Arial" w:cs="Arial"/>
          <w:b/>
          <w:bCs/>
          <w:sz w:val="24"/>
          <w:szCs w:val="24"/>
        </w:rPr>
        <w:t xml:space="preserve"> to collect and report consistent and accurate outcomes</w:t>
      </w:r>
      <w:r w:rsidR="00962D77">
        <w:rPr>
          <w:rFonts w:ascii="Arial" w:eastAsia="Times New Roman" w:hAnsi="Arial" w:cs="Arial"/>
          <w:b/>
          <w:bCs/>
          <w:sz w:val="24"/>
          <w:szCs w:val="24"/>
        </w:rPr>
        <w:t>. This includes:</w:t>
      </w:r>
    </w:p>
    <w:p w14:paraId="3EDBE5AA" w14:textId="77777777" w:rsidR="00FD6864" w:rsidRPr="004E7020" w:rsidRDefault="00FD6864" w:rsidP="0001311C">
      <w:pPr>
        <w:spacing w:after="0"/>
        <w:jc w:val="both"/>
        <w:rPr>
          <w:rFonts w:ascii="Arial" w:eastAsia="Times New Roman" w:hAnsi="Arial" w:cs="Arial"/>
          <w:b/>
          <w:bCs/>
          <w:sz w:val="24"/>
          <w:szCs w:val="24"/>
        </w:rPr>
      </w:pPr>
    </w:p>
    <w:p w14:paraId="150687AC" w14:textId="77777777" w:rsidR="004217D2" w:rsidRDefault="004217D2" w:rsidP="006A1EFC">
      <w:pPr>
        <w:pStyle w:val="ListParagraph"/>
        <w:numPr>
          <w:ilvl w:val="0"/>
          <w:numId w:val="27"/>
        </w:numPr>
        <w:spacing w:after="0"/>
        <w:jc w:val="both"/>
        <w:rPr>
          <w:rFonts w:ascii="Arial" w:eastAsia="Times New Roman" w:hAnsi="Arial" w:cs="Arial"/>
          <w:sz w:val="24"/>
          <w:szCs w:val="24"/>
        </w:rPr>
      </w:pPr>
      <w:r w:rsidRPr="006A1EFC">
        <w:rPr>
          <w:rFonts w:ascii="Arial" w:eastAsia="Times New Roman" w:hAnsi="Arial" w:cs="Arial"/>
          <w:sz w:val="24"/>
          <w:szCs w:val="24"/>
        </w:rPr>
        <w:t>Recruit and effectively deploy a data lead who will:</w:t>
      </w:r>
    </w:p>
    <w:p w14:paraId="368F8DF4" w14:textId="77777777" w:rsidR="006061C2" w:rsidRPr="006A1EFC" w:rsidRDefault="006061C2" w:rsidP="006061C2">
      <w:pPr>
        <w:pStyle w:val="ListParagraph"/>
        <w:spacing w:after="0"/>
        <w:jc w:val="both"/>
        <w:rPr>
          <w:rFonts w:ascii="Arial" w:eastAsia="Times New Roman" w:hAnsi="Arial" w:cs="Arial"/>
          <w:sz w:val="24"/>
          <w:szCs w:val="24"/>
        </w:rPr>
      </w:pPr>
    </w:p>
    <w:p w14:paraId="3C459385" w14:textId="77777777" w:rsidR="00962D77" w:rsidRDefault="004217D2" w:rsidP="006061C2">
      <w:pPr>
        <w:numPr>
          <w:ilvl w:val="0"/>
          <w:numId w:val="31"/>
        </w:numPr>
        <w:spacing w:after="0"/>
        <w:jc w:val="both"/>
        <w:rPr>
          <w:rFonts w:ascii="Arial" w:eastAsia="Times New Roman" w:hAnsi="Arial" w:cs="Arial"/>
          <w:sz w:val="24"/>
          <w:szCs w:val="24"/>
        </w:rPr>
      </w:pPr>
      <w:r>
        <w:rPr>
          <w:rFonts w:ascii="Arial" w:eastAsia="Times New Roman" w:hAnsi="Arial" w:cs="Arial"/>
          <w:sz w:val="24"/>
          <w:szCs w:val="24"/>
        </w:rPr>
        <w:t xml:space="preserve">Manage </w:t>
      </w:r>
      <w:r w:rsidR="00ED5A16">
        <w:rPr>
          <w:rFonts w:ascii="Arial" w:eastAsia="Times New Roman" w:hAnsi="Arial" w:cs="Arial"/>
          <w:sz w:val="24"/>
          <w:szCs w:val="24"/>
        </w:rPr>
        <w:t xml:space="preserve">the </w:t>
      </w:r>
      <w:r>
        <w:rPr>
          <w:rFonts w:ascii="Arial" w:eastAsia="Times New Roman" w:hAnsi="Arial" w:cs="Arial"/>
          <w:sz w:val="24"/>
          <w:szCs w:val="24"/>
        </w:rPr>
        <w:t>t</w:t>
      </w:r>
      <w:r w:rsidR="00962D77" w:rsidRPr="004E7020">
        <w:rPr>
          <w:rFonts w:ascii="Arial" w:eastAsia="Times New Roman" w:hAnsi="Arial" w:cs="Arial"/>
          <w:sz w:val="24"/>
          <w:szCs w:val="24"/>
        </w:rPr>
        <w:t xml:space="preserve">echnical support, maintenance and </w:t>
      </w:r>
      <w:r w:rsidR="00ED5A16">
        <w:rPr>
          <w:rFonts w:ascii="Arial" w:eastAsia="Times New Roman" w:hAnsi="Arial" w:cs="Arial"/>
          <w:sz w:val="24"/>
          <w:szCs w:val="24"/>
        </w:rPr>
        <w:t xml:space="preserve">any minor </w:t>
      </w:r>
      <w:r w:rsidR="00962D77" w:rsidRPr="004E7020">
        <w:rPr>
          <w:rFonts w:ascii="Arial" w:eastAsia="Times New Roman" w:hAnsi="Arial" w:cs="Arial"/>
          <w:sz w:val="24"/>
          <w:szCs w:val="24"/>
        </w:rPr>
        <w:t xml:space="preserve">development of the </w:t>
      </w:r>
      <w:r w:rsidR="00C93127">
        <w:rPr>
          <w:rFonts w:ascii="Arial" w:eastAsia="Times New Roman" w:hAnsi="Arial" w:cs="Arial"/>
          <w:sz w:val="24"/>
          <w:szCs w:val="24"/>
        </w:rPr>
        <w:t xml:space="preserve">IPS Grow </w:t>
      </w:r>
      <w:r w:rsidR="00194A6F">
        <w:rPr>
          <w:rFonts w:ascii="Arial" w:eastAsia="Times New Roman" w:hAnsi="Arial" w:cs="Arial"/>
          <w:sz w:val="24"/>
          <w:szCs w:val="24"/>
        </w:rPr>
        <w:t>R</w:t>
      </w:r>
      <w:r w:rsidR="00962D77" w:rsidRPr="004E7020">
        <w:rPr>
          <w:rFonts w:ascii="Arial" w:eastAsia="Times New Roman" w:hAnsi="Arial" w:cs="Arial"/>
          <w:sz w:val="24"/>
          <w:szCs w:val="24"/>
        </w:rPr>
        <w:t xml:space="preserve">eporting </w:t>
      </w:r>
      <w:r w:rsidR="00194A6F">
        <w:rPr>
          <w:rFonts w:ascii="Arial" w:eastAsia="Times New Roman" w:hAnsi="Arial" w:cs="Arial"/>
          <w:sz w:val="24"/>
          <w:szCs w:val="24"/>
        </w:rPr>
        <w:t>T</w:t>
      </w:r>
      <w:r w:rsidR="00962D77" w:rsidRPr="004E7020">
        <w:rPr>
          <w:rFonts w:ascii="Arial" w:eastAsia="Times New Roman" w:hAnsi="Arial" w:cs="Arial"/>
          <w:sz w:val="24"/>
          <w:szCs w:val="24"/>
        </w:rPr>
        <w:t>ool for the year 2021-22</w:t>
      </w:r>
      <w:r w:rsidR="006061C2">
        <w:rPr>
          <w:rFonts w:ascii="Arial" w:eastAsia="Times New Roman" w:hAnsi="Arial" w:cs="Arial"/>
          <w:sz w:val="24"/>
          <w:szCs w:val="24"/>
        </w:rPr>
        <w:t>;</w:t>
      </w:r>
    </w:p>
    <w:p w14:paraId="543932E7" w14:textId="77777777" w:rsidR="004217D2" w:rsidRDefault="004217D2" w:rsidP="006061C2">
      <w:pPr>
        <w:numPr>
          <w:ilvl w:val="0"/>
          <w:numId w:val="31"/>
        </w:numPr>
        <w:spacing w:after="0"/>
        <w:jc w:val="both"/>
        <w:rPr>
          <w:rFonts w:ascii="Arial" w:eastAsia="Times New Roman" w:hAnsi="Arial" w:cs="Arial"/>
          <w:sz w:val="24"/>
          <w:szCs w:val="24"/>
        </w:rPr>
      </w:pPr>
      <w:r>
        <w:rPr>
          <w:rFonts w:ascii="Arial" w:eastAsia="Times New Roman" w:hAnsi="Arial" w:cs="Arial"/>
          <w:sz w:val="24"/>
          <w:szCs w:val="24"/>
        </w:rPr>
        <w:t xml:space="preserve">Ensure processes and provision are in place </w:t>
      </w:r>
      <w:r w:rsidR="00962D77" w:rsidRPr="004E7020">
        <w:rPr>
          <w:rFonts w:ascii="Arial" w:eastAsia="Times New Roman" w:hAnsi="Arial" w:cs="Arial"/>
          <w:sz w:val="24"/>
          <w:szCs w:val="24"/>
        </w:rPr>
        <w:t xml:space="preserve">for minor changes to adapt the tool to the needs of </w:t>
      </w:r>
      <w:r w:rsidR="00D10F36">
        <w:rPr>
          <w:rFonts w:ascii="Arial" w:eastAsia="Times New Roman" w:hAnsi="Arial" w:cs="Arial"/>
          <w:sz w:val="24"/>
          <w:szCs w:val="24"/>
        </w:rPr>
        <w:t>IPS Services</w:t>
      </w:r>
      <w:r w:rsidR="00962D77" w:rsidRPr="004E7020">
        <w:rPr>
          <w:rFonts w:ascii="Arial" w:eastAsia="Times New Roman" w:hAnsi="Arial" w:cs="Arial"/>
          <w:sz w:val="24"/>
          <w:szCs w:val="24"/>
        </w:rPr>
        <w:t xml:space="preserve"> ou</w:t>
      </w:r>
      <w:r>
        <w:rPr>
          <w:rFonts w:ascii="Arial" w:eastAsia="Times New Roman" w:hAnsi="Arial" w:cs="Arial"/>
          <w:sz w:val="24"/>
          <w:szCs w:val="24"/>
        </w:rPr>
        <w:t>tside of NHS mental health teams</w:t>
      </w:r>
      <w:r w:rsidR="006061C2">
        <w:rPr>
          <w:rFonts w:ascii="Arial" w:eastAsia="Times New Roman" w:hAnsi="Arial" w:cs="Arial"/>
          <w:sz w:val="24"/>
          <w:szCs w:val="24"/>
        </w:rPr>
        <w:t>;</w:t>
      </w:r>
    </w:p>
    <w:p w14:paraId="31629CBD" w14:textId="77777777" w:rsidR="00962D77" w:rsidRDefault="004217D2" w:rsidP="006061C2">
      <w:pPr>
        <w:numPr>
          <w:ilvl w:val="0"/>
          <w:numId w:val="31"/>
        </w:numPr>
        <w:spacing w:after="0"/>
        <w:jc w:val="both"/>
        <w:rPr>
          <w:rFonts w:ascii="Arial" w:eastAsia="Times New Roman" w:hAnsi="Arial" w:cs="Arial"/>
          <w:sz w:val="24"/>
          <w:szCs w:val="24"/>
        </w:rPr>
      </w:pPr>
      <w:r>
        <w:rPr>
          <w:rFonts w:ascii="Arial" w:eastAsia="Times New Roman" w:hAnsi="Arial" w:cs="Arial"/>
          <w:sz w:val="24"/>
          <w:szCs w:val="24"/>
        </w:rPr>
        <w:t>S</w:t>
      </w:r>
      <w:r w:rsidR="00962D77" w:rsidRPr="004E7020">
        <w:rPr>
          <w:rFonts w:ascii="Arial" w:eastAsia="Times New Roman" w:hAnsi="Arial" w:cs="Arial"/>
          <w:sz w:val="24"/>
          <w:szCs w:val="24"/>
        </w:rPr>
        <w:t xml:space="preserve">upport </w:t>
      </w:r>
      <w:r w:rsidR="00194A6F">
        <w:rPr>
          <w:rFonts w:ascii="Arial" w:eastAsia="Times New Roman" w:hAnsi="Arial" w:cs="Arial"/>
          <w:sz w:val="24"/>
          <w:szCs w:val="24"/>
        </w:rPr>
        <w:t>IPS S</w:t>
      </w:r>
      <w:r w:rsidR="00962D77" w:rsidRPr="004E7020">
        <w:rPr>
          <w:rFonts w:ascii="Arial" w:eastAsia="Times New Roman" w:hAnsi="Arial" w:cs="Arial"/>
          <w:sz w:val="24"/>
          <w:szCs w:val="24"/>
        </w:rPr>
        <w:t xml:space="preserve">ervices to use the </w:t>
      </w:r>
      <w:r w:rsidR="00C93127">
        <w:rPr>
          <w:rFonts w:ascii="Arial" w:eastAsia="Times New Roman" w:hAnsi="Arial" w:cs="Arial"/>
          <w:sz w:val="24"/>
          <w:szCs w:val="24"/>
        </w:rPr>
        <w:t xml:space="preserve">IPS Grow </w:t>
      </w:r>
      <w:r w:rsidR="00550E4A">
        <w:rPr>
          <w:rFonts w:ascii="Arial" w:eastAsia="Times New Roman" w:hAnsi="Arial" w:cs="Arial"/>
          <w:sz w:val="24"/>
          <w:szCs w:val="24"/>
        </w:rPr>
        <w:t>Reporting T</w:t>
      </w:r>
      <w:r w:rsidR="00962D77" w:rsidRPr="004E7020">
        <w:rPr>
          <w:rFonts w:ascii="Arial" w:eastAsia="Times New Roman" w:hAnsi="Arial" w:cs="Arial"/>
          <w:sz w:val="24"/>
          <w:szCs w:val="24"/>
        </w:rPr>
        <w:t>ool</w:t>
      </w:r>
      <w:r w:rsidR="00ED5A16">
        <w:rPr>
          <w:rFonts w:ascii="Arial" w:eastAsia="Times New Roman" w:hAnsi="Arial" w:cs="Arial"/>
          <w:sz w:val="24"/>
          <w:szCs w:val="24"/>
        </w:rPr>
        <w:t xml:space="preserve"> to their full potential – i.e</w:t>
      </w:r>
      <w:r w:rsidR="00C93127">
        <w:rPr>
          <w:rFonts w:ascii="Arial" w:eastAsia="Times New Roman" w:hAnsi="Arial" w:cs="Arial"/>
          <w:sz w:val="24"/>
          <w:szCs w:val="24"/>
        </w:rPr>
        <w:t>.</w:t>
      </w:r>
      <w:r w:rsidR="00ED5A16">
        <w:rPr>
          <w:rFonts w:ascii="Arial" w:eastAsia="Times New Roman" w:hAnsi="Arial" w:cs="Arial"/>
          <w:sz w:val="24"/>
          <w:szCs w:val="24"/>
        </w:rPr>
        <w:t xml:space="preserve"> to both manage and report on performance</w:t>
      </w:r>
      <w:r w:rsidR="00962D77">
        <w:rPr>
          <w:rFonts w:ascii="Arial" w:eastAsia="Times New Roman" w:hAnsi="Arial" w:cs="Arial"/>
          <w:sz w:val="24"/>
          <w:szCs w:val="24"/>
        </w:rPr>
        <w:t xml:space="preserve">. Responsibilities </w:t>
      </w:r>
      <w:r w:rsidR="00550E4A">
        <w:rPr>
          <w:rFonts w:ascii="Arial" w:eastAsia="Times New Roman" w:hAnsi="Arial" w:cs="Arial"/>
          <w:sz w:val="24"/>
          <w:szCs w:val="24"/>
        </w:rPr>
        <w:t>for th</w:t>
      </w:r>
      <w:r w:rsidR="00DF26C3">
        <w:rPr>
          <w:rFonts w:ascii="Arial" w:eastAsia="Times New Roman" w:hAnsi="Arial" w:cs="Arial"/>
          <w:sz w:val="24"/>
          <w:szCs w:val="24"/>
        </w:rPr>
        <w:t>is</w:t>
      </w:r>
      <w:r w:rsidR="00550E4A">
        <w:rPr>
          <w:rFonts w:ascii="Arial" w:eastAsia="Times New Roman" w:hAnsi="Arial" w:cs="Arial"/>
          <w:sz w:val="24"/>
          <w:szCs w:val="24"/>
        </w:rPr>
        <w:t xml:space="preserve"> role </w:t>
      </w:r>
      <w:r w:rsidR="00962D77">
        <w:rPr>
          <w:rFonts w:ascii="Arial" w:eastAsia="Times New Roman" w:hAnsi="Arial" w:cs="Arial"/>
          <w:sz w:val="24"/>
          <w:szCs w:val="24"/>
        </w:rPr>
        <w:t>will include:</w:t>
      </w:r>
    </w:p>
    <w:p w14:paraId="2F23C9D1" w14:textId="77777777" w:rsidR="00962D77" w:rsidRDefault="00962D77" w:rsidP="0001311C">
      <w:pPr>
        <w:spacing w:after="0"/>
        <w:jc w:val="both"/>
        <w:rPr>
          <w:rFonts w:ascii="Arial" w:eastAsia="Times New Roman" w:hAnsi="Arial" w:cs="Arial"/>
          <w:sz w:val="24"/>
          <w:szCs w:val="24"/>
        </w:rPr>
      </w:pPr>
    </w:p>
    <w:p w14:paraId="0B021186" w14:textId="77777777" w:rsidR="00962D77" w:rsidRPr="00EB37A4" w:rsidRDefault="0036236A" w:rsidP="0001311C">
      <w:pPr>
        <w:pStyle w:val="ListParagraph"/>
        <w:numPr>
          <w:ilvl w:val="1"/>
          <w:numId w:val="7"/>
        </w:numPr>
        <w:spacing w:after="0"/>
        <w:jc w:val="both"/>
        <w:rPr>
          <w:rFonts w:ascii="Arial" w:eastAsia="Times New Roman" w:hAnsi="Arial" w:cs="Arial"/>
          <w:sz w:val="24"/>
          <w:szCs w:val="24"/>
        </w:rPr>
      </w:pPr>
      <w:r>
        <w:rPr>
          <w:rFonts w:ascii="Arial" w:eastAsia="Times New Roman" w:hAnsi="Arial" w:cs="Arial"/>
          <w:sz w:val="24"/>
          <w:szCs w:val="24"/>
        </w:rPr>
        <w:t>A</w:t>
      </w:r>
      <w:r w:rsidR="00962D77" w:rsidRPr="00EB37A4">
        <w:rPr>
          <w:rFonts w:ascii="Arial" w:eastAsia="Times New Roman" w:hAnsi="Arial" w:cs="Arial"/>
          <w:sz w:val="24"/>
          <w:szCs w:val="24"/>
        </w:rPr>
        <w:t>ccurate and effective collection and reporting of d</w:t>
      </w:r>
      <w:r w:rsidR="006061C2">
        <w:rPr>
          <w:rFonts w:ascii="Arial" w:eastAsia="Times New Roman" w:hAnsi="Arial" w:cs="Arial"/>
          <w:sz w:val="24"/>
          <w:szCs w:val="24"/>
        </w:rPr>
        <w:t>ata on ad hoc and monthly basis;</w:t>
      </w:r>
    </w:p>
    <w:p w14:paraId="6966F6CD" w14:textId="77777777" w:rsidR="00962D77" w:rsidRPr="00EB37A4" w:rsidRDefault="0036236A" w:rsidP="0001311C">
      <w:pPr>
        <w:pStyle w:val="ListParagraph"/>
        <w:numPr>
          <w:ilvl w:val="1"/>
          <w:numId w:val="7"/>
        </w:numPr>
        <w:spacing w:after="0"/>
        <w:jc w:val="both"/>
        <w:rPr>
          <w:rFonts w:ascii="Arial" w:eastAsia="Times New Roman" w:hAnsi="Arial" w:cs="Arial"/>
          <w:sz w:val="24"/>
          <w:szCs w:val="24"/>
        </w:rPr>
      </w:pPr>
      <w:r>
        <w:rPr>
          <w:rFonts w:ascii="Arial" w:eastAsia="Times New Roman" w:hAnsi="Arial" w:cs="Arial"/>
          <w:sz w:val="24"/>
          <w:szCs w:val="24"/>
        </w:rPr>
        <w:t>C</w:t>
      </w:r>
      <w:r w:rsidR="00962D77" w:rsidRPr="00EB37A4">
        <w:rPr>
          <w:rFonts w:ascii="Arial" w:eastAsia="Times New Roman" w:hAnsi="Arial" w:cs="Arial"/>
          <w:sz w:val="24"/>
          <w:szCs w:val="24"/>
        </w:rPr>
        <w:t>reation of guidance materials to support new users</w:t>
      </w:r>
      <w:r w:rsidR="006061C2">
        <w:rPr>
          <w:rFonts w:ascii="Arial" w:eastAsia="Times New Roman" w:hAnsi="Arial" w:cs="Arial"/>
          <w:sz w:val="24"/>
          <w:szCs w:val="24"/>
        </w:rPr>
        <w:t>;</w:t>
      </w:r>
    </w:p>
    <w:p w14:paraId="2E170E5C" w14:textId="77777777" w:rsidR="00962D77" w:rsidRPr="00EB37A4" w:rsidRDefault="0036236A" w:rsidP="0001311C">
      <w:pPr>
        <w:pStyle w:val="ListParagraph"/>
        <w:numPr>
          <w:ilvl w:val="1"/>
          <w:numId w:val="7"/>
        </w:numPr>
        <w:spacing w:after="0"/>
        <w:jc w:val="both"/>
        <w:rPr>
          <w:rFonts w:ascii="Arial" w:eastAsia="Times New Roman" w:hAnsi="Arial" w:cs="Arial"/>
          <w:sz w:val="24"/>
          <w:szCs w:val="24"/>
        </w:rPr>
      </w:pPr>
      <w:r>
        <w:rPr>
          <w:rFonts w:ascii="Arial" w:eastAsia="Times New Roman" w:hAnsi="Arial" w:cs="Arial"/>
          <w:sz w:val="24"/>
          <w:szCs w:val="24"/>
        </w:rPr>
        <w:t>R</w:t>
      </w:r>
      <w:r w:rsidR="00962D77" w:rsidRPr="00EB37A4">
        <w:rPr>
          <w:rFonts w:ascii="Arial" w:eastAsia="Times New Roman" w:hAnsi="Arial" w:cs="Arial"/>
          <w:sz w:val="24"/>
          <w:szCs w:val="24"/>
        </w:rPr>
        <w:t xml:space="preserve">unning of </w:t>
      </w:r>
      <w:r w:rsidR="00962D77">
        <w:rPr>
          <w:rFonts w:ascii="Arial" w:eastAsia="Times New Roman" w:hAnsi="Arial" w:cs="Arial"/>
          <w:sz w:val="24"/>
          <w:szCs w:val="24"/>
        </w:rPr>
        <w:t>workshops and training sessions</w:t>
      </w:r>
      <w:r w:rsidR="006061C2">
        <w:rPr>
          <w:rFonts w:ascii="Arial" w:eastAsia="Times New Roman" w:hAnsi="Arial" w:cs="Arial"/>
          <w:sz w:val="24"/>
          <w:szCs w:val="24"/>
        </w:rPr>
        <w:t>;</w:t>
      </w:r>
    </w:p>
    <w:p w14:paraId="458EAAE0" w14:textId="77777777" w:rsidR="00962D77" w:rsidRPr="00EB37A4" w:rsidRDefault="0036236A" w:rsidP="0001311C">
      <w:pPr>
        <w:pStyle w:val="ListParagraph"/>
        <w:numPr>
          <w:ilvl w:val="1"/>
          <w:numId w:val="7"/>
        </w:numPr>
        <w:spacing w:after="0"/>
        <w:jc w:val="both"/>
        <w:rPr>
          <w:rFonts w:ascii="Arial" w:eastAsia="Times New Roman" w:hAnsi="Arial" w:cs="Arial"/>
          <w:sz w:val="24"/>
          <w:szCs w:val="24"/>
        </w:rPr>
      </w:pPr>
      <w:r>
        <w:rPr>
          <w:rFonts w:ascii="Arial" w:eastAsia="Times New Roman" w:hAnsi="Arial" w:cs="Arial"/>
          <w:sz w:val="24"/>
          <w:szCs w:val="24"/>
        </w:rPr>
        <w:t>A</w:t>
      </w:r>
      <w:r w:rsidR="00962D77" w:rsidRPr="00EB37A4">
        <w:rPr>
          <w:rFonts w:ascii="Arial" w:eastAsia="Times New Roman" w:hAnsi="Arial" w:cs="Arial"/>
          <w:sz w:val="24"/>
          <w:szCs w:val="24"/>
        </w:rPr>
        <w:t>nswer queries and</w:t>
      </w:r>
      <w:r w:rsidR="00962D77">
        <w:rPr>
          <w:rFonts w:ascii="Arial" w:eastAsia="Times New Roman" w:hAnsi="Arial" w:cs="Arial"/>
          <w:sz w:val="24"/>
          <w:szCs w:val="24"/>
        </w:rPr>
        <w:t xml:space="preserve"> identify where support may be required to</w:t>
      </w:r>
      <w:r w:rsidR="00962D77" w:rsidRPr="00EB37A4">
        <w:rPr>
          <w:rFonts w:ascii="Arial" w:eastAsia="Times New Roman" w:hAnsi="Arial" w:cs="Arial"/>
          <w:sz w:val="24"/>
          <w:szCs w:val="24"/>
        </w:rPr>
        <w:t xml:space="preserve"> provide targeted support</w:t>
      </w:r>
      <w:r w:rsidR="006061C2">
        <w:rPr>
          <w:rFonts w:ascii="Arial" w:eastAsia="Times New Roman" w:hAnsi="Arial" w:cs="Arial"/>
          <w:sz w:val="24"/>
          <w:szCs w:val="24"/>
        </w:rPr>
        <w:t>;</w:t>
      </w:r>
    </w:p>
    <w:p w14:paraId="0D3E29D8" w14:textId="77777777" w:rsidR="00962D77" w:rsidRDefault="0036236A" w:rsidP="0001311C">
      <w:pPr>
        <w:pStyle w:val="ListParagraph"/>
        <w:numPr>
          <w:ilvl w:val="1"/>
          <w:numId w:val="7"/>
        </w:numPr>
        <w:spacing w:after="0"/>
        <w:jc w:val="both"/>
        <w:rPr>
          <w:rFonts w:ascii="Arial" w:eastAsia="Times New Roman" w:hAnsi="Arial" w:cs="Arial"/>
          <w:sz w:val="24"/>
          <w:szCs w:val="24"/>
        </w:rPr>
      </w:pPr>
      <w:r>
        <w:rPr>
          <w:rFonts w:ascii="Arial" w:eastAsia="Times New Roman" w:hAnsi="Arial" w:cs="Arial"/>
          <w:sz w:val="24"/>
          <w:szCs w:val="24"/>
        </w:rPr>
        <w:t>P</w:t>
      </w:r>
      <w:r w:rsidR="00962D77" w:rsidRPr="00EB37A4">
        <w:rPr>
          <w:rFonts w:ascii="Arial" w:eastAsia="Times New Roman" w:hAnsi="Arial" w:cs="Arial"/>
          <w:sz w:val="24"/>
          <w:szCs w:val="24"/>
        </w:rPr>
        <w:t>rovision of data analysis to better understand the drivers of service performance, provide benchmarks, and help national policymakers better understand the performance of services t</w:t>
      </w:r>
      <w:r w:rsidR="00962D77">
        <w:rPr>
          <w:rFonts w:ascii="Arial" w:eastAsia="Times New Roman" w:hAnsi="Arial" w:cs="Arial"/>
          <w:sz w:val="24"/>
          <w:szCs w:val="24"/>
        </w:rPr>
        <w:t>o inform future decision-making</w:t>
      </w:r>
      <w:r w:rsidR="006061C2">
        <w:rPr>
          <w:rFonts w:ascii="Arial" w:eastAsia="Times New Roman" w:hAnsi="Arial" w:cs="Arial"/>
          <w:sz w:val="24"/>
          <w:szCs w:val="24"/>
        </w:rPr>
        <w:t>.</w:t>
      </w:r>
    </w:p>
    <w:p w14:paraId="24D80E79" w14:textId="77777777" w:rsidR="00DF26C3" w:rsidRPr="00EB37A4" w:rsidRDefault="00DF26C3" w:rsidP="00631E00">
      <w:pPr>
        <w:pStyle w:val="ListParagraph"/>
        <w:spacing w:after="0"/>
        <w:ind w:left="1440"/>
        <w:jc w:val="both"/>
        <w:rPr>
          <w:rFonts w:ascii="Arial" w:eastAsia="Times New Roman" w:hAnsi="Arial" w:cs="Arial"/>
          <w:sz w:val="24"/>
          <w:szCs w:val="24"/>
        </w:rPr>
      </w:pPr>
    </w:p>
    <w:p w14:paraId="0FB00AFB" w14:textId="77777777" w:rsidR="004217D2" w:rsidRPr="006A1EFC" w:rsidRDefault="00962D77" w:rsidP="006A1EFC">
      <w:pPr>
        <w:jc w:val="both"/>
        <w:rPr>
          <w:rFonts w:ascii="Arial" w:hAnsi="Arial" w:cs="Arial"/>
          <w:sz w:val="24"/>
          <w:szCs w:val="24"/>
        </w:rPr>
      </w:pPr>
      <w:r w:rsidRPr="006A1EFC">
        <w:rPr>
          <w:rFonts w:ascii="Arial" w:hAnsi="Arial" w:cs="Arial"/>
          <w:sz w:val="24"/>
          <w:szCs w:val="24"/>
        </w:rPr>
        <w:t xml:space="preserve">Both </w:t>
      </w:r>
      <w:r w:rsidR="00DF26C3" w:rsidRPr="006A1EFC">
        <w:rPr>
          <w:rFonts w:ascii="Arial" w:hAnsi="Arial" w:cs="Arial"/>
          <w:sz w:val="24"/>
          <w:szCs w:val="24"/>
        </w:rPr>
        <w:t>Implementation Expert and Data Lead</w:t>
      </w:r>
      <w:r w:rsidR="0036236A">
        <w:rPr>
          <w:rFonts w:ascii="Arial" w:hAnsi="Arial" w:cs="Arial"/>
          <w:sz w:val="24"/>
          <w:szCs w:val="24"/>
        </w:rPr>
        <w:t xml:space="preserve"> must</w:t>
      </w:r>
      <w:r w:rsidRPr="006A1EFC">
        <w:rPr>
          <w:rFonts w:ascii="Arial" w:hAnsi="Arial" w:cs="Arial"/>
          <w:sz w:val="24"/>
          <w:szCs w:val="24"/>
        </w:rPr>
        <w:t xml:space="preserve"> be available for monthly performance reviews and any contract meetings</w:t>
      </w:r>
      <w:r w:rsidR="0096709A">
        <w:rPr>
          <w:rFonts w:ascii="Arial" w:hAnsi="Arial" w:cs="Arial"/>
          <w:sz w:val="24"/>
          <w:szCs w:val="24"/>
        </w:rPr>
        <w:t xml:space="preserve"> conducted by the Authority</w:t>
      </w:r>
      <w:r w:rsidR="00C93127">
        <w:rPr>
          <w:rFonts w:ascii="Arial" w:hAnsi="Arial" w:cs="Arial"/>
          <w:sz w:val="24"/>
          <w:szCs w:val="24"/>
        </w:rPr>
        <w:t>.</w:t>
      </w:r>
    </w:p>
    <w:p w14:paraId="6FA1FC8C" w14:textId="77777777" w:rsidR="004217D2" w:rsidRDefault="004217D2" w:rsidP="006061C2">
      <w:pPr>
        <w:shd w:val="clear" w:color="auto" w:fill="FFFFFF"/>
        <w:spacing w:before="120" w:after="120"/>
        <w:jc w:val="both"/>
        <w:rPr>
          <w:rFonts w:ascii="Arial" w:hAnsi="Arial" w:cs="Arial"/>
          <w:color w:val="0B0C0C"/>
          <w:sz w:val="24"/>
          <w:szCs w:val="24"/>
          <w:lang w:eastAsia="en-GB"/>
        </w:rPr>
      </w:pPr>
      <w:r>
        <w:rPr>
          <w:rFonts w:eastAsiaTheme="majorEastAsia" w:cstheme="minorHAnsi"/>
          <w:bCs/>
          <w:color w:val="000000" w:themeColor="text1"/>
          <w:sz w:val="24"/>
          <w:szCs w:val="24"/>
        </w:rPr>
        <w:t>Both the Implementation Expert and data lead must have the a</w:t>
      </w:r>
      <w:r w:rsidRPr="00B33899">
        <w:rPr>
          <w:rFonts w:eastAsiaTheme="majorEastAsia" w:cstheme="minorHAnsi"/>
          <w:bCs/>
          <w:color w:val="000000" w:themeColor="text1"/>
          <w:sz w:val="24"/>
          <w:szCs w:val="24"/>
        </w:rPr>
        <w:t xml:space="preserve">bility to travel to West-Midlands, </w:t>
      </w:r>
      <w:r w:rsidRPr="00C63848">
        <w:rPr>
          <w:rFonts w:ascii="Arial" w:hAnsi="Arial" w:cs="Arial"/>
          <w:color w:val="0B0C0C"/>
          <w:sz w:val="24"/>
          <w:szCs w:val="24"/>
          <w:lang w:eastAsia="en-GB"/>
        </w:rPr>
        <w:t>Blackpool, Brighton and Hove, Derbyshire, Sheffield and Staffordshire</w:t>
      </w:r>
      <w:r w:rsidR="00C93127">
        <w:rPr>
          <w:rFonts w:ascii="Arial" w:hAnsi="Arial" w:cs="Arial"/>
          <w:color w:val="0B0C0C"/>
          <w:sz w:val="24"/>
          <w:szCs w:val="24"/>
          <w:lang w:eastAsia="en-GB"/>
        </w:rPr>
        <w:t>.</w:t>
      </w:r>
    </w:p>
    <w:p w14:paraId="34627DFF" w14:textId="77777777" w:rsidR="004217D2" w:rsidRPr="00C63848" w:rsidRDefault="004217D2" w:rsidP="0036236A">
      <w:pPr>
        <w:shd w:val="clear" w:color="auto" w:fill="FFFFFF"/>
        <w:spacing w:before="120" w:after="120"/>
        <w:jc w:val="both"/>
        <w:rPr>
          <w:rFonts w:ascii="Arial" w:hAnsi="Arial" w:cs="Arial"/>
          <w:color w:val="0B0C0C"/>
          <w:sz w:val="24"/>
          <w:szCs w:val="24"/>
          <w:lang w:eastAsia="en-GB"/>
        </w:rPr>
      </w:pPr>
      <w:r>
        <w:rPr>
          <w:rFonts w:eastAsiaTheme="majorEastAsia" w:cstheme="minorHAnsi"/>
          <w:bCs/>
          <w:color w:val="000000" w:themeColor="text1"/>
          <w:sz w:val="24"/>
          <w:szCs w:val="24"/>
        </w:rPr>
        <w:t xml:space="preserve">Please note: At present IPS Services are operating remotely, however face to face delivery of some aspects of the support (such as initial engagement with IPS Services, the conducting of </w:t>
      </w:r>
      <w:r w:rsidR="00C93127">
        <w:rPr>
          <w:rFonts w:eastAsiaTheme="majorEastAsia" w:cstheme="minorHAnsi"/>
          <w:bCs/>
          <w:color w:val="000000" w:themeColor="text1"/>
          <w:sz w:val="24"/>
          <w:szCs w:val="24"/>
        </w:rPr>
        <w:t>F</w:t>
      </w:r>
      <w:r>
        <w:rPr>
          <w:rFonts w:eastAsiaTheme="majorEastAsia" w:cstheme="minorHAnsi"/>
          <w:bCs/>
          <w:color w:val="000000" w:themeColor="text1"/>
          <w:sz w:val="24"/>
          <w:szCs w:val="24"/>
        </w:rPr>
        <w:t xml:space="preserve">idelity </w:t>
      </w:r>
      <w:r w:rsidR="00C93127">
        <w:rPr>
          <w:rFonts w:eastAsiaTheme="majorEastAsia" w:cstheme="minorHAnsi"/>
          <w:bCs/>
          <w:color w:val="000000" w:themeColor="text1"/>
          <w:sz w:val="24"/>
          <w:szCs w:val="24"/>
        </w:rPr>
        <w:t>R</w:t>
      </w:r>
      <w:r>
        <w:rPr>
          <w:rFonts w:eastAsiaTheme="majorEastAsia" w:cstheme="minorHAnsi"/>
          <w:bCs/>
          <w:color w:val="000000" w:themeColor="text1"/>
          <w:sz w:val="24"/>
          <w:szCs w:val="24"/>
        </w:rPr>
        <w:t>eviews and any subsequent reviews) are expected assuming circumstances allow.</w:t>
      </w:r>
      <w:r w:rsidRPr="00C63848">
        <w:rPr>
          <w:rFonts w:ascii="Arial" w:hAnsi="Arial" w:cs="Arial"/>
          <w:color w:val="0B0C0C"/>
          <w:sz w:val="24"/>
          <w:szCs w:val="24"/>
          <w:lang w:eastAsia="en-GB"/>
        </w:rPr>
        <w:t xml:space="preserve"> </w:t>
      </w:r>
    </w:p>
    <w:p w14:paraId="41887248" w14:textId="77777777" w:rsidR="00613F98" w:rsidRDefault="00816D54" w:rsidP="001264AB">
      <w:pPr>
        <w:spacing w:after="0"/>
        <w:jc w:val="both"/>
        <w:rPr>
          <w:rFonts w:ascii="Arial" w:hAnsi="Arial" w:cs="Arial"/>
          <w:sz w:val="24"/>
          <w:szCs w:val="24"/>
        </w:rPr>
      </w:pPr>
      <w:r>
        <w:rPr>
          <w:rFonts w:ascii="Arial" w:hAnsi="Arial" w:cs="Arial"/>
          <w:sz w:val="24"/>
          <w:szCs w:val="24"/>
        </w:rPr>
        <w:t xml:space="preserve">The </w:t>
      </w:r>
      <w:r w:rsidR="00775AFD">
        <w:rPr>
          <w:rFonts w:ascii="Arial" w:hAnsi="Arial" w:cs="Arial"/>
          <w:sz w:val="24"/>
          <w:szCs w:val="24"/>
        </w:rPr>
        <w:t>S</w:t>
      </w:r>
      <w:r>
        <w:rPr>
          <w:rFonts w:ascii="Arial" w:hAnsi="Arial" w:cs="Arial"/>
          <w:sz w:val="24"/>
          <w:szCs w:val="24"/>
        </w:rPr>
        <w:t>upplier must have:</w:t>
      </w:r>
    </w:p>
    <w:p w14:paraId="2A951B69" w14:textId="77777777" w:rsidR="0001311C" w:rsidRDefault="0001311C" w:rsidP="001264AB">
      <w:pPr>
        <w:spacing w:after="0"/>
        <w:jc w:val="both"/>
        <w:rPr>
          <w:rFonts w:ascii="Arial" w:hAnsi="Arial" w:cs="Arial"/>
          <w:sz w:val="24"/>
          <w:szCs w:val="24"/>
        </w:rPr>
      </w:pPr>
    </w:p>
    <w:p w14:paraId="35494A29" w14:textId="77777777" w:rsidR="00816D54" w:rsidRPr="00E1025D" w:rsidRDefault="00816D54" w:rsidP="001264AB">
      <w:pPr>
        <w:pStyle w:val="ListParagraph"/>
        <w:numPr>
          <w:ilvl w:val="0"/>
          <w:numId w:val="4"/>
        </w:numPr>
        <w:jc w:val="both"/>
        <w:rPr>
          <w:sz w:val="24"/>
          <w:szCs w:val="24"/>
        </w:rPr>
      </w:pPr>
      <w:r w:rsidRPr="00E1025D">
        <w:rPr>
          <w:sz w:val="24"/>
          <w:szCs w:val="24"/>
        </w:rPr>
        <w:t>Knowledge of employment support services for people with health conditions and/or other disadvantages and an in depth understanding of the IPS model;</w:t>
      </w:r>
    </w:p>
    <w:p w14:paraId="57AED784" w14:textId="77777777" w:rsidR="00816D54" w:rsidRPr="00E1025D" w:rsidRDefault="00816D54" w:rsidP="001264AB">
      <w:pPr>
        <w:pStyle w:val="ListParagraph"/>
        <w:numPr>
          <w:ilvl w:val="0"/>
          <w:numId w:val="4"/>
        </w:numPr>
        <w:jc w:val="both"/>
        <w:rPr>
          <w:sz w:val="24"/>
          <w:szCs w:val="24"/>
        </w:rPr>
      </w:pPr>
      <w:r w:rsidRPr="00E1025D">
        <w:rPr>
          <w:sz w:val="24"/>
          <w:szCs w:val="24"/>
        </w:rPr>
        <w:lastRenderedPageBreak/>
        <w:t xml:space="preserve">Experience in engaging with the health system, </w:t>
      </w:r>
      <w:r w:rsidR="00D10F36">
        <w:rPr>
          <w:sz w:val="24"/>
          <w:szCs w:val="24"/>
        </w:rPr>
        <w:t>IPS Service</w:t>
      </w:r>
      <w:r w:rsidR="002A2102">
        <w:rPr>
          <w:sz w:val="24"/>
          <w:szCs w:val="24"/>
        </w:rPr>
        <w:t>s</w:t>
      </w:r>
      <w:r w:rsidRPr="00E1025D">
        <w:rPr>
          <w:sz w:val="24"/>
          <w:szCs w:val="24"/>
        </w:rPr>
        <w:t>, mental health trusts and other stakeholders to assess the level and type of support they may need to successfully embed IPS in their local context;</w:t>
      </w:r>
    </w:p>
    <w:p w14:paraId="698ECDE0" w14:textId="77777777" w:rsidR="00816D54" w:rsidRPr="00E1025D" w:rsidRDefault="00816D54" w:rsidP="0001311C">
      <w:pPr>
        <w:pStyle w:val="ListParagraph"/>
        <w:numPr>
          <w:ilvl w:val="0"/>
          <w:numId w:val="4"/>
        </w:numPr>
        <w:jc w:val="both"/>
        <w:rPr>
          <w:sz w:val="24"/>
          <w:szCs w:val="24"/>
        </w:rPr>
      </w:pPr>
      <w:r w:rsidRPr="00E1025D">
        <w:rPr>
          <w:sz w:val="24"/>
          <w:szCs w:val="24"/>
        </w:rPr>
        <w:t>Ability to establish central project structure to ensure expert implementation managers are sufficiently skilled and appropriately deployed;</w:t>
      </w:r>
    </w:p>
    <w:p w14:paraId="267CEBEF" w14:textId="77777777" w:rsidR="00816D54" w:rsidRPr="00E1025D" w:rsidRDefault="00816D54" w:rsidP="0001311C">
      <w:pPr>
        <w:pStyle w:val="ListParagraph"/>
        <w:numPr>
          <w:ilvl w:val="0"/>
          <w:numId w:val="4"/>
        </w:numPr>
        <w:jc w:val="both"/>
        <w:rPr>
          <w:sz w:val="24"/>
          <w:szCs w:val="24"/>
        </w:rPr>
      </w:pPr>
      <w:r w:rsidRPr="00E1025D">
        <w:rPr>
          <w:sz w:val="24"/>
          <w:szCs w:val="24"/>
        </w:rPr>
        <w:t>Development and delivery of effective training resources that translate into tangible changes in the commissioning and delivery of IPS;</w:t>
      </w:r>
    </w:p>
    <w:p w14:paraId="2173F655" w14:textId="77777777" w:rsidR="00816D54" w:rsidRPr="00E1025D" w:rsidRDefault="00816D54" w:rsidP="0001311C">
      <w:pPr>
        <w:pStyle w:val="ListParagraph"/>
        <w:numPr>
          <w:ilvl w:val="0"/>
          <w:numId w:val="4"/>
        </w:numPr>
        <w:jc w:val="both"/>
        <w:rPr>
          <w:sz w:val="24"/>
          <w:szCs w:val="24"/>
        </w:rPr>
      </w:pPr>
      <w:r w:rsidRPr="00E1025D">
        <w:rPr>
          <w:sz w:val="24"/>
          <w:szCs w:val="24"/>
        </w:rPr>
        <w:t>Experience in developing learning collaboratives</w:t>
      </w:r>
      <w:r>
        <w:rPr>
          <w:sz w:val="24"/>
          <w:szCs w:val="24"/>
        </w:rPr>
        <w:t>/communities of practice</w:t>
      </w:r>
      <w:r w:rsidRPr="00E1025D">
        <w:rPr>
          <w:sz w:val="24"/>
          <w:szCs w:val="24"/>
        </w:rPr>
        <w:t xml:space="preserve"> in order to share and learn from good practice;  </w:t>
      </w:r>
    </w:p>
    <w:p w14:paraId="78BDF1CB" w14:textId="77777777" w:rsidR="00816D54" w:rsidRDefault="00816D54" w:rsidP="0001311C">
      <w:pPr>
        <w:pStyle w:val="ListParagraph"/>
        <w:numPr>
          <w:ilvl w:val="0"/>
          <w:numId w:val="4"/>
        </w:numPr>
        <w:jc w:val="both"/>
        <w:rPr>
          <w:sz w:val="24"/>
          <w:szCs w:val="24"/>
        </w:rPr>
      </w:pPr>
      <w:r w:rsidRPr="00E1025D">
        <w:rPr>
          <w:sz w:val="24"/>
          <w:szCs w:val="24"/>
        </w:rPr>
        <w:t>Experience in designing and implementing tools to support effective reporting and monitoring, which complements and adds value to existing systems</w:t>
      </w:r>
      <w:r w:rsidR="00FD6864">
        <w:rPr>
          <w:sz w:val="24"/>
          <w:szCs w:val="24"/>
        </w:rPr>
        <w:t>.</w:t>
      </w:r>
      <w:r w:rsidRPr="00E1025D">
        <w:rPr>
          <w:sz w:val="24"/>
          <w:szCs w:val="24"/>
        </w:rPr>
        <w:t xml:space="preserve"> </w:t>
      </w:r>
    </w:p>
    <w:p w14:paraId="29F1ED90" w14:textId="77777777" w:rsidR="0078471E" w:rsidRDefault="0078471E" w:rsidP="0078471E">
      <w:pPr>
        <w:pStyle w:val="ListParagraph"/>
        <w:jc w:val="both"/>
        <w:rPr>
          <w:sz w:val="24"/>
          <w:szCs w:val="24"/>
        </w:rPr>
      </w:pPr>
    </w:p>
    <w:p w14:paraId="2DB6C247" w14:textId="4A48803F" w:rsidR="00B52306" w:rsidRDefault="00B52306" w:rsidP="00B52306">
      <w:pPr>
        <w:jc w:val="both"/>
        <w:rPr>
          <w:sz w:val="24"/>
          <w:szCs w:val="24"/>
        </w:rPr>
      </w:pPr>
      <w:r>
        <w:rPr>
          <w:sz w:val="24"/>
          <w:szCs w:val="24"/>
        </w:rPr>
        <w:t xml:space="preserve">Currently </w:t>
      </w:r>
      <w:hyperlink r:id="rId11" w:history="1">
        <w:r w:rsidRPr="0063397A">
          <w:rPr>
            <w:rStyle w:val="Hyperlink"/>
            <w:sz w:val="24"/>
            <w:szCs w:val="24"/>
          </w:rPr>
          <w:t>BJSS</w:t>
        </w:r>
      </w:hyperlink>
      <w:r>
        <w:rPr>
          <w:sz w:val="24"/>
          <w:szCs w:val="24"/>
        </w:rPr>
        <w:t xml:space="preserve"> is the lead technology partner for the IPS Reporting Tool</w:t>
      </w:r>
      <w:r w:rsidR="00F82AFA">
        <w:rPr>
          <w:sz w:val="24"/>
          <w:szCs w:val="24"/>
        </w:rPr>
        <w:t xml:space="preserve"> and they maintain the tool via AWS on behalf of NHS England.  The tool will be licenced to DWP </w:t>
      </w:r>
      <w:r w:rsidR="002A734E">
        <w:rPr>
          <w:sz w:val="24"/>
          <w:szCs w:val="24"/>
        </w:rPr>
        <w:t xml:space="preserve">from NHS England and the </w:t>
      </w:r>
      <w:r w:rsidR="00297554">
        <w:rPr>
          <w:sz w:val="24"/>
          <w:szCs w:val="24"/>
        </w:rPr>
        <w:t>A</w:t>
      </w:r>
      <w:r w:rsidR="002A734E">
        <w:rPr>
          <w:sz w:val="24"/>
          <w:szCs w:val="24"/>
        </w:rPr>
        <w:t xml:space="preserve">uthority will facilitate the transfer of that agreement.  Bidders will be required to </w:t>
      </w:r>
      <w:r w:rsidR="00297554">
        <w:rPr>
          <w:sz w:val="24"/>
          <w:szCs w:val="24"/>
        </w:rPr>
        <w:t>liaise</w:t>
      </w:r>
      <w:r w:rsidR="002A734E">
        <w:rPr>
          <w:sz w:val="24"/>
          <w:szCs w:val="24"/>
        </w:rPr>
        <w:t xml:space="preserve"> with BJSS directly for all other aspects set out below</w:t>
      </w:r>
    </w:p>
    <w:p w14:paraId="5747DF6E" w14:textId="590A31DD" w:rsidR="00B52306" w:rsidRDefault="00B52306" w:rsidP="00B52306">
      <w:pPr>
        <w:jc w:val="both"/>
        <w:rPr>
          <w:sz w:val="24"/>
          <w:szCs w:val="24"/>
        </w:rPr>
      </w:pPr>
      <w:r>
        <w:rPr>
          <w:sz w:val="24"/>
          <w:szCs w:val="24"/>
        </w:rPr>
        <w:t xml:space="preserve">The Supplier may </w:t>
      </w:r>
      <w:r w:rsidRPr="0063397A">
        <w:rPr>
          <w:sz w:val="24"/>
          <w:szCs w:val="24"/>
        </w:rPr>
        <w:t xml:space="preserve">work with BJSS to either restart technical support for the </w:t>
      </w:r>
      <w:r>
        <w:rPr>
          <w:sz w:val="24"/>
          <w:szCs w:val="24"/>
        </w:rPr>
        <w:t>IPS Grow Reporting T</w:t>
      </w:r>
      <w:r w:rsidRPr="0063397A">
        <w:rPr>
          <w:sz w:val="24"/>
          <w:szCs w:val="24"/>
        </w:rPr>
        <w:t xml:space="preserve">ool or to transfer the hosting contract to </w:t>
      </w:r>
      <w:r w:rsidR="00297554">
        <w:rPr>
          <w:sz w:val="24"/>
          <w:szCs w:val="24"/>
        </w:rPr>
        <w:t xml:space="preserve">a </w:t>
      </w:r>
      <w:r w:rsidRPr="0063397A">
        <w:rPr>
          <w:sz w:val="24"/>
          <w:szCs w:val="24"/>
        </w:rPr>
        <w:t>provider of their choice.</w:t>
      </w:r>
      <w:r>
        <w:rPr>
          <w:sz w:val="24"/>
          <w:szCs w:val="24"/>
        </w:rPr>
        <w:t xml:space="preserve"> At present </w:t>
      </w:r>
      <w:r w:rsidRPr="0063397A">
        <w:rPr>
          <w:sz w:val="24"/>
          <w:szCs w:val="24"/>
        </w:rPr>
        <w:t xml:space="preserve">, </w:t>
      </w:r>
      <w:hyperlink r:id="rId12" w:history="1">
        <w:r w:rsidRPr="0063397A">
          <w:rPr>
            <w:rStyle w:val="Hyperlink"/>
            <w:sz w:val="24"/>
            <w:szCs w:val="24"/>
          </w:rPr>
          <w:t>BJSS</w:t>
        </w:r>
      </w:hyperlink>
      <w:r w:rsidRPr="0063397A">
        <w:rPr>
          <w:sz w:val="24"/>
          <w:szCs w:val="24"/>
        </w:rPr>
        <w:t xml:space="preserve"> has a contract with AWS to </w:t>
      </w:r>
      <w:r>
        <w:rPr>
          <w:sz w:val="24"/>
          <w:szCs w:val="24"/>
        </w:rPr>
        <w:t>provide</w:t>
      </w:r>
      <w:r w:rsidRPr="0063397A">
        <w:rPr>
          <w:sz w:val="24"/>
          <w:szCs w:val="24"/>
        </w:rPr>
        <w:t xml:space="preserve"> hosting </w:t>
      </w:r>
      <w:r>
        <w:rPr>
          <w:sz w:val="24"/>
          <w:szCs w:val="24"/>
        </w:rPr>
        <w:t xml:space="preserve">and maintenance of </w:t>
      </w:r>
      <w:r w:rsidRPr="0063397A">
        <w:rPr>
          <w:sz w:val="24"/>
          <w:szCs w:val="24"/>
        </w:rPr>
        <w:t>the</w:t>
      </w:r>
      <w:r>
        <w:rPr>
          <w:sz w:val="24"/>
          <w:szCs w:val="24"/>
        </w:rPr>
        <w:t xml:space="preserve"> IPS Grow Reporting Tool</w:t>
      </w:r>
      <w:r w:rsidRPr="0063397A">
        <w:rPr>
          <w:sz w:val="24"/>
          <w:szCs w:val="24"/>
        </w:rPr>
        <w:t xml:space="preserve">. </w:t>
      </w:r>
      <w:r>
        <w:rPr>
          <w:sz w:val="24"/>
          <w:szCs w:val="24"/>
        </w:rPr>
        <w:t>BJSS currently store the code for IPS Grow Reporting Tool. The responsibilities of BJSS and the successful bidder will be set out in a monthly Statement of Works between the two parties.</w:t>
      </w:r>
    </w:p>
    <w:p w14:paraId="7B535D4B" w14:textId="77777777" w:rsidR="00B52306" w:rsidRDefault="00B52306" w:rsidP="00B52306">
      <w:pPr>
        <w:jc w:val="both"/>
        <w:rPr>
          <w:sz w:val="24"/>
          <w:szCs w:val="24"/>
        </w:rPr>
      </w:pPr>
      <w:r>
        <w:rPr>
          <w:sz w:val="24"/>
          <w:szCs w:val="24"/>
        </w:rPr>
        <w:t>BJSS responsibilities are summarised as follows:</w:t>
      </w:r>
    </w:p>
    <w:p w14:paraId="482EFA63" w14:textId="77777777" w:rsidR="00B52306" w:rsidRPr="00234E9A" w:rsidRDefault="00B52306" w:rsidP="00297554">
      <w:pPr>
        <w:pStyle w:val="ListParagraph"/>
        <w:numPr>
          <w:ilvl w:val="0"/>
          <w:numId w:val="20"/>
        </w:numPr>
        <w:jc w:val="both"/>
        <w:rPr>
          <w:sz w:val="24"/>
          <w:szCs w:val="24"/>
        </w:rPr>
      </w:pPr>
      <w:r w:rsidRPr="00234E9A">
        <w:rPr>
          <w:sz w:val="24"/>
          <w:szCs w:val="24"/>
        </w:rPr>
        <w:t xml:space="preserve">Application and AWS platform support </w:t>
      </w:r>
    </w:p>
    <w:p w14:paraId="4D48706C" w14:textId="77777777" w:rsidR="00B52306" w:rsidRPr="00234E9A" w:rsidRDefault="00B52306" w:rsidP="00297554">
      <w:pPr>
        <w:pStyle w:val="ListParagraph"/>
        <w:numPr>
          <w:ilvl w:val="0"/>
          <w:numId w:val="20"/>
        </w:numPr>
        <w:jc w:val="both"/>
        <w:rPr>
          <w:sz w:val="24"/>
          <w:szCs w:val="24"/>
        </w:rPr>
      </w:pPr>
      <w:r w:rsidRPr="00234E9A">
        <w:rPr>
          <w:sz w:val="24"/>
          <w:szCs w:val="24"/>
        </w:rPr>
        <w:t>Management of the AWS cloud infrastructure including continuous AWS improvement activities focussed on cost and security</w:t>
      </w:r>
    </w:p>
    <w:p w14:paraId="6F0DAB82" w14:textId="77777777" w:rsidR="00B52306" w:rsidRDefault="00B52306" w:rsidP="00297554">
      <w:pPr>
        <w:pStyle w:val="ListParagraph"/>
        <w:numPr>
          <w:ilvl w:val="0"/>
          <w:numId w:val="20"/>
        </w:numPr>
        <w:jc w:val="both"/>
        <w:rPr>
          <w:sz w:val="24"/>
          <w:szCs w:val="24"/>
        </w:rPr>
      </w:pPr>
      <w:r w:rsidRPr="000D2A75">
        <w:rPr>
          <w:sz w:val="24"/>
          <w:szCs w:val="24"/>
        </w:rPr>
        <w:t>Application bug fixes and any service improvements.</w:t>
      </w:r>
    </w:p>
    <w:p w14:paraId="7A7996FB" w14:textId="77777777" w:rsidR="00B52306" w:rsidRDefault="00B52306" w:rsidP="00297554">
      <w:pPr>
        <w:pStyle w:val="ListParagraph"/>
        <w:numPr>
          <w:ilvl w:val="0"/>
          <w:numId w:val="20"/>
        </w:numPr>
        <w:spacing w:after="0"/>
        <w:jc w:val="both"/>
        <w:rPr>
          <w:sz w:val="24"/>
          <w:szCs w:val="24"/>
        </w:rPr>
      </w:pPr>
      <w:r w:rsidRPr="00234E9A">
        <w:rPr>
          <w:sz w:val="24"/>
          <w:szCs w:val="24"/>
        </w:rPr>
        <w:t>User account management</w:t>
      </w:r>
      <w:r>
        <w:rPr>
          <w:sz w:val="24"/>
          <w:szCs w:val="24"/>
        </w:rPr>
        <w:t xml:space="preserve"> (triaging and resolution of service requests including signposting to support documentation and password re-sets)</w:t>
      </w:r>
    </w:p>
    <w:p w14:paraId="25A205A9" w14:textId="77777777" w:rsidR="00B52306" w:rsidRPr="00750B46" w:rsidRDefault="00B52306" w:rsidP="00297554">
      <w:pPr>
        <w:numPr>
          <w:ilvl w:val="0"/>
          <w:numId w:val="20"/>
        </w:numPr>
        <w:spacing w:after="0"/>
        <w:rPr>
          <w:sz w:val="24"/>
          <w:szCs w:val="24"/>
        </w:rPr>
      </w:pPr>
      <w:r w:rsidRPr="00750B46">
        <w:rPr>
          <w:sz w:val="24"/>
          <w:szCs w:val="24"/>
        </w:rPr>
        <w:t>Service Management including service reporting and service reviews (BJSS provide an escalation contact for any major issues)</w:t>
      </w:r>
    </w:p>
    <w:p w14:paraId="53BFDC37" w14:textId="77777777" w:rsidR="00B52306" w:rsidRPr="00750B46" w:rsidRDefault="00B52306" w:rsidP="00297554">
      <w:pPr>
        <w:numPr>
          <w:ilvl w:val="0"/>
          <w:numId w:val="20"/>
        </w:numPr>
        <w:spacing w:after="0"/>
        <w:rPr>
          <w:sz w:val="24"/>
          <w:szCs w:val="24"/>
        </w:rPr>
      </w:pPr>
      <w:r w:rsidRPr="00750B46">
        <w:rPr>
          <w:sz w:val="24"/>
          <w:szCs w:val="24"/>
        </w:rPr>
        <w:t>AWS platform support including monitoring, system checks &amp; housekeeping to ensure service is available and performance is optimal.</w:t>
      </w:r>
    </w:p>
    <w:p w14:paraId="02701030" w14:textId="77777777" w:rsidR="00B52306" w:rsidRPr="00750B46" w:rsidRDefault="00B52306" w:rsidP="00297554">
      <w:pPr>
        <w:numPr>
          <w:ilvl w:val="0"/>
          <w:numId w:val="20"/>
        </w:numPr>
        <w:spacing w:after="0"/>
        <w:rPr>
          <w:sz w:val="24"/>
          <w:szCs w:val="24"/>
        </w:rPr>
      </w:pPr>
      <w:r w:rsidRPr="00750B46">
        <w:rPr>
          <w:sz w:val="24"/>
          <w:szCs w:val="24"/>
        </w:rPr>
        <w:t>AWS platform security management</w:t>
      </w:r>
    </w:p>
    <w:p w14:paraId="2029ABA0" w14:textId="77777777" w:rsidR="00B52306" w:rsidRPr="00750B46" w:rsidRDefault="00B52306" w:rsidP="00297554">
      <w:pPr>
        <w:numPr>
          <w:ilvl w:val="0"/>
          <w:numId w:val="20"/>
        </w:numPr>
        <w:spacing w:after="0"/>
        <w:rPr>
          <w:sz w:val="24"/>
          <w:szCs w:val="24"/>
        </w:rPr>
      </w:pPr>
      <w:r w:rsidRPr="00750B46">
        <w:rPr>
          <w:sz w:val="24"/>
          <w:szCs w:val="24"/>
        </w:rPr>
        <w:t>AWS vendor management &amp; subscription management</w:t>
      </w:r>
    </w:p>
    <w:p w14:paraId="79A9D6B7" w14:textId="77777777" w:rsidR="00B52306" w:rsidRDefault="00B52306" w:rsidP="00B52306">
      <w:pPr>
        <w:pStyle w:val="ListParagraph"/>
        <w:jc w:val="both"/>
        <w:rPr>
          <w:sz w:val="24"/>
          <w:szCs w:val="24"/>
        </w:rPr>
      </w:pPr>
    </w:p>
    <w:p w14:paraId="34F3D26A" w14:textId="77777777" w:rsidR="00B52306" w:rsidRPr="00BA7DBF" w:rsidRDefault="00B52306" w:rsidP="00B52306">
      <w:pPr>
        <w:jc w:val="both"/>
        <w:rPr>
          <w:sz w:val="24"/>
          <w:szCs w:val="24"/>
        </w:rPr>
      </w:pPr>
      <w:r>
        <w:rPr>
          <w:sz w:val="24"/>
          <w:szCs w:val="24"/>
        </w:rPr>
        <w:t xml:space="preserve">The bidder must assure themselves, should they not wish to work with BJSS, that they are able to transfer the code and host on an alternative platform to AWS ensuring the IPS Reporting Tool is ready to use by the date within the Project Management Plan. </w:t>
      </w:r>
    </w:p>
    <w:p w14:paraId="08DC0F7E" w14:textId="77777777" w:rsidR="00B52306" w:rsidRDefault="00B52306" w:rsidP="00B52306">
      <w:pPr>
        <w:jc w:val="both"/>
        <w:rPr>
          <w:sz w:val="24"/>
          <w:szCs w:val="24"/>
        </w:rPr>
      </w:pPr>
      <w:r>
        <w:rPr>
          <w:sz w:val="24"/>
          <w:szCs w:val="24"/>
        </w:rPr>
        <w:t>Maintenance of the IPS Grow Reporting Tool will include activities such as security management, subscription management, bug fixes. Management of different access levels, user account management, password resets, issue resolution for users. It will also include housekeeping and ensuring performance is optimal.</w:t>
      </w:r>
    </w:p>
    <w:p w14:paraId="7D4B0639" w14:textId="77777777" w:rsidR="00BA6EC1" w:rsidRDefault="00BA6EC1" w:rsidP="00B52306">
      <w:pPr>
        <w:jc w:val="both"/>
        <w:rPr>
          <w:sz w:val="24"/>
          <w:szCs w:val="24"/>
        </w:rPr>
      </w:pPr>
      <w:r>
        <w:rPr>
          <w:sz w:val="24"/>
          <w:szCs w:val="24"/>
        </w:rPr>
        <w:lastRenderedPageBreak/>
        <w:t xml:space="preserve">Potential bidders can contact BJSS direct at </w:t>
      </w:r>
      <w:hyperlink r:id="rId13" w:history="1">
        <w:r w:rsidRPr="00227094">
          <w:rPr>
            <w:rStyle w:val="Hyperlink"/>
            <w:sz w:val="24"/>
            <w:szCs w:val="24"/>
          </w:rPr>
          <w:t>info@bjss.com</w:t>
        </w:r>
      </w:hyperlink>
      <w:r>
        <w:rPr>
          <w:sz w:val="24"/>
          <w:szCs w:val="24"/>
        </w:rPr>
        <w:t xml:space="preserve"> for technical queries relating to the Reporting Tool or to discuss restarting support. </w:t>
      </w:r>
    </w:p>
    <w:p w14:paraId="423AB46A" w14:textId="1984E070" w:rsidR="00BA6EC1" w:rsidRPr="00297554" w:rsidRDefault="00F82AFA" w:rsidP="00B52306">
      <w:pPr>
        <w:jc w:val="both"/>
        <w:rPr>
          <w:b/>
          <w:sz w:val="24"/>
          <w:szCs w:val="24"/>
        </w:rPr>
      </w:pPr>
      <w:r w:rsidRPr="00297554">
        <w:rPr>
          <w:b/>
          <w:sz w:val="24"/>
          <w:szCs w:val="24"/>
        </w:rPr>
        <w:t xml:space="preserve">NOTE: The Authority will facilitate the transfer of the agreement between BJSS and the current supplier of the IPS </w:t>
      </w:r>
      <w:r w:rsidR="00297554">
        <w:rPr>
          <w:b/>
          <w:sz w:val="24"/>
          <w:szCs w:val="24"/>
        </w:rPr>
        <w:t>R</w:t>
      </w:r>
      <w:r w:rsidRPr="00297554">
        <w:rPr>
          <w:b/>
          <w:sz w:val="24"/>
          <w:szCs w:val="24"/>
        </w:rPr>
        <w:t xml:space="preserve">eporting </w:t>
      </w:r>
      <w:r w:rsidR="00297554">
        <w:rPr>
          <w:b/>
          <w:sz w:val="24"/>
          <w:szCs w:val="24"/>
        </w:rPr>
        <w:t>T</w:t>
      </w:r>
      <w:r w:rsidRPr="00297554">
        <w:rPr>
          <w:b/>
          <w:sz w:val="24"/>
          <w:szCs w:val="24"/>
        </w:rPr>
        <w:t>ool however</w:t>
      </w:r>
      <w:r w:rsidR="00297554">
        <w:rPr>
          <w:b/>
          <w:sz w:val="24"/>
          <w:szCs w:val="24"/>
        </w:rPr>
        <w:t>,</w:t>
      </w:r>
      <w:r w:rsidRPr="00297554">
        <w:rPr>
          <w:b/>
          <w:sz w:val="24"/>
          <w:szCs w:val="24"/>
        </w:rPr>
        <w:t xml:space="preserve"> b</w:t>
      </w:r>
      <w:r w:rsidR="00BA6EC1" w:rsidRPr="00297554">
        <w:rPr>
          <w:b/>
          <w:sz w:val="24"/>
          <w:szCs w:val="24"/>
        </w:rPr>
        <w:t xml:space="preserve">idders should fully explore and understand the potential costs and actions required to restart or host the reporting tool before submitting a bid. </w:t>
      </w:r>
    </w:p>
    <w:p w14:paraId="7E377DDF" w14:textId="77777777" w:rsidR="00B52306" w:rsidRPr="006A1EFC" w:rsidRDefault="00B52306" w:rsidP="006A18E8">
      <w:pPr>
        <w:spacing w:before="120" w:after="120"/>
        <w:jc w:val="both"/>
        <w:rPr>
          <w:color w:val="808080" w:themeColor="background1" w:themeShade="80"/>
          <w:sz w:val="24"/>
          <w:szCs w:val="24"/>
        </w:rPr>
      </w:pPr>
    </w:p>
    <w:p w14:paraId="31E4D9FC" w14:textId="77777777" w:rsidR="003454BB" w:rsidRPr="006061C2" w:rsidRDefault="007D347A" w:rsidP="006061C2">
      <w:pPr>
        <w:pStyle w:val="Heading2"/>
      </w:pPr>
      <w:bookmarkStart w:id="6" w:name="_Toc18066015"/>
      <w:r w:rsidRPr="006061C2">
        <w:t>6</w:t>
      </w:r>
      <w:r w:rsidR="00F43E12" w:rsidRPr="006061C2">
        <w:t xml:space="preserve">. </w:t>
      </w:r>
      <w:r w:rsidR="003454BB" w:rsidRPr="006061C2">
        <w:t>Evaluation</w:t>
      </w:r>
      <w:bookmarkEnd w:id="6"/>
    </w:p>
    <w:p w14:paraId="338B69B2" w14:textId="77777777" w:rsidR="00D001F9" w:rsidRPr="00537BA3" w:rsidRDefault="00D001F9" w:rsidP="00CA0702">
      <w:pPr>
        <w:rPr>
          <w:sz w:val="24"/>
          <w:szCs w:val="24"/>
        </w:rPr>
      </w:pPr>
    </w:p>
    <w:p w14:paraId="0662A0A4" w14:textId="77777777" w:rsidR="00D001F9" w:rsidRPr="00537BA3" w:rsidRDefault="00D70715" w:rsidP="00CA0702">
      <w:pPr>
        <w:rPr>
          <w:sz w:val="24"/>
          <w:szCs w:val="24"/>
        </w:rPr>
      </w:pPr>
      <w:r w:rsidRPr="00537BA3">
        <w:rPr>
          <w:sz w:val="24"/>
          <w:szCs w:val="24"/>
        </w:rPr>
        <w:t>Evaluation of the effectiveness of this provision measured against the Success Factors below shall be determined by utilising the following metrics:</w:t>
      </w:r>
    </w:p>
    <w:p w14:paraId="10B9784A" w14:textId="77777777" w:rsidR="0081380D" w:rsidRPr="00537BA3" w:rsidRDefault="0081380D" w:rsidP="00537BA3">
      <w:pPr>
        <w:pStyle w:val="ListParagraph"/>
        <w:numPr>
          <w:ilvl w:val="0"/>
          <w:numId w:val="19"/>
        </w:numPr>
        <w:spacing w:after="0"/>
        <w:rPr>
          <w:rFonts w:ascii="Arial" w:hAnsi="Arial" w:cs="Arial"/>
          <w:sz w:val="24"/>
          <w:szCs w:val="24"/>
        </w:rPr>
      </w:pPr>
      <w:r w:rsidRPr="00537BA3">
        <w:rPr>
          <w:rFonts w:ascii="Arial" w:hAnsi="Arial" w:cs="Arial"/>
          <w:sz w:val="24"/>
          <w:szCs w:val="24"/>
        </w:rPr>
        <w:t xml:space="preserve">Number of IPS </w:t>
      </w:r>
      <w:r w:rsidR="00E63C72">
        <w:rPr>
          <w:rFonts w:ascii="Arial" w:hAnsi="Arial" w:cs="Arial"/>
          <w:sz w:val="24"/>
          <w:szCs w:val="24"/>
        </w:rPr>
        <w:t>S</w:t>
      </w:r>
      <w:r w:rsidRPr="00537BA3">
        <w:rPr>
          <w:rFonts w:ascii="Arial" w:hAnsi="Arial" w:cs="Arial"/>
          <w:sz w:val="24"/>
          <w:szCs w:val="24"/>
        </w:rPr>
        <w:t>ervices who take up offer of support</w:t>
      </w:r>
      <w:r w:rsidR="00E63C72">
        <w:rPr>
          <w:rFonts w:ascii="Arial" w:hAnsi="Arial" w:cs="Arial"/>
          <w:sz w:val="24"/>
          <w:szCs w:val="24"/>
        </w:rPr>
        <w:t>;</w:t>
      </w:r>
    </w:p>
    <w:p w14:paraId="36487804" w14:textId="77777777" w:rsidR="0081380D" w:rsidRPr="00537BA3" w:rsidRDefault="0081380D" w:rsidP="00537BA3">
      <w:pPr>
        <w:pStyle w:val="ListParagraph"/>
        <w:numPr>
          <w:ilvl w:val="0"/>
          <w:numId w:val="19"/>
        </w:numPr>
        <w:spacing w:after="0"/>
        <w:rPr>
          <w:rFonts w:ascii="Arial" w:hAnsi="Arial" w:cs="Arial"/>
          <w:sz w:val="24"/>
          <w:szCs w:val="24"/>
        </w:rPr>
      </w:pPr>
      <w:r w:rsidRPr="00537BA3">
        <w:rPr>
          <w:rFonts w:ascii="Arial" w:hAnsi="Arial" w:cs="Arial"/>
          <w:sz w:val="24"/>
          <w:szCs w:val="24"/>
        </w:rPr>
        <w:t xml:space="preserve">Direct feedback from those IPS </w:t>
      </w:r>
      <w:r w:rsidR="00E63C72">
        <w:rPr>
          <w:rFonts w:ascii="Arial" w:hAnsi="Arial" w:cs="Arial"/>
          <w:sz w:val="24"/>
          <w:szCs w:val="24"/>
        </w:rPr>
        <w:t>S</w:t>
      </w:r>
      <w:r w:rsidRPr="00537BA3">
        <w:rPr>
          <w:rFonts w:ascii="Arial" w:hAnsi="Arial" w:cs="Arial"/>
          <w:sz w:val="24"/>
          <w:szCs w:val="24"/>
        </w:rPr>
        <w:t>ervices</w:t>
      </w:r>
      <w:r w:rsidR="00E63C72">
        <w:rPr>
          <w:rFonts w:ascii="Arial" w:hAnsi="Arial" w:cs="Arial"/>
          <w:sz w:val="24"/>
          <w:szCs w:val="24"/>
        </w:rPr>
        <w:t>;</w:t>
      </w:r>
    </w:p>
    <w:p w14:paraId="1530EFB9" w14:textId="77777777" w:rsidR="0081380D" w:rsidRPr="00537BA3" w:rsidRDefault="0081380D" w:rsidP="00537BA3">
      <w:pPr>
        <w:pStyle w:val="ListParagraph"/>
        <w:numPr>
          <w:ilvl w:val="0"/>
          <w:numId w:val="19"/>
        </w:numPr>
        <w:spacing w:after="0"/>
        <w:rPr>
          <w:rFonts w:ascii="Arial" w:hAnsi="Arial" w:cs="Arial"/>
          <w:sz w:val="24"/>
          <w:szCs w:val="24"/>
        </w:rPr>
      </w:pPr>
      <w:r w:rsidRPr="00537BA3">
        <w:rPr>
          <w:rFonts w:ascii="Arial" w:hAnsi="Arial" w:cs="Arial"/>
          <w:sz w:val="24"/>
          <w:szCs w:val="24"/>
        </w:rPr>
        <w:t>Evaluations of CoP and learning events</w:t>
      </w:r>
      <w:r w:rsidR="00E63C72">
        <w:rPr>
          <w:rFonts w:ascii="Arial" w:hAnsi="Arial" w:cs="Arial"/>
          <w:sz w:val="24"/>
          <w:szCs w:val="24"/>
        </w:rPr>
        <w:t>;</w:t>
      </w:r>
    </w:p>
    <w:p w14:paraId="11693D83" w14:textId="77777777" w:rsidR="0081380D" w:rsidRPr="00537BA3" w:rsidRDefault="0081380D" w:rsidP="00537BA3">
      <w:pPr>
        <w:pStyle w:val="ListParagraph"/>
        <w:numPr>
          <w:ilvl w:val="0"/>
          <w:numId w:val="19"/>
        </w:numPr>
        <w:spacing w:after="0"/>
        <w:rPr>
          <w:rFonts w:ascii="Arial" w:hAnsi="Arial" w:cs="Arial"/>
          <w:sz w:val="24"/>
          <w:szCs w:val="24"/>
        </w:rPr>
      </w:pPr>
      <w:r w:rsidRPr="00537BA3">
        <w:rPr>
          <w:rFonts w:ascii="Arial" w:hAnsi="Arial" w:cs="Arial"/>
          <w:sz w:val="24"/>
          <w:szCs w:val="24"/>
        </w:rPr>
        <w:t xml:space="preserve">Number of </w:t>
      </w:r>
      <w:r w:rsidR="00E63C72">
        <w:rPr>
          <w:rFonts w:ascii="Arial" w:hAnsi="Arial" w:cs="Arial"/>
          <w:sz w:val="24"/>
          <w:szCs w:val="24"/>
        </w:rPr>
        <w:t>F</w:t>
      </w:r>
      <w:r w:rsidRPr="00537BA3">
        <w:rPr>
          <w:rFonts w:ascii="Arial" w:hAnsi="Arial" w:cs="Arial"/>
          <w:sz w:val="24"/>
          <w:szCs w:val="24"/>
        </w:rPr>
        <w:t xml:space="preserve">idelity </w:t>
      </w:r>
      <w:r w:rsidR="00E63C72">
        <w:rPr>
          <w:rFonts w:ascii="Arial" w:hAnsi="Arial" w:cs="Arial"/>
          <w:sz w:val="24"/>
          <w:szCs w:val="24"/>
        </w:rPr>
        <w:t>R</w:t>
      </w:r>
      <w:r w:rsidRPr="00537BA3">
        <w:rPr>
          <w:rFonts w:ascii="Arial" w:hAnsi="Arial" w:cs="Arial"/>
          <w:sz w:val="24"/>
          <w:szCs w:val="24"/>
        </w:rPr>
        <w:t>eviews undertaken</w:t>
      </w:r>
      <w:r w:rsidR="00E63C72">
        <w:rPr>
          <w:rFonts w:ascii="Arial" w:hAnsi="Arial" w:cs="Arial"/>
          <w:sz w:val="24"/>
          <w:szCs w:val="24"/>
        </w:rPr>
        <w:t>;</w:t>
      </w:r>
    </w:p>
    <w:p w14:paraId="0D699200" w14:textId="77777777" w:rsidR="0081380D" w:rsidRPr="0036236A" w:rsidRDefault="0081380D" w:rsidP="0036236A">
      <w:pPr>
        <w:pStyle w:val="ListParagraph"/>
        <w:numPr>
          <w:ilvl w:val="0"/>
          <w:numId w:val="19"/>
        </w:numPr>
        <w:spacing w:after="0"/>
        <w:rPr>
          <w:rFonts w:ascii="Arial" w:hAnsi="Arial" w:cs="Arial"/>
          <w:sz w:val="24"/>
          <w:szCs w:val="24"/>
        </w:rPr>
      </w:pPr>
      <w:r w:rsidRPr="00537BA3">
        <w:rPr>
          <w:rFonts w:ascii="Arial" w:hAnsi="Arial" w:cs="Arial"/>
          <w:sz w:val="24"/>
          <w:szCs w:val="24"/>
        </w:rPr>
        <w:t xml:space="preserve">Quality of </w:t>
      </w:r>
      <w:r w:rsidR="0036236A">
        <w:rPr>
          <w:rFonts w:ascii="Arial" w:hAnsi="Arial" w:cs="Arial"/>
          <w:sz w:val="24"/>
          <w:szCs w:val="24"/>
        </w:rPr>
        <w:t>Fidelity R</w:t>
      </w:r>
      <w:r w:rsidRPr="00537BA3">
        <w:rPr>
          <w:rFonts w:ascii="Arial" w:hAnsi="Arial" w:cs="Arial"/>
          <w:sz w:val="24"/>
          <w:szCs w:val="24"/>
        </w:rPr>
        <w:t>eviews</w:t>
      </w:r>
      <w:r w:rsidR="00E63C72">
        <w:rPr>
          <w:rFonts w:ascii="Arial" w:hAnsi="Arial" w:cs="Arial"/>
          <w:sz w:val="24"/>
          <w:szCs w:val="24"/>
        </w:rPr>
        <w:t>;</w:t>
      </w:r>
      <w:r w:rsidR="0036236A" w:rsidRPr="0036236A">
        <w:rPr>
          <w:rFonts w:ascii="Arial" w:hAnsi="Arial" w:cs="Arial"/>
          <w:sz w:val="24"/>
          <w:szCs w:val="24"/>
        </w:rPr>
        <w:t xml:space="preserve"> </w:t>
      </w:r>
    </w:p>
    <w:p w14:paraId="2612C173" w14:textId="77777777" w:rsidR="0081380D" w:rsidRPr="00537BA3" w:rsidRDefault="0081380D" w:rsidP="00537BA3">
      <w:pPr>
        <w:pStyle w:val="ListParagraph"/>
        <w:numPr>
          <w:ilvl w:val="0"/>
          <w:numId w:val="19"/>
        </w:numPr>
        <w:spacing w:after="0"/>
        <w:rPr>
          <w:rFonts w:eastAsia="Times New Roman"/>
          <w:sz w:val="24"/>
          <w:szCs w:val="24"/>
        </w:rPr>
      </w:pPr>
      <w:r w:rsidRPr="00537BA3">
        <w:rPr>
          <w:rFonts w:eastAsia="Times New Roman"/>
          <w:sz w:val="24"/>
          <w:szCs w:val="24"/>
        </w:rPr>
        <w:t>Number of users</w:t>
      </w:r>
      <w:r w:rsidR="00E63C72">
        <w:rPr>
          <w:rFonts w:eastAsia="Times New Roman"/>
          <w:sz w:val="24"/>
          <w:szCs w:val="24"/>
        </w:rPr>
        <w:t>;</w:t>
      </w:r>
    </w:p>
    <w:p w14:paraId="38941C23" w14:textId="77777777" w:rsidR="0081380D" w:rsidRPr="00537BA3" w:rsidRDefault="00E63C72" w:rsidP="00537BA3">
      <w:pPr>
        <w:pStyle w:val="ListParagraph"/>
        <w:numPr>
          <w:ilvl w:val="0"/>
          <w:numId w:val="19"/>
        </w:numPr>
        <w:spacing w:after="0"/>
        <w:rPr>
          <w:rFonts w:eastAsia="Times New Roman"/>
          <w:sz w:val="24"/>
          <w:szCs w:val="24"/>
        </w:rPr>
      </w:pPr>
      <w:r>
        <w:rPr>
          <w:rFonts w:eastAsia="Times New Roman"/>
          <w:sz w:val="24"/>
          <w:szCs w:val="24"/>
        </w:rPr>
        <w:t>Number of n</w:t>
      </w:r>
      <w:r w:rsidR="0081380D" w:rsidRPr="00537BA3">
        <w:rPr>
          <w:rFonts w:eastAsia="Times New Roman"/>
          <w:sz w:val="24"/>
          <w:szCs w:val="24"/>
        </w:rPr>
        <w:t>ew users</w:t>
      </w:r>
      <w:r>
        <w:rPr>
          <w:rFonts w:eastAsia="Times New Roman"/>
          <w:sz w:val="24"/>
          <w:szCs w:val="24"/>
        </w:rPr>
        <w:t>;</w:t>
      </w:r>
    </w:p>
    <w:p w14:paraId="25084FDF" w14:textId="77777777" w:rsidR="0081380D" w:rsidRPr="00537BA3" w:rsidRDefault="00E63C72" w:rsidP="00537BA3">
      <w:pPr>
        <w:pStyle w:val="ListParagraph"/>
        <w:numPr>
          <w:ilvl w:val="0"/>
          <w:numId w:val="19"/>
        </w:numPr>
        <w:spacing w:after="0"/>
        <w:rPr>
          <w:rFonts w:eastAsia="Times New Roman"/>
          <w:sz w:val="24"/>
          <w:szCs w:val="24"/>
        </w:rPr>
      </w:pPr>
      <w:r>
        <w:rPr>
          <w:rFonts w:eastAsia="Times New Roman"/>
          <w:sz w:val="24"/>
          <w:szCs w:val="24"/>
        </w:rPr>
        <w:t xml:space="preserve">Number of </w:t>
      </w:r>
      <w:r w:rsidR="0081380D" w:rsidRPr="00537BA3">
        <w:rPr>
          <w:rFonts w:eastAsia="Times New Roman"/>
          <w:sz w:val="24"/>
          <w:szCs w:val="24"/>
        </w:rPr>
        <w:t>Hits</w:t>
      </w:r>
      <w:r>
        <w:rPr>
          <w:rFonts w:eastAsia="Times New Roman"/>
          <w:sz w:val="24"/>
          <w:szCs w:val="24"/>
        </w:rPr>
        <w:t>;</w:t>
      </w:r>
    </w:p>
    <w:p w14:paraId="4AECD9BB" w14:textId="77777777" w:rsidR="0081380D" w:rsidRPr="00537BA3" w:rsidRDefault="0081380D" w:rsidP="00537BA3">
      <w:pPr>
        <w:pStyle w:val="ListParagraph"/>
        <w:numPr>
          <w:ilvl w:val="0"/>
          <w:numId w:val="19"/>
        </w:numPr>
        <w:spacing w:after="0"/>
        <w:rPr>
          <w:rFonts w:eastAsia="Times New Roman"/>
          <w:sz w:val="24"/>
          <w:szCs w:val="24"/>
        </w:rPr>
      </w:pPr>
      <w:r w:rsidRPr="00537BA3">
        <w:rPr>
          <w:rFonts w:eastAsia="Times New Roman"/>
          <w:sz w:val="24"/>
          <w:szCs w:val="24"/>
        </w:rPr>
        <w:t>Number of active users in the month (at least one session)</w:t>
      </w:r>
      <w:r w:rsidR="00E63C72">
        <w:rPr>
          <w:rFonts w:eastAsia="Times New Roman"/>
          <w:sz w:val="24"/>
          <w:szCs w:val="24"/>
        </w:rPr>
        <w:t>;</w:t>
      </w:r>
    </w:p>
    <w:p w14:paraId="7B69ABDA" w14:textId="77777777" w:rsidR="0081380D" w:rsidRPr="00537BA3" w:rsidRDefault="0081380D" w:rsidP="00537BA3">
      <w:pPr>
        <w:pStyle w:val="ListParagraph"/>
        <w:numPr>
          <w:ilvl w:val="0"/>
          <w:numId w:val="19"/>
        </w:numPr>
        <w:spacing w:after="0"/>
        <w:rPr>
          <w:rFonts w:eastAsia="Times New Roman"/>
          <w:sz w:val="24"/>
          <w:szCs w:val="24"/>
        </w:rPr>
      </w:pPr>
      <w:r w:rsidRPr="00537BA3">
        <w:rPr>
          <w:rFonts w:eastAsia="Times New Roman"/>
          <w:sz w:val="24"/>
          <w:szCs w:val="24"/>
        </w:rPr>
        <w:t>Average number of sessions per user</w:t>
      </w:r>
      <w:r w:rsidR="00E63C72">
        <w:rPr>
          <w:rFonts w:eastAsia="Times New Roman"/>
          <w:sz w:val="24"/>
          <w:szCs w:val="24"/>
        </w:rPr>
        <w:t>;</w:t>
      </w:r>
    </w:p>
    <w:p w14:paraId="1FF2D0FE" w14:textId="77777777" w:rsidR="0081380D" w:rsidRPr="00537BA3" w:rsidRDefault="00E63C72" w:rsidP="00537BA3">
      <w:pPr>
        <w:pStyle w:val="ListParagraph"/>
        <w:numPr>
          <w:ilvl w:val="0"/>
          <w:numId w:val="19"/>
        </w:numPr>
        <w:spacing w:after="0"/>
        <w:rPr>
          <w:rFonts w:eastAsia="Times New Roman"/>
          <w:sz w:val="24"/>
          <w:szCs w:val="24"/>
        </w:rPr>
      </w:pPr>
      <w:r>
        <w:rPr>
          <w:rFonts w:eastAsia="Times New Roman"/>
          <w:sz w:val="24"/>
          <w:szCs w:val="24"/>
        </w:rPr>
        <w:t xml:space="preserve">The </w:t>
      </w:r>
      <w:r w:rsidR="0081380D" w:rsidRPr="00537BA3">
        <w:rPr>
          <w:rFonts w:eastAsia="Times New Roman"/>
          <w:sz w:val="24"/>
          <w:szCs w:val="24"/>
        </w:rPr>
        <w:t>session duration (minutes)</w:t>
      </w:r>
      <w:r>
        <w:rPr>
          <w:rFonts w:eastAsia="Times New Roman"/>
          <w:sz w:val="24"/>
          <w:szCs w:val="24"/>
        </w:rPr>
        <w:t>;</w:t>
      </w:r>
    </w:p>
    <w:p w14:paraId="4148716C" w14:textId="77777777" w:rsidR="0081380D" w:rsidRPr="00537BA3" w:rsidRDefault="0081380D" w:rsidP="00537BA3">
      <w:pPr>
        <w:pStyle w:val="ListParagraph"/>
        <w:numPr>
          <w:ilvl w:val="0"/>
          <w:numId w:val="19"/>
        </w:numPr>
        <w:spacing w:after="0"/>
        <w:rPr>
          <w:rFonts w:eastAsia="Times New Roman"/>
          <w:sz w:val="24"/>
          <w:szCs w:val="24"/>
        </w:rPr>
      </w:pPr>
      <w:r w:rsidRPr="00537BA3">
        <w:rPr>
          <w:rFonts w:eastAsia="Times New Roman"/>
          <w:sz w:val="24"/>
          <w:szCs w:val="24"/>
        </w:rPr>
        <w:t>Number of Workshops / CoPs</w:t>
      </w:r>
      <w:r w:rsidR="00DE0459">
        <w:rPr>
          <w:rFonts w:eastAsia="Times New Roman"/>
          <w:sz w:val="24"/>
          <w:szCs w:val="24"/>
        </w:rPr>
        <w:t xml:space="preserve"> completed;</w:t>
      </w:r>
    </w:p>
    <w:p w14:paraId="13340B36" w14:textId="77777777" w:rsidR="0081380D" w:rsidRPr="00537BA3" w:rsidRDefault="0081380D" w:rsidP="00537BA3">
      <w:pPr>
        <w:pStyle w:val="ListParagraph"/>
        <w:numPr>
          <w:ilvl w:val="0"/>
          <w:numId w:val="19"/>
        </w:numPr>
        <w:spacing w:after="0"/>
        <w:rPr>
          <w:rFonts w:eastAsia="Times New Roman"/>
          <w:sz w:val="24"/>
          <w:szCs w:val="24"/>
        </w:rPr>
      </w:pPr>
      <w:r w:rsidRPr="00537BA3">
        <w:rPr>
          <w:rFonts w:eastAsia="Times New Roman"/>
          <w:sz w:val="24"/>
          <w:szCs w:val="24"/>
        </w:rPr>
        <w:t>Number of Help enquiries / tickets made through the portal</w:t>
      </w:r>
      <w:r w:rsidR="003074EC">
        <w:rPr>
          <w:rFonts w:eastAsia="Times New Roman"/>
          <w:sz w:val="24"/>
          <w:szCs w:val="24"/>
        </w:rPr>
        <w:t>;</w:t>
      </w:r>
    </w:p>
    <w:p w14:paraId="4E9EDB53" w14:textId="77777777" w:rsidR="0081380D" w:rsidRPr="00537BA3" w:rsidRDefault="0081380D" w:rsidP="00537BA3">
      <w:pPr>
        <w:pStyle w:val="ListParagraph"/>
        <w:numPr>
          <w:ilvl w:val="0"/>
          <w:numId w:val="19"/>
        </w:numPr>
        <w:spacing w:after="0"/>
        <w:rPr>
          <w:rFonts w:eastAsia="Times New Roman"/>
          <w:sz w:val="24"/>
          <w:szCs w:val="24"/>
        </w:rPr>
      </w:pPr>
      <w:r w:rsidRPr="00537BA3">
        <w:rPr>
          <w:rFonts w:eastAsia="Times New Roman"/>
          <w:sz w:val="24"/>
          <w:szCs w:val="24"/>
        </w:rPr>
        <w:t>Number of Support Webexes</w:t>
      </w:r>
      <w:r w:rsidR="00DE0459">
        <w:rPr>
          <w:rFonts w:eastAsia="Times New Roman"/>
          <w:sz w:val="24"/>
          <w:szCs w:val="24"/>
        </w:rPr>
        <w:t xml:space="preserve"> completed;</w:t>
      </w:r>
    </w:p>
    <w:p w14:paraId="3F50EEA5" w14:textId="77777777" w:rsidR="0081380D" w:rsidRPr="00537BA3" w:rsidRDefault="0081380D" w:rsidP="00537BA3">
      <w:pPr>
        <w:pStyle w:val="ListParagraph"/>
        <w:numPr>
          <w:ilvl w:val="0"/>
          <w:numId w:val="19"/>
        </w:numPr>
        <w:spacing w:after="0"/>
        <w:rPr>
          <w:rFonts w:ascii="Arial" w:hAnsi="Arial" w:cs="Arial"/>
          <w:sz w:val="24"/>
          <w:szCs w:val="24"/>
        </w:rPr>
      </w:pPr>
      <w:r w:rsidRPr="00537BA3">
        <w:rPr>
          <w:rFonts w:ascii="Arial" w:hAnsi="Arial" w:cs="Arial"/>
          <w:sz w:val="24"/>
          <w:szCs w:val="24"/>
        </w:rPr>
        <w:t>User feedback through surveys.</w:t>
      </w:r>
    </w:p>
    <w:p w14:paraId="1EE01493" w14:textId="77777777" w:rsidR="00962D77" w:rsidRPr="00B82086" w:rsidRDefault="00962D77" w:rsidP="006A18E8">
      <w:pPr>
        <w:spacing w:before="120" w:after="120"/>
        <w:jc w:val="both"/>
        <w:rPr>
          <w:i/>
          <w:color w:val="808080" w:themeColor="background1" w:themeShade="80"/>
          <w:sz w:val="24"/>
          <w:szCs w:val="24"/>
        </w:rPr>
      </w:pPr>
    </w:p>
    <w:p w14:paraId="1581FCB5" w14:textId="77777777" w:rsidR="00A56EA8" w:rsidRDefault="007D347A" w:rsidP="006A18E8">
      <w:pPr>
        <w:pStyle w:val="Heading2"/>
        <w:jc w:val="both"/>
      </w:pPr>
      <w:bookmarkStart w:id="7" w:name="_Toc18066016"/>
      <w:bookmarkStart w:id="8" w:name="_Toc534205157"/>
      <w:r>
        <w:t>7</w:t>
      </w:r>
      <w:r w:rsidR="00F43E12" w:rsidRPr="00F43E12">
        <w:t xml:space="preserve">. </w:t>
      </w:r>
      <w:r w:rsidR="00C07A63" w:rsidRPr="00F43E12">
        <w:t>Success Factors</w:t>
      </w:r>
      <w:bookmarkEnd w:id="7"/>
    </w:p>
    <w:p w14:paraId="36C87329" w14:textId="77777777" w:rsidR="00A56EA8" w:rsidRPr="00A56EA8" w:rsidRDefault="00A56EA8" w:rsidP="006A18E8">
      <w:pPr>
        <w:jc w:val="both"/>
      </w:pPr>
    </w:p>
    <w:p w14:paraId="42F6C9B4" w14:textId="77777777" w:rsidR="005E4187" w:rsidRPr="007C7AB8" w:rsidRDefault="00D10F36" w:rsidP="001264AB">
      <w:pPr>
        <w:pStyle w:val="ListParagraph"/>
        <w:numPr>
          <w:ilvl w:val="0"/>
          <w:numId w:val="4"/>
        </w:numPr>
        <w:jc w:val="both"/>
        <w:rPr>
          <w:sz w:val="24"/>
          <w:szCs w:val="24"/>
        </w:rPr>
      </w:pPr>
      <w:r>
        <w:rPr>
          <w:sz w:val="24"/>
          <w:szCs w:val="24"/>
        </w:rPr>
        <w:t>IPS Services</w:t>
      </w:r>
      <w:r w:rsidR="005E4187" w:rsidRPr="007C7AB8">
        <w:rPr>
          <w:sz w:val="24"/>
          <w:szCs w:val="24"/>
        </w:rPr>
        <w:t xml:space="preserve"> supporting individuals with common mental health and/or physical health conditions or substance addictions </w:t>
      </w:r>
      <w:r w:rsidR="00816D54">
        <w:rPr>
          <w:sz w:val="24"/>
          <w:szCs w:val="24"/>
        </w:rPr>
        <w:t xml:space="preserve">increasingly </w:t>
      </w:r>
      <w:r w:rsidR="005E4187" w:rsidRPr="007C7AB8">
        <w:rPr>
          <w:sz w:val="24"/>
          <w:szCs w:val="24"/>
        </w:rPr>
        <w:t>take up the offer of support</w:t>
      </w:r>
      <w:r w:rsidR="00B65F55">
        <w:rPr>
          <w:sz w:val="24"/>
          <w:szCs w:val="24"/>
        </w:rPr>
        <w:t>;</w:t>
      </w:r>
    </w:p>
    <w:p w14:paraId="10A4E81E" w14:textId="77777777" w:rsidR="005E4187" w:rsidRPr="007C7AB8" w:rsidRDefault="005E4187" w:rsidP="001264AB">
      <w:pPr>
        <w:pStyle w:val="ListParagraph"/>
        <w:numPr>
          <w:ilvl w:val="0"/>
          <w:numId w:val="4"/>
        </w:numPr>
        <w:jc w:val="both"/>
        <w:rPr>
          <w:sz w:val="24"/>
          <w:szCs w:val="24"/>
        </w:rPr>
      </w:pPr>
      <w:r w:rsidRPr="007C7AB8">
        <w:rPr>
          <w:sz w:val="24"/>
          <w:szCs w:val="24"/>
        </w:rPr>
        <w:t xml:space="preserve">Services are supported to deliver high </w:t>
      </w:r>
      <w:r w:rsidR="0036236A">
        <w:rPr>
          <w:sz w:val="24"/>
          <w:szCs w:val="24"/>
        </w:rPr>
        <w:t>quality IPS, evidenced through Fidelity R</w:t>
      </w:r>
      <w:r w:rsidRPr="007C7AB8">
        <w:rPr>
          <w:sz w:val="24"/>
          <w:szCs w:val="24"/>
        </w:rPr>
        <w:t>eviews and follow up</w:t>
      </w:r>
      <w:r w:rsidR="00B65F55">
        <w:rPr>
          <w:sz w:val="24"/>
          <w:szCs w:val="24"/>
        </w:rPr>
        <w:t xml:space="preserve"> meetings;</w:t>
      </w:r>
    </w:p>
    <w:p w14:paraId="216985B1" w14:textId="77777777" w:rsidR="00C63848" w:rsidRPr="007C7AB8" w:rsidRDefault="00470932" w:rsidP="001264AB">
      <w:pPr>
        <w:pStyle w:val="ListParagraph"/>
        <w:numPr>
          <w:ilvl w:val="0"/>
          <w:numId w:val="4"/>
        </w:numPr>
        <w:jc w:val="both"/>
        <w:rPr>
          <w:sz w:val="24"/>
          <w:szCs w:val="24"/>
        </w:rPr>
      </w:pPr>
      <w:r>
        <w:rPr>
          <w:sz w:val="24"/>
          <w:szCs w:val="24"/>
        </w:rPr>
        <w:t xml:space="preserve">IPS </w:t>
      </w:r>
      <w:r w:rsidR="005E4187" w:rsidRPr="007C7AB8">
        <w:rPr>
          <w:sz w:val="24"/>
          <w:szCs w:val="24"/>
        </w:rPr>
        <w:t xml:space="preserve">Services either join existing </w:t>
      </w:r>
      <w:r w:rsidR="00816D54">
        <w:rPr>
          <w:sz w:val="24"/>
          <w:szCs w:val="24"/>
        </w:rPr>
        <w:t>CoPs</w:t>
      </w:r>
      <w:r w:rsidR="005E4187" w:rsidRPr="007C7AB8">
        <w:rPr>
          <w:sz w:val="24"/>
          <w:szCs w:val="24"/>
        </w:rPr>
        <w:t xml:space="preserve"> or bespoke com</w:t>
      </w:r>
      <w:r w:rsidR="00B65F55">
        <w:rPr>
          <w:sz w:val="24"/>
          <w:szCs w:val="24"/>
        </w:rPr>
        <w:t>munities are created in regions;</w:t>
      </w:r>
    </w:p>
    <w:p w14:paraId="683A9304" w14:textId="77777777" w:rsidR="00010F65" w:rsidRPr="007C7AB8" w:rsidRDefault="00470932" w:rsidP="001264AB">
      <w:pPr>
        <w:pStyle w:val="ListParagraph"/>
        <w:numPr>
          <w:ilvl w:val="0"/>
          <w:numId w:val="4"/>
        </w:numPr>
        <w:jc w:val="both"/>
        <w:rPr>
          <w:sz w:val="24"/>
          <w:szCs w:val="24"/>
        </w:rPr>
      </w:pPr>
      <w:r>
        <w:rPr>
          <w:sz w:val="24"/>
          <w:szCs w:val="24"/>
        </w:rPr>
        <w:t>IPS Services</w:t>
      </w:r>
      <w:r w:rsidR="00FA7002" w:rsidRPr="007C7AB8">
        <w:rPr>
          <w:sz w:val="24"/>
          <w:szCs w:val="24"/>
        </w:rPr>
        <w:t xml:space="preserve"> sig</w:t>
      </w:r>
      <w:r w:rsidR="00C63848">
        <w:rPr>
          <w:sz w:val="24"/>
          <w:szCs w:val="24"/>
        </w:rPr>
        <w:t xml:space="preserve">n up to using the tool </w:t>
      </w:r>
      <w:r w:rsidR="00B65F55">
        <w:rPr>
          <w:sz w:val="24"/>
          <w:szCs w:val="24"/>
        </w:rPr>
        <w:t>and utilise</w:t>
      </w:r>
      <w:r w:rsidR="00C63848">
        <w:rPr>
          <w:sz w:val="24"/>
          <w:szCs w:val="24"/>
        </w:rPr>
        <w:t xml:space="preserve"> its full f</w:t>
      </w:r>
      <w:r w:rsidR="00B65F55">
        <w:rPr>
          <w:sz w:val="24"/>
          <w:szCs w:val="24"/>
        </w:rPr>
        <w:t>unctionality on a regular basis;</w:t>
      </w:r>
      <w:r w:rsidR="00FA7002" w:rsidRPr="007C7AB8">
        <w:rPr>
          <w:sz w:val="24"/>
          <w:szCs w:val="24"/>
        </w:rPr>
        <w:t xml:space="preserve"> </w:t>
      </w:r>
    </w:p>
    <w:p w14:paraId="2A26F7BE" w14:textId="77777777" w:rsidR="00FA7002" w:rsidRDefault="00470932" w:rsidP="001264AB">
      <w:pPr>
        <w:pStyle w:val="ListParagraph"/>
        <w:numPr>
          <w:ilvl w:val="0"/>
          <w:numId w:val="4"/>
        </w:numPr>
        <w:jc w:val="both"/>
        <w:rPr>
          <w:sz w:val="24"/>
          <w:szCs w:val="24"/>
        </w:rPr>
      </w:pPr>
      <w:r>
        <w:rPr>
          <w:sz w:val="24"/>
          <w:szCs w:val="24"/>
        </w:rPr>
        <w:t>IPS Services</w:t>
      </w:r>
      <w:r w:rsidR="00C63848">
        <w:rPr>
          <w:sz w:val="24"/>
          <w:szCs w:val="24"/>
        </w:rPr>
        <w:t xml:space="preserve"> report accurate</w:t>
      </w:r>
      <w:r w:rsidR="00816D54">
        <w:rPr>
          <w:sz w:val="24"/>
          <w:szCs w:val="24"/>
        </w:rPr>
        <w:t>, enhanced</w:t>
      </w:r>
      <w:r w:rsidR="00C63848">
        <w:rPr>
          <w:sz w:val="24"/>
          <w:szCs w:val="24"/>
        </w:rPr>
        <w:t xml:space="preserve"> and consistent data</w:t>
      </w:r>
      <w:r w:rsidR="0063397A" w:rsidRPr="007C7AB8">
        <w:rPr>
          <w:sz w:val="24"/>
          <w:szCs w:val="24"/>
        </w:rPr>
        <w:t xml:space="preserve"> </w:t>
      </w:r>
      <w:r w:rsidR="00C63848">
        <w:rPr>
          <w:sz w:val="24"/>
          <w:szCs w:val="24"/>
        </w:rPr>
        <w:t xml:space="preserve">on outcomes </w:t>
      </w:r>
      <w:r w:rsidR="00B65F55">
        <w:rPr>
          <w:sz w:val="24"/>
          <w:szCs w:val="24"/>
        </w:rPr>
        <w:t>through the tool;</w:t>
      </w:r>
    </w:p>
    <w:p w14:paraId="33FAEE18" w14:textId="77777777" w:rsidR="00816D54" w:rsidRPr="00816D54" w:rsidRDefault="00DF26C3" w:rsidP="001264AB">
      <w:pPr>
        <w:pStyle w:val="ListParagraph"/>
        <w:numPr>
          <w:ilvl w:val="0"/>
          <w:numId w:val="4"/>
        </w:numPr>
        <w:jc w:val="both"/>
        <w:rPr>
          <w:sz w:val="24"/>
          <w:szCs w:val="24"/>
        </w:rPr>
      </w:pPr>
      <w:r>
        <w:rPr>
          <w:sz w:val="24"/>
          <w:szCs w:val="24"/>
        </w:rPr>
        <w:lastRenderedPageBreak/>
        <w:t xml:space="preserve">Promoting </w:t>
      </w:r>
      <w:r w:rsidR="00816D54" w:rsidRPr="00816D54">
        <w:rPr>
          <w:sz w:val="24"/>
          <w:szCs w:val="24"/>
        </w:rPr>
        <w:t>consistent report</w:t>
      </w:r>
      <w:r>
        <w:rPr>
          <w:sz w:val="24"/>
          <w:szCs w:val="24"/>
        </w:rPr>
        <w:t>ing</w:t>
      </w:r>
      <w:r w:rsidR="00816D54" w:rsidRPr="00816D54">
        <w:rPr>
          <w:sz w:val="24"/>
          <w:szCs w:val="24"/>
        </w:rPr>
        <w:t xml:space="preserve"> measures in order th</w:t>
      </w:r>
      <w:r>
        <w:rPr>
          <w:sz w:val="24"/>
          <w:szCs w:val="24"/>
        </w:rPr>
        <w:t>at</w:t>
      </w:r>
      <w:r w:rsidR="00816D54" w:rsidRPr="00816D54">
        <w:rPr>
          <w:sz w:val="24"/>
          <w:szCs w:val="24"/>
        </w:rPr>
        <w:t xml:space="preserve"> both NHSE and DWP measure outcomes in a standardised way</w:t>
      </w:r>
      <w:r w:rsidR="00B65F55">
        <w:rPr>
          <w:sz w:val="24"/>
          <w:szCs w:val="24"/>
        </w:rPr>
        <w:t>;</w:t>
      </w:r>
    </w:p>
    <w:p w14:paraId="3C8CDFCB" w14:textId="77777777" w:rsidR="00816D54" w:rsidRDefault="00E63C72" w:rsidP="001264AB">
      <w:pPr>
        <w:pStyle w:val="ListParagraph"/>
        <w:numPr>
          <w:ilvl w:val="0"/>
          <w:numId w:val="4"/>
        </w:numPr>
        <w:jc w:val="both"/>
        <w:rPr>
          <w:sz w:val="24"/>
          <w:szCs w:val="24"/>
        </w:rPr>
      </w:pPr>
      <w:r>
        <w:rPr>
          <w:sz w:val="24"/>
          <w:szCs w:val="24"/>
        </w:rPr>
        <w:t xml:space="preserve">IPS Grow </w:t>
      </w:r>
      <w:r w:rsidR="00816D54" w:rsidRPr="00816D54">
        <w:rPr>
          <w:sz w:val="24"/>
          <w:szCs w:val="24"/>
        </w:rPr>
        <w:t xml:space="preserve">Reporting Tool development and support to </w:t>
      </w:r>
      <w:r w:rsidR="00D10F36">
        <w:rPr>
          <w:sz w:val="24"/>
          <w:szCs w:val="24"/>
        </w:rPr>
        <w:t>IPS Services</w:t>
      </w:r>
      <w:r w:rsidR="00816D54" w:rsidRPr="00816D54">
        <w:rPr>
          <w:sz w:val="24"/>
          <w:szCs w:val="24"/>
        </w:rPr>
        <w:t xml:space="preserve"> streamline</w:t>
      </w:r>
      <w:r w:rsidR="00B65F55">
        <w:rPr>
          <w:sz w:val="24"/>
          <w:szCs w:val="24"/>
        </w:rPr>
        <w:t>s</w:t>
      </w:r>
      <w:r w:rsidR="00816D54" w:rsidRPr="00816D54">
        <w:rPr>
          <w:sz w:val="24"/>
          <w:szCs w:val="24"/>
        </w:rPr>
        <w:t xml:space="preserve"> reporting and creating real efficiencies for those working in IPS</w:t>
      </w:r>
      <w:r w:rsidR="00B65F55">
        <w:rPr>
          <w:sz w:val="24"/>
          <w:szCs w:val="24"/>
        </w:rPr>
        <w:t>.</w:t>
      </w:r>
    </w:p>
    <w:p w14:paraId="037236C2" w14:textId="77777777" w:rsidR="00816D54" w:rsidRPr="007C7AB8" w:rsidRDefault="00816D54" w:rsidP="001264AB">
      <w:pPr>
        <w:jc w:val="both"/>
        <w:rPr>
          <w:sz w:val="24"/>
          <w:szCs w:val="24"/>
        </w:rPr>
      </w:pPr>
    </w:p>
    <w:p w14:paraId="4FAB52F1" w14:textId="77777777" w:rsidR="00EA476F" w:rsidRPr="00F8658F" w:rsidRDefault="007D347A" w:rsidP="001264AB">
      <w:pPr>
        <w:pStyle w:val="Heading2"/>
        <w:jc w:val="both"/>
      </w:pPr>
      <w:bookmarkStart w:id="9" w:name="_Toc18066017"/>
      <w:bookmarkEnd w:id="8"/>
      <w:r>
        <w:t>8</w:t>
      </w:r>
      <w:r w:rsidR="00EA476F" w:rsidRPr="00F8658F">
        <w:t>. Management Information</w:t>
      </w:r>
      <w:bookmarkEnd w:id="9"/>
      <w:r w:rsidR="00EA476F" w:rsidRPr="00F8658F">
        <w:t xml:space="preserve"> </w:t>
      </w:r>
    </w:p>
    <w:p w14:paraId="7A99D6AB" w14:textId="77777777" w:rsidR="00EA476F" w:rsidRPr="00A56EA8" w:rsidRDefault="00EA476F" w:rsidP="001264AB">
      <w:pPr>
        <w:pStyle w:val="Default"/>
        <w:spacing w:before="120" w:after="120" w:line="276" w:lineRule="auto"/>
        <w:jc w:val="both"/>
        <w:rPr>
          <w:color w:val="auto"/>
          <w:szCs w:val="23"/>
        </w:rPr>
      </w:pPr>
      <w:r w:rsidRPr="00A56EA8">
        <w:rPr>
          <w:color w:val="auto"/>
          <w:szCs w:val="23"/>
        </w:rPr>
        <w:t xml:space="preserve">The Supplier must provide Management Information (MI) to the Authority on a monthly basis throughout the contract period, as follows: </w:t>
      </w:r>
    </w:p>
    <w:p w14:paraId="7ACD4645" w14:textId="77777777" w:rsidR="00EA476F" w:rsidRPr="00A56EA8" w:rsidRDefault="00EA476F" w:rsidP="001264AB">
      <w:pPr>
        <w:pStyle w:val="Default"/>
        <w:numPr>
          <w:ilvl w:val="0"/>
          <w:numId w:val="1"/>
        </w:numPr>
        <w:spacing w:before="120" w:after="120" w:line="276" w:lineRule="auto"/>
        <w:jc w:val="both"/>
        <w:rPr>
          <w:color w:val="auto"/>
          <w:szCs w:val="23"/>
        </w:rPr>
      </w:pPr>
      <w:r w:rsidRPr="00A56EA8">
        <w:rPr>
          <w:color w:val="auto"/>
          <w:szCs w:val="23"/>
        </w:rPr>
        <w:t xml:space="preserve">Progress against the Supplier’s Pricing Proposal, in keeping with the contractual payment model; </w:t>
      </w:r>
    </w:p>
    <w:p w14:paraId="300DB17D" w14:textId="77777777" w:rsidR="00EA476F" w:rsidRPr="00A56EA8" w:rsidRDefault="00EA476F" w:rsidP="001264AB">
      <w:pPr>
        <w:pStyle w:val="Default"/>
        <w:numPr>
          <w:ilvl w:val="0"/>
          <w:numId w:val="1"/>
        </w:numPr>
        <w:spacing w:before="120" w:after="120" w:line="276" w:lineRule="auto"/>
        <w:jc w:val="both"/>
        <w:rPr>
          <w:color w:val="auto"/>
          <w:szCs w:val="23"/>
        </w:rPr>
      </w:pPr>
      <w:r w:rsidRPr="00A56EA8">
        <w:rPr>
          <w:color w:val="auto"/>
          <w:szCs w:val="23"/>
        </w:rPr>
        <w:t xml:space="preserve">Progress against the Supplier’s </w:t>
      </w:r>
      <w:r w:rsidR="003565AD">
        <w:rPr>
          <w:color w:val="auto"/>
          <w:szCs w:val="23"/>
        </w:rPr>
        <w:t xml:space="preserve">Project </w:t>
      </w:r>
      <w:r w:rsidRPr="00A56EA8">
        <w:rPr>
          <w:color w:val="auto"/>
          <w:szCs w:val="23"/>
        </w:rPr>
        <w:t xml:space="preserve">Management Plan, in keeping with the contractual milestones; and </w:t>
      </w:r>
    </w:p>
    <w:p w14:paraId="185EDBF5" w14:textId="77777777" w:rsidR="00EA476F" w:rsidRDefault="00EA476F" w:rsidP="001264AB">
      <w:pPr>
        <w:pStyle w:val="Default"/>
        <w:numPr>
          <w:ilvl w:val="0"/>
          <w:numId w:val="1"/>
        </w:numPr>
        <w:spacing w:before="120" w:after="120" w:line="276" w:lineRule="auto"/>
        <w:jc w:val="both"/>
        <w:rPr>
          <w:color w:val="auto"/>
          <w:szCs w:val="23"/>
        </w:rPr>
      </w:pPr>
      <w:r w:rsidRPr="00A56EA8">
        <w:rPr>
          <w:color w:val="auto"/>
          <w:szCs w:val="23"/>
        </w:rPr>
        <w:t xml:space="preserve">An updated IPR Activity Log. </w:t>
      </w:r>
    </w:p>
    <w:p w14:paraId="0A290DCA" w14:textId="77777777" w:rsidR="00C7745E" w:rsidRPr="00A56EA8" w:rsidRDefault="00453BC5" w:rsidP="001264AB">
      <w:pPr>
        <w:pStyle w:val="Default"/>
        <w:numPr>
          <w:ilvl w:val="0"/>
          <w:numId w:val="1"/>
        </w:numPr>
        <w:spacing w:before="120" w:after="120" w:line="276" w:lineRule="auto"/>
        <w:jc w:val="both"/>
        <w:rPr>
          <w:color w:val="auto"/>
          <w:szCs w:val="23"/>
        </w:rPr>
      </w:pPr>
      <w:r>
        <w:rPr>
          <w:color w:val="auto"/>
          <w:szCs w:val="23"/>
        </w:rPr>
        <w:t xml:space="preserve">Management Information provided to the Authority </w:t>
      </w:r>
      <w:r w:rsidR="0036236A">
        <w:rPr>
          <w:color w:val="auto"/>
          <w:szCs w:val="23"/>
        </w:rPr>
        <w:t>must</w:t>
      </w:r>
      <w:r>
        <w:rPr>
          <w:color w:val="auto"/>
          <w:szCs w:val="23"/>
        </w:rPr>
        <w:t xml:space="preserve"> include the metrics detailed within paragraph 6 above (Evaluation).</w:t>
      </w:r>
    </w:p>
    <w:p w14:paraId="6402B24E" w14:textId="77777777" w:rsidR="00EA476F" w:rsidRPr="00A56EA8" w:rsidRDefault="00EA476F" w:rsidP="001264AB">
      <w:pPr>
        <w:pStyle w:val="Default"/>
        <w:spacing w:before="120" w:after="120" w:line="276" w:lineRule="auto"/>
        <w:jc w:val="both"/>
        <w:rPr>
          <w:color w:val="auto"/>
          <w:szCs w:val="23"/>
        </w:rPr>
      </w:pPr>
    </w:p>
    <w:p w14:paraId="567F55D1" w14:textId="77777777" w:rsidR="00234E9A" w:rsidRDefault="00EA476F" w:rsidP="001264AB">
      <w:pPr>
        <w:pStyle w:val="Default"/>
        <w:spacing w:before="120" w:after="120" w:line="276" w:lineRule="auto"/>
        <w:jc w:val="both"/>
        <w:rPr>
          <w:color w:val="auto"/>
          <w:szCs w:val="23"/>
        </w:rPr>
      </w:pPr>
      <w:r w:rsidRPr="00A56EA8">
        <w:rPr>
          <w:color w:val="auto"/>
          <w:szCs w:val="23"/>
        </w:rPr>
        <w:t xml:space="preserve">The Authority will provide a reporting template and IPR Activity Log template to the Supplier within 5 working days of the contract commencement date, which the Supplier must use when updating the Authority. </w:t>
      </w:r>
      <w:r w:rsidR="00CA0702" w:rsidRPr="00CA0702">
        <w:rPr>
          <w:color w:val="auto"/>
          <w:szCs w:val="23"/>
        </w:rPr>
        <w:t xml:space="preserve">For the avoidance of doubt the IP created during the period of this contract </w:t>
      </w:r>
      <w:r w:rsidR="00CA0702">
        <w:rPr>
          <w:color w:val="auto"/>
          <w:szCs w:val="23"/>
        </w:rPr>
        <w:t>shall reside with the Authority.</w:t>
      </w:r>
      <w:r w:rsidR="00234E9A">
        <w:rPr>
          <w:color w:val="auto"/>
          <w:szCs w:val="23"/>
        </w:rPr>
        <w:t xml:space="preserve"> </w:t>
      </w:r>
    </w:p>
    <w:p w14:paraId="6E0C19F3" w14:textId="77777777" w:rsidR="00EA476F" w:rsidRPr="00A56EA8" w:rsidRDefault="00EA476F" w:rsidP="001264AB">
      <w:pPr>
        <w:pStyle w:val="Default"/>
        <w:spacing w:before="120" w:after="120" w:line="276" w:lineRule="auto"/>
        <w:jc w:val="both"/>
        <w:rPr>
          <w:color w:val="auto"/>
          <w:szCs w:val="23"/>
        </w:rPr>
      </w:pPr>
      <w:r w:rsidRPr="00A56EA8">
        <w:rPr>
          <w:color w:val="auto"/>
          <w:szCs w:val="23"/>
        </w:rPr>
        <w:t xml:space="preserve">The reporting template will report progress against the Project Management Plan, including key milestones; identification and completion of case studies within the agreed timescale; </w:t>
      </w:r>
      <w:r w:rsidR="00185369" w:rsidRPr="00A56EA8">
        <w:rPr>
          <w:color w:val="auto"/>
          <w:szCs w:val="23"/>
        </w:rPr>
        <w:t xml:space="preserve">and the incorporation of </w:t>
      </w:r>
      <w:r w:rsidRPr="00A56EA8">
        <w:rPr>
          <w:color w:val="auto"/>
          <w:szCs w:val="23"/>
        </w:rPr>
        <w:t>user feedback.</w:t>
      </w:r>
    </w:p>
    <w:p w14:paraId="614C761D" w14:textId="77777777" w:rsidR="009A007A" w:rsidRPr="00A56EA8" w:rsidRDefault="009A007A" w:rsidP="001264AB">
      <w:pPr>
        <w:jc w:val="both"/>
        <w:rPr>
          <w:b/>
          <w:sz w:val="24"/>
          <w:szCs w:val="24"/>
        </w:rPr>
      </w:pPr>
    </w:p>
    <w:sectPr w:rsidR="009A007A" w:rsidRPr="00A56EA8" w:rsidSect="00DA2838">
      <w:headerReference w:type="even" r:id="rId14"/>
      <w:headerReference w:type="default" r:id="rId15"/>
      <w:footerReference w:type="even" r:id="rId16"/>
      <w:footerReference w:type="default" r:id="rId17"/>
      <w:headerReference w:type="first" r:id="rId18"/>
      <w:footerReference w:type="first" r:id="rId19"/>
      <w:pgSz w:w="11906" w:h="16838"/>
      <w:pgMar w:top="851" w:right="1440" w:bottom="0" w:left="1440" w:header="709"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DF46F" w14:textId="77777777" w:rsidR="00074263" w:rsidRDefault="00074263">
      <w:pPr>
        <w:spacing w:after="0" w:line="240" w:lineRule="auto"/>
      </w:pPr>
      <w:r>
        <w:separator/>
      </w:r>
    </w:p>
  </w:endnote>
  <w:endnote w:type="continuationSeparator" w:id="0">
    <w:p w14:paraId="317FB6E9" w14:textId="77777777" w:rsidR="00074263" w:rsidRDefault="0007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TZhongsong">
    <w:altName w:val="Malgun Gothic Semilight"/>
    <w:charset w:val="86"/>
    <w:family w:val="auto"/>
    <w:pitch w:val="variable"/>
    <w:sig w:usb0="00000000" w:usb1="080F0000" w:usb2="00000010" w:usb3="00000000" w:csb0="0006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dvPS32D2B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14508" w14:textId="77777777" w:rsidR="00B72B7E" w:rsidRDefault="00B72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742401"/>
      <w:docPartObj>
        <w:docPartGallery w:val="Page Numbers (Bottom of Page)"/>
        <w:docPartUnique/>
      </w:docPartObj>
    </w:sdtPr>
    <w:sdtEndPr>
      <w:rPr>
        <w:noProof/>
      </w:rPr>
    </w:sdtEndPr>
    <w:sdtContent>
      <w:p w14:paraId="02E7E437" w14:textId="13F37D34" w:rsidR="00962D77" w:rsidRDefault="00962D77">
        <w:pPr>
          <w:pStyle w:val="Footer"/>
          <w:jc w:val="right"/>
        </w:pPr>
        <w:r>
          <w:fldChar w:fldCharType="begin"/>
        </w:r>
        <w:r>
          <w:instrText xml:space="preserve"> PAGE   \* MERGEFORMAT </w:instrText>
        </w:r>
        <w:r>
          <w:fldChar w:fldCharType="separate"/>
        </w:r>
        <w:r w:rsidR="00B72B7E">
          <w:rPr>
            <w:noProof/>
          </w:rPr>
          <w:t>2</w:t>
        </w:r>
        <w:r>
          <w:rPr>
            <w:noProof/>
          </w:rPr>
          <w:fldChar w:fldCharType="end"/>
        </w:r>
      </w:p>
    </w:sdtContent>
  </w:sdt>
  <w:p w14:paraId="152AC130" w14:textId="77777777" w:rsidR="00962D77" w:rsidRDefault="00962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0E9EB" w14:textId="77777777" w:rsidR="00B72B7E" w:rsidRDefault="00B7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B799C" w14:textId="77777777" w:rsidR="00074263" w:rsidRDefault="00074263">
      <w:pPr>
        <w:spacing w:after="0" w:line="240" w:lineRule="auto"/>
      </w:pPr>
      <w:r>
        <w:separator/>
      </w:r>
    </w:p>
  </w:footnote>
  <w:footnote w:type="continuationSeparator" w:id="0">
    <w:p w14:paraId="299C7175" w14:textId="77777777" w:rsidR="00074263" w:rsidRDefault="00074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51108" w14:textId="77777777" w:rsidR="00B72B7E" w:rsidRDefault="00B72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EDB73" w14:textId="77777777" w:rsidR="00B72B7E" w:rsidRDefault="00B72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28733" w14:textId="77777777" w:rsidR="00B72B7E" w:rsidRDefault="00B72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3C3"/>
    <w:multiLevelType w:val="hybridMultilevel"/>
    <w:tmpl w:val="A48A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A6E16"/>
    <w:multiLevelType w:val="hybridMultilevel"/>
    <w:tmpl w:val="F18E60AA"/>
    <w:lvl w:ilvl="0" w:tplc="FC281E3A">
      <w:numFmt w:val="bullet"/>
      <w:lvlText w:val="•"/>
      <w:lvlJc w:val="left"/>
      <w:pPr>
        <w:ind w:left="502" w:hanging="360"/>
      </w:pPr>
      <w:rPr>
        <w:rFonts w:ascii="Arial" w:eastAsiaTheme="majorEastAsia"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72315A"/>
    <w:multiLevelType w:val="hybridMultilevel"/>
    <w:tmpl w:val="FD207B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2B60E9"/>
    <w:multiLevelType w:val="hybridMultilevel"/>
    <w:tmpl w:val="1486A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656E4E"/>
    <w:multiLevelType w:val="hybridMultilevel"/>
    <w:tmpl w:val="9F10D276"/>
    <w:lvl w:ilvl="0" w:tplc="2C88D33E">
      <w:start w:val="2"/>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C7D4907"/>
    <w:multiLevelType w:val="hybridMultilevel"/>
    <w:tmpl w:val="2B4C469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2C4539"/>
    <w:multiLevelType w:val="hybridMultilevel"/>
    <w:tmpl w:val="BED695B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0FF67A3E"/>
    <w:multiLevelType w:val="hybridMultilevel"/>
    <w:tmpl w:val="E66663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DA4571"/>
    <w:multiLevelType w:val="hybridMultilevel"/>
    <w:tmpl w:val="71BE1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949A6"/>
    <w:multiLevelType w:val="hybridMultilevel"/>
    <w:tmpl w:val="3D402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2F1EB9"/>
    <w:multiLevelType w:val="hybridMultilevel"/>
    <w:tmpl w:val="C82E0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70506"/>
    <w:multiLevelType w:val="hybridMultilevel"/>
    <w:tmpl w:val="B4ACA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AC1E50"/>
    <w:multiLevelType w:val="hybridMultilevel"/>
    <w:tmpl w:val="38D0EC56"/>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5D27F7"/>
    <w:multiLevelType w:val="hybridMultilevel"/>
    <w:tmpl w:val="6ADAC23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8342F58"/>
    <w:multiLevelType w:val="multilevel"/>
    <w:tmpl w:val="E4B44D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93E0534"/>
    <w:multiLevelType w:val="hybridMultilevel"/>
    <w:tmpl w:val="9CE6C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A7F2E"/>
    <w:multiLevelType w:val="hybridMultilevel"/>
    <w:tmpl w:val="C988DD3C"/>
    <w:lvl w:ilvl="0" w:tplc="8850FD0C">
      <w:numFmt w:val="bullet"/>
      <w:lvlText w:val="•"/>
      <w:lvlJc w:val="left"/>
      <w:pPr>
        <w:ind w:left="1080" w:hanging="360"/>
      </w:pPr>
      <w:rPr>
        <w:rFonts w:ascii="Arial" w:eastAsiaTheme="majorEastAsia"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4C4B2514"/>
    <w:multiLevelType w:val="hybridMultilevel"/>
    <w:tmpl w:val="71DC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102C0D"/>
    <w:multiLevelType w:val="hybridMultilevel"/>
    <w:tmpl w:val="48CE9B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6634C1"/>
    <w:multiLevelType w:val="hybridMultilevel"/>
    <w:tmpl w:val="EF682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945420"/>
    <w:multiLevelType w:val="hybridMultilevel"/>
    <w:tmpl w:val="205E3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F1088F"/>
    <w:multiLevelType w:val="hybridMultilevel"/>
    <w:tmpl w:val="F55081DA"/>
    <w:lvl w:ilvl="0" w:tplc="8850FD0C">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821A56"/>
    <w:multiLevelType w:val="hybridMultilevel"/>
    <w:tmpl w:val="0042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D4448B"/>
    <w:multiLevelType w:val="hybridMultilevel"/>
    <w:tmpl w:val="289404E8"/>
    <w:lvl w:ilvl="0" w:tplc="20D6280E">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ECD6F06"/>
    <w:multiLevelType w:val="hybridMultilevel"/>
    <w:tmpl w:val="F49CA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CF54F5"/>
    <w:multiLevelType w:val="hybridMultilevel"/>
    <w:tmpl w:val="2384DD44"/>
    <w:lvl w:ilvl="0" w:tplc="8850FD0C">
      <w:numFmt w:val="bullet"/>
      <w:lvlText w:val="•"/>
      <w:lvlJc w:val="left"/>
      <w:pPr>
        <w:ind w:left="1080" w:hanging="360"/>
      </w:pPr>
      <w:rPr>
        <w:rFonts w:ascii="Arial" w:eastAsiaTheme="majorEastAsia"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8466504"/>
    <w:multiLevelType w:val="hybridMultilevel"/>
    <w:tmpl w:val="32347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9"/>
  </w:num>
  <w:num w:numId="4">
    <w:abstractNumId w:val="0"/>
  </w:num>
  <w:num w:numId="5">
    <w:abstractNumId w:val="7"/>
  </w:num>
  <w:num w:numId="6">
    <w:abstractNumId w:val="13"/>
  </w:num>
  <w:num w:numId="7">
    <w:abstractNumId w:val="10"/>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6"/>
  </w:num>
  <w:num w:numId="17">
    <w:abstractNumId w:val="20"/>
  </w:num>
  <w:num w:numId="18">
    <w:abstractNumId w:val="11"/>
  </w:num>
  <w:num w:numId="19">
    <w:abstractNumId w:val="15"/>
  </w:num>
  <w:num w:numId="20">
    <w:abstractNumId w:val="22"/>
  </w:num>
  <w:num w:numId="21">
    <w:abstractNumId w:val="2"/>
  </w:num>
  <w:num w:numId="22">
    <w:abstractNumId w:val="24"/>
  </w:num>
  <w:num w:numId="23">
    <w:abstractNumId w:val="12"/>
  </w:num>
  <w:num w:numId="24">
    <w:abstractNumId w:val="18"/>
  </w:num>
  <w:num w:numId="25">
    <w:abstractNumId w:val="25"/>
  </w:num>
  <w:num w:numId="26">
    <w:abstractNumId w:val="21"/>
  </w:num>
  <w:num w:numId="27">
    <w:abstractNumId w:val="9"/>
  </w:num>
  <w:num w:numId="28">
    <w:abstractNumId w:val="17"/>
  </w:num>
  <w:num w:numId="29">
    <w:abstractNumId w:val="6"/>
  </w:num>
  <w:num w:numId="30">
    <w:abstractNumId w:val="1"/>
  </w:num>
  <w:num w:numId="31">
    <w:abstractNumId w:val="16"/>
  </w:num>
  <w:num w:numId="32">
    <w:abstractNumId w:val="23"/>
  </w:num>
  <w:num w:numId="3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019"/>
    <w:rsid w:val="00010322"/>
    <w:rsid w:val="00010F65"/>
    <w:rsid w:val="0001311C"/>
    <w:rsid w:val="00017515"/>
    <w:rsid w:val="00021C0A"/>
    <w:rsid w:val="00026DA9"/>
    <w:rsid w:val="00032CE7"/>
    <w:rsid w:val="00040AEF"/>
    <w:rsid w:val="0004659E"/>
    <w:rsid w:val="00061A46"/>
    <w:rsid w:val="000675DA"/>
    <w:rsid w:val="0007090A"/>
    <w:rsid w:val="00072A89"/>
    <w:rsid w:val="00074263"/>
    <w:rsid w:val="0008370E"/>
    <w:rsid w:val="0008469C"/>
    <w:rsid w:val="000A5A0E"/>
    <w:rsid w:val="000B3AEB"/>
    <w:rsid w:val="000B6223"/>
    <w:rsid w:val="000C43B5"/>
    <w:rsid w:val="000D2A75"/>
    <w:rsid w:val="000D63CC"/>
    <w:rsid w:val="000E305F"/>
    <w:rsid w:val="000E4A76"/>
    <w:rsid w:val="000E6388"/>
    <w:rsid w:val="000F7758"/>
    <w:rsid w:val="001121DB"/>
    <w:rsid w:val="00114754"/>
    <w:rsid w:val="001166E8"/>
    <w:rsid w:val="00120AB1"/>
    <w:rsid w:val="00120FF2"/>
    <w:rsid w:val="001222D0"/>
    <w:rsid w:val="001264AB"/>
    <w:rsid w:val="00130177"/>
    <w:rsid w:val="00143185"/>
    <w:rsid w:val="0015407A"/>
    <w:rsid w:val="001550CC"/>
    <w:rsid w:val="00156E9C"/>
    <w:rsid w:val="00162590"/>
    <w:rsid w:val="001639B0"/>
    <w:rsid w:val="00172857"/>
    <w:rsid w:val="00185369"/>
    <w:rsid w:val="00190C23"/>
    <w:rsid w:val="00194A6F"/>
    <w:rsid w:val="00197934"/>
    <w:rsid w:val="001A6E60"/>
    <w:rsid w:val="001B62AA"/>
    <w:rsid w:val="001D6C18"/>
    <w:rsid w:val="00207399"/>
    <w:rsid w:val="00231006"/>
    <w:rsid w:val="00231026"/>
    <w:rsid w:val="0023411A"/>
    <w:rsid w:val="00234E9A"/>
    <w:rsid w:val="00235923"/>
    <w:rsid w:val="00257CBF"/>
    <w:rsid w:val="002729B1"/>
    <w:rsid w:val="00273052"/>
    <w:rsid w:val="00273D82"/>
    <w:rsid w:val="00280234"/>
    <w:rsid w:val="00280385"/>
    <w:rsid w:val="00287998"/>
    <w:rsid w:val="00290497"/>
    <w:rsid w:val="00292866"/>
    <w:rsid w:val="00297554"/>
    <w:rsid w:val="002A2102"/>
    <w:rsid w:val="002A734E"/>
    <w:rsid w:val="002B2703"/>
    <w:rsid w:val="002C2816"/>
    <w:rsid w:val="002C7EE6"/>
    <w:rsid w:val="002D6730"/>
    <w:rsid w:val="002D6B38"/>
    <w:rsid w:val="002E12F9"/>
    <w:rsid w:val="002E15B4"/>
    <w:rsid w:val="002E3BFF"/>
    <w:rsid w:val="002E54EB"/>
    <w:rsid w:val="002E5FB9"/>
    <w:rsid w:val="002F0B5E"/>
    <w:rsid w:val="002F0E15"/>
    <w:rsid w:val="002F196D"/>
    <w:rsid w:val="00300224"/>
    <w:rsid w:val="003074EC"/>
    <w:rsid w:val="0031019A"/>
    <w:rsid w:val="00315D23"/>
    <w:rsid w:val="00335151"/>
    <w:rsid w:val="003415E6"/>
    <w:rsid w:val="003428AE"/>
    <w:rsid w:val="00342B27"/>
    <w:rsid w:val="003454BB"/>
    <w:rsid w:val="003457E7"/>
    <w:rsid w:val="00352A59"/>
    <w:rsid w:val="003565AD"/>
    <w:rsid w:val="0036236A"/>
    <w:rsid w:val="0036264C"/>
    <w:rsid w:val="00364839"/>
    <w:rsid w:val="003706D6"/>
    <w:rsid w:val="00377750"/>
    <w:rsid w:val="00384A62"/>
    <w:rsid w:val="0039673F"/>
    <w:rsid w:val="003A0C75"/>
    <w:rsid w:val="003B56DE"/>
    <w:rsid w:val="003D19C5"/>
    <w:rsid w:val="003D3C7E"/>
    <w:rsid w:val="003D496E"/>
    <w:rsid w:val="003E2A9E"/>
    <w:rsid w:val="003F17D8"/>
    <w:rsid w:val="00410643"/>
    <w:rsid w:val="00410B5C"/>
    <w:rsid w:val="0042063A"/>
    <w:rsid w:val="004217D2"/>
    <w:rsid w:val="00423112"/>
    <w:rsid w:val="00424BD1"/>
    <w:rsid w:val="00427A0A"/>
    <w:rsid w:val="00431CF3"/>
    <w:rsid w:val="00431E6E"/>
    <w:rsid w:val="0043328B"/>
    <w:rsid w:val="00434452"/>
    <w:rsid w:val="0044634E"/>
    <w:rsid w:val="00453BC5"/>
    <w:rsid w:val="00460744"/>
    <w:rsid w:val="0046288E"/>
    <w:rsid w:val="0046410A"/>
    <w:rsid w:val="004661FE"/>
    <w:rsid w:val="00466D8F"/>
    <w:rsid w:val="00470932"/>
    <w:rsid w:val="00476B0B"/>
    <w:rsid w:val="00481EA2"/>
    <w:rsid w:val="00486B41"/>
    <w:rsid w:val="0048754F"/>
    <w:rsid w:val="00494EBB"/>
    <w:rsid w:val="004A06DB"/>
    <w:rsid w:val="004A63D0"/>
    <w:rsid w:val="004D77A1"/>
    <w:rsid w:val="004E66E3"/>
    <w:rsid w:val="004E7020"/>
    <w:rsid w:val="004F0B7D"/>
    <w:rsid w:val="004F24D8"/>
    <w:rsid w:val="004F59E8"/>
    <w:rsid w:val="00500E54"/>
    <w:rsid w:val="005267B5"/>
    <w:rsid w:val="0052716B"/>
    <w:rsid w:val="00537BA3"/>
    <w:rsid w:val="00537C99"/>
    <w:rsid w:val="00542EC2"/>
    <w:rsid w:val="00550A08"/>
    <w:rsid w:val="00550E4A"/>
    <w:rsid w:val="005534BB"/>
    <w:rsid w:val="005717E0"/>
    <w:rsid w:val="00582A43"/>
    <w:rsid w:val="005907D6"/>
    <w:rsid w:val="005A03D1"/>
    <w:rsid w:val="005A7AEE"/>
    <w:rsid w:val="005B6076"/>
    <w:rsid w:val="005D2814"/>
    <w:rsid w:val="005D2EA6"/>
    <w:rsid w:val="005D53CF"/>
    <w:rsid w:val="005D5DE7"/>
    <w:rsid w:val="005E365B"/>
    <w:rsid w:val="005E4187"/>
    <w:rsid w:val="005E6D6F"/>
    <w:rsid w:val="005F06E7"/>
    <w:rsid w:val="005F0BC2"/>
    <w:rsid w:val="005F78CA"/>
    <w:rsid w:val="006008DA"/>
    <w:rsid w:val="006061C2"/>
    <w:rsid w:val="00606E7A"/>
    <w:rsid w:val="00612262"/>
    <w:rsid w:val="00613F98"/>
    <w:rsid w:val="00622A96"/>
    <w:rsid w:val="0062499D"/>
    <w:rsid w:val="00631E00"/>
    <w:rsid w:val="006326F0"/>
    <w:rsid w:val="0063339C"/>
    <w:rsid w:val="0063397A"/>
    <w:rsid w:val="00640CF9"/>
    <w:rsid w:val="00660F7D"/>
    <w:rsid w:val="00664BE6"/>
    <w:rsid w:val="006654FF"/>
    <w:rsid w:val="00666688"/>
    <w:rsid w:val="0067013F"/>
    <w:rsid w:val="00676DBA"/>
    <w:rsid w:val="0069265D"/>
    <w:rsid w:val="0069764E"/>
    <w:rsid w:val="006A18E8"/>
    <w:rsid w:val="006A1EFC"/>
    <w:rsid w:val="006A225C"/>
    <w:rsid w:val="006A23D6"/>
    <w:rsid w:val="006A3408"/>
    <w:rsid w:val="006A36AE"/>
    <w:rsid w:val="006C6C75"/>
    <w:rsid w:val="006D5AF6"/>
    <w:rsid w:val="006E25AA"/>
    <w:rsid w:val="006E2967"/>
    <w:rsid w:val="006E4F2F"/>
    <w:rsid w:val="006E5019"/>
    <w:rsid w:val="00701B20"/>
    <w:rsid w:val="00706EBA"/>
    <w:rsid w:val="00722EDC"/>
    <w:rsid w:val="00725B3F"/>
    <w:rsid w:val="0073159C"/>
    <w:rsid w:val="00732E1D"/>
    <w:rsid w:val="007372B2"/>
    <w:rsid w:val="00741D67"/>
    <w:rsid w:val="007444D9"/>
    <w:rsid w:val="00750B46"/>
    <w:rsid w:val="0076496C"/>
    <w:rsid w:val="00767074"/>
    <w:rsid w:val="00767876"/>
    <w:rsid w:val="00775AFD"/>
    <w:rsid w:val="0078471E"/>
    <w:rsid w:val="007A2533"/>
    <w:rsid w:val="007A309F"/>
    <w:rsid w:val="007A4700"/>
    <w:rsid w:val="007B452E"/>
    <w:rsid w:val="007C7AB8"/>
    <w:rsid w:val="007D347A"/>
    <w:rsid w:val="007D63DA"/>
    <w:rsid w:val="007D6B5A"/>
    <w:rsid w:val="007F229A"/>
    <w:rsid w:val="0080150B"/>
    <w:rsid w:val="00801E6D"/>
    <w:rsid w:val="0081380D"/>
    <w:rsid w:val="00816D54"/>
    <w:rsid w:val="008239C9"/>
    <w:rsid w:val="0082463B"/>
    <w:rsid w:val="00824804"/>
    <w:rsid w:val="00825441"/>
    <w:rsid w:val="008410DC"/>
    <w:rsid w:val="0084536B"/>
    <w:rsid w:val="00850F07"/>
    <w:rsid w:val="008538BE"/>
    <w:rsid w:val="008565D9"/>
    <w:rsid w:val="00863C91"/>
    <w:rsid w:val="008708DE"/>
    <w:rsid w:val="00875A8A"/>
    <w:rsid w:val="008843FC"/>
    <w:rsid w:val="00885599"/>
    <w:rsid w:val="008B04A2"/>
    <w:rsid w:val="008B2C4E"/>
    <w:rsid w:val="008B2FA7"/>
    <w:rsid w:val="008B79DD"/>
    <w:rsid w:val="008C1D03"/>
    <w:rsid w:val="008C2BD9"/>
    <w:rsid w:val="008C31B1"/>
    <w:rsid w:val="008D1076"/>
    <w:rsid w:val="008E001C"/>
    <w:rsid w:val="008E54DF"/>
    <w:rsid w:val="008E7DC2"/>
    <w:rsid w:val="0090594B"/>
    <w:rsid w:val="00914A7B"/>
    <w:rsid w:val="009173D0"/>
    <w:rsid w:val="009208C9"/>
    <w:rsid w:val="00937F52"/>
    <w:rsid w:val="009445DD"/>
    <w:rsid w:val="00947A57"/>
    <w:rsid w:val="00955C1F"/>
    <w:rsid w:val="00956E8B"/>
    <w:rsid w:val="00961B72"/>
    <w:rsid w:val="00962D77"/>
    <w:rsid w:val="009651DA"/>
    <w:rsid w:val="0096553D"/>
    <w:rsid w:val="0096709A"/>
    <w:rsid w:val="00970D4A"/>
    <w:rsid w:val="00980BB1"/>
    <w:rsid w:val="00981279"/>
    <w:rsid w:val="00991701"/>
    <w:rsid w:val="009A007A"/>
    <w:rsid w:val="009A0B02"/>
    <w:rsid w:val="009A4A5B"/>
    <w:rsid w:val="009A60EB"/>
    <w:rsid w:val="009B4D2C"/>
    <w:rsid w:val="009C298B"/>
    <w:rsid w:val="009D5113"/>
    <w:rsid w:val="009D5DD1"/>
    <w:rsid w:val="009E318E"/>
    <w:rsid w:val="009F3096"/>
    <w:rsid w:val="009F7934"/>
    <w:rsid w:val="00A0253D"/>
    <w:rsid w:val="00A1016C"/>
    <w:rsid w:val="00A12F13"/>
    <w:rsid w:val="00A15398"/>
    <w:rsid w:val="00A244FB"/>
    <w:rsid w:val="00A27CE0"/>
    <w:rsid w:val="00A32790"/>
    <w:rsid w:val="00A337FD"/>
    <w:rsid w:val="00A37251"/>
    <w:rsid w:val="00A445D8"/>
    <w:rsid w:val="00A4735F"/>
    <w:rsid w:val="00A473D8"/>
    <w:rsid w:val="00A56EA8"/>
    <w:rsid w:val="00A637E4"/>
    <w:rsid w:val="00A64DCC"/>
    <w:rsid w:val="00A74E4D"/>
    <w:rsid w:val="00A75978"/>
    <w:rsid w:val="00A81988"/>
    <w:rsid w:val="00A81F25"/>
    <w:rsid w:val="00A82F68"/>
    <w:rsid w:val="00A90CA4"/>
    <w:rsid w:val="00A92710"/>
    <w:rsid w:val="00AA5CB9"/>
    <w:rsid w:val="00AB1423"/>
    <w:rsid w:val="00AC4237"/>
    <w:rsid w:val="00AC6CF2"/>
    <w:rsid w:val="00AD337E"/>
    <w:rsid w:val="00AE1ABB"/>
    <w:rsid w:val="00AE2FF1"/>
    <w:rsid w:val="00AE4527"/>
    <w:rsid w:val="00AF5C65"/>
    <w:rsid w:val="00B07F13"/>
    <w:rsid w:val="00B12610"/>
    <w:rsid w:val="00B269A3"/>
    <w:rsid w:val="00B33899"/>
    <w:rsid w:val="00B34D75"/>
    <w:rsid w:val="00B355CC"/>
    <w:rsid w:val="00B43D43"/>
    <w:rsid w:val="00B44DC0"/>
    <w:rsid w:val="00B505EC"/>
    <w:rsid w:val="00B52306"/>
    <w:rsid w:val="00B56D45"/>
    <w:rsid w:val="00B57DAA"/>
    <w:rsid w:val="00B65F55"/>
    <w:rsid w:val="00B72B7E"/>
    <w:rsid w:val="00B73E79"/>
    <w:rsid w:val="00B82086"/>
    <w:rsid w:val="00B82720"/>
    <w:rsid w:val="00B9151D"/>
    <w:rsid w:val="00BA6EC1"/>
    <w:rsid w:val="00BA7DBF"/>
    <w:rsid w:val="00BB10C3"/>
    <w:rsid w:val="00BB488B"/>
    <w:rsid w:val="00BC10BC"/>
    <w:rsid w:val="00BC67EE"/>
    <w:rsid w:val="00BD4D01"/>
    <w:rsid w:val="00BD76E1"/>
    <w:rsid w:val="00BF0365"/>
    <w:rsid w:val="00BF0A60"/>
    <w:rsid w:val="00C014CD"/>
    <w:rsid w:val="00C02D3E"/>
    <w:rsid w:val="00C0425C"/>
    <w:rsid w:val="00C06B5C"/>
    <w:rsid w:val="00C07A63"/>
    <w:rsid w:val="00C17C12"/>
    <w:rsid w:val="00C30422"/>
    <w:rsid w:val="00C30ECE"/>
    <w:rsid w:val="00C3193C"/>
    <w:rsid w:val="00C32095"/>
    <w:rsid w:val="00C3410A"/>
    <w:rsid w:val="00C63848"/>
    <w:rsid w:val="00C641E1"/>
    <w:rsid w:val="00C65725"/>
    <w:rsid w:val="00C73FD3"/>
    <w:rsid w:val="00C760FE"/>
    <w:rsid w:val="00C7745E"/>
    <w:rsid w:val="00C80BBB"/>
    <w:rsid w:val="00C87B36"/>
    <w:rsid w:val="00C93127"/>
    <w:rsid w:val="00C979BA"/>
    <w:rsid w:val="00CA0702"/>
    <w:rsid w:val="00CA1995"/>
    <w:rsid w:val="00CB0229"/>
    <w:rsid w:val="00CB1734"/>
    <w:rsid w:val="00CC58B4"/>
    <w:rsid w:val="00CC617B"/>
    <w:rsid w:val="00CD41C8"/>
    <w:rsid w:val="00CF1FB3"/>
    <w:rsid w:val="00CF5512"/>
    <w:rsid w:val="00D001F9"/>
    <w:rsid w:val="00D00510"/>
    <w:rsid w:val="00D10F36"/>
    <w:rsid w:val="00D11BDD"/>
    <w:rsid w:val="00D1716A"/>
    <w:rsid w:val="00D17FA5"/>
    <w:rsid w:val="00D44273"/>
    <w:rsid w:val="00D46DF7"/>
    <w:rsid w:val="00D6393C"/>
    <w:rsid w:val="00D644E2"/>
    <w:rsid w:val="00D70715"/>
    <w:rsid w:val="00D936E4"/>
    <w:rsid w:val="00DA00E1"/>
    <w:rsid w:val="00DA2838"/>
    <w:rsid w:val="00DA60F3"/>
    <w:rsid w:val="00DC7C1C"/>
    <w:rsid w:val="00DC7CB6"/>
    <w:rsid w:val="00DD6A49"/>
    <w:rsid w:val="00DE0459"/>
    <w:rsid w:val="00DE7500"/>
    <w:rsid w:val="00DF10CD"/>
    <w:rsid w:val="00DF26C3"/>
    <w:rsid w:val="00DF342A"/>
    <w:rsid w:val="00DF403B"/>
    <w:rsid w:val="00DF40DD"/>
    <w:rsid w:val="00DF463D"/>
    <w:rsid w:val="00E00FCE"/>
    <w:rsid w:val="00E02B62"/>
    <w:rsid w:val="00E042F3"/>
    <w:rsid w:val="00E1025D"/>
    <w:rsid w:val="00E10C39"/>
    <w:rsid w:val="00E22D56"/>
    <w:rsid w:val="00E24935"/>
    <w:rsid w:val="00E423F9"/>
    <w:rsid w:val="00E45C1C"/>
    <w:rsid w:val="00E506F1"/>
    <w:rsid w:val="00E6353D"/>
    <w:rsid w:val="00E63C72"/>
    <w:rsid w:val="00E858BB"/>
    <w:rsid w:val="00E87806"/>
    <w:rsid w:val="00EA2FE4"/>
    <w:rsid w:val="00EA476F"/>
    <w:rsid w:val="00EA4AB2"/>
    <w:rsid w:val="00EB358D"/>
    <w:rsid w:val="00EB37A4"/>
    <w:rsid w:val="00EB3DF8"/>
    <w:rsid w:val="00EB46C1"/>
    <w:rsid w:val="00EC7C90"/>
    <w:rsid w:val="00ED1FD7"/>
    <w:rsid w:val="00ED33F6"/>
    <w:rsid w:val="00ED5A16"/>
    <w:rsid w:val="00EE360C"/>
    <w:rsid w:val="00EE5FAF"/>
    <w:rsid w:val="00EF3128"/>
    <w:rsid w:val="00F00A6A"/>
    <w:rsid w:val="00F02B75"/>
    <w:rsid w:val="00F1154E"/>
    <w:rsid w:val="00F21A8E"/>
    <w:rsid w:val="00F22D3C"/>
    <w:rsid w:val="00F41C03"/>
    <w:rsid w:val="00F41DEA"/>
    <w:rsid w:val="00F43E12"/>
    <w:rsid w:val="00F61A39"/>
    <w:rsid w:val="00F6241B"/>
    <w:rsid w:val="00F77537"/>
    <w:rsid w:val="00F8054D"/>
    <w:rsid w:val="00F82AFA"/>
    <w:rsid w:val="00F91A22"/>
    <w:rsid w:val="00F943AE"/>
    <w:rsid w:val="00F96206"/>
    <w:rsid w:val="00FA088D"/>
    <w:rsid w:val="00FA302A"/>
    <w:rsid w:val="00FA57F6"/>
    <w:rsid w:val="00FA5F8E"/>
    <w:rsid w:val="00FA7002"/>
    <w:rsid w:val="00FC4F2E"/>
    <w:rsid w:val="00FD59FF"/>
    <w:rsid w:val="00FD6864"/>
    <w:rsid w:val="00FE6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2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Bullet 1,Numbered Para 1,Bullet Points,MAIN CONTENT,List Paragraph12,Bullet Style,F5 List Paragraph,Colorful List - Accent 11,Normal numbered,List Paragraph2"/>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MarginTextChar">
    <w:name w:val="Margin Text Char"/>
    <w:link w:val="MarginText"/>
    <w:locked/>
    <w:rPr>
      <w:rFonts w:ascii="Arial" w:eastAsia="STZhongsong" w:hAnsi="Arial" w:cs="Arial"/>
      <w:sz w:val="18"/>
      <w:lang w:val="x-none"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cs="Arial"/>
      <w:sz w:val="18"/>
      <w:lang w:val="x-none" w:eastAsia="zh-CN"/>
    </w:rPr>
  </w:style>
  <w:style w:type="paragraph" w:customStyle="1" w:styleId="1">
    <w:name w:val="1"/>
    <w:basedOn w:val="Normal"/>
    <w:pPr>
      <w:spacing w:after="120" w:line="240" w:lineRule="exact"/>
    </w:pPr>
    <w:rPr>
      <w:rFonts w:ascii="Verdana" w:eastAsia="Times New Roman" w:hAnsi="Verdana" w:cs="Times New Roman"/>
      <w:sz w:val="20"/>
      <w:szCs w:val="20"/>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pPr>
      <w:outlineLvl w:val="9"/>
    </w:pPr>
    <w:rPr>
      <w:lang w:bidi="en-US"/>
    </w:rPr>
  </w:style>
  <w:style w:type="paragraph" w:styleId="TOC2">
    <w:name w:val="toc 2"/>
    <w:basedOn w:val="Normal"/>
    <w:next w:val="Normal"/>
    <w:autoRedefine/>
    <w:uiPriority w:val="39"/>
    <w:unhideWhenUsed/>
    <w:rsid w:val="00956E8B"/>
    <w:pPr>
      <w:tabs>
        <w:tab w:val="left" w:pos="426"/>
        <w:tab w:val="right" w:leader="dot" w:pos="9016"/>
      </w:tabs>
      <w:spacing w:after="100"/>
    </w:pPr>
    <w:rPr>
      <w:b/>
    </w:rPr>
  </w:style>
  <w:style w:type="paragraph" w:styleId="TOC1">
    <w:name w:val="toc 1"/>
    <w:basedOn w:val="Normal"/>
    <w:next w:val="Normal"/>
    <w:autoRedefine/>
    <w:uiPriority w:val="39"/>
    <w:unhideWhenUsed/>
    <w:pPr>
      <w:spacing w:after="100"/>
    </w:pPr>
  </w:style>
  <w:style w:type="paragraph" w:styleId="Revision">
    <w:name w:val="Revision"/>
    <w:hidden/>
    <w:uiPriority w:val="99"/>
    <w:semiHidden/>
    <w:pPr>
      <w:spacing w:after="0" w:line="240" w:lineRule="auto"/>
    </w:pPr>
  </w:style>
  <w:style w:type="paragraph" w:styleId="TOC3">
    <w:name w:val="toc 3"/>
    <w:basedOn w:val="Normal"/>
    <w:next w:val="Normal"/>
    <w:autoRedefine/>
    <w:uiPriority w:val="39"/>
    <w:unhideWhenUsed/>
    <w:pPr>
      <w:spacing w:after="100"/>
      <w:ind w:left="440"/>
    </w:pPr>
    <w:rPr>
      <w:lang w:val="en-US" w:eastAsia="ja-JP"/>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pPr>
      <w:spacing w:after="0" w:line="240" w:lineRule="auto"/>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eastAsia="en-GB"/>
    </w:rPr>
  </w:style>
  <w:style w:type="paragraph" w:styleId="PlainText">
    <w:name w:val="Plain Text"/>
    <w:basedOn w:val="Normal"/>
    <w:link w:val="PlainTextChar"/>
    <w:uiPriority w:val="99"/>
    <w:semiHidden/>
    <w:unhideWhenUsed/>
    <w:pPr>
      <w:spacing w:after="0" w:line="240" w:lineRule="auto"/>
    </w:pPr>
    <w:rPr>
      <w:rFonts w:ascii="Arial" w:eastAsiaTheme="minorHAnsi" w:hAnsi="Arial" w:cs="Consolas"/>
      <w:sz w:val="24"/>
      <w:szCs w:val="21"/>
    </w:rPr>
  </w:style>
  <w:style w:type="character" w:customStyle="1" w:styleId="PlainTextChar">
    <w:name w:val="Plain Text Char"/>
    <w:basedOn w:val="DefaultParagraphFont"/>
    <w:link w:val="PlainText"/>
    <w:uiPriority w:val="99"/>
    <w:semiHidden/>
    <w:rPr>
      <w:rFonts w:ascii="Arial" w:eastAsiaTheme="minorHAnsi" w:hAnsi="Arial" w:cs="Consolas"/>
      <w:sz w:val="24"/>
      <w:szCs w:val="21"/>
    </w:rPr>
  </w:style>
  <w:style w:type="paragraph" w:customStyle="1" w:styleId="DefaultParagraphFontCharChar">
    <w:name w:val="Default Paragraph Font Char Char"/>
    <w:aliases w:val="Default Paragraph Font Para Char Char Char Char Char Char Char Char Char Char Char Char Char Char Char Char Char Char Char, Char Char1 Car Car Char Char Char Char, Char Char1 Car Car Char Char Char1"/>
    <w:basedOn w:val="Normal"/>
    <w:pPr>
      <w:spacing w:after="120" w:line="240" w:lineRule="exact"/>
    </w:pPr>
    <w:rPr>
      <w:rFonts w:ascii="Verdana" w:eastAsia="Times New Roman" w:hAnsi="Verdana" w:cs="Times New Roman"/>
      <w:sz w:val="20"/>
      <w:szCs w:val="20"/>
      <w:lang w:val="en-US"/>
    </w:r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39C9"/>
    <w:rPr>
      <w:color w:val="808080"/>
    </w:rPr>
  </w:style>
  <w:style w:type="character" w:customStyle="1" w:styleId="ListParagraphChar">
    <w:name w:val="List Paragraph Char"/>
    <w:aliases w:val="Dot pt Char,No Spacing1 Char,List Paragraph Char Char Char Char,Indicator Text Char,List Paragraph1 Char,Bullet 1 Char,Numbered Para 1 Char,Bullet Points Char,MAIN CONTENT Char,List Paragraph12 Char,Bullet Style Char"/>
    <w:link w:val="ListParagraph"/>
    <w:uiPriority w:val="34"/>
    <w:qFormat/>
    <w:locked/>
    <w:rsid w:val="00823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97893">
      <w:bodyDiv w:val="1"/>
      <w:marLeft w:val="0"/>
      <w:marRight w:val="0"/>
      <w:marTop w:val="0"/>
      <w:marBottom w:val="0"/>
      <w:divBdr>
        <w:top w:val="none" w:sz="0" w:space="0" w:color="auto"/>
        <w:left w:val="none" w:sz="0" w:space="0" w:color="auto"/>
        <w:bottom w:val="none" w:sz="0" w:space="0" w:color="auto"/>
        <w:right w:val="none" w:sz="0" w:space="0" w:color="auto"/>
      </w:divBdr>
    </w:div>
    <w:div w:id="584387004">
      <w:bodyDiv w:val="1"/>
      <w:marLeft w:val="0"/>
      <w:marRight w:val="0"/>
      <w:marTop w:val="0"/>
      <w:marBottom w:val="0"/>
      <w:divBdr>
        <w:top w:val="none" w:sz="0" w:space="0" w:color="auto"/>
        <w:left w:val="none" w:sz="0" w:space="0" w:color="auto"/>
        <w:bottom w:val="none" w:sz="0" w:space="0" w:color="auto"/>
        <w:right w:val="none" w:sz="0" w:space="0" w:color="auto"/>
      </w:divBdr>
      <w:divsChild>
        <w:div w:id="151651165">
          <w:marLeft w:val="0"/>
          <w:marRight w:val="0"/>
          <w:marTop w:val="0"/>
          <w:marBottom w:val="0"/>
          <w:divBdr>
            <w:top w:val="none" w:sz="0" w:space="0" w:color="auto"/>
            <w:left w:val="none" w:sz="0" w:space="0" w:color="auto"/>
            <w:bottom w:val="none" w:sz="0" w:space="0" w:color="auto"/>
            <w:right w:val="none" w:sz="0" w:space="0" w:color="auto"/>
          </w:divBdr>
          <w:divsChild>
            <w:div w:id="1318923391">
              <w:marLeft w:val="0"/>
              <w:marRight w:val="0"/>
              <w:marTop w:val="0"/>
              <w:marBottom w:val="0"/>
              <w:divBdr>
                <w:top w:val="none" w:sz="0" w:space="0" w:color="auto"/>
                <w:left w:val="none" w:sz="0" w:space="0" w:color="auto"/>
                <w:bottom w:val="none" w:sz="0" w:space="0" w:color="auto"/>
                <w:right w:val="none" w:sz="0" w:space="0" w:color="auto"/>
              </w:divBdr>
              <w:divsChild>
                <w:div w:id="1631276286">
                  <w:marLeft w:val="0"/>
                  <w:marRight w:val="0"/>
                  <w:marTop w:val="0"/>
                  <w:marBottom w:val="0"/>
                  <w:divBdr>
                    <w:top w:val="none" w:sz="0" w:space="0" w:color="auto"/>
                    <w:left w:val="none" w:sz="0" w:space="0" w:color="auto"/>
                    <w:bottom w:val="none" w:sz="0" w:space="0" w:color="auto"/>
                    <w:right w:val="none" w:sz="0" w:space="0" w:color="auto"/>
                  </w:divBdr>
                  <w:divsChild>
                    <w:div w:id="1525053241">
                      <w:marLeft w:val="0"/>
                      <w:marRight w:val="0"/>
                      <w:marTop w:val="0"/>
                      <w:marBottom w:val="0"/>
                      <w:divBdr>
                        <w:top w:val="none" w:sz="0" w:space="0" w:color="auto"/>
                        <w:left w:val="none" w:sz="0" w:space="0" w:color="auto"/>
                        <w:bottom w:val="none" w:sz="0" w:space="0" w:color="auto"/>
                        <w:right w:val="none" w:sz="0" w:space="0" w:color="auto"/>
                      </w:divBdr>
                      <w:divsChild>
                        <w:div w:id="2063870314">
                          <w:marLeft w:val="150"/>
                          <w:marRight w:val="150"/>
                          <w:marTop w:val="0"/>
                          <w:marBottom w:val="0"/>
                          <w:divBdr>
                            <w:top w:val="none" w:sz="0" w:space="0" w:color="auto"/>
                            <w:left w:val="none" w:sz="0" w:space="0" w:color="auto"/>
                            <w:bottom w:val="none" w:sz="0" w:space="0" w:color="auto"/>
                            <w:right w:val="none" w:sz="0" w:space="0" w:color="auto"/>
                          </w:divBdr>
                          <w:divsChild>
                            <w:div w:id="322130012">
                              <w:marLeft w:val="0"/>
                              <w:marRight w:val="0"/>
                              <w:marTop w:val="0"/>
                              <w:marBottom w:val="0"/>
                              <w:divBdr>
                                <w:top w:val="none" w:sz="0" w:space="0" w:color="auto"/>
                                <w:left w:val="none" w:sz="0" w:space="0" w:color="auto"/>
                                <w:bottom w:val="none" w:sz="0" w:space="0" w:color="auto"/>
                                <w:right w:val="none" w:sz="0" w:space="0" w:color="auto"/>
                              </w:divBdr>
                              <w:divsChild>
                                <w:div w:id="758058506">
                                  <w:marLeft w:val="0"/>
                                  <w:marRight w:val="0"/>
                                  <w:marTop w:val="0"/>
                                  <w:marBottom w:val="0"/>
                                  <w:divBdr>
                                    <w:top w:val="none" w:sz="0" w:space="0" w:color="auto"/>
                                    <w:left w:val="none" w:sz="0" w:space="0" w:color="auto"/>
                                    <w:bottom w:val="none" w:sz="0" w:space="0" w:color="auto"/>
                                    <w:right w:val="none" w:sz="0" w:space="0" w:color="auto"/>
                                  </w:divBdr>
                                  <w:divsChild>
                                    <w:div w:id="795562074">
                                      <w:marLeft w:val="0"/>
                                      <w:marRight w:val="0"/>
                                      <w:marTop w:val="0"/>
                                      <w:marBottom w:val="0"/>
                                      <w:divBdr>
                                        <w:top w:val="none" w:sz="0" w:space="0" w:color="auto"/>
                                        <w:left w:val="none" w:sz="0" w:space="0" w:color="auto"/>
                                        <w:bottom w:val="none" w:sz="0" w:space="0" w:color="auto"/>
                                        <w:right w:val="none" w:sz="0" w:space="0" w:color="auto"/>
                                      </w:divBdr>
                                      <w:divsChild>
                                        <w:div w:id="1297948595">
                                          <w:marLeft w:val="0"/>
                                          <w:marRight w:val="0"/>
                                          <w:marTop w:val="0"/>
                                          <w:marBottom w:val="0"/>
                                          <w:divBdr>
                                            <w:top w:val="none" w:sz="0" w:space="0" w:color="auto"/>
                                            <w:left w:val="none" w:sz="0" w:space="0" w:color="auto"/>
                                            <w:bottom w:val="none" w:sz="0" w:space="0" w:color="auto"/>
                                            <w:right w:val="none" w:sz="0" w:space="0" w:color="auto"/>
                                          </w:divBdr>
                                          <w:divsChild>
                                            <w:div w:id="1406495490">
                                              <w:marLeft w:val="0"/>
                                              <w:marRight w:val="0"/>
                                              <w:marTop w:val="0"/>
                                              <w:marBottom w:val="0"/>
                                              <w:divBdr>
                                                <w:top w:val="none" w:sz="0" w:space="0" w:color="auto"/>
                                                <w:left w:val="none" w:sz="0" w:space="0" w:color="auto"/>
                                                <w:bottom w:val="none" w:sz="0" w:space="0" w:color="auto"/>
                                                <w:right w:val="none" w:sz="0" w:space="0" w:color="auto"/>
                                              </w:divBdr>
                                              <w:divsChild>
                                                <w:div w:id="98264403">
                                                  <w:marLeft w:val="0"/>
                                                  <w:marRight w:val="0"/>
                                                  <w:marTop w:val="0"/>
                                                  <w:marBottom w:val="240"/>
                                                  <w:divBdr>
                                                    <w:top w:val="none" w:sz="0" w:space="0" w:color="auto"/>
                                                    <w:left w:val="none" w:sz="0" w:space="0" w:color="auto"/>
                                                    <w:bottom w:val="none" w:sz="0" w:space="0" w:color="auto"/>
                                                    <w:right w:val="none" w:sz="0" w:space="0" w:color="auto"/>
                                                  </w:divBdr>
                                                  <w:divsChild>
                                                    <w:div w:id="749154834">
                                                      <w:marLeft w:val="0"/>
                                                      <w:marRight w:val="0"/>
                                                      <w:marTop w:val="0"/>
                                                      <w:marBottom w:val="0"/>
                                                      <w:divBdr>
                                                        <w:top w:val="none" w:sz="0" w:space="0" w:color="auto"/>
                                                        <w:left w:val="none" w:sz="0" w:space="0" w:color="auto"/>
                                                        <w:bottom w:val="none" w:sz="0" w:space="0" w:color="auto"/>
                                                        <w:right w:val="none" w:sz="0" w:space="0" w:color="auto"/>
                                                      </w:divBdr>
                                                      <w:divsChild>
                                                        <w:div w:id="315456839">
                                                          <w:marLeft w:val="0"/>
                                                          <w:marRight w:val="0"/>
                                                          <w:marTop w:val="0"/>
                                                          <w:marBottom w:val="0"/>
                                                          <w:divBdr>
                                                            <w:top w:val="none" w:sz="0" w:space="0" w:color="auto"/>
                                                            <w:left w:val="none" w:sz="0" w:space="0" w:color="auto"/>
                                                            <w:bottom w:val="none" w:sz="0" w:space="0" w:color="auto"/>
                                                            <w:right w:val="none" w:sz="0" w:space="0" w:color="auto"/>
                                                          </w:divBdr>
                                                          <w:divsChild>
                                                            <w:div w:id="702904899">
                                                              <w:marLeft w:val="0"/>
                                                              <w:marRight w:val="0"/>
                                                              <w:marTop w:val="0"/>
                                                              <w:marBottom w:val="300"/>
                                                              <w:divBdr>
                                                                <w:top w:val="none" w:sz="0" w:space="0" w:color="auto"/>
                                                                <w:left w:val="none" w:sz="0" w:space="0" w:color="auto"/>
                                                                <w:bottom w:val="none" w:sz="0" w:space="0" w:color="auto"/>
                                                                <w:right w:val="none" w:sz="0" w:space="0" w:color="auto"/>
                                                              </w:divBdr>
                                                              <w:divsChild>
                                                                <w:div w:id="1997877362">
                                                                  <w:marLeft w:val="0"/>
                                                                  <w:marRight w:val="0"/>
                                                                  <w:marTop w:val="0"/>
                                                                  <w:marBottom w:val="0"/>
                                                                  <w:divBdr>
                                                                    <w:top w:val="none" w:sz="0" w:space="0" w:color="auto"/>
                                                                    <w:left w:val="none" w:sz="0" w:space="0" w:color="auto"/>
                                                                    <w:bottom w:val="none" w:sz="0" w:space="0" w:color="auto"/>
                                                                    <w:right w:val="none" w:sz="0" w:space="0" w:color="auto"/>
                                                                  </w:divBdr>
                                                                  <w:divsChild>
                                                                    <w:div w:id="968046309">
                                                                      <w:marLeft w:val="0"/>
                                                                      <w:marRight w:val="0"/>
                                                                      <w:marTop w:val="0"/>
                                                                      <w:marBottom w:val="0"/>
                                                                      <w:divBdr>
                                                                        <w:top w:val="none" w:sz="0" w:space="0" w:color="auto"/>
                                                                        <w:left w:val="none" w:sz="0" w:space="0" w:color="auto"/>
                                                                        <w:bottom w:val="none" w:sz="0" w:space="0" w:color="auto"/>
                                                                        <w:right w:val="none" w:sz="0" w:space="0" w:color="auto"/>
                                                                      </w:divBdr>
                                                                      <w:divsChild>
                                                                        <w:div w:id="946888512">
                                                                          <w:marLeft w:val="0"/>
                                                                          <w:marRight w:val="0"/>
                                                                          <w:marTop w:val="0"/>
                                                                          <w:marBottom w:val="0"/>
                                                                          <w:divBdr>
                                                                            <w:top w:val="none" w:sz="0" w:space="0" w:color="auto"/>
                                                                            <w:left w:val="none" w:sz="0" w:space="0" w:color="auto"/>
                                                                            <w:bottom w:val="none" w:sz="0" w:space="0" w:color="auto"/>
                                                                            <w:right w:val="none" w:sz="0" w:space="0" w:color="auto"/>
                                                                          </w:divBdr>
                                                                          <w:divsChild>
                                                                            <w:div w:id="204362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834786">
      <w:bodyDiv w:val="1"/>
      <w:marLeft w:val="0"/>
      <w:marRight w:val="0"/>
      <w:marTop w:val="0"/>
      <w:marBottom w:val="0"/>
      <w:divBdr>
        <w:top w:val="none" w:sz="0" w:space="0" w:color="auto"/>
        <w:left w:val="none" w:sz="0" w:space="0" w:color="auto"/>
        <w:bottom w:val="none" w:sz="0" w:space="0" w:color="auto"/>
        <w:right w:val="none" w:sz="0" w:space="0" w:color="auto"/>
      </w:divBdr>
    </w:div>
    <w:div w:id="848522715">
      <w:bodyDiv w:val="1"/>
      <w:marLeft w:val="0"/>
      <w:marRight w:val="0"/>
      <w:marTop w:val="0"/>
      <w:marBottom w:val="0"/>
      <w:divBdr>
        <w:top w:val="none" w:sz="0" w:space="0" w:color="auto"/>
        <w:left w:val="none" w:sz="0" w:space="0" w:color="auto"/>
        <w:bottom w:val="none" w:sz="0" w:space="0" w:color="auto"/>
        <w:right w:val="none" w:sz="0" w:space="0" w:color="auto"/>
      </w:divBdr>
    </w:div>
    <w:div w:id="894660226">
      <w:bodyDiv w:val="1"/>
      <w:marLeft w:val="0"/>
      <w:marRight w:val="0"/>
      <w:marTop w:val="0"/>
      <w:marBottom w:val="0"/>
      <w:divBdr>
        <w:top w:val="none" w:sz="0" w:space="0" w:color="auto"/>
        <w:left w:val="none" w:sz="0" w:space="0" w:color="auto"/>
        <w:bottom w:val="none" w:sz="0" w:space="0" w:color="auto"/>
        <w:right w:val="none" w:sz="0" w:space="0" w:color="auto"/>
      </w:divBdr>
    </w:div>
    <w:div w:id="953556724">
      <w:bodyDiv w:val="1"/>
      <w:marLeft w:val="0"/>
      <w:marRight w:val="0"/>
      <w:marTop w:val="0"/>
      <w:marBottom w:val="0"/>
      <w:divBdr>
        <w:top w:val="none" w:sz="0" w:space="0" w:color="auto"/>
        <w:left w:val="none" w:sz="0" w:space="0" w:color="auto"/>
        <w:bottom w:val="none" w:sz="0" w:space="0" w:color="auto"/>
        <w:right w:val="none" w:sz="0" w:space="0" w:color="auto"/>
      </w:divBdr>
    </w:div>
    <w:div w:id="1029835851">
      <w:bodyDiv w:val="1"/>
      <w:marLeft w:val="0"/>
      <w:marRight w:val="0"/>
      <w:marTop w:val="0"/>
      <w:marBottom w:val="0"/>
      <w:divBdr>
        <w:top w:val="none" w:sz="0" w:space="0" w:color="auto"/>
        <w:left w:val="none" w:sz="0" w:space="0" w:color="auto"/>
        <w:bottom w:val="none" w:sz="0" w:space="0" w:color="auto"/>
        <w:right w:val="none" w:sz="0" w:space="0" w:color="auto"/>
      </w:divBdr>
      <w:divsChild>
        <w:div w:id="503714383">
          <w:marLeft w:val="0"/>
          <w:marRight w:val="0"/>
          <w:marTop w:val="0"/>
          <w:marBottom w:val="0"/>
          <w:divBdr>
            <w:top w:val="none" w:sz="0" w:space="0" w:color="auto"/>
            <w:left w:val="none" w:sz="0" w:space="0" w:color="auto"/>
            <w:bottom w:val="none" w:sz="0" w:space="0" w:color="auto"/>
            <w:right w:val="none" w:sz="0" w:space="0" w:color="auto"/>
          </w:divBdr>
          <w:divsChild>
            <w:div w:id="778374718">
              <w:marLeft w:val="0"/>
              <w:marRight w:val="0"/>
              <w:marTop w:val="0"/>
              <w:marBottom w:val="0"/>
              <w:divBdr>
                <w:top w:val="none" w:sz="0" w:space="0" w:color="auto"/>
                <w:left w:val="none" w:sz="0" w:space="0" w:color="auto"/>
                <w:bottom w:val="none" w:sz="0" w:space="0" w:color="auto"/>
                <w:right w:val="none" w:sz="0" w:space="0" w:color="auto"/>
              </w:divBdr>
            </w:div>
            <w:div w:id="1978561491">
              <w:marLeft w:val="0"/>
              <w:marRight w:val="0"/>
              <w:marTop w:val="0"/>
              <w:marBottom w:val="0"/>
              <w:divBdr>
                <w:top w:val="none" w:sz="0" w:space="0" w:color="auto"/>
                <w:left w:val="none" w:sz="0" w:space="0" w:color="auto"/>
                <w:bottom w:val="none" w:sz="0" w:space="0" w:color="auto"/>
                <w:right w:val="none" w:sz="0" w:space="0" w:color="auto"/>
              </w:divBdr>
              <w:divsChild>
                <w:div w:id="198234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33218">
          <w:marLeft w:val="0"/>
          <w:marRight w:val="0"/>
          <w:marTop w:val="0"/>
          <w:marBottom w:val="0"/>
          <w:divBdr>
            <w:top w:val="none" w:sz="0" w:space="0" w:color="auto"/>
            <w:left w:val="none" w:sz="0" w:space="0" w:color="auto"/>
            <w:bottom w:val="none" w:sz="0" w:space="0" w:color="auto"/>
            <w:right w:val="none" w:sz="0" w:space="0" w:color="auto"/>
          </w:divBdr>
          <w:divsChild>
            <w:div w:id="88429168">
              <w:marLeft w:val="0"/>
              <w:marRight w:val="0"/>
              <w:marTop w:val="0"/>
              <w:marBottom w:val="0"/>
              <w:divBdr>
                <w:top w:val="none" w:sz="0" w:space="0" w:color="auto"/>
                <w:left w:val="none" w:sz="0" w:space="0" w:color="auto"/>
                <w:bottom w:val="none" w:sz="0" w:space="0" w:color="auto"/>
                <w:right w:val="none" w:sz="0" w:space="0" w:color="auto"/>
              </w:divBdr>
            </w:div>
            <w:div w:id="363406797">
              <w:marLeft w:val="0"/>
              <w:marRight w:val="0"/>
              <w:marTop w:val="0"/>
              <w:marBottom w:val="0"/>
              <w:divBdr>
                <w:top w:val="none" w:sz="0" w:space="0" w:color="auto"/>
                <w:left w:val="none" w:sz="0" w:space="0" w:color="auto"/>
                <w:bottom w:val="none" w:sz="0" w:space="0" w:color="auto"/>
                <w:right w:val="none" w:sz="0" w:space="0" w:color="auto"/>
              </w:divBdr>
              <w:divsChild>
                <w:div w:id="11222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60970">
          <w:marLeft w:val="0"/>
          <w:marRight w:val="0"/>
          <w:marTop w:val="0"/>
          <w:marBottom w:val="0"/>
          <w:divBdr>
            <w:top w:val="none" w:sz="0" w:space="0" w:color="auto"/>
            <w:left w:val="none" w:sz="0" w:space="0" w:color="auto"/>
            <w:bottom w:val="none" w:sz="0" w:space="0" w:color="auto"/>
            <w:right w:val="none" w:sz="0" w:space="0" w:color="auto"/>
          </w:divBdr>
          <w:divsChild>
            <w:div w:id="1982271013">
              <w:marLeft w:val="0"/>
              <w:marRight w:val="0"/>
              <w:marTop w:val="0"/>
              <w:marBottom w:val="0"/>
              <w:divBdr>
                <w:top w:val="none" w:sz="0" w:space="0" w:color="auto"/>
                <w:left w:val="none" w:sz="0" w:space="0" w:color="auto"/>
                <w:bottom w:val="none" w:sz="0" w:space="0" w:color="auto"/>
                <w:right w:val="none" w:sz="0" w:space="0" w:color="auto"/>
              </w:divBdr>
            </w:div>
          </w:divsChild>
        </w:div>
        <w:div w:id="1440561223">
          <w:marLeft w:val="0"/>
          <w:marRight w:val="0"/>
          <w:marTop w:val="0"/>
          <w:marBottom w:val="0"/>
          <w:divBdr>
            <w:top w:val="none" w:sz="0" w:space="0" w:color="auto"/>
            <w:left w:val="none" w:sz="0" w:space="0" w:color="auto"/>
            <w:bottom w:val="none" w:sz="0" w:space="0" w:color="auto"/>
            <w:right w:val="none" w:sz="0" w:space="0" w:color="auto"/>
          </w:divBdr>
          <w:divsChild>
            <w:div w:id="92023016">
              <w:marLeft w:val="0"/>
              <w:marRight w:val="0"/>
              <w:marTop w:val="0"/>
              <w:marBottom w:val="0"/>
              <w:divBdr>
                <w:top w:val="none" w:sz="0" w:space="0" w:color="auto"/>
                <w:left w:val="none" w:sz="0" w:space="0" w:color="auto"/>
                <w:bottom w:val="none" w:sz="0" w:space="0" w:color="auto"/>
                <w:right w:val="none" w:sz="0" w:space="0" w:color="auto"/>
              </w:divBdr>
              <w:divsChild>
                <w:div w:id="463355001">
                  <w:marLeft w:val="0"/>
                  <w:marRight w:val="0"/>
                  <w:marTop w:val="0"/>
                  <w:marBottom w:val="0"/>
                  <w:divBdr>
                    <w:top w:val="none" w:sz="0" w:space="0" w:color="auto"/>
                    <w:left w:val="none" w:sz="0" w:space="0" w:color="auto"/>
                    <w:bottom w:val="none" w:sz="0" w:space="0" w:color="auto"/>
                    <w:right w:val="none" w:sz="0" w:space="0" w:color="auto"/>
                  </w:divBdr>
                </w:div>
              </w:divsChild>
            </w:div>
            <w:div w:id="1704596575">
              <w:marLeft w:val="0"/>
              <w:marRight w:val="0"/>
              <w:marTop w:val="0"/>
              <w:marBottom w:val="0"/>
              <w:divBdr>
                <w:top w:val="none" w:sz="0" w:space="0" w:color="auto"/>
                <w:left w:val="none" w:sz="0" w:space="0" w:color="auto"/>
                <w:bottom w:val="none" w:sz="0" w:space="0" w:color="auto"/>
                <w:right w:val="none" w:sz="0" w:space="0" w:color="auto"/>
              </w:divBdr>
            </w:div>
          </w:divsChild>
        </w:div>
        <w:div w:id="1711808597">
          <w:marLeft w:val="0"/>
          <w:marRight w:val="0"/>
          <w:marTop w:val="0"/>
          <w:marBottom w:val="0"/>
          <w:divBdr>
            <w:top w:val="none" w:sz="0" w:space="0" w:color="auto"/>
            <w:left w:val="none" w:sz="0" w:space="0" w:color="auto"/>
            <w:bottom w:val="none" w:sz="0" w:space="0" w:color="auto"/>
            <w:right w:val="none" w:sz="0" w:space="0" w:color="auto"/>
          </w:divBdr>
          <w:divsChild>
            <w:div w:id="877350722">
              <w:marLeft w:val="0"/>
              <w:marRight w:val="0"/>
              <w:marTop w:val="0"/>
              <w:marBottom w:val="0"/>
              <w:divBdr>
                <w:top w:val="none" w:sz="0" w:space="0" w:color="auto"/>
                <w:left w:val="none" w:sz="0" w:space="0" w:color="auto"/>
                <w:bottom w:val="none" w:sz="0" w:space="0" w:color="auto"/>
                <w:right w:val="none" w:sz="0" w:space="0" w:color="auto"/>
              </w:divBdr>
            </w:div>
            <w:div w:id="1271551892">
              <w:marLeft w:val="0"/>
              <w:marRight w:val="0"/>
              <w:marTop w:val="0"/>
              <w:marBottom w:val="0"/>
              <w:divBdr>
                <w:top w:val="none" w:sz="0" w:space="0" w:color="auto"/>
                <w:left w:val="none" w:sz="0" w:space="0" w:color="auto"/>
                <w:bottom w:val="none" w:sz="0" w:space="0" w:color="auto"/>
                <w:right w:val="none" w:sz="0" w:space="0" w:color="auto"/>
              </w:divBdr>
              <w:divsChild>
                <w:div w:id="8989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31273">
          <w:marLeft w:val="0"/>
          <w:marRight w:val="0"/>
          <w:marTop w:val="0"/>
          <w:marBottom w:val="0"/>
          <w:divBdr>
            <w:top w:val="none" w:sz="0" w:space="0" w:color="auto"/>
            <w:left w:val="none" w:sz="0" w:space="0" w:color="auto"/>
            <w:bottom w:val="none" w:sz="0" w:space="0" w:color="auto"/>
            <w:right w:val="none" w:sz="0" w:space="0" w:color="auto"/>
          </w:divBdr>
          <w:divsChild>
            <w:div w:id="370620307">
              <w:marLeft w:val="0"/>
              <w:marRight w:val="0"/>
              <w:marTop w:val="0"/>
              <w:marBottom w:val="0"/>
              <w:divBdr>
                <w:top w:val="none" w:sz="0" w:space="0" w:color="auto"/>
                <w:left w:val="none" w:sz="0" w:space="0" w:color="auto"/>
                <w:bottom w:val="none" w:sz="0" w:space="0" w:color="auto"/>
                <w:right w:val="none" w:sz="0" w:space="0" w:color="auto"/>
              </w:divBdr>
            </w:div>
            <w:div w:id="1004432375">
              <w:marLeft w:val="0"/>
              <w:marRight w:val="0"/>
              <w:marTop w:val="0"/>
              <w:marBottom w:val="0"/>
              <w:divBdr>
                <w:top w:val="none" w:sz="0" w:space="0" w:color="auto"/>
                <w:left w:val="none" w:sz="0" w:space="0" w:color="auto"/>
                <w:bottom w:val="none" w:sz="0" w:space="0" w:color="auto"/>
                <w:right w:val="none" w:sz="0" w:space="0" w:color="auto"/>
              </w:divBdr>
              <w:divsChild>
                <w:div w:id="76568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3400">
      <w:bodyDiv w:val="1"/>
      <w:marLeft w:val="0"/>
      <w:marRight w:val="0"/>
      <w:marTop w:val="0"/>
      <w:marBottom w:val="0"/>
      <w:divBdr>
        <w:top w:val="none" w:sz="0" w:space="0" w:color="auto"/>
        <w:left w:val="none" w:sz="0" w:space="0" w:color="auto"/>
        <w:bottom w:val="none" w:sz="0" w:space="0" w:color="auto"/>
        <w:right w:val="none" w:sz="0" w:space="0" w:color="auto"/>
      </w:divBdr>
    </w:div>
    <w:div w:id="1049694193">
      <w:bodyDiv w:val="1"/>
      <w:marLeft w:val="0"/>
      <w:marRight w:val="0"/>
      <w:marTop w:val="0"/>
      <w:marBottom w:val="0"/>
      <w:divBdr>
        <w:top w:val="none" w:sz="0" w:space="0" w:color="auto"/>
        <w:left w:val="none" w:sz="0" w:space="0" w:color="auto"/>
        <w:bottom w:val="none" w:sz="0" w:space="0" w:color="auto"/>
        <w:right w:val="none" w:sz="0" w:space="0" w:color="auto"/>
      </w:divBdr>
    </w:div>
    <w:div w:id="1068531192">
      <w:bodyDiv w:val="1"/>
      <w:marLeft w:val="0"/>
      <w:marRight w:val="0"/>
      <w:marTop w:val="0"/>
      <w:marBottom w:val="0"/>
      <w:divBdr>
        <w:top w:val="none" w:sz="0" w:space="0" w:color="auto"/>
        <w:left w:val="none" w:sz="0" w:space="0" w:color="auto"/>
        <w:bottom w:val="none" w:sz="0" w:space="0" w:color="auto"/>
        <w:right w:val="none" w:sz="0" w:space="0" w:color="auto"/>
      </w:divBdr>
      <w:divsChild>
        <w:div w:id="741752224">
          <w:marLeft w:val="0"/>
          <w:marRight w:val="0"/>
          <w:marTop w:val="0"/>
          <w:marBottom w:val="0"/>
          <w:divBdr>
            <w:top w:val="none" w:sz="0" w:space="0" w:color="auto"/>
            <w:left w:val="none" w:sz="0" w:space="0" w:color="auto"/>
            <w:bottom w:val="none" w:sz="0" w:space="0" w:color="auto"/>
            <w:right w:val="none" w:sz="0" w:space="0" w:color="auto"/>
          </w:divBdr>
          <w:divsChild>
            <w:div w:id="506749837">
              <w:marLeft w:val="0"/>
              <w:marRight w:val="0"/>
              <w:marTop w:val="0"/>
              <w:marBottom w:val="0"/>
              <w:divBdr>
                <w:top w:val="none" w:sz="0" w:space="0" w:color="auto"/>
                <w:left w:val="none" w:sz="0" w:space="0" w:color="auto"/>
                <w:bottom w:val="none" w:sz="0" w:space="0" w:color="auto"/>
                <w:right w:val="none" w:sz="0" w:space="0" w:color="auto"/>
              </w:divBdr>
              <w:divsChild>
                <w:div w:id="604308975">
                  <w:marLeft w:val="0"/>
                  <w:marRight w:val="0"/>
                  <w:marTop w:val="0"/>
                  <w:marBottom w:val="0"/>
                  <w:divBdr>
                    <w:top w:val="none" w:sz="0" w:space="0" w:color="auto"/>
                    <w:left w:val="none" w:sz="0" w:space="0" w:color="auto"/>
                    <w:bottom w:val="none" w:sz="0" w:space="0" w:color="auto"/>
                    <w:right w:val="none" w:sz="0" w:space="0" w:color="auto"/>
                  </w:divBdr>
                  <w:divsChild>
                    <w:div w:id="2132674601">
                      <w:marLeft w:val="0"/>
                      <w:marRight w:val="0"/>
                      <w:marTop w:val="0"/>
                      <w:marBottom w:val="0"/>
                      <w:divBdr>
                        <w:top w:val="none" w:sz="0" w:space="0" w:color="auto"/>
                        <w:left w:val="none" w:sz="0" w:space="0" w:color="auto"/>
                        <w:bottom w:val="none" w:sz="0" w:space="0" w:color="auto"/>
                        <w:right w:val="none" w:sz="0" w:space="0" w:color="auto"/>
                      </w:divBdr>
                      <w:divsChild>
                        <w:div w:id="1941060649">
                          <w:marLeft w:val="150"/>
                          <w:marRight w:val="150"/>
                          <w:marTop w:val="0"/>
                          <w:marBottom w:val="0"/>
                          <w:divBdr>
                            <w:top w:val="none" w:sz="0" w:space="0" w:color="auto"/>
                            <w:left w:val="none" w:sz="0" w:space="0" w:color="auto"/>
                            <w:bottom w:val="none" w:sz="0" w:space="0" w:color="auto"/>
                            <w:right w:val="none" w:sz="0" w:space="0" w:color="auto"/>
                          </w:divBdr>
                          <w:divsChild>
                            <w:div w:id="84695026">
                              <w:marLeft w:val="0"/>
                              <w:marRight w:val="0"/>
                              <w:marTop w:val="0"/>
                              <w:marBottom w:val="0"/>
                              <w:divBdr>
                                <w:top w:val="none" w:sz="0" w:space="0" w:color="auto"/>
                                <w:left w:val="none" w:sz="0" w:space="0" w:color="auto"/>
                                <w:bottom w:val="none" w:sz="0" w:space="0" w:color="auto"/>
                                <w:right w:val="none" w:sz="0" w:space="0" w:color="auto"/>
                              </w:divBdr>
                              <w:divsChild>
                                <w:div w:id="314380056">
                                  <w:marLeft w:val="0"/>
                                  <w:marRight w:val="0"/>
                                  <w:marTop w:val="0"/>
                                  <w:marBottom w:val="0"/>
                                  <w:divBdr>
                                    <w:top w:val="none" w:sz="0" w:space="0" w:color="auto"/>
                                    <w:left w:val="none" w:sz="0" w:space="0" w:color="auto"/>
                                    <w:bottom w:val="none" w:sz="0" w:space="0" w:color="auto"/>
                                    <w:right w:val="none" w:sz="0" w:space="0" w:color="auto"/>
                                  </w:divBdr>
                                  <w:divsChild>
                                    <w:div w:id="209539211">
                                      <w:marLeft w:val="0"/>
                                      <w:marRight w:val="0"/>
                                      <w:marTop w:val="0"/>
                                      <w:marBottom w:val="0"/>
                                      <w:divBdr>
                                        <w:top w:val="none" w:sz="0" w:space="0" w:color="auto"/>
                                        <w:left w:val="none" w:sz="0" w:space="0" w:color="auto"/>
                                        <w:bottom w:val="none" w:sz="0" w:space="0" w:color="auto"/>
                                        <w:right w:val="none" w:sz="0" w:space="0" w:color="auto"/>
                                      </w:divBdr>
                                      <w:divsChild>
                                        <w:div w:id="661397376">
                                          <w:marLeft w:val="0"/>
                                          <w:marRight w:val="0"/>
                                          <w:marTop w:val="0"/>
                                          <w:marBottom w:val="0"/>
                                          <w:divBdr>
                                            <w:top w:val="none" w:sz="0" w:space="0" w:color="auto"/>
                                            <w:left w:val="none" w:sz="0" w:space="0" w:color="auto"/>
                                            <w:bottom w:val="none" w:sz="0" w:space="0" w:color="auto"/>
                                            <w:right w:val="none" w:sz="0" w:space="0" w:color="auto"/>
                                          </w:divBdr>
                                          <w:divsChild>
                                            <w:div w:id="1242565494">
                                              <w:marLeft w:val="0"/>
                                              <w:marRight w:val="0"/>
                                              <w:marTop w:val="0"/>
                                              <w:marBottom w:val="0"/>
                                              <w:divBdr>
                                                <w:top w:val="none" w:sz="0" w:space="0" w:color="auto"/>
                                                <w:left w:val="none" w:sz="0" w:space="0" w:color="auto"/>
                                                <w:bottom w:val="none" w:sz="0" w:space="0" w:color="auto"/>
                                                <w:right w:val="none" w:sz="0" w:space="0" w:color="auto"/>
                                              </w:divBdr>
                                              <w:divsChild>
                                                <w:div w:id="997730275">
                                                  <w:marLeft w:val="0"/>
                                                  <w:marRight w:val="0"/>
                                                  <w:marTop w:val="0"/>
                                                  <w:marBottom w:val="0"/>
                                                  <w:divBdr>
                                                    <w:top w:val="none" w:sz="0" w:space="0" w:color="auto"/>
                                                    <w:left w:val="none" w:sz="0" w:space="0" w:color="auto"/>
                                                    <w:bottom w:val="none" w:sz="0" w:space="0" w:color="auto"/>
                                                    <w:right w:val="none" w:sz="0" w:space="0" w:color="auto"/>
                                                  </w:divBdr>
                                                  <w:divsChild>
                                                    <w:div w:id="529027693">
                                                      <w:marLeft w:val="0"/>
                                                      <w:marRight w:val="0"/>
                                                      <w:marTop w:val="0"/>
                                                      <w:marBottom w:val="300"/>
                                                      <w:divBdr>
                                                        <w:top w:val="none" w:sz="0" w:space="0" w:color="auto"/>
                                                        <w:left w:val="none" w:sz="0" w:space="0" w:color="auto"/>
                                                        <w:bottom w:val="none" w:sz="0" w:space="0" w:color="auto"/>
                                                        <w:right w:val="none" w:sz="0" w:space="0" w:color="auto"/>
                                                      </w:divBdr>
                                                      <w:divsChild>
                                                        <w:div w:id="126355901">
                                                          <w:marLeft w:val="0"/>
                                                          <w:marRight w:val="0"/>
                                                          <w:marTop w:val="0"/>
                                                          <w:marBottom w:val="0"/>
                                                          <w:divBdr>
                                                            <w:top w:val="none" w:sz="0" w:space="0" w:color="auto"/>
                                                            <w:left w:val="none" w:sz="0" w:space="0" w:color="auto"/>
                                                            <w:bottom w:val="none" w:sz="0" w:space="0" w:color="auto"/>
                                                            <w:right w:val="none" w:sz="0" w:space="0" w:color="auto"/>
                                                          </w:divBdr>
                                                          <w:divsChild>
                                                            <w:div w:id="1679649186">
                                                              <w:marLeft w:val="0"/>
                                                              <w:marRight w:val="0"/>
                                                              <w:marTop w:val="0"/>
                                                              <w:marBottom w:val="0"/>
                                                              <w:divBdr>
                                                                <w:top w:val="none" w:sz="0" w:space="0" w:color="auto"/>
                                                                <w:left w:val="none" w:sz="0" w:space="0" w:color="auto"/>
                                                                <w:bottom w:val="none" w:sz="0" w:space="0" w:color="auto"/>
                                                                <w:right w:val="none" w:sz="0" w:space="0" w:color="auto"/>
                                                              </w:divBdr>
                                                              <w:divsChild>
                                                                <w:div w:id="1190222730">
                                                                  <w:marLeft w:val="0"/>
                                                                  <w:marRight w:val="0"/>
                                                                  <w:marTop w:val="0"/>
                                                                  <w:marBottom w:val="0"/>
                                                                  <w:divBdr>
                                                                    <w:top w:val="none" w:sz="0" w:space="0" w:color="auto"/>
                                                                    <w:left w:val="none" w:sz="0" w:space="0" w:color="auto"/>
                                                                    <w:bottom w:val="none" w:sz="0" w:space="0" w:color="auto"/>
                                                                    <w:right w:val="none" w:sz="0" w:space="0" w:color="auto"/>
                                                                  </w:divBdr>
                                                                  <w:divsChild>
                                                                    <w:div w:id="110299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3041740">
      <w:bodyDiv w:val="1"/>
      <w:marLeft w:val="0"/>
      <w:marRight w:val="0"/>
      <w:marTop w:val="0"/>
      <w:marBottom w:val="0"/>
      <w:divBdr>
        <w:top w:val="none" w:sz="0" w:space="0" w:color="auto"/>
        <w:left w:val="none" w:sz="0" w:space="0" w:color="auto"/>
        <w:bottom w:val="none" w:sz="0" w:space="0" w:color="auto"/>
        <w:right w:val="none" w:sz="0" w:space="0" w:color="auto"/>
      </w:divBdr>
    </w:div>
    <w:div w:id="1456025122">
      <w:bodyDiv w:val="1"/>
      <w:marLeft w:val="0"/>
      <w:marRight w:val="0"/>
      <w:marTop w:val="0"/>
      <w:marBottom w:val="0"/>
      <w:divBdr>
        <w:top w:val="none" w:sz="0" w:space="0" w:color="auto"/>
        <w:left w:val="none" w:sz="0" w:space="0" w:color="auto"/>
        <w:bottom w:val="none" w:sz="0" w:space="0" w:color="auto"/>
        <w:right w:val="none" w:sz="0" w:space="0" w:color="auto"/>
      </w:divBdr>
    </w:div>
    <w:div w:id="1537815969">
      <w:bodyDiv w:val="1"/>
      <w:marLeft w:val="0"/>
      <w:marRight w:val="0"/>
      <w:marTop w:val="0"/>
      <w:marBottom w:val="0"/>
      <w:divBdr>
        <w:top w:val="none" w:sz="0" w:space="0" w:color="auto"/>
        <w:left w:val="none" w:sz="0" w:space="0" w:color="auto"/>
        <w:bottom w:val="none" w:sz="0" w:space="0" w:color="auto"/>
        <w:right w:val="none" w:sz="0" w:space="0" w:color="auto"/>
      </w:divBdr>
    </w:div>
    <w:div w:id="161343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works.org/wp-content/uploads/2017/08/ips-fidelity-manual-3rd-edition_2-4-16.pdf" TargetMode="External"/><Relationship Id="rId13" Type="http://schemas.openxmlformats.org/officeDocument/2006/relationships/hyperlink" Target="mailto:info@bjss.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bjss.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js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rand.org/randeurope/research/projects/evaluating-ips-grow.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entreformentalhealth.org.uk/what-ip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2850</Words>
  <Characters>16247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2021-08-25T14:07:00Z</dcterms:created>
  <dcterms:modified xsi:type="dcterms:W3CDTF">2021-08-25T14:07:00Z</dcterms:modified>
</cp:coreProperties>
</file>