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187450" cy="9271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RM6360 </w:t>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Legal Panel for Government</w:t>
      </w:r>
    </w:p>
    <w:p w:rsidR="00000000" w:rsidDel="00000000" w:rsidP="00000000" w:rsidRDefault="00000000" w:rsidRPr="00000000" w14:paraId="0000000E">
      <w:pPr>
        <w:spacing w:after="200" w:line="276" w:lineRule="auto"/>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wunfixswk8y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What a Framework is</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Who Can Bid</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yn1f6hivdg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Timelines for the Competition</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r526jec8od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When and How to Ask Questions</w:t>
              <w:tab/>
              <w:t xml:space="preserve">13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cnf6vgf4ud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Management Information and Management Charge</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08s5ku6jxk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Transfer of Undertakings (Protection of Employment) Regulations 2006 (“TUPE”)</w:t>
              <w:tab/>
              <w:t xml:space="preserve">14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x34tc26yzw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Competition Rules</w:t>
              <w:tab/>
              <w:t xml:space="preserve">14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u3lklerffq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How the Framework is Structured</w:t>
              <w:tab/>
              <w:t xml:space="preserve">18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Additional Information</w:t>
              <w:tab/>
              <w:t xml:space="preserve">24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7g8kpni91f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The Armed Forces Covenant</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1"/>
        <w:spacing w:after="160" w:before="0" w:lineRule="auto"/>
        <w:rPr>
          <w:rFonts w:ascii="Arial" w:cs="Arial" w:eastAsia="Arial" w:hAnsi="Arial"/>
          <w:color w:val="000000"/>
        </w:rPr>
      </w:pPr>
      <w:bookmarkStart w:colFirst="0" w:colLast="0" w:name="_heading=h.irlrlgdf74jr" w:id="1"/>
      <w:bookmarkEnd w:id="1"/>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Legal Panel for Government</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34">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35">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w:t>
      </w:r>
      <w:r w:rsidDel="00000000" w:rsidR="00000000" w:rsidRPr="00000000">
        <w:rPr>
          <w:rFonts w:ascii="Arial" w:cs="Arial" w:eastAsia="Arial" w:hAnsi="Arial"/>
          <w:sz w:val="24"/>
          <w:szCs w:val="24"/>
          <w:rtl w:val="0"/>
        </w:rPr>
        <w:t xml:space="preserve">Framework Contract.</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1 Certificate of Technical and Professional Ability (COTPA 1, COTPA 2, COTPA 3 and COTPA 4)</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2 Certificate of Technical and Professional Ability (COTPA 1, COTPA 2 and COTPA 3)</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3 Certificate of Technical and Professional Ability (COTPA 1 and COTPA 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5 Certificate of Technical and Professional Ability (COTPA 1 and COTPA 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Matrices</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rtl w:val="0"/>
        </w:rPr>
        <w:t xml:space="preserve">cells that require input are shaded orange, blue and grey. Please complete this attachment and upload to question PQ1 for Lot 1, PQ2 for Lot 2, PQ3 for Lot 3, PQ4 for Lot 4a, PQ5 for Lot 4b, PQ6 for Lot 4c and PQ7 for Lot 5 in the eSourcing tool (commercial envelope).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3a - Lot 1 Pricing Matrix v1</w:t>
      </w:r>
    </w:p>
    <w:p w:rsidR="00000000" w:rsidDel="00000000" w:rsidP="00000000" w:rsidRDefault="00000000" w:rsidRPr="00000000" w14:paraId="00000042">
      <w:pPr>
        <w:numPr>
          <w:ilvl w:val="0"/>
          <w:numId w:val="1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 Lot 2 Pricing Matrix v1</w:t>
      </w:r>
    </w:p>
    <w:p w:rsidR="00000000" w:rsidDel="00000000" w:rsidP="00000000" w:rsidRDefault="00000000" w:rsidRPr="00000000" w14:paraId="00000043">
      <w:pPr>
        <w:numPr>
          <w:ilvl w:val="0"/>
          <w:numId w:val="1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3c - Lot 3 Pricing Matrix v1</w:t>
      </w:r>
    </w:p>
    <w:p w:rsidR="00000000" w:rsidDel="00000000" w:rsidP="00000000" w:rsidRDefault="00000000" w:rsidRPr="00000000" w14:paraId="00000044">
      <w:pPr>
        <w:numPr>
          <w:ilvl w:val="0"/>
          <w:numId w:val="1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3d - Lot 4a Pricing Matrix v1</w:t>
      </w:r>
    </w:p>
    <w:p w:rsidR="00000000" w:rsidDel="00000000" w:rsidP="00000000" w:rsidRDefault="00000000" w:rsidRPr="00000000" w14:paraId="00000045">
      <w:pPr>
        <w:numPr>
          <w:ilvl w:val="0"/>
          <w:numId w:val="1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3e - Lot 4b Pricing Matrix v1</w:t>
      </w:r>
    </w:p>
    <w:p w:rsidR="00000000" w:rsidDel="00000000" w:rsidP="00000000" w:rsidRDefault="00000000" w:rsidRPr="00000000" w14:paraId="00000046">
      <w:pPr>
        <w:numPr>
          <w:ilvl w:val="0"/>
          <w:numId w:val="1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3f - Lot 4c Pricing Matrix v1</w:t>
      </w:r>
    </w:p>
    <w:p w:rsidR="00000000" w:rsidDel="00000000" w:rsidP="00000000" w:rsidRDefault="00000000" w:rsidRPr="00000000" w14:paraId="00000047">
      <w:pPr>
        <w:widowControl w:val="0"/>
        <w:numPr>
          <w:ilvl w:val="0"/>
          <w:numId w:val="1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3g - Lot 5 Pricing Matrix</w:t>
      </w:r>
      <w:r w:rsidDel="00000000" w:rsidR="00000000" w:rsidRPr="00000000">
        <w:rPr>
          <w:rFonts w:ascii="Arial" w:cs="Arial" w:eastAsia="Arial" w:hAnsi="Arial"/>
          <w:sz w:val="24"/>
          <w:szCs w:val="24"/>
          <w:rtl w:val="0"/>
        </w:rPr>
        <w:t xml:space="preserve"> v1</w:t>
      </w:r>
    </w:p>
    <w:p w:rsidR="00000000" w:rsidDel="00000000" w:rsidP="00000000" w:rsidRDefault="00000000" w:rsidRPr="00000000" w14:paraId="00000048">
      <w:pPr>
        <w:widowControl w:val="0"/>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tool (Qualification Envelope). </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p>
    <w:p w:rsidR="00000000" w:rsidDel="00000000" w:rsidP="00000000" w:rsidRDefault="00000000" w:rsidRPr="00000000" w14:paraId="0000004D">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Attachment 5b – </w:t>
      </w:r>
      <w:r w:rsidDel="00000000" w:rsidR="00000000" w:rsidRPr="00000000">
        <w:rPr>
          <w:rFonts w:ascii="Arial" w:cs="Arial" w:eastAsia="Arial" w:hAnsi="Arial"/>
          <w:sz w:val="24"/>
          <w:szCs w:val="24"/>
          <w:rtl w:val="0"/>
        </w:rPr>
        <w:t xml:space="preserve">Bronze</w:t>
      </w:r>
      <w:r w:rsidDel="00000000" w:rsidR="00000000" w:rsidRPr="00000000">
        <w:rPr>
          <w:rFonts w:ascii="Arial" w:cs="Arial" w:eastAsia="Arial" w:hAnsi="Arial"/>
          <w:b w:val="1"/>
          <w:sz w:val="24"/>
          <w:szCs w:val="24"/>
          <w:rtl w:val="0"/>
        </w:rPr>
        <w:t xml:space="preserve"> FVRA Tool (if you are requested to submit a Bronze FVRA).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–If you, or , if applicable, any of your consortium members, do not meet the required financial threshold (D&amp;B risk failure score) as set out in Part 3 Financial Risk of the Selection Questionnaire, you and those consortium members, will be asked to complete the FVRA Bronze Tool and return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Please note, you are not required to submit the FVRA Bronze tool as part of your Bid. We will contact you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w:t>
      </w:r>
      <w:r w:rsidDel="00000000" w:rsidR="00000000" w:rsidRPr="00000000">
        <w:rPr>
          <w:rFonts w:ascii="Arial" w:cs="Arial" w:eastAsia="Arial" w:hAnsi="Arial"/>
          <w:sz w:val="24"/>
          <w:szCs w:val="24"/>
          <w:rtl w:val="0"/>
        </w:rPr>
        <w:t xml:space="preserve">Attachment 5b - Bronze FVRA Tool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50">
      <w:pPr>
        <w:widowControl w:val="0"/>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51">
      <w:pPr>
        <w:widowControl w:val="0"/>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52">
      <w:pPr>
        <w:widowControl w:val="0"/>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sz w:val="24"/>
          <w:szCs w:val="24"/>
        </w:rPr>
      </w:pPr>
      <w:bookmarkStart w:colFirst="0" w:colLast="0" w:name="_heading=h.v4aio8atsnnh" w:id="2"/>
      <w:bookmarkEnd w:id="2"/>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sz w:val="24"/>
          <w:szCs w:val="24"/>
        </w:rPr>
      </w:pPr>
      <w:bookmarkStart w:colFirst="0" w:colLast="0" w:name="_heading=h.1ci93xb" w:id="3"/>
      <w:bookmarkEnd w:id="3"/>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1.12.7 in the eSourcing tool.</w:t>
      </w:r>
    </w:p>
    <w:p w:rsidR="00000000" w:rsidDel="00000000" w:rsidP="00000000" w:rsidRDefault="00000000" w:rsidRPr="00000000" w14:paraId="00000057">
      <w:pPr>
        <w:spacing w:after="0" w:line="240" w:lineRule="auto"/>
        <w:rPr>
          <w:rFonts w:ascii="Arial" w:cs="Arial" w:eastAsia="Arial" w:hAnsi="Arial"/>
          <w:sz w:val="24"/>
          <w:szCs w:val="24"/>
        </w:rPr>
      </w:pPr>
      <w:bookmarkStart w:colFirst="0" w:colLast="0" w:name="_heading=h.lxyhm6sea7cu" w:id="4"/>
      <w:bookmarkEnd w:id="4"/>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1.14.3 in the eSourcing tool (Qualification Envelope). </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A">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F">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62">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64">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5">
      <w:pPr>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You can book for online training for the CCS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ensure your registration details within your profile, for example, organisation name, organisation company registration number, registered address, VAT and DUNS number on the eSourcing tool are:</w:t>
      </w:r>
    </w:p>
    <w:p w:rsidR="00000000" w:rsidDel="00000000" w:rsidP="00000000" w:rsidRDefault="00000000" w:rsidRPr="00000000" w14:paraId="00000067">
      <w:pPr>
        <w:numPr>
          <w:ilvl w:val="0"/>
          <w:numId w:val="15"/>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applicable to your organisation</w:t>
      </w:r>
    </w:p>
    <w:p w:rsidR="00000000" w:rsidDel="00000000" w:rsidP="00000000" w:rsidRDefault="00000000" w:rsidRPr="00000000" w14:paraId="00000068">
      <w:pPr>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consistent with information on Companies House (if registered), Dunn &amp; </w:t>
      </w:r>
      <w:r w:rsidDel="00000000" w:rsidR="00000000" w:rsidRPr="00000000">
        <w:rPr>
          <w:rFonts w:ascii="Arial" w:cs="Arial" w:eastAsia="Arial" w:hAnsi="Arial"/>
          <w:sz w:val="24"/>
          <w:szCs w:val="24"/>
          <w:rtl w:val="0"/>
        </w:rPr>
        <w:t xml:space="preserve">Bradstreet</w:t>
      </w:r>
      <w:r w:rsidDel="00000000" w:rsidR="00000000" w:rsidRPr="00000000">
        <w:rPr>
          <w:rFonts w:ascii="Arial" w:cs="Arial" w:eastAsia="Arial" w:hAnsi="Arial"/>
          <w:sz w:val="24"/>
          <w:szCs w:val="24"/>
          <w:rtl w:val="0"/>
        </w:rPr>
        <w:t xml:space="preserve"> (D&amp;B) and </w:t>
      </w:r>
      <w:hyperlink r:id="rId11">
        <w:r w:rsidDel="00000000" w:rsidR="00000000" w:rsidRPr="00000000">
          <w:rPr>
            <w:rFonts w:ascii="Arial" w:cs="Arial" w:eastAsia="Arial" w:hAnsi="Arial"/>
            <w:color w:val="1155cc"/>
            <w:sz w:val="24"/>
            <w:szCs w:val="24"/>
            <w:u w:val="single"/>
            <w:rtl w:val="0"/>
          </w:rPr>
          <w:t xml:space="preserve">https://www.gov.uk/check-uk-vat-number</w:t>
        </w:r>
      </w:hyperlink>
      <w:r w:rsidDel="00000000" w:rsidR="00000000" w:rsidRPr="00000000">
        <w:rPr>
          <w:rFonts w:ascii="Arial" w:cs="Arial" w:eastAsia="Arial" w:hAnsi="Arial"/>
          <w:sz w:val="24"/>
          <w:szCs w:val="24"/>
          <w:rtl w:val="0"/>
        </w:rPr>
        <w:t xml:space="preserve"> (if registered)</w:t>
      </w:r>
    </w:p>
    <w:p w:rsidR="00000000" w:rsidDel="00000000" w:rsidP="00000000" w:rsidRDefault="00000000" w:rsidRPr="00000000" w14:paraId="00000069">
      <w:pPr>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cannot for example use a parent company’s eSourcing account to submit a tender as the eSourcing registration details will be not applicable to your organisation.</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you are successful, the registration details including organisation name will be the details used for your Framework Contract.</w:t>
      </w:r>
    </w:p>
    <w:p w:rsidR="00000000" w:rsidDel="00000000" w:rsidP="00000000" w:rsidRDefault="00000000" w:rsidRPr="00000000" w14:paraId="0000006B">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You must ensure that the main user details within your eSourcing tool profile are up to date and accurate. In the event that you are successful this is the email address that the Framework Contract will be sent to</w:t>
      </w:r>
      <w:r w:rsidDel="00000000" w:rsidR="00000000" w:rsidRPr="00000000">
        <w:rPr>
          <w:rFonts w:ascii="Arial" w:cs="Arial" w:eastAsia="Arial" w:hAnsi="Arial"/>
          <w:color w:val="ff0000"/>
          <w:sz w:val="24"/>
          <w:szCs w:val="24"/>
          <w:rtl w:val="0"/>
        </w:rPr>
        <w:t xml:space="preserve">. </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Failure to do all of the above, may result in your tender being deemed non compliant. </w:t>
      </w:r>
      <w:r w:rsidDel="00000000" w:rsidR="00000000" w:rsidRPr="00000000">
        <w:rPr>
          <w:rtl w:val="0"/>
        </w:rPr>
      </w:r>
    </w:p>
    <w:p w:rsidR="00000000" w:rsidDel="00000000" w:rsidP="00000000" w:rsidRDefault="00000000" w:rsidRPr="00000000" w14:paraId="0000006D">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wunfixswk8yo" w:id="5"/>
      <w:bookmarkEnd w:id="5"/>
      <w:r w:rsidDel="00000000" w:rsidR="00000000" w:rsidRPr="00000000">
        <w:rPr>
          <w:rFonts w:ascii="Arial" w:cs="Arial" w:eastAsia="Arial" w:hAnsi="Arial"/>
          <w:b w:val="1"/>
          <w:color w:val="000000"/>
          <w:sz w:val="28"/>
          <w:szCs w:val="28"/>
          <w:rtl w:val="0"/>
        </w:rPr>
        <w:t xml:space="preserve">What You Need to Know</w:t>
      </w:r>
      <w:r w:rsidDel="00000000" w:rsidR="00000000" w:rsidRPr="00000000">
        <w:rPr>
          <w:rtl w:val="0"/>
        </w:rPr>
      </w:r>
    </w:p>
    <w:p w:rsidR="00000000" w:rsidDel="00000000" w:rsidP="00000000" w:rsidRDefault="00000000" w:rsidRPr="00000000" w14:paraId="0000006E">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color w:val="000000"/>
        </w:rPr>
      </w:pPr>
      <w:bookmarkStart w:colFirst="0" w:colLast="0" w:name="_heading=h.3znysh7" w:id="6"/>
      <w:bookmarkEnd w:id="6"/>
      <w:r w:rsidDel="00000000" w:rsidR="00000000" w:rsidRPr="00000000">
        <w:rPr>
          <w:rFonts w:ascii="Arial" w:cs="Arial" w:eastAsia="Arial" w:hAnsi="Arial"/>
          <w:color w:val="000000"/>
          <w:sz w:val="24"/>
          <w:szCs w:val="24"/>
          <w:rtl w:val="0"/>
        </w:rPr>
        <w:t xml:space="preserve">What ’we’ and ‘you’ means</w:t>
      </w:r>
    </w:p>
    <w:p w:rsidR="00000000" w:rsidDel="00000000" w:rsidP="00000000" w:rsidRDefault="00000000" w:rsidRPr="00000000" w14:paraId="0000006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7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72">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Who are ‘Buyers’?</w:t>
      </w:r>
    </w:p>
    <w:p w:rsidR="00000000" w:rsidDel="00000000" w:rsidP="00000000" w:rsidRDefault="00000000" w:rsidRPr="00000000" w14:paraId="0000007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74">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is a ‘Lot’?</w:t>
      </w:r>
    </w:p>
    <w:p w:rsidR="00000000" w:rsidDel="00000000" w:rsidP="00000000" w:rsidRDefault="00000000" w:rsidRPr="00000000" w14:paraId="0000007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76">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Do We Mean by ‘Deliverables’?</w:t>
      </w:r>
    </w:p>
    <w:p w:rsidR="00000000" w:rsidDel="00000000" w:rsidP="00000000" w:rsidRDefault="00000000" w:rsidRPr="00000000" w14:paraId="0000007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78">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Who Are ‘Key Subcontractors’?</w:t>
      </w:r>
    </w:p>
    <w:p w:rsidR="00000000" w:rsidDel="00000000" w:rsidP="00000000" w:rsidRDefault="00000000" w:rsidRPr="00000000" w14:paraId="0000007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7A">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B">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C">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w:t>
      </w:r>
      <w:r w:rsidDel="00000000" w:rsidR="00000000" w:rsidRPr="00000000">
        <w:rPr>
          <w:rFonts w:ascii="Arial" w:cs="Arial" w:eastAsia="Arial" w:hAnsi="Arial"/>
          <w:sz w:val="24"/>
          <w:szCs w:val="24"/>
          <w:rtl w:val="0"/>
        </w:rPr>
        <w:t xml:space="preserve"> you to provide</w:t>
      </w:r>
      <w:r w:rsidDel="00000000" w:rsidR="00000000" w:rsidRPr="00000000">
        <w:rPr>
          <w:rFonts w:ascii="Arial" w:cs="Arial" w:eastAsia="Arial" w:hAnsi="Arial"/>
          <w:sz w:val="24"/>
          <w:szCs w:val="24"/>
          <w:rtl w:val="0"/>
        </w:rPr>
        <w:t xml:space="preserve"> the Deliverables under the Framework.</w:t>
      </w:r>
    </w:p>
    <w:p w:rsidR="00000000" w:rsidDel="00000000" w:rsidP="00000000" w:rsidRDefault="00000000" w:rsidRPr="00000000" w14:paraId="0000007E">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is the Difference Between a Bidder and Supplier? </w:t>
      </w:r>
    </w:p>
    <w:p w:rsidR="00000000" w:rsidDel="00000000" w:rsidP="00000000" w:rsidRDefault="00000000" w:rsidRPr="00000000" w14:paraId="0000007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80">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The Public Contracts Regulations 2015</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82">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Government Security Classifications (GSC)</w:t>
      </w:r>
    </w:p>
    <w:p w:rsidR="00000000" w:rsidDel="00000000" w:rsidP="00000000" w:rsidRDefault="00000000" w:rsidRPr="00000000" w14:paraId="00000083">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2">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84">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color w:val="000000"/>
        </w:rPr>
      </w:pPr>
      <w:r w:rsidDel="00000000" w:rsidR="00000000" w:rsidRPr="00000000">
        <w:rPr>
          <w:rFonts w:ascii="Arial" w:cs="Arial" w:eastAsia="Arial" w:hAnsi="Arial"/>
          <w:color w:val="000000"/>
          <w:sz w:val="24"/>
          <w:szCs w:val="24"/>
          <w:rtl w:val="0"/>
        </w:rPr>
        <w:t xml:space="preserve">Public Procurement Note 01/22 Contracts with Suppliers from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Russia or Belarus</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3">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w:t>
      </w:r>
      <w:r w:rsidDel="00000000" w:rsidR="00000000" w:rsidRPr="00000000">
        <w:rPr>
          <w:rFonts w:ascii="Arial" w:cs="Arial" w:eastAsia="Arial" w:hAnsi="Arial"/>
          <w:sz w:val="24"/>
          <w:szCs w:val="24"/>
          <w:rtl w:val="0"/>
        </w:rPr>
        <w:t xml:space="preserve">consider how they can further cut ties with companies backed by the states of Russia and Belarus, including declining to consider tenders.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exclude from this competition any tenders that are deemed from Bidders (or subcontractors) who are </w:t>
      </w:r>
      <w:r w:rsidDel="00000000" w:rsidR="00000000" w:rsidRPr="00000000">
        <w:rPr>
          <w:rFonts w:ascii="Arial" w:cs="Arial" w:eastAsia="Arial" w:hAnsi="Arial"/>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B">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8C">
      <w:pPr>
        <w:pStyle w:val="Heading1"/>
        <w:numPr>
          <w:ilvl w:val="0"/>
          <w:numId w:val="13"/>
        </w:numPr>
        <w:tabs>
          <w:tab w:val="left" w:leader="none" w:pos="142"/>
        </w:tabs>
        <w:spacing w:after="240" w:before="240" w:line="240" w:lineRule="auto"/>
        <w:ind w:left="0" w:firstLine="0"/>
        <w:rPr>
          <w:sz w:val="28"/>
          <w:szCs w:val="28"/>
        </w:rPr>
      </w:pPr>
      <w:bookmarkStart w:colFirst="0" w:colLast="0" w:name="_heading=h.2et92p0" w:id="7"/>
      <w:bookmarkEnd w:id="7"/>
      <w:r w:rsidDel="00000000" w:rsidR="00000000" w:rsidRPr="00000000">
        <w:rPr>
          <w:rFonts w:ascii="Arial" w:cs="Arial" w:eastAsia="Arial" w:hAnsi="Arial"/>
          <w:b w:val="1"/>
          <w:color w:val="000000"/>
          <w:sz w:val="28"/>
          <w:szCs w:val="28"/>
          <w:rtl w:val="0"/>
        </w:rPr>
        <w:t xml:space="preserve">The Opportunity </w:t>
      </w:r>
    </w:p>
    <w:p w:rsidR="00000000" w:rsidDel="00000000" w:rsidP="00000000" w:rsidRDefault="00000000" w:rsidRPr="00000000" w14:paraId="0000008D">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with multiple suppliers for the provision of a Legal Panel for Government. T</w:t>
      </w:r>
      <w:r w:rsidDel="00000000" w:rsidR="00000000" w:rsidRPr="00000000">
        <w:rPr>
          <w:rFonts w:ascii="Arial" w:cs="Arial" w:eastAsia="Arial" w:hAnsi="Arial"/>
          <w:sz w:val="24"/>
          <w:szCs w:val="24"/>
          <w:rtl w:val="0"/>
        </w:rPr>
        <w:t xml:space="preserve">he Framework Agreement will consist of seven (7) Lots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E">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procurement is being conducted under the Light Touch Regime (‘LTR’)  and is therefore subject to limited regulation. It will be conducted in  accordance with regulations 74 to 76 of the Public Contract Regulations 2015, and relates to the legal services which are listed in Schedule 3 of the Public Contracts Regulations 2015 as a specific service. </w:t>
      </w:r>
    </w:p>
    <w:p w:rsidR="00000000" w:rsidDel="00000000" w:rsidP="00000000" w:rsidRDefault="00000000" w:rsidRPr="00000000" w14:paraId="0000008F">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appointed to this framework will provide legal services in  respect of all of the Mandatory Specialisms set out in Attachment 1a - Framework Schedule 1 (Specification), and the Optional Specialisms that the Supplier has indicated it will provide (if qualified to do so). </w:t>
      </w:r>
    </w:p>
    <w:p w:rsidR="00000000" w:rsidDel="00000000" w:rsidP="00000000" w:rsidRDefault="00000000" w:rsidRPr="00000000" w14:paraId="00000090">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full specification is set out in Attachment 1a - Framework Schedule 1 (Specification). </w:t>
      </w:r>
    </w:p>
    <w:p w:rsidR="00000000" w:rsidDel="00000000" w:rsidP="00000000" w:rsidRDefault="00000000" w:rsidRPr="00000000" w14:paraId="00000091">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policy endorsed by the Attorney General’s Office, Government Legal  Department and Cabinet Office is that all UK Central Government Ministerial  Departments, their Executive Agencies and the successors of these bodies will procure legal service requirements in the areas specified in Framework Schedule 1 (Specification) through this Framework.</w:t>
      </w:r>
    </w:p>
    <w:p w:rsidR="00000000" w:rsidDel="00000000" w:rsidP="00000000" w:rsidRDefault="00000000" w:rsidRPr="00000000" w14:paraId="00000092">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may not follow the government policy noted above to procure legal services using the Framework where the following circumstances apply to the Buyer: </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Buyer has a specialist requirement which cannot be met through this Framework; or</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able to demonstrate they can get significantly better value for money from an alternative arrangement, and the Buyer has acquired permission from the designated authoriser, being such person as is  notified from time to time to the Supplier by the Authority; or</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functions in whole or part as a regulator; or </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value of the fees the Buyer expects to be incurred in relation to  its requirement, aggregated with similar requirements relating to the  same policy, project or exercise (excluding work relating to the  matters set out in the following bullet point), amounts to twenty thousand  pounds (£20,000) or less; or </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Buyer has multiple low value related requirements for employment, litigation or property law, where the fee for each matter is expected to be lower than £20,000.  In this case you should consider using the RM6240 Public Sector Legal Services panel; or</w:t>
      </w:r>
      <w:r w:rsidDel="00000000" w:rsidR="00000000" w:rsidRPr="00000000">
        <w:rPr>
          <w:rtl w:val="0"/>
        </w:rPr>
      </w:r>
    </w:p>
    <w:p w:rsidR="00000000" w:rsidDel="00000000" w:rsidP="00000000" w:rsidRDefault="00000000" w:rsidRPr="00000000" w14:paraId="00000098">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extending a call off contract under one of the older legal panel frameworks within 2 years of the expiry of that panel.</w:t>
      </w:r>
    </w:p>
    <w:p w:rsidR="00000000" w:rsidDel="00000000" w:rsidP="00000000" w:rsidRDefault="00000000" w:rsidRPr="00000000" w14:paraId="00000099">
      <w:pPr>
        <w:numPr>
          <w:ilvl w:val="0"/>
          <w:numId w:val="10"/>
        </w:numPr>
        <w:ind w:left="1559.0551181102362" w:hanging="555.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policy may be subject to change during the Framework Contract Period.</w:t>
      </w:r>
      <w:r w:rsidDel="00000000" w:rsidR="00000000" w:rsidRPr="00000000">
        <w:rPr>
          <w:rtl w:val="0"/>
        </w:rPr>
      </w:r>
    </w:p>
    <w:p w:rsidR="00000000" w:rsidDel="00000000" w:rsidP="00000000" w:rsidRDefault="00000000" w:rsidRPr="00000000" w14:paraId="0000009A">
      <w:pPr>
        <w:pStyle w:val="Heading1"/>
        <w:numPr>
          <w:ilvl w:val="0"/>
          <w:numId w:val="13"/>
        </w:numPr>
        <w:tabs>
          <w:tab w:val="left" w:leader="none" w:pos="142"/>
        </w:tabs>
        <w:spacing w:after="240" w:before="240" w:line="240" w:lineRule="auto"/>
        <w:ind w:left="360" w:hanging="360"/>
        <w:jc w:val="both"/>
        <w:rPr>
          <w:sz w:val="28"/>
          <w:szCs w:val="28"/>
        </w:rPr>
      </w:pPr>
      <w:bookmarkStart w:colFirst="0" w:colLast="0" w:name="_heading=h.tyjcwt" w:id="8"/>
      <w:bookmarkEnd w:id="8"/>
      <w:r w:rsidDel="00000000" w:rsidR="00000000" w:rsidRPr="00000000">
        <w:rPr>
          <w:rFonts w:ascii="Arial" w:cs="Arial" w:eastAsia="Arial" w:hAnsi="Arial"/>
          <w:b w:val="1"/>
          <w:color w:val="000000"/>
          <w:sz w:val="28"/>
          <w:szCs w:val="28"/>
          <w:highlight w:val="white"/>
          <w:rtl w:val="0"/>
        </w:rPr>
        <w:t xml:space="preserve">What a Framework is </w:t>
      </w:r>
      <w:r w:rsidDel="00000000" w:rsidR="00000000" w:rsidRPr="00000000">
        <w:rPr>
          <w:rtl w:val="0"/>
        </w:rPr>
      </w:r>
    </w:p>
    <w:p w:rsidR="00000000" w:rsidDel="00000000" w:rsidP="00000000" w:rsidRDefault="00000000" w:rsidRPr="00000000" w14:paraId="0000009B">
      <w:pPr>
        <w:spacing w:after="120"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w:t>
      </w:r>
      <w:r w:rsidDel="00000000" w:rsidR="00000000" w:rsidRPr="00000000">
        <w:rPr>
          <w:rFonts w:ascii="Arial" w:cs="Arial" w:eastAsia="Arial" w:hAnsi="Arial"/>
          <w:color w:val="000000"/>
          <w:sz w:val="24"/>
          <w:szCs w:val="24"/>
          <w:highlight w:val="white"/>
          <w:rtl w:val="0"/>
        </w:rPr>
        <w:t xml:space="preserve"> a</w:t>
      </w:r>
      <w:r w:rsidDel="00000000" w:rsidR="00000000" w:rsidRPr="00000000">
        <w:rPr>
          <w:rFonts w:ascii="Arial" w:cs="Arial" w:eastAsia="Arial" w:hAnsi="Arial"/>
          <w:color w:val="000000"/>
          <w:sz w:val="24"/>
          <w:szCs w:val="24"/>
          <w:rtl w:val="0"/>
        </w:rPr>
        <w:t xml:space="preserve"> successful  Bidder, we will use the information you have provided in your bid, including your pricing to personalise your Framework Contract. </w:t>
      </w:r>
      <w:r w:rsidDel="00000000" w:rsidR="00000000" w:rsidRPr="00000000">
        <w:rPr>
          <w:rFonts w:ascii="Arial" w:cs="Arial" w:eastAsia="Arial" w:hAnsi="Arial"/>
          <w:color w:val="000000"/>
          <w:sz w:val="24"/>
          <w:szCs w:val="24"/>
          <w:highlight w:val="white"/>
          <w:rtl w:val="0"/>
        </w:rPr>
        <w:t xml:space="preserve">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9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9F">
      <w:pPr>
        <w:spacing w:after="120" w:before="120" w:lineRule="auto"/>
        <w:rPr>
          <w:rFonts w:ascii="Arial" w:cs="Arial" w:eastAsia="Arial" w:hAnsi="Arial"/>
          <w:sz w:val="24"/>
          <w:szCs w:val="24"/>
        </w:rPr>
      </w:pPr>
      <w:bookmarkStart w:colFirst="0" w:colLast="0" w:name="_heading=h.3dy6vkm" w:id="9"/>
      <w:bookmarkEnd w:id="9"/>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240" w:line="24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the Framework is Structured</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36</w:t>
      </w:r>
      <w:r w:rsidDel="00000000" w:rsidR="00000000" w:rsidRPr="00000000">
        <w:rPr>
          <w:rFonts w:ascii="Arial" w:cs="Arial" w:eastAsia="Arial" w:hAnsi="Arial"/>
          <w:color w:val="000000"/>
          <w:sz w:val="24"/>
          <w:szCs w:val="24"/>
          <w:rtl w:val="0"/>
        </w:rPr>
        <w:t xml:space="preserve"> months with the option for us to extend for 12 months. </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Framework will have seven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Lots: </w:t>
      </w:r>
      <w:r w:rsidDel="00000000" w:rsidR="00000000" w:rsidRPr="00000000">
        <w:rPr>
          <w:rFonts w:ascii="Arial" w:cs="Arial" w:eastAsia="Arial" w:hAnsi="Arial"/>
          <w:sz w:val="24"/>
          <w:szCs w:val="24"/>
          <w:rtl w:val="0"/>
        </w:rPr>
        <w:tab/>
        <w:tab/>
      </w:r>
    </w:p>
    <w:tbl>
      <w:tblPr>
        <w:tblStyle w:val="Table1"/>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7185"/>
        <w:tblGridChange w:id="0">
          <w:tblGrid>
            <w:gridCol w:w="1035"/>
            <w:gridCol w:w="718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3">
            <w:pPr>
              <w:tabs>
                <w:tab w:val="center" w:leader="none" w:pos="4513"/>
                <w:tab w:val="right" w:leader="none" w:pos="9026"/>
              </w:tabs>
              <w:rPr>
                <w:b w:val="1"/>
              </w:rPr>
            </w:pPr>
            <w:r w:rsidDel="00000000" w:rsidR="00000000" w:rsidRPr="00000000">
              <w:rPr>
                <w:b w:val="1"/>
                <w:rtl w:val="0"/>
              </w:rPr>
              <w:t xml:space="preserve">Lot </w:t>
            </w:r>
          </w:p>
        </w:tc>
        <w:tc>
          <w:tcPr>
            <w:shd w:fill="deebf6" w:val="clear"/>
            <w:vAlign w:val="center"/>
          </w:tcPr>
          <w:p w:rsidR="00000000" w:rsidDel="00000000" w:rsidP="00000000" w:rsidRDefault="00000000" w:rsidRPr="00000000" w14:paraId="000000A4">
            <w:pPr>
              <w:tabs>
                <w:tab w:val="center" w:leader="none" w:pos="4513"/>
                <w:tab w:val="right" w:leader="none" w:pos="9026"/>
              </w:tabs>
              <w:rPr>
                <w:b w:val="1"/>
              </w:rPr>
            </w:pPr>
            <w:r w:rsidDel="00000000" w:rsidR="00000000" w:rsidRPr="00000000">
              <w:rPr>
                <w:b w:val="1"/>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A5">
            <w:pPr>
              <w:tabs>
                <w:tab w:val="center" w:leader="none" w:pos="4513"/>
                <w:tab w:val="right" w:leader="none" w:pos="9026"/>
              </w:tabs>
              <w:rPr/>
            </w:pPr>
            <w:r w:rsidDel="00000000" w:rsidR="00000000" w:rsidRPr="00000000">
              <w:rPr>
                <w:rtl w:val="0"/>
              </w:rPr>
              <w:t xml:space="preserve">Lot 1</w:t>
            </w:r>
          </w:p>
        </w:tc>
        <w:tc>
          <w:tcPr>
            <w:vAlign w:val="center"/>
          </w:tcPr>
          <w:p w:rsidR="00000000" w:rsidDel="00000000" w:rsidP="00000000" w:rsidRDefault="00000000" w:rsidRPr="00000000" w14:paraId="000000A6">
            <w:pPr>
              <w:tabs>
                <w:tab w:val="center" w:leader="none" w:pos="4513"/>
                <w:tab w:val="right" w:leader="none" w:pos="9026"/>
              </w:tabs>
              <w:rPr/>
            </w:pPr>
            <w:r w:rsidDel="00000000" w:rsidR="00000000" w:rsidRPr="00000000">
              <w:rPr>
                <w:rtl w:val="0"/>
              </w:rPr>
              <w:t xml:space="preserve">Core Legal Services</w:t>
            </w:r>
          </w:p>
        </w:tc>
      </w:tr>
      <w:tr>
        <w:trPr>
          <w:cantSplit w:val="0"/>
          <w:trHeight w:val="567" w:hRule="atLeast"/>
          <w:tblHeader w:val="0"/>
        </w:trPr>
        <w:tc>
          <w:tcPr>
            <w:vAlign w:val="center"/>
          </w:tcPr>
          <w:p w:rsidR="00000000" w:rsidDel="00000000" w:rsidP="00000000" w:rsidRDefault="00000000" w:rsidRPr="00000000" w14:paraId="000000A7">
            <w:pPr>
              <w:tabs>
                <w:tab w:val="center" w:leader="none" w:pos="4513"/>
                <w:tab w:val="right" w:leader="none" w:pos="9026"/>
              </w:tabs>
              <w:rPr/>
            </w:pPr>
            <w:r w:rsidDel="00000000" w:rsidR="00000000" w:rsidRPr="00000000">
              <w:rPr>
                <w:rtl w:val="0"/>
              </w:rPr>
              <w:t xml:space="preserve">Lot 2</w:t>
            </w:r>
          </w:p>
        </w:tc>
        <w:tc>
          <w:tcPr>
            <w:vAlign w:val="center"/>
          </w:tcPr>
          <w:p w:rsidR="00000000" w:rsidDel="00000000" w:rsidP="00000000" w:rsidRDefault="00000000" w:rsidRPr="00000000" w14:paraId="000000A8">
            <w:pPr>
              <w:tabs>
                <w:tab w:val="center" w:leader="none" w:pos="4513"/>
                <w:tab w:val="right" w:leader="none" w:pos="9026"/>
              </w:tabs>
              <w:rPr/>
            </w:pPr>
            <w:r w:rsidDel="00000000" w:rsidR="00000000" w:rsidRPr="00000000">
              <w:rPr>
                <w:rtl w:val="0"/>
              </w:rPr>
              <w:t xml:space="preserve">Major Projects and Complex Advice</w:t>
            </w:r>
          </w:p>
        </w:tc>
      </w:tr>
      <w:tr>
        <w:trPr>
          <w:cantSplit w:val="0"/>
          <w:trHeight w:val="567" w:hRule="atLeast"/>
          <w:tblHeader w:val="0"/>
        </w:trPr>
        <w:tc>
          <w:tcPr>
            <w:vAlign w:val="center"/>
          </w:tcPr>
          <w:p w:rsidR="00000000" w:rsidDel="00000000" w:rsidP="00000000" w:rsidRDefault="00000000" w:rsidRPr="00000000" w14:paraId="000000A9">
            <w:pPr>
              <w:tabs>
                <w:tab w:val="center" w:leader="none" w:pos="4513"/>
                <w:tab w:val="right" w:leader="none" w:pos="9026"/>
              </w:tabs>
              <w:rPr/>
            </w:pPr>
            <w:r w:rsidDel="00000000" w:rsidR="00000000" w:rsidRPr="00000000">
              <w:rPr>
                <w:rtl w:val="0"/>
              </w:rPr>
              <w:t xml:space="preserve">Lot 3</w:t>
            </w:r>
          </w:p>
        </w:tc>
        <w:tc>
          <w:tcPr>
            <w:vAlign w:val="center"/>
          </w:tcPr>
          <w:p w:rsidR="00000000" w:rsidDel="00000000" w:rsidP="00000000" w:rsidRDefault="00000000" w:rsidRPr="00000000" w14:paraId="000000AA">
            <w:pPr>
              <w:tabs>
                <w:tab w:val="center" w:leader="none" w:pos="4513"/>
                <w:tab w:val="right" w:leader="none" w:pos="9026"/>
              </w:tabs>
              <w:rPr>
                <w:highlight w:val="yellow"/>
              </w:rPr>
            </w:pPr>
            <w:r w:rsidDel="00000000" w:rsidR="00000000" w:rsidRPr="00000000">
              <w:rPr>
                <w:rtl w:val="0"/>
              </w:rPr>
              <w:t xml:space="preserve">Finance and High Risk / Innovation</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B">
            <w:pPr>
              <w:tabs>
                <w:tab w:val="center" w:leader="none" w:pos="4513"/>
                <w:tab w:val="right" w:leader="none" w:pos="9026"/>
              </w:tabs>
              <w:rPr/>
            </w:pPr>
            <w:r w:rsidDel="00000000" w:rsidR="00000000" w:rsidRPr="00000000">
              <w:rPr>
                <w:rtl w:val="0"/>
              </w:rPr>
              <w:t xml:space="preserve">Lot 4a</w:t>
            </w:r>
          </w:p>
        </w:tc>
        <w:tc>
          <w:tcPr>
            <w:vAlign w:val="center"/>
          </w:tcPr>
          <w:p w:rsidR="00000000" w:rsidDel="00000000" w:rsidP="00000000" w:rsidRDefault="00000000" w:rsidRPr="00000000" w14:paraId="000000AC">
            <w:pPr>
              <w:tabs>
                <w:tab w:val="center" w:leader="none" w:pos="4513"/>
                <w:tab w:val="right" w:leader="none" w:pos="9026"/>
              </w:tabs>
              <w:rPr/>
            </w:pPr>
            <w:r w:rsidDel="00000000" w:rsidR="00000000" w:rsidRPr="00000000">
              <w:rPr>
                <w:rtl w:val="0"/>
              </w:rPr>
              <w:t xml:space="preserve">Trade and Investment Negotiations </w:t>
            </w:r>
          </w:p>
        </w:tc>
      </w:tr>
      <w:tr>
        <w:trPr>
          <w:cantSplit w:val="0"/>
          <w:trHeight w:val="567" w:hRule="atLeast"/>
          <w:tblHeader w:val="0"/>
        </w:trPr>
        <w:tc>
          <w:tcPr>
            <w:vAlign w:val="center"/>
          </w:tcPr>
          <w:p w:rsidR="00000000" w:rsidDel="00000000" w:rsidP="00000000" w:rsidRDefault="00000000" w:rsidRPr="00000000" w14:paraId="000000AD">
            <w:pPr>
              <w:tabs>
                <w:tab w:val="center" w:leader="none" w:pos="4513"/>
                <w:tab w:val="right" w:leader="none" w:pos="9026"/>
              </w:tabs>
              <w:rPr/>
            </w:pPr>
            <w:r w:rsidDel="00000000" w:rsidR="00000000" w:rsidRPr="00000000">
              <w:rPr>
                <w:rtl w:val="0"/>
              </w:rPr>
              <w:t xml:space="preserve">Lot 4b</w:t>
            </w:r>
          </w:p>
        </w:tc>
        <w:tc>
          <w:tcPr>
            <w:vAlign w:val="center"/>
          </w:tcPr>
          <w:p w:rsidR="00000000" w:rsidDel="00000000" w:rsidP="00000000" w:rsidRDefault="00000000" w:rsidRPr="00000000" w14:paraId="000000AE">
            <w:pPr>
              <w:tabs>
                <w:tab w:val="center" w:leader="none" w:pos="4513"/>
                <w:tab w:val="right" w:leader="none" w:pos="9026"/>
              </w:tabs>
              <w:rPr/>
            </w:pPr>
            <w:r w:rsidDel="00000000" w:rsidR="00000000" w:rsidRPr="00000000">
              <w:rPr>
                <w:rtl w:val="0"/>
              </w:rPr>
              <w:t xml:space="preserve">International Trade Disputes</w:t>
            </w:r>
          </w:p>
        </w:tc>
      </w:tr>
      <w:tr>
        <w:trPr>
          <w:cantSplit w:val="0"/>
          <w:trHeight w:val="567" w:hRule="atLeast"/>
          <w:tblHeader w:val="0"/>
        </w:trPr>
        <w:tc>
          <w:tcPr>
            <w:vAlign w:val="center"/>
          </w:tcPr>
          <w:p w:rsidR="00000000" w:rsidDel="00000000" w:rsidP="00000000" w:rsidRDefault="00000000" w:rsidRPr="00000000" w14:paraId="000000AF">
            <w:pPr>
              <w:tabs>
                <w:tab w:val="center" w:leader="none" w:pos="4513"/>
                <w:tab w:val="right" w:leader="none" w:pos="9026"/>
              </w:tabs>
              <w:rPr/>
            </w:pPr>
            <w:r w:rsidDel="00000000" w:rsidR="00000000" w:rsidRPr="00000000">
              <w:rPr>
                <w:rtl w:val="0"/>
              </w:rPr>
              <w:t xml:space="preserve">Lot 4c</w:t>
            </w:r>
          </w:p>
        </w:tc>
        <w:tc>
          <w:tcPr>
            <w:vAlign w:val="center"/>
          </w:tcPr>
          <w:p w:rsidR="00000000" w:rsidDel="00000000" w:rsidP="00000000" w:rsidRDefault="00000000" w:rsidRPr="00000000" w14:paraId="000000B0">
            <w:pPr>
              <w:tabs>
                <w:tab w:val="center" w:leader="none" w:pos="4513"/>
                <w:tab w:val="right" w:leader="none" w:pos="9026"/>
              </w:tabs>
              <w:rPr/>
            </w:pPr>
            <w:r w:rsidDel="00000000" w:rsidR="00000000" w:rsidRPr="00000000">
              <w:rPr>
                <w:rtl w:val="0"/>
              </w:rPr>
              <w:t xml:space="preserve">International Investment Disputes</w:t>
            </w:r>
          </w:p>
        </w:tc>
      </w:tr>
      <w:tr>
        <w:trPr>
          <w:cantSplit w:val="0"/>
          <w:trHeight w:val="567" w:hRule="atLeast"/>
          <w:tblHeader w:val="0"/>
        </w:trPr>
        <w:tc>
          <w:tcPr>
            <w:vAlign w:val="center"/>
          </w:tcPr>
          <w:p w:rsidR="00000000" w:rsidDel="00000000" w:rsidP="00000000" w:rsidRDefault="00000000" w:rsidRPr="00000000" w14:paraId="000000B1">
            <w:pPr>
              <w:tabs>
                <w:tab w:val="center" w:leader="none" w:pos="4513"/>
                <w:tab w:val="right" w:leader="none" w:pos="9026"/>
              </w:tabs>
              <w:rPr/>
            </w:pPr>
            <w:r w:rsidDel="00000000" w:rsidR="00000000" w:rsidRPr="00000000">
              <w:rPr>
                <w:rtl w:val="0"/>
              </w:rPr>
              <w:t xml:space="preserve">Lot 5</w:t>
            </w:r>
          </w:p>
        </w:tc>
        <w:tc>
          <w:tcPr>
            <w:vAlign w:val="center"/>
          </w:tcPr>
          <w:p w:rsidR="00000000" w:rsidDel="00000000" w:rsidP="00000000" w:rsidRDefault="00000000" w:rsidRPr="00000000" w14:paraId="000000B2">
            <w:pPr>
              <w:tabs>
                <w:tab w:val="center" w:leader="none" w:pos="4513"/>
                <w:tab w:val="right" w:leader="none" w:pos="9026"/>
              </w:tabs>
              <w:rPr/>
            </w:pPr>
            <w:r w:rsidDel="00000000" w:rsidR="00000000" w:rsidRPr="00000000">
              <w:rPr>
                <w:rtl w:val="0"/>
              </w:rPr>
              <w:t xml:space="preserve">Rail Legal Services</w:t>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trike w:val="1"/>
          <w:color w:val="000000"/>
          <w:sz w:val="24"/>
          <w:szCs w:val="24"/>
          <w:highlight w:val="yellow"/>
        </w:rPr>
      </w:pPr>
      <w:r w:rsidDel="00000000" w:rsidR="00000000" w:rsidRPr="00000000">
        <w:rPr>
          <w:rFonts w:ascii="Arial" w:cs="Arial" w:eastAsia="Arial" w:hAnsi="Arial"/>
          <w:color w:val="000000"/>
          <w:sz w:val="24"/>
          <w:szCs w:val="24"/>
          <w:rtl w:val="0"/>
        </w:rPr>
        <w:t xml:space="preserve">Bidders can bid for one or mor</w:t>
      </w:r>
      <w:r w:rsidDel="00000000" w:rsidR="00000000" w:rsidRPr="00000000">
        <w:rPr>
          <w:rFonts w:ascii="Arial" w:cs="Arial" w:eastAsia="Arial" w:hAnsi="Arial"/>
          <w:color w:val="000000"/>
          <w:sz w:val="24"/>
          <w:szCs w:val="24"/>
          <w:highlight w:val="white"/>
          <w:rtl w:val="0"/>
        </w:rPr>
        <w:t xml:space="preserve">e Lots.  </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w:t>
      </w:r>
      <w:r w:rsidDel="00000000" w:rsidR="00000000" w:rsidRPr="00000000">
        <w:rPr>
          <w:rFonts w:ascii="Arial" w:cs="Arial" w:eastAsia="Arial" w:hAnsi="Arial"/>
          <w:sz w:val="24"/>
          <w:szCs w:val="24"/>
          <w:rtl w:val="0"/>
        </w:rPr>
        <w:t xml:space="preserve">Bidders</w:t>
      </w:r>
      <w:r w:rsidDel="00000000" w:rsidR="00000000" w:rsidRPr="00000000">
        <w:rPr>
          <w:rFonts w:ascii="Arial" w:cs="Arial" w:eastAsia="Arial" w:hAnsi="Arial"/>
          <w:color w:val="000000"/>
          <w:sz w:val="24"/>
          <w:szCs w:val="24"/>
          <w:rtl w:val="0"/>
        </w:rPr>
        <w:t xml:space="preserve"> to be awarded a Framework Contract for each Lot is:</w:t>
      </w:r>
      <w:r w:rsidDel="00000000" w:rsidR="00000000" w:rsidRPr="00000000">
        <w:rPr>
          <w:rtl w:val="0"/>
        </w:rPr>
      </w:r>
    </w:p>
    <w:tbl>
      <w:tblPr>
        <w:tblStyle w:val="Table2"/>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7140"/>
        <w:tblGridChange w:id="0">
          <w:tblGrid>
            <w:gridCol w:w="1080"/>
            <w:gridCol w:w="714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B6">
            <w:pPr>
              <w:rPr>
                <w:b w:val="1"/>
              </w:rPr>
            </w:pPr>
            <w:r w:rsidDel="00000000" w:rsidR="00000000" w:rsidRPr="00000000">
              <w:rPr>
                <w:b w:val="1"/>
                <w:rtl w:val="0"/>
              </w:rPr>
              <w:t xml:space="preserve">Lot </w:t>
            </w:r>
          </w:p>
        </w:tc>
        <w:tc>
          <w:tcPr>
            <w:shd w:fill="deebf6" w:val="clear"/>
            <w:vAlign w:val="center"/>
          </w:tcPr>
          <w:p w:rsidR="00000000" w:rsidDel="00000000" w:rsidP="00000000" w:rsidRDefault="00000000" w:rsidRPr="00000000" w14:paraId="000000B7">
            <w:pPr>
              <w:rPr>
                <w:b w:val="1"/>
              </w:rPr>
            </w:pPr>
            <w:r w:rsidDel="00000000" w:rsidR="00000000" w:rsidRPr="00000000">
              <w:rPr>
                <w:b w:val="1"/>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B8">
            <w:pPr>
              <w:rPr/>
            </w:pPr>
            <w:r w:rsidDel="00000000" w:rsidR="00000000" w:rsidRPr="00000000">
              <w:rPr>
                <w:rtl w:val="0"/>
              </w:rPr>
              <w:t xml:space="preserve">Lot 1</w:t>
            </w:r>
          </w:p>
        </w:tc>
        <w:tc>
          <w:tcPr>
            <w:vAlign w:val="center"/>
          </w:tcPr>
          <w:p w:rsidR="00000000" w:rsidDel="00000000" w:rsidP="00000000" w:rsidRDefault="00000000" w:rsidRPr="00000000" w14:paraId="000000B9">
            <w:pPr>
              <w:rPr/>
            </w:pPr>
            <w:r w:rsidDel="00000000" w:rsidR="00000000" w:rsidRPr="00000000">
              <w:rPr>
                <w:rtl w:val="0"/>
              </w:rPr>
              <w:t xml:space="preserve">10</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BA">
            <w:pPr>
              <w:rPr/>
            </w:pPr>
            <w:r w:rsidDel="00000000" w:rsidR="00000000" w:rsidRPr="00000000">
              <w:rPr>
                <w:rtl w:val="0"/>
              </w:rPr>
              <w:t xml:space="preserve">Lot 2</w:t>
            </w:r>
          </w:p>
        </w:tc>
        <w:tc>
          <w:tcPr>
            <w:vAlign w:val="center"/>
          </w:tcPr>
          <w:p w:rsidR="00000000" w:rsidDel="00000000" w:rsidP="00000000" w:rsidRDefault="00000000" w:rsidRPr="00000000" w14:paraId="000000BB">
            <w:pPr>
              <w:rPr/>
            </w:pPr>
            <w:r w:rsidDel="00000000" w:rsidR="00000000" w:rsidRPr="00000000">
              <w:rPr>
                <w:rtl w:val="0"/>
              </w:rPr>
              <w:t xml:space="preserve">8</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BC">
            <w:pPr>
              <w:rPr/>
            </w:pPr>
            <w:r w:rsidDel="00000000" w:rsidR="00000000" w:rsidRPr="00000000">
              <w:rPr>
                <w:rtl w:val="0"/>
              </w:rPr>
              <w:t xml:space="preserve">Lot 3</w:t>
            </w:r>
          </w:p>
        </w:tc>
        <w:tc>
          <w:tcPr>
            <w:vAlign w:val="center"/>
          </w:tcPr>
          <w:p w:rsidR="00000000" w:rsidDel="00000000" w:rsidP="00000000" w:rsidRDefault="00000000" w:rsidRPr="00000000" w14:paraId="000000BD">
            <w:pPr>
              <w:rPr/>
            </w:pPr>
            <w:r w:rsidDel="00000000" w:rsidR="00000000" w:rsidRPr="00000000">
              <w:rPr>
                <w:rtl w:val="0"/>
              </w:rPr>
              <w:t xml:space="preserve">6</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BE">
            <w:pPr>
              <w:rPr/>
            </w:pPr>
            <w:r w:rsidDel="00000000" w:rsidR="00000000" w:rsidRPr="00000000">
              <w:rPr>
                <w:rtl w:val="0"/>
              </w:rPr>
              <w:t xml:space="preserve">Lot 4a</w:t>
            </w:r>
          </w:p>
        </w:tc>
        <w:tc>
          <w:tcPr>
            <w:vAlign w:val="center"/>
          </w:tcPr>
          <w:p w:rsidR="00000000" w:rsidDel="00000000" w:rsidP="00000000" w:rsidRDefault="00000000" w:rsidRPr="00000000" w14:paraId="000000BF">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C0">
            <w:pPr>
              <w:rPr/>
            </w:pPr>
            <w:r w:rsidDel="00000000" w:rsidR="00000000" w:rsidRPr="00000000">
              <w:rPr>
                <w:rtl w:val="0"/>
              </w:rPr>
              <w:t xml:space="preserve">Lot 4b</w:t>
            </w:r>
          </w:p>
        </w:tc>
        <w:tc>
          <w:tcPr>
            <w:vAlign w:val="center"/>
          </w:tcPr>
          <w:p w:rsidR="00000000" w:rsidDel="00000000" w:rsidP="00000000" w:rsidRDefault="00000000" w:rsidRPr="00000000" w14:paraId="000000C1">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C2">
            <w:pPr>
              <w:rPr/>
            </w:pPr>
            <w:r w:rsidDel="00000000" w:rsidR="00000000" w:rsidRPr="00000000">
              <w:rPr>
                <w:rtl w:val="0"/>
              </w:rPr>
              <w:t xml:space="preserve">Lot 4c</w:t>
            </w:r>
          </w:p>
        </w:tc>
        <w:tc>
          <w:tcPr>
            <w:vAlign w:val="center"/>
          </w:tcPr>
          <w:p w:rsidR="00000000" w:rsidDel="00000000" w:rsidP="00000000" w:rsidRDefault="00000000" w:rsidRPr="00000000" w14:paraId="000000C3">
            <w:pPr>
              <w:rPr/>
            </w:pPr>
            <w:r w:rsidDel="00000000" w:rsidR="00000000" w:rsidRPr="00000000">
              <w:rPr>
                <w:rtl w:val="0"/>
              </w:rPr>
              <w:t xml:space="preserve">9</w:t>
            </w:r>
          </w:p>
        </w:tc>
      </w:tr>
      <w:tr>
        <w:trPr>
          <w:cantSplit w:val="0"/>
          <w:trHeight w:val="567" w:hRule="atLeast"/>
          <w:tblHeader w:val="0"/>
        </w:trPr>
        <w:tc>
          <w:tcPr>
            <w:vAlign w:val="center"/>
          </w:tcPr>
          <w:p w:rsidR="00000000" w:rsidDel="00000000" w:rsidP="00000000" w:rsidRDefault="00000000" w:rsidRPr="00000000" w14:paraId="000000C4">
            <w:pPr>
              <w:rPr/>
            </w:pPr>
            <w:r w:rsidDel="00000000" w:rsidR="00000000" w:rsidRPr="00000000">
              <w:rPr>
                <w:rtl w:val="0"/>
              </w:rPr>
              <w:t xml:space="preserve">Lot 5</w:t>
            </w:r>
          </w:p>
        </w:tc>
        <w:tc>
          <w:tcPr>
            <w:vAlign w:val="center"/>
          </w:tcPr>
          <w:p w:rsidR="00000000" w:rsidDel="00000000" w:rsidP="00000000" w:rsidRDefault="00000000" w:rsidRPr="00000000" w14:paraId="000000C5">
            <w:pPr>
              <w:rPr/>
            </w:pPr>
            <w:r w:rsidDel="00000000" w:rsidR="00000000" w:rsidRPr="00000000">
              <w:rPr>
                <w:rtl w:val="0"/>
              </w:rPr>
              <w:t xml:space="preserve">8</w:t>
            </w:r>
          </w:p>
        </w:tc>
      </w:tr>
    </w:tbl>
    <w:p w:rsidR="00000000" w:rsidDel="00000000" w:rsidP="00000000" w:rsidRDefault="00000000" w:rsidRPr="00000000" w14:paraId="000000C6">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7">
      <w:pPr>
        <w:pStyle w:val="Heading1"/>
        <w:numPr>
          <w:ilvl w:val="0"/>
          <w:numId w:val="13"/>
        </w:numPr>
        <w:tabs>
          <w:tab w:val="left" w:leader="none" w:pos="142"/>
        </w:tabs>
        <w:spacing w:after="240" w:before="240" w:line="240" w:lineRule="auto"/>
        <w:ind w:left="360" w:hanging="360"/>
        <w:jc w:val="both"/>
        <w:rPr>
          <w:sz w:val="28"/>
          <w:szCs w:val="28"/>
        </w:rPr>
      </w:pPr>
      <w:bookmarkStart w:colFirst="0" w:colLast="0" w:name="_heading=h.1t3h5sf" w:id="10"/>
      <w:bookmarkEnd w:id="10"/>
      <w:r w:rsidDel="00000000" w:rsidR="00000000" w:rsidRPr="00000000">
        <w:rPr>
          <w:rFonts w:ascii="Arial" w:cs="Arial" w:eastAsia="Arial" w:hAnsi="Arial"/>
          <w:b w:val="1"/>
          <w:color w:val="000000"/>
          <w:sz w:val="28"/>
          <w:szCs w:val="28"/>
          <w:rtl w:val="0"/>
        </w:rPr>
        <w:t xml:space="preserve">Who Can Bid</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w:t>
      </w:r>
      <w:r w:rsidDel="00000000" w:rsidR="00000000" w:rsidRPr="00000000">
        <w:rPr>
          <w:rFonts w:ascii="Arial" w:cs="Arial" w:eastAsia="Arial" w:hAnsi="Arial"/>
          <w:color w:val="000000"/>
          <w:sz w:val="24"/>
          <w:szCs w:val="24"/>
          <w:highlight w:val="white"/>
          <w:rtl w:val="0"/>
        </w:rPr>
        <w:t xml:space="preserve">e open procedure. </w:t>
      </w:r>
      <w:r w:rsidDel="00000000" w:rsidR="00000000" w:rsidRPr="00000000">
        <w:rPr>
          <w:rFonts w:ascii="Arial" w:cs="Arial" w:eastAsia="Arial" w:hAnsi="Arial"/>
          <w:color w:val="000000"/>
          <w:sz w:val="24"/>
          <w:szCs w:val="24"/>
          <w:rtl w:val="0"/>
        </w:rPr>
        <w:t xml:space="preserve">This means that anyone can submit a bid in response to the published Contract Notice.</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shd w:fill="ffff99" w:val="clear"/>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4">
        <w:r w:rsidDel="00000000" w:rsidR="00000000" w:rsidRPr="00000000">
          <w:rPr>
            <w:rFonts w:ascii="Arial" w:cs="Arial" w:eastAsia="Arial" w:hAnsi="Arial"/>
            <w:color w:val="1155cc"/>
            <w:sz w:val="24"/>
            <w:szCs w:val="24"/>
            <w:u w:val="single"/>
            <w:rtl w:val="0"/>
          </w:rPr>
          <w:t xml:space="preserve">https://www.crowncommercial.gov.uk/agreements/RM6360</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CB">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CC">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CE">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We recognise that subcontracting </w:t>
      </w:r>
      <w:r w:rsidDel="00000000" w:rsidR="00000000" w:rsidRPr="00000000">
        <w:rPr>
          <w:rFonts w:ascii="Arial" w:cs="Arial" w:eastAsia="Arial" w:hAnsi="Arial"/>
          <w:sz w:val="24"/>
          <w:szCs w:val="24"/>
          <w:rtl w:val="0"/>
        </w:rPr>
        <w:t xml:space="preserve">and consortium plans can change. </w:t>
      </w:r>
      <w:r w:rsidDel="00000000" w:rsidR="00000000" w:rsidRPr="00000000">
        <w:rPr>
          <w:rFonts w:ascii="Arial" w:cs="Arial" w:eastAsia="Arial" w:hAnsi="Arial"/>
          <w:sz w:val="24"/>
          <w:szCs w:val="24"/>
          <w:rtl w:val="0"/>
        </w:rPr>
        <w:t xml:space="preserve">You must tell us about any changes to the proposed subcontracting or to the consortium as soon as you know. If you do not, you may be excluded from this com</w:t>
      </w:r>
      <w:r w:rsidDel="00000000" w:rsidR="00000000" w:rsidRPr="00000000">
        <w:rPr>
          <w:rFonts w:ascii="Arial" w:cs="Arial" w:eastAsia="Arial" w:hAnsi="Arial"/>
          <w:color w:val="000000"/>
          <w:sz w:val="24"/>
          <w:szCs w:val="24"/>
          <w:rtl w:val="0"/>
        </w:rPr>
        <w:t xml:space="preserve">petition.</w:t>
      </w:r>
      <w:r w:rsidDel="00000000" w:rsidR="00000000" w:rsidRPr="00000000">
        <w:rPr>
          <w:rtl w:val="0"/>
        </w:rPr>
      </w:r>
    </w:p>
    <w:p w:rsidR="00000000" w:rsidDel="00000000" w:rsidP="00000000" w:rsidRDefault="00000000" w:rsidRPr="00000000" w14:paraId="000000D0">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yn1f6hivdgj" w:id="11"/>
      <w:bookmarkEnd w:id="11"/>
      <w:r w:rsidDel="00000000" w:rsidR="00000000" w:rsidRPr="00000000">
        <w:rPr>
          <w:rFonts w:ascii="Arial" w:cs="Arial" w:eastAsia="Arial" w:hAnsi="Arial"/>
          <w:b w:val="1"/>
          <w:color w:val="000000"/>
          <w:sz w:val="28"/>
          <w:szCs w:val="28"/>
          <w:rtl w:val="0"/>
        </w:rPr>
        <w:t xml:space="preserve">Timelines for the Competition</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rHeight w:val="860.9765625" w:hRule="atLeast"/>
          <w:tblHeader w:val="0"/>
        </w:trPr>
        <w:tc>
          <w:tcPr>
            <w:gridSpan w:val="2"/>
            <w:shd w:fill="deebf6" w:val="clear"/>
            <w:vAlign w:val="center"/>
          </w:tcPr>
          <w:p w:rsidR="00000000" w:rsidDel="00000000" w:rsidP="00000000" w:rsidRDefault="00000000" w:rsidRPr="00000000" w14:paraId="000000D3">
            <w:pPr>
              <w:widowControl w:val="0"/>
              <w:ind w:left="116.15982055664062" w:firstLine="0"/>
              <w:rPr>
                <w:b w:val="1"/>
              </w:rPr>
            </w:pPr>
            <w:r w:rsidDel="00000000" w:rsidR="00000000" w:rsidRPr="00000000">
              <w:rPr>
                <w:b w:val="1"/>
                <w:rtl w:val="0"/>
              </w:rPr>
              <w:t xml:space="preserve">Pre Award Stage</w:t>
            </w:r>
          </w:p>
        </w:tc>
      </w:tr>
      <w:tr>
        <w:trPr>
          <w:cantSplit w:val="0"/>
          <w:tblHeader w:val="0"/>
        </w:trPr>
        <w:tc>
          <w:tcPr>
            <w:vAlign w:val="center"/>
          </w:tcPr>
          <w:p w:rsidR="00000000" w:rsidDel="00000000" w:rsidP="00000000" w:rsidRDefault="00000000" w:rsidRPr="00000000" w14:paraId="000000D5">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D6">
            <w:pPr>
              <w:spacing w:after="120" w:before="120" w:lineRule="auto"/>
              <w:rPr/>
            </w:pPr>
            <w:r w:rsidDel="00000000" w:rsidR="00000000" w:rsidRPr="00000000">
              <w:rPr>
                <w:rtl w:val="0"/>
              </w:rPr>
              <w:t xml:space="preserve">19/2/2025</w:t>
            </w:r>
          </w:p>
        </w:tc>
      </w:tr>
      <w:tr>
        <w:trPr>
          <w:cantSplit w:val="0"/>
          <w:tblHeader w:val="0"/>
        </w:trPr>
        <w:tc>
          <w:tcPr>
            <w:vAlign w:val="center"/>
          </w:tcPr>
          <w:p w:rsidR="00000000" w:rsidDel="00000000" w:rsidP="00000000" w:rsidRDefault="00000000" w:rsidRPr="00000000" w14:paraId="000000D7">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D8">
            <w:pPr>
              <w:spacing w:after="120" w:before="120" w:lineRule="auto"/>
              <w:rPr/>
            </w:pPr>
            <w:r w:rsidDel="00000000" w:rsidR="00000000" w:rsidRPr="00000000">
              <w:rPr>
                <w:rtl w:val="0"/>
              </w:rPr>
              <w:t xml:space="preserve">19/2/2025</w:t>
            </w:r>
          </w:p>
        </w:tc>
      </w:tr>
      <w:tr>
        <w:trPr>
          <w:cantSplit w:val="0"/>
          <w:tblHeader w:val="0"/>
        </w:trPr>
        <w:tc>
          <w:tcPr>
            <w:vAlign w:val="center"/>
          </w:tcPr>
          <w:p w:rsidR="00000000" w:rsidDel="00000000" w:rsidP="00000000" w:rsidRDefault="00000000" w:rsidRPr="00000000" w14:paraId="000000D9">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DA">
            <w:pPr>
              <w:rPr/>
            </w:pPr>
            <w:r w:rsidDel="00000000" w:rsidR="00000000" w:rsidRPr="00000000">
              <w:rPr>
                <w:rtl w:val="0"/>
              </w:rPr>
              <w:t xml:space="preserve">15:00 on 12/03/2025</w:t>
            </w:r>
          </w:p>
        </w:tc>
      </w:tr>
      <w:tr>
        <w:trPr>
          <w:cantSplit w:val="0"/>
          <w:tblHeader w:val="0"/>
        </w:trPr>
        <w:tc>
          <w:tcPr>
            <w:vAlign w:val="center"/>
          </w:tcPr>
          <w:p w:rsidR="00000000" w:rsidDel="00000000" w:rsidP="00000000" w:rsidRDefault="00000000" w:rsidRPr="00000000" w14:paraId="000000DB">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DC">
            <w:pPr>
              <w:rPr/>
            </w:pPr>
            <w:r w:rsidDel="00000000" w:rsidR="00000000" w:rsidRPr="00000000">
              <w:rPr>
                <w:rtl w:val="0"/>
              </w:rPr>
              <w:t xml:space="preserve">17:00 on 19/03/2025</w:t>
            </w:r>
          </w:p>
        </w:tc>
      </w:tr>
      <w:tr>
        <w:trPr>
          <w:cantSplit w:val="0"/>
          <w:tblHeader w:val="0"/>
        </w:trPr>
        <w:tc>
          <w:tcPr>
            <w:vAlign w:val="center"/>
          </w:tcPr>
          <w:p w:rsidR="00000000" w:rsidDel="00000000" w:rsidP="00000000" w:rsidRDefault="00000000" w:rsidRPr="00000000" w14:paraId="000000DD">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E">
            <w:pPr>
              <w:rPr/>
            </w:pPr>
            <w:r w:rsidDel="00000000" w:rsidR="00000000" w:rsidRPr="00000000">
              <w:rPr>
                <w:rtl w:val="0"/>
              </w:rPr>
              <w:t xml:space="preserve">15:00 on 01/04/2025</w:t>
            </w:r>
          </w:p>
        </w:tc>
      </w:tr>
      <w:tr>
        <w:trPr>
          <w:cantSplit w:val="0"/>
          <w:tblHeader w:val="0"/>
        </w:trPr>
        <w:tc>
          <w:tcPr>
            <w:vAlign w:val="center"/>
          </w:tcPr>
          <w:p w:rsidR="00000000" w:rsidDel="00000000" w:rsidP="00000000" w:rsidRDefault="00000000" w:rsidRPr="00000000" w14:paraId="000000DF">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E0">
            <w:pPr>
              <w:rPr/>
            </w:pPr>
            <w:r w:rsidDel="00000000" w:rsidR="00000000" w:rsidRPr="00000000">
              <w:rPr>
                <w:rtl w:val="0"/>
              </w:rPr>
              <w:t xml:space="preserve">From the bid submission deadline through to Award of Framework Contracts</w:t>
            </w:r>
          </w:p>
        </w:tc>
      </w:tr>
      <w:tr>
        <w:trPr>
          <w:cantSplit w:val="0"/>
          <w:trHeight w:val="695.9765625" w:hRule="atLeast"/>
          <w:tblHeader w:val="0"/>
        </w:trPr>
        <w:tc>
          <w:tcPr>
            <w:gridSpan w:val="2"/>
            <w:shd w:fill="deebf6" w:val="clear"/>
            <w:vAlign w:val="center"/>
          </w:tcPr>
          <w:p w:rsidR="00000000" w:rsidDel="00000000" w:rsidP="00000000" w:rsidRDefault="00000000" w:rsidRPr="00000000" w14:paraId="000000E1">
            <w:pPr>
              <w:spacing w:after="120" w:before="120" w:lineRule="auto"/>
              <w:rPr>
                <w:b w:val="1"/>
              </w:rPr>
            </w:pPr>
            <w:r w:rsidDel="00000000" w:rsidR="00000000" w:rsidRPr="00000000">
              <w:rPr>
                <w:b w:val="1"/>
                <w:rtl w:val="0"/>
              </w:rPr>
              <w:t xml:space="preserve">Selection Stage and Award Stage Part 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3">
            <w:pPr>
              <w:spacing w:after="120" w:before="120" w:lineRule="auto"/>
              <w:rPr/>
            </w:pPr>
            <w:r w:rsidDel="00000000" w:rsidR="00000000" w:rsidRPr="00000000">
              <w:rPr>
                <w:rtl w:val="0"/>
              </w:rPr>
              <w:t xml:space="preserve">N</w:t>
            </w:r>
            <w:r w:rsidDel="00000000" w:rsidR="00000000" w:rsidRPr="00000000">
              <w:rPr>
                <w:rtl w:val="0"/>
              </w:rPr>
              <w:t xml:space="preserve">otify bidders of the outcome of Selection Stage and Award Stage 1 for </w:t>
            </w:r>
            <w:r w:rsidDel="00000000" w:rsidR="00000000" w:rsidRPr="00000000">
              <w:rPr>
                <w:rtl w:val="0"/>
              </w:rPr>
              <w:t xml:space="preserve">Lot 4</w:t>
            </w:r>
            <w:r w:rsidDel="00000000" w:rsidR="00000000" w:rsidRPr="00000000">
              <w:rPr>
                <w:rtl w:val="0"/>
              </w:rPr>
              <w:t xml:space="preserve">b and Lot 4c</w:t>
            </w:r>
            <w:r w:rsidDel="00000000" w:rsidR="00000000" w:rsidRPr="00000000">
              <w:rPr>
                <w:rtl w:val="0"/>
              </w:rPr>
            </w:r>
          </w:p>
        </w:tc>
        <w:tc>
          <w:tcPr>
            <w:vAlign w:val="center"/>
          </w:tcPr>
          <w:p w:rsidR="00000000" w:rsidDel="00000000" w:rsidP="00000000" w:rsidRDefault="00000000" w:rsidRPr="00000000" w14:paraId="000000E4">
            <w:pPr>
              <w:rPr/>
            </w:pPr>
            <w:r w:rsidDel="00000000" w:rsidR="00000000" w:rsidRPr="00000000">
              <w:rPr>
                <w:rtl w:val="0"/>
              </w:rPr>
              <w:t xml:space="preserve">04/07/2025</w:t>
            </w:r>
          </w:p>
        </w:tc>
      </w:tr>
      <w:tr>
        <w:trPr>
          <w:cantSplit w:val="0"/>
          <w:tblHeader w:val="0"/>
        </w:trPr>
        <w:tc>
          <w:tcPr>
            <w:vAlign w:val="center"/>
          </w:tcPr>
          <w:p w:rsidR="00000000" w:rsidDel="00000000" w:rsidP="00000000" w:rsidRDefault="00000000" w:rsidRPr="00000000" w14:paraId="000000E5">
            <w:pPr>
              <w:spacing w:after="120" w:before="120" w:lineRule="auto"/>
              <w:rPr/>
            </w:pPr>
            <w:r w:rsidDel="00000000" w:rsidR="00000000" w:rsidRPr="00000000">
              <w:rPr>
                <w:rtl w:val="0"/>
              </w:rPr>
              <w:t xml:space="preserve">Notify bidders of the outcome of Selection Stage and Award Stage 1 for </w:t>
            </w:r>
            <w:r w:rsidDel="00000000" w:rsidR="00000000" w:rsidRPr="00000000">
              <w:rPr>
                <w:rtl w:val="0"/>
              </w:rPr>
              <w:t xml:space="preserve">Lot 2, Lot 3 and Lot 5 </w:t>
            </w:r>
          </w:p>
        </w:tc>
        <w:tc>
          <w:tcPr>
            <w:vAlign w:val="center"/>
          </w:tcPr>
          <w:p w:rsidR="00000000" w:rsidDel="00000000" w:rsidP="00000000" w:rsidRDefault="00000000" w:rsidRPr="00000000" w14:paraId="000000E6">
            <w:pPr>
              <w:rPr/>
            </w:pPr>
            <w:r w:rsidDel="00000000" w:rsidR="00000000" w:rsidRPr="00000000">
              <w:rPr>
                <w:rtl w:val="0"/>
              </w:rPr>
              <w:t xml:space="preserve">19/08/2025</w:t>
            </w:r>
            <w:r w:rsidDel="00000000" w:rsidR="00000000" w:rsidRPr="00000000">
              <w:rPr>
                <w:rtl w:val="0"/>
              </w:rPr>
            </w:r>
          </w:p>
        </w:tc>
      </w:tr>
      <w:tr>
        <w:trPr>
          <w:cantSplit w:val="0"/>
          <w:tblHeader w:val="0"/>
        </w:trPr>
        <w:tc>
          <w:tcPr>
            <w:gridSpan w:val="2"/>
            <w:shd w:fill="deebf6" w:val="clear"/>
            <w:vAlign w:val="center"/>
          </w:tcPr>
          <w:p w:rsidR="00000000" w:rsidDel="00000000" w:rsidP="00000000" w:rsidRDefault="00000000" w:rsidRPr="00000000" w14:paraId="000000E7">
            <w:pPr>
              <w:spacing w:after="120" w:before="120" w:lineRule="auto"/>
              <w:rPr>
                <w:b w:val="1"/>
              </w:rPr>
            </w:pPr>
            <w:r w:rsidDel="00000000" w:rsidR="00000000" w:rsidRPr="00000000">
              <w:rPr>
                <w:b w:val="1"/>
                <w:rtl w:val="0"/>
              </w:rPr>
              <w:t xml:space="preserve">Award Stage 2 for Lot 4b and Lot 4c </w:t>
            </w:r>
          </w:p>
        </w:tc>
      </w:tr>
      <w:tr>
        <w:trPr>
          <w:cantSplit w:val="0"/>
          <w:tblHeader w:val="0"/>
        </w:trPr>
        <w:tc>
          <w:tcPr>
            <w:vAlign w:val="center"/>
          </w:tcPr>
          <w:p w:rsidR="00000000" w:rsidDel="00000000" w:rsidP="00000000" w:rsidRDefault="00000000" w:rsidRPr="00000000" w14:paraId="000000E9">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w:t>
            </w:r>
            <w:r w:rsidDel="00000000" w:rsidR="00000000" w:rsidRPr="00000000">
              <w:rPr>
                <w:color w:val="1f1f1f"/>
                <w:rtl w:val="0"/>
              </w:rPr>
              <w:t xml:space="preserve">to Interview Presentations</w:t>
            </w:r>
            <w:r w:rsidDel="00000000" w:rsidR="00000000" w:rsidRPr="00000000">
              <w:rPr>
                <w:color w:val="1f1f1f"/>
                <w:rtl w:val="0"/>
              </w:rPr>
              <w:t xml:space="preserve"> </w:t>
            </w:r>
            <w:r w:rsidDel="00000000" w:rsidR="00000000" w:rsidRPr="00000000">
              <w:rPr>
                <w:color w:val="1f1f1f"/>
                <w:rtl w:val="0"/>
              </w:rPr>
              <w:t xml:space="preserve">Lot 4b</w:t>
            </w:r>
            <w:r w:rsidDel="00000000" w:rsidR="00000000" w:rsidRPr="00000000">
              <w:rPr>
                <w:rtl w:val="0"/>
              </w:rPr>
            </w:r>
          </w:p>
        </w:tc>
        <w:tc>
          <w:tcPr>
            <w:vAlign w:val="center"/>
          </w:tcPr>
          <w:p w:rsidR="00000000" w:rsidDel="00000000" w:rsidP="00000000" w:rsidRDefault="00000000" w:rsidRPr="00000000" w14:paraId="000000EA">
            <w:pPr>
              <w:rPr/>
            </w:pPr>
            <w:r w:rsidDel="00000000" w:rsidR="00000000" w:rsidRPr="00000000">
              <w:rPr>
                <w:rtl w:val="0"/>
              </w:rPr>
              <w:t xml:space="preserve">23/07/2025 - 29/07/2025</w:t>
            </w:r>
          </w:p>
        </w:tc>
      </w:tr>
      <w:tr>
        <w:trPr>
          <w:cantSplit w:val="0"/>
          <w:tblHeader w:val="0"/>
        </w:trPr>
        <w:tc>
          <w:tcPr/>
          <w:p w:rsidR="00000000" w:rsidDel="00000000" w:rsidP="00000000" w:rsidRDefault="00000000" w:rsidRPr="00000000" w14:paraId="000000EB">
            <w:pPr>
              <w:spacing w:after="120" w:before="120" w:lineRule="auto"/>
              <w:rPr/>
            </w:pPr>
            <w:r w:rsidDel="00000000" w:rsidR="00000000" w:rsidRPr="00000000">
              <w:rPr>
                <w:rtl w:val="0"/>
              </w:rPr>
              <w:t xml:space="preserve">Interview Presentations for</w:t>
            </w:r>
            <w:r w:rsidDel="00000000" w:rsidR="00000000" w:rsidRPr="00000000">
              <w:rPr>
                <w:rtl w:val="0"/>
              </w:rPr>
              <w:t xml:space="preserve"> Lot 4b</w:t>
            </w:r>
          </w:p>
        </w:tc>
        <w:tc>
          <w:tcPr>
            <w:vAlign w:val="center"/>
          </w:tcPr>
          <w:p w:rsidR="00000000" w:rsidDel="00000000" w:rsidP="00000000" w:rsidRDefault="00000000" w:rsidRPr="00000000" w14:paraId="000000EC">
            <w:pPr>
              <w:rPr/>
            </w:pPr>
            <w:r w:rsidDel="00000000" w:rsidR="00000000" w:rsidRPr="00000000">
              <w:rPr>
                <w:rtl w:val="0"/>
              </w:rPr>
              <w:t xml:space="preserve">06/08/2025 - 12/08/2025</w:t>
            </w:r>
          </w:p>
        </w:tc>
      </w:tr>
      <w:tr>
        <w:trPr>
          <w:cantSplit w:val="0"/>
          <w:tblHeader w:val="0"/>
        </w:trPr>
        <w:tc>
          <w:tcPr/>
          <w:p w:rsidR="00000000" w:rsidDel="00000000" w:rsidP="00000000" w:rsidRDefault="00000000" w:rsidRPr="00000000" w14:paraId="000000ED">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w:t>
            </w:r>
            <w:r w:rsidDel="00000000" w:rsidR="00000000" w:rsidRPr="00000000">
              <w:rPr>
                <w:color w:val="1f1f1f"/>
                <w:rtl w:val="0"/>
              </w:rPr>
              <w:t xml:space="preserve">to Interview Presentations</w:t>
            </w:r>
            <w:r w:rsidDel="00000000" w:rsidR="00000000" w:rsidRPr="00000000">
              <w:rPr>
                <w:color w:val="1f1f1f"/>
                <w:rtl w:val="0"/>
              </w:rPr>
              <w:t xml:space="preserve"> Lot 4c</w:t>
            </w:r>
            <w:r w:rsidDel="00000000" w:rsidR="00000000" w:rsidRPr="00000000">
              <w:rPr>
                <w:rtl w:val="0"/>
              </w:rPr>
            </w:r>
          </w:p>
        </w:tc>
        <w:tc>
          <w:tcPr>
            <w:vAlign w:val="center"/>
          </w:tcPr>
          <w:p w:rsidR="00000000" w:rsidDel="00000000" w:rsidP="00000000" w:rsidRDefault="00000000" w:rsidRPr="00000000" w14:paraId="000000EE">
            <w:pPr>
              <w:rPr/>
            </w:pPr>
            <w:r w:rsidDel="00000000" w:rsidR="00000000" w:rsidRPr="00000000">
              <w:rPr>
                <w:rtl w:val="0"/>
              </w:rPr>
              <w:t xml:space="preserve">05/08/2025 - 13/08/2025</w:t>
            </w:r>
          </w:p>
        </w:tc>
      </w:tr>
      <w:tr>
        <w:trPr>
          <w:cantSplit w:val="0"/>
          <w:tblHeader w:val="0"/>
        </w:trPr>
        <w:tc>
          <w:tcPr/>
          <w:p w:rsidR="00000000" w:rsidDel="00000000" w:rsidP="00000000" w:rsidRDefault="00000000" w:rsidRPr="00000000" w14:paraId="000000EF">
            <w:pPr>
              <w:spacing w:after="120" w:before="120" w:lineRule="auto"/>
              <w:rPr/>
            </w:pPr>
            <w:r w:rsidDel="00000000" w:rsidR="00000000" w:rsidRPr="00000000">
              <w:rPr>
                <w:rtl w:val="0"/>
              </w:rPr>
              <w:t xml:space="preserve">Interview Presentations for </w:t>
            </w:r>
            <w:r w:rsidDel="00000000" w:rsidR="00000000" w:rsidRPr="00000000">
              <w:rPr>
                <w:rtl w:val="0"/>
              </w:rPr>
              <w:t xml:space="preserve">Lot 4c</w:t>
            </w:r>
          </w:p>
        </w:tc>
        <w:tc>
          <w:tcPr>
            <w:vAlign w:val="center"/>
          </w:tcPr>
          <w:p w:rsidR="00000000" w:rsidDel="00000000" w:rsidP="00000000" w:rsidRDefault="00000000" w:rsidRPr="00000000" w14:paraId="000000F0">
            <w:pPr>
              <w:rPr/>
            </w:pPr>
            <w:r w:rsidDel="00000000" w:rsidR="00000000" w:rsidRPr="00000000">
              <w:rPr>
                <w:rtl w:val="0"/>
              </w:rPr>
              <w:t xml:space="preserve">19/08/2025 to 27/08/2025</w:t>
            </w:r>
          </w:p>
        </w:tc>
      </w:tr>
      <w:tr>
        <w:trPr>
          <w:cantSplit w:val="0"/>
          <w:tblHeader w:val="0"/>
        </w:trPr>
        <w:tc>
          <w:tcPr>
            <w:gridSpan w:val="2"/>
            <w:shd w:fill="deebf6" w:val="clear"/>
            <w:vAlign w:val="center"/>
          </w:tcPr>
          <w:p w:rsidR="00000000" w:rsidDel="00000000" w:rsidP="00000000" w:rsidRDefault="00000000" w:rsidRPr="00000000" w14:paraId="000000F1">
            <w:pPr>
              <w:spacing w:after="120" w:before="120" w:lineRule="auto"/>
              <w:rPr>
                <w:b w:val="1"/>
              </w:rPr>
            </w:pPr>
            <w:r w:rsidDel="00000000" w:rsidR="00000000" w:rsidRPr="00000000">
              <w:rPr>
                <w:b w:val="1"/>
                <w:rtl w:val="0"/>
              </w:rPr>
              <w:t xml:space="preserve">Award of Lot 1, Lot 4a, Lot 4b and Lot 4c </w:t>
            </w:r>
          </w:p>
        </w:tc>
      </w:tr>
      <w:tr>
        <w:trPr>
          <w:cantSplit w:val="0"/>
          <w:tblHeader w:val="0"/>
        </w:trPr>
        <w:tc>
          <w:tcPr/>
          <w:p w:rsidR="00000000" w:rsidDel="00000000" w:rsidP="00000000" w:rsidRDefault="00000000" w:rsidRPr="00000000" w14:paraId="000000F3">
            <w:pPr>
              <w:spacing w:after="120" w:before="120" w:lineRule="auto"/>
              <w:rPr/>
            </w:pPr>
            <w:r w:rsidDel="00000000" w:rsidR="00000000" w:rsidRPr="00000000">
              <w:rPr>
                <w:rtl w:val="0"/>
              </w:rPr>
              <w:t xml:space="preserve">Issue of Intention to Award notices to successful and unsuccessful Bidders for Lot 1 and Lot 4a, 4b and 4c</w:t>
            </w:r>
          </w:p>
        </w:tc>
        <w:tc>
          <w:tcPr>
            <w:vAlign w:val="center"/>
          </w:tcPr>
          <w:p w:rsidR="00000000" w:rsidDel="00000000" w:rsidP="00000000" w:rsidRDefault="00000000" w:rsidRPr="00000000" w14:paraId="000000F4">
            <w:pPr>
              <w:rPr/>
            </w:pPr>
            <w:r w:rsidDel="00000000" w:rsidR="00000000" w:rsidRPr="00000000">
              <w:rPr>
                <w:rtl w:val="0"/>
              </w:rPr>
              <w:t xml:space="preserve">19/09/2025</w:t>
            </w:r>
          </w:p>
        </w:tc>
      </w:tr>
      <w:tr>
        <w:trPr>
          <w:cantSplit w:val="0"/>
          <w:tblHeader w:val="0"/>
        </w:trPr>
        <w:tc>
          <w:tcPr/>
          <w:p w:rsidR="00000000" w:rsidDel="00000000" w:rsidP="00000000" w:rsidRDefault="00000000" w:rsidRPr="00000000" w14:paraId="000000F5">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F6">
            <w:pPr>
              <w:rPr/>
            </w:pPr>
            <w:r w:rsidDel="00000000" w:rsidR="00000000" w:rsidRPr="00000000">
              <w:rPr>
                <w:rtl w:val="0"/>
              </w:rPr>
              <w:t xml:space="preserve">12:00 on 29/09/2025</w:t>
            </w:r>
          </w:p>
        </w:tc>
      </w:tr>
      <w:tr>
        <w:trPr>
          <w:cantSplit w:val="0"/>
          <w:tblHeader w:val="0"/>
        </w:trPr>
        <w:tc>
          <w:tcPr/>
          <w:p w:rsidR="00000000" w:rsidDel="00000000" w:rsidP="00000000" w:rsidRDefault="00000000" w:rsidRPr="00000000" w14:paraId="000000F7">
            <w:pPr>
              <w:spacing w:after="120" w:before="120" w:lineRule="auto"/>
              <w:rPr/>
            </w:pPr>
            <w:r w:rsidDel="00000000" w:rsidR="00000000" w:rsidRPr="00000000">
              <w:rPr>
                <w:rtl w:val="0"/>
              </w:rPr>
              <w:t xml:space="preserve">Award of Contracts for Lot 1, Lot 4a, Lot 4b and Lot 4c</w:t>
            </w:r>
          </w:p>
        </w:tc>
        <w:tc>
          <w:tcPr>
            <w:vAlign w:val="center"/>
          </w:tcPr>
          <w:p w:rsidR="00000000" w:rsidDel="00000000" w:rsidP="00000000" w:rsidRDefault="00000000" w:rsidRPr="00000000" w14:paraId="000000F8">
            <w:pPr>
              <w:rPr/>
            </w:pPr>
            <w:r w:rsidDel="00000000" w:rsidR="00000000" w:rsidRPr="00000000">
              <w:rPr>
                <w:rtl w:val="0"/>
              </w:rPr>
              <w:t xml:space="preserve">30/09/2025</w:t>
            </w:r>
          </w:p>
        </w:tc>
      </w:tr>
      <w:tr>
        <w:trPr>
          <w:cantSplit w:val="0"/>
          <w:tblHeader w:val="0"/>
        </w:trPr>
        <w:tc>
          <w:tcPr>
            <w:gridSpan w:val="2"/>
            <w:shd w:fill="deebf6" w:val="clear"/>
            <w:vAlign w:val="center"/>
          </w:tcPr>
          <w:p w:rsidR="00000000" w:rsidDel="00000000" w:rsidP="00000000" w:rsidRDefault="00000000" w:rsidRPr="00000000" w14:paraId="000000F9">
            <w:pPr>
              <w:spacing w:after="120" w:before="120" w:lineRule="auto"/>
              <w:rPr>
                <w:b w:val="1"/>
              </w:rPr>
            </w:pPr>
            <w:r w:rsidDel="00000000" w:rsidR="00000000" w:rsidRPr="00000000">
              <w:rPr>
                <w:b w:val="1"/>
                <w:rtl w:val="0"/>
              </w:rPr>
              <w:t xml:space="preserve">Award Stage 2 for Lot 2, Lot 3 and Lot 5</w:t>
            </w:r>
          </w:p>
        </w:tc>
      </w:tr>
      <w:tr>
        <w:trPr>
          <w:cantSplit w:val="0"/>
          <w:tblHeader w:val="0"/>
        </w:trPr>
        <w:tc>
          <w:tcPr/>
          <w:p w:rsidR="00000000" w:rsidDel="00000000" w:rsidP="00000000" w:rsidRDefault="00000000" w:rsidRPr="00000000" w14:paraId="000000FB">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w:t>
            </w:r>
            <w:r w:rsidDel="00000000" w:rsidR="00000000" w:rsidRPr="00000000">
              <w:rPr>
                <w:color w:val="1f1f1f"/>
                <w:rtl w:val="0"/>
              </w:rPr>
              <w:t xml:space="preserve">to Interview Presentations</w:t>
            </w:r>
            <w:r w:rsidDel="00000000" w:rsidR="00000000" w:rsidRPr="00000000">
              <w:rPr>
                <w:color w:val="1f1f1f"/>
                <w:rtl w:val="0"/>
              </w:rPr>
              <w:t xml:space="preserve"> Lot 2</w:t>
            </w:r>
            <w:r w:rsidDel="00000000" w:rsidR="00000000" w:rsidRPr="00000000">
              <w:rPr>
                <w:rtl w:val="0"/>
              </w:rPr>
            </w:r>
          </w:p>
        </w:tc>
        <w:tc>
          <w:tcPr>
            <w:vAlign w:val="center"/>
          </w:tcPr>
          <w:p w:rsidR="00000000" w:rsidDel="00000000" w:rsidP="00000000" w:rsidRDefault="00000000" w:rsidRPr="00000000" w14:paraId="000000FC">
            <w:pPr>
              <w:rPr/>
            </w:pPr>
            <w:r w:rsidDel="00000000" w:rsidR="00000000" w:rsidRPr="00000000">
              <w:rPr>
                <w:rtl w:val="0"/>
              </w:rPr>
              <w:t xml:space="preserve">26/08/2025 - 02/09/2025</w:t>
            </w:r>
          </w:p>
        </w:tc>
      </w:tr>
      <w:tr>
        <w:trPr>
          <w:cantSplit w:val="0"/>
          <w:tblHeader w:val="0"/>
        </w:trPr>
        <w:tc>
          <w:tcPr/>
          <w:p w:rsidR="00000000" w:rsidDel="00000000" w:rsidP="00000000" w:rsidRDefault="00000000" w:rsidRPr="00000000" w14:paraId="000000FD">
            <w:pPr>
              <w:spacing w:after="120" w:before="120" w:lineRule="auto"/>
              <w:rPr/>
            </w:pPr>
            <w:r w:rsidDel="00000000" w:rsidR="00000000" w:rsidRPr="00000000">
              <w:rPr>
                <w:rtl w:val="0"/>
              </w:rPr>
              <w:t xml:space="preserve">Interview Presentations for </w:t>
            </w:r>
            <w:r w:rsidDel="00000000" w:rsidR="00000000" w:rsidRPr="00000000">
              <w:rPr>
                <w:rtl w:val="0"/>
              </w:rPr>
              <w:t xml:space="preserve">Lot 2</w:t>
            </w:r>
          </w:p>
        </w:tc>
        <w:tc>
          <w:tcPr>
            <w:vAlign w:val="center"/>
          </w:tcPr>
          <w:p w:rsidR="00000000" w:rsidDel="00000000" w:rsidP="00000000" w:rsidRDefault="00000000" w:rsidRPr="00000000" w14:paraId="000000FE">
            <w:pPr>
              <w:rPr/>
            </w:pPr>
            <w:r w:rsidDel="00000000" w:rsidR="00000000" w:rsidRPr="00000000">
              <w:rPr>
                <w:rtl w:val="0"/>
              </w:rPr>
              <w:t xml:space="preserve">09/09/2025 - 16/09/2025</w:t>
            </w:r>
          </w:p>
        </w:tc>
      </w:tr>
      <w:tr>
        <w:trPr>
          <w:cantSplit w:val="0"/>
          <w:tblHeader w:val="0"/>
        </w:trPr>
        <w:tc>
          <w:tcPr/>
          <w:p w:rsidR="00000000" w:rsidDel="00000000" w:rsidP="00000000" w:rsidRDefault="00000000" w:rsidRPr="00000000" w14:paraId="000000FF">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w:t>
            </w:r>
            <w:r w:rsidDel="00000000" w:rsidR="00000000" w:rsidRPr="00000000">
              <w:rPr>
                <w:color w:val="1f1f1f"/>
                <w:rtl w:val="0"/>
              </w:rPr>
              <w:t xml:space="preserve">to Interview Presentations</w:t>
            </w:r>
            <w:r w:rsidDel="00000000" w:rsidR="00000000" w:rsidRPr="00000000">
              <w:rPr>
                <w:color w:val="1f1f1f"/>
                <w:rtl w:val="0"/>
              </w:rPr>
              <w:t xml:space="preserve"> Lot 3</w:t>
            </w:r>
            <w:r w:rsidDel="00000000" w:rsidR="00000000" w:rsidRPr="00000000">
              <w:rPr>
                <w:rtl w:val="0"/>
              </w:rPr>
            </w:r>
          </w:p>
        </w:tc>
        <w:tc>
          <w:tcPr>
            <w:vAlign w:val="center"/>
          </w:tcPr>
          <w:p w:rsidR="00000000" w:rsidDel="00000000" w:rsidP="00000000" w:rsidRDefault="00000000" w:rsidRPr="00000000" w14:paraId="00000100">
            <w:pPr>
              <w:rPr/>
            </w:pPr>
            <w:r w:rsidDel="00000000" w:rsidR="00000000" w:rsidRPr="00000000">
              <w:rPr>
                <w:rtl w:val="0"/>
              </w:rPr>
              <w:t xml:space="preserve">08/09/2025 - 12/09/2025</w:t>
            </w:r>
          </w:p>
        </w:tc>
      </w:tr>
      <w:tr>
        <w:trPr>
          <w:cantSplit w:val="0"/>
          <w:tblHeader w:val="0"/>
        </w:trPr>
        <w:tc>
          <w:tcPr/>
          <w:p w:rsidR="00000000" w:rsidDel="00000000" w:rsidP="00000000" w:rsidRDefault="00000000" w:rsidRPr="00000000" w14:paraId="00000101">
            <w:pPr>
              <w:spacing w:after="120" w:before="120" w:lineRule="auto"/>
              <w:rPr/>
            </w:pPr>
            <w:r w:rsidDel="00000000" w:rsidR="00000000" w:rsidRPr="00000000">
              <w:rPr>
                <w:rtl w:val="0"/>
              </w:rPr>
              <w:t xml:space="preserve">Interview Presentations for </w:t>
            </w:r>
            <w:r w:rsidDel="00000000" w:rsidR="00000000" w:rsidRPr="00000000">
              <w:rPr>
                <w:rtl w:val="0"/>
              </w:rPr>
              <w:t xml:space="preserve">Lot 3</w:t>
            </w:r>
          </w:p>
        </w:tc>
        <w:tc>
          <w:tcPr>
            <w:vAlign w:val="center"/>
          </w:tcPr>
          <w:p w:rsidR="00000000" w:rsidDel="00000000" w:rsidP="00000000" w:rsidRDefault="00000000" w:rsidRPr="00000000" w14:paraId="00000102">
            <w:pPr>
              <w:rPr/>
            </w:pPr>
            <w:r w:rsidDel="00000000" w:rsidR="00000000" w:rsidRPr="00000000">
              <w:rPr>
                <w:rtl w:val="0"/>
              </w:rPr>
              <w:t xml:space="preserve">22/09/2025 - 26/09/2025</w:t>
            </w:r>
          </w:p>
        </w:tc>
      </w:tr>
      <w:tr>
        <w:trPr>
          <w:cantSplit w:val="0"/>
          <w:tblHeader w:val="0"/>
        </w:trPr>
        <w:tc>
          <w:tcPr/>
          <w:p w:rsidR="00000000" w:rsidDel="00000000" w:rsidP="00000000" w:rsidRDefault="00000000" w:rsidRPr="00000000" w14:paraId="00000103">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w:t>
            </w:r>
            <w:r w:rsidDel="00000000" w:rsidR="00000000" w:rsidRPr="00000000">
              <w:rPr>
                <w:color w:val="1f1f1f"/>
                <w:rtl w:val="0"/>
              </w:rPr>
              <w:t xml:space="preserve">to Interview Presentations</w:t>
            </w:r>
            <w:r w:rsidDel="00000000" w:rsidR="00000000" w:rsidRPr="00000000">
              <w:rPr>
                <w:color w:val="1f1f1f"/>
                <w:rtl w:val="0"/>
              </w:rPr>
              <w:t xml:space="preserve"> Lot 5</w:t>
            </w:r>
            <w:r w:rsidDel="00000000" w:rsidR="00000000" w:rsidRPr="00000000">
              <w:rPr>
                <w:rtl w:val="0"/>
              </w:rPr>
            </w:r>
          </w:p>
        </w:tc>
        <w:tc>
          <w:tcPr>
            <w:vAlign w:val="center"/>
          </w:tcPr>
          <w:p w:rsidR="00000000" w:rsidDel="00000000" w:rsidP="00000000" w:rsidRDefault="00000000" w:rsidRPr="00000000" w14:paraId="00000104">
            <w:pPr>
              <w:rPr/>
            </w:pPr>
            <w:r w:rsidDel="00000000" w:rsidR="00000000" w:rsidRPr="00000000">
              <w:rPr>
                <w:rtl w:val="0"/>
              </w:rPr>
              <w:t xml:space="preserve">16/09/2025 - 23/09/2025</w:t>
            </w:r>
          </w:p>
        </w:tc>
      </w:tr>
      <w:tr>
        <w:trPr>
          <w:cantSplit w:val="0"/>
          <w:tblHeader w:val="0"/>
        </w:trPr>
        <w:tc>
          <w:tcPr/>
          <w:p w:rsidR="00000000" w:rsidDel="00000000" w:rsidP="00000000" w:rsidRDefault="00000000" w:rsidRPr="00000000" w14:paraId="00000105">
            <w:pPr>
              <w:spacing w:after="120" w:before="120" w:lineRule="auto"/>
              <w:rPr/>
            </w:pPr>
            <w:r w:rsidDel="00000000" w:rsidR="00000000" w:rsidRPr="00000000">
              <w:rPr>
                <w:rtl w:val="0"/>
              </w:rPr>
              <w:t xml:space="preserve">Interview Presentations for </w:t>
            </w:r>
            <w:r w:rsidDel="00000000" w:rsidR="00000000" w:rsidRPr="00000000">
              <w:rPr>
                <w:rtl w:val="0"/>
              </w:rPr>
              <w:t xml:space="preserve">Lot 5</w:t>
            </w:r>
          </w:p>
        </w:tc>
        <w:tc>
          <w:tcPr>
            <w:vAlign w:val="center"/>
          </w:tcPr>
          <w:p w:rsidR="00000000" w:rsidDel="00000000" w:rsidP="00000000" w:rsidRDefault="00000000" w:rsidRPr="00000000" w14:paraId="00000106">
            <w:pPr>
              <w:rPr/>
            </w:pPr>
            <w:r w:rsidDel="00000000" w:rsidR="00000000" w:rsidRPr="00000000">
              <w:rPr>
                <w:rtl w:val="0"/>
              </w:rPr>
              <w:t xml:space="preserve">30/09/2025 - 07/10/2025</w:t>
            </w:r>
          </w:p>
        </w:tc>
      </w:tr>
      <w:tr>
        <w:trPr>
          <w:cantSplit w:val="0"/>
          <w:trHeight w:val="440" w:hRule="atLeast"/>
          <w:tblHeader w:val="0"/>
        </w:trPr>
        <w:tc>
          <w:tcPr>
            <w:gridSpan w:val="2"/>
            <w:shd w:fill="deebf6" w:val="clear"/>
          </w:tcPr>
          <w:p w:rsidR="00000000" w:rsidDel="00000000" w:rsidP="00000000" w:rsidRDefault="00000000" w:rsidRPr="00000000" w14:paraId="00000107">
            <w:pPr>
              <w:spacing w:after="120" w:before="120" w:lineRule="auto"/>
              <w:rPr>
                <w:b w:val="1"/>
              </w:rPr>
            </w:pPr>
            <w:r w:rsidDel="00000000" w:rsidR="00000000" w:rsidRPr="00000000">
              <w:rPr>
                <w:b w:val="1"/>
                <w:rtl w:val="0"/>
              </w:rPr>
              <w:t xml:space="preserve">Award of Lot 2, Lot 3 and Lot 5</w:t>
            </w:r>
            <w:r w:rsidDel="00000000" w:rsidR="00000000" w:rsidRPr="00000000">
              <w:rPr>
                <w:rtl w:val="0"/>
              </w:rPr>
            </w:r>
          </w:p>
        </w:tc>
      </w:tr>
      <w:tr>
        <w:trPr>
          <w:cantSplit w:val="0"/>
          <w:tblHeader w:val="0"/>
        </w:trPr>
        <w:tc>
          <w:tcPr/>
          <w:p w:rsidR="00000000" w:rsidDel="00000000" w:rsidP="00000000" w:rsidRDefault="00000000" w:rsidRPr="00000000" w14:paraId="00000109">
            <w:pPr>
              <w:spacing w:after="120" w:before="120" w:lineRule="auto"/>
              <w:rPr/>
            </w:pPr>
            <w:r w:rsidDel="00000000" w:rsidR="00000000" w:rsidRPr="00000000">
              <w:rPr>
                <w:rtl w:val="0"/>
              </w:rPr>
              <w:t xml:space="preserve">Issue of Intention to Award notices to successful and unsuccessful Bidders for Lot 2, Lot 3 and Lot 5</w:t>
            </w:r>
          </w:p>
        </w:tc>
        <w:tc>
          <w:tcPr>
            <w:vAlign w:val="center"/>
          </w:tcPr>
          <w:p w:rsidR="00000000" w:rsidDel="00000000" w:rsidP="00000000" w:rsidRDefault="00000000" w:rsidRPr="00000000" w14:paraId="0000010A">
            <w:pPr>
              <w:rPr/>
            </w:pPr>
            <w:r w:rsidDel="00000000" w:rsidR="00000000" w:rsidRPr="00000000">
              <w:rPr>
                <w:rtl w:val="0"/>
              </w:rPr>
              <w:t xml:space="preserve">31/10/2025</w:t>
            </w:r>
          </w:p>
        </w:tc>
      </w:tr>
      <w:tr>
        <w:trPr>
          <w:cantSplit w:val="0"/>
          <w:tblHeader w:val="0"/>
        </w:trPr>
        <w:tc>
          <w:tcPr/>
          <w:p w:rsidR="00000000" w:rsidDel="00000000" w:rsidP="00000000" w:rsidRDefault="00000000" w:rsidRPr="00000000" w14:paraId="0000010B">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10C">
            <w:pPr>
              <w:rPr/>
            </w:pPr>
            <w:r w:rsidDel="00000000" w:rsidR="00000000" w:rsidRPr="00000000">
              <w:rPr>
                <w:rtl w:val="0"/>
              </w:rPr>
              <w:t xml:space="preserve">12:00 on 10/11/2025</w:t>
            </w:r>
          </w:p>
        </w:tc>
      </w:tr>
      <w:tr>
        <w:trPr>
          <w:cantSplit w:val="0"/>
          <w:tblHeader w:val="0"/>
        </w:trPr>
        <w:tc>
          <w:tcPr/>
          <w:p w:rsidR="00000000" w:rsidDel="00000000" w:rsidP="00000000" w:rsidRDefault="00000000" w:rsidRPr="00000000" w14:paraId="0000010D">
            <w:pPr>
              <w:spacing w:after="120" w:before="120" w:lineRule="auto"/>
              <w:rPr/>
            </w:pPr>
            <w:r w:rsidDel="00000000" w:rsidR="00000000" w:rsidRPr="00000000">
              <w:rPr>
                <w:rtl w:val="0"/>
              </w:rPr>
              <w:t xml:space="preserve">Award of Contracts for Lot 2, Lot 3 and Lot 5</w:t>
            </w:r>
          </w:p>
        </w:tc>
        <w:tc>
          <w:tcPr>
            <w:vAlign w:val="center"/>
          </w:tcPr>
          <w:p w:rsidR="00000000" w:rsidDel="00000000" w:rsidP="00000000" w:rsidRDefault="00000000" w:rsidRPr="00000000" w14:paraId="0000010E">
            <w:pPr>
              <w:rPr/>
            </w:pPr>
            <w:r w:rsidDel="00000000" w:rsidR="00000000" w:rsidRPr="00000000">
              <w:rPr>
                <w:rtl w:val="0"/>
              </w:rPr>
              <w:t xml:space="preserve">11/11/2025</w:t>
            </w:r>
          </w:p>
        </w:tc>
      </w:tr>
    </w:tbl>
    <w:p w:rsidR="00000000" w:rsidDel="00000000" w:rsidP="00000000" w:rsidRDefault="00000000" w:rsidRPr="00000000" w14:paraId="0000010F">
      <w:pPr>
        <w:rPr>
          <w:rFonts w:ascii="Arial" w:cs="Arial" w:eastAsia="Arial" w:hAnsi="Arial"/>
          <w:b w:val="1"/>
          <w:sz w:val="24"/>
          <w:szCs w:val="24"/>
        </w:rPr>
      </w:pPr>
      <w:bookmarkStart w:colFirst="0" w:colLast="0" w:name="_heading=h.3rdcrjn" w:id="12"/>
      <w:bookmarkEnd w:id="12"/>
      <w:r w:rsidDel="00000000" w:rsidR="00000000" w:rsidRPr="00000000">
        <w:rPr>
          <w:rtl w:val="0"/>
        </w:rPr>
      </w:r>
    </w:p>
    <w:p w:rsidR="00000000" w:rsidDel="00000000" w:rsidP="00000000" w:rsidRDefault="00000000" w:rsidRPr="00000000" w14:paraId="00000110">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qr526jec8odh" w:id="13"/>
      <w:bookmarkEnd w:id="13"/>
      <w:r w:rsidDel="00000000" w:rsidR="00000000" w:rsidRPr="00000000">
        <w:rPr>
          <w:rFonts w:ascii="Arial" w:cs="Arial" w:eastAsia="Arial" w:hAnsi="Arial"/>
          <w:b w:val="1"/>
          <w:color w:val="000000"/>
          <w:sz w:val="28"/>
          <w:szCs w:val="28"/>
          <w:rtl w:val="0"/>
        </w:rPr>
        <w:t xml:space="preserve">When and How to Ask Questions</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113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attachments).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116">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scnf6vgf4udu" w:id="14"/>
      <w:bookmarkEnd w:id="14"/>
      <w:r w:rsidDel="00000000" w:rsidR="00000000" w:rsidRPr="00000000">
        <w:rPr>
          <w:rFonts w:ascii="Arial" w:cs="Arial" w:eastAsia="Arial" w:hAnsi="Arial"/>
          <w:b w:val="1"/>
          <w:color w:val="000000"/>
          <w:sz w:val="28"/>
          <w:szCs w:val="28"/>
          <w:rtl w:val="0"/>
        </w:rPr>
        <w:t xml:space="preserve">Management Information and Management Charge</w:t>
      </w:r>
      <w:r w:rsidDel="00000000" w:rsidR="00000000" w:rsidRPr="00000000">
        <w:rPr>
          <w:rtl w:val="0"/>
        </w:rPr>
      </w:r>
    </w:p>
    <w:p w:rsidR="00000000" w:rsidDel="00000000" w:rsidP="00000000" w:rsidRDefault="00000000" w:rsidRPr="00000000" w14:paraId="00000117">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Del="00000000" w:rsidR="00000000" w:rsidRPr="00000000">
          <w:rPr>
            <w:rFonts w:ascii="Arial" w:cs="Arial" w:eastAsia="Arial" w:hAnsi="Arial"/>
            <w:color w:val="1155cc"/>
            <w:sz w:val="24"/>
            <w:szCs w:val="24"/>
            <w:u w:val="single"/>
            <w:rtl w:val="0"/>
          </w:rPr>
          <w:t xml:space="preserve">https://www.crowncommercial.gov.uk/agreements/RM6360</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18">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119">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rPr>
          <w:sz w:val="28"/>
          <w:szCs w:val="28"/>
        </w:rPr>
      </w:pPr>
      <w:bookmarkStart w:colFirst="0" w:colLast="0" w:name="_heading=h.n08s5ku6jxkw" w:id="15"/>
      <w:bookmarkEnd w:id="15"/>
      <w:r w:rsidDel="00000000" w:rsidR="00000000" w:rsidRPr="00000000">
        <w:rPr>
          <w:rFonts w:ascii="Arial" w:cs="Arial" w:eastAsia="Arial" w:hAnsi="Arial"/>
          <w:b w:val="1"/>
          <w:color w:val="000000"/>
          <w:sz w:val="28"/>
          <w:szCs w:val="28"/>
          <w:rtl w:val="0"/>
        </w:rPr>
        <w:t xml:space="preserve">Transfer of Undertakings (Protection of Employment) Regulations 2006 </w:t>
      </w:r>
      <w:r w:rsidDel="00000000" w:rsidR="00000000" w:rsidRPr="00000000">
        <w:rPr>
          <w:rFonts w:ascii="Arial" w:cs="Arial" w:eastAsia="Arial" w:hAnsi="Arial"/>
          <w:b w:val="1"/>
          <w:color w:val="000000"/>
          <w:sz w:val="28"/>
          <w:szCs w:val="28"/>
          <w:rtl w:val="0"/>
        </w:rPr>
        <w:t xml:space="preserve">(“TUPE”)</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11B">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11E">
      <w:pPr>
        <w:numPr>
          <w:ilvl w:val="0"/>
          <w:numId w:val="10"/>
        </w:numPr>
        <w:ind w:left="1559.0551181102362" w:hanging="555.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services will typically be required in relation to a defined set of legal services for a defined period of time.</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121">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cx34tc26yzwj" w:id="16"/>
      <w:bookmarkEnd w:id="16"/>
      <w:r w:rsidDel="00000000" w:rsidR="00000000" w:rsidRPr="00000000">
        <w:rPr>
          <w:rFonts w:ascii="Arial" w:cs="Arial" w:eastAsia="Arial" w:hAnsi="Arial"/>
          <w:b w:val="1"/>
          <w:color w:val="000000"/>
          <w:sz w:val="28"/>
          <w:szCs w:val="28"/>
          <w:rtl w:val="0"/>
        </w:rPr>
        <w:t xml:space="preserve">Competition</w:t>
      </w:r>
      <w:r w:rsidDel="00000000" w:rsidR="00000000" w:rsidRPr="00000000">
        <w:rPr>
          <w:rFonts w:ascii="Arial" w:cs="Arial" w:eastAsia="Arial" w:hAnsi="Arial"/>
          <w:b w:val="1"/>
          <w:color w:val="000000"/>
          <w:sz w:val="28"/>
          <w:szCs w:val="28"/>
          <w:rtl w:val="0"/>
        </w:rPr>
        <w:t xml:space="preserve"> Rules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123">
      <w:pPr>
        <w:numPr>
          <w:ilvl w:val="1"/>
          <w:numId w:val="18"/>
        </w:numPr>
        <w:pBdr>
          <w:top w:space="0" w:sz="0" w:val="nil"/>
          <w:left w:space="0" w:sz="0" w:val="nil"/>
          <w:bottom w:space="0" w:sz="0" w:val="nil"/>
          <w:right w:space="0" w:sz="0" w:val="nil"/>
          <w:between w:space="0" w:sz="0" w:val="nil"/>
        </w:pBdr>
        <w:tabs>
          <w:tab w:val="left" w:leader="none" w:pos="705"/>
        </w:tabs>
        <w:spacing w:after="120" w:before="240" w:line="240" w:lineRule="auto"/>
        <w:ind w:left="0" w:firstLine="0"/>
        <w:rPr>
          <w:sz w:val="24"/>
          <w:szCs w:val="24"/>
        </w:rPr>
      </w:pPr>
      <w:bookmarkStart w:colFirst="0" w:colLast="0" w:name="_heading=h.1ksv4uv" w:id="17"/>
      <w:bookmarkEnd w:id="17"/>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125">
      <w:pPr>
        <w:numPr>
          <w:ilvl w:val="0"/>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What We Expect From You</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rtl w:val="0"/>
        </w:rPr>
        <w:t xml:space="preserve">240</w:t>
      </w:r>
      <w:r w:rsidDel="00000000" w:rsidR="00000000" w:rsidRPr="00000000">
        <w:rPr>
          <w:rFonts w:ascii="Arial" w:cs="Arial" w:eastAsia="Arial" w:hAnsi="Arial"/>
          <w:color w:val="000000"/>
          <w:sz w:val="24"/>
          <w:szCs w:val="24"/>
          <w:rtl w:val="0"/>
        </w:rPr>
        <w:t xml:space="preserve"> day</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after the bid submission deadline. </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129">
      <w:pPr>
        <w:numPr>
          <w:ilvl w:val="0"/>
          <w:numId w:val="23"/>
        </w:numPr>
        <w:pBdr>
          <w:top w:space="0" w:sz="0" w:val="nil"/>
          <w:left w:space="0" w:sz="0" w:val="nil"/>
          <w:bottom w:space="0" w:sz="0" w:val="nil"/>
          <w:right w:space="0" w:sz="0" w:val="nil"/>
          <w:between w:space="0" w:sz="0" w:val="nil"/>
        </w:pBdr>
        <w:tabs>
          <w:tab w:val="left" w:leader="none" w:pos="135"/>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Involvement in Multiple Bids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rtl w:val="0"/>
        </w:rPr>
        <w:t xml:space="preserve">or the same</w:t>
      </w:r>
      <w:r w:rsidDel="00000000" w:rsidR="00000000" w:rsidRPr="00000000">
        <w:rPr>
          <w:rFonts w:ascii="Arial" w:cs="Arial" w:eastAsia="Arial" w:hAnsi="Arial"/>
          <w:color w:val="000000"/>
          <w:sz w:val="24"/>
          <w:szCs w:val="24"/>
          <w:rtl w:val="0"/>
        </w:rPr>
        <w:t xml:space="preserve"> Lot, we may make further enquiries. For example, where you submit a bid:</w:t>
      </w:r>
    </w:p>
    <w:p w:rsidR="00000000" w:rsidDel="00000000" w:rsidP="00000000" w:rsidRDefault="00000000" w:rsidRPr="00000000" w14:paraId="0000012B">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12C">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12D">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12E">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2F">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30">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32">
      <w:pPr>
        <w:numPr>
          <w:ilvl w:val="0"/>
          <w:numId w:val="24"/>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Collusive Behaviour</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34">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35">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36">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37">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38">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420.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we may (without prejudice to any other criminal or civil remedies available to it) disqualify you from further participation in this competition.</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3B">
      <w:pPr>
        <w:numPr>
          <w:ilvl w:val="0"/>
          <w:numId w:val="3"/>
        </w:numPr>
        <w:pBdr>
          <w:top w:space="0" w:sz="0" w:val="nil"/>
          <w:left w:space="0" w:sz="0" w:val="nil"/>
          <w:bottom w:space="0" w:sz="0" w:val="nil"/>
          <w:right w:space="0" w:sz="0" w:val="nil"/>
          <w:between w:space="0" w:sz="0" w:val="nil"/>
        </w:pBdr>
        <w:tabs>
          <w:tab w:val="left" w:leader="none" w:pos="135.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 Arrangements</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3D">
      <w:pPr>
        <w:numPr>
          <w:ilvl w:val="0"/>
          <w:numId w:val="17"/>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 Arrangements for Consortium</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require a consortium to form a specific legal entity when signing a Framework Contract.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40">
      <w:pPr>
        <w:numPr>
          <w:ilvl w:val="0"/>
          <w:numId w:val="21"/>
        </w:numPr>
        <w:pBdr>
          <w:top w:space="0" w:sz="0" w:val="nil"/>
          <w:left w:space="0" w:sz="0" w:val="nil"/>
          <w:bottom w:space="0" w:sz="0" w:val="nil"/>
          <w:right w:space="0" w:sz="0" w:val="nil"/>
          <w:between w:space="0" w:sz="0" w:val="nil"/>
        </w:pBdr>
        <w:tabs>
          <w:tab w:val="left" w:leader="none" w:pos="709"/>
        </w:tabs>
        <w:spacing w:after="120" w:before="24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42">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43">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44">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46">
      <w:pPr>
        <w:numPr>
          <w:ilvl w:val="0"/>
          <w:numId w:val="16"/>
        </w:numPr>
        <w:pBdr>
          <w:top w:space="0" w:sz="0" w:val="nil"/>
          <w:left w:space="0" w:sz="0" w:val="nil"/>
          <w:bottom w:space="0" w:sz="0" w:val="nil"/>
          <w:right w:space="0" w:sz="0" w:val="nil"/>
          <w:between w:space="0" w:sz="0" w:val="nil"/>
        </w:pBdr>
        <w:tabs>
          <w:tab w:val="left" w:leader="none" w:pos="0.944881889763991"/>
        </w:tabs>
        <w:spacing w:after="120" w:before="240" w:line="240" w:lineRule="auto"/>
        <w:ind w:left="0" w:firstLine="0"/>
        <w:rPr>
          <w:rFonts w:ascii="Arial" w:cs="Arial" w:eastAsia="Arial" w:hAnsi="Arial"/>
          <w:color w:val="000000"/>
          <w:sz w:val="24"/>
          <w:szCs w:val="24"/>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Confidentiality and Freedom of Information</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48">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49">
      <w:pPr>
        <w:numPr>
          <w:ilvl w:val="0"/>
          <w:numId w:val="10"/>
        </w:numPr>
        <w:spacing w:after="160" w:afterAutospacing="0"/>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4A">
      <w:pPr>
        <w:numPr>
          <w:ilvl w:val="0"/>
          <w:numId w:val="4"/>
        </w:numPr>
        <w:pBdr>
          <w:top w:space="0" w:sz="0" w:val="nil"/>
          <w:left w:space="0" w:sz="0" w:val="nil"/>
          <w:bottom w:space="0" w:sz="0" w:val="nil"/>
          <w:right w:space="0" w:sz="0" w:val="nil"/>
          <w:between w:space="0" w:sz="0" w:val="nil"/>
        </w:pBdr>
        <w:tabs>
          <w:tab w:val="left" w:leader="none" w:pos="0.944881889763991"/>
        </w:tabs>
        <w:spacing w:after="120" w:before="160" w:beforeAutospacing="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4C">
      <w:pPr>
        <w:numPr>
          <w:ilvl w:val="0"/>
          <w:numId w:val="14"/>
        </w:numPr>
        <w:pBdr>
          <w:top w:space="0" w:sz="0" w:val="nil"/>
          <w:left w:space="0" w:sz="0" w:val="nil"/>
          <w:bottom w:space="0" w:sz="0" w:val="nil"/>
          <w:right w:space="0" w:sz="0" w:val="nil"/>
          <w:between w:space="0" w:sz="0" w:val="nil"/>
        </w:pBdr>
        <w:tabs>
          <w:tab w:val="left" w:leader="none" w:pos="0.944881889763991"/>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Rights</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4E">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4F">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50">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51">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w:t>
      </w:r>
      <w:r w:rsidDel="00000000" w:rsidR="00000000" w:rsidRPr="00000000">
        <w:rPr>
          <w:rFonts w:ascii="Arial" w:cs="Arial" w:eastAsia="Arial" w:hAnsi="Arial"/>
          <w:sz w:val="24"/>
          <w:szCs w:val="24"/>
          <w:rtl w:val="0"/>
        </w:rPr>
        <w:t xml:space="preserve">or Lot(s</w:t>
      </w:r>
      <w:r w:rsidDel="00000000" w:rsidR="00000000" w:rsidRPr="00000000">
        <w:rPr>
          <w:rFonts w:ascii="Arial" w:cs="Arial" w:eastAsia="Arial" w:hAnsi="Arial"/>
          <w:sz w:val="24"/>
          <w:szCs w:val="24"/>
          <w:rtl w:val="0"/>
        </w:rPr>
        <w:t xml:space="preserve">) as a result of the competition</w:t>
      </w:r>
    </w:p>
    <w:p w:rsidR="00000000" w:rsidDel="00000000" w:rsidP="00000000" w:rsidRDefault="00000000" w:rsidRPr="00000000" w14:paraId="00000152">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53">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54">
      <w:pPr>
        <w:numPr>
          <w:ilvl w:val="0"/>
          <w:numId w:val="10"/>
        </w:numPr>
        <w:pBdr>
          <w:top w:space="0" w:sz="0" w:val="nil"/>
          <w:left w:space="0" w:sz="0" w:val="nil"/>
          <w:bottom w:space="0" w:sz="0" w:val="nil"/>
          <w:right w:space="0" w:sz="0" w:val="nil"/>
          <w:between w:space="0" w:sz="0" w:val="nil"/>
        </w:pBdr>
        <w:ind w:left="1559.0551181102362" w:hanging="55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55">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r w:rsidDel="00000000" w:rsidR="00000000" w:rsidRPr="00000000">
        <w:rPr>
          <w:rtl w:val="0"/>
        </w:rPr>
      </w:r>
    </w:p>
    <w:p w:rsidR="00000000" w:rsidDel="00000000" w:rsidP="00000000" w:rsidRDefault="00000000" w:rsidRPr="00000000" w14:paraId="00000156">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57">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58">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59">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5A">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5B">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5C">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5D">
      <w:pPr>
        <w:numPr>
          <w:ilvl w:val="1"/>
          <w:numId w:val="8"/>
        </w:numPr>
        <w:pBdr>
          <w:top w:space="0" w:sz="0" w:val="nil"/>
          <w:left w:space="0" w:sz="0" w:val="nil"/>
          <w:bottom w:space="0" w:sz="0" w:val="nil"/>
          <w:right w:space="0" w:sz="0" w:val="nil"/>
          <w:between w:space="0" w:sz="0" w:val="nil"/>
        </w:pBdr>
        <w:spacing w:after="80" w:afterAutospacing="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5E">
      <w:pPr>
        <w:numPr>
          <w:ilvl w:val="0"/>
          <w:numId w:val="20"/>
        </w:numPr>
        <w:pBdr>
          <w:top w:space="0" w:sz="0" w:val="nil"/>
          <w:left w:space="0" w:sz="0" w:val="nil"/>
          <w:bottom w:space="0" w:sz="0" w:val="nil"/>
          <w:right w:space="0" w:sz="0" w:val="nil"/>
          <w:between w:space="0" w:sz="0" w:val="nil"/>
        </w:pBdr>
        <w:tabs>
          <w:tab w:val="left" w:leader="none" w:pos="840.944881889764"/>
        </w:tabs>
        <w:spacing w:after="120" w:before="80" w:beforeAutospacing="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60">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w:t>
      </w:r>
      <w:r w:rsidDel="00000000" w:rsidR="00000000" w:rsidRPr="00000000">
        <w:rPr>
          <w:rFonts w:ascii="Arial" w:cs="Arial" w:eastAsia="Arial" w:hAnsi="Arial"/>
          <w:sz w:val="24"/>
          <w:szCs w:val="24"/>
          <w:rtl w:val="0"/>
        </w:rPr>
        <w:t xml:space="preserve">57(8)(h)(i) of the Regulations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1">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62">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63">
      <w:pPr>
        <w:numPr>
          <w:ilvl w:val="0"/>
          <w:numId w:val="10"/>
        </w:numPr>
        <w:spacing w:after="160" w:afterAutospacing="0"/>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64">
      <w:pPr>
        <w:numPr>
          <w:ilvl w:val="0"/>
          <w:numId w:val="1"/>
        </w:numPr>
        <w:pBdr>
          <w:top w:space="0" w:sz="0" w:val="nil"/>
          <w:left w:space="0" w:sz="0" w:val="nil"/>
          <w:bottom w:space="0" w:sz="0" w:val="nil"/>
          <w:right w:space="0" w:sz="0" w:val="nil"/>
          <w:between w:space="0" w:sz="0" w:val="nil"/>
        </w:pBdr>
        <w:tabs>
          <w:tab w:val="left" w:leader="none" w:pos="709"/>
        </w:tabs>
        <w:spacing w:after="120" w:before="160" w:beforeAutospacing="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 Costs</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66">
      <w:pPr>
        <w:numPr>
          <w:ilvl w:val="0"/>
          <w:numId w:val="22"/>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Warnings and Disclaimers</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68">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69">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6C">
      <w:pPr>
        <w:numPr>
          <w:ilvl w:val="0"/>
          <w:numId w:val="5"/>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6F">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70">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71">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73">
      <w:pPr>
        <w:numPr>
          <w:ilvl w:val="0"/>
          <w:numId w:val="7"/>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r w:rsidDel="00000000" w:rsidR="00000000" w:rsidRPr="00000000">
        <w:rPr>
          <w:rtl w:val="0"/>
        </w:rPr>
      </w:r>
    </w:p>
    <w:p w:rsidR="00000000" w:rsidDel="00000000" w:rsidP="00000000" w:rsidRDefault="00000000" w:rsidRPr="00000000" w14:paraId="00000175">
      <w:pPr>
        <w:pStyle w:val="Heading1"/>
        <w:numPr>
          <w:ilvl w:val="0"/>
          <w:numId w:val="13"/>
        </w:numPr>
        <w:tabs>
          <w:tab w:val="left" w:leader="none" w:pos="142"/>
        </w:tabs>
        <w:spacing w:after="240" w:before="240" w:line="240" w:lineRule="auto"/>
        <w:ind w:left="0" w:firstLine="0"/>
        <w:jc w:val="both"/>
        <w:rPr>
          <w:sz w:val="28"/>
          <w:szCs w:val="28"/>
        </w:rPr>
      </w:pPr>
      <w:bookmarkStart w:colFirst="0" w:colLast="0" w:name="_heading=h.3u3lklerffqx" w:id="20"/>
      <w:bookmarkEnd w:id="20"/>
      <w:r w:rsidDel="00000000" w:rsidR="00000000" w:rsidRPr="00000000">
        <w:rPr>
          <w:rFonts w:ascii="Arial" w:cs="Arial" w:eastAsia="Arial" w:hAnsi="Arial"/>
          <w:b w:val="1"/>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rPr>
          <w:rFonts w:ascii="Arial" w:cs="Arial" w:eastAsia="Arial" w:hAnsi="Arial"/>
          <w:sz w:val="24"/>
          <w:szCs w:val="24"/>
        </w:rPr>
      </w:pPr>
      <w:bookmarkStart w:colFirst="0" w:colLast="0" w:name="_heading=h.lbf5zqj5c9uo" w:id="21"/>
      <w:bookmarkEnd w:id="21"/>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jc w:val="both"/>
        <w:rPr>
          <w:rFonts w:ascii="Arial" w:cs="Arial" w:eastAsia="Arial" w:hAnsi="Arial"/>
          <w:sz w:val="24"/>
          <w:szCs w:val="24"/>
        </w:rPr>
      </w:pPr>
      <w:bookmarkStart w:colFirst="0" w:colLast="0" w:name="_heading=h.l1gluw3re6sh" w:id="22"/>
      <w:bookmarkEnd w:id="22"/>
      <w:r w:rsidDel="00000000" w:rsidR="00000000" w:rsidRPr="00000000">
        <w:rPr>
          <w:rFonts w:ascii="Arial" w:cs="Arial" w:eastAsia="Arial" w:hAnsi="Arial"/>
          <w:color w:val="000000"/>
          <w:sz w:val="24"/>
          <w:szCs w:val="24"/>
          <w:rtl w:val="0"/>
        </w:rPr>
        <w:t xml:space="preserve">Core Terms </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709"/>
        </w:tabs>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240" w:lineRule="auto"/>
        <w:ind w:left="1417.3228346456694" w:hanging="1417.3228346456694"/>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7A">
      <w:pPr>
        <w:numPr>
          <w:ilvl w:val="0"/>
          <w:numId w:val="2"/>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Schedules </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7C">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7D">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7E">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240" w:lineRule="auto"/>
        <w:ind w:left="1417.3228346456694" w:hanging="1417.3228346456694"/>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81">
      <w:pPr>
        <w:numPr>
          <w:ilvl w:val="0"/>
          <w:numId w:val="2"/>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Framework Award Form</w:t>
      </w:r>
    </w:p>
    <w:p w:rsidR="00000000" w:rsidDel="00000000" w:rsidP="00000000" w:rsidRDefault="00000000" w:rsidRPr="00000000" w14:paraId="00000182">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83">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84">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via docusign the Framework Award Form within </w:t>
      </w:r>
      <w:r w:rsidDel="00000000" w:rsidR="00000000" w:rsidRPr="00000000">
        <w:rPr>
          <w:rFonts w:ascii="Arial" w:cs="Arial" w:eastAsia="Arial" w:hAnsi="Arial"/>
          <w:sz w:val="24"/>
          <w:szCs w:val="24"/>
          <w:rtl w:val="0"/>
        </w:rPr>
        <w:t xml:space="preserve">10 </w:t>
      </w:r>
      <w:r w:rsidDel="00000000" w:rsidR="00000000" w:rsidRPr="00000000">
        <w:rPr>
          <w:rFonts w:ascii="Arial" w:cs="Arial" w:eastAsia="Arial" w:hAnsi="Arial"/>
          <w:sz w:val="24"/>
          <w:szCs w:val="24"/>
          <w:rtl w:val="0"/>
        </w:rPr>
        <w:t xml:space="preserve">days of being asked. If you do not sign and return, we will withdraw our offer of a Framework agreement.</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are unable to make any amendments to the Framework Award Form. If any amendments are required, please send a message via the eSourcing tool outlining the amendments required.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86">
      <w:pPr>
        <w:numPr>
          <w:ilvl w:val="0"/>
          <w:numId w:val="2"/>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Order Form</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89">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8A">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8B">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8C">
      <w:pPr>
        <w:numPr>
          <w:ilvl w:val="0"/>
          <w:numId w:val="10"/>
        </w:numPr>
        <w:ind w:left="1559.0551181102362" w:hanging="555.0000000000001"/>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8D">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8F">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90">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Contract Documents</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w:t>
      </w:r>
      <w:r w:rsidDel="00000000" w:rsidR="00000000" w:rsidRPr="00000000">
        <w:rPr>
          <w:rFonts w:ascii="Arial" w:cs="Arial" w:eastAsia="Arial" w:hAnsi="Arial"/>
          <w:sz w:val="24"/>
          <w:szCs w:val="24"/>
          <w:rtl w:val="0"/>
        </w:rPr>
        <w:t xml:space="preserve">in Attachment 1a - Framework Schedule 1 (Specification) and Attachment 9 - Framework Contract Documents. </w:t>
      </w: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4"/>
        <w:tblW w:w="912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000"/>
        <w:tblGridChange w:id="0">
          <w:tblGrid>
            <w:gridCol w:w="3120"/>
            <w:gridCol w:w="600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What is it?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98">
            <w:pPr>
              <w:spacing w:after="80" w:line="259" w:lineRule="auto"/>
              <w:ind w:left="0" w:firstLine="0"/>
              <w:rPr/>
            </w:pPr>
            <w:r w:rsidDel="00000000" w:rsidR="00000000" w:rsidRPr="00000000">
              <w:rPr>
                <w:rtl w:val="0"/>
              </w:rPr>
              <w:t xml:space="preserve">The main legal terms for both Framework and Call-Off Contracts.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Includes important information and contents of a Framework Contract.</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Schedules</w:t>
            </w:r>
          </w:p>
          <w:p w:rsidR="00000000" w:rsidDel="00000000" w:rsidP="00000000" w:rsidRDefault="00000000" w:rsidRPr="00000000" w14:paraId="0000019C">
            <w:pPr>
              <w:widowControl w:val="0"/>
              <w:spacing w:after="80" w:line="259" w:lineRule="auto"/>
              <w:ind w:left="0"/>
              <w:rPr>
                <w:b w:val="1"/>
              </w:rPr>
            </w:pPr>
            <w:r w:rsidDel="00000000" w:rsidR="00000000" w:rsidRPr="00000000">
              <w:rPr>
                <w:rtl w:val="0"/>
              </w:rPr>
              <w:t xml:space="preserve">Attachments to the Core Terms which contain important information about specific aspects of buying and selling.</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The Deliverables CCS needs the Suppliers to provide to Buyers.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How the Supplier proposes to meet the requirements in the Specification.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How CCS and Suppliers will manage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The process that a Buyer must follow to award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B0">
            <w:pPr>
              <w:widowControl w:val="0"/>
              <w:spacing w:after="80" w:lineRule="auto"/>
              <w:rPr/>
            </w:pPr>
            <w:r w:rsidDel="00000000" w:rsidR="00000000" w:rsidRPr="00000000">
              <w:rPr>
                <w:rtl w:val="0"/>
              </w:rPr>
            </w:r>
          </w:p>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Agreement that the Supplier behaves as a good corporate citizen.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Joint Schedule 7 (Financial Difficulties)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What Suppliers must do if they are in financial trouble.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J</w:t>
            </w:r>
            <w:r w:rsidDel="00000000" w:rsidR="00000000" w:rsidRPr="00000000">
              <w:rPr>
                <w:b w:val="1"/>
                <w:rtl w:val="0"/>
              </w:rPr>
              <w:t xml:space="preserve">oint Schedule 9</w:t>
            </w:r>
            <w:r w:rsidDel="00000000" w:rsidR="00000000" w:rsidRPr="00000000">
              <w:rPr>
                <w:rtl w:val="0"/>
              </w:rPr>
            </w:r>
          </w:p>
          <w:p w:rsidR="00000000" w:rsidDel="00000000" w:rsidP="00000000" w:rsidRDefault="00000000" w:rsidRPr="00000000" w14:paraId="000001C3">
            <w:pPr>
              <w:widowControl w:val="0"/>
              <w:spacing w:after="80" w:line="259" w:lineRule="auto"/>
              <w:ind w:left="0"/>
              <w:rPr>
                <w:b w:val="1"/>
              </w:rPr>
            </w:pPr>
            <w:r w:rsidDel="00000000" w:rsidR="00000000" w:rsidRPr="00000000">
              <w:rPr>
                <w:b w:val="1"/>
                <w:rtl w:val="0"/>
              </w:rPr>
              <w:t xml:space="preserve">(Minimum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The process to follow if a supplier defaults a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Details about the data processing the supplier is allowed to do.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rPr>
                <w:b w:val="1"/>
              </w:rPr>
            </w:pPr>
            <w:r w:rsidDel="00000000" w:rsidR="00000000" w:rsidRPr="00000000">
              <w:rPr>
                <w:b w:val="1"/>
                <w:rtl w:val="0"/>
              </w:rPr>
              <w:t xml:space="preserve">Joint Schedule 12</w:t>
            </w:r>
          </w:p>
          <w:p w:rsidR="00000000" w:rsidDel="00000000" w:rsidP="00000000" w:rsidRDefault="00000000" w:rsidRPr="00000000" w14:paraId="000001CA">
            <w:pPr>
              <w:widowControl w:val="0"/>
              <w:spacing w:after="80" w:line="259" w:lineRule="auto"/>
              <w:ind w:left="0"/>
              <w:rPr>
                <w:b w:val="1"/>
              </w:rPr>
            </w:pPr>
            <w:r w:rsidDel="00000000" w:rsidR="00000000" w:rsidRPr="00000000">
              <w:rPr>
                <w:b w:val="1"/>
                <w:rtl w:val="0"/>
              </w:rPr>
              <w:t xml:space="preserve">(Supply Chain Visibility)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rPr/>
            </w:pPr>
            <w:r w:rsidDel="00000000" w:rsidR="00000000" w:rsidRPr="00000000">
              <w:rPr>
                <w:rtl w:val="0"/>
              </w:rPr>
              <w:t xml:space="preserve">Sets out provisions in respect of supply</w:t>
            </w:r>
          </w:p>
          <w:p w:rsidR="00000000" w:rsidDel="00000000" w:rsidP="00000000" w:rsidRDefault="00000000" w:rsidRPr="00000000" w14:paraId="000001CC">
            <w:pPr>
              <w:widowControl w:val="0"/>
              <w:spacing w:after="80" w:line="259" w:lineRule="auto"/>
              <w:ind w:left="0"/>
              <w:rPr/>
            </w:pPr>
            <w:r w:rsidDel="00000000" w:rsidR="00000000" w:rsidRPr="00000000">
              <w:rPr>
                <w:rtl w:val="0"/>
              </w:rPr>
              <w:t xml:space="preserve">chain opportunities and visibility.</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Additional terms for the delivery of ICT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11 </w:t>
            </w:r>
            <w:r w:rsidDel="00000000" w:rsidR="00000000" w:rsidRPr="00000000">
              <w:rPr>
                <w:rtl w:val="0"/>
              </w:rPr>
            </w:r>
          </w:p>
          <w:p w:rsidR="00000000" w:rsidDel="00000000" w:rsidP="00000000" w:rsidRDefault="00000000" w:rsidRPr="00000000" w14:paraId="000001E2">
            <w:pPr>
              <w:widowControl w:val="0"/>
              <w:spacing w:after="80" w:line="259" w:lineRule="auto"/>
              <w:ind w:left="0"/>
              <w:rPr>
                <w:b w:val="1"/>
              </w:rPr>
            </w:pPr>
            <w:r w:rsidDel="00000000" w:rsidR="00000000" w:rsidRPr="00000000">
              <w:rPr>
                <w:b w:val="1"/>
                <w:rtl w:val="0"/>
              </w:rPr>
              <w:t xml:space="preserve">(Installation Works) </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rtl w:val="0"/>
              </w:rPr>
              <w:t xml:space="preserve">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pPr>
            <w:r w:rsidDel="00000000" w:rsidR="00000000" w:rsidRPr="00000000">
              <w:rPr>
                <w:rtl w:val="0"/>
              </w:rPr>
              <w:t xml:space="preserve">Any additional terms required by MOD Buyers.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pPr>
            <w:r w:rsidDel="00000000" w:rsidR="00000000" w:rsidRPr="00000000">
              <w:rPr>
                <w:rtl w:val="0"/>
              </w:rPr>
              <w:t xml:space="preserve">Information on background checks required.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259" w:lineRule="auto"/>
              <w:ind w:left="0" w:firstLine="0"/>
              <w:rPr/>
            </w:pPr>
            <w:r w:rsidDel="00000000" w:rsidR="00000000" w:rsidRPr="00000000">
              <w:rPr>
                <w:rtl w:val="0"/>
              </w:rPr>
              <w:t xml:space="preserve">Further details about what has been ordered under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7">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A">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D">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Rule="auto"/>
              <w:rPr/>
            </w:pPr>
            <w:r w:rsidDel="00000000" w:rsidR="00000000" w:rsidRPr="00000000">
              <w:rPr>
                <w:rtl w:val="0"/>
              </w:rPr>
              <w:t xml:space="preserve">HMRC terms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80" w:line="264.2273426055908" w:lineRule="auto"/>
              <w:ind w:left="86.15997314453125" w:right="36.83990478515625" w:hanging="1.199951171875"/>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80" w:lineRule="auto"/>
              <w:ind w:left="75.360107421875" w:firstLine="0"/>
              <w:rPr/>
            </w:pPr>
            <w:r w:rsidDel="00000000" w:rsidR="00000000" w:rsidRPr="00000000">
              <w:rPr>
                <w:rtl w:val="0"/>
              </w:rPr>
              <w:t xml:space="preserve">Schedule to capture what Corporate Resolution Planning is required.</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80" w:lineRule="auto"/>
              <w:ind w:left="84.96002197265625" w:firstLine="0"/>
              <w:rPr>
                <w:b w:val="1"/>
              </w:rPr>
            </w:pPr>
            <w:r w:rsidDel="00000000" w:rsidR="00000000" w:rsidRPr="00000000">
              <w:rPr>
                <w:b w:val="1"/>
                <w:rtl w:val="0"/>
              </w:rPr>
              <w:t xml:space="preserve">Call-Off Schedule 25  </w:t>
            </w:r>
          </w:p>
          <w:p w:rsidR="00000000" w:rsidDel="00000000" w:rsidP="00000000" w:rsidRDefault="00000000" w:rsidRPr="00000000" w14:paraId="00000202">
            <w:pPr>
              <w:widowControl w:val="0"/>
              <w:spacing w:after="80" w:before="36.71875" w:line="263.8948345184326" w:lineRule="auto"/>
              <w:ind w:left="77.760009765625" w:right="315.6402587890625" w:firstLine="12.960052490234375"/>
              <w:rPr>
                <w:b w:val="1"/>
              </w:rPr>
            </w:pPr>
            <w:r w:rsidDel="00000000" w:rsidR="00000000" w:rsidRPr="00000000">
              <w:rPr>
                <w:b w:val="1"/>
                <w:rtl w:val="0"/>
              </w:rPr>
              <w:t xml:space="preserve">(Secondment Agreement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80" w:lineRule="auto"/>
              <w:ind w:left="83.76007080078125" w:firstLine="0"/>
              <w:rPr/>
            </w:pPr>
            <w:r w:rsidDel="00000000" w:rsidR="00000000" w:rsidRPr="00000000">
              <w:rPr>
                <w:rtl w:val="0"/>
              </w:rPr>
              <w:t xml:space="preserve">Secondment agreement template </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80" w:lineRule="auto"/>
              <w:ind w:left="84.96002197265625" w:firstLine="0"/>
              <w:rPr>
                <w:b w:val="1"/>
              </w:rPr>
            </w:pPr>
            <w:r w:rsidDel="00000000" w:rsidR="00000000" w:rsidRPr="00000000">
              <w:rPr>
                <w:b w:val="1"/>
                <w:rtl w:val="0"/>
              </w:rPr>
              <w:t xml:space="preserve">Call-Off Schedule 2</w:t>
            </w:r>
            <w:r w:rsidDel="00000000" w:rsidR="00000000" w:rsidRPr="00000000">
              <w:rPr>
                <w:b w:val="1"/>
                <w:rtl w:val="0"/>
              </w:rPr>
              <w:t xml:space="preserve">6</w:t>
            </w:r>
          </w:p>
          <w:p w:rsidR="00000000" w:rsidDel="00000000" w:rsidP="00000000" w:rsidRDefault="00000000" w:rsidRPr="00000000" w14:paraId="00000205">
            <w:pPr>
              <w:widowControl w:val="0"/>
              <w:spacing w:after="80" w:lineRule="auto"/>
              <w:ind w:left="84.96002197265625" w:firstLine="0"/>
              <w:rPr>
                <w:b w:val="1"/>
              </w:rPr>
            </w:pPr>
            <w:r w:rsidDel="00000000" w:rsidR="00000000" w:rsidRPr="00000000">
              <w:rPr>
                <w:b w:val="1"/>
                <w:rtl w:val="0"/>
              </w:rPr>
              <w:t xml:space="preserve">(Special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80" w:lineRule="auto"/>
              <w:ind w:left="83.76007080078125" w:firstLine="0"/>
              <w:rPr/>
            </w:pPr>
            <w:r w:rsidDel="00000000" w:rsidR="00000000" w:rsidRPr="00000000">
              <w:rPr>
                <w:rtl w:val="0"/>
              </w:rPr>
              <w:t xml:space="preserve">Additional terms for the ownership and management of Intellectual Property Rights.</w:t>
            </w:r>
          </w:p>
        </w:tc>
      </w:tr>
    </w:tbl>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142"/>
        </w:tabs>
        <w:spacing w:after="240" w:before="240" w:line="240" w:lineRule="auto"/>
        <w:ind w:left="0" w:firstLine="0"/>
        <w:jc w:val="both"/>
        <w:rPr>
          <w:rFonts w:ascii="Arial" w:cs="Arial" w:eastAsia="Arial" w:hAnsi="Arial"/>
          <w:b w:val="1"/>
          <w:sz w:val="24"/>
          <w:szCs w:val="24"/>
        </w:rPr>
      </w:pPr>
      <w:bookmarkStart w:colFirst="0" w:colLast="0" w:name="_heading=h.1pip6eqv3ewb" w:id="23"/>
      <w:bookmarkEnd w:id="23"/>
      <w:r w:rsidDel="00000000" w:rsidR="00000000" w:rsidRPr="00000000">
        <w:rPr>
          <w:rtl w:val="0"/>
        </w:rPr>
      </w:r>
    </w:p>
    <w:p w:rsidR="00000000" w:rsidDel="00000000" w:rsidP="00000000" w:rsidRDefault="00000000" w:rsidRPr="00000000" w14:paraId="00000208">
      <w:pPr>
        <w:pStyle w:val="Heading1"/>
        <w:numPr>
          <w:ilvl w:val="0"/>
          <w:numId w:val="11"/>
        </w:numPr>
        <w:tabs>
          <w:tab w:val="left" w:leader="none" w:pos="142"/>
        </w:tabs>
        <w:spacing w:after="240" w:before="240" w:line="240" w:lineRule="auto"/>
        <w:ind w:left="720"/>
        <w:jc w:val="both"/>
        <w:rPr>
          <w:sz w:val="28"/>
          <w:szCs w:val="28"/>
        </w:rPr>
      </w:pPr>
      <w:bookmarkStart w:colFirst="0" w:colLast="0" w:name="_heading=h.3j2qqm3" w:id="24"/>
      <w:bookmarkEnd w:id="24"/>
      <w:r w:rsidDel="00000000" w:rsidR="00000000" w:rsidRPr="00000000">
        <w:rPr>
          <w:rFonts w:ascii="Arial" w:cs="Arial" w:eastAsia="Arial" w:hAnsi="Arial"/>
          <w:b w:val="1"/>
          <w:color w:val="000000"/>
          <w:sz w:val="28"/>
          <w:szCs w:val="28"/>
          <w:rtl w:val="0"/>
        </w:rPr>
        <w:t xml:space="preserve">Additional Information</w:t>
      </w:r>
    </w:p>
    <w:p w:rsidR="00000000" w:rsidDel="00000000" w:rsidP="00000000" w:rsidRDefault="00000000" w:rsidRPr="00000000" w14:paraId="00000209">
      <w:pPr>
        <w:numPr>
          <w:ilvl w:val="1"/>
          <w:numId w:val="11"/>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5"/>
      <w:bookmarkEnd w:id="25"/>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1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1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1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13">
      <w:pPr>
        <w:numPr>
          <w:ilvl w:val="1"/>
          <w:numId w:val="11"/>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may, at their discretion, modify the terms of the Framework and any Call-Off Contracts to reflect that Buyer’s specific needs.</w:t>
      </w:r>
    </w:p>
    <w:p w:rsidR="00000000" w:rsidDel="00000000" w:rsidP="00000000" w:rsidRDefault="00000000" w:rsidRPr="00000000" w14:paraId="00000214">
      <w:pPr>
        <w:pStyle w:val="Heading1"/>
        <w:numPr>
          <w:ilvl w:val="0"/>
          <w:numId w:val="11"/>
        </w:numPr>
        <w:tabs>
          <w:tab w:val="left" w:leader="none" w:pos="142"/>
        </w:tabs>
        <w:spacing w:after="240" w:before="240" w:line="240" w:lineRule="auto"/>
        <w:ind w:left="720"/>
        <w:jc w:val="both"/>
        <w:rPr>
          <w:sz w:val="28"/>
          <w:szCs w:val="28"/>
        </w:rPr>
      </w:pPr>
      <w:bookmarkStart w:colFirst="0" w:colLast="0" w:name="_heading=h.o7g8kpni91f9" w:id="26"/>
      <w:bookmarkEnd w:id="26"/>
      <w:r w:rsidDel="00000000" w:rsidR="00000000" w:rsidRPr="00000000">
        <w:rPr>
          <w:rFonts w:ascii="Arial" w:cs="Arial" w:eastAsia="Arial" w:hAnsi="Arial"/>
          <w:b w:val="1"/>
          <w:color w:val="000000"/>
          <w:sz w:val="28"/>
          <w:szCs w:val="28"/>
          <w:rtl w:val="0"/>
        </w:rPr>
        <w:t xml:space="preserve">The Armed Forces Covenant</w:t>
      </w:r>
    </w:p>
    <w:p w:rsidR="00000000" w:rsidDel="00000000" w:rsidP="00000000" w:rsidRDefault="00000000" w:rsidRPr="00000000" w14:paraId="0000021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00000" w:rsidDel="00000000" w:rsidP="00000000" w:rsidRDefault="00000000" w:rsidRPr="00000000" w14:paraId="0000021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17">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8">
      <w:pPr>
        <w:numPr>
          <w:ilvl w:val="0"/>
          <w:numId w:val="10"/>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76" w:lineRule="auto"/>
        <w:ind w:left="850.39370078740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footerReference r:id="rId22" w:type="default"/>
      <w:footerReference r:id="rId23" w:type="first"/>
      <w:pgSz w:h="16838" w:w="11906" w:orient="portrait"/>
      <w:pgMar w:bottom="1440" w:top="1440" w:left="1700.7874015748032" w:right="1440" w:header="708"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6360</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Legal Panel for Government</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2017</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color w:val="000000"/>
        <w:sz w:val="20"/>
        <w:szCs w:val="20"/>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6360</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Legal Panel for Government</w:t>
    </w:r>
    <w:r w:rsidDel="00000000" w:rsidR="00000000" w:rsidRPr="00000000">
      <w:rPr>
        <w:rFonts w:ascii="Arial" w:cs="Arial" w:eastAsia="Arial" w:hAnsi="Arial"/>
        <w:color w:val="000000"/>
        <w:sz w:val="20"/>
        <w:szCs w:val="20"/>
        <w:rtl w:val="0"/>
      </w:rPr>
      <w:t xml:space="preserve"> Framework</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0.%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9"/>
      <w:numFmt w:val="decimal"/>
      <w:lvlText w:val="%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9"/>
      <w:numFmt w:val="decimal"/>
      <w:lvlText w:val="%1.9"/>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9"/>
      <w:numFmt w:val="decimal"/>
      <w:lvlText w:val="%1.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9"/>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9"/>
      <w:numFmt w:val="decimal"/>
      <w:lvlText w:val="%1.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9">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bullet"/>
      <w:lvlText w:val="●"/>
      <w:lvlJc w:val="left"/>
      <w:pPr>
        <w:ind w:left="1559.0551181102362" w:hanging="555.0000000000002"/>
      </w:pPr>
      <w:rPr>
        <w:rFonts w:ascii="Noto Sans Symbols" w:cs="Noto Sans Symbols" w:eastAsia="Noto Sans Symbols" w:hAnsi="Noto Sans Symbols"/>
        <w:shd w:fill="auto" w:val="clear"/>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1">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4">
    <w:lvl w:ilvl="0">
      <w:start w:val="9"/>
      <w:numFmt w:val="decimal"/>
      <w:lvlText w:val="%1.10"/>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9"/>
      <w:numFmt w:val="decimal"/>
      <w:lvlText w:val="%1.8"/>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9"/>
      <w:numFmt w:val="decimal"/>
      <w:lvlText w:val="%1.6"/>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1298.267716535433"/>
      </w:pPr>
      <w:rPr>
        <w:rFonts w:ascii="Arial" w:cs="Arial" w:eastAsia="Arial" w:hAnsi="Arial"/>
        <w:sz w:val="28"/>
        <w:szCs w:val="28"/>
        <w:shd w:fill="auto" w:val="clea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9"/>
      <w:numFmt w:val="decimal"/>
      <w:lvlText w:val="%1.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9"/>
      <w:numFmt w:val="decimal"/>
      <w:lvlText w:val="%1.7"/>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9"/>
      <w:numFmt w:val="decimal"/>
      <w:lvlText w:val="%1.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9"/>
      <w:numFmt w:val="decimal"/>
      <w:lvlText w:val="%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9"/>
      <w:numFmt w:val="decimal"/>
      <w:lvlText w:val="%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240"/>
      <w:outlineLvl w:val="0"/>
    </w:pPr>
    <w:rPr>
      <w:color w:val="2e75b5"/>
      <w:sz w:val="32"/>
      <w:szCs w:val="32"/>
    </w:rPr>
  </w:style>
  <w:style w:type="paragraph" w:styleId="Heading2">
    <w:name w:val="heading 2"/>
    <w:basedOn w:val="Normal"/>
    <w:next w:val="Normal"/>
    <w:pPr>
      <w:keepNext w:val="1"/>
      <w:keepLines w:val="1"/>
      <w:spacing w:after="0" w:before="40"/>
      <w:outlineLvl w:val="1"/>
    </w:pPr>
    <w:rPr>
      <w:color w:val="2e75b5"/>
      <w:sz w:val="26"/>
      <w:szCs w:val="26"/>
    </w:rPr>
  </w:style>
  <w:style w:type="paragraph" w:styleId="Heading3">
    <w:name w:val="heading 3"/>
    <w:basedOn w:val="Normal"/>
    <w:next w:val="Normal"/>
    <w:pPr>
      <w:keepNext w:val="1"/>
      <w:keepLines w:val="1"/>
      <w:spacing w:after="0" w:before="40"/>
      <w:outlineLvl w:val="2"/>
    </w:pPr>
    <w:rPr>
      <w:color w:val="1e4d78"/>
      <w:sz w:val="24"/>
      <w:szCs w:val="24"/>
    </w:rPr>
  </w:style>
  <w:style w:type="paragraph" w:styleId="Heading4">
    <w:name w:val="heading 4"/>
    <w:basedOn w:val="Normal"/>
    <w:next w:val="Normal"/>
    <w:pPr>
      <w:keepNext w:val="1"/>
      <w:keepLines w:val="1"/>
      <w:spacing w:after="0" w:before="40"/>
      <w:outlineLvl w:val="3"/>
    </w:pPr>
    <w:rPr>
      <w:i w:val="1"/>
      <w:color w:val="2e75b5"/>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check-uk-vat-number"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gov.uk/government/publications/government-security-classifications/government-security-classifications-policy-html"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60" TargetMode="External"/><Relationship Id="rId14" Type="http://schemas.openxmlformats.org/officeDocument/2006/relationships/hyperlink" Target="https://www.crowncommercial.gov.uk/agreements/RM6360"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Lzz9A1rNj0TatITn+Wr6Yy07w==">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2024-03-02T10:53:00Z</dcterms:created>
  <dc:creator>Cheryl Begbie</dc:creator>
</cp:coreProperties>
</file>