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58722" w14:textId="77777777" w:rsidR="00526821" w:rsidRDefault="00526821" w:rsidP="008C7550">
      <w:pPr>
        <w:jc w:val="center"/>
        <w:rPr>
          <w:rFonts w:ascii="Arial" w:hAnsi="Arial" w:cs="Arial"/>
          <w:b/>
          <w:sz w:val="28"/>
          <w:szCs w:val="28"/>
          <w:lang w:val="en-GB"/>
        </w:rPr>
      </w:pPr>
    </w:p>
    <w:p w14:paraId="54584AAF" w14:textId="73E42ED5" w:rsidR="00D57585" w:rsidRDefault="005A4491" w:rsidP="008C7550">
      <w:pPr>
        <w:jc w:val="center"/>
        <w:rPr>
          <w:rFonts w:ascii="Arial" w:hAnsi="Arial" w:cs="Arial"/>
          <w:b/>
          <w:sz w:val="28"/>
          <w:szCs w:val="28"/>
          <w:lang w:val="en-GB"/>
        </w:rPr>
      </w:pPr>
      <w:r>
        <w:rPr>
          <w:rFonts w:ascii="Times New Roman"/>
          <w:noProof/>
          <w:sz w:val="20"/>
        </w:rPr>
        <w:drawing>
          <wp:inline distT="0" distB="0" distL="0" distR="0" wp14:anchorId="55B3399C" wp14:editId="57B5F581">
            <wp:extent cx="2857500" cy="1171575"/>
            <wp:effectExtent l="0" t="0" r="0" b="9525"/>
            <wp:docPr id="1727758495" name="Picture 2" descr="A blue heart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758495" name="Picture 2" descr="A blue heart with black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171575"/>
                    </a:xfrm>
                    <a:prstGeom prst="rect">
                      <a:avLst/>
                    </a:prstGeom>
                    <a:noFill/>
                  </pic:spPr>
                </pic:pic>
              </a:graphicData>
            </a:graphic>
          </wp:inline>
        </w:drawing>
      </w:r>
    </w:p>
    <w:p w14:paraId="5A35F45D" w14:textId="2A7E3DA9" w:rsidR="008C7550" w:rsidRDefault="003A5547" w:rsidP="0031144A">
      <w:pPr>
        <w:spacing w:after="0"/>
        <w:jc w:val="center"/>
        <w:rPr>
          <w:rFonts w:ascii="Arial" w:hAnsi="Arial" w:cs="Arial"/>
          <w:b/>
          <w:sz w:val="28"/>
          <w:szCs w:val="28"/>
          <w:lang w:val="en-GB"/>
        </w:rPr>
      </w:pPr>
      <w:r>
        <w:rPr>
          <w:rFonts w:ascii="Arial" w:hAnsi="Arial" w:cs="Arial"/>
          <w:b/>
          <w:sz w:val="28"/>
          <w:szCs w:val="28"/>
          <w:lang w:val="en-GB"/>
        </w:rPr>
        <w:t>Pre</w:t>
      </w:r>
      <w:r w:rsidR="008C7550" w:rsidRPr="003A6CA1">
        <w:rPr>
          <w:rFonts w:ascii="Arial" w:hAnsi="Arial" w:cs="Arial"/>
          <w:b/>
          <w:sz w:val="28"/>
          <w:szCs w:val="28"/>
          <w:lang w:val="en-GB"/>
        </w:rPr>
        <w:t xml:space="preserve"> Market </w:t>
      </w:r>
      <w:r w:rsidR="00F34344">
        <w:rPr>
          <w:rFonts w:ascii="Arial" w:hAnsi="Arial" w:cs="Arial"/>
          <w:b/>
          <w:sz w:val="28"/>
          <w:szCs w:val="28"/>
          <w:lang w:val="en-GB"/>
        </w:rPr>
        <w:t>Engagement</w:t>
      </w:r>
      <w:r w:rsidR="00C71E70" w:rsidRPr="003A6CA1">
        <w:rPr>
          <w:rFonts w:ascii="Arial" w:hAnsi="Arial" w:cs="Arial"/>
          <w:b/>
          <w:sz w:val="28"/>
          <w:szCs w:val="28"/>
          <w:lang w:val="en-GB"/>
        </w:rPr>
        <w:t xml:space="preserve"> </w:t>
      </w:r>
      <w:r w:rsidR="00A62041">
        <w:rPr>
          <w:rFonts w:ascii="Arial" w:hAnsi="Arial" w:cs="Arial"/>
          <w:b/>
          <w:sz w:val="28"/>
          <w:szCs w:val="28"/>
          <w:lang w:val="en-GB"/>
        </w:rPr>
        <w:t>Brief</w:t>
      </w:r>
    </w:p>
    <w:p w14:paraId="43B3E799" w14:textId="77777777" w:rsidR="002275B7" w:rsidRDefault="002275B7" w:rsidP="0031144A">
      <w:pPr>
        <w:spacing w:after="0"/>
        <w:jc w:val="center"/>
        <w:rPr>
          <w:rFonts w:ascii="Arial" w:hAnsi="Arial" w:cs="Arial"/>
          <w:b/>
          <w:sz w:val="28"/>
          <w:szCs w:val="28"/>
          <w:lang w:val="en-GB"/>
        </w:rPr>
      </w:pPr>
    </w:p>
    <w:p w14:paraId="62EC76FD" w14:textId="777D2CA2" w:rsidR="003A6CA1" w:rsidRDefault="00CF6A64" w:rsidP="0031144A">
      <w:pPr>
        <w:spacing w:after="0"/>
        <w:jc w:val="center"/>
        <w:rPr>
          <w:rFonts w:ascii="Arial" w:hAnsi="Arial" w:cs="Arial"/>
          <w:b/>
          <w:sz w:val="28"/>
          <w:szCs w:val="28"/>
          <w:lang w:val="en-GB"/>
        </w:rPr>
      </w:pPr>
      <w:r>
        <w:rPr>
          <w:rFonts w:ascii="Arial" w:hAnsi="Arial" w:cs="Arial"/>
          <w:b/>
          <w:sz w:val="28"/>
          <w:szCs w:val="28"/>
          <w:lang w:val="en-GB"/>
        </w:rPr>
        <w:t xml:space="preserve">Procurement of Internal and </w:t>
      </w:r>
      <w:r w:rsidR="007D36E4">
        <w:rPr>
          <w:rFonts w:ascii="Arial" w:hAnsi="Arial" w:cs="Arial"/>
          <w:b/>
          <w:sz w:val="28"/>
          <w:szCs w:val="28"/>
          <w:lang w:val="en-GB"/>
        </w:rPr>
        <w:t>E</w:t>
      </w:r>
      <w:r>
        <w:rPr>
          <w:rFonts w:ascii="Arial" w:hAnsi="Arial" w:cs="Arial"/>
          <w:b/>
          <w:sz w:val="28"/>
          <w:szCs w:val="28"/>
          <w:lang w:val="en-GB"/>
        </w:rPr>
        <w:t>xternal Audit Services</w:t>
      </w:r>
    </w:p>
    <w:p w14:paraId="7BB28CCD" w14:textId="77777777" w:rsidR="001D4C35" w:rsidRDefault="001D4C35" w:rsidP="0031144A">
      <w:pPr>
        <w:spacing w:after="0"/>
        <w:jc w:val="center"/>
        <w:rPr>
          <w:rFonts w:ascii="Arial" w:hAnsi="Arial" w:cs="Arial"/>
          <w:b/>
          <w:sz w:val="28"/>
          <w:szCs w:val="28"/>
          <w:lang w:val="en-GB"/>
        </w:rPr>
      </w:pPr>
    </w:p>
    <w:p w14:paraId="69C427C1" w14:textId="5F5B3B2C" w:rsidR="001D4C35" w:rsidRPr="003A6CA1" w:rsidRDefault="001D4C35" w:rsidP="0031144A">
      <w:pPr>
        <w:spacing w:after="0"/>
        <w:jc w:val="center"/>
        <w:rPr>
          <w:rFonts w:ascii="Arial" w:hAnsi="Arial" w:cs="Arial"/>
          <w:b/>
          <w:sz w:val="28"/>
          <w:szCs w:val="28"/>
          <w:lang w:val="en-GB"/>
        </w:rPr>
      </w:pPr>
      <w:r w:rsidRPr="00E675CC">
        <w:rPr>
          <w:rFonts w:ascii="Arial" w:hAnsi="Arial" w:cs="Arial"/>
          <w:b/>
          <w:sz w:val="28"/>
          <w:szCs w:val="28"/>
          <w:lang w:val="en-GB"/>
        </w:rPr>
        <w:t xml:space="preserve">Project Reference </w:t>
      </w:r>
      <w:r w:rsidR="00E675CC" w:rsidRPr="00E675CC">
        <w:rPr>
          <w:rFonts w:ascii="Arial" w:hAnsi="Arial" w:cs="Arial"/>
          <w:b/>
          <w:sz w:val="28"/>
          <w:szCs w:val="28"/>
          <w:lang w:val="en-GB"/>
        </w:rPr>
        <w:t>CH</w:t>
      </w:r>
      <w:r w:rsidR="00387C3C">
        <w:rPr>
          <w:rFonts w:ascii="Arial" w:hAnsi="Arial" w:cs="Arial"/>
          <w:b/>
          <w:sz w:val="28"/>
          <w:szCs w:val="28"/>
          <w:lang w:val="en-GB"/>
        </w:rPr>
        <w:t>A</w:t>
      </w:r>
      <w:r w:rsidR="00E675CC" w:rsidRPr="00E675CC">
        <w:rPr>
          <w:rFonts w:ascii="Arial" w:hAnsi="Arial" w:cs="Arial"/>
          <w:b/>
          <w:sz w:val="28"/>
          <w:szCs w:val="28"/>
          <w:lang w:val="en-GB"/>
        </w:rPr>
        <w:t>/AS/2024</w:t>
      </w:r>
    </w:p>
    <w:p w14:paraId="7D00040B" w14:textId="77777777" w:rsidR="0031144A" w:rsidRDefault="0031144A" w:rsidP="0031144A">
      <w:pPr>
        <w:pStyle w:val="ListParagraph"/>
        <w:rPr>
          <w:rFonts w:ascii="Arial" w:hAnsi="Arial" w:cs="Arial"/>
          <w:b/>
          <w:sz w:val="24"/>
          <w:lang w:val="en-GB"/>
        </w:rPr>
      </w:pPr>
    </w:p>
    <w:p w14:paraId="512773D5" w14:textId="3442AD52" w:rsidR="00D446A4" w:rsidRDefault="00D446A4" w:rsidP="00145823">
      <w:pPr>
        <w:pStyle w:val="ListParagraph"/>
        <w:numPr>
          <w:ilvl w:val="0"/>
          <w:numId w:val="2"/>
        </w:numPr>
        <w:spacing w:after="0" w:line="276" w:lineRule="auto"/>
        <w:rPr>
          <w:rFonts w:ascii="Arial" w:hAnsi="Arial" w:cs="Arial"/>
          <w:b/>
          <w:sz w:val="24"/>
          <w:lang w:val="en-GB"/>
        </w:rPr>
      </w:pPr>
      <w:r w:rsidRPr="00CA0653">
        <w:rPr>
          <w:rFonts w:ascii="Arial" w:hAnsi="Arial" w:cs="Arial"/>
          <w:b/>
          <w:sz w:val="24"/>
          <w:lang w:val="en-GB"/>
        </w:rPr>
        <w:t>Introduction</w:t>
      </w:r>
    </w:p>
    <w:p w14:paraId="71938911" w14:textId="77777777" w:rsidR="00CA0653" w:rsidRPr="00CA0653" w:rsidRDefault="00CA0653" w:rsidP="007B4575">
      <w:pPr>
        <w:pStyle w:val="ListParagraph"/>
        <w:spacing w:after="0" w:line="276" w:lineRule="auto"/>
        <w:jc w:val="both"/>
        <w:rPr>
          <w:rFonts w:ascii="Arial" w:hAnsi="Arial" w:cs="Arial"/>
          <w:b/>
          <w:sz w:val="24"/>
          <w:lang w:val="en-GB"/>
        </w:rPr>
      </w:pPr>
    </w:p>
    <w:p w14:paraId="67CE4C9D" w14:textId="28ADE31A" w:rsidR="00921043" w:rsidRPr="00385CA9" w:rsidRDefault="00CA0EDE" w:rsidP="007B4575">
      <w:pPr>
        <w:keepNext/>
        <w:spacing w:after="0" w:line="276" w:lineRule="auto"/>
        <w:ind w:left="709"/>
        <w:jc w:val="both"/>
        <w:outlineLvl w:val="2"/>
        <w:rPr>
          <w:rFonts w:ascii="Arial" w:eastAsia="Times New Roman" w:hAnsi="Arial" w:cs="Arial"/>
          <w:b/>
          <w:bCs/>
          <w:sz w:val="24"/>
          <w:szCs w:val="24"/>
          <w:lang w:eastAsia="en-GB"/>
        </w:rPr>
      </w:pPr>
      <w:bookmarkStart w:id="0" w:name="_Toc434587432"/>
      <w:bookmarkStart w:id="1" w:name="_Toc434587488"/>
      <w:bookmarkStart w:id="2" w:name="_Toc434856903"/>
      <w:r>
        <w:rPr>
          <w:rFonts w:ascii="Arial" w:eastAsia="Times New Roman" w:hAnsi="Arial" w:cs="Arial"/>
          <w:b/>
          <w:bCs/>
          <w:sz w:val="24"/>
          <w:szCs w:val="24"/>
          <w:lang w:eastAsia="en-GB"/>
        </w:rPr>
        <w:t xml:space="preserve">About Cottsway </w:t>
      </w:r>
      <w:r w:rsidR="00CE7F12">
        <w:rPr>
          <w:rFonts w:ascii="Arial" w:eastAsia="Times New Roman" w:hAnsi="Arial" w:cs="Arial"/>
          <w:b/>
          <w:bCs/>
          <w:sz w:val="24"/>
          <w:szCs w:val="24"/>
          <w:lang w:eastAsia="en-GB"/>
        </w:rPr>
        <w:t>Housing</w:t>
      </w:r>
      <w:r>
        <w:rPr>
          <w:rFonts w:ascii="Arial" w:eastAsia="Times New Roman" w:hAnsi="Arial" w:cs="Arial"/>
          <w:b/>
          <w:bCs/>
          <w:sz w:val="24"/>
          <w:szCs w:val="24"/>
          <w:lang w:eastAsia="en-GB"/>
        </w:rPr>
        <w:t xml:space="preserve"> Associat</w:t>
      </w:r>
      <w:r w:rsidR="00CE7F12">
        <w:rPr>
          <w:rFonts w:ascii="Arial" w:eastAsia="Times New Roman" w:hAnsi="Arial" w:cs="Arial"/>
          <w:b/>
          <w:bCs/>
          <w:sz w:val="24"/>
          <w:szCs w:val="24"/>
          <w:lang w:eastAsia="en-GB"/>
        </w:rPr>
        <w:t>ion</w:t>
      </w:r>
    </w:p>
    <w:p w14:paraId="08322749" w14:textId="77CDEA34" w:rsidR="00921043" w:rsidRDefault="00921043" w:rsidP="00202D70">
      <w:pPr>
        <w:spacing w:after="0" w:line="276" w:lineRule="auto"/>
        <w:jc w:val="both"/>
        <w:rPr>
          <w:rFonts w:ascii="Arial" w:hAnsi="Arial" w:cs="Arial"/>
          <w:sz w:val="24"/>
        </w:rPr>
      </w:pPr>
    </w:p>
    <w:p w14:paraId="55764E87" w14:textId="2613C3CD" w:rsidR="00077EE0" w:rsidRPr="00385CA9" w:rsidRDefault="00077EE0" w:rsidP="007B4575">
      <w:pPr>
        <w:spacing w:after="0" w:line="276" w:lineRule="auto"/>
        <w:ind w:left="720"/>
        <w:jc w:val="both"/>
        <w:rPr>
          <w:rFonts w:ascii="Arial" w:hAnsi="Arial" w:cs="Arial"/>
          <w:sz w:val="24"/>
        </w:rPr>
      </w:pPr>
      <w:r w:rsidRPr="00202D70">
        <w:rPr>
          <w:rFonts w:ascii="Arial" w:hAnsi="Arial" w:cs="Arial"/>
          <w:sz w:val="24"/>
        </w:rPr>
        <w:t xml:space="preserve">Cottsway is a registered housing provider </w:t>
      </w:r>
      <w:r w:rsidR="006542CA">
        <w:rPr>
          <w:rFonts w:ascii="Arial" w:hAnsi="Arial" w:cs="Arial"/>
          <w:sz w:val="24"/>
        </w:rPr>
        <w:t xml:space="preserve">with homes based in </w:t>
      </w:r>
      <w:r w:rsidRPr="00202D70">
        <w:rPr>
          <w:rFonts w:ascii="Arial" w:hAnsi="Arial" w:cs="Arial"/>
          <w:sz w:val="24"/>
        </w:rPr>
        <w:t xml:space="preserve"> West Oxfordshire</w:t>
      </w:r>
      <w:r w:rsidR="006542CA">
        <w:rPr>
          <w:rFonts w:ascii="Arial" w:hAnsi="Arial" w:cs="Arial"/>
          <w:sz w:val="24"/>
        </w:rPr>
        <w:t>, Gloucestershire, Wiltshire and Worcestershire</w:t>
      </w:r>
      <w:r w:rsidRPr="00202D70">
        <w:rPr>
          <w:rFonts w:ascii="Arial" w:hAnsi="Arial" w:cs="Arial"/>
          <w:sz w:val="24"/>
        </w:rPr>
        <w:t xml:space="preserve">. We own over </w:t>
      </w:r>
      <w:r w:rsidR="006542CA">
        <w:rPr>
          <w:rFonts w:ascii="Arial" w:hAnsi="Arial" w:cs="Arial"/>
          <w:sz w:val="24"/>
        </w:rPr>
        <w:t>5,600</w:t>
      </w:r>
      <w:r w:rsidRPr="00202D70">
        <w:rPr>
          <w:rFonts w:ascii="Arial" w:hAnsi="Arial" w:cs="Arial"/>
          <w:sz w:val="24"/>
        </w:rPr>
        <w:t xml:space="preserve"> homes for rent and low-cost home ownership, have a turnover of around £</w:t>
      </w:r>
      <w:r w:rsidR="00BA6A19">
        <w:rPr>
          <w:rFonts w:ascii="Arial" w:hAnsi="Arial" w:cs="Arial"/>
          <w:sz w:val="24"/>
        </w:rPr>
        <w:t>45.5</w:t>
      </w:r>
      <w:r w:rsidR="00BA6A19" w:rsidRPr="00202D70">
        <w:rPr>
          <w:rFonts w:ascii="Arial" w:hAnsi="Arial" w:cs="Arial"/>
          <w:sz w:val="24"/>
        </w:rPr>
        <w:t xml:space="preserve"> </w:t>
      </w:r>
      <w:r w:rsidRPr="00202D70">
        <w:rPr>
          <w:rFonts w:ascii="Arial" w:hAnsi="Arial" w:cs="Arial"/>
          <w:sz w:val="24"/>
        </w:rPr>
        <w:t>million, with an asset base worth £</w:t>
      </w:r>
      <w:r w:rsidR="00BA6A19">
        <w:rPr>
          <w:rFonts w:ascii="Arial" w:hAnsi="Arial" w:cs="Arial"/>
          <w:sz w:val="24"/>
        </w:rPr>
        <w:t>475</w:t>
      </w:r>
      <w:r w:rsidR="00BA6A19" w:rsidRPr="00202D70">
        <w:rPr>
          <w:rFonts w:ascii="Arial" w:hAnsi="Arial" w:cs="Arial"/>
          <w:sz w:val="24"/>
        </w:rPr>
        <w:t xml:space="preserve"> </w:t>
      </w:r>
      <w:r w:rsidRPr="00202D70">
        <w:rPr>
          <w:rFonts w:ascii="Arial" w:hAnsi="Arial" w:cs="Arial"/>
          <w:sz w:val="24"/>
        </w:rPr>
        <w:t>million.</w:t>
      </w:r>
    </w:p>
    <w:p w14:paraId="0537F207" w14:textId="77777777" w:rsidR="00921043" w:rsidRPr="00385CA9" w:rsidRDefault="00921043" w:rsidP="007B4575">
      <w:pPr>
        <w:spacing w:after="0" w:line="276" w:lineRule="auto"/>
        <w:ind w:left="720"/>
        <w:jc w:val="both"/>
        <w:rPr>
          <w:rFonts w:ascii="Arial" w:hAnsi="Arial" w:cs="Arial"/>
          <w:sz w:val="24"/>
        </w:rPr>
      </w:pPr>
    </w:p>
    <w:p w14:paraId="4E4CA1B3" w14:textId="3F32531F" w:rsidR="00921043" w:rsidRDefault="00CF43AB" w:rsidP="007B4575">
      <w:pPr>
        <w:spacing w:after="0" w:line="276" w:lineRule="auto"/>
        <w:ind w:left="720"/>
        <w:jc w:val="both"/>
        <w:rPr>
          <w:rFonts w:ascii="Arial" w:hAnsi="Arial" w:cs="Arial"/>
          <w:b/>
          <w:sz w:val="24"/>
        </w:rPr>
      </w:pPr>
      <w:r>
        <w:rPr>
          <w:rFonts w:ascii="Arial" w:hAnsi="Arial" w:cs="Arial"/>
          <w:b/>
          <w:sz w:val="24"/>
        </w:rPr>
        <w:t>Our Purpose</w:t>
      </w:r>
    </w:p>
    <w:p w14:paraId="3DF00F85" w14:textId="77777777" w:rsidR="00CF43AB" w:rsidRDefault="00CF43AB" w:rsidP="007B4575">
      <w:pPr>
        <w:spacing w:after="0" w:line="276" w:lineRule="auto"/>
        <w:ind w:left="720"/>
        <w:jc w:val="both"/>
        <w:rPr>
          <w:rFonts w:ascii="Arial" w:hAnsi="Arial" w:cs="Arial"/>
          <w:b/>
          <w:sz w:val="24"/>
        </w:rPr>
      </w:pPr>
    </w:p>
    <w:p w14:paraId="1F8F2708" w14:textId="77777777" w:rsidR="00CF43AB" w:rsidRPr="00CF43AB" w:rsidRDefault="00CF43AB" w:rsidP="00CF43AB">
      <w:pPr>
        <w:spacing w:after="0" w:line="276" w:lineRule="auto"/>
        <w:ind w:left="720"/>
        <w:jc w:val="both"/>
        <w:rPr>
          <w:rFonts w:ascii="Arial" w:hAnsi="Arial" w:cs="Arial"/>
          <w:bCs/>
          <w:sz w:val="24"/>
        </w:rPr>
      </w:pPr>
      <w:r w:rsidRPr="00CF43AB">
        <w:rPr>
          <w:rFonts w:ascii="Arial" w:hAnsi="Arial" w:cs="Arial"/>
          <w:bCs/>
          <w:sz w:val="24"/>
        </w:rPr>
        <w:t>Our purpose guides us in all that we do:</w:t>
      </w:r>
    </w:p>
    <w:p w14:paraId="51D926F6" w14:textId="77777777" w:rsidR="00CF43AB" w:rsidRPr="00CF43AB" w:rsidRDefault="00CF43AB" w:rsidP="00CF43AB">
      <w:pPr>
        <w:spacing w:after="0" w:line="276" w:lineRule="auto"/>
        <w:ind w:left="720"/>
        <w:jc w:val="both"/>
        <w:rPr>
          <w:rFonts w:ascii="Arial" w:hAnsi="Arial" w:cs="Arial"/>
          <w:b/>
          <w:sz w:val="24"/>
        </w:rPr>
      </w:pPr>
    </w:p>
    <w:p w14:paraId="61821BF8" w14:textId="12B88908" w:rsidR="00CF43AB" w:rsidRPr="00CF43AB" w:rsidRDefault="00CF43AB" w:rsidP="00CF43AB">
      <w:pPr>
        <w:spacing w:after="0" w:line="276" w:lineRule="auto"/>
        <w:ind w:left="720"/>
        <w:jc w:val="both"/>
        <w:rPr>
          <w:rFonts w:ascii="Arial" w:hAnsi="Arial" w:cs="Arial"/>
          <w:sz w:val="24"/>
        </w:rPr>
      </w:pPr>
      <w:r w:rsidRPr="00CF43AB">
        <w:rPr>
          <w:rFonts w:ascii="Arial" w:hAnsi="Arial" w:cs="Arial"/>
          <w:sz w:val="24"/>
        </w:rPr>
        <w:t>'Together we are turning houses into homes, growing and building communities, and making a positive difference to people's lives.'</w:t>
      </w:r>
    </w:p>
    <w:p w14:paraId="6CE441D7" w14:textId="77777777" w:rsidR="00921043" w:rsidRDefault="00921043" w:rsidP="007B4575">
      <w:pPr>
        <w:spacing w:after="0" w:line="276" w:lineRule="auto"/>
        <w:ind w:left="720"/>
        <w:jc w:val="both"/>
        <w:rPr>
          <w:rFonts w:ascii="Arial" w:hAnsi="Arial" w:cs="Arial"/>
          <w:sz w:val="24"/>
        </w:rPr>
      </w:pPr>
    </w:p>
    <w:p w14:paraId="4ED61EAF" w14:textId="656BDA51" w:rsidR="00551303" w:rsidRDefault="00551303" w:rsidP="007B4575">
      <w:pPr>
        <w:spacing w:after="0" w:line="276" w:lineRule="auto"/>
        <w:ind w:left="720"/>
        <w:jc w:val="both"/>
        <w:rPr>
          <w:rFonts w:ascii="Arial" w:hAnsi="Arial" w:cs="Arial"/>
          <w:b/>
          <w:bCs/>
          <w:sz w:val="24"/>
        </w:rPr>
      </w:pPr>
      <w:r w:rsidRPr="00551303">
        <w:rPr>
          <w:rFonts w:ascii="Arial" w:hAnsi="Arial" w:cs="Arial"/>
          <w:b/>
          <w:bCs/>
          <w:sz w:val="24"/>
        </w:rPr>
        <w:t>Our Values</w:t>
      </w:r>
    </w:p>
    <w:p w14:paraId="13CE6D8C" w14:textId="77777777" w:rsidR="00551303" w:rsidRDefault="00551303" w:rsidP="007B4575">
      <w:pPr>
        <w:spacing w:after="0" w:line="276" w:lineRule="auto"/>
        <w:ind w:left="720"/>
        <w:jc w:val="both"/>
        <w:rPr>
          <w:rFonts w:ascii="Arial" w:hAnsi="Arial" w:cs="Arial"/>
          <w:b/>
          <w:bCs/>
          <w:sz w:val="24"/>
        </w:rPr>
      </w:pPr>
    </w:p>
    <w:p w14:paraId="1EC74497" w14:textId="6820738E" w:rsidR="00551303" w:rsidRPr="00F376DC" w:rsidRDefault="00551303" w:rsidP="00F376DC">
      <w:pPr>
        <w:pStyle w:val="ListParagraph"/>
        <w:numPr>
          <w:ilvl w:val="0"/>
          <w:numId w:val="24"/>
        </w:numPr>
        <w:spacing w:after="0" w:line="276" w:lineRule="auto"/>
        <w:jc w:val="both"/>
        <w:rPr>
          <w:rFonts w:ascii="Arial" w:hAnsi="Arial" w:cs="Arial"/>
          <w:sz w:val="24"/>
        </w:rPr>
      </w:pPr>
      <w:r w:rsidRPr="00D83ADE">
        <w:rPr>
          <w:rFonts w:ascii="Arial" w:hAnsi="Arial" w:cs="Arial"/>
          <w:sz w:val="24"/>
        </w:rPr>
        <w:t>We are open and transparent about how we do business</w:t>
      </w:r>
    </w:p>
    <w:p w14:paraId="6F776F1F" w14:textId="25DC402C" w:rsidR="00551303" w:rsidRPr="00F376DC" w:rsidRDefault="00551303" w:rsidP="00F376DC">
      <w:pPr>
        <w:pStyle w:val="ListParagraph"/>
        <w:numPr>
          <w:ilvl w:val="0"/>
          <w:numId w:val="24"/>
        </w:numPr>
        <w:spacing w:after="0" w:line="276" w:lineRule="auto"/>
        <w:jc w:val="both"/>
        <w:rPr>
          <w:rFonts w:ascii="Arial" w:hAnsi="Arial" w:cs="Arial"/>
          <w:sz w:val="24"/>
        </w:rPr>
      </w:pPr>
      <w:r w:rsidRPr="00D83ADE">
        <w:rPr>
          <w:rFonts w:ascii="Arial" w:hAnsi="Arial" w:cs="Arial"/>
          <w:sz w:val="24"/>
        </w:rPr>
        <w:t>We are here for the long term</w:t>
      </w:r>
    </w:p>
    <w:p w14:paraId="5489604F" w14:textId="60FFC202" w:rsidR="00551303" w:rsidRPr="00F376DC" w:rsidRDefault="00551303" w:rsidP="00F376DC">
      <w:pPr>
        <w:pStyle w:val="ListParagraph"/>
        <w:numPr>
          <w:ilvl w:val="0"/>
          <w:numId w:val="24"/>
        </w:numPr>
        <w:spacing w:after="0" w:line="276" w:lineRule="auto"/>
        <w:jc w:val="both"/>
        <w:rPr>
          <w:rFonts w:ascii="Arial" w:hAnsi="Arial" w:cs="Arial"/>
          <w:sz w:val="24"/>
        </w:rPr>
      </w:pPr>
      <w:r w:rsidRPr="00D83ADE">
        <w:rPr>
          <w:rFonts w:ascii="Arial" w:hAnsi="Arial" w:cs="Arial"/>
          <w:sz w:val="24"/>
        </w:rPr>
        <w:t>We see Cottsway as a partnership between customers and staff and key stakeholders</w:t>
      </w:r>
    </w:p>
    <w:p w14:paraId="1A255D43" w14:textId="59A6818A" w:rsidR="00551303" w:rsidRPr="00F376DC" w:rsidRDefault="00551303" w:rsidP="00F376DC">
      <w:pPr>
        <w:pStyle w:val="ListParagraph"/>
        <w:numPr>
          <w:ilvl w:val="0"/>
          <w:numId w:val="24"/>
        </w:numPr>
        <w:spacing w:after="0" w:line="276" w:lineRule="auto"/>
        <w:jc w:val="both"/>
        <w:rPr>
          <w:rFonts w:ascii="Arial" w:hAnsi="Arial" w:cs="Arial"/>
          <w:sz w:val="24"/>
        </w:rPr>
      </w:pPr>
      <w:r w:rsidRPr="00D83ADE">
        <w:rPr>
          <w:rFonts w:ascii="Arial" w:hAnsi="Arial" w:cs="Arial"/>
          <w:sz w:val="24"/>
        </w:rPr>
        <w:t>We will do all we can to provide our customers with decent homes from which they can enhance their lives</w:t>
      </w:r>
    </w:p>
    <w:p w14:paraId="3C2C861F" w14:textId="692AB031" w:rsidR="00551303" w:rsidRPr="00D83ADE" w:rsidRDefault="00551303" w:rsidP="00D83ADE">
      <w:pPr>
        <w:pStyle w:val="ListParagraph"/>
        <w:numPr>
          <w:ilvl w:val="0"/>
          <w:numId w:val="24"/>
        </w:numPr>
        <w:spacing w:after="0" w:line="276" w:lineRule="auto"/>
        <w:jc w:val="both"/>
        <w:rPr>
          <w:rFonts w:ascii="Arial" w:hAnsi="Arial" w:cs="Arial"/>
          <w:sz w:val="24"/>
        </w:rPr>
      </w:pPr>
      <w:r w:rsidRPr="00D83ADE">
        <w:rPr>
          <w:rFonts w:ascii="Arial" w:hAnsi="Arial" w:cs="Arial"/>
          <w:sz w:val="24"/>
        </w:rPr>
        <w:t>We are part of, and value, the communities in which we work</w:t>
      </w:r>
    </w:p>
    <w:p w14:paraId="7D415768" w14:textId="13AB085F" w:rsidR="00921043" w:rsidRPr="00551303" w:rsidRDefault="00921043" w:rsidP="00551303">
      <w:pPr>
        <w:spacing w:after="0" w:line="276" w:lineRule="auto"/>
        <w:jc w:val="both"/>
        <w:rPr>
          <w:rFonts w:ascii="Arial" w:hAnsi="Arial" w:cs="Arial"/>
          <w:sz w:val="24"/>
        </w:rPr>
      </w:pPr>
    </w:p>
    <w:p w14:paraId="2EEDBFE2" w14:textId="7E4FE2E9" w:rsidR="00921043" w:rsidRDefault="00921043" w:rsidP="007B4575">
      <w:pPr>
        <w:spacing w:after="0" w:line="276" w:lineRule="auto"/>
        <w:ind w:left="720"/>
        <w:jc w:val="both"/>
        <w:rPr>
          <w:rFonts w:ascii="Arial" w:hAnsi="Arial" w:cs="Arial"/>
          <w:b/>
          <w:bCs/>
          <w:sz w:val="24"/>
        </w:rPr>
      </w:pPr>
      <w:r w:rsidRPr="00385CA9">
        <w:rPr>
          <w:rFonts w:ascii="Arial" w:hAnsi="Arial" w:cs="Arial"/>
          <w:sz w:val="24"/>
        </w:rPr>
        <w:t xml:space="preserve">You can read more about </w:t>
      </w:r>
      <w:r w:rsidR="008707BA">
        <w:rPr>
          <w:rFonts w:ascii="Arial" w:hAnsi="Arial" w:cs="Arial"/>
          <w:sz w:val="24"/>
        </w:rPr>
        <w:t>us</w:t>
      </w:r>
      <w:r w:rsidR="003540FE">
        <w:rPr>
          <w:rFonts w:ascii="Arial" w:hAnsi="Arial" w:cs="Arial"/>
          <w:sz w:val="24"/>
        </w:rPr>
        <w:t xml:space="preserve"> </w:t>
      </w:r>
      <w:hyperlink r:id="rId9" w:history="1">
        <w:r w:rsidR="007D36E4" w:rsidRPr="007D36E4">
          <w:rPr>
            <w:rStyle w:val="Hyperlink"/>
            <w:rFonts w:ascii="Arial" w:hAnsi="Arial" w:cs="Arial"/>
            <w:b/>
            <w:bCs/>
            <w:sz w:val="24"/>
          </w:rPr>
          <w:t>here</w:t>
        </w:r>
      </w:hyperlink>
      <w:r w:rsidR="007D36E4" w:rsidRPr="007D36E4">
        <w:rPr>
          <w:rFonts w:ascii="Arial" w:hAnsi="Arial" w:cs="Arial"/>
          <w:b/>
          <w:bCs/>
          <w:sz w:val="24"/>
        </w:rPr>
        <w:t xml:space="preserve"> </w:t>
      </w:r>
    </w:p>
    <w:p w14:paraId="1B14E5CF" w14:textId="77777777" w:rsidR="00C75358" w:rsidRDefault="00C75358" w:rsidP="007B4575">
      <w:pPr>
        <w:spacing w:after="0" w:line="276" w:lineRule="auto"/>
        <w:ind w:left="720"/>
        <w:jc w:val="both"/>
        <w:rPr>
          <w:rFonts w:ascii="Arial" w:hAnsi="Arial" w:cs="Arial"/>
          <w:b/>
          <w:bCs/>
          <w:sz w:val="24"/>
        </w:rPr>
      </w:pPr>
    </w:p>
    <w:p w14:paraId="410CCC8B" w14:textId="4DC9BE5A" w:rsidR="00C75358" w:rsidRDefault="00C75358" w:rsidP="002167C5">
      <w:pPr>
        <w:spacing w:after="0" w:line="276" w:lineRule="auto"/>
        <w:ind w:left="720"/>
        <w:jc w:val="both"/>
        <w:rPr>
          <w:rFonts w:ascii="Arial" w:hAnsi="Arial" w:cs="Arial"/>
          <w:sz w:val="24"/>
        </w:rPr>
      </w:pPr>
      <w:r w:rsidRPr="00F74EEF">
        <w:rPr>
          <w:rFonts w:ascii="Arial" w:hAnsi="Arial" w:cs="Arial"/>
          <w:sz w:val="24"/>
        </w:rPr>
        <w:lastRenderedPageBreak/>
        <w:t xml:space="preserve">Copies of recent financial statements and reports can also be found on </w:t>
      </w:r>
      <w:r w:rsidR="002167C5">
        <w:rPr>
          <w:rFonts w:ascii="Arial" w:hAnsi="Arial" w:cs="Arial"/>
          <w:sz w:val="24"/>
        </w:rPr>
        <w:t>our</w:t>
      </w:r>
      <w:r w:rsidRPr="00F74EEF">
        <w:rPr>
          <w:rFonts w:ascii="Arial" w:hAnsi="Arial" w:cs="Arial"/>
          <w:sz w:val="24"/>
        </w:rPr>
        <w:t xml:space="preserve"> website.</w:t>
      </w:r>
      <w:bookmarkEnd w:id="0"/>
      <w:bookmarkEnd w:id="1"/>
      <w:bookmarkEnd w:id="2"/>
    </w:p>
    <w:p w14:paraId="03BDEF77" w14:textId="77777777" w:rsidR="00FF18F1" w:rsidRDefault="00FF18F1" w:rsidP="007B4575">
      <w:pPr>
        <w:spacing w:after="0" w:line="276" w:lineRule="auto"/>
        <w:jc w:val="both"/>
        <w:rPr>
          <w:lang w:val="en-GB"/>
        </w:rPr>
      </w:pPr>
    </w:p>
    <w:p w14:paraId="23D35014" w14:textId="095CBC6E" w:rsidR="008779F2" w:rsidRPr="00BB4AEA" w:rsidRDefault="00CA0653" w:rsidP="007B4575">
      <w:pPr>
        <w:pStyle w:val="ListParagraph"/>
        <w:numPr>
          <w:ilvl w:val="0"/>
          <w:numId w:val="2"/>
        </w:numPr>
        <w:spacing w:after="0" w:line="276" w:lineRule="auto"/>
        <w:jc w:val="both"/>
        <w:rPr>
          <w:rFonts w:ascii="Arial" w:hAnsi="Arial" w:cs="Arial"/>
          <w:sz w:val="24"/>
        </w:rPr>
      </w:pPr>
      <w:r w:rsidRPr="00BB4AEA">
        <w:rPr>
          <w:rFonts w:ascii="Arial" w:hAnsi="Arial" w:cs="Arial"/>
          <w:b/>
          <w:sz w:val="24"/>
          <w:lang w:val="en-GB"/>
        </w:rPr>
        <w:t>Current Arrangements</w:t>
      </w:r>
    </w:p>
    <w:p w14:paraId="7930AFDD" w14:textId="69C3A909" w:rsidR="00BB4AEA" w:rsidRDefault="00BB4AEA" w:rsidP="007B4575">
      <w:pPr>
        <w:spacing w:after="0" w:line="276" w:lineRule="auto"/>
        <w:jc w:val="both"/>
        <w:rPr>
          <w:rFonts w:ascii="Arial" w:hAnsi="Arial" w:cs="Arial"/>
          <w:sz w:val="24"/>
        </w:rPr>
      </w:pPr>
    </w:p>
    <w:p w14:paraId="1238BF43" w14:textId="6C40B126" w:rsidR="00BB4AEA" w:rsidRDefault="00DE5DDD" w:rsidP="007B4575">
      <w:pPr>
        <w:spacing w:after="0" w:line="276" w:lineRule="auto"/>
        <w:ind w:left="720"/>
        <w:jc w:val="both"/>
        <w:rPr>
          <w:rFonts w:ascii="Arial" w:hAnsi="Arial" w:cs="Arial"/>
          <w:sz w:val="24"/>
        </w:rPr>
      </w:pPr>
      <w:r>
        <w:rPr>
          <w:rFonts w:ascii="Arial" w:hAnsi="Arial" w:cs="Arial"/>
          <w:sz w:val="24"/>
        </w:rPr>
        <w:t>Cottsway has contracts in place for Interna</w:t>
      </w:r>
      <w:r w:rsidR="00755918">
        <w:rPr>
          <w:rFonts w:ascii="Arial" w:hAnsi="Arial" w:cs="Arial"/>
          <w:sz w:val="24"/>
        </w:rPr>
        <w:t>l and External Audit Services</w:t>
      </w:r>
      <w:r w:rsidR="006A2D8F">
        <w:rPr>
          <w:rFonts w:ascii="Arial" w:hAnsi="Arial" w:cs="Arial"/>
          <w:sz w:val="24"/>
        </w:rPr>
        <w:t xml:space="preserve">. The scope of the contracts </w:t>
      </w:r>
      <w:r w:rsidR="00D57DF9">
        <w:rPr>
          <w:rFonts w:ascii="Arial" w:hAnsi="Arial" w:cs="Arial"/>
          <w:sz w:val="24"/>
        </w:rPr>
        <w:t>is as follows:</w:t>
      </w:r>
    </w:p>
    <w:p w14:paraId="03663366" w14:textId="77777777" w:rsidR="00D57DF9" w:rsidRDefault="00D57DF9" w:rsidP="007B4575">
      <w:pPr>
        <w:spacing w:after="0" w:line="276" w:lineRule="auto"/>
        <w:ind w:left="720"/>
        <w:jc w:val="both"/>
        <w:rPr>
          <w:rFonts w:ascii="Arial" w:hAnsi="Arial" w:cs="Arial"/>
          <w:sz w:val="24"/>
        </w:rPr>
      </w:pPr>
    </w:p>
    <w:p w14:paraId="457F4243" w14:textId="69578994" w:rsidR="00D57DF9" w:rsidRDefault="00D57DF9" w:rsidP="007B4575">
      <w:pPr>
        <w:spacing w:after="0" w:line="276" w:lineRule="auto"/>
        <w:ind w:left="720"/>
        <w:jc w:val="both"/>
        <w:rPr>
          <w:rFonts w:ascii="Arial" w:hAnsi="Arial" w:cs="Arial"/>
          <w:b/>
          <w:bCs/>
          <w:sz w:val="24"/>
        </w:rPr>
      </w:pPr>
      <w:r>
        <w:rPr>
          <w:rFonts w:ascii="Arial" w:hAnsi="Arial" w:cs="Arial"/>
          <w:b/>
          <w:bCs/>
          <w:sz w:val="24"/>
        </w:rPr>
        <w:t>Internal Audit Services</w:t>
      </w:r>
      <w:r w:rsidR="001376CB">
        <w:rPr>
          <w:rFonts w:ascii="Arial" w:hAnsi="Arial" w:cs="Arial"/>
          <w:b/>
          <w:bCs/>
          <w:sz w:val="24"/>
        </w:rPr>
        <w:t xml:space="preserve"> </w:t>
      </w:r>
    </w:p>
    <w:p w14:paraId="6BF830A2" w14:textId="77777777" w:rsidR="00D57DF9" w:rsidRDefault="00D57DF9" w:rsidP="007B4575">
      <w:pPr>
        <w:spacing w:after="0" w:line="276" w:lineRule="auto"/>
        <w:ind w:left="720"/>
        <w:jc w:val="both"/>
        <w:rPr>
          <w:rFonts w:ascii="Arial" w:hAnsi="Arial" w:cs="Arial"/>
          <w:b/>
          <w:bCs/>
          <w:sz w:val="24"/>
        </w:rPr>
      </w:pPr>
    </w:p>
    <w:p w14:paraId="5C5488E4" w14:textId="77777777" w:rsidR="007C19DE" w:rsidRPr="00F376DC" w:rsidRDefault="007C19DE" w:rsidP="00F376DC">
      <w:pPr>
        <w:pStyle w:val="ListParagraph"/>
        <w:numPr>
          <w:ilvl w:val="0"/>
          <w:numId w:val="24"/>
        </w:numPr>
        <w:spacing w:after="0" w:line="276" w:lineRule="auto"/>
        <w:jc w:val="both"/>
        <w:rPr>
          <w:rFonts w:ascii="Arial" w:hAnsi="Arial" w:cs="Arial"/>
          <w:sz w:val="24"/>
        </w:rPr>
      </w:pPr>
      <w:r w:rsidRPr="00F376DC">
        <w:rPr>
          <w:rFonts w:ascii="Arial" w:hAnsi="Arial" w:cs="Arial"/>
          <w:sz w:val="24"/>
        </w:rPr>
        <w:t xml:space="preserve">Producing an internal audit strategy which addresses the audit universe to which it is applied. </w:t>
      </w:r>
    </w:p>
    <w:p w14:paraId="32148206" w14:textId="77777777" w:rsidR="007C19DE" w:rsidRPr="00F376DC" w:rsidRDefault="007C19DE" w:rsidP="00F376DC">
      <w:pPr>
        <w:pStyle w:val="ListParagraph"/>
        <w:numPr>
          <w:ilvl w:val="0"/>
          <w:numId w:val="24"/>
        </w:numPr>
        <w:spacing w:after="0" w:line="276" w:lineRule="auto"/>
        <w:jc w:val="both"/>
        <w:rPr>
          <w:rFonts w:ascii="Arial" w:hAnsi="Arial" w:cs="Arial"/>
          <w:sz w:val="24"/>
        </w:rPr>
      </w:pPr>
      <w:r w:rsidRPr="00F376DC">
        <w:rPr>
          <w:rFonts w:ascii="Arial" w:hAnsi="Arial" w:cs="Arial"/>
          <w:sz w:val="24"/>
        </w:rPr>
        <w:t>An annual internal audit plan to be approved by the Audit and Risk Committee following consultation with senior management.</w:t>
      </w:r>
    </w:p>
    <w:p w14:paraId="57CCE8EF" w14:textId="77777777" w:rsidR="007C19DE" w:rsidRPr="00F376DC" w:rsidRDefault="007C19DE" w:rsidP="00F376DC">
      <w:pPr>
        <w:pStyle w:val="ListParagraph"/>
        <w:numPr>
          <w:ilvl w:val="0"/>
          <w:numId w:val="24"/>
        </w:numPr>
        <w:spacing w:after="0" w:line="276" w:lineRule="auto"/>
        <w:jc w:val="both"/>
        <w:rPr>
          <w:rFonts w:ascii="Arial" w:hAnsi="Arial" w:cs="Arial"/>
          <w:sz w:val="24"/>
        </w:rPr>
      </w:pPr>
      <w:r w:rsidRPr="00F376DC">
        <w:rPr>
          <w:rFonts w:ascii="Arial" w:hAnsi="Arial" w:cs="Arial"/>
          <w:sz w:val="24"/>
        </w:rPr>
        <w:t xml:space="preserve">Review of operational and management controls including policy decision making processes. </w:t>
      </w:r>
    </w:p>
    <w:p w14:paraId="6B1100F9" w14:textId="77777777" w:rsidR="007C19DE" w:rsidRPr="00F376DC" w:rsidRDefault="007C19DE" w:rsidP="00F376DC">
      <w:pPr>
        <w:pStyle w:val="ListParagraph"/>
        <w:numPr>
          <w:ilvl w:val="0"/>
          <w:numId w:val="24"/>
        </w:numPr>
        <w:spacing w:after="0" w:line="276" w:lineRule="auto"/>
        <w:jc w:val="both"/>
        <w:rPr>
          <w:rFonts w:ascii="Arial" w:hAnsi="Arial" w:cs="Arial"/>
          <w:sz w:val="24"/>
        </w:rPr>
      </w:pPr>
      <w:r w:rsidRPr="00F376DC">
        <w:rPr>
          <w:rFonts w:ascii="Arial" w:hAnsi="Arial" w:cs="Arial"/>
          <w:sz w:val="24"/>
        </w:rPr>
        <w:t xml:space="preserve">Special reviews as requested by the Board or management. </w:t>
      </w:r>
    </w:p>
    <w:p w14:paraId="065F3CBB" w14:textId="77777777" w:rsidR="007C19DE" w:rsidRPr="00F376DC" w:rsidRDefault="007C19DE" w:rsidP="00F376DC">
      <w:pPr>
        <w:pStyle w:val="ListParagraph"/>
        <w:numPr>
          <w:ilvl w:val="0"/>
          <w:numId w:val="24"/>
        </w:numPr>
        <w:spacing w:after="0" w:line="276" w:lineRule="auto"/>
        <w:jc w:val="both"/>
        <w:rPr>
          <w:rFonts w:ascii="Arial" w:hAnsi="Arial" w:cs="Arial"/>
          <w:sz w:val="24"/>
        </w:rPr>
      </w:pPr>
      <w:r w:rsidRPr="00F376DC">
        <w:rPr>
          <w:rFonts w:ascii="Arial" w:hAnsi="Arial" w:cs="Arial"/>
          <w:sz w:val="24"/>
        </w:rPr>
        <w:t>Regular attendance at Audit and Risk Committee meetings</w:t>
      </w:r>
    </w:p>
    <w:p w14:paraId="0BB2903F" w14:textId="77777777" w:rsidR="007C19DE" w:rsidRDefault="007C19DE" w:rsidP="007B4575">
      <w:pPr>
        <w:spacing w:after="0" w:line="276" w:lineRule="auto"/>
        <w:ind w:left="720"/>
        <w:jc w:val="both"/>
        <w:rPr>
          <w:rFonts w:ascii="Arial" w:hAnsi="Arial" w:cs="Arial"/>
          <w:b/>
          <w:bCs/>
          <w:sz w:val="24"/>
        </w:rPr>
      </w:pPr>
    </w:p>
    <w:p w14:paraId="2CFECE44" w14:textId="5E45F165" w:rsidR="00D57DF9" w:rsidRDefault="00D57DF9" w:rsidP="00D57DF9">
      <w:pPr>
        <w:spacing w:after="0" w:line="276" w:lineRule="auto"/>
        <w:jc w:val="both"/>
        <w:rPr>
          <w:rFonts w:ascii="Arial" w:hAnsi="Arial" w:cs="Arial"/>
          <w:b/>
          <w:bCs/>
          <w:sz w:val="24"/>
        </w:rPr>
      </w:pPr>
      <w:r>
        <w:rPr>
          <w:rFonts w:ascii="Arial" w:hAnsi="Arial" w:cs="Arial"/>
          <w:b/>
          <w:bCs/>
          <w:sz w:val="24"/>
        </w:rPr>
        <w:tab/>
        <w:t>External Audit Services</w:t>
      </w:r>
      <w:r w:rsidR="001376CB">
        <w:rPr>
          <w:rFonts w:ascii="Arial" w:hAnsi="Arial" w:cs="Arial"/>
          <w:b/>
          <w:bCs/>
          <w:sz w:val="24"/>
        </w:rPr>
        <w:t xml:space="preserve"> </w:t>
      </w:r>
    </w:p>
    <w:p w14:paraId="07E3D74D" w14:textId="77777777" w:rsidR="00D83ADE" w:rsidRDefault="00D83ADE" w:rsidP="00D57DF9">
      <w:pPr>
        <w:spacing w:after="0" w:line="276" w:lineRule="auto"/>
        <w:jc w:val="both"/>
        <w:rPr>
          <w:rFonts w:ascii="Arial" w:hAnsi="Arial" w:cs="Arial"/>
          <w:b/>
          <w:bCs/>
          <w:sz w:val="24"/>
        </w:rPr>
      </w:pPr>
    </w:p>
    <w:p w14:paraId="51FFB9F3" w14:textId="77777777" w:rsidR="00D83ADE" w:rsidRPr="00F376DC" w:rsidRDefault="00D83ADE" w:rsidP="00F376DC">
      <w:pPr>
        <w:pStyle w:val="ListParagraph"/>
        <w:numPr>
          <w:ilvl w:val="0"/>
          <w:numId w:val="24"/>
        </w:numPr>
        <w:spacing w:after="0" w:line="276" w:lineRule="auto"/>
        <w:jc w:val="both"/>
        <w:rPr>
          <w:rFonts w:ascii="Arial" w:hAnsi="Arial" w:cs="Arial"/>
          <w:sz w:val="24"/>
        </w:rPr>
      </w:pPr>
      <w:r w:rsidRPr="00F376DC">
        <w:rPr>
          <w:rFonts w:ascii="Arial" w:hAnsi="Arial" w:cs="Arial"/>
          <w:sz w:val="24"/>
        </w:rPr>
        <w:t>Planning, management and execution of annual external audit of the Cottsway Group in accordance with International Standards on Auditing (UK and Ireland) issued by the Auditing Practices Board;</w:t>
      </w:r>
    </w:p>
    <w:p w14:paraId="5A8D6E40" w14:textId="77777777" w:rsidR="00D83ADE" w:rsidRPr="00F376DC" w:rsidRDefault="00D83ADE" w:rsidP="00F376DC">
      <w:pPr>
        <w:pStyle w:val="ListParagraph"/>
        <w:numPr>
          <w:ilvl w:val="0"/>
          <w:numId w:val="24"/>
        </w:numPr>
        <w:spacing w:after="0" w:line="276" w:lineRule="auto"/>
        <w:jc w:val="both"/>
        <w:rPr>
          <w:rFonts w:ascii="Arial" w:hAnsi="Arial" w:cs="Arial"/>
          <w:sz w:val="24"/>
        </w:rPr>
      </w:pPr>
      <w:r w:rsidRPr="00F376DC">
        <w:rPr>
          <w:rFonts w:ascii="Arial" w:hAnsi="Arial" w:cs="Arial"/>
          <w:sz w:val="24"/>
        </w:rPr>
        <w:t>Reporting on external audit progress to management and the Audit and Risk Committee including attendance at Board and Audit and Risk Committee meetings as appropriate;</w:t>
      </w:r>
    </w:p>
    <w:p w14:paraId="7ECB7852" w14:textId="4685052F" w:rsidR="00D83ADE" w:rsidRPr="00F376DC" w:rsidRDefault="00D83ADE" w:rsidP="00F376DC">
      <w:pPr>
        <w:pStyle w:val="ListParagraph"/>
        <w:numPr>
          <w:ilvl w:val="0"/>
          <w:numId w:val="24"/>
        </w:numPr>
        <w:spacing w:after="0" w:line="276" w:lineRule="auto"/>
        <w:jc w:val="both"/>
        <w:rPr>
          <w:rFonts w:ascii="Arial" w:hAnsi="Arial" w:cs="Arial"/>
          <w:sz w:val="24"/>
        </w:rPr>
      </w:pPr>
      <w:r w:rsidRPr="00F376DC">
        <w:rPr>
          <w:rFonts w:ascii="Arial" w:hAnsi="Arial" w:cs="Arial"/>
          <w:sz w:val="24"/>
        </w:rPr>
        <w:t>Provision of an assessment as to whether the Cottsway financial statements have been properly prepared in accordance with current accounting rules and the housing SORP.</w:t>
      </w:r>
    </w:p>
    <w:p w14:paraId="5C9EC530" w14:textId="77777777" w:rsidR="00D83ADE" w:rsidRPr="00D57DF9" w:rsidRDefault="00D83ADE" w:rsidP="00D57DF9">
      <w:pPr>
        <w:spacing w:after="0" w:line="276" w:lineRule="auto"/>
        <w:jc w:val="both"/>
        <w:rPr>
          <w:rFonts w:ascii="Arial" w:hAnsi="Arial" w:cs="Arial"/>
          <w:b/>
          <w:bCs/>
          <w:sz w:val="24"/>
        </w:rPr>
      </w:pPr>
    </w:p>
    <w:p w14:paraId="4680AA95" w14:textId="6E7EB8ED" w:rsidR="00430D4D" w:rsidRDefault="009B3D6E" w:rsidP="007B4575">
      <w:pPr>
        <w:spacing w:after="0" w:line="276" w:lineRule="auto"/>
        <w:ind w:left="720"/>
        <w:jc w:val="both"/>
        <w:rPr>
          <w:rFonts w:ascii="Arial" w:hAnsi="Arial" w:cs="Arial"/>
          <w:sz w:val="24"/>
          <w:lang w:val="en-GB"/>
        </w:rPr>
      </w:pPr>
      <w:r>
        <w:rPr>
          <w:rFonts w:ascii="Arial" w:hAnsi="Arial" w:cs="Arial"/>
          <w:sz w:val="24"/>
          <w:lang w:val="en-GB"/>
        </w:rPr>
        <w:t>Both contracts were last procured in 20</w:t>
      </w:r>
      <w:r w:rsidR="0070650F">
        <w:rPr>
          <w:rFonts w:ascii="Arial" w:hAnsi="Arial" w:cs="Arial"/>
          <w:sz w:val="24"/>
          <w:lang w:val="en-GB"/>
        </w:rPr>
        <w:t>20</w:t>
      </w:r>
      <w:r w:rsidR="000004C5">
        <w:rPr>
          <w:rFonts w:ascii="Arial" w:hAnsi="Arial" w:cs="Arial"/>
          <w:sz w:val="24"/>
          <w:lang w:val="en-GB"/>
        </w:rPr>
        <w:t xml:space="preserve">, and </w:t>
      </w:r>
      <w:r w:rsidR="0070650F">
        <w:rPr>
          <w:rFonts w:ascii="Arial" w:hAnsi="Arial" w:cs="Arial"/>
          <w:sz w:val="24"/>
          <w:lang w:val="en-GB"/>
        </w:rPr>
        <w:t>expire in April 202</w:t>
      </w:r>
      <w:r w:rsidR="000004C5">
        <w:rPr>
          <w:rFonts w:ascii="Arial" w:hAnsi="Arial" w:cs="Arial"/>
          <w:sz w:val="24"/>
          <w:lang w:val="en-GB"/>
        </w:rPr>
        <w:t xml:space="preserve">5. </w:t>
      </w:r>
    </w:p>
    <w:p w14:paraId="78432711" w14:textId="77777777" w:rsidR="002717F1" w:rsidRDefault="002717F1" w:rsidP="007B4575">
      <w:pPr>
        <w:pStyle w:val="ListParagraph"/>
        <w:spacing w:after="0" w:line="276" w:lineRule="auto"/>
        <w:jc w:val="both"/>
        <w:rPr>
          <w:lang w:val="en-GB"/>
        </w:rPr>
      </w:pPr>
    </w:p>
    <w:p w14:paraId="4B519D0D" w14:textId="1502D1AB" w:rsidR="007242A5" w:rsidRDefault="007242A5">
      <w:pPr>
        <w:spacing w:line="276" w:lineRule="auto"/>
        <w:rPr>
          <w:lang w:val="en-GB"/>
        </w:rPr>
      </w:pPr>
      <w:r>
        <w:rPr>
          <w:lang w:val="en-GB"/>
        </w:rPr>
        <w:br w:type="page"/>
      </w:r>
    </w:p>
    <w:p w14:paraId="28324DB6" w14:textId="2CDC08A0" w:rsidR="007242A5" w:rsidRDefault="007242A5" w:rsidP="007242A5">
      <w:pPr>
        <w:pStyle w:val="ListParagraph"/>
        <w:numPr>
          <w:ilvl w:val="0"/>
          <w:numId w:val="2"/>
        </w:numPr>
        <w:spacing w:after="0" w:line="276" w:lineRule="auto"/>
        <w:rPr>
          <w:rFonts w:ascii="Arial" w:hAnsi="Arial" w:cs="Arial"/>
          <w:b/>
          <w:sz w:val="24"/>
          <w:lang w:val="en-GB"/>
        </w:rPr>
      </w:pPr>
      <w:r>
        <w:rPr>
          <w:rFonts w:ascii="Arial" w:hAnsi="Arial" w:cs="Arial"/>
          <w:b/>
          <w:sz w:val="24"/>
          <w:lang w:val="en-GB"/>
        </w:rPr>
        <w:lastRenderedPageBreak/>
        <w:t>Future Requirements</w:t>
      </w:r>
    </w:p>
    <w:p w14:paraId="0CE5DA13" w14:textId="77777777" w:rsidR="007242A5" w:rsidRDefault="007242A5" w:rsidP="007B4575">
      <w:pPr>
        <w:pStyle w:val="ListParagraph"/>
        <w:spacing w:after="0" w:line="276" w:lineRule="auto"/>
        <w:jc w:val="both"/>
        <w:rPr>
          <w:lang w:val="en-GB"/>
        </w:rPr>
      </w:pPr>
    </w:p>
    <w:p w14:paraId="74ECC694" w14:textId="391485AF" w:rsidR="00D048F8" w:rsidRDefault="00F70C9B" w:rsidP="00CB7EF6">
      <w:pPr>
        <w:spacing w:after="0" w:line="276" w:lineRule="auto"/>
        <w:ind w:left="720"/>
        <w:jc w:val="both"/>
        <w:rPr>
          <w:rFonts w:ascii="Arial" w:hAnsi="Arial" w:cs="Arial"/>
          <w:sz w:val="24"/>
        </w:rPr>
      </w:pPr>
      <w:r w:rsidRPr="001C4675">
        <w:rPr>
          <w:rFonts w:ascii="Arial" w:hAnsi="Arial" w:cs="Arial"/>
          <w:sz w:val="24"/>
        </w:rPr>
        <w:t xml:space="preserve">The procurement process </w:t>
      </w:r>
      <w:r w:rsidR="0065345C">
        <w:rPr>
          <w:rFonts w:ascii="Arial" w:hAnsi="Arial" w:cs="Arial"/>
          <w:sz w:val="24"/>
        </w:rPr>
        <w:t xml:space="preserve">for the new contracts </w:t>
      </w:r>
      <w:r w:rsidRPr="001C4675">
        <w:rPr>
          <w:rFonts w:ascii="Arial" w:hAnsi="Arial" w:cs="Arial"/>
          <w:sz w:val="24"/>
        </w:rPr>
        <w:t xml:space="preserve">is expected to commence in </w:t>
      </w:r>
      <w:r w:rsidR="009507C4" w:rsidRPr="001C4675">
        <w:rPr>
          <w:rFonts w:ascii="Arial" w:hAnsi="Arial" w:cs="Arial"/>
          <w:sz w:val="24"/>
        </w:rPr>
        <w:t>August 2024</w:t>
      </w:r>
      <w:r w:rsidR="001C4675" w:rsidRPr="001C4675">
        <w:rPr>
          <w:rFonts w:ascii="Arial" w:hAnsi="Arial" w:cs="Arial"/>
          <w:sz w:val="24"/>
        </w:rPr>
        <w:t xml:space="preserve"> </w:t>
      </w:r>
      <w:r w:rsidR="00A10281" w:rsidRPr="001C4675">
        <w:rPr>
          <w:rFonts w:ascii="Arial" w:hAnsi="Arial" w:cs="Arial"/>
          <w:sz w:val="24"/>
        </w:rPr>
        <w:t xml:space="preserve">and contracts </w:t>
      </w:r>
      <w:r w:rsidR="00FB71A9" w:rsidRPr="001C4675">
        <w:rPr>
          <w:rFonts w:ascii="Arial" w:hAnsi="Arial" w:cs="Arial"/>
          <w:sz w:val="24"/>
        </w:rPr>
        <w:t>are expected</w:t>
      </w:r>
      <w:r w:rsidR="001C4675" w:rsidRPr="001C4675">
        <w:rPr>
          <w:rFonts w:ascii="Arial" w:hAnsi="Arial" w:cs="Arial"/>
          <w:sz w:val="24"/>
        </w:rPr>
        <w:t xml:space="preserve"> </w:t>
      </w:r>
      <w:r w:rsidR="00D048F8">
        <w:rPr>
          <w:rFonts w:ascii="Arial" w:hAnsi="Arial" w:cs="Arial"/>
          <w:sz w:val="24"/>
        </w:rPr>
        <w:t xml:space="preserve">to be awarded </w:t>
      </w:r>
      <w:r w:rsidR="00A10281" w:rsidRPr="001C4675">
        <w:rPr>
          <w:rFonts w:ascii="Arial" w:hAnsi="Arial" w:cs="Arial"/>
          <w:sz w:val="24"/>
        </w:rPr>
        <w:t>by December 2024</w:t>
      </w:r>
      <w:r w:rsidR="00CB7EF6" w:rsidRPr="001C4675">
        <w:rPr>
          <w:rFonts w:ascii="Arial" w:hAnsi="Arial" w:cs="Arial"/>
          <w:sz w:val="24"/>
        </w:rPr>
        <w:t xml:space="preserve">. </w:t>
      </w:r>
    </w:p>
    <w:p w14:paraId="05AB8B9F" w14:textId="77777777" w:rsidR="00D048F8" w:rsidRDefault="00D048F8" w:rsidP="00CB7EF6">
      <w:pPr>
        <w:spacing w:after="0" w:line="276" w:lineRule="auto"/>
        <w:ind w:left="720"/>
        <w:jc w:val="both"/>
        <w:rPr>
          <w:rFonts w:ascii="Arial" w:hAnsi="Arial" w:cs="Arial"/>
          <w:sz w:val="24"/>
        </w:rPr>
      </w:pPr>
    </w:p>
    <w:p w14:paraId="19508D07" w14:textId="3A8B1B85" w:rsidR="00A96E11" w:rsidRPr="001C4675" w:rsidRDefault="00A96E11" w:rsidP="00CB7EF6">
      <w:pPr>
        <w:spacing w:after="0" w:line="276" w:lineRule="auto"/>
        <w:ind w:left="720"/>
        <w:jc w:val="both"/>
        <w:rPr>
          <w:rFonts w:ascii="Arial" w:hAnsi="Arial" w:cs="Arial"/>
          <w:sz w:val="24"/>
        </w:rPr>
      </w:pPr>
      <w:r w:rsidRPr="001C4675">
        <w:rPr>
          <w:rFonts w:ascii="Arial" w:hAnsi="Arial" w:cs="Arial"/>
          <w:sz w:val="24"/>
        </w:rPr>
        <w:t xml:space="preserve">The </w:t>
      </w:r>
      <w:r w:rsidR="009D45D1" w:rsidRPr="001C4675">
        <w:rPr>
          <w:rFonts w:ascii="Arial" w:hAnsi="Arial" w:cs="Arial"/>
          <w:sz w:val="24"/>
        </w:rPr>
        <w:t xml:space="preserve">new </w:t>
      </w:r>
      <w:r w:rsidR="00F14F2D" w:rsidRPr="001C4675">
        <w:rPr>
          <w:rFonts w:ascii="Arial" w:hAnsi="Arial" w:cs="Arial"/>
          <w:sz w:val="24"/>
        </w:rPr>
        <w:t>contract</w:t>
      </w:r>
      <w:r w:rsidR="00A10281" w:rsidRPr="001C4675">
        <w:rPr>
          <w:rFonts w:ascii="Arial" w:hAnsi="Arial" w:cs="Arial"/>
          <w:sz w:val="24"/>
        </w:rPr>
        <w:t>s</w:t>
      </w:r>
      <w:r w:rsidRPr="001C4675">
        <w:rPr>
          <w:rFonts w:ascii="Arial" w:hAnsi="Arial" w:cs="Arial"/>
          <w:sz w:val="24"/>
        </w:rPr>
        <w:t xml:space="preserve"> </w:t>
      </w:r>
      <w:r w:rsidR="00A62041" w:rsidRPr="001C4675">
        <w:rPr>
          <w:rFonts w:ascii="Arial" w:hAnsi="Arial" w:cs="Arial"/>
          <w:sz w:val="24"/>
        </w:rPr>
        <w:t>shall</w:t>
      </w:r>
      <w:r w:rsidRPr="001C4675">
        <w:rPr>
          <w:rFonts w:ascii="Arial" w:hAnsi="Arial" w:cs="Arial"/>
          <w:sz w:val="24"/>
        </w:rPr>
        <w:t xml:space="preserve"> be procured in accordance with the Public Contracts Regulations 2015.</w:t>
      </w:r>
    </w:p>
    <w:p w14:paraId="6CE58DAC" w14:textId="77777777" w:rsidR="00C75358" w:rsidRPr="00C75358" w:rsidRDefault="00C75358" w:rsidP="00CB7EF6">
      <w:pPr>
        <w:spacing w:after="0" w:line="276" w:lineRule="auto"/>
        <w:ind w:left="720"/>
        <w:jc w:val="both"/>
        <w:rPr>
          <w:rFonts w:ascii="Arial" w:hAnsi="Arial" w:cs="Arial"/>
          <w:sz w:val="24"/>
          <w:highlight w:val="yellow"/>
        </w:rPr>
      </w:pPr>
    </w:p>
    <w:p w14:paraId="624CBED8" w14:textId="35DD7204" w:rsidR="00C75358" w:rsidRPr="004C26CA" w:rsidRDefault="00606AF7" w:rsidP="00CB7EF6">
      <w:pPr>
        <w:spacing w:after="0" w:line="276" w:lineRule="auto"/>
        <w:ind w:left="720"/>
        <w:jc w:val="both"/>
        <w:rPr>
          <w:rFonts w:ascii="Arial" w:hAnsi="Arial" w:cs="Arial"/>
          <w:sz w:val="24"/>
        </w:rPr>
      </w:pPr>
      <w:r>
        <w:rPr>
          <w:rFonts w:ascii="Arial" w:hAnsi="Arial" w:cs="Arial"/>
          <w:sz w:val="24"/>
        </w:rPr>
        <w:t xml:space="preserve">The </w:t>
      </w:r>
      <w:r w:rsidR="00BD5AC8">
        <w:rPr>
          <w:rFonts w:ascii="Arial" w:hAnsi="Arial" w:cs="Arial"/>
          <w:sz w:val="24"/>
        </w:rPr>
        <w:t>anticipated</w:t>
      </w:r>
      <w:r>
        <w:rPr>
          <w:rFonts w:ascii="Arial" w:hAnsi="Arial" w:cs="Arial"/>
          <w:sz w:val="24"/>
        </w:rPr>
        <w:t xml:space="preserve"> </w:t>
      </w:r>
      <w:r w:rsidR="00BD5AC8">
        <w:rPr>
          <w:rFonts w:ascii="Arial" w:hAnsi="Arial" w:cs="Arial"/>
          <w:sz w:val="24"/>
        </w:rPr>
        <w:t>contract period is 3 years, with an option to extend for up to 2 additional years</w:t>
      </w:r>
      <w:r w:rsidR="007D0162">
        <w:rPr>
          <w:rFonts w:ascii="Arial" w:hAnsi="Arial" w:cs="Arial"/>
          <w:sz w:val="24"/>
        </w:rPr>
        <w:t>.</w:t>
      </w:r>
    </w:p>
    <w:p w14:paraId="423EF2CD" w14:textId="77777777" w:rsidR="009D45D1" w:rsidRPr="004C26CA" w:rsidRDefault="009D45D1" w:rsidP="007B4575">
      <w:pPr>
        <w:spacing w:after="0" w:line="276" w:lineRule="auto"/>
        <w:ind w:left="720"/>
        <w:jc w:val="both"/>
        <w:rPr>
          <w:rFonts w:ascii="Arial" w:hAnsi="Arial" w:cs="Arial"/>
          <w:sz w:val="24"/>
        </w:rPr>
      </w:pPr>
    </w:p>
    <w:p w14:paraId="03F5713A" w14:textId="269B06A8" w:rsidR="009D45D1" w:rsidRDefault="00CB7EF6" w:rsidP="007B4575">
      <w:pPr>
        <w:spacing w:after="0" w:line="276" w:lineRule="auto"/>
        <w:ind w:left="720"/>
        <w:jc w:val="both"/>
        <w:rPr>
          <w:rFonts w:ascii="Arial" w:hAnsi="Arial" w:cs="Arial"/>
          <w:sz w:val="24"/>
        </w:rPr>
      </w:pPr>
      <w:r>
        <w:rPr>
          <w:rFonts w:ascii="Arial" w:hAnsi="Arial" w:cs="Arial"/>
          <w:sz w:val="24"/>
        </w:rPr>
        <w:t xml:space="preserve">Prior to </w:t>
      </w:r>
      <w:r w:rsidR="003A5547">
        <w:rPr>
          <w:rFonts w:ascii="Arial" w:hAnsi="Arial" w:cs="Arial"/>
          <w:sz w:val="24"/>
        </w:rPr>
        <w:t>launching the procurement process, Cottsway is undertaking a Pre Market Engagement exercise.</w:t>
      </w:r>
    </w:p>
    <w:p w14:paraId="58505478" w14:textId="77777777" w:rsidR="003A5547" w:rsidRDefault="003A5547" w:rsidP="007B4575">
      <w:pPr>
        <w:spacing w:after="0" w:line="276" w:lineRule="auto"/>
        <w:ind w:left="720"/>
        <w:jc w:val="both"/>
        <w:rPr>
          <w:rFonts w:ascii="Arial" w:hAnsi="Arial" w:cs="Arial"/>
          <w:sz w:val="24"/>
        </w:rPr>
      </w:pPr>
    </w:p>
    <w:p w14:paraId="5C748CEE" w14:textId="03240A5D" w:rsidR="003A5547" w:rsidRPr="004C26CA" w:rsidRDefault="003A5547" w:rsidP="007B4575">
      <w:pPr>
        <w:spacing w:after="0" w:line="276" w:lineRule="auto"/>
        <w:ind w:left="720"/>
        <w:jc w:val="both"/>
        <w:rPr>
          <w:rFonts w:ascii="Arial" w:hAnsi="Arial" w:cs="Arial"/>
          <w:sz w:val="24"/>
        </w:rPr>
      </w:pPr>
      <w:r>
        <w:rPr>
          <w:rFonts w:ascii="Arial" w:hAnsi="Arial" w:cs="Arial"/>
          <w:sz w:val="24"/>
        </w:rPr>
        <w:t xml:space="preserve">The purpose </w:t>
      </w:r>
      <w:r w:rsidR="009054DB">
        <w:rPr>
          <w:rFonts w:ascii="Arial" w:hAnsi="Arial" w:cs="Arial"/>
          <w:sz w:val="24"/>
        </w:rPr>
        <w:t>o</w:t>
      </w:r>
      <w:r>
        <w:rPr>
          <w:rFonts w:ascii="Arial" w:hAnsi="Arial" w:cs="Arial"/>
          <w:sz w:val="24"/>
        </w:rPr>
        <w:t>f the Pre Market Engagement exercise is to:</w:t>
      </w:r>
    </w:p>
    <w:p w14:paraId="7A056DDF" w14:textId="77777777" w:rsidR="009D45D1" w:rsidRPr="004C26CA" w:rsidRDefault="009D45D1" w:rsidP="007B4575">
      <w:pPr>
        <w:spacing w:after="0" w:line="276" w:lineRule="auto"/>
        <w:ind w:left="720"/>
        <w:jc w:val="both"/>
        <w:rPr>
          <w:rFonts w:ascii="Arial" w:hAnsi="Arial" w:cs="Arial"/>
          <w:sz w:val="24"/>
        </w:rPr>
      </w:pPr>
    </w:p>
    <w:p w14:paraId="10B6744F" w14:textId="1FC61766" w:rsidR="003A5547" w:rsidRPr="003A5547" w:rsidRDefault="0077183E" w:rsidP="00CA1936">
      <w:pPr>
        <w:pStyle w:val="ListParagraph"/>
        <w:numPr>
          <w:ilvl w:val="0"/>
          <w:numId w:val="8"/>
        </w:numPr>
        <w:spacing w:after="0" w:line="276" w:lineRule="auto"/>
        <w:jc w:val="both"/>
        <w:rPr>
          <w:rFonts w:ascii="Arial" w:hAnsi="Arial" w:cs="Arial"/>
          <w:sz w:val="24"/>
        </w:rPr>
      </w:pPr>
      <w:r w:rsidRPr="003A5547">
        <w:rPr>
          <w:rFonts w:ascii="Arial" w:hAnsi="Arial" w:cs="Arial"/>
          <w:sz w:val="24"/>
        </w:rPr>
        <w:t>Determin</w:t>
      </w:r>
      <w:r w:rsidR="009D45D1" w:rsidRPr="003A5547">
        <w:rPr>
          <w:rFonts w:ascii="Arial" w:hAnsi="Arial" w:cs="Arial"/>
          <w:sz w:val="24"/>
        </w:rPr>
        <w:t xml:space="preserve">e </w:t>
      </w:r>
      <w:r w:rsidR="003A5547" w:rsidRPr="003A5547">
        <w:rPr>
          <w:rFonts w:ascii="Arial" w:hAnsi="Arial" w:cs="Arial"/>
          <w:sz w:val="24"/>
        </w:rPr>
        <w:t>the market capacity</w:t>
      </w:r>
      <w:r w:rsidR="003A5547">
        <w:rPr>
          <w:rFonts w:ascii="Arial" w:hAnsi="Arial" w:cs="Arial"/>
          <w:sz w:val="24"/>
        </w:rPr>
        <w:t xml:space="preserve"> for Internal and External Audit Services</w:t>
      </w:r>
    </w:p>
    <w:p w14:paraId="3CB35EA6" w14:textId="335A76C9" w:rsidR="009D45D1" w:rsidRPr="00D22550" w:rsidRDefault="009D45D1" w:rsidP="007B4575">
      <w:pPr>
        <w:pStyle w:val="ListParagraph"/>
        <w:numPr>
          <w:ilvl w:val="0"/>
          <w:numId w:val="8"/>
        </w:numPr>
        <w:spacing w:after="0" w:line="276" w:lineRule="auto"/>
        <w:jc w:val="both"/>
        <w:rPr>
          <w:rFonts w:ascii="Arial" w:hAnsi="Arial" w:cs="Arial"/>
          <w:sz w:val="24"/>
        </w:rPr>
      </w:pPr>
      <w:r w:rsidRPr="00D22550">
        <w:rPr>
          <w:rFonts w:ascii="Arial" w:hAnsi="Arial" w:cs="Arial"/>
          <w:sz w:val="24"/>
        </w:rPr>
        <w:t>Establish potential Bidder interest in the new</w:t>
      </w:r>
      <w:r w:rsidR="00CF108E" w:rsidRPr="00D22550">
        <w:rPr>
          <w:rFonts w:ascii="Arial" w:hAnsi="Arial" w:cs="Arial"/>
          <w:sz w:val="24"/>
        </w:rPr>
        <w:t xml:space="preserve"> c</w:t>
      </w:r>
      <w:r w:rsidRPr="00D22550">
        <w:rPr>
          <w:rFonts w:ascii="Arial" w:hAnsi="Arial" w:cs="Arial"/>
          <w:sz w:val="24"/>
        </w:rPr>
        <w:t>ontract</w:t>
      </w:r>
      <w:r w:rsidR="003A5547">
        <w:rPr>
          <w:rFonts w:ascii="Arial" w:hAnsi="Arial" w:cs="Arial"/>
          <w:sz w:val="24"/>
        </w:rPr>
        <w:t>s</w:t>
      </w:r>
    </w:p>
    <w:p w14:paraId="25CE0901" w14:textId="77777777" w:rsidR="003A5547" w:rsidRDefault="00BE02AC" w:rsidP="007B4575">
      <w:pPr>
        <w:pStyle w:val="ListParagraph"/>
        <w:numPr>
          <w:ilvl w:val="0"/>
          <w:numId w:val="8"/>
        </w:numPr>
        <w:spacing w:after="0" w:line="276" w:lineRule="auto"/>
        <w:jc w:val="both"/>
        <w:rPr>
          <w:rFonts w:ascii="Arial" w:hAnsi="Arial" w:cs="Arial"/>
          <w:sz w:val="24"/>
        </w:rPr>
      </w:pPr>
      <w:r w:rsidRPr="00BA2679">
        <w:rPr>
          <w:rFonts w:ascii="Arial" w:hAnsi="Arial" w:cs="Arial"/>
          <w:sz w:val="24"/>
        </w:rPr>
        <w:t xml:space="preserve">Establish key </w:t>
      </w:r>
      <w:r w:rsidR="007111E9">
        <w:rPr>
          <w:rFonts w:ascii="Arial" w:hAnsi="Arial" w:cs="Arial"/>
          <w:sz w:val="24"/>
        </w:rPr>
        <w:t>risks</w:t>
      </w:r>
      <w:r w:rsidR="003A5547">
        <w:rPr>
          <w:rFonts w:ascii="Arial" w:hAnsi="Arial" w:cs="Arial"/>
          <w:sz w:val="24"/>
        </w:rPr>
        <w:t xml:space="preserve"> and barriers</w:t>
      </w:r>
    </w:p>
    <w:p w14:paraId="42D27A0A" w14:textId="648F1730" w:rsidR="007111E9" w:rsidRDefault="003A5547" w:rsidP="007B4575">
      <w:pPr>
        <w:pStyle w:val="ListParagraph"/>
        <w:numPr>
          <w:ilvl w:val="0"/>
          <w:numId w:val="8"/>
        </w:numPr>
        <w:spacing w:after="0" w:line="276" w:lineRule="auto"/>
        <w:jc w:val="both"/>
        <w:rPr>
          <w:rFonts w:ascii="Arial" w:hAnsi="Arial" w:cs="Arial"/>
          <w:sz w:val="24"/>
        </w:rPr>
      </w:pPr>
      <w:r>
        <w:rPr>
          <w:rFonts w:ascii="Arial" w:hAnsi="Arial" w:cs="Arial"/>
          <w:sz w:val="24"/>
        </w:rPr>
        <w:t xml:space="preserve">Establish innovative </w:t>
      </w:r>
      <w:r w:rsidR="007111E9">
        <w:rPr>
          <w:rFonts w:ascii="Arial" w:hAnsi="Arial" w:cs="Arial"/>
          <w:sz w:val="24"/>
        </w:rPr>
        <w:t>opportunities</w:t>
      </w:r>
    </w:p>
    <w:p w14:paraId="6E8ED0C8" w14:textId="4B5233BA" w:rsidR="003A5547" w:rsidRDefault="003A5547" w:rsidP="007B4575">
      <w:pPr>
        <w:pStyle w:val="ListParagraph"/>
        <w:numPr>
          <w:ilvl w:val="0"/>
          <w:numId w:val="8"/>
        </w:numPr>
        <w:spacing w:after="0" w:line="276" w:lineRule="auto"/>
        <w:jc w:val="both"/>
        <w:rPr>
          <w:rFonts w:ascii="Arial" w:hAnsi="Arial" w:cs="Arial"/>
          <w:sz w:val="24"/>
        </w:rPr>
      </w:pPr>
      <w:r>
        <w:rPr>
          <w:rFonts w:ascii="Arial" w:hAnsi="Arial" w:cs="Arial"/>
          <w:sz w:val="24"/>
        </w:rPr>
        <w:t>Discuss procurement options and timescales</w:t>
      </w:r>
    </w:p>
    <w:p w14:paraId="6269C684" w14:textId="52D90BF5" w:rsidR="003A5547" w:rsidRDefault="003A5547" w:rsidP="007B4575">
      <w:pPr>
        <w:pStyle w:val="ListParagraph"/>
        <w:numPr>
          <w:ilvl w:val="0"/>
          <w:numId w:val="8"/>
        </w:numPr>
        <w:spacing w:after="0" w:line="276" w:lineRule="auto"/>
        <w:jc w:val="both"/>
        <w:rPr>
          <w:rFonts w:ascii="Arial" w:hAnsi="Arial" w:cs="Arial"/>
          <w:sz w:val="24"/>
        </w:rPr>
      </w:pPr>
      <w:r>
        <w:rPr>
          <w:rFonts w:ascii="Arial" w:hAnsi="Arial" w:cs="Arial"/>
          <w:sz w:val="24"/>
        </w:rPr>
        <w:t>Establish cost drivers and indicative budgets</w:t>
      </w:r>
    </w:p>
    <w:p w14:paraId="584D69AA" w14:textId="2F494F23" w:rsidR="003A5547" w:rsidRDefault="003A5547" w:rsidP="007B4575">
      <w:pPr>
        <w:pStyle w:val="ListParagraph"/>
        <w:numPr>
          <w:ilvl w:val="0"/>
          <w:numId w:val="8"/>
        </w:numPr>
        <w:spacing w:after="0" w:line="276" w:lineRule="auto"/>
        <w:jc w:val="both"/>
        <w:rPr>
          <w:rFonts w:ascii="Arial" w:hAnsi="Arial" w:cs="Arial"/>
          <w:sz w:val="24"/>
        </w:rPr>
      </w:pPr>
      <w:r>
        <w:rPr>
          <w:rFonts w:ascii="Arial" w:hAnsi="Arial" w:cs="Arial"/>
          <w:sz w:val="24"/>
        </w:rPr>
        <w:t>Understand the potential to generate Social Value</w:t>
      </w:r>
    </w:p>
    <w:p w14:paraId="4736C01B" w14:textId="07B4664A" w:rsidR="00A62041" w:rsidRPr="004C26CA" w:rsidRDefault="00FD62BF" w:rsidP="007B4575">
      <w:pPr>
        <w:pStyle w:val="ListParagraph"/>
        <w:numPr>
          <w:ilvl w:val="0"/>
          <w:numId w:val="8"/>
        </w:numPr>
        <w:spacing w:after="0" w:line="276" w:lineRule="auto"/>
        <w:jc w:val="both"/>
        <w:rPr>
          <w:rFonts w:ascii="Arial" w:hAnsi="Arial" w:cs="Arial"/>
          <w:sz w:val="24"/>
        </w:rPr>
      </w:pPr>
      <w:r>
        <w:rPr>
          <w:rFonts w:ascii="Arial" w:hAnsi="Arial" w:cs="Arial"/>
          <w:sz w:val="24"/>
        </w:rPr>
        <w:t xml:space="preserve">Shape the content of the </w:t>
      </w:r>
      <w:r w:rsidR="00E7085C">
        <w:rPr>
          <w:rFonts w:ascii="Arial" w:hAnsi="Arial" w:cs="Arial"/>
          <w:sz w:val="24"/>
        </w:rPr>
        <w:t>Tender</w:t>
      </w:r>
      <w:r>
        <w:rPr>
          <w:rFonts w:ascii="Arial" w:hAnsi="Arial" w:cs="Arial"/>
          <w:sz w:val="24"/>
        </w:rPr>
        <w:t xml:space="preserve"> documentation</w:t>
      </w:r>
    </w:p>
    <w:p w14:paraId="74845A17" w14:textId="77777777" w:rsidR="00A02F19" w:rsidRDefault="00A02F19" w:rsidP="007B4575">
      <w:pPr>
        <w:pStyle w:val="ListParagraph"/>
        <w:spacing w:after="0" w:line="276" w:lineRule="auto"/>
        <w:ind w:left="1800"/>
        <w:jc w:val="both"/>
        <w:rPr>
          <w:rFonts w:ascii="Arial" w:hAnsi="Arial" w:cs="Arial"/>
          <w:sz w:val="24"/>
          <w:lang w:val="en-GB"/>
        </w:rPr>
      </w:pPr>
    </w:p>
    <w:p w14:paraId="3A59F61B" w14:textId="2A6DB1EE" w:rsidR="003A5547" w:rsidRDefault="003A5547">
      <w:pPr>
        <w:spacing w:line="276" w:lineRule="auto"/>
        <w:rPr>
          <w:rFonts w:ascii="Arial" w:hAnsi="Arial" w:cs="Arial"/>
          <w:sz w:val="24"/>
          <w:lang w:val="en-GB"/>
        </w:rPr>
      </w:pPr>
      <w:r>
        <w:rPr>
          <w:rFonts w:ascii="Arial" w:hAnsi="Arial" w:cs="Arial"/>
          <w:sz w:val="24"/>
          <w:lang w:val="en-GB"/>
        </w:rPr>
        <w:br w:type="page"/>
      </w:r>
    </w:p>
    <w:p w14:paraId="14810C6F" w14:textId="206AFB72" w:rsidR="00D446A4" w:rsidRPr="004C26CA" w:rsidRDefault="003A5547" w:rsidP="007B4575">
      <w:pPr>
        <w:pStyle w:val="ListParagraph"/>
        <w:numPr>
          <w:ilvl w:val="0"/>
          <w:numId w:val="2"/>
        </w:numPr>
        <w:spacing w:after="0" w:line="276" w:lineRule="auto"/>
        <w:jc w:val="both"/>
        <w:rPr>
          <w:rFonts w:ascii="Arial" w:hAnsi="Arial" w:cs="Arial"/>
          <w:b/>
          <w:sz w:val="24"/>
          <w:lang w:val="en-GB"/>
        </w:rPr>
      </w:pPr>
      <w:r>
        <w:rPr>
          <w:rFonts w:ascii="Arial" w:hAnsi="Arial" w:cs="Arial"/>
          <w:b/>
          <w:sz w:val="24"/>
          <w:lang w:val="en-GB"/>
        </w:rPr>
        <w:lastRenderedPageBreak/>
        <w:t>Pre</w:t>
      </w:r>
      <w:r w:rsidR="002717F1" w:rsidRPr="004C26CA">
        <w:rPr>
          <w:rFonts w:ascii="Arial" w:hAnsi="Arial" w:cs="Arial"/>
          <w:b/>
          <w:sz w:val="24"/>
          <w:lang w:val="en-GB"/>
        </w:rPr>
        <w:t xml:space="preserve"> Market </w:t>
      </w:r>
      <w:r w:rsidR="00F34344">
        <w:rPr>
          <w:rFonts w:ascii="Arial" w:hAnsi="Arial" w:cs="Arial"/>
          <w:b/>
          <w:sz w:val="24"/>
          <w:lang w:val="en-GB"/>
        </w:rPr>
        <w:t>Engagement</w:t>
      </w:r>
      <w:r w:rsidR="002717F1" w:rsidRPr="004C26CA">
        <w:rPr>
          <w:rFonts w:ascii="Arial" w:hAnsi="Arial" w:cs="Arial"/>
          <w:b/>
          <w:sz w:val="24"/>
          <w:lang w:val="en-GB"/>
        </w:rPr>
        <w:t xml:space="preserve"> </w:t>
      </w:r>
      <w:r>
        <w:rPr>
          <w:rFonts w:ascii="Arial" w:hAnsi="Arial" w:cs="Arial"/>
          <w:b/>
          <w:sz w:val="24"/>
          <w:lang w:val="en-GB"/>
        </w:rPr>
        <w:t>Exercise</w:t>
      </w:r>
    </w:p>
    <w:p w14:paraId="35C6BD57" w14:textId="77777777" w:rsidR="00B04C07" w:rsidRDefault="00B04C07" w:rsidP="007B4575">
      <w:pPr>
        <w:pStyle w:val="ListParagraph"/>
        <w:spacing w:after="0" w:line="276" w:lineRule="auto"/>
        <w:jc w:val="both"/>
        <w:rPr>
          <w:lang w:val="en-GB"/>
        </w:rPr>
      </w:pPr>
    </w:p>
    <w:p w14:paraId="5207F7F4" w14:textId="4AD8E477" w:rsidR="0047225B" w:rsidRPr="00DE03DC" w:rsidRDefault="00BE02AC" w:rsidP="00DE03DC">
      <w:pPr>
        <w:pStyle w:val="ListParagraph"/>
        <w:spacing w:after="0" w:line="276" w:lineRule="auto"/>
        <w:jc w:val="both"/>
        <w:rPr>
          <w:rFonts w:ascii="Arial" w:hAnsi="Arial" w:cs="Arial"/>
          <w:sz w:val="24"/>
          <w:lang w:val="en-GB"/>
        </w:rPr>
      </w:pPr>
      <w:r w:rsidRPr="004C26CA">
        <w:rPr>
          <w:rFonts w:ascii="Arial" w:hAnsi="Arial" w:cs="Arial"/>
          <w:sz w:val="24"/>
          <w:lang w:val="en-GB"/>
        </w:rPr>
        <w:t xml:space="preserve">The </w:t>
      </w:r>
      <w:r w:rsidR="003A5547">
        <w:rPr>
          <w:rFonts w:ascii="Arial" w:hAnsi="Arial" w:cs="Arial"/>
          <w:sz w:val="24"/>
          <w:lang w:val="en-GB"/>
        </w:rPr>
        <w:t>Pre</w:t>
      </w:r>
      <w:r w:rsidR="00A62041">
        <w:rPr>
          <w:rFonts w:ascii="Arial" w:hAnsi="Arial" w:cs="Arial"/>
          <w:sz w:val="24"/>
          <w:lang w:val="en-GB"/>
        </w:rPr>
        <w:t xml:space="preserve"> Market </w:t>
      </w:r>
      <w:r w:rsidR="00F34344">
        <w:rPr>
          <w:rFonts w:ascii="Arial" w:hAnsi="Arial" w:cs="Arial"/>
          <w:sz w:val="24"/>
          <w:lang w:val="en-GB"/>
        </w:rPr>
        <w:t>Engagement</w:t>
      </w:r>
      <w:r w:rsidR="00FD42B5" w:rsidRPr="004C26CA">
        <w:rPr>
          <w:rFonts w:ascii="Arial" w:hAnsi="Arial" w:cs="Arial"/>
          <w:sz w:val="24"/>
          <w:lang w:val="en-GB"/>
        </w:rPr>
        <w:t xml:space="preserve"> </w:t>
      </w:r>
      <w:r w:rsidR="003A5547">
        <w:rPr>
          <w:rFonts w:ascii="Arial" w:hAnsi="Arial" w:cs="Arial"/>
          <w:sz w:val="24"/>
          <w:lang w:val="en-GB"/>
        </w:rPr>
        <w:t xml:space="preserve">exercise </w:t>
      </w:r>
      <w:r w:rsidR="00A62041">
        <w:rPr>
          <w:rFonts w:ascii="Arial" w:hAnsi="Arial" w:cs="Arial"/>
          <w:sz w:val="24"/>
          <w:lang w:val="en-GB"/>
        </w:rPr>
        <w:t>shall</w:t>
      </w:r>
      <w:r w:rsidR="00FD42B5" w:rsidRPr="004C26CA">
        <w:rPr>
          <w:rFonts w:ascii="Arial" w:hAnsi="Arial" w:cs="Arial"/>
          <w:sz w:val="24"/>
          <w:lang w:val="en-GB"/>
        </w:rPr>
        <w:t xml:space="preserve"> be conducted </w:t>
      </w:r>
      <w:r w:rsidR="00842BE6" w:rsidRPr="004C26CA">
        <w:rPr>
          <w:rFonts w:ascii="Arial" w:hAnsi="Arial" w:cs="Arial"/>
          <w:sz w:val="24"/>
          <w:lang w:val="en-GB"/>
        </w:rPr>
        <w:t>via a 1-</w:t>
      </w:r>
      <w:r w:rsidR="00196C70" w:rsidRPr="004C26CA">
        <w:rPr>
          <w:rFonts w:ascii="Arial" w:hAnsi="Arial" w:cs="Arial"/>
          <w:sz w:val="24"/>
          <w:lang w:val="en-GB"/>
        </w:rPr>
        <w:t>hour</w:t>
      </w:r>
      <w:r w:rsidR="008F6167">
        <w:rPr>
          <w:rFonts w:ascii="Arial" w:hAnsi="Arial" w:cs="Arial"/>
          <w:sz w:val="24"/>
          <w:lang w:val="en-GB"/>
        </w:rPr>
        <w:t xml:space="preserve"> Teams </w:t>
      </w:r>
      <w:r w:rsidR="00196C70" w:rsidRPr="004C26CA">
        <w:rPr>
          <w:rFonts w:ascii="Arial" w:hAnsi="Arial" w:cs="Arial"/>
          <w:sz w:val="24"/>
          <w:lang w:val="en-GB"/>
        </w:rPr>
        <w:t xml:space="preserve">meeting with each </w:t>
      </w:r>
      <w:r w:rsidR="00FD42B5" w:rsidRPr="004C26CA">
        <w:rPr>
          <w:rFonts w:ascii="Arial" w:hAnsi="Arial" w:cs="Arial"/>
          <w:sz w:val="24"/>
          <w:lang w:val="en-GB"/>
        </w:rPr>
        <w:t>Participant</w:t>
      </w:r>
      <w:r w:rsidR="00BA2762" w:rsidRPr="004C26CA">
        <w:rPr>
          <w:rFonts w:ascii="Arial" w:hAnsi="Arial" w:cs="Arial"/>
          <w:sz w:val="24"/>
          <w:lang w:val="en-GB"/>
        </w:rPr>
        <w:t xml:space="preserve"> </w:t>
      </w:r>
      <w:r w:rsidR="00DE03DC">
        <w:rPr>
          <w:rFonts w:ascii="Arial" w:hAnsi="Arial" w:cs="Arial"/>
          <w:sz w:val="24"/>
          <w:lang w:val="en-GB"/>
        </w:rPr>
        <w:t>during July 2024.</w:t>
      </w:r>
    </w:p>
    <w:p w14:paraId="49413963" w14:textId="77777777" w:rsidR="0047225B" w:rsidRDefault="0047225B" w:rsidP="007B4575">
      <w:pPr>
        <w:pStyle w:val="ListParagraph"/>
        <w:spacing w:after="0" w:line="276" w:lineRule="auto"/>
        <w:jc w:val="both"/>
        <w:rPr>
          <w:rFonts w:ascii="Arial" w:hAnsi="Arial" w:cs="Arial"/>
          <w:sz w:val="24"/>
          <w:lang w:val="en-GB"/>
        </w:rPr>
      </w:pPr>
    </w:p>
    <w:p w14:paraId="0E4C3C55" w14:textId="6595DF33" w:rsidR="00BE02AC" w:rsidRPr="00145823" w:rsidRDefault="00FD42B5" w:rsidP="007B4575">
      <w:pPr>
        <w:pStyle w:val="ListParagraph"/>
        <w:spacing w:after="0" w:line="276" w:lineRule="auto"/>
        <w:jc w:val="both"/>
        <w:rPr>
          <w:rFonts w:ascii="Arial" w:hAnsi="Arial" w:cs="Arial"/>
          <w:sz w:val="24"/>
          <w:lang w:val="en-GB"/>
        </w:rPr>
      </w:pPr>
      <w:r w:rsidRPr="00145823">
        <w:rPr>
          <w:rFonts w:ascii="Arial" w:hAnsi="Arial" w:cs="Arial"/>
          <w:sz w:val="24"/>
          <w:lang w:val="en-GB"/>
        </w:rPr>
        <w:t>Meeting</w:t>
      </w:r>
      <w:r w:rsidR="00D15890">
        <w:rPr>
          <w:rFonts w:ascii="Arial" w:hAnsi="Arial" w:cs="Arial"/>
          <w:sz w:val="24"/>
          <w:lang w:val="en-GB"/>
        </w:rPr>
        <w:t xml:space="preserve"> spaces are limited and </w:t>
      </w:r>
      <w:r w:rsidR="00A62041" w:rsidRPr="00145823">
        <w:rPr>
          <w:rFonts w:ascii="Arial" w:hAnsi="Arial" w:cs="Arial"/>
          <w:sz w:val="24"/>
          <w:lang w:val="en-GB"/>
        </w:rPr>
        <w:t>shall</w:t>
      </w:r>
      <w:r w:rsidRPr="00145823">
        <w:rPr>
          <w:rFonts w:ascii="Arial" w:hAnsi="Arial" w:cs="Arial"/>
          <w:sz w:val="24"/>
          <w:lang w:val="en-GB"/>
        </w:rPr>
        <w:t xml:space="preserve"> be allocated on a </w:t>
      </w:r>
      <w:r w:rsidR="00BA2762" w:rsidRPr="00145823">
        <w:rPr>
          <w:rFonts w:ascii="Arial" w:hAnsi="Arial" w:cs="Arial"/>
          <w:sz w:val="24"/>
          <w:lang w:val="en-GB"/>
        </w:rPr>
        <w:t xml:space="preserve">first come first served basis to </w:t>
      </w:r>
      <w:r w:rsidR="004245F0" w:rsidRPr="00145823">
        <w:rPr>
          <w:rFonts w:ascii="Arial" w:hAnsi="Arial" w:cs="Arial"/>
          <w:sz w:val="24"/>
          <w:lang w:val="en-GB"/>
        </w:rPr>
        <w:t>Interested Parties</w:t>
      </w:r>
      <w:r w:rsidRPr="00145823">
        <w:rPr>
          <w:rFonts w:ascii="Arial" w:hAnsi="Arial" w:cs="Arial"/>
          <w:sz w:val="24"/>
          <w:lang w:val="en-GB"/>
        </w:rPr>
        <w:t xml:space="preserve"> </w:t>
      </w:r>
      <w:r w:rsidR="00BA2762" w:rsidRPr="00145823">
        <w:rPr>
          <w:rFonts w:ascii="Arial" w:hAnsi="Arial" w:cs="Arial"/>
          <w:sz w:val="24"/>
          <w:lang w:val="en-GB"/>
        </w:rPr>
        <w:t>respondin</w:t>
      </w:r>
      <w:r w:rsidR="00842BE6" w:rsidRPr="00145823">
        <w:rPr>
          <w:rFonts w:ascii="Arial" w:hAnsi="Arial" w:cs="Arial"/>
          <w:sz w:val="24"/>
          <w:lang w:val="en-GB"/>
        </w:rPr>
        <w:t>g to thi</w:t>
      </w:r>
      <w:r w:rsidR="00A62041" w:rsidRPr="00145823">
        <w:rPr>
          <w:rFonts w:ascii="Arial" w:hAnsi="Arial" w:cs="Arial"/>
          <w:sz w:val="24"/>
          <w:lang w:val="en-GB"/>
        </w:rPr>
        <w:t>s B</w:t>
      </w:r>
      <w:r w:rsidR="00BA2762" w:rsidRPr="00145823">
        <w:rPr>
          <w:rFonts w:ascii="Arial" w:hAnsi="Arial" w:cs="Arial"/>
          <w:sz w:val="24"/>
          <w:lang w:val="en-GB"/>
        </w:rPr>
        <w:t>rief</w:t>
      </w:r>
      <w:r w:rsidR="00F114C5">
        <w:rPr>
          <w:rFonts w:ascii="Arial" w:hAnsi="Arial" w:cs="Arial"/>
          <w:sz w:val="24"/>
          <w:lang w:val="en-GB"/>
        </w:rPr>
        <w:t>.</w:t>
      </w:r>
    </w:p>
    <w:p w14:paraId="1DB343DA" w14:textId="77777777" w:rsidR="004D6377" w:rsidRPr="00145823" w:rsidRDefault="004D6377" w:rsidP="007B4575">
      <w:pPr>
        <w:pStyle w:val="ListParagraph"/>
        <w:spacing w:after="0" w:line="276" w:lineRule="auto"/>
        <w:jc w:val="both"/>
        <w:rPr>
          <w:rFonts w:ascii="Arial" w:hAnsi="Arial" w:cs="Arial"/>
          <w:sz w:val="24"/>
          <w:lang w:val="en-GB"/>
        </w:rPr>
      </w:pPr>
    </w:p>
    <w:p w14:paraId="013EB3CD" w14:textId="16D693E6" w:rsidR="00EA3C8A" w:rsidRPr="00145823" w:rsidRDefault="004245F0" w:rsidP="007B4575">
      <w:pPr>
        <w:pStyle w:val="ListParagraph"/>
        <w:spacing w:after="0" w:line="276" w:lineRule="auto"/>
        <w:jc w:val="both"/>
        <w:rPr>
          <w:rFonts w:ascii="Arial" w:hAnsi="Arial" w:cs="Arial"/>
          <w:sz w:val="24"/>
          <w:lang w:val="en-GB"/>
        </w:rPr>
      </w:pPr>
      <w:r w:rsidRPr="00145823">
        <w:rPr>
          <w:rFonts w:ascii="Arial" w:hAnsi="Arial" w:cs="Arial"/>
          <w:sz w:val="24"/>
          <w:lang w:val="en-GB"/>
        </w:rPr>
        <w:t xml:space="preserve">Interested </w:t>
      </w:r>
      <w:r w:rsidR="00842BE6" w:rsidRPr="00145823">
        <w:rPr>
          <w:rFonts w:ascii="Arial" w:hAnsi="Arial" w:cs="Arial"/>
          <w:sz w:val="24"/>
          <w:lang w:val="en-GB"/>
        </w:rPr>
        <w:t>Part</w:t>
      </w:r>
      <w:r w:rsidR="00EA3C8A" w:rsidRPr="00145823">
        <w:rPr>
          <w:rFonts w:ascii="Arial" w:hAnsi="Arial" w:cs="Arial"/>
          <w:sz w:val="24"/>
          <w:lang w:val="en-GB"/>
        </w:rPr>
        <w:t>i</w:t>
      </w:r>
      <w:r w:rsidRPr="00145823">
        <w:rPr>
          <w:rFonts w:ascii="Arial" w:hAnsi="Arial" w:cs="Arial"/>
          <w:sz w:val="24"/>
          <w:lang w:val="en-GB"/>
        </w:rPr>
        <w:t>es</w:t>
      </w:r>
      <w:r w:rsidR="00842BE6" w:rsidRPr="00145823">
        <w:rPr>
          <w:rFonts w:ascii="Arial" w:hAnsi="Arial" w:cs="Arial"/>
          <w:sz w:val="24"/>
          <w:lang w:val="en-GB"/>
        </w:rPr>
        <w:t xml:space="preserve"> wishing to attend </w:t>
      </w:r>
      <w:r w:rsidR="00EA3C8A" w:rsidRPr="00145823">
        <w:rPr>
          <w:rFonts w:ascii="Arial" w:hAnsi="Arial" w:cs="Arial"/>
          <w:sz w:val="24"/>
          <w:lang w:val="en-GB"/>
        </w:rPr>
        <w:t>shall regi</w:t>
      </w:r>
      <w:r w:rsidR="000041CB" w:rsidRPr="00145823">
        <w:rPr>
          <w:rFonts w:ascii="Arial" w:hAnsi="Arial" w:cs="Arial"/>
          <w:sz w:val="24"/>
          <w:lang w:val="en-GB"/>
        </w:rPr>
        <w:t xml:space="preserve">ster their interest by no later than </w:t>
      </w:r>
      <w:r w:rsidR="00802EFC">
        <w:rPr>
          <w:rFonts w:ascii="Arial" w:hAnsi="Arial" w:cs="Arial"/>
          <w:sz w:val="24"/>
          <w:lang w:val="en-GB"/>
        </w:rPr>
        <w:t>28</w:t>
      </w:r>
      <w:r w:rsidR="00802EFC" w:rsidRPr="00802EFC">
        <w:rPr>
          <w:rFonts w:ascii="Arial" w:hAnsi="Arial" w:cs="Arial"/>
          <w:sz w:val="24"/>
          <w:vertAlign w:val="superscript"/>
          <w:lang w:val="en-GB"/>
        </w:rPr>
        <w:t>th</w:t>
      </w:r>
      <w:r w:rsidR="00802EFC">
        <w:rPr>
          <w:rFonts w:ascii="Arial" w:hAnsi="Arial" w:cs="Arial"/>
          <w:sz w:val="24"/>
          <w:lang w:val="en-GB"/>
        </w:rPr>
        <w:t xml:space="preserve"> June 2024</w:t>
      </w:r>
      <w:r w:rsidR="00FE0D14" w:rsidRPr="00145823">
        <w:rPr>
          <w:rFonts w:ascii="Arial" w:hAnsi="Arial" w:cs="Arial"/>
          <w:sz w:val="24"/>
          <w:lang w:val="en-GB"/>
        </w:rPr>
        <w:t xml:space="preserve"> </w:t>
      </w:r>
      <w:r w:rsidR="00EA3C8A" w:rsidRPr="00145823">
        <w:rPr>
          <w:rFonts w:ascii="Arial" w:hAnsi="Arial" w:cs="Arial"/>
          <w:sz w:val="24"/>
          <w:lang w:val="en-GB"/>
        </w:rPr>
        <w:t>to</w:t>
      </w:r>
      <w:r w:rsidR="00250D9C" w:rsidRPr="00145823">
        <w:rPr>
          <w:rFonts w:ascii="Arial" w:hAnsi="Arial" w:cs="Arial"/>
          <w:sz w:val="24"/>
          <w:lang w:val="en-GB"/>
        </w:rPr>
        <w:t xml:space="preserve"> our appointed Procurement Advisors, Clarity Procurement Solutions</w:t>
      </w:r>
      <w:r w:rsidR="00A02F19" w:rsidRPr="00145823">
        <w:rPr>
          <w:rFonts w:ascii="Arial" w:hAnsi="Arial" w:cs="Arial"/>
          <w:sz w:val="24"/>
          <w:lang w:val="en-GB"/>
        </w:rPr>
        <w:t>:</w:t>
      </w:r>
    </w:p>
    <w:p w14:paraId="5D847C63" w14:textId="77777777" w:rsidR="00A02F19" w:rsidRPr="00145823" w:rsidRDefault="00A02F19" w:rsidP="007B4575">
      <w:pPr>
        <w:pStyle w:val="ListParagraph"/>
        <w:spacing w:after="0" w:line="276" w:lineRule="auto"/>
        <w:jc w:val="both"/>
        <w:rPr>
          <w:rFonts w:ascii="Arial" w:hAnsi="Arial" w:cs="Arial"/>
          <w:sz w:val="24"/>
          <w:lang w:val="en-GB"/>
        </w:rPr>
      </w:pPr>
    </w:p>
    <w:p w14:paraId="3EA4D5A8" w14:textId="77777777" w:rsidR="00162F9A" w:rsidRPr="00145823" w:rsidRDefault="00000000" w:rsidP="007B4575">
      <w:pPr>
        <w:pStyle w:val="ListParagraph"/>
        <w:spacing w:after="0" w:line="276" w:lineRule="auto"/>
        <w:jc w:val="both"/>
        <w:rPr>
          <w:rFonts w:ascii="Arial" w:hAnsi="Arial" w:cs="Arial"/>
          <w:sz w:val="24"/>
          <w:lang w:val="en-GB"/>
        </w:rPr>
      </w:pPr>
      <w:hyperlink r:id="rId10" w:history="1">
        <w:r w:rsidR="00A02F19" w:rsidRPr="00145823">
          <w:rPr>
            <w:rStyle w:val="Hyperlink"/>
            <w:rFonts w:ascii="Arial" w:hAnsi="Arial" w:cs="Arial"/>
            <w:sz w:val="24"/>
            <w:lang w:val="en-GB"/>
          </w:rPr>
          <w:t>nathan@clarityprocurement.co.uk</w:t>
        </w:r>
      </w:hyperlink>
    </w:p>
    <w:p w14:paraId="54A55E5A" w14:textId="77777777" w:rsidR="00162F9A" w:rsidRPr="00145823" w:rsidRDefault="00162F9A" w:rsidP="007B4575">
      <w:pPr>
        <w:pStyle w:val="ListParagraph"/>
        <w:spacing w:after="0" w:line="276" w:lineRule="auto"/>
        <w:jc w:val="both"/>
        <w:rPr>
          <w:rFonts w:ascii="Arial" w:hAnsi="Arial" w:cs="Arial"/>
          <w:sz w:val="24"/>
          <w:lang w:val="en-GB"/>
        </w:rPr>
      </w:pPr>
    </w:p>
    <w:p w14:paraId="6721981B" w14:textId="77777777" w:rsidR="00EA3C8A" w:rsidRPr="00145823" w:rsidRDefault="004245F0" w:rsidP="007B4575">
      <w:pPr>
        <w:pStyle w:val="ListParagraph"/>
        <w:spacing w:after="0" w:line="276" w:lineRule="auto"/>
        <w:jc w:val="both"/>
        <w:rPr>
          <w:rFonts w:ascii="Arial" w:hAnsi="Arial" w:cs="Arial"/>
          <w:sz w:val="24"/>
          <w:lang w:val="en-GB"/>
        </w:rPr>
      </w:pPr>
      <w:r w:rsidRPr="00145823">
        <w:rPr>
          <w:rFonts w:ascii="Arial" w:hAnsi="Arial" w:cs="Arial"/>
          <w:sz w:val="24"/>
          <w:lang w:val="en-GB"/>
        </w:rPr>
        <w:t>Interested Parties</w:t>
      </w:r>
      <w:r w:rsidR="00EA3C8A" w:rsidRPr="00145823">
        <w:rPr>
          <w:rFonts w:ascii="Arial" w:hAnsi="Arial" w:cs="Arial"/>
          <w:sz w:val="24"/>
          <w:lang w:val="en-GB"/>
        </w:rPr>
        <w:t xml:space="preserve"> shall also indicate the names and positions of those </w:t>
      </w:r>
      <w:r w:rsidRPr="00145823">
        <w:rPr>
          <w:rFonts w:ascii="Arial" w:hAnsi="Arial" w:cs="Arial"/>
          <w:sz w:val="24"/>
          <w:lang w:val="en-GB"/>
        </w:rPr>
        <w:t>wishing to attend.</w:t>
      </w:r>
    </w:p>
    <w:p w14:paraId="0ED535DA" w14:textId="77777777" w:rsidR="004D6377" w:rsidRPr="00145823" w:rsidRDefault="004D6377" w:rsidP="007B4575">
      <w:pPr>
        <w:pStyle w:val="ListParagraph"/>
        <w:spacing w:after="0" w:line="276" w:lineRule="auto"/>
        <w:ind w:left="1080"/>
        <w:jc w:val="both"/>
        <w:rPr>
          <w:rFonts w:ascii="Arial" w:hAnsi="Arial" w:cs="Arial"/>
          <w:sz w:val="24"/>
          <w:lang w:val="en-GB"/>
        </w:rPr>
      </w:pPr>
    </w:p>
    <w:p w14:paraId="247FB135" w14:textId="7C9A3A65" w:rsidR="004245F0" w:rsidRPr="004D6377" w:rsidRDefault="004245F0" w:rsidP="007B4575">
      <w:pPr>
        <w:pStyle w:val="ListParagraph"/>
        <w:spacing w:after="0" w:line="276" w:lineRule="auto"/>
        <w:jc w:val="both"/>
        <w:rPr>
          <w:rFonts w:ascii="Arial" w:hAnsi="Arial" w:cs="Arial"/>
          <w:sz w:val="24"/>
          <w:lang w:val="en-GB"/>
        </w:rPr>
      </w:pPr>
      <w:r w:rsidRPr="00145823">
        <w:rPr>
          <w:rFonts w:ascii="Arial" w:hAnsi="Arial" w:cs="Arial"/>
          <w:sz w:val="24"/>
          <w:lang w:val="en-GB"/>
        </w:rPr>
        <w:t xml:space="preserve">Subject to availability, meeting dates </w:t>
      </w:r>
      <w:r w:rsidR="00A62041" w:rsidRPr="00145823">
        <w:rPr>
          <w:rFonts w:ascii="Arial" w:hAnsi="Arial" w:cs="Arial"/>
          <w:sz w:val="24"/>
          <w:lang w:val="en-GB"/>
        </w:rPr>
        <w:t>shall</w:t>
      </w:r>
      <w:r w:rsidRPr="00145823">
        <w:rPr>
          <w:rFonts w:ascii="Arial" w:hAnsi="Arial" w:cs="Arial"/>
          <w:sz w:val="24"/>
          <w:lang w:val="en-GB"/>
        </w:rPr>
        <w:t xml:space="preserve"> be confirmed to Participants</w:t>
      </w:r>
      <w:r w:rsidR="00A63FD7" w:rsidRPr="00145823">
        <w:rPr>
          <w:rFonts w:ascii="Arial" w:hAnsi="Arial" w:cs="Arial"/>
          <w:sz w:val="24"/>
          <w:lang w:val="en-GB"/>
        </w:rPr>
        <w:t xml:space="preserve"> </w:t>
      </w:r>
      <w:r w:rsidR="00802EFC">
        <w:rPr>
          <w:rFonts w:ascii="Arial" w:hAnsi="Arial" w:cs="Arial"/>
          <w:sz w:val="24"/>
          <w:lang w:val="en-GB"/>
        </w:rPr>
        <w:t>week commencing 1</w:t>
      </w:r>
      <w:r w:rsidR="00802EFC" w:rsidRPr="00802EFC">
        <w:rPr>
          <w:rFonts w:ascii="Arial" w:hAnsi="Arial" w:cs="Arial"/>
          <w:sz w:val="24"/>
          <w:vertAlign w:val="superscript"/>
          <w:lang w:val="en-GB"/>
        </w:rPr>
        <w:t>st</w:t>
      </w:r>
      <w:r w:rsidR="00802EFC">
        <w:rPr>
          <w:rFonts w:ascii="Arial" w:hAnsi="Arial" w:cs="Arial"/>
          <w:sz w:val="24"/>
          <w:lang w:val="en-GB"/>
        </w:rPr>
        <w:t xml:space="preserve"> July 2024</w:t>
      </w:r>
      <w:r w:rsidRPr="00145823">
        <w:rPr>
          <w:rFonts w:ascii="Arial" w:hAnsi="Arial" w:cs="Arial"/>
          <w:sz w:val="24"/>
          <w:lang w:val="en-GB"/>
        </w:rPr>
        <w:t>.</w:t>
      </w:r>
    </w:p>
    <w:p w14:paraId="009BB157" w14:textId="77777777" w:rsidR="00A02F19" w:rsidRDefault="00A02F19" w:rsidP="007B4575">
      <w:pPr>
        <w:pStyle w:val="ListParagraph"/>
        <w:spacing w:after="0" w:line="276" w:lineRule="auto"/>
        <w:jc w:val="both"/>
        <w:rPr>
          <w:rFonts w:ascii="Arial" w:hAnsi="Arial" w:cs="Arial"/>
          <w:b/>
          <w:sz w:val="24"/>
          <w:lang w:val="en-GB"/>
        </w:rPr>
      </w:pPr>
    </w:p>
    <w:p w14:paraId="6FEF0967" w14:textId="77777777" w:rsidR="002717F1" w:rsidRPr="004D6377" w:rsidRDefault="00EA3C8A" w:rsidP="007B4575">
      <w:pPr>
        <w:pStyle w:val="ListParagraph"/>
        <w:numPr>
          <w:ilvl w:val="0"/>
          <w:numId w:val="2"/>
        </w:numPr>
        <w:spacing w:after="0" w:line="276" w:lineRule="auto"/>
        <w:jc w:val="both"/>
        <w:rPr>
          <w:rFonts w:ascii="Arial" w:hAnsi="Arial" w:cs="Arial"/>
          <w:b/>
          <w:sz w:val="24"/>
          <w:lang w:val="en-GB"/>
        </w:rPr>
      </w:pPr>
      <w:r w:rsidRPr="004D6377">
        <w:rPr>
          <w:rFonts w:ascii="Arial" w:hAnsi="Arial" w:cs="Arial"/>
          <w:b/>
          <w:sz w:val="24"/>
          <w:lang w:val="en-GB"/>
        </w:rPr>
        <w:t>Important Notes</w:t>
      </w:r>
    </w:p>
    <w:p w14:paraId="4048BA77" w14:textId="77777777" w:rsidR="00B04C07" w:rsidRDefault="00B04C07" w:rsidP="007B4575">
      <w:pPr>
        <w:pStyle w:val="ListParagraph"/>
        <w:spacing w:after="0" w:line="276" w:lineRule="auto"/>
        <w:jc w:val="both"/>
        <w:rPr>
          <w:lang w:val="en-GB"/>
        </w:rPr>
      </w:pPr>
    </w:p>
    <w:p w14:paraId="41264AF6" w14:textId="7668E1E4" w:rsidR="001F64D3" w:rsidRPr="004D6377" w:rsidRDefault="0044211B" w:rsidP="007B4575">
      <w:pPr>
        <w:pStyle w:val="ListParagraph"/>
        <w:spacing w:after="0" w:line="276" w:lineRule="auto"/>
        <w:jc w:val="both"/>
        <w:rPr>
          <w:rFonts w:ascii="Arial" w:hAnsi="Arial" w:cs="Arial"/>
          <w:sz w:val="24"/>
          <w:lang w:val="en-GB"/>
        </w:rPr>
      </w:pPr>
      <w:r w:rsidRPr="004D6377">
        <w:rPr>
          <w:rFonts w:ascii="Arial" w:hAnsi="Arial" w:cs="Arial"/>
          <w:sz w:val="24"/>
          <w:lang w:val="en-GB"/>
        </w:rPr>
        <w:t>In accordance with Regulation 40 of the Public Contracts Regulations 2015, t</w:t>
      </w:r>
      <w:r w:rsidR="001F64D3" w:rsidRPr="004D6377">
        <w:rPr>
          <w:rFonts w:ascii="Arial" w:hAnsi="Arial" w:cs="Arial"/>
          <w:sz w:val="24"/>
          <w:lang w:val="en-GB"/>
        </w:rPr>
        <w:t>he deliver</w:t>
      </w:r>
      <w:r w:rsidRPr="004D6377">
        <w:rPr>
          <w:rFonts w:ascii="Arial" w:hAnsi="Arial" w:cs="Arial"/>
          <w:sz w:val="24"/>
          <w:lang w:val="en-GB"/>
        </w:rPr>
        <w:t xml:space="preserve">ables from this </w:t>
      </w:r>
      <w:r w:rsidR="003A5547">
        <w:rPr>
          <w:rFonts w:ascii="Arial" w:hAnsi="Arial" w:cs="Arial"/>
          <w:sz w:val="24"/>
          <w:lang w:val="en-GB"/>
        </w:rPr>
        <w:t>Pre</w:t>
      </w:r>
      <w:r w:rsidRPr="004D6377">
        <w:rPr>
          <w:rFonts w:ascii="Arial" w:hAnsi="Arial" w:cs="Arial"/>
          <w:sz w:val="24"/>
          <w:lang w:val="en-GB"/>
        </w:rPr>
        <w:t xml:space="preserve"> Market </w:t>
      </w:r>
      <w:r w:rsidR="00F34344">
        <w:rPr>
          <w:rFonts w:ascii="Arial" w:hAnsi="Arial" w:cs="Arial"/>
          <w:sz w:val="24"/>
          <w:lang w:val="en-GB"/>
        </w:rPr>
        <w:t>Engagement</w:t>
      </w:r>
      <w:r w:rsidR="001F64D3" w:rsidRPr="004D6377">
        <w:rPr>
          <w:rFonts w:ascii="Arial" w:hAnsi="Arial" w:cs="Arial"/>
          <w:sz w:val="24"/>
          <w:lang w:val="en-GB"/>
        </w:rPr>
        <w:t xml:space="preserve"> may be used in the planning and conduct </w:t>
      </w:r>
      <w:r w:rsidRPr="004D6377">
        <w:rPr>
          <w:rFonts w:ascii="Arial" w:hAnsi="Arial" w:cs="Arial"/>
          <w:sz w:val="24"/>
          <w:lang w:val="en-GB"/>
        </w:rPr>
        <w:t>of the future Service</w:t>
      </w:r>
      <w:r w:rsidR="001F64D3" w:rsidRPr="004D6377">
        <w:rPr>
          <w:rFonts w:ascii="Arial" w:hAnsi="Arial" w:cs="Arial"/>
          <w:sz w:val="24"/>
          <w:lang w:val="en-GB"/>
        </w:rPr>
        <w:t xml:space="preserve"> procurement procedure, provided that it does not have the effect of distorting competition and does not result in a violation of the principles of non-discrimination and transparency.</w:t>
      </w:r>
    </w:p>
    <w:p w14:paraId="75169023" w14:textId="77777777" w:rsidR="001F64D3" w:rsidRPr="004D6377" w:rsidRDefault="001F64D3" w:rsidP="007B4575">
      <w:pPr>
        <w:pStyle w:val="ListParagraph"/>
        <w:spacing w:after="0" w:line="276" w:lineRule="auto"/>
        <w:jc w:val="both"/>
        <w:rPr>
          <w:rFonts w:ascii="Arial" w:hAnsi="Arial" w:cs="Arial"/>
          <w:sz w:val="24"/>
          <w:lang w:val="en-GB"/>
        </w:rPr>
      </w:pPr>
    </w:p>
    <w:p w14:paraId="7DA48792" w14:textId="440EDF5E" w:rsidR="001F64D3" w:rsidRDefault="0044211B" w:rsidP="007B4575">
      <w:pPr>
        <w:pStyle w:val="ListParagraph"/>
        <w:spacing w:after="0" w:line="276" w:lineRule="auto"/>
        <w:jc w:val="both"/>
        <w:rPr>
          <w:rFonts w:ascii="Arial" w:hAnsi="Arial" w:cs="Arial"/>
          <w:sz w:val="24"/>
          <w:lang w:val="en-GB"/>
        </w:rPr>
      </w:pPr>
      <w:r w:rsidRPr="004D6377">
        <w:rPr>
          <w:rFonts w:ascii="Arial" w:hAnsi="Arial" w:cs="Arial"/>
          <w:sz w:val="24"/>
          <w:lang w:val="en-GB"/>
        </w:rPr>
        <w:t>Where a P</w:t>
      </w:r>
      <w:r w:rsidR="001F64D3" w:rsidRPr="004D6377">
        <w:rPr>
          <w:rFonts w:ascii="Arial" w:hAnsi="Arial" w:cs="Arial"/>
          <w:sz w:val="24"/>
          <w:lang w:val="en-GB"/>
        </w:rPr>
        <w:t>ar</w:t>
      </w:r>
      <w:r w:rsidRPr="004D6377">
        <w:rPr>
          <w:rFonts w:ascii="Arial" w:hAnsi="Arial" w:cs="Arial"/>
          <w:sz w:val="24"/>
          <w:lang w:val="en-GB"/>
        </w:rPr>
        <w:t xml:space="preserve">ticipant has advised </w:t>
      </w:r>
      <w:r w:rsidR="008D6C5B">
        <w:rPr>
          <w:rFonts w:ascii="Arial" w:hAnsi="Arial" w:cs="Arial"/>
          <w:sz w:val="24"/>
          <w:lang w:val="en-GB"/>
        </w:rPr>
        <w:t>Cottsway</w:t>
      </w:r>
      <w:r w:rsidR="001F64D3" w:rsidRPr="004D6377">
        <w:rPr>
          <w:rFonts w:ascii="Arial" w:hAnsi="Arial" w:cs="Arial"/>
          <w:sz w:val="24"/>
          <w:lang w:val="en-GB"/>
        </w:rPr>
        <w:t xml:space="preserve">, whether in the context of this </w:t>
      </w:r>
      <w:r w:rsidR="003A5547">
        <w:rPr>
          <w:rFonts w:ascii="Arial" w:hAnsi="Arial" w:cs="Arial"/>
          <w:sz w:val="24"/>
          <w:lang w:val="en-GB"/>
        </w:rPr>
        <w:t>Pre</w:t>
      </w:r>
      <w:r w:rsidRPr="004D6377">
        <w:rPr>
          <w:rFonts w:ascii="Arial" w:hAnsi="Arial" w:cs="Arial"/>
          <w:sz w:val="24"/>
          <w:lang w:val="en-GB"/>
        </w:rPr>
        <w:t xml:space="preserve"> Market </w:t>
      </w:r>
      <w:r w:rsidR="00F34344">
        <w:rPr>
          <w:rFonts w:ascii="Arial" w:hAnsi="Arial" w:cs="Arial"/>
          <w:sz w:val="24"/>
          <w:lang w:val="en-GB"/>
        </w:rPr>
        <w:t>Engagement</w:t>
      </w:r>
      <w:r w:rsidR="001F64D3" w:rsidRPr="004D6377">
        <w:rPr>
          <w:rFonts w:ascii="Arial" w:hAnsi="Arial" w:cs="Arial"/>
          <w:sz w:val="24"/>
          <w:lang w:val="en-GB"/>
        </w:rPr>
        <w:t xml:space="preserve"> or not, or has otherwise been involved in the preparation of the procurement procedure, </w:t>
      </w:r>
      <w:r w:rsidR="008D6C5B">
        <w:rPr>
          <w:rFonts w:ascii="Arial" w:hAnsi="Arial" w:cs="Arial"/>
          <w:sz w:val="24"/>
          <w:lang w:val="en-GB"/>
        </w:rPr>
        <w:t>Cottsway</w:t>
      </w:r>
      <w:r w:rsidRPr="004D6377">
        <w:rPr>
          <w:rFonts w:ascii="Arial" w:hAnsi="Arial" w:cs="Arial"/>
          <w:sz w:val="24"/>
          <w:lang w:val="en-GB"/>
        </w:rPr>
        <w:t xml:space="preserve"> </w:t>
      </w:r>
      <w:r w:rsidR="001F64D3" w:rsidRPr="004D6377">
        <w:rPr>
          <w:rFonts w:ascii="Arial" w:hAnsi="Arial" w:cs="Arial"/>
          <w:sz w:val="24"/>
          <w:lang w:val="en-GB"/>
        </w:rPr>
        <w:t>shall take appropriate measures to ensure that competition is not distorte</w:t>
      </w:r>
      <w:r w:rsidR="007626FB" w:rsidRPr="004D6377">
        <w:rPr>
          <w:rFonts w:ascii="Arial" w:hAnsi="Arial" w:cs="Arial"/>
          <w:sz w:val="24"/>
          <w:lang w:val="en-GB"/>
        </w:rPr>
        <w:t>d by the participation of that P</w:t>
      </w:r>
      <w:r w:rsidR="001F64D3" w:rsidRPr="004D6377">
        <w:rPr>
          <w:rFonts w:ascii="Arial" w:hAnsi="Arial" w:cs="Arial"/>
          <w:sz w:val="24"/>
          <w:lang w:val="en-GB"/>
        </w:rPr>
        <w:t>articipant.</w:t>
      </w:r>
    </w:p>
    <w:p w14:paraId="2855088D" w14:textId="77777777" w:rsidR="00145823" w:rsidRDefault="00145823" w:rsidP="007B4575">
      <w:pPr>
        <w:pStyle w:val="ListParagraph"/>
        <w:spacing w:after="0" w:line="276" w:lineRule="auto"/>
        <w:jc w:val="both"/>
        <w:rPr>
          <w:rFonts w:ascii="Arial" w:hAnsi="Arial" w:cs="Arial"/>
          <w:sz w:val="24"/>
          <w:lang w:val="en-GB"/>
        </w:rPr>
      </w:pPr>
    </w:p>
    <w:p w14:paraId="7AEF990B" w14:textId="3AE2C2B9" w:rsidR="001F64D3" w:rsidRPr="004D6377" w:rsidRDefault="001F64D3" w:rsidP="007B4575">
      <w:pPr>
        <w:pStyle w:val="ListParagraph"/>
        <w:spacing w:after="0" w:line="276" w:lineRule="auto"/>
        <w:jc w:val="both"/>
        <w:rPr>
          <w:rFonts w:ascii="Arial" w:hAnsi="Arial" w:cs="Arial"/>
          <w:sz w:val="24"/>
          <w:lang w:val="en-GB"/>
        </w:rPr>
      </w:pPr>
      <w:r w:rsidRPr="004D6377">
        <w:rPr>
          <w:rFonts w:ascii="Arial" w:hAnsi="Arial" w:cs="Arial"/>
          <w:sz w:val="24"/>
          <w:lang w:val="en-GB"/>
        </w:rPr>
        <w:t>Such measures shall include:</w:t>
      </w:r>
    </w:p>
    <w:p w14:paraId="54CF3414" w14:textId="77777777" w:rsidR="001F64D3" w:rsidRPr="004D6377" w:rsidRDefault="001F64D3" w:rsidP="007B4575">
      <w:pPr>
        <w:pStyle w:val="ListParagraph"/>
        <w:spacing w:after="0" w:line="276" w:lineRule="auto"/>
        <w:jc w:val="both"/>
        <w:rPr>
          <w:rFonts w:ascii="Arial" w:hAnsi="Arial" w:cs="Arial"/>
          <w:sz w:val="24"/>
          <w:lang w:val="en-GB"/>
        </w:rPr>
      </w:pPr>
    </w:p>
    <w:p w14:paraId="2C0DD17D" w14:textId="77777777" w:rsidR="001F64D3" w:rsidRPr="004D6377" w:rsidRDefault="001F64D3" w:rsidP="007B4575">
      <w:pPr>
        <w:pStyle w:val="ListParagraph"/>
        <w:numPr>
          <w:ilvl w:val="0"/>
          <w:numId w:val="10"/>
        </w:numPr>
        <w:spacing w:after="0" w:line="276" w:lineRule="auto"/>
        <w:jc w:val="both"/>
        <w:rPr>
          <w:rFonts w:ascii="Arial" w:hAnsi="Arial" w:cs="Arial"/>
          <w:sz w:val="24"/>
          <w:lang w:val="en-GB"/>
        </w:rPr>
      </w:pPr>
      <w:r w:rsidRPr="004D6377">
        <w:rPr>
          <w:rFonts w:ascii="Arial" w:hAnsi="Arial" w:cs="Arial"/>
          <w:sz w:val="24"/>
          <w:lang w:val="en-GB"/>
        </w:rPr>
        <w:t>The communication to the other</w:t>
      </w:r>
      <w:r w:rsidR="0044211B" w:rsidRPr="004D6377">
        <w:rPr>
          <w:rFonts w:ascii="Arial" w:hAnsi="Arial" w:cs="Arial"/>
          <w:sz w:val="24"/>
          <w:lang w:val="en-GB"/>
        </w:rPr>
        <w:t xml:space="preserve"> P</w:t>
      </w:r>
      <w:r w:rsidRPr="004D6377">
        <w:rPr>
          <w:rFonts w:ascii="Arial" w:hAnsi="Arial" w:cs="Arial"/>
          <w:sz w:val="24"/>
          <w:lang w:val="en-GB"/>
        </w:rPr>
        <w:t>articipants and Bidders of relevant information exchanged in the co</w:t>
      </w:r>
      <w:r w:rsidR="0044211B" w:rsidRPr="004D6377">
        <w:rPr>
          <w:rFonts w:ascii="Arial" w:hAnsi="Arial" w:cs="Arial"/>
          <w:sz w:val="24"/>
          <w:lang w:val="en-GB"/>
        </w:rPr>
        <w:t xml:space="preserve">ntext of or resulting from the </w:t>
      </w:r>
      <w:r w:rsidR="003C6AAA">
        <w:rPr>
          <w:rFonts w:ascii="Arial" w:hAnsi="Arial" w:cs="Arial"/>
          <w:sz w:val="24"/>
          <w:lang w:val="en-GB"/>
        </w:rPr>
        <w:t>i</w:t>
      </w:r>
      <w:r w:rsidR="0044211B" w:rsidRPr="004D6377">
        <w:rPr>
          <w:rFonts w:ascii="Arial" w:hAnsi="Arial" w:cs="Arial"/>
          <w:sz w:val="24"/>
          <w:lang w:val="en-GB"/>
        </w:rPr>
        <w:t>nvolvement of the P</w:t>
      </w:r>
      <w:r w:rsidRPr="004D6377">
        <w:rPr>
          <w:rFonts w:ascii="Arial" w:hAnsi="Arial" w:cs="Arial"/>
          <w:sz w:val="24"/>
          <w:lang w:val="en-GB"/>
        </w:rPr>
        <w:t>articipant in the preparation o</w:t>
      </w:r>
      <w:r w:rsidR="004D6377">
        <w:rPr>
          <w:rFonts w:ascii="Arial" w:hAnsi="Arial" w:cs="Arial"/>
          <w:sz w:val="24"/>
          <w:lang w:val="en-GB"/>
        </w:rPr>
        <w:t>f the procurement procedure</w:t>
      </w:r>
    </w:p>
    <w:p w14:paraId="292A634E" w14:textId="50009ADA" w:rsidR="001F64D3" w:rsidRPr="004D6377" w:rsidRDefault="001F64D3" w:rsidP="007B4575">
      <w:pPr>
        <w:pStyle w:val="ListParagraph"/>
        <w:numPr>
          <w:ilvl w:val="0"/>
          <w:numId w:val="10"/>
        </w:numPr>
        <w:spacing w:after="0" w:line="276" w:lineRule="auto"/>
        <w:jc w:val="both"/>
        <w:rPr>
          <w:rFonts w:ascii="Arial" w:hAnsi="Arial" w:cs="Arial"/>
          <w:sz w:val="24"/>
          <w:lang w:val="en-GB"/>
        </w:rPr>
      </w:pPr>
      <w:r w:rsidRPr="004D6377">
        <w:rPr>
          <w:rFonts w:ascii="Arial" w:hAnsi="Arial" w:cs="Arial"/>
          <w:sz w:val="24"/>
          <w:lang w:val="en-GB"/>
        </w:rPr>
        <w:t>The fixing of adequate time li</w:t>
      </w:r>
      <w:r w:rsidR="004D6377">
        <w:rPr>
          <w:rFonts w:ascii="Arial" w:hAnsi="Arial" w:cs="Arial"/>
          <w:sz w:val="24"/>
          <w:lang w:val="en-GB"/>
        </w:rPr>
        <w:t xml:space="preserve">mits for the receipt of </w:t>
      </w:r>
      <w:r w:rsidR="00E7085C">
        <w:rPr>
          <w:rFonts w:ascii="Arial" w:hAnsi="Arial" w:cs="Arial"/>
          <w:sz w:val="24"/>
          <w:lang w:val="en-GB"/>
        </w:rPr>
        <w:t>Tender</w:t>
      </w:r>
      <w:r w:rsidR="004D6377">
        <w:rPr>
          <w:rFonts w:ascii="Arial" w:hAnsi="Arial" w:cs="Arial"/>
          <w:sz w:val="24"/>
          <w:lang w:val="en-GB"/>
        </w:rPr>
        <w:t>s</w:t>
      </w:r>
    </w:p>
    <w:p w14:paraId="5A307855" w14:textId="77777777" w:rsidR="001F64D3" w:rsidRPr="004D6377" w:rsidRDefault="001F64D3" w:rsidP="007B4575">
      <w:pPr>
        <w:pStyle w:val="ListParagraph"/>
        <w:spacing w:after="0" w:line="276" w:lineRule="auto"/>
        <w:jc w:val="both"/>
        <w:rPr>
          <w:rFonts w:ascii="Arial" w:hAnsi="Arial" w:cs="Arial"/>
          <w:sz w:val="24"/>
          <w:lang w:val="en-GB"/>
        </w:rPr>
      </w:pPr>
    </w:p>
    <w:p w14:paraId="10853C48" w14:textId="77777777" w:rsidR="001F64D3" w:rsidRPr="004D6377" w:rsidRDefault="0044211B" w:rsidP="007B4575">
      <w:pPr>
        <w:pStyle w:val="ListParagraph"/>
        <w:spacing w:after="0" w:line="276" w:lineRule="auto"/>
        <w:jc w:val="both"/>
        <w:rPr>
          <w:rFonts w:ascii="Arial" w:hAnsi="Arial" w:cs="Arial"/>
          <w:sz w:val="24"/>
          <w:lang w:val="en-GB"/>
        </w:rPr>
      </w:pPr>
      <w:r w:rsidRPr="004D6377">
        <w:rPr>
          <w:rFonts w:ascii="Arial" w:hAnsi="Arial" w:cs="Arial"/>
          <w:sz w:val="24"/>
          <w:lang w:val="en-GB"/>
        </w:rPr>
        <w:t>P</w:t>
      </w:r>
      <w:r w:rsidR="001F64D3" w:rsidRPr="004D6377">
        <w:rPr>
          <w:rFonts w:ascii="Arial" w:hAnsi="Arial" w:cs="Arial"/>
          <w:sz w:val="24"/>
          <w:lang w:val="en-GB"/>
        </w:rPr>
        <w:t>articipant</w:t>
      </w:r>
      <w:r w:rsidR="003C6AAA">
        <w:rPr>
          <w:rFonts w:ascii="Arial" w:hAnsi="Arial" w:cs="Arial"/>
          <w:sz w:val="24"/>
          <w:lang w:val="en-GB"/>
        </w:rPr>
        <w:t>s</w:t>
      </w:r>
      <w:r w:rsidR="001F64D3" w:rsidRPr="004D6377">
        <w:rPr>
          <w:rFonts w:ascii="Arial" w:hAnsi="Arial" w:cs="Arial"/>
          <w:sz w:val="24"/>
          <w:lang w:val="en-GB"/>
        </w:rPr>
        <w:t xml:space="preserve"> shall only be excluded from the procurement procedure where there are no other means to ensure compliance with the duty to treat economic operators equally in accordance with regulation 18(1) of the Public Contracts Regulations 2015</w:t>
      </w:r>
      <w:r w:rsidR="007626FB" w:rsidRPr="004D6377">
        <w:rPr>
          <w:rFonts w:ascii="Arial" w:hAnsi="Arial" w:cs="Arial"/>
          <w:sz w:val="24"/>
          <w:lang w:val="en-GB"/>
        </w:rPr>
        <w:t>.</w:t>
      </w:r>
      <w:r w:rsidR="001F64D3" w:rsidRPr="004D6377">
        <w:rPr>
          <w:rFonts w:ascii="Arial" w:hAnsi="Arial" w:cs="Arial"/>
          <w:sz w:val="24"/>
          <w:lang w:val="en-GB"/>
        </w:rPr>
        <w:t xml:space="preserve"> </w:t>
      </w:r>
    </w:p>
    <w:p w14:paraId="6266631B" w14:textId="77777777" w:rsidR="001F64D3" w:rsidRPr="004D6377" w:rsidRDefault="001F64D3" w:rsidP="007B4575">
      <w:pPr>
        <w:pStyle w:val="ListParagraph"/>
        <w:spacing w:after="0" w:line="276" w:lineRule="auto"/>
        <w:jc w:val="both"/>
        <w:rPr>
          <w:rFonts w:ascii="Arial" w:hAnsi="Arial" w:cs="Arial"/>
          <w:sz w:val="24"/>
          <w:lang w:val="en-GB"/>
        </w:rPr>
      </w:pPr>
    </w:p>
    <w:p w14:paraId="0CF4F18E" w14:textId="77777777" w:rsidR="001F64D3" w:rsidRDefault="001F64D3" w:rsidP="007B4575">
      <w:pPr>
        <w:pStyle w:val="ListParagraph"/>
        <w:spacing w:after="0" w:line="276" w:lineRule="auto"/>
        <w:jc w:val="both"/>
        <w:rPr>
          <w:rFonts w:ascii="Arial" w:hAnsi="Arial" w:cs="Arial"/>
          <w:sz w:val="24"/>
          <w:lang w:val="en-GB"/>
        </w:rPr>
      </w:pPr>
      <w:r w:rsidRPr="004D6377">
        <w:rPr>
          <w:rFonts w:ascii="Arial" w:hAnsi="Arial" w:cs="Arial"/>
          <w:sz w:val="24"/>
          <w:lang w:val="en-GB"/>
        </w:rPr>
        <w:t>Pri</w:t>
      </w:r>
      <w:r w:rsidR="00EC047E">
        <w:rPr>
          <w:rFonts w:ascii="Arial" w:hAnsi="Arial" w:cs="Arial"/>
          <w:sz w:val="24"/>
          <w:lang w:val="en-GB"/>
        </w:rPr>
        <w:t xml:space="preserve">or to any such exclusion, </w:t>
      </w:r>
      <w:r w:rsidR="003C6AAA">
        <w:rPr>
          <w:rFonts w:ascii="Arial" w:hAnsi="Arial" w:cs="Arial"/>
          <w:sz w:val="24"/>
          <w:lang w:val="en-GB"/>
        </w:rPr>
        <w:t>P</w:t>
      </w:r>
      <w:r w:rsidRPr="004D6377">
        <w:rPr>
          <w:rFonts w:ascii="Arial" w:hAnsi="Arial" w:cs="Arial"/>
          <w:sz w:val="24"/>
          <w:lang w:val="en-GB"/>
        </w:rPr>
        <w:t>articipants shall be given the opportunity to prove that their involvement in preparing the procurement procedure is not capable of distorting competition.</w:t>
      </w:r>
    </w:p>
    <w:p w14:paraId="2BE399E5" w14:textId="77777777" w:rsidR="003B56CA" w:rsidRDefault="003B56CA" w:rsidP="007B4575">
      <w:pPr>
        <w:pStyle w:val="ListParagraph"/>
        <w:spacing w:after="0" w:line="276" w:lineRule="auto"/>
        <w:jc w:val="both"/>
        <w:rPr>
          <w:rFonts w:ascii="Arial" w:hAnsi="Arial" w:cs="Arial"/>
          <w:sz w:val="24"/>
          <w:lang w:val="en-GB"/>
        </w:rPr>
      </w:pPr>
    </w:p>
    <w:p w14:paraId="5593C0B4" w14:textId="50690D4D" w:rsidR="003B56CA" w:rsidRPr="004D6377" w:rsidRDefault="00EC047E" w:rsidP="007B4575">
      <w:pPr>
        <w:pStyle w:val="ListParagraph"/>
        <w:spacing w:after="0" w:line="276" w:lineRule="auto"/>
        <w:jc w:val="both"/>
        <w:rPr>
          <w:rFonts w:ascii="Arial" w:hAnsi="Arial" w:cs="Arial"/>
          <w:sz w:val="24"/>
          <w:lang w:val="en-GB"/>
        </w:rPr>
      </w:pPr>
      <w:r>
        <w:rPr>
          <w:rFonts w:ascii="Arial" w:eastAsia="Times New Roman" w:hAnsi="Arial" w:cs="Arial"/>
          <w:color w:val="191919"/>
          <w:sz w:val="24"/>
          <w:szCs w:val="24"/>
        </w:rPr>
        <w:t>Participants</w:t>
      </w:r>
      <w:r w:rsidR="003B56CA" w:rsidRPr="0027624A">
        <w:rPr>
          <w:rFonts w:ascii="Arial" w:eastAsia="Times New Roman" w:hAnsi="Arial" w:cs="Arial"/>
          <w:color w:val="191919"/>
          <w:sz w:val="24"/>
          <w:szCs w:val="24"/>
        </w:rPr>
        <w:t xml:space="preserve"> shall bear their own costs and </w:t>
      </w:r>
      <w:r w:rsidR="00175A21" w:rsidRPr="0027624A">
        <w:rPr>
          <w:rFonts w:ascii="Arial" w:eastAsia="Times New Roman" w:hAnsi="Arial" w:cs="Arial"/>
          <w:color w:val="191919"/>
          <w:sz w:val="24"/>
          <w:szCs w:val="24"/>
        </w:rPr>
        <w:t>under</w:t>
      </w:r>
      <w:r w:rsidR="003B56CA" w:rsidRPr="0027624A">
        <w:rPr>
          <w:rFonts w:ascii="Arial" w:eastAsia="Times New Roman" w:hAnsi="Arial" w:cs="Arial"/>
          <w:color w:val="191919"/>
          <w:sz w:val="24"/>
          <w:szCs w:val="24"/>
        </w:rPr>
        <w:t xml:space="preserve"> no circumstances whatsoever shall </w:t>
      </w:r>
      <w:r w:rsidR="008D6C5B">
        <w:rPr>
          <w:rFonts w:ascii="Arial" w:hAnsi="Arial" w:cs="Arial"/>
          <w:sz w:val="24"/>
          <w:lang w:val="en-GB"/>
        </w:rPr>
        <w:t>Cottsway</w:t>
      </w:r>
      <w:r>
        <w:rPr>
          <w:rFonts w:ascii="Arial" w:eastAsia="Times New Roman" w:hAnsi="Arial" w:cs="Arial"/>
          <w:color w:val="191919"/>
          <w:sz w:val="24"/>
          <w:szCs w:val="24"/>
        </w:rPr>
        <w:t xml:space="preserve"> become liable for any participation costs associated with this </w:t>
      </w:r>
      <w:r w:rsidR="003A5547">
        <w:rPr>
          <w:rFonts w:ascii="Arial" w:hAnsi="Arial" w:cs="Arial"/>
          <w:sz w:val="24"/>
          <w:lang w:val="en-GB"/>
        </w:rPr>
        <w:t>Pre</w:t>
      </w:r>
      <w:r w:rsidRPr="004D6377">
        <w:rPr>
          <w:rFonts w:ascii="Arial" w:hAnsi="Arial" w:cs="Arial"/>
          <w:sz w:val="24"/>
          <w:lang w:val="en-GB"/>
        </w:rPr>
        <w:t xml:space="preserve"> Market </w:t>
      </w:r>
      <w:r w:rsidR="00F34344">
        <w:rPr>
          <w:rFonts w:ascii="Arial" w:hAnsi="Arial" w:cs="Arial"/>
          <w:sz w:val="24"/>
          <w:lang w:val="en-GB"/>
        </w:rPr>
        <w:t>Engagement</w:t>
      </w:r>
      <w:r>
        <w:rPr>
          <w:rFonts w:ascii="Arial" w:eastAsia="Times New Roman" w:hAnsi="Arial" w:cs="Arial"/>
          <w:color w:val="191919"/>
          <w:sz w:val="24"/>
          <w:szCs w:val="24"/>
        </w:rPr>
        <w:t>.</w:t>
      </w:r>
      <w:r w:rsidR="003B56CA" w:rsidRPr="0027624A">
        <w:rPr>
          <w:rFonts w:ascii="Arial" w:eastAsia="Times New Roman" w:hAnsi="Arial" w:cs="Arial"/>
          <w:color w:val="191919"/>
          <w:sz w:val="24"/>
          <w:szCs w:val="24"/>
        </w:rPr>
        <w:t xml:space="preserve"> </w:t>
      </w:r>
      <w:r w:rsidR="008D6C5B">
        <w:rPr>
          <w:rFonts w:ascii="Arial" w:hAnsi="Arial" w:cs="Arial"/>
          <w:sz w:val="24"/>
          <w:lang w:val="en-GB"/>
        </w:rPr>
        <w:t>Cottsway</w:t>
      </w:r>
      <w:r>
        <w:rPr>
          <w:rFonts w:ascii="Arial" w:eastAsia="Times New Roman" w:hAnsi="Arial" w:cs="Arial"/>
          <w:color w:val="191919"/>
          <w:sz w:val="24"/>
          <w:szCs w:val="24"/>
        </w:rPr>
        <w:t xml:space="preserve"> </w:t>
      </w:r>
      <w:r w:rsidR="003B56CA" w:rsidRPr="0027624A">
        <w:rPr>
          <w:rFonts w:ascii="Arial" w:eastAsia="Times New Roman" w:hAnsi="Arial" w:cs="Arial"/>
          <w:color w:val="191919"/>
          <w:sz w:val="24"/>
          <w:szCs w:val="24"/>
        </w:rPr>
        <w:t>shall similarly not</w:t>
      </w:r>
      <w:r w:rsidR="0097300F">
        <w:rPr>
          <w:rFonts w:ascii="Arial" w:eastAsia="Times New Roman" w:hAnsi="Arial" w:cs="Arial"/>
          <w:color w:val="191919"/>
          <w:sz w:val="24"/>
          <w:szCs w:val="24"/>
        </w:rPr>
        <w:t xml:space="preserve"> be liable in the event that a</w:t>
      </w:r>
      <w:r w:rsidR="003B56CA" w:rsidRPr="0027624A">
        <w:rPr>
          <w:rFonts w:ascii="Arial" w:eastAsia="Times New Roman" w:hAnsi="Arial" w:cs="Arial"/>
          <w:color w:val="191919"/>
          <w:sz w:val="24"/>
          <w:szCs w:val="24"/>
        </w:rPr>
        <w:t xml:space="preserve"> procurement process </w:t>
      </w:r>
      <w:r w:rsidR="00B7280F">
        <w:rPr>
          <w:rFonts w:ascii="Arial" w:eastAsia="Times New Roman" w:hAnsi="Arial" w:cs="Arial"/>
          <w:color w:val="191919"/>
          <w:sz w:val="24"/>
          <w:szCs w:val="24"/>
        </w:rPr>
        <w:t xml:space="preserve">following </w:t>
      </w:r>
      <w:r>
        <w:rPr>
          <w:rFonts w:ascii="Arial" w:eastAsia="Times New Roman" w:hAnsi="Arial" w:cs="Arial"/>
          <w:color w:val="191919"/>
          <w:sz w:val="24"/>
          <w:szCs w:val="24"/>
        </w:rPr>
        <w:t xml:space="preserve">this </w:t>
      </w:r>
      <w:r w:rsidR="003A5547">
        <w:rPr>
          <w:rFonts w:ascii="Arial" w:hAnsi="Arial" w:cs="Arial"/>
          <w:sz w:val="24"/>
          <w:lang w:val="en-GB"/>
        </w:rPr>
        <w:t>Pre</w:t>
      </w:r>
      <w:r w:rsidRPr="004D6377">
        <w:rPr>
          <w:rFonts w:ascii="Arial" w:hAnsi="Arial" w:cs="Arial"/>
          <w:sz w:val="24"/>
          <w:lang w:val="en-GB"/>
        </w:rPr>
        <w:t xml:space="preserve"> Market </w:t>
      </w:r>
      <w:r w:rsidR="00F34344">
        <w:rPr>
          <w:rFonts w:ascii="Arial" w:hAnsi="Arial" w:cs="Arial"/>
          <w:sz w:val="24"/>
          <w:lang w:val="en-GB"/>
        </w:rPr>
        <w:t>Engagement</w:t>
      </w:r>
      <w:r w:rsidR="0097300F">
        <w:rPr>
          <w:rFonts w:ascii="Arial" w:hAnsi="Arial" w:cs="Arial"/>
          <w:sz w:val="24"/>
          <w:lang w:val="en-GB"/>
        </w:rPr>
        <w:t xml:space="preserve"> is not undertaken</w:t>
      </w:r>
      <w:r w:rsidR="003B56CA" w:rsidRPr="0027624A">
        <w:rPr>
          <w:rFonts w:ascii="Arial" w:eastAsia="Times New Roman" w:hAnsi="Arial" w:cs="Arial"/>
          <w:color w:val="191919"/>
          <w:sz w:val="24"/>
          <w:szCs w:val="24"/>
        </w:rPr>
        <w:t>, whatever the reason.</w:t>
      </w:r>
    </w:p>
    <w:p w14:paraId="2054A36B" w14:textId="77777777" w:rsidR="001F64D3" w:rsidRDefault="001F64D3" w:rsidP="007B4575">
      <w:pPr>
        <w:pStyle w:val="ListParagraph"/>
        <w:spacing w:after="0" w:line="276" w:lineRule="auto"/>
        <w:jc w:val="both"/>
        <w:rPr>
          <w:rFonts w:ascii="Arial" w:hAnsi="Arial" w:cs="Arial"/>
          <w:sz w:val="24"/>
          <w:lang w:val="en-GB"/>
        </w:rPr>
      </w:pPr>
    </w:p>
    <w:p w14:paraId="6A0DF42B" w14:textId="77777777" w:rsidR="00203DA5" w:rsidRDefault="00BD4431" w:rsidP="007B4575">
      <w:pPr>
        <w:pStyle w:val="ListParagraph"/>
        <w:numPr>
          <w:ilvl w:val="0"/>
          <w:numId w:val="2"/>
        </w:numPr>
        <w:spacing w:after="0" w:line="276" w:lineRule="auto"/>
        <w:jc w:val="both"/>
        <w:rPr>
          <w:rFonts w:ascii="Arial" w:hAnsi="Arial" w:cs="Arial"/>
          <w:b/>
          <w:sz w:val="24"/>
          <w:lang w:val="en-GB"/>
        </w:rPr>
      </w:pPr>
      <w:r>
        <w:rPr>
          <w:rFonts w:ascii="Arial" w:hAnsi="Arial" w:cs="Arial"/>
          <w:b/>
          <w:sz w:val="24"/>
          <w:lang w:val="en-GB"/>
        </w:rPr>
        <w:t>Definitions</w:t>
      </w:r>
    </w:p>
    <w:p w14:paraId="345D0D95" w14:textId="77777777" w:rsidR="00203DA5" w:rsidRPr="00CA0653" w:rsidRDefault="00203DA5" w:rsidP="007B4575">
      <w:pPr>
        <w:pStyle w:val="ListParagraph"/>
        <w:spacing w:after="0" w:line="276" w:lineRule="auto"/>
        <w:jc w:val="both"/>
        <w:rPr>
          <w:rFonts w:ascii="Arial" w:hAnsi="Arial" w:cs="Arial"/>
          <w:b/>
          <w:sz w:val="24"/>
          <w:lang w:val="en-GB"/>
        </w:rPr>
      </w:pPr>
    </w:p>
    <w:p w14:paraId="70DEDF8C" w14:textId="2FD60D82" w:rsidR="00203DA5" w:rsidRDefault="00203DA5" w:rsidP="007B4575">
      <w:pPr>
        <w:spacing w:after="0" w:line="276" w:lineRule="auto"/>
        <w:ind w:left="720"/>
        <w:jc w:val="both"/>
        <w:rPr>
          <w:rFonts w:ascii="Arial" w:hAnsi="Arial" w:cs="Arial"/>
          <w:sz w:val="24"/>
        </w:rPr>
      </w:pPr>
      <w:r w:rsidRPr="00CA0653">
        <w:rPr>
          <w:rFonts w:ascii="Arial" w:hAnsi="Arial" w:cs="Arial"/>
        </w:rPr>
        <w:t>“</w:t>
      </w:r>
      <w:r w:rsidRPr="00CA0653">
        <w:rPr>
          <w:rFonts w:ascii="Arial" w:hAnsi="Arial" w:cs="Arial"/>
          <w:sz w:val="24"/>
        </w:rPr>
        <w:t xml:space="preserve">Bidder” – shall refer to the organisations formally invited to participate in the </w:t>
      </w:r>
      <w:r w:rsidR="00E7085C">
        <w:rPr>
          <w:rFonts w:ascii="Arial" w:hAnsi="Arial" w:cs="Arial"/>
          <w:sz w:val="24"/>
        </w:rPr>
        <w:t>Tender</w:t>
      </w:r>
    </w:p>
    <w:p w14:paraId="3132F692" w14:textId="412B6779" w:rsidR="00C53AFF" w:rsidRPr="00CA0653" w:rsidRDefault="00C53AFF" w:rsidP="007B4575">
      <w:pPr>
        <w:spacing w:after="0" w:line="276" w:lineRule="auto"/>
        <w:ind w:left="720"/>
        <w:jc w:val="both"/>
        <w:rPr>
          <w:rFonts w:ascii="Arial" w:hAnsi="Arial" w:cs="Arial"/>
          <w:sz w:val="24"/>
          <w:lang w:val="en-GB"/>
        </w:rPr>
      </w:pPr>
      <w:r w:rsidRPr="00CA0653">
        <w:rPr>
          <w:rFonts w:ascii="Arial" w:hAnsi="Arial" w:cs="Arial"/>
          <w:color w:val="000000"/>
          <w:sz w:val="24"/>
          <w:lang w:val="en-GB"/>
        </w:rPr>
        <w:t>“</w:t>
      </w:r>
      <w:r w:rsidR="008D6C5B">
        <w:rPr>
          <w:rFonts w:ascii="Arial" w:hAnsi="Arial" w:cs="Arial"/>
          <w:sz w:val="24"/>
          <w:lang w:val="en-GB"/>
        </w:rPr>
        <w:t>Cottsway</w:t>
      </w:r>
      <w:r w:rsidRPr="00CA0653">
        <w:rPr>
          <w:rFonts w:ascii="Arial" w:hAnsi="Arial" w:cs="Arial"/>
          <w:color w:val="000000"/>
          <w:sz w:val="24"/>
          <w:lang w:val="en-GB"/>
        </w:rPr>
        <w:t>” shall re</w:t>
      </w:r>
      <w:r>
        <w:rPr>
          <w:rFonts w:ascii="Arial" w:hAnsi="Arial" w:cs="Arial"/>
          <w:color w:val="000000"/>
          <w:sz w:val="24"/>
          <w:lang w:val="en-GB"/>
        </w:rPr>
        <w:t>fer to</w:t>
      </w:r>
      <w:r w:rsidR="00FE2F65">
        <w:rPr>
          <w:rFonts w:ascii="Arial" w:hAnsi="Arial" w:cs="Arial"/>
          <w:color w:val="000000"/>
          <w:sz w:val="24"/>
          <w:lang w:val="en-GB"/>
        </w:rPr>
        <w:t xml:space="preserve"> </w:t>
      </w:r>
      <w:r w:rsidR="008D6C5B">
        <w:rPr>
          <w:rFonts w:ascii="Arial" w:hAnsi="Arial" w:cs="Arial"/>
          <w:color w:val="000000"/>
          <w:sz w:val="24"/>
          <w:lang w:val="en-GB"/>
        </w:rPr>
        <w:t>Cottsway Housing Association</w:t>
      </w:r>
    </w:p>
    <w:p w14:paraId="0B2A0A7F" w14:textId="50A93547" w:rsidR="00203DA5" w:rsidRPr="00CA0653" w:rsidRDefault="00203DA5" w:rsidP="007B4575">
      <w:pPr>
        <w:autoSpaceDE w:val="0"/>
        <w:autoSpaceDN w:val="0"/>
        <w:adjustRightInd w:val="0"/>
        <w:spacing w:after="0" w:line="276" w:lineRule="auto"/>
        <w:ind w:left="720"/>
        <w:jc w:val="both"/>
        <w:rPr>
          <w:rFonts w:ascii="Arial" w:hAnsi="Arial" w:cs="Arial"/>
          <w:color w:val="000000"/>
          <w:sz w:val="24"/>
          <w:lang w:val="en-GB"/>
        </w:rPr>
      </w:pPr>
      <w:r w:rsidRPr="00CA0653">
        <w:rPr>
          <w:rFonts w:ascii="Arial" w:hAnsi="Arial" w:cs="Arial"/>
          <w:color w:val="000000"/>
          <w:sz w:val="24"/>
          <w:lang w:val="en-GB"/>
        </w:rPr>
        <w:t xml:space="preserve">“Interested Parties” shall refer to providers who express an interest in participating in the </w:t>
      </w:r>
      <w:r w:rsidR="003A5547">
        <w:rPr>
          <w:rFonts w:ascii="Arial" w:hAnsi="Arial" w:cs="Arial"/>
          <w:color w:val="000000"/>
          <w:sz w:val="24"/>
          <w:lang w:val="en-GB"/>
        </w:rPr>
        <w:t>Pre</w:t>
      </w:r>
      <w:r w:rsidRPr="00CA0653">
        <w:rPr>
          <w:rFonts w:ascii="Arial" w:hAnsi="Arial" w:cs="Arial"/>
          <w:color w:val="000000"/>
          <w:sz w:val="24"/>
          <w:lang w:val="en-GB"/>
        </w:rPr>
        <w:t xml:space="preserve"> Market </w:t>
      </w:r>
      <w:r w:rsidR="00F34344">
        <w:rPr>
          <w:rFonts w:ascii="Arial" w:hAnsi="Arial" w:cs="Arial"/>
          <w:color w:val="000000"/>
          <w:sz w:val="24"/>
          <w:lang w:val="en-GB"/>
        </w:rPr>
        <w:t>Engagement</w:t>
      </w:r>
    </w:p>
    <w:p w14:paraId="66E15A3D" w14:textId="234381FE" w:rsidR="00203DA5" w:rsidRPr="00CA0653" w:rsidRDefault="00203DA5" w:rsidP="007B4575">
      <w:pPr>
        <w:autoSpaceDE w:val="0"/>
        <w:autoSpaceDN w:val="0"/>
        <w:adjustRightInd w:val="0"/>
        <w:spacing w:after="0" w:line="276" w:lineRule="auto"/>
        <w:ind w:left="720"/>
        <w:jc w:val="both"/>
        <w:rPr>
          <w:rFonts w:ascii="Arial" w:hAnsi="Arial" w:cs="Arial"/>
          <w:color w:val="000000"/>
          <w:sz w:val="24"/>
          <w:lang w:val="en-GB"/>
        </w:rPr>
      </w:pPr>
      <w:r w:rsidRPr="00CA0653">
        <w:rPr>
          <w:rFonts w:ascii="Arial" w:hAnsi="Arial" w:cs="Arial"/>
          <w:color w:val="000000"/>
          <w:sz w:val="24"/>
          <w:lang w:val="en-GB"/>
        </w:rPr>
        <w:t>“Participants” shall refer to the providers that</w:t>
      </w:r>
      <w:r w:rsidR="00C53AFF">
        <w:rPr>
          <w:rFonts w:ascii="Arial" w:hAnsi="Arial" w:cs="Arial"/>
          <w:color w:val="000000"/>
          <w:sz w:val="24"/>
          <w:lang w:val="en-GB"/>
        </w:rPr>
        <w:t xml:space="preserve"> </w:t>
      </w:r>
      <w:r w:rsidR="008D6C5B">
        <w:rPr>
          <w:rFonts w:ascii="Arial" w:hAnsi="Arial" w:cs="Arial"/>
          <w:sz w:val="24"/>
          <w:lang w:val="en-GB"/>
        </w:rPr>
        <w:t>Cottsway</w:t>
      </w:r>
      <w:r w:rsidRPr="00CA0653">
        <w:rPr>
          <w:rFonts w:ascii="Arial" w:hAnsi="Arial" w:cs="Arial"/>
          <w:color w:val="000000"/>
          <w:sz w:val="24"/>
          <w:lang w:val="en-GB"/>
        </w:rPr>
        <w:t xml:space="preserve"> has invited to participate in this </w:t>
      </w:r>
      <w:r w:rsidR="003A5547">
        <w:rPr>
          <w:rFonts w:ascii="Arial" w:hAnsi="Arial" w:cs="Arial"/>
          <w:color w:val="000000"/>
          <w:sz w:val="24"/>
          <w:lang w:val="en-GB"/>
        </w:rPr>
        <w:t>Pre</w:t>
      </w:r>
      <w:r w:rsidRPr="00CA0653">
        <w:rPr>
          <w:rFonts w:ascii="Arial" w:hAnsi="Arial" w:cs="Arial"/>
          <w:color w:val="000000"/>
          <w:sz w:val="24"/>
          <w:lang w:val="en-GB"/>
        </w:rPr>
        <w:t xml:space="preserve"> Market </w:t>
      </w:r>
      <w:r w:rsidR="00F34344">
        <w:rPr>
          <w:rFonts w:ascii="Arial" w:hAnsi="Arial" w:cs="Arial"/>
          <w:color w:val="000000"/>
          <w:sz w:val="24"/>
          <w:lang w:val="en-GB"/>
        </w:rPr>
        <w:t>Engagement</w:t>
      </w:r>
    </w:p>
    <w:p w14:paraId="6E4FC786" w14:textId="6EB30CDF" w:rsidR="00203DA5" w:rsidRPr="00CA0653" w:rsidRDefault="00203DA5" w:rsidP="007B4575">
      <w:pPr>
        <w:autoSpaceDE w:val="0"/>
        <w:autoSpaceDN w:val="0"/>
        <w:adjustRightInd w:val="0"/>
        <w:spacing w:after="0" w:line="276" w:lineRule="auto"/>
        <w:ind w:left="720"/>
        <w:jc w:val="both"/>
        <w:rPr>
          <w:rFonts w:ascii="Arial" w:hAnsi="Arial" w:cs="Arial"/>
          <w:color w:val="000000"/>
          <w:sz w:val="24"/>
          <w:lang w:val="en-GB"/>
        </w:rPr>
      </w:pPr>
      <w:r w:rsidRPr="00CA0653">
        <w:rPr>
          <w:rFonts w:ascii="Arial" w:hAnsi="Arial" w:cs="Arial"/>
          <w:color w:val="000000"/>
          <w:sz w:val="24"/>
          <w:lang w:val="en-GB"/>
        </w:rPr>
        <w:t>“</w:t>
      </w:r>
      <w:r w:rsidR="003A5547">
        <w:rPr>
          <w:rFonts w:ascii="Arial" w:hAnsi="Arial" w:cs="Arial"/>
          <w:color w:val="000000"/>
          <w:sz w:val="24"/>
          <w:lang w:val="en-GB"/>
        </w:rPr>
        <w:t>Pre</w:t>
      </w:r>
      <w:r w:rsidRPr="00CA0653">
        <w:rPr>
          <w:rFonts w:ascii="Arial" w:hAnsi="Arial" w:cs="Arial"/>
          <w:color w:val="000000"/>
          <w:sz w:val="24"/>
          <w:lang w:val="en-GB"/>
        </w:rPr>
        <w:t xml:space="preserve"> Market </w:t>
      </w:r>
      <w:r w:rsidR="00F34344">
        <w:rPr>
          <w:rFonts w:ascii="Arial" w:hAnsi="Arial" w:cs="Arial"/>
          <w:color w:val="000000"/>
          <w:sz w:val="24"/>
          <w:lang w:val="en-GB"/>
        </w:rPr>
        <w:t>Engagement</w:t>
      </w:r>
      <w:r w:rsidRPr="00CA0653">
        <w:rPr>
          <w:rFonts w:ascii="Arial" w:hAnsi="Arial" w:cs="Arial"/>
          <w:color w:val="000000"/>
          <w:sz w:val="24"/>
          <w:lang w:val="en-GB"/>
        </w:rPr>
        <w:t>” shall refer to this exercise, undertaken in accordance with Regulations 40 and 41 of the Public Contracts Regulations 2015</w:t>
      </w:r>
    </w:p>
    <w:p w14:paraId="59B39E8A" w14:textId="2C0CB252" w:rsidR="008C7550" w:rsidRPr="009E3B03" w:rsidRDefault="00203DA5" w:rsidP="007B4575">
      <w:pPr>
        <w:autoSpaceDE w:val="0"/>
        <w:autoSpaceDN w:val="0"/>
        <w:adjustRightInd w:val="0"/>
        <w:spacing w:after="0" w:line="276" w:lineRule="auto"/>
        <w:ind w:left="720"/>
        <w:jc w:val="both"/>
        <w:rPr>
          <w:lang w:val="en-GB"/>
        </w:rPr>
      </w:pPr>
      <w:r w:rsidRPr="00CA0653">
        <w:rPr>
          <w:rFonts w:ascii="Arial" w:hAnsi="Arial" w:cs="Arial"/>
          <w:color w:val="000000"/>
          <w:sz w:val="24"/>
          <w:lang w:val="en-GB"/>
        </w:rPr>
        <w:t>“Tender” shall refer to any Tender</w:t>
      </w:r>
      <w:r w:rsidR="003C6AAA">
        <w:rPr>
          <w:rFonts w:ascii="Arial" w:hAnsi="Arial" w:cs="Arial"/>
          <w:color w:val="000000"/>
          <w:sz w:val="24"/>
          <w:lang w:val="en-GB"/>
        </w:rPr>
        <w:t xml:space="preserve"> </w:t>
      </w:r>
      <w:r w:rsidR="005646B8">
        <w:rPr>
          <w:rFonts w:ascii="Arial" w:hAnsi="Arial" w:cs="Arial"/>
          <w:color w:val="000000"/>
          <w:sz w:val="24"/>
          <w:lang w:val="en-GB"/>
        </w:rPr>
        <w:t xml:space="preserve">that </w:t>
      </w:r>
      <w:r w:rsidR="008D6C5B">
        <w:rPr>
          <w:rFonts w:ascii="Arial" w:hAnsi="Arial" w:cs="Arial"/>
          <w:sz w:val="24"/>
          <w:lang w:val="en-GB"/>
        </w:rPr>
        <w:t>Cottsway</w:t>
      </w:r>
      <w:r w:rsidR="005646B8">
        <w:rPr>
          <w:rFonts w:ascii="Arial" w:hAnsi="Arial" w:cs="Arial"/>
          <w:color w:val="000000"/>
          <w:sz w:val="24"/>
          <w:lang w:val="en-GB"/>
        </w:rPr>
        <w:t xml:space="preserve"> may</w:t>
      </w:r>
      <w:r w:rsidRPr="00CA0653">
        <w:rPr>
          <w:rFonts w:ascii="Arial" w:hAnsi="Arial" w:cs="Arial"/>
          <w:color w:val="000000"/>
          <w:sz w:val="24"/>
          <w:lang w:val="en-GB"/>
        </w:rPr>
        <w:t xml:space="preserve"> issue subsequent to this </w:t>
      </w:r>
      <w:r w:rsidR="003A5547">
        <w:rPr>
          <w:rFonts w:ascii="Arial" w:hAnsi="Arial" w:cs="Arial"/>
          <w:color w:val="000000"/>
          <w:sz w:val="24"/>
          <w:lang w:val="en-GB"/>
        </w:rPr>
        <w:t>Pre</w:t>
      </w:r>
      <w:r w:rsidRPr="00CA0653">
        <w:rPr>
          <w:rFonts w:ascii="Arial" w:hAnsi="Arial" w:cs="Arial"/>
          <w:color w:val="000000"/>
          <w:sz w:val="24"/>
          <w:lang w:val="en-GB"/>
        </w:rPr>
        <w:t xml:space="preserve"> Market </w:t>
      </w:r>
      <w:r w:rsidR="00F34344">
        <w:rPr>
          <w:rFonts w:ascii="Arial" w:hAnsi="Arial" w:cs="Arial"/>
          <w:color w:val="000000"/>
          <w:sz w:val="24"/>
          <w:lang w:val="en-GB"/>
        </w:rPr>
        <w:t>Engagement</w:t>
      </w:r>
    </w:p>
    <w:sectPr w:rsidR="008C7550" w:rsidRPr="009E3B03" w:rsidSect="00551303">
      <w:footerReference w:type="default" r:id="rId11"/>
      <w:pgSz w:w="12240" w:h="15840"/>
      <w:pgMar w:top="851" w:right="1440" w:bottom="851" w:left="1440" w:header="720" w:footer="4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DDBBD" w14:textId="77777777" w:rsidR="006B5FBE" w:rsidRDefault="006B5FBE" w:rsidP="006F40D9">
      <w:pPr>
        <w:spacing w:after="0"/>
      </w:pPr>
      <w:r>
        <w:separator/>
      </w:r>
    </w:p>
  </w:endnote>
  <w:endnote w:type="continuationSeparator" w:id="0">
    <w:p w14:paraId="2DC14A55" w14:textId="77777777" w:rsidR="006B5FBE" w:rsidRDefault="006B5FBE" w:rsidP="006F40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34701756"/>
      <w:docPartObj>
        <w:docPartGallery w:val="Page Numbers (Bottom of Page)"/>
        <w:docPartUnique/>
      </w:docPartObj>
    </w:sdtPr>
    <w:sdtEndPr>
      <w:rPr>
        <w:noProof/>
      </w:rPr>
    </w:sdtEndPr>
    <w:sdtContent>
      <w:p w14:paraId="2A2A877E" w14:textId="48A8092C" w:rsidR="00493262" w:rsidRDefault="003A5547" w:rsidP="00E675CC">
        <w:pPr>
          <w:pStyle w:val="Footer"/>
          <w:rPr>
            <w:rFonts w:ascii="Arial" w:hAnsi="Arial" w:cs="Arial"/>
            <w:sz w:val="20"/>
            <w:szCs w:val="20"/>
          </w:rPr>
        </w:pPr>
        <w:r>
          <w:rPr>
            <w:rFonts w:ascii="Arial" w:hAnsi="Arial" w:cs="Arial"/>
            <w:sz w:val="20"/>
            <w:szCs w:val="20"/>
          </w:rPr>
          <w:t>Pre</w:t>
        </w:r>
        <w:r w:rsidR="006C4598" w:rsidRPr="002D6E44">
          <w:rPr>
            <w:rFonts w:ascii="Arial" w:hAnsi="Arial" w:cs="Arial"/>
            <w:sz w:val="20"/>
            <w:szCs w:val="20"/>
          </w:rPr>
          <w:t xml:space="preserve"> Market Engagement Brief</w:t>
        </w:r>
      </w:p>
      <w:p w14:paraId="3730C87F" w14:textId="626A7C2C" w:rsidR="00E675CC" w:rsidRPr="002D6E44" w:rsidRDefault="00E675CC" w:rsidP="00E675CC">
        <w:pPr>
          <w:pStyle w:val="Footer"/>
          <w:rPr>
            <w:rFonts w:ascii="Arial" w:hAnsi="Arial" w:cs="Arial"/>
            <w:sz w:val="20"/>
            <w:szCs w:val="20"/>
          </w:rPr>
        </w:pPr>
        <w:r w:rsidRPr="002D6E44">
          <w:rPr>
            <w:rFonts w:ascii="Arial" w:hAnsi="Arial" w:cs="Arial"/>
            <w:sz w:val="20"/>
            <w:szCs w:val="20"/>
          </w:rPr>
          <w:t>Internal and External Audit Services</w:t>
        </w:r>
      </w:p>
      <w:p w14:paraId="549EF285" w14:textId="3CA3AC51" w:rsidR="006F40D9" w:rsidRPr="002D6E44" w:rsidRDefault="00493262" w:rsidP="00F8013D">
        <w:pPr>
          <w:pStyle w:val="Footer"/>
          <w:rPr>
            <w:rFonts w:ascii="Arial" w:hAnsi="Arial" w:cs="Arial"/>
            <w:sz w:val="20"/>
            <w:szCs w:val="20"/>
          </w:rPr>
        </w:pPr>
        <w:r>
          <w:rPr>
            <w:rFonts w:ascii="Arial" w:hAnsi="Arial" w:cs="Arial"/>
            <w:sz w:val="20"/>
            <w:szCs w:val="20"/>
          </w:rPr>
          <w:t>Ref: C</w:t>
        </w:r>
        <w:r w:rsidR="00690E4C">
          <w:rPr>
            <w:rFonts w:ascii="Arial" w:hAnsi="Arial" w:cs="Arial"/>
            <w:sz w:val="20"/>
            <w:szCs w:val="20"/>
          </w:rPr>
          <w:t>H</w:t>
        </w:r>
        <w:r>
          <w:rPr>
            <w:rFonts w:ascii="Arial" w:hAnsi="Arial" w:cs="Arial"/>
            <w:sz w:val="20"/>
            <w:szCs w:val="20"/>
          </w:rPr>
          <w:t>A/AS/2024</w:t>
        </w:r>
        <w:r>
          <w:rPr>
            <w:rFonts w:ascii="Arial" w:hAnsi="Arial" w:cs="Arial"/>
            <w:sz w:val="20"/>
            <w:szCs w:val="20"/>
          </w:rPr>
          <w:tab/>
        </w:r>
        <w:r>
          <w:rPr>
            <w:rFonts w:ascii="Arial" w:hAnsi="Arial" w:cs="Arial"/>
            <w:sz w:val="20"/>
            <w:szCs w:val="20"/>
          </w:rPr>
          <w:tab/>
        </w:r>
        <w:r w:rsidR="006F40D9" w:rsidRPr="002D6E44">
          <w:rPr>
            <w:rFonts w:ascii="Arial" w:hAnsi="Arial" w:cs="Arial"/>
            <w:sz w:val="20"/>
            <w:szCs w:val="20"/>
          </w:rPr>
          <w:fldChar w:fldCharType="begin"/>
        </w:r>
        <w:r w:rsidR="006F40D9" w:rsidRPr="002D6E44">
          <w:rPr>
            <w:rFonts w:ascii="Arial" w:hAnsi="Arial" w:cs="Arial"/>
            <w:sz w:val="20"/>
            <w:szCs w:val="20"/>
          </w:rPr>
          <w:instrText xml:space="preserve"> PAGE   \* MERGEFORMAT </w:instrText>
        </w:r>
        <w:r w:rsidR="006F40D9" w:rsidRPr="002D6E44">
          <w:rPr>
            <w:rFonts w:ascii="Arial" w:hAnsi="Arial" w:cs="Arial"/>
            <w:sz w:val="20"/>
            <w:szCs w:val="20"/>
          </w:rPr>
          <w:fldChar w:fldCharType="separate"/>
        </w:r>
        <w:r w:rsidR="00501B63" w:rsidRPr="002D6E44">
          <w:rPr>
            <w:rFonts w:ascii="Arial" w:hAnsi="Arial" w:cs="Arial"/>
            <w:noProof/>
            <w:sz w:val="20"/>
            <w:szCs w:val="20"/>
          </w:rPr>
          <w:t>3</w:t>
        </w:r>
        <w:r w:rsidR="006F40D9" w:rsidRPr="002D6E44">
          <w:rPr>
            <w:rFonts w:ascii="Arial" w:hAnsi="Arial" w:cs="Arial"/>
            <w:noProof/>
            <w:sz w:val="20"/>
            <w:szCs w:val="20"/>
          </w:rPr>
          <w:fldChar w:fldCharType="end"/>
        </w:r>
      </w:p>
    </w:sdtContent>
  </w:sdt>
  <w:p w14:paraId="70CAC350" w14:textId="77777777" w:rsidR="006F40D9" w:rsidRPr="006C4598" w:rsidRDefault="006F40D9">
    <w:pPr>
      <w:pStyle w:val="Footer"/>
      <w:rPr>
        <w:rFonts w:ascii="Arial" w:hAnsi="Arial" w:cs="Arial"/>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1F1FD" w14:textId="77777777" w:rsidR="006B5FBE" w:rsidRDefault="006B5FBE" w:rsidP="006F40D9">
      <w:pPr>
        <w:spacing w:after="0"/>
      </w:pPr>
      <w:r>
        <w:separator/>
      </w:r>
    </w:p>
  </w:footnote>
  <w:footnote w:type="continuationSeparator" w:id="0">
    <w:p w14:paraId="36C89E0E" w14:textId="77777777" w:rsidR="006B5FBE" w:rsidRDefault="006B5FBE" w:rsidP="006F40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730EE"/>
    <w:multiLevelType w:val="hybridMultilevel"/>
    <w:tmpl w:val="CF2A2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297DB1"/>
    <w:multiLevelType w:val="hybridMultilevel"/>
    <w:tmpl w:val="B08A1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334A1F"/>
    <w:multiLevelType w:val="hybridMultilevel"/>
    <w:tmpl w:val="953A36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C72E2E"/>
    <w:multiLevelType w:val="hybridMultilevel"/>
    <w:tmpl w:val="0B0068C2"/>
    <w:lvl w:ilvl="0" w:tplc="7A0231A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FD7EB3"/>
    <w:multiLevelType w:val="hybridMultilevel"/>
    <w:tmpl w:val="71D46264"/>
    <w:lvl w:ilvl="0" w:tplc="A2924D28">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42644"/>
    <w:multiLevelType w:val="hybridMultilevel"/>
    <w:tmpl w:val="7462685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29D2939"/>
    <w:multiLevelType w:val="hybridMultilevel"/>
    <w:tmpl w:val="5DF617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B90164"/>
    <w:multiLevelType w:val="hybridMultilevel"/>
    <w:tmpl w:val="08D2D6A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8143C08"/>
    <w:multiLevelType w:val="hybridMultilevel"/>
    <w:tmpl w:val="58D2C7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B504946"/>
    <w:multiLevelType w:val="hybridMultilevel"/>
    <w:tmpl w:val="7FDEDA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B99505C"/>
    <w:multiLevelType w:val="hybridMultilevel"/>
    <w:tmpl w:val="1CCE6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C0024B4"/>
    <w:multiLevelType w:val="hybridMultilevel"/>
    <w:tmpl w:val="B2DC58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2A46B9D"/>
    <w:multiLevelType w:val="multilevel"/>
    <w:tmpl w:val="62DC10C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Arial" w:hAnsi="Arial" w:cs="Arial" w:hint="default"/>
        <w:b/>
        <w:color w:val="auto"/>
        <w:sz w:val="24"/>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39054746"/>
    <w:multiLevelType w:val="hybridMultilevel"/>
    <w:tmpl w:val="18827D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B893A7B"/>
    <w:multiLevelType w:val="hybridMultilevel"/>
    <w:tmpl w:val="9FB20F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DFE07BB"/>
    <w:multiLevelType w:val="hybridMultilevel"/>
    <w:tmpl w:val="9EF83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7D7CA9"/>
    <w:multiLevelType w:val="hybridMultilevel"/>
    <w:tmpl w:val="5436F4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89B1D51"/>
    <w:multiLevelType w:val="hybridMultilevel"/>
    <w:tmpl w:val="B434D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F460FB"/>
    <w:multiLevelType w:val="hybridMultilevel"/>
    <w:tmpl w:val="A2F4D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DB40FC"/>
    <w:multiLevelType w:val="hybridMultilevel"/>
    <w:tmpl w:val="9356B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5541B70"/>
    <w:multiLevelType w:val="hybridMultilevel"/>
    <w:tmpl w:val="9A5C5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4761A3"/>
    <w:multiLevelType w:val="hybridMultilevel"/>
    <w:tmpl w:val="ECF86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D7A339A"/>
    <w:multiLevelType w:val="hybridMultilevel"/>
    <w:tmpl w:val="93E660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5CA0640"/>
    <w:multiLevelType w:val="hybridMultilevel"/>
    <w:tmpl w:val="08503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C13988"/>
    <w:multiLevelType w:val="hybridMultilevel"/>
    <w:tmpl w:val="8B9A00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93297207">
    <w:abstractNumId w:val="23"/>
  </w:num>
  <w:num w:numId="2" w16cid:durableId="191575045">
    <w:abstractNumId w:val="3"/>
  </w:num>
  <w:num w:numId="3" w16cid:durableId="2045056788">
    <w:abstractNumId w:val="2"/>
  </w:num>
  <w:num w:numId="4" w16cid:durableId="1015766587">
    <w:abstractNumId w:val="8"/>
  </w:num>
  <w:num w:numId="5" w16cid:durableId="1331250157">
    <w:abstractNumId w:val="17"/>
  </w:num>
  <w:num w:numId="6" w16cid:durableId="724836112">
    <w:abstractNumId w:val="5"/>
  </w:num>
  <w:num w:numId="7" w16cid:durableId="550844292">
    <w:abstractNumId w:val="21"/>
  </w:num>
  <w:num w:numId="8" w16cid:durableId="1659382702">
    <w:abstractNumId w:val="24"/>
  </w:num>
  <w:num w:numId="9" w16cid:durableId="1636566257">
    <w:abstractNumId w:val="15"/>
  </w:num>
  <w:num w:numId="10" w16cid:durableId="590162705">
    <w:abstractNumId w:val="0"/>
  </w:num>
  <w:num w:numId="11" w16cid:durableId="2138065028">
    <w:abstractNumId w:val="10"/>
  </w:num>
  <w:num w:numId="12" w16cid:durableId="1514956201">
    <w:abstractNumId w:val="20"/>
  </w:num>
  <w:num w:numId="13" w16cid:durableId="1508982384">
    <w:abstractNumId w:val="18"/>
  </w:num>
  <w:num w:numId="14" w16cid:durableId="76296192">
    <w:abstractNumId w:val="12"/>
  </w:num>
  <w:num w:numId="15" w16cid:durableId="2036731719">
    <w:abstractNumId w:val="9"/>
  </w:num>
  <w:num w:numId="16" w16cid:durableId="452094291">
    <w:abstractNumId w:val="16"/>
  </w:num>
  <w:num w:numId="17" w16cid:durableId="1521746009">
    <w:abstractNumId w:val="7"/>
  </w:num>
  <w:num w:numId="18" w16cid:durableId="706872103">
    <w:abstractNumId w:val="22"/>
  </w:num>
  <w:num w:numId="19" w16cid:durableId="1151672868">
    <w:abstractNumId w:val="6"/>
  </w:num>
  <w:num w:numId="20" w16cid:durableId="2117674747">
    <w:abstractNumId w:val="11"/>
  </w:num>
  <w:num w:numId="21" w16cid:durableId="151525688">
    <w:abstractNumId w:val="13"/>
  </w:num>
  <w:num w:numId="22" w16cid:durableId="1827168351">
    <w:abstractNumId w:val="4"/>
  </w:num>
  <w:num w:numId="23" w16cid:durableId="136147681">
    <w:abstractNumId w:val="19"/>
  </w:num>
  <w:num w:numId="24" w16cid:durableId="953370833">
    <w:abstractNumId w:val="14"/>
  </w:num>
  <w:num w:numId="25" w16cid:durableId="1191842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B03"/>
    <w:rsid w:val="000004C5"/>
    <w:rsid w:val="000041CB"/>
    <w:rsid w:val="00023FE8"/>
    <w:rsid w:val="000444A0"/>
    <w:rsid w:val="00077EE0"/>
    <w:rsid w:val="00094D4F"/>
    <w:rsid w:val="000C3E07"/>
    <w:rsid w:val="000E1F69"/>
    <w:rsid w:val="000E5496"/>
    <w:rsid w:val="000F2229"/>
    <w:rsid w:val="000F4F1A"/>
    <w:rsid w:val="000F645B"/>
    <w:rsid w:val="00110C9F"/>
    <w:rsid w:val="00111D15"/>
    <w:rsid w:val="00122950"/>
    <w:rsid w:val="0013552D"/>
    <w:rsid w:val="001376CB"/>
    <w:rsid w:val="00141353"/>
    <w:rsid w:val="00145823"/>
    <w:rsid w:val="001606BC"/>
    <w:rsid w:val="00162F9A"/>
    <w:rsid w:val="00175A21"/>
    <w:rsid w:val="001904DD"/>
    <w:rsid w:val="00196C70"/>
    <w:rsid w:val="001A727B"/>
    <w:rsid w:val="001B3CE3"/>
    <w:rsid w:val="001B7259"/>
    <w:rsid w:val="001C4675"/>
    <w:rsid w:val="001D4C35"/>
    <w:rsid w:val="001D6AC0"/>
    <w:rsid w:val="001F64D3"/>
    <w:rsid w:val="00202D70"/>
    <w:rsid w:val="00203DA5"/>
    <w:rsid w:val="002167C5"/>
    <w:rsid w:val="00220079"/>
    <w:rsid w:val="00221C24"/>
    <w:rsid w:val="002275B7"/>
    <w:rsid w:val="0022780D"/>
    <w:rsid w:val="0024431E"/>
    <w:rsid w:val="00246D36"/>
    <w:rsid w:val="0025012A"/>
    <w:rsid w:val="00250D9C"/>
    <w:rsid w:val="002670C9"/>
    <w:rsid w:val="002717F1"/>
    <w:rsid w:val="00276C8E"/>
    <w:rsid w:val="002A405A"/>
    <w:rsid w:val="002C48CC"/>
    <w:rsid w:val="002D1733"/>
    <w:rsid w:val="002D6E44"/>
    <w:rsid w:val="0031144A"/>
    <w:rsid w:val="00330D99"/>
    <w:rsid w:val="00342148"/>
    <w:rsid w:val="003540FE"/>
    <w:rsid w:val="00354184"/>
    <w:rsid w:val="00356EA9"/>
    <w:rsid w:val="0036318C"/>
    <w:rsid w:val="00366722"/>
    <w:rsid w:val="00366A23"/>
    <w:rsid w:val="0037227C"/>
    <w:rsid w:val="00387C3C"/>
    <w:rsid w:val="00391E01"/>
    <w:rsid w:val="003922B3"/>
    <w:rsid w:val="003A3A15"/>
    <w:rsid w:val="003A5547"/>
    <w:rsid w:val="003A6CA1"/>
    <w:rsid w:val="003B56CA"/>
    <w:rsid w:val="003B5B2B"/>
    <w:rsid w:val="003C6AAA"/>
    <w:rsid w:val="004032BA"/>
    <w:rsid w:val="00411946"/>
    <w:rsid w:val="0042273F"/>
    <w:rsid w:val="004245F0"/>
    <w:rsid w:val="00430D4D"/>
    <w:rsid w:val="0043786A"/>
    <w:rsid w:val="0044211B"/>
    <w:rsid w:val="004461EB"/>
    <w:rsid w:val="0045264B"/>
    <w:rsid w:val="0047225B"/>
    <w:rsid w:val="00472B12"/>
    <w:rsid w:val="00486BB8"/>
    <w:rsid w:val="00493262"/>
    <w:rsid w:val="004A68B6"/>
    <w:rsid w:val="004B2B1D"/>
    <w:rsid w:val="004C26CA"/>
    <w:rsid w:val="004D1CD7"/>
    <w:rsid w:val="004D4EA6"/>
    <w:rsid w:val="004D6377"/>
    <w:rsid w:val="00501B63"/>
    <w:rsid w:val="00526821"/>
    <w:rsid w:val="00542818"/>
    <w:rsid w:val="0054574A"/>
    <w:rsid w:val="00551303"/>
    <w:rsid w:val="00553216"/>
    <w:rsid w:val="00557DDB"/>
    <w:rsid w:val="00562570"/>
    <w:rsid w:val="00564242"/>
    <w:rsid w:val="005646B8"/>
    <w:rsid w:val="00571992"/>
    <w:rsid w:val="00585870"/>
    <w:rsid w:val="005A4491"/>
    <w:rsid w:val="005F0B93"/>
    <w:rsid w:val="005F3372"/>
    <w:rsid w:val="006025E3"/>
    <w:rsid w:val="00606AF7"/>
    <w:rsid w:val="00612948"/>
    <w:rsid w:val="006155E4"/>
    <w:rsid w:val="00624C0A"/>
    <w:rsid w:val="006431FD"/>
    <w:rsid w:val="0064363D"/>
    <w:rsid w:val="0065345C"/>
    <w:rsid w:val="006542CA"/>
    <w:rsid w:val="006614AB"/>
    <w:rsid w:val="00665006"/>
    <w:rsid w:val="00680F6D"/>
    <w:rsid w:val="006854AC"/>
    <w:rsid w:val="00690E4C"/>
    <w:rsid w:val="006949DA"/>
    <w:rsid w:val="006A006E"/>
    <w:rsid w:val="006A1556"/>
    <w:rsid w:val="006A2D8F"/>
    <w:rsid w:val="006A35FA"/>
    <w:rsid w:val="006B22B4"/>
    <w:rsid w:val="006B56F9"/>
    <w:rsid w:val="006B5FBE"/>
    <w:rsid w:val="006C4598"/>
    <w:rsid w:val="006C6831"/>
    <w:rsid w:val="006D3918"/>
    <w:rsid w:val="006F40D9"/>
    <w:rsid w:val="0070650F"/>
    <w:rsid w:val="007111E9"/>
    <w:rsid w:val="007242A5"/>
    <w:rsid w:val="00725ED6"/>
    <w:rsid w:val="00732106"/>
    <w:rsid w:val="00755918"/>
    <w:rsid w:val="00757891"/>
    <w:rsid w:val="007626FB"/>
    <w:rsid w:val="007663DC"/>
    <w:rsid w:val="0077183E"/>
    <w:rsid w:val="007828B4"/>
    <w:rsid w:val="00793EF7"/>
    <w:rsid w:val="00796EA5"/>
    <w:rsid w:val="0079764B"/>
    <w:rsid w:val="007B4575"/>
    <w:rsid w:val="007C19DE"/>
    <w:rsid w:val="007D0162"/>
    <w:rsid w:val="007D0C1E"/>
    <w:rsid w:val="007D36E4"/>
    <w:rsid w:val="007D627B"/>
    <w:rsid w:val="007E112F"/>
    <w:rsid w:val="00802EFC"/>
    <w:rsid w:val="00811268"/>
    <w:rsid w:val="00842BE6"/>
    <w:rsid w:val="008431EE"/>
    <w:rsid w:val="008707BA"/>
    <w:rsid w:val="008773E6"/>
    <w:rsid w:val="008779F2"/>
    <w:rsid w:val="00890AE0"/>
    <w:rsid w:val="0089221E"/>
    <w:rsid w:val="008A4F3E"/>
    <w:rsid w:val="008B63C0"/>
    <w:rsid w:val="008B6E5D"/>
    <w:rsid w:val="008C7550"/>
    <w:rsid w:val="008D4F6D"/>
    <w:rsid w:val="008D6C5B"/>
    <w:rsid w:val="008F47CD"/>
    <w:rsid w:val="008F6167"/>
    <w:rsid w:val="009054DB"/>
    <w:rsid w:val="00921043"/>
    <w:rsid w:val="00933505"/>
    <w:rsid w:val="0094640A"/>
    <w:rsid w:val="009507C4"/>
    <w:rsid w:val="0097300F"/>
    <w:rsid w:val="0098053A"/>
    <w:rsid w:val="009A29E3"/>
    <w:rsid w:val="009B3D6E"/>
    <w:rsid w:val="009D45D1"/>
    <w:rsid w:val="009D4924"/>
    <w:rsid w:val="009E3B03"/>
    <w:rsid w:val="009F29E5"/>
    <w:rsid w:val="00A02F19"/>
    <w:rsid w:val="00A10281"/>
    <w:rsid w:val="00A2323B"/>
    <w:rsid w:val="00A46E54"/>
    <w:rsid w:val="00A62041"/>
    <w:rsid w:val="00A63FD7"/>
    <w:rsid w:val="00A64B9C"/>
    <w:rsid w:val="00A96E11"/>
    <w:rsid w:val="00AA6759"/>
    <w:rsid w:val="00AD21D4"/>
    <w:rsid w:val="00AD2C31"/>
    <w:rsid w:val="00AE0C6E"/>
    <w:rsid w:val="00AE7163"/>
    <w:rsid w:val="00AE7230"/>
    <w:rsid w:val="00AF6FEC"/>
    <w:rsid w:val="00B04C07"/>
    <w:rsid w:val="00B159CA"/>
    <w:rsid w:val="00B273FE"/>
    <w:rsid w:val="00B379ED"/>
    <w:rsid w:val="00B5142B"/>
    <w:rsid w:val="00B61286"/>
    <w:rsid w:val="00B7280F"/>
    <w:rsid w:val="00B86B62"/>
    <w:rsid w:val="00BA2679"/>
    <w:rsid w:val="00BA2762"/>
    <w:rsid w:val="00BA6A19"/>
    <w:rsid w:val="00BB4AEA"/>
    <w:rsid w:val="00BB7FB2"/>
    <w:rsid w:val="00BC40C7"/>
    <w:rsid w:val="00BC60A0"/>
    <w:rsid w:val="00BD4431"/>
    <w:rsid w:val="00BD5AC8"/>
    <w:rsid w:val="00BE02AC"/>
    <w:rsid w:val="00BE2CAA"/>
    <w:rsid w:val="00C05A1D"/>
    <w:rsid w:val="00C06814"/>
    <w:rsid w:val="00C0691C"/>
    <w:rsid w:val="00C313EC"/>
    <w:rsid w:val="00C53AFF"/>
    <w:rsid w:val="00C55C7D"/>
    <w:rsid w:val="00C57BEF"/>
    <w:rsid w:val="00C71E70"/>
    <w:rsid w:val="00C75358"/>
    <w:rsid w:val="00C837EC"/>
    <w:rsid w:val="00C91626"/>
    <w:rsid w:val="00CA0653"/>
    <w:rsid w:val="00CA0EDE"/>
    <w:rsid w:val="00CB7EF6"/>
    <w:rsid w:val="00CD58A2"/>
    <w:rsid w:val="00CE7F12"/>
    <w:rsid w:val="00CF108E"/>
    <w:rsid w:val="00CF43AB"/>
    <w:rsid w:val="00CF6A64"/>
    <w:rsid w:val="00D048F8"/>
    <w:rsid w:val="00D15890"/>
    <w:rsid w:val="00D22550"/>
    <w:rsid w:val="00D2382F"/>
    <w:rsid w:val="00D3587A"/>
    <w:rsid w:val="00D446A4"/>
    <w:rsid w:val="00D47540"/>
    <w:rsid w:val="00D57585"/>
    <w:rsid w:val="00D57DF9"/>
    <w:rsid w:val="00D7624B"/>
    <w:rsid w:val="00D83789"/>
    <w:rsid w:val="00D83ADE"/>
    <w:rsid w:val="00D94CBB"/>
    <w:rsid w:val="00DB5F6D"/>
    <w:rsid w:val="00DC1387"/>
    <w:rsid w:val="00DD1617"/>
    <w:rsid w:val="00DE03DC"/>
    <w:rsid w:val="00DE5DDD"/>
    <w:rsid w:val="00E04770"/>
    <w:rsid w:val="00E44769"/>
    <w:rsid w:val="00E675CC"/>
    <w:rsid w:val="00E7085C"/>
    <w:rsid w:val="00EA3C8A"/>
    <w:rsid w:val="00EB1E75"/>
    <w:rsid w:val="00EC047E"/>
    <w:rsid w:val="00EF3464"/>
    <w:rsid w:val="00F04327"/>
    <w:rsid w:val="00F114C5"/>
    <w:rsid w:val="00F1320B"/>
    <w:rsid w:val="00F14F2D"/>
    <w:rsid w:val="00F32FC2"/>
    <w:rsid w:val="00F34344"/>
    <w:rsid w:val="00F376DC"/>
    <w:rsid w:val="00F43021"/>
    <w:rsid w:val="00F473A2"/>
    <w:rsid w:val="00F5129F"/>
    <w:rsid w:val="00F6795E"/>
    <w:rsid w:val="00F70C9B"/>
    <w:rsid w:val="00F74EEF"/>
    <w:rsid w:val="00F8013D"/>
    <w:rsid w:val="00F9086E"/>
    <w:rsid w:val="00F91F3D"/>
    <w:rsid w:val="00F955C3"/>
    <w:rsid w:val="00F95743"/>
    <w:rsid w:val="00FA2EED"/>
    <w:rsid w:val="00FB28F7"/>
    <w:rsid w:val="00FB61E2"/>
    <w:rsid w:val="00FB71A9"/>
    <w:rsid w:val="00FC528A"/>
    <w:rsid w:val="00FD42B5"/>
    <w:rsid w:val="00FD62BF"/>
    <w:rsid w:val="00FE0D14"/>
    <w:rsid w:val="00FE2D77"/>
    <w:rsid w:val="00FE2F65"/>
    <w:rsid w:val="00FF1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4EABF"/>
  <w15:docId w15:val="{2C728906-D0F2-41B2-B682-73810ED8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3FE"/>
    <w:pPr>
      <w:spacing w:line="240" w:lineRule="auto"/>
    </w:pPr>
    <w:rPr>
      <w:rFonts w:ascii="Gill Sans MT" w:hAnsi="Gill Sans MT"/>
    </w:rPr>
  </w:style>
  <w:style w:type="paragraph" w:styleId="Heading2">
    <w:name w:val="heading 2"/>
    <w:basedOn w:val="Normal"/>
    <w:next w:val="Normal"/>
    <w:link w:val="Heading2Char"/>
    <w:uiPriority w:val="9"/>
    <w:semiHidden/>
    <w:unhideWhenUsed/>
    <w:qFormat/>
    <w:rsid w:val="006A00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612948"/>
    <w:pPr>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1E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E70"/>
    <w:rPr>
      <w:rFonts w:ascii="Tahoma" w:hAnsi="Tahoma" w:cs="Tahoma"/>
      <w:sz w:val="16"/>
      <w:szCs w:val="16"/>
    </w:rPr>
  </w:style>
  <w:style w:type="paragraph" w:styleId="ListParagraph">
    <w:name w:val="List Paragraph"/>
    <w:aliases w:val="Bullet,(indented),Bullet Multilevel"/>
    <w:basedOn w:val="Normal"/>
    <w:link w:val="ListParagraphChar"/>
    <w:uiPriority w:val="34"/>
    <w:qFormat/>
    <w:rsid w:val="00D446A4"/>
    <w:pPr>
      <w:ind w:left="720"/>
      <w:contextualSpacing/>
    </w:pPr>
  </w:style>
  <w:style w:type="character" w:styleId="Hyperlink">
    <w:name w:val="Hyperlink"/>
    <w:basedOn w:val="DefaultParagraphFont"/>
    <w:uiPriority w:val="99"/>
    <w:unhideWhenUsed/>
    <w:rsid w:val="00FF18F1"/>
    <w:rPr>
      <w:color w:val="0000FF" w:themeColor="hyperlink"/>
      <w:u w:val="single"/>
    </w:rPr>
  </w:style>
  <w:style w:type="character" w:customStyle="1" w:styleId="UnresolvedMention1">
    <w:name w:val="Unresolved Mention1"/>
    <w:basedOn w:val="DefaultParagraphFont"/>
    <w:uiPriority w:val="99"/>
    <w:semiHidden/>
    <w:unhideWhenUsed/>
    <w:rsid w:val="00EA3C8A"/>
    <w:rPr>
      <w:color w:val="808080"/>
      <w:shd w:val="clear" w:color="auto" w:fill="E6E6E6"/>
    </w:rPr>
  </w:style>
  <w:style w:type="character" w:styleId="FollowedHyperlink">
    <w:name w:val="FollowedHyperlink"/>
    <w:basedOn w:val="DefaultParagraphFont"/>
    <w:uiPriority w:val="99"/>
    <w:semiHidden/>
    <w:unhideWhenUsed/>
    <w:rsid w:val="00A62041"/>
    <w:rPr>
      <w:color w:val="800080" w:themeColor="followedHyperlink"/>
      <w:u w:val="single"/>
    </w:rPr>
  </w:style>
  <w:style w:type="paragraph" w:styleId="Header">
    <w:name w:val="header"/>
    <w:basedOn w:val="Normal"/>
    <w:link w:val="HeaderChar"/>
    <w:uiPriority w:val="99"/>
    <w:unhideWhenUsed/>
    <w:rsid w:val="006F40D9"/>
    <w:pPr>
      <w:tabs>
        <w:tab w:val="center" w:pos="4513"/>
        <w:tab w:val="right" w:pos="9026"/>
      </w:tabs>
      <w:spacing w:after="0"/>
    </w:pPr>
  </w:style>
  <w:style w:type="character" w:customStyle="1" w:styleId="HeaderChar">
    <w:name w:val="Header Char"/>
    <w:basedOn w:val="DefaultParagraphFont"/>
    <w:link w:val="Header"/>
    <w:uiPriority w:val="99"/>
    <w:rsid w:val="006F40D9"/>
    <w:rPr>
      <w:rFonts w:ascii="Gill Sans MT" w:hAnsi="Gill Sans MT"/>
    </w:rPr>
  </w:style>
  <w:style w:type="paragraph" w:styleId="Footer">
    <w:name w:val="footer"/>
    <w:basedOn w:val="Normal"/>
    <w:link w:val="FooterChar"/>
    <w:uiPriority w:val="99"/>
    <w:unhideWhenUsed/>
    <w:rsid w:val="006F40D9"/>
    <w:pPr>
      <w:tabs>
        <w:tab w:val="center" w:pos="4513"/>
        <w:tab w:val="right" w:pos="9026"/>
      </w:tabs>
      <w:spacing w:after="0"/>
    </w:pPr>
  </w:style>
  <w:style w:type="character" w:customStyle="1" w:styleId="FooterChar">
    <w:name w:val="Footer Char"/>
    <w:basedOn w:val="DefaultParagraphFont"/>
    <w:link w:val="Footer"/>
    <w:uiPriority w:val="99"/>
    <w:rsid w:val="006F40D9"/>
    <w:rPr>
      <w:rFonts w:ascii="Gill Sans MT" w:hAnsi="Gill Sans MT"/>
    </w:rPr>
  </w:style>
  <w:style w:type="character" w:customStyle="1" w:styleId="Heading4Char">
    <w:name w:val="Heading 4 Char"/>
    <w:basedOn w:val="DefaultParagraphFont"/>
    <w:link w:val="Heading4"/>
    <w:uiPriority w:val="9"/>
    <w:rsid w:val="00612948"/>
    <w:rPr>
      <w:rFonts w:ascii="Times New Roman" w:eastAsia="Times New Roman" w:hAnsi="Times New Roman" w:cs="Times New Roman"/>
      <w:b/>
      <w:bCs/>
      <w:sz w:val="24"/>
      <w:szCs w:val="24"/>
      <w:lang w:val="en-GB" w:eastAsia="en-GB"/>
    </w:rPr>
  </w:style>
  <w:style w:type="paragraph" w:styleId="NormalWeb">
    <w:name w:val="Normal (Web)"/>
    <w:basedOn w:val="Normal"/>
    <w:uiPriority w:val="99"/>
    <w:semiHidden/>
    <w:unhideWhenUsed/>
    <w:rsid w:val="00612948"/>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semiHidden/>
    <w:rsid w:val="006A006E"/>
    <w:rPr>
      <w:rFonts w:asciiTheme="majorHAnsi" w:eastAsiaTheme="majorEastAsia" w:hAnsiTheme="majorHAnsi" w:cstheme="majorBidi"/>
      <w:color w:val="365F91" w:themeColor="accent1" w:themeShade="BF"/>
      <w:sz w:val="26"/>
      <w:szCs w:val="26"/>
    </w:rPr>
  </w:style>
  <w:style w:type="character" w:customStyle="1" w:styleId="UnresolvedMention2">
    <w:name w:val="Unresolved Mention2"/>
    <w:basedOn w:val="DefaultParagraphFont"/>
    <w:uiPriority w:val="99"/>
    <w:semiHidden/>
    <w:unhideWhenUsed/>
    <w:rsid w:val="00732106"/>
    <w:rPr>
      <w:color w:val="605E5C"/>
      <w:shd w:val="clear" w:color="auto" w:fill="E1DFDD"/>
    </w:rPr>
  </w:style>
  <w:style w:type="character" w:styleId="CommentReference">
    <w:name w:val="annotation reference"/>
    <w:basedOn w:val="DefaultParagraphFont"/>
    <w:uiPriority w:val="99"/>
    <w:semiHidden/>
    <w:unhideWhenUsed/>
    <w:rsid w:val="00AE7163"/>
    <w:rPr>
      <w:sz w:val="16"/>
      <w:szCs w:val="16"/>
    </w:rPr>
  </w:style>
  <w:style w:type="paragraph" w:styleId="CommentText">
    <w:name w:val="annotation text"/>
    <w:basedOn w:val="Normal"/>
    <w:link w:val="CommentTextChar"/>
    <w:uiPriority w:val="99"/>
    <w:unhideWhenUsed/>
    <w:rsid w:val="00AE7163"/>
    <w:rPr>
      <w:sz w:val="20"/>
      <w:szCs w:val="20"/>
    </w:rPr>
  </w:style>
  <w:style w:type="character" w:customStyle="1" w:styleId="CommentTextChar">
    <w:name w:val="Comment Text Char"/>
    <w:basedOn w:val="DefaultParagraphFont"/>
    <w:link w:val="CommentText"/>
    <w:uiPriority w:val="99"/>
    <w:rsid w:val="00AE7163"/>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AE7163"/>
    <w:rPr>
      <w:b/>
      <w:bCs/>
    </w:rPr>
  </w:style>
  <w:style w:type="character" w:customStyle="1" w:styleId="CommentSubjectChar">
    <w:name w:val="Comment Subject Char"/>
    <w:basedOn w:val="CommentTextChar"/>
    <w:link w:val="CommentSubject"/>
    <w:uiPriority w:val="99"/>
    <w:semiHidden/>
    <w:rsid w:val="00AE7163"/>
    <w:rPr>
      <w:rFonts w:ascii="Gill Sans MT" w:hAnsi="Gill Sans MT"/>
      <w:b/>
      <w:bCs/>
      <w:sz w:val="20"/>
      <w:szCs w:val="20"/>
    </w:rPr>
  </w:style>
  <w:style w:type="character" w:customStyle="1" w:styleId="UnresolvedMention3">
    <w:name w:val="Unresolved Mention3"/>
    <w:basedOn w:val="DefaultParagraphFont"/>
    <w:uiPriority w:val="99"/>
    <w:semiHidden/>
    <w:unhideWhenUsed/>
    <w:rsid w:val="00A02F19"/>
    <w:rPr>
      <w:color w:val="605E5C"/>
      <w:shd w:val="clear" w:color="auto" w:fill="E1DFDD"/>
    </w:rPr>
  </w:style>
  <w:style w:type="character" w:customStyle="1" w:styleId="ListParagraphChar">
    <w:name w:val="List Paragraph Char"/>
    <w:aliases w:val="Bullet Char,(indented) Char,Bullet Multilevel Char"/>
    <w:basedOn w:val="DefaultParagraphFont"/>
    <w:link w:val="ListParagraph"/>
    <w:uiPriority w:val="1"/>
    <w:locked/>
    <w:rsid w:val="00921043"/>
    <w:rPr>
      <w:rFonts w:ascii="Gill Sans MT" w:hAnsi="Gill Sans MT"/>
    </w:rPr>
  </w:style>
  <w:style w:type="character" w:styleId="UnresolvedMention">
    <w:name w:val="Unresolved Mention"/>
    <w:basedOn w:val="DefaultParagraphFont"/>
    <w:uiPriority w:val="99"/>
    <w:semiHidden/>
    <w:unhideWhenUsed/>
    <w:rsid w:val="007D36E4"/>
    <w:rPr>
      <w:color w:val="605E5C"/>
      <w:shd w:val="clear" w:color="auto" w:fill="E1DFDD"/>
    </w:rPr>
  </w:style>
  <w:style w:type="paragraph" w:styleId="Revision">
    <w:name w:val="Revision"/>
    <w:hidden/>
    <w:uiPriority w:val="99"/>
    <w:semiHidden/>
    <w:rsid w:val="006542CA"/>
    <w:pPr>
      <w:spacing w:after="0" w:line="240" w:lineRule="auto"/>
    </w:pPr>
    <w:rPr>
      <w:rFonts w:ascii="Gill Sans MT" w:hAnsi="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343683">
      <w:bodyDiv w:val="1"/>
      <w:marLeft w:val="0"/>
      <w:marRight w:val="0"/>
      <w:marTop w:val="0"/>
      <w:marBottom w:val="0"/>
      <w:divBdr>
        <w:top w:val="none" w:sz="0" w:space="0" w:color="auto"/>
        <w:left w:val="none" w:sz="0" w:space="0" w:color="auto"/>
        <w:bottom w:val="none" w:sz="0" w:space="0" w:color="auto"/>
        <w:right w:val="none" w:sz="0" w:space="0" w:color="auto"/>
      </w:divBdr>
      <w:divsChild>
        <w:div w:id="1513839749">
          <w:marLeft w:val="0"/>
          <w:marRight w:val="0"/>
          <w:marTop w:val="0"/>
          <w:marBottom w:val="480"/>
          <w:divBdr>
            <w:top w:val="none" w:sz="0" w:space="0" w:color="auto"/>
            <w:left w:val="none" w:sz="0" w:space="0" w:color="auto"/>
            <w:bottom w:val="none" w:sz="0" w:space="0" w:color="auto"/>
            <w:right w:val="none" w:sz="0" w:space="0" w:color="auto"/>
          </w:divBdr>
          <w:divsChild>
            <w:div w:id="604312456">
              <w:marLeft w:val="-216"/>
              <w:marRight w:val="-216"/>
              <w:marTop w:val="0"/>
              <w:marBottom w:val="0"/>
              <w:divBdr>
                <w:top w:val="none" w:sz="0" w:space="0" w:color="auto"/>
                <w:left w:val="none" w:sz="0" w:space="0" w:color="auto"/>
                <w:bottom w:val="none" w:sz="0" w:space="0" w:color="auto"/>
                <w:right w:val="none" w:sz="0" w:space="0" w:color="auto"/>
              </w:divBdr>
              <w:divsChild>
                <w:div w:id="12432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80993">
          <w:marLeft w:val="0"/>
          <w:marRight w:val="0"/>
          <w:marTop w:val="0"/>
          <w:marBottom w:val="480"/>
          <w:divBdr>
            <w:top w:val="none" w:sz="0" w:space="0" w:color="auto"/>
            <w:left w:val="none" w:sz="0" w:space="0" w:color="auto"/>
            <w:bottom w:val="none" w:sz="0" w:space="0" w:color="auto"/>
            <w:right w:val="none" w:sz="0" w:space="0" w:color="auto"/>
          </w:divBdr>
          <w:divsChild>
            <w:div w:id="1419056341">
              <w:marLeft w:val="-216"/>
              <w:marRight w:val="-216"/>
              <w:marTop w:val="0"/>
              <w:marBottom w:val="0"/>
              <w:divBdr>
                <w:top w:val="none" w:sz="0" w:space="0" w:color="auto"/>
                <w:left w:val="none" w:sz="0" w:space="0" w:color="auto"/>
                <w:bottom w:val="none" w:sz="0" w:space="0" w:color="auto"/>
                <w:right w:val="none" w:sz="0" w:space="0" w:color="auto"/>
              </w:divBdr>
              <w:divsChild>
                <w:div w:id="235209504">
                  <w:marLeft w:val="0"/>
                  <w:marRight w:val="0"/>
                  <w:marTop w:val="0"/>
                  <w:marBottom w:val="0"/>
                  <w:divBdr>
                    <w:top w:val="none" w:sz="0" w:space="0" w:color="auto"/>
                    <w:left w:val="none" w:sz="0" w:space="0" w:color="auto"/>
                    <w:bottom w:val="none" w:sz="0" w:space="0" w:color="auto"/>
                    <w:right w:val="none" w:sz="0" w:space="0" w:color="auto"/>
                  </w:divBdr>
                </w:div>
                <w:div w:id="180920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40112">
          <w:marLeft w:val="0"/>
          <w:marRight w:val="0"/>
          <w:marTop w:val="0"/>
          <w:marBottom w:val="480"/>
          <w:divBdr>
            <w:top w:val="none" w:sz="0" w:space="0" w:color="auto"/>
            <w:left w:val="none" w:sz="0" w:space="0" w:color="auto"/>
            <w:bottom w:val="none" w:sz="0" w:space="0" w:color="auto"/>
            <w:right w:val="none" w:sz="0" w:space="0" w:color="auto"/>
          </w:divBdr>
          <w:divsChild>
            <w:div w:id="407968282">
              <w:marLeft w:val="-216"/>
              <w:marRight w:val="-216"/>
              <w:marTop w:val="0"/>
              <w:marBottom w:val="0"/>
              <w:divBdr>
                <w:top w:val="none" w:sz="0" w:space="0" w:color="auto"/>
                <w:left w:val="none" w:sz="0" w:space="0" w:color="auto"/>
                <w:bottom w:val="none" w:sz="0" w:space="0" w:color="auto"/>
                <w:right w:val="none" w:sz="0" w:space="0" w:color="auto"/>
              </w:divBdr>
              <w:divsChild>
                <w:div w:id="1346978869">
                  <w:marLeft w:val="0"/>
                  <w:marRight w:val="0"/>
                  <w:marTop w:val="0"/>
                  <w:marBottom w:val="0"/>
                  <w:divBdr>
                    <w:top w:val="none" w:sz="0" w:space="0" w:color="auto"/>
                    <w:left w:val="none" w:sz="0" w:space="0" w:color="auto"/>
                    <w:bottom w:val="none" w:sz="0" w:space="0" w:color="auto"/>
                    <w:right w:val="none" w:sz="0" w:space="0" w:color="auto"/>
                  </w:divBdr>
                </w:div>
                <w:div w:id="99746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93494">
          <w:marLeft w:val="0"/>
          <w:marRight w:val="0"/>
          <w:marTop w:val="0"/>
          <w:marBottom w:val="0"/>
          <w:divBdr>
            <w:top w:val="none" w:sz="0" w:space="0" w:color="auto"/>
            <w:left w:val="none" w:sz="0" w:space="0" w:color="auto"/>
            <w:bottom w:val="none" w:sz="0" w:space="0" w:color="auto"/>
            <w:right w:val="none" w:sz="0" w:space="0" w:color="auto"/>
          </w:divBdr>
          <w:divsChild>
            <w:div w:id="516819257">
              <w:marLeft w:val="-216"/>
              <w:marRight w:val="-216"/>
              <w:marTop w:val="0"/>
              <w:marBottom w:val="0"/>
              <w:divBdr>
                <w:top w:val="none" w:sz="0" w:space="0" w:color="auto"/>
                <w:left w:val="none" w:sz="0" w:space="0" w:color="auto"/>
                <w:bottom w:val="none" w:sz="0" w:space="0" w:color="auto"/>
                <w:right w:val="none" w:sz="0" w:space="0" w:color="auto"/>
              </w:divBdr>
              <w:divsChild>
                <w:div w:id="1042906545">
                  <w:marLeft w:val="0"/>
                  <w:marRight w:val="0"/>
                  <w:marTop w:val="0"/>
                  <w:marBottom w:val="0"/>
                  <w:divBdr>
                    <w:top w:val="none" w:sz="0" w:space="0" w:color="auto"/>
                    <w:left w:val="none" w:sz="0" w:space="0" w:color="auto"/>
                    <w:bottom w:val="none" w:sz="0" w:space="0" w:color="auto"/>
                    <w:right w:val="none" w:sz="0" w:space="0" w:color="auto"/>
                  </w:divBdr>
                </w:div>
                <w:div w:id="6690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03933">
      <w:bodyDiv w:val="1"/>
      <w:marLeft w:val="0"/>
      <w:marRight w:val="0"/>
      <w:marTop w:val="0"/>
      <w:marBottom w:val="0"/>
      <w:divBdr>
        <w:top w:val="none" w:sz="0" w:space="0" w:color="auto"/>
        <w:left w:val="none" w:sz="0" w:space="0" w:color="auto"/>
        <w:bottom w:val="none" w:sz="0" w:space="0" w:color="auto"/>
        <w:right w:val="none" w:sz="0" w:space="0" w:color="auto"/>
      </w:divBdr>
    </w:div>
    <w:div w:id="538127948">
      <w:bodyDiv w:val="1"/>
      <w:marLeft w:val="0"/>
      <w:marRight w:val="0"/>
      <w:marTop w:val="0"/>
      <w:marBottom w:val="0"/>
      <w:divBdr>
        <w:top w:val="none" w:sz="0" w:space="0" w:color="auto"/>
        <w:left w:val="none" w:sz="0" w:space="0" w:color="auto"/>
        <w:bottom w:val="none" w:sz="0" w:space="0" w:color="auto"/>
        <w:right w:val="none" w:sz="0" w:space="0" w:color="auto"/>
      </w:divBdr>
    </w:div>
    <w:div w:id="539169005">
      <w:bodyDiv w:val="1"/>
      <w:marLeft w:val="0"/>
      <w:marRight w:val="0"/>
      <w:marTop w:val="0"/>
      <w:marBottom w:val="0"/>
      <w:divBdr>
        <w:top w:val="none" w:sz="0" w:space="0" w:color="auto"/>
        <w:left w:val="none" w:sz="0" w:space="0" w:color="auto"/>
        <w:bottom w:val="none" w:sz="0" w:space="0" w:color="auto"/>
        <w:right w:val="none" w:sz="0" w:space="0" w:color="auto"/>
      </w:divBdr>
      <w:divsChild>
        <w:div w:id="1482498455">
          <w:marLeft w:val="0"/>
          <w:marRight w:val="0"/>
          <w:marTop w:val="0"/>
          <w:marBottom w:val="0"/>
          <w:divBdr>
            <w:top w:val="none" w:sz="0" w:space="0" w:color="auto"/>
            <w:left w:val="none" w:sz="0" w:space="0" w:color="auto"/>
            <w:bottom w:val="none" w:sz="0" w:space="0" w:color="auto"/>
            <w:right w:val="none" w:sz="0" w:space="0" w:color="auto"/>
          </w:divBdr>
        </w:div>
        <w:div w:id="697970745">
          <w:marLeft w:val="0"/>
          <w:marRight w:val="0"/>
          <w:marTop w:val="0"/>
          <w:marBottom w:val="0"/>
          <w:divBdr>
            <w:top w:val="none" w:sz="0" w:space="0" w:color="auto"/>
            <w:left w:val="none" w:sz="0" w:space="0" w:color="auto"/>
            <w:bottom w:val="none" w:sz="0" w:space="0" w:color="auto"/>
            <w:right w:val="none" w:sz="0" w:space="0" w:color="auto"/>
          </w:divBdr>
          <w:divsChild>
            <w:div w:id="928270636">
              <w:marLeft w:val="-216"/>
              <w:marRight w:val="-216"/>
              <w:marTop w:val="0"/>
              <w:marBottom w:val="0"/>
              <w:divBdr>
                <w:top w:val="none" w:sz="0" w:space="0" w:color="auto"/>
                <w:left w:val="none" w:sz="0" w:space="0" w:color="auto"/>
                <w:bottom w:val="none" w:sz="0" w:space="0" w:color="auto"/>
                <w:right w:val="none" w:sz="0" w:space="0" w:color="auto"/>
              </w:divBdr>
              <w:divsChild>
                <w:div w:id="856390503">
                  <w:marLeft w:val="0"/>
                  <w:marRight w:val="0"/>
                  <w:marTop w:val="0"/>
                  <w:marBottom w:val="480"/>
                  <w:divBdr>
                    <w:top w:val="none" w:sz="0" w:space="0" w:color="auto"/>
                    <w:left w:val="none" w:sz="0" w:space="0" w:color="auto"/>
                    <w:bottom w:val="none" w:sz="0" w:space="0" w:color="auto"/>
                    <w:right w:val="none" w:sz="0" w:space="0" w:color="auto"/>
                  </w:divBdr>
                  <w:divsChild>
                    <w:div w:id="1432385719">
                      <w:marLeft w:val="0"/>
                      <w:marRight w:val="0"/>
                      <w:marTop w:val="0"/>
                      <w:marBottom w:val="0"/>
                      <w:divBdr>
                        <w:top w:val="none" w:sz="0" w:space="0" w:color="auto"/>
                        <w:left w:val="none" w:sz="0" w:space="0" w:color="auto"/>
                        <w:bottom w:val="none" w:sz="0" w:space="0" w:color="auto"/>
                        <w:right w:val="none" w:sz="0" w:space="0" w:color="auto"/>
                      </w:divBdr>
                      <w:divsChild>
                        <w:div w:id="87990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265">
                  <w:marLeft w:val="0"/>
                  <w:marRight w:val="0"/>
                  <w:marTop w:val="0"/>
                  <w:marBottom w:val="480"/>
                  <w:divBdr>
                    <w:top w:val="none" w:sz="0" w:space="0" w:color="auto"/>
                    <w:left w:val="none" w:sz="0" w:space="0" w:color="auto"/>
                    <w:bottom w:val="none" w:sz="0" w:space="0" w:color="auto"/>
                    <w:right w:val="none" w:sz="0" w:space="0" w:color="auto"/>
                  </w:divBdr>
                  <w:divsChild>
                    <w:div w:id="1488593716">
                      <w:marLeft w:val="0"/>
                      <w:marRight w:val="0"/>
                      <w:marTop w:val="0"/>
                      <w:marBottom w:val="0"/>
                      <w:divBdr>
                        <w:top w:val="none" w:sz="0" w:space="0" w:color="auto"/>
                        <w:left w:val="none" w:sz="0" w:space="0" w:color="auto"/>
                        <w:bottom w:val="none" w:sz="0" w:space="0" w:color="auto"/>
                        <w:right w:val="none" w:sz="0" w:space="0" w:color="auto"/>
                      </w:divBdr>
                      <w:divsChild>
                        <w:div w:id="141847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0857">
                  <w:marLeft w:val="0"/>
                  <w:marRight w:val="0"/>
                  <w:marTop w:val="0"/>
                  <w:marBottom w:val="480"/>
                  <w:divBdr>
                    <w:top w:val="none" w:sz="0" w:space="0" w:color="auto"/>
                    <w:left w:val="none" w:sz="0" w:space="0" w:color="auto"/>
                    <w:bottom w:val="none" w:sz="0" w:space="0" w:color="auto"/>
                    <w:right w:val="none" w:sz="0" w:space="0" w:color="auto"/>
                  </w:divBdr>
                  <w:divsChild>
                    <w:div w:id="300308654">
                      <w:marLeft w:val="0"/>
                      <w:marRight w:val="0"/>
                      <w:marTop w:val="0"/>
                      <w:marBottom w:val="0"/>
                      <w:divBdr>
                        <w:top w:val="none" w:sz="0" w:space="0" w:color="auto"/>
                        <w:left w:val="none" w:sz="0" w:space="0" w:color="auto"/>
                        <w:bottom w:val="none" w:sz="0" w:space="0" w:color="auto"/>
                        <w:right w:val="none" w:sz="0" w:space="0" w:color="auto"/>
                      </w:divBdr>
                      <w:divsChild>
                        <w:div w:id="53380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4227">
                  <w:marLeft w:val="0"/>
                  <w:marRight w:val="0"/>
                  <w:marTop w:val="0"/>
                  <w:marBottom w:val="480"/>
                  <w:divBdr>
                    <w:top w:val="none" w:sz="0" w:space="0" w:color="auto"/>
                    <w:left w:val="none" w:sz="0" w:space="0" w:color="auto"/>
                    <w:bottom w:val="none" w:sz="0" w:space="0" w:color="auto"/>
                    <w:right w:val="none" w:sz="0" w:space="0" w:color="auto"/>
                  </w:divBdr>
                  <w:divsChild>
                    <w:div w:id="1316028990">
                      <w:marLeft w:val="0"/>
                      <w:marRight w:val="0"/>
                      <w:marTop w:val="0"/>
                      <w:marBottom w:val="0"/>
                      <w:divBdr>
                        <w:top w:val="none" w:sz="0" w:space="0" w:color="auto"/>
                        <w:left w:val="none" w:sz="0" w:space="0" w:color="auto"/>
                        <w:bottom w:val="none" w:sz="0" w:space="0" w:color="auto"/>
                        <w:right w:val="none" w:sz="0" w:space="0" w:color="auto"/>
                      </w:divBdr>
                      <w:divsChild>
                        <w:div w:id="46990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31220">
                  <w:marLeft w:val="0"/>
                  <w:marRight w:val="0"/>
                  <w:marTop w:val="0"/>
                  <w:marBottom w:val="0"/>
                  <w:divBdr>
                    <w:top w:val="none" w:sz="0" w:space="0" w:color="auto"/>
                    <w:left w:val="none" w:sz="0" w:space="0" w:color="auto"/>
                    <w:bottom w:val="none" w:sz="0" w:space="0" w:color="auto"/>
                    <w:right w:val="none" w:sz="0" w:space="0" w:color="auto"/>
                  </w:divBdr>
                  <w:divsChild>
                    <w:div w:id="39716488">
                      <w:marLeft w:val="0"/>
                      <w:marRight w:val="0"/>
                      <w:marTop w:val="0"/>
                      <w:marBottom w:val="0"/>
                      <w:divBdr>
                        <w:top w:val="none" w:sz="0" w:space="0" w:color="auto"/>
                        <w:left w:val="none" w:sz="0" w:space="0" w:color="auto"/>
                        <w:bottom w:val="none" w:sz="0" w:space="0" w:color="auto"/>
                        <w:right w:val="none" w:sz="0" w:space="0" w:color="auto"/>
                      </w:divBdr>
                      <w:divsChild>
                        <w:div w:id="155832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879113">
      <w:bodyDiv w:val="1"/>
      <w:marLeft w:val="0"/>
      <w:marRight w:val="0"/>
      <w:marTop w:val="0"/>
      <w:marBottom w:val="0"/>
      <w:divBdr>
        <w:top w:val="none" w:sz="0" w:space="0" w:color="auto"/>
        <w:left w:val="none" w:sz="0" w:space="0" w:color="auto"/>
        <w:bottom w:val="none" w:sz="0" w:space="0" w:color="auto"/>
        <w:right w:val="none" w:sz="0" w:space="0" w:color="auto"/>
      </w:divBdr>
    </w:div>
    <w:div w:id="1234581121">
      <w:bodyDiv w:val="1"/>
      <w:marLeft w:val="0"/>
      <w:marRight w:val="0"/>
      <w:marTop w:val="0"/>
      <w:marBottom w:val="0"/>
      <w:divBdr>
        <w:top w:val="none" w:sz="0" w:space="0" w:color="auto"/>
        <w:left w:val="none" w:sz="0" w:space="0" w:color="auto"/>
        <w:bottom w:val="none" w:sz="0" w:space="0" w:color="auto"/>
        <w:right w:val="none" w:sz="0" w:space="0" w:color="auto"/>
      </w:divBdr>
    </w:div>
    <w:div w:id="1601643765">
      <w:bodyDiv w:val="1"/>
      <w:marLeft w:val="0"/>
      <w:marRight w:val="0"/>
      <w:marTop w:val="0"/>
      <w:marBottom w:val="0"/>
      <w:divBdr>
        <w:top w:val="none" w:sz="0" w:space="0" w:color="auto"/>
        <w:left w:val="none" w:sz="0" w:space="0" w:color="auto"/>
        <w:bottom w:val="none" w:sz="0" w:space="0" w:color="auto"/>
        <w:right w:val="none" w:sz="0" w:space="0" w:color="auto"/>
      </w:divBdr>
    </w:div>
    <w:div w:id="1772579284">
      <w:bodyDiv w:val="1"/>
      <w:marLeft w:val="0"/>
      <w:marRight w:val="0"/>
      <w:marTop w:val="0"/>
      <w:marBottom w:val="0"/>
      <w:divBdr>
        <w:top w:val="none" w:sz="0" w:space="0" w:color="auto"/>
        <w:left w:val="none" w:sz="0" w:space="0" w:color="auto"/>
        <w:bottom w:val="none" w:sz="0" w:space="0" w:color="auto"/>
        <w:right w:val="none" w:sz="0" w:space="0" w:color="auto"/>
      </w:divBdr>
    </w:div>
    <w:div w:id="1773552295">
      <w:bodyDiv w:val="1"/>
      <w:marLeft w:val="0"/>
      <w:marRight w:val="0"/>
      <w:marTop w:val="0"/>
      <w:marBottom w:val="0"/>
      <w:divBdr>
        <w:top w:val="none" w:sz="0" w:space="0" w:color="auto"/>
        <w:left w:val="none" w:sz="0" w:space="0" w:color="auto"/>
        <w:bottom w:val="none" w:sz="0" w:space="0" w:color="auto"/>
        <w:right w:val="none" w:sz="0" w:space="0" w:color="auto"/>
      </w:divBdr>
    </w:div>
    <w:div w:id="1876697406">
      <w:bodyDiv w:val="1"/>
      <w:marLeft w:val="0"/>
      <w:marRight w:val="0"/>
      <w:marTop w:val="0"/>
      <w:marBottom w:val="0"/>
      <w:divBdr>
        <w:top w:val="none" w:sz="0" w:space="0" w:color="auto"/>
        <w:left w:val="none" w:sz="0" w:space="0" w:color="auto"/>
        <w:bottom w:val="none" w:sz="0" w:space="0" w:color="auto"/>
        <w:right w:val="none" w:sz="0" w:space="0" w:color="auto"/>
      </w:divBdr>
      <w:divsChild>
        <w:div w:id="1581795777">
          <w:marLeft w:val="0"/>
          <w:marRight w:val="0"/>
          <w:marTop w:val="0"/>
          <w:marBottom w:val="480"/>
          <w:divBdr>
            <w:top w:val="none" w:sz="0" w:space="0" w:color="auto"/>
            <w:left w:val="none" w:sz="0" w:space="0" w:color="auto"/>
            <w:bottom w:val="none" w:sz="0" w:space="0" w:color="auto"/>
            <w:right w:val="none" w:sz="0" w:space="0" w:color="auto"/>
          </w:divBdr>
          <w:divsChild>
            <w:div w:id="1485587953">
              <w:marLeft w:val="-216"/>
              <w:marRight w:val="-216"/>
              <w:marTop w:val="0"/>
              <w:marBottom w:val="0"/>
              <w:divBdr>
                <w:top w:val="none" w:sz="0" w:space="0" w:color="auto"/>
                <w:left w:val="none" w:sz="0" w:space="0" w:color="auto"/>
                <w:bottom w:val="none" w:sz="0" w:space="0" w:color="auto"/>
                <w:right w:val="none" w:sz="0" w:space="0" w:color="auto"/>
              </w:divBdr>
              <w:divsChild>
                <w:div w:id="1513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17083">
          <w:marLeft w:val="0"/>
          <w:marRight w:val="0"/>
          <w:marTop w:val="0"/>
          <w:marBottom w:val="0"/>
          <w:divBdr>
            <w:top w:val="none" w:sz="0" w:space="0" w:color="auto"/>
            <w:left w:val="none" w:sz="0" w:space="0" w:color="auto"/>
            <w:bottom w:val="none" w:sz="0" w:space="0" w:color="auto"/>
            <w:right w:val="none" w:sz="0" w:space="0" w:color="auto"/>
          </w:divBdr>
          <w:divsChild>
            <w:div w:id="1848786317">
              <w:marLeft w:val="-216"/>
              <w:marRight w:val="-216"/>
              <w:marTop w:val="0"/>
              <w:marBottom w:val="0"/>
              <w:divBdr>
                <w:top w:val="none" w:sz="0" w:space="0" w:color="auto"/>
                <w:left w:val="none" w:sz="0" w:space="0" w:color="auto"/>
                <w:bottom w:val="none" w:sz="0" w:space="0" w:color="auto"/>
                <w:right w:val="none" w:sz="0" w:space="0" w:color="auto"/>
              </w:divBdr>
              <w:divsChild>
                <w:div w:id="287443877">
                  <w:marLeft w:val="0"/>
                  <w:marRight w:val="0"/>
                  <w:marTop w:val="0"/>
                  <w:marBottom w:val="0"/>
                  <w:divBdr>
                    <w:top w:val="none" w:sz="0" w:space="0" w:color="auto"/>
                    <w:left w:val="none" w:sz="0" w:space="0" w:color="auto"/>
                    <w:bottom w:val="none" w:sz="0" w:space="0" w:color="auto"/>
                    <w:right w:val="none" w:sz="0" w:space="0" w:color="auto"/>
                  </w:divBdr>
                </w:div>
                <w:div w:id="121689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241520">
      <w:bodyDiv w:val="1"/>
      <w:marLeft w:val="0"/>
      <w:marRight w:val="0"/>
      <w:marTop w:val="0"/>
      <w:marBottom w:val="0"/>
      <w:divBdr>
        <w:top w:val="none" w:sz="0" w:space="0" w:color="auto"/>
        <w:left w:val="none" w:sz="0" w:space="0" w:color="auto"/>
        <w:bottom w:val="none" w:sz="0" w:space="0" w:color="auto"/>
        <w:right w:val="none" w:sz="0" w:space="0" w:color="auto"/>
      </w:divBdr>
    </w:div>
    <w:div w:id="208202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athan@clarityprocurement.co.uk" TargetMode="External"/><Relationship Id="rId4" Type="http://schemas.openxmlformats.org/officeDocument/2006/relationships/settings" Target="settings.xml"/><Relationship Id="rId9" Type="http://schemas.openxmlformats.org/officeDocument/2006/relationships/hyperlink" Target="https://www.cottswa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8662F-C0CD-45D2-AB23-182DF7507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New Charter Housing Trust Group</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Sands, Karen</dc:creator>
  <cp:lastModifiedBy>Nathan Liptrot</cp:lastModifiedBy>
  <cp:revision>13</cp:revision>
  <cp:lastPrinted>2022-11-11T11:49:00Z</cp:lastPrinted>
  <dcterms:created xsi:type="dcterms:W3CDTF">2024-06-06T13:38:00Z</dcterms:created>
  <dcterms:modified xsi:type="dcterms:W3CDTF">2024-06-10T10:43:00Z</dcterms:modified>
</cp:coreProperties>
</file>