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0BFC" w14:textId="0910D077" w:rsidR="00C42083" w:rsidRDefault="009420AA" w:rsidP="00914DEB">
      <w:pPr>
        <w:spacing w:after="11" w:line="259" w:lineRule="auto"/>
        <w:ind w:left="-626" w:right="-172" w:firstLine="0"/>
      </w:pPr>
      <w:r>
        <w:rPr>
          <w:rFonts w:ascii="Calibri" w:eastAsia="Calibri" w:hAnsi="Calibri" w:cs="Calibri"/>
          <w:noProof/>
          <w:color w:val="000000"/>
          <w:sz w:val="22"/>
        </w:rPr>
        <mc:AlternateContent>
          <mc:Choice Requires="wpg">
            <w:drawing>
              <wp:inline distT="0" distB="0" distL="0" distR="0" wp14:anchorId="5D16CA60" wp14:editId="4E5EBA23">
                <wp:extent cx="6518275" cy="760095"/>
                <wp:effectExtent l="0" t="0" r="0" b="0"/>
                <wp:docPr id="1954" name="Group 1954"/>
                <wp:cNvGraphicFramePr/>
                <a:graphic xmlns:a="http://schemas.openxmlformats.org/drawingml/2006/main">
                  <a:graphicData uri="http://schemas.microsoft.com/office/word/2010/wordprocessingGroup">
                    <wpg:wgp>
                      <wpg:cNvGrpSpPr/>
                      <wpg:grpSpPr>
                        <a:xfrm>
                          <a:off x="0" y="0"/>
                          <a:ext cx="6518275" cy="760095"/>
                          <a:chOff x="0" y="0"/>
                          <a:chExt cx="6518275" cy="760095"/>
                        </a:xfrm>
                      </wpg:grpSpPr>
                      <wps:wsp>
                        <wps:cNvPr id="6" name="Rectangle 6"/>
                        <wps:cNvSpPr/>
                        <wps:spPr>
                          <a:xfrm>
                            <a:off x="397815" y="211836"/>
                            <a:ext cx="56314" cy="226002"/>
                          </a:xfrm>
                          <a:prstGeom prst="rect">
                            <a:avLst/>
                          </a:prstGeom>
                          <a:ln>
                            <a:noFill/>
                          </a:ln>
                        </wps:spPr>
                        <wps:txbx>
                          <w:txbxContent>
                            <w:p w14:paraId="5DFAA33F" w14:textId="77777777" w:rsidR="00C42083" w:rsidRDefault="009420AA">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0"/>
                          <a:stretch>
                            <a:fillRect/>
                          </a:stretch>
                        </pic:blipFill>
                        <pic:spPr>
                          <a:xfrm>
                            <a:off x="0" y="1270"/>
                            <a:ext cx="2464308" cy="592455"/>
                          </a:xfrm>
                          <a:prstGeom prst="rect">
                            <a:avLst/>
                          </a:prstGeom>
                        </pic:spPr>
                      </pic:pic>
                      <pic:pic xmlns:pic="http://schemas.openxmlformats.org/drawingml/2006/picture">
                        <pic:nvPicPr>
                          <pic:cNvPr id="22" name="Picture 22"/>
                          <pic:cNvPicPr/>
                        </pic:nvPicPr>
                        <pic:blipFill>
                          <a:blip r:embed="rId11"/>
                          <a:stretch>
                            <a:fillRect/>
                          </a:stretch>
                        </pic:blipFill>
                        <pic:spPr>
                          <a:xfrm>
                            <a:off x="4428490" y="0"/>
                            <a:ext cx="2089785" cy="760095"/>
                          </a:xfrm>
                          <a:prstGeom prst="rect">
                            <a:avLst/>
                          </a:prstGeom>
                        </pic:spPr>
                      </pic:pic>
                    </wpg:wgp>
                  </a:graphicData>
                </a:graphic>
              </wp:inline>
            </w:drawing>
          </mc:Choice>
          <mc:Fallback>
            <w:pict>
              <v:group w14:anchorId="5D16CA60" id="Group 1954" o:spid="_x0000_s1026" style="width:513.25pt;height:59.85pt;mso-position-horizontal-relative:char;mso-position-vertical-relative:line" coordsize="65182,7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">
                <v:rect id="Rectangle 6" o:spid="_x0000_s1027" style="position:absolute;left:3978;top:21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DFAA33F" w14:textId="77777777" w:rsidR="00C42083" w:rsidRDefault="009420AA">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top:12;width:24643;height: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">
                  <v:imagedata r:id="rId12" o:title=""/>
                </v:shape>
                <v:shape id="Picture 22" o:spid="_x0000_s1029" type="#_x0000_t75" style="position:absolute;left:44284;width:20898;height: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">
                  <v:imagedata r:id="rId13" o:title=""/>
                </v:shape>
                <w10:anchorlock/>
              </v:group>
            </w:pict>
          </mc:Fallback>
        </mc:AlternateContent>
      </w:r>
      <w:r>
        <w:t xml:space="preserve"> </w:t>
      </w:r>
    </w:p>
    <w:p w14:paraId="4F43EE12" w14:textId="3A8F9BDB" w:rsidR="005651AA" w:rsidRPr="003F39BB" w:rsidRDefault="005651AA" w:rsidP="005651AA">
      <w:pPr>
        <w:spacing w:after="0" w:line="240" w:lineRule="auto"/>
        <w:contextualSpacing/>
        <w:jc w:val="center"/>
        <w:rPr>
          <w:rFonts w:ascii="Century Gothic" w:hAnsi="Century Gothic"/>
          <w:b/>
          <w:bCs/>
          <w:sz w:val="20"/>
          <w:szCs w:val="20"/>
          <w:u w:val="single"/>
        </w:rPr>
      </w:pPr>
      <w:r w:rsidRPr="003F39BB">
        <w:rPr>
          <w:rFonts w:ascii="Century Gothic" w:hAnsi="Century Gothic"/>
          <w:b/>
          <w:bCs/>
          <w:sz w:val="20"/>
          <w:szCs w:val="20"/>
          <w:u w:val="single"/>
        </w:rPr>
        <w:t>Ashingdon Road – “</w:t>
      </w:r>
      <w:r>
        <w:rPr>
          <w:rFonts w:ascii="Century Gothic" w:hAnsi="Century Gothic"/>
          <w:b/>
          <w:bCs/>
          <w:sz w:val="20"/>
          <w:szCs w:val="20"/>
          <w:u w:val="single"/>
        </w:rPr>
        <w:t>Most Suitable Provider</w:t>
      </w:r>
      <w:r w:rsidRPr="003F39BB">
        <w:rPr>
          <w:rFonts w:ascii="Century Gothic" w:hAnsi="Century Gothic"/>
          <w:b/>
          <w:bCs/>
          <w:sz w:val="20"/>
          <w:szCs w:val="20"/>
          <w:u w:val="single"/>
        </w:rPr>
        <w:t xml:space="preserve"> Process”</w:t>
      </w:r>
    </w:p>
    <w:p w14:paraId="2EE0CF7F" w14:textId="77777777" w:rsidR="005651AA" w:rsidRDefault="005651AA" w:rsidP="00914DEB">
      <w:pPr>
        <w:spacing w:after="0" w:line="240" w:lineRule="auto"/>
        <w:contextualSpacing/>
        <w:rPr>
          <w:rFonts w:ascii="Century Gothic" w:hAnsi="Century Gothic"/>
          <w:b/>
          <w:bCs/>
          <w:sz w:val="20"/>
          <w:szCs w:val="20"/>
        </w:rPr>
      </w:pPr>
    </w:p>
    <w:p w14:paraId="285C1CE7" w14:textId="0C72E5A6" w:rsidR="00914DEB" w:rsidRPr="003F39BB" w:rsidRDefault="00914DEB" w:rsidP="00914DEB">
      <w:pPr>
        <w:spacing w:after="0" w:line="240" w:lineRule="auto"/>
        <w:contextualSpacing/>
        <w:rPr>
          <w:rFonts w:ascii="Century Gothic" w:hAnsi="Century Gothic"/>
          <w:b/>
          <w:bCs/>
          <w:sz w:val="20"/>
          <w:szCs w:val="20"/>
        </w:rPr>
      </w:pPr>
      <w:r w:rsidRPr="003F39BB">
        <w:rPr>
          <w:rFonts w:ascii="Century Gothic" w:hAnsi="Century Gothic"/>
          <w:b/>
          <w:bCs/>
          <w:sz w:val="20"/>
          <w:szCs w:val="20"/>
        </w:rPr>
        <w:t xml:space="preserve">Procurement implications </w:t>
      </w:r>
    </w:p>
    <w:p w14:paraId="70CD906C"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192A7C84" w14:textId="77777777"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pPr>
      <w:r w:rsidRPr="003F39BB">
        <w:rPr>
          <w:rFonts w:ascii="Century Gothic" w:hAnsi="Century Gothic"/>
          <w:szCs w:val="20"/>
        </w:rPr>
        <w:t xml:space="preserve">To understand which of the UK Procurement Regulations apply to this Requirement, relevant common procurement vocabulary (CPV) codes have been identified and considered in </w:t>
      </w:r>
      <w:r w:rsidRPr="003F39BB">
        <w:rPr>
          <w:rFonts w:ascii="Century Gothic" w:hAnsi="Century Gothic"/>
          <w:b/>
          <w:bCs/>
          <w:szCs w:val="20"/>
        </w:rPr>
        <w:t>Appendix A</w:t>
      </w:r>
      <w:r w:rsidRPr="003F39BB">
        <w:rPr>
          <w:rFonts w:ascii="Century Gothic" w:hAnsi="Century Gothic"/>
          <w:szCs w:val="20"/>
        </w:rPr>
        <w:t xml:space="preserve">. </w:t>
      </w:r>
    </w:p>
    <w:p w14:paraId="0DF7A268"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701E2A13" w14:textId="77777777"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pPr>
      <w:r w:rsidRPr="003F39BB">
        <w:rPr>
          <w:rFonts w:ascii="Century Gothic" w:hAnsi="Century Gothic"/>
          <w:szCs w:val="20"/>
        </w:rPr>
        <w:t xml:space="preserve">In order for this procurement to be in scope of the </w:t>
      </w:r>
      <w:hyperlink r:id="rId14" w:tgtFrame="_blank" w:history="1">
        <w:r w:rsidRPr="003F39BB">
          <w:rPr>
            <w:rFonts w:ascii="Century Gothic" w:hAnsi="Century Gothic"/>
            <w:szCs w:val="20"/>
          </w:rPr>
          <w:t>Health Care Services (Provider Selection Regime) Regulations 2023</w:t>
        </w:r>
      </w:hyperlink>
      <w:r w:rsidRPr="003F39BB">
        <w:rPr>
          <w:rFonts w:ascii="Century Gothic" w:hAnsi="Century Gothic"/>
          <w:szCs w:val="20"/>
        </w:rPr>
        <w:t xml:space="preserve"> (“the PSR”) it must fall under one of the relevant CPV Codes within  Schedule 1, Annex A of the PSR.  </w:t>
      </w:r>
    </w:p>
    <w:p w14:paraId="504100E1"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68CB99D1" w14:textId="77777777"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pPr>
      <w:r w:rsidRPr="003F39BB">
        <w:rPr>
          <w:rFonts w:ascii="Century Gothic" w:hAnsi="Century Gothic"/>
          <w:szCs w:val="20"/>
        </w:rPr>
        <w:t>The PSR Guidance states that contracts to deliver health care services may contain multiple elements, some of which are health care services clearly within the scope of the PSR, and some of which, if procured alone, would be within the scope of the wider public procurement regulations (see the </w:t>
      </w:r>
      <w:hyperlink r:id="rId15" w:history="1">
        <w:r w:rsidRPr="003F39BB">
          <w:rPr>
            <w:rFonts w:ascii="Century Gothic" w:hAnsi="Century Gothic"/>
            <w:szCs w:val="20"/>
          </w:rPr>
          <w:t>PCR</w:t>
        </w:r>
      </w:hyperlink>
      <w:r w:rsidRPr="003F39BB">
        <w:rPr>
          <w:rFonts w:ascii="Century Gothic" w:hAnsi="Century Gothic"/>
          <w:szCs w:val="20"/>
        </w:rPr>
        <w:t>). It is very clear that “the PSR must not be used for the procurement of goods or non-health care services alone.”</w:t>
      </w:r>
    </w:p>
    <w:p w14:paraId="65D8DE36"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4BD19E0D" w14:textId="53097B8E"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pPr>
      <w:r w:rsidRPr="003F39BB">
        <w:rPr>
          <w:rFonts w:ascii="Century Gothic" w:hAnsi="Century Gothic"/>
          <w:szCs w:val="20"/>
        </w:rPr>
        <w:t>Therefore, the Authority need</w:t>
      </w:r>
      <w:r w:rsidR="009240F1">
        <w:rPr>
          <w:rFonts w:ascii="Century Gothic" w:hAnsi="Century Gothic"/>
          <w:szCs w:val="20"/>
        </w:rPr>
        <w:t>ed</w:t>
      </w:r>
      <w:r w:rsidRPr="003F39BB">
        <w:rPr>
          <w:rFonts w:ascii="Century Gothic" w:hAnsi="Century Gothic"/>
          <w:szCs w:val="20"/>
        </w:rPr>
        <w:t xml:space="preserve"> to assess whether this contract opportunity comprises a mixture of in-scope health care services and out-of-scope services or goods. If so, it may only use the PSR to arrange those services when both of the below requirements are satisfied:</w:t>
      </w:r>
    </w:p>
    <w:p w14:paraId="43A929CC"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4BB53F1D" w14:textId="77777777" w:rsidR="00914DEB" w:rsidRPr="003F39BB" w:rsidRDefault="00914DEB" w:rsidP="00914DEB">
      <w:pPr>
        <w:pStyle w:val="MRNumberedHeading2"/>
        <w:numPr>
          <w:ilvl w:val="0"/>
          <w:numId w:val="3"/>
        </w:numPr>
        <w:tabs>
          <w:tab w:val="left" w:pos="0"/>
        </w:tabs>
        <w:spacing w:before="0"/>
        <w:contextualSpacing/>
        <w:rPr>
          <w:rFonts w:ascii="Century Gothic" w:hAnsi="Century Gothic"/>
          <w:b/>
          <w:bCs/>
          <w:szCs w:val="20"/>
        </w:rPr>
      </w:pPr>
      <w:r w:rsidRPr="003F39BB">
        <w:rPr>
          <w:rFonts w:ascii="Century Gothic" w:hAnsi="Century Gothic"/>
          <w:b/>
          <w:bCs/>
          <w:szCs w:val="20"/>
        </w:rPr>
        <w:t xml:space="preserve">Requirement 1: </w:t>
      </w:r>
      <w:r w:rsidRPr="003F39BB">
        <w:rPr>
          <w:rFonts w:ascii="Century Gothic" w:hAnsi="Century Gothic"/>
          <w:szCs w:val="20"/>
        </w:rPr>
        <w:t>The main subject-matter of the contract is in-scope health care services (determined by the component that is higher: the estimated lifetime value of the health care services; or the estimated lifetime value of the other goods or services)</w:t>
      </w:r>
    </w:p>
    <w:p w14:paraId="03432ABC" w14:textId="77777777" w:rsidR="00914DEB" w:rsidRPr="003F39BB" w:rsidRDefault="00914DEB" w:rsidP="00914DEB">
      <w:pPr>
        <w:pStyle w:val="MRNumberedHeading2"/>
        <w:tabs>
          <w:tab w:val="left" w:pos="0"/>
        </w:tabs>
        <w:spacing w:before="0"/>
        <w:contextualSpacing/>
        <w:rPr>
          <w:rFonts w:ascii="Century Gothic" w:hAnsi="Century Gothic"/>
          <w:b/>
          <w:bCs/>
          <w:szCs w:val="20"/>
        </w:rPr>
      </w:pPr>
    </w:p>
    <w:p w14:paraId="42CB10B0" w14:textId="77777777" w:rsidR="00914DEB" w:rsidRPr="003F39BB" w:rsidRDefault="00914DEB" w:rsidP="00914DEB">
      <w:pPr>
        <w:pStyle w:val="MRNumberedHeading2"/>
        <w:numPr>
          <w:ilvl w:val="0"/>
          <w:numId w:val="3"/>
        </w:numPr>
        <w:tabs>
          <w:tab w:val="left" w:pos="426"/>
        </w:tabs>
        <w:spacing w:before="0"/>
        <w:contextualSpacing/>
        <w:rPr>
          <w:rFonts w:ascii="Century Gothic" w:hAnsi="Century Gothic"/>
          <w:b/>
          <w:bCs/>
          <w:szCs w:val="20"/>
        </w:rPr>
      </w:pPr>
      <w:r w:rsidRPr="003F39BB">
        <w:rPr>
          <w:rFonts w:ascii="Century Gothic" w:hAnsi="Century Gothic"/>
          <w:b/>
          <w:bCs/>
          <w:szCs w:val="20"/>
        </w:rPr>
        <w:t xml:space="preserve">Requirement 2: </w:t>
      </w:r>
      <w:r w:rsidRPr="003F39BB">
        <w:rPr>
          <w:rFonts w:ascii="Century Gothic" w:hAnsi="Century Gothic"/>
          <w:szCs w:val="20"/>
        </w:rPr>
        <w:t>The relevant authority is of the view that the other goods or services could not reasonably be supplied under a separate contract.</w:t>
      </w:r>
    </w:p>
    <w:p w14:paraId="034C1818"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19450745" w14:textId="77777777"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pPr>
      <w:r w:rsidRPr="003F39BB">
        <w:rPr>
          <w:rFonts w:ascii="Century Gothic" w:hAnsi="Century Gothic"/>
          <w:szCs w:val="20"/>
        </w:rPr>
        <w:t>The Authority may only determine that other goods or services could not reasonably be supplied under a separate contract where the Authority is of the view that procuring the health care services and the other goods or services separately would, or would be likely to, have a material adverse impact on the Authority’s ability to act in accordance with the procurement principles.</w:t>
      </w:r>
    </w:p>
    <w:p w14:paraId="08349E8A"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65B2CEA6" w14:textId="77777777"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pPr>
      <w:r w:rsidRPr="003F39BB">
        <w:rPr>
          <w:rFonts w:ascii="Century Gothic" w:hAnsi="Century Gothic"/>
          <w:szCs w:val="20"/>
        </w:rPr>
        <w:t>Where the above tests are met, then the regime applies, and a mixed procurement can be undertaken using the PSR. Where these tests are not met, then this regime does not apply, and the procurement must be undertaken as per the rules under PCR 15.</w:t>
      </w:r>
    </w:p>
    <w:p w14:paraId="17AEB131"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23D05415" w14:textId="553B17D3"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sectPr w:rsidR="00914DEB" w:rsidRPr="003F39BB" w:rsidSect="00914DEB">
          <w:headerReference w:type="first" r:id="rId16"/>
          <w:pgSz w:w="11906" w:h="16838"/>
          <w:pgMar w:top="1440" w:right="1440" w:bottom="1440" w:left="1440" w:header="708" w:footer="708" w:gutter="0"/>
          <w:cols w:space="708"/>
          <w:docGrid w:linePitch="360"/>
        </w:sectPr>
      </w:pPr>
      <w:r w:rsidRPr="003F39BB">
        <w:rPr>
          <w:rFonts w:ascii="Century Gothic" w:hAnsi="Century Gothic"/>
          <w:szCs w:val="20"/>
        </w:rPr>
        <w:t xml:space="preserve">Please see </w:t>
      </w:r>
      <w:r w:rsidRPr="003F39BB">
        <w:rPr>
          <w:rFonts w:ascii="Century Gothic" w:hAnsi="Century Gothic"/>
          <w:b/>
          <w:bCs/>
          <w:szCs w:val="20"/>
        </w:rPr>
        <w:t xml:space="preserve">Table </w:t>
      </w:r>
      <w:r w:rsidR="009240F1">
        <w:rPr>
          <w:rFonts w:ascii="Century Gothic" w:hAnsi="Century Gothic"/>
          <w:b/>
          <w:bCs/>
          <w:szCs w:val="20"/>
        </w:rPr>
        <w:t>2</w:t>
      </w:r>
      <w:r w:rsidRPr="003F39BB">
        <w:rPr>
          <w:rFonts w:ascii="Century Gothic" w:hAnsi="Century Gothic"/>
          <w:szCs w:val="20"/>
        </w:rPr>
        <w:t xml:space="preserve"> for details of the application of these requirements.</w:t>
      </w:r>
    </w:p>
    <w:p w14:paraId="0A3674B6" w14:textId="77777777" w:rsidR="00914DEB" w:rsidRPr="003F39BB" w:rsidRDefault="00914DEB" w:rsidP="00914DEB">
      <w:pPr>
        <w:spacing w:after="0" w:line="240" w:lineRule="auto"/>
        <w:rPr>
          <w:rFonts w:ascii="Century Gothic" w:hAnsi="Century Gothic"/>
          <w:sz w:val="20"/>
          <w:szCs w:val="20"/>
        </w:rPr>
      </w:pPr>
      <w:r w:rsidRPr="003F39BB">
        <w:rPr>
          <w:rFonts w:ascii="Century Gothic" w:hAnsi="Century Gothic"/>
          <w:b/>
          <w:bCs/>
          <w:sz w:val="20"/>
          <w:szCs w:val="20"/>
        </w:rPr>
        <w:lastRenderedPageBreak/>
        <w:t>Table 2 – Applying the mixed procurement tests</w:t>
      </w:r>
    </w:p>
    <w:p w14:paraId="66281DBE" w14:textId="77777777" w:rsidR="00914DEB" w:rsidRPr="003F39BB" w:rsidRDefault="00914DEB" w:rsidP="00914DEB">
      <w:pPr>
        <w:spacing w:after="0" w:line="240" w:lineRule="auto"/>
        <w:rPr>
          <w:rFonts w:ascii="Century Gothic" w:hAnsi="Century Gothic"/>
          <w:sz w:val="20"/>
          <w:szCs w:val="20"/>
        </w:rPr>
      </w:pPr>
    </w:p>
    <w:tbl>
      <w:tblPr>
        <w:tblStyle w:val="TableGrid"/>
        <w:tblW w:w="5000" w:type="pct"/>
        <w:tblLook w:val="04A0" w:firstRow="1" w:lastRow="0" w:firstColumn="1" w:lastColumn="0" w:noHBand="0" w:noVBand="1"/>
      </w:tblPr>
      <w:tblGrid>
        <w:gridCol w:w="2113"/>
        <w:gridCol w:w="3533"/>
        <w:gridCol w:w="4613"/>
        <w:gridCol w:w="3689"/>
      </w:tblGrid>
      <w:tr w:rsidR="00914DEB" w:rsidRPr="00914DEB" w14:paraId="2C57808A" w14:textId="77777777" w:rsidTr="00E93C45">
        <w:tc>
          <w:tcPr>
            <w:tcW w:w="761" w:type="pct"/>
          </w:tcPr>
          <w:p w14:paraId="2C09E1A2" w14:textId="77777777" w:rsidR="00914DEB" w:rsidRPr="00914DEB" w:rsidRDefault="00914DEB" w:rsidP="00E93C45">
            <w:pPr>
              <w:rPr>
                <w:rFonts w:ascii="Century Gothic" w:hAnsi="Century Gothic"/>
                <w:sz w:val="16"/>
                <w:szCs w:val="16"/>
              </w:rPr>
            </w:pPr>
          </w:p>
        </w:tc>
        <w:tc>
          <w:tcPr>
            <w:tcW w:w="1270" w:type="pct"/>
          </w:tcPr>
          <w:p w14:paraId="1221D501" w14:textId="77777777" w:rsidR="00914DEB" w:rsidRPr="00914DEB" w:rsidRDefault="00914DEB" w:rsidP="00E93C45">
            <w:pPr>
              <w:rPr>
                <w:rFonts w:ascii="Century Gothic" w:hAnsi="Century Gothic"/>
                <w:b/>
                <w:bCs/>
                <w:sz w:val="16"/>
                <w:szCs w:val="16"/>
              </w:rPr>
            </w:pPr>
            <w:r w:rsidRPr="00914DEB">
              <w:rPr>
                <w:rFonts w:ascii="Century Gothic" w:hAnsi="Century Gothic"/>
                <w:b/>
                <w:bCs/>
                <w:sz w:val="16"/>
                <w:szCs w:val="16"/>
              </w:rPr>
              <w:t>General Medical Services</w:t>
            </w:r>
          </w:p>
        </w:tc>
        <w:tc>
          <w:tcPr>
            <w:tcW w:w="1643" w:type="pct"/>
          </w:tcPr>
          <w:p w14:paraId="36F52FFA" w14:textId="77777777" w:rsidR="00914DEB" w:rsidRPr="00914DEB" w:rsidRDefault="00914DEB" w:rsidP="00E93C45">
            <w:pPr>
              <w:rPr>
                <w:rFonts w:ascii="Century Gothic" w:hAnsi="Century Gothic"/>
                <w:b/>
                <w:bCs/>
                <w:sz w:val="16"/>
                <w:szCs w:val="16"/>
              </w:rPr>
            </w:pPr>
            <w:r w:rsidRPr="00914DEB">
              <w:rPr>
                <w:rFonts w:ascii="Century Gothic" w:hAnsi="Century Gothic"/>
                <w:b/>
                <w:bCs/>
                <w:sz w:val="16"/>
                <w:szCs w:val="16"/>
              </w:rPr>
              <w:t>Land option and capital works</w:t>
            </w:r>
          </w:p>
        </w:tc>
        <w:tc>
          <w:tcPr>
            <w:tcW w:w="1326" w:type="pct"/>
          </w:tcPr>
          <w:p w14:paraId="773E4E87" w14:textId="77777777" w:rsidR="00914DEB" w:rsidRPr="00914DEB" w:rsidRDefault="00914DEB" w:rsidP="00E93C45">
            <w:pPr>
              <w:rPr>
                <w:rFonts w:ascii="Century Gothic" w:hAnsi="Century Gothic"/>
                <w:b/>
                <w:bCs/>
                <w:sz w:val="16"/>
                <w:szCs w:val="16"/>
              </w:rPr>
            </w:pPr>
            <w:r w:rsidRPr="00914DEB">
              <w:rPr>
                <w:rFonts w:ascii="Century Gothic" w:hAnsi="Century Gothic"/>
                <w:b/>
                <w:bCs/>
                <w:sz w:val="16"/>
                <w:szCs w:val="16"/>
              </w:rPr>
              <w:t>Authority’s assessment</w:t>
            </w:r>
          </w:p>
        </w:tc>
      </w:tr>
      <w:tr w:rsidR="00914DEB" w:rsidRPr="00914DEB" w14:paraId="52BAF9AD" w14:textId="77777777" w:rsidTr="00E93C45">
        <w:tc>
          <w:tcPr>
            <w:tcW w:w="761" w:type="pct"/>
          </w:tcPr>
          <w:p w14:paraId="33EAEC66" w14:textId="77777777" w:rsidR="00914DEB" w:rsidRPr="00914DEB" w:rsidRDefault="00914DEB" w:rsidP="00E93C45">
            <w:pPr>
              <w:rPr>
                <w:rFonts w:ascii="Century Gothic" w:hAnsi="Century Gothic"/>
                <w:b/>
                <w:bCs/>
                <w:sz w:val="16"/>
                <w:szCs w:val="16"/>
              </w:rPr>
            </w:pPr>
            <w:r w:rsidRPr="00914DEB">
              <w:rPr>
                <w:rFonts w:ascii="Century Gothic" w:hAnsi="Century Gothic"/>
                <w:b/>
                <w:bCs/>
                <w:sz w:val="16"/>
                <w:szCs w:val="16"/>
              </w:rPr>
              <w:t>Mixed procurement?</w:t>
            </w:r>
          </w:p>
        </w:tc>
        <w:tc>
          <w:tcPr>
            <w:tcW w:w="1270" w:type="pct"/>
          </w:tcPr>
          <w:p w14:paraId="567BDCB8" w14:textId="182EDD9D" w:rsidR="00914DEB" w:rsidRPr="00914DEB" w:rsidRDefault="00914DEB" w:rsidP="00E93C45">
            <w:pPr>
              <w:rPr>
                <w:rFonts w:ascii="Century Gothic" w:hAnsi="Century Gothic"/>
                <w:sz w:val="16"/>
                <w:szCs w:val="16"/>
              </w:rPr>
            </w:pPr>
            <w:r w:rsidRPr="00914DEB">
              <w:rPr>
                <w:rFonts w:ascii="Century Gothic" w:hAnsi="Century Gothic"/>
                <w:sz w:val="16"/>
                <w:szCs w:val="16"/>
              </w:rPr>
              <w:t>The primary medical care services delivered by the identified GP Practice under their existing GMS/PMS Contract fall within scope of PSR. The relevant CPV codes include ‘General-practitioner services,’ ‘medical practise services’, ‘Services provided by medical personnel’ and ultimately ‘health services’</w:t>
            </w:r>
          </w:p>
          <w:p w14:paraId="68CF6C9D" w14:textId="77777777" w:rsidR="00914DEB" w:rsidRPr="00914DEB" w:rsidRDefault="00914DEB" w:rsidP="00E93C45">
            <w:pPr>
              <w:rPr>
                <w:rFonts w:ascii="Century Gothic" w:hAnsi="Century Gothic"/>
                <w:sz w:val="16"/>
                <w:szCs w:val="16"/>
              </w:rPr>
            </w:pPr>
          </w:p>
        </w:tc>
        <w:tc>
          <w:tcPr>
            <w:tcW w:w="1643" w:type="pct"/>
          </w:tcPr>
          <w:p w14:paraId="7886A0D8" w14:textId="77777777" w:rsidR="00914DEB" w:rsidRPr="00914DEB" w:rsidRDefault="00914DEB" w:rsidP="00E93C45">
            <w:pPr>
              <w:rPr>
                <w:rFonts w:ascii="Century Gothic" w:hAnsi="Century Gothic"/>
                <w:sz w:val="16"/>
                <w:szCs w:val="16"/>
              </w:rPr>
            </w:pPr>
            <w:r w:rsidRPr="00914DEB">
              <w:rPr>
                <w:rFonts w:ascii="Century Gothic" w:hAnsi="Century Gothic"/>
                <w:sz w:val="16"/>
                <w:szCs w:val="16"/>
              </w:rPr>
              <w:t xml:space="preserve">The Land Option (i.e. an agreement to secure the </w:t>
            </w:r>
            <w:r w:rsidRPr="00914DEB">
              <w:rPr>
                <w:rFonts w:ascii="Century Gothic" w:hAnsi="Century Gothic"/>
                <w:i/>
                <w:iCs/>
                <w:sz w:val="16"/>
                <w:szCs w:val="16"/>
              </w:rPr>
              <w:t>right</w:t>
            </w:r>
            <w:r w:rsidRPr="00914DEB">
              <w:rPr>
                <w:rFonts w:ascii="Century Gothic" w:hAnsi="Century Gothic"/>
                <w:sz w:val="16"/>
                <w:szCs w:val="16"/>
              </w:rPr>
              <w:t xml:space="preserve"> to purchase the land at a future date) falls within the scope of the Public Contract Regulations 2015, (which are due to be superseded by the Procurement Act 2023 in February 2025) under the CPV codes: ‘Land sale or purchase services’ and ‘Buying and selling of real estate.’</w:t>
            </w:r>
          </w:p>
          <w:p w14:paraId="5FD56831" w14:textId="77777777" w:rsidR="00914DEB" w:rsidRPr="00914DEB" w:rsidRDefault="00914DEB" w:rsidP="00E93C45">
            <w:pPr>
              <w:rPr>
                <w:rFonts w:ascii="Century Gothic" w:hAnsi="Century Gothic"/>
                <w:sz w:val="16"/>
                <w:szCs w:val="16"/>
              </w:rPr>
            </w:pPr>
          </w:p>
          <w:p w14:paraId="190B0508" w14:textId="77777777" w:rsidR="00914DEB" w:rsidRPr="00914DEB" w:rsidRDefault="00914DEB" w:rsidP="00E93C45">
            <w:pPr>
              <w:rPr>
                <w:rFonts w:ascii="Century Gothic" w:hAnsi="Century Gothic"/>
                <w:sz w:val="16"/>
                <w:szCs w:val="16"/>
              </w:rPr>
            </w:pPr>
          </w:p>
          <w:p w14:paraId="56CCC697" w14:textId="77777777" w:rsidR="00914DEB" w:rsidRPr="00914DEB" w:rsidRDefault="00914DEB" w:rsidP="00E93C45">
            <w:pPr>
              <w:rPr>
                <w:rFonts w:ascii="Century Gothic" w:hAnsi="Century Gothic"/>
                <w:sz w:val="16"/>
                <w:szCs w:val="16"/>
              </w:rPr>
            </w:pPr>
          </w:p>
          <w:p w14:paraId="08EB8206" w14:textId="77777777" w:rsidR="00914DEB" w:rsidRPr="00914DEB" w:rsidRDefault="00914DEB" w:rsidP="00E93C45">
            <w:pPr>
              <w:rPr>
                <w:rFonts w:ascii="Century Gothic" w:hAnsi="Century Gothic"/>
                <w:sz w:val="16"/>
                <w:szCs w:val="16"/>
              </w:rPr>
            </w:pPr>
          </w:p>
        </w:tc>
        <w:tc>
          <w:tcPr>
            <w:tcW w:w="1326" w:type="pct"/>
          </w:tcPr>
          <w:p w14:paraId="4DE7DAA0" w14:textId="77777777" w:rsidR="00914DEB" w:rsidRPr="00914DEB" w:rsidRDefault="00914DEB" w:rsidP="00E93C45">
            <w:pPr>
              <w:rPr>
                <w:rFonts w:ascii="Century Gothic" w:hAnsi="Century Gothic"/>
                <w:sz w:val="16"/>
                <w:szCs w:val="16"/>
              </w:rPr>
            </w:pPr>
            <w:r w:rsidRPr="00914DEB">
              <w:rPr>
                <w:rFonts w:ascii="Century Gothic" w:hAnsi="Century Gothic"/>
                <w:sz w:val="16"/>
                <w:szCs w:val="16"/>
              </w:rPr>
              <w:t>The opportunity is deemed to comprise a mixture of in-scope health care services and out-of-scope non-healthcare services.</w:t>
            </w:r>
          </w:p>
        </w:tc>
      </w:tr>
      <w:tr w:rsidR="00914DEB" w:rsidRPr="00914DEB" w14:paraId="54EAFBB6" w14:textId="77777777" w:rsidTr="00E93C45">
        <w:tc>
          <w:tcPr>
            <w:tcW w:w="761" w:type="pct"/>
          </w:tcPr>
          <w:p w14:paraId="6A093B9C" w14:textId="77777777" w:rsidR="00914DEB" w:rsidRPr="00914DEB" w:rsidRDefault="00914DEB" w:rsidP="00E93C45">
            <w:pPr>
              <w:rPr>
                <w:rFonts w:ascii="Century Gothic" w:hAnsi="Century Gothic"/>
                <w:b/>
                <w:bCs/>
                <w:sz w:val="16"/>
                <w:szCs w:val="16"/>
              </w:rPr>
            </w:pPr>
            <w:r w:rsidRPr="00914DEB">
              <w:rPr>
                <w:rFonts w:ascii="Century Gothic" w:hAnsi="Century Gothic"/>
                <w:b/>
                <w:bCs/>
                <w:sz w:val="16"/>
                <w:szCs w:val="16"/>
              </w:rPr>
              <w:t>Requirement 1:</w:t>
            </w:r>
          </w:p>
          <w:p w14:paraId="7F40C0BC" w14:textId="77777777" w:rsidR="00914DEB" w:rsidRPr="00914DEB" w:rsidRDefault="00914DEB" w:rsidP="00E93C45">
            <w:pPr>
              <w:rPr>
                <w:rFonts w:ascii="Century Gothic" w:hAnsi="Century Gothic"/>
                <w:b/>
                <w:bCs/>
                <w:sz w:val="16"/>
                <w:szCs w:val="16"/>
              </w:rPr>
            </w:pPr>
          </w:p>
          <w:p w14:paraId="722EF02B" w14:textId="77777777" w:rsidR="00914DEB" w:rsidRPr="00914DEB" w:rsidRDefault="00914DEB" w:rsidP="00E93C45">
            <w:pPr>
              <w:rPr>
                <w:rFonts w:ascii="Century Gothic" w:hAnsi="Century Gothic"/>
                <w:sz w:val="16"/>
                <w:szCs w:val="16"/>
              </w:rPr>
            </w:pPr>
            <w:r w:rsidRPr="00914DEB">
              <w:rPr>
                <w:rFonts w:ascii="Century Gothic" w:hAnsi="Century Gothic"/>
                <w:b/>
                <w:bCs/>
                <w:sz w:val="16"/>
                <w:szCs w:val="16"/>
              </w:rPr>
              <w:t>Subject</w:t>
            </w:r>
            <w:r w:rsidRPr="00914DEB">
              <w:rPr>
                <w:rFonts w:ascii="Century Gothic" w:hAnsi="Century Gothic"/>
                <w:sz w:val="16"/>
                <w:szCs w:val="16"/>
              </w:rPr>
              <w:t xml:space="preserve"> </w:t>
            </w:r>
            <w:r w:rsidRPr="00914DEB">
              <w:rPr>
                <w:rFonts w:ascii="Century Gothic" w:hAnsi="Century Gothic"/>
                <w:b/>
                <w:bCs/>
                <w:sz w:val="16"/>
                <w:szCs w:val="16"/>
              </w:rPr>
              <w:t>matter</w:t>
            </w:r>
          </w:p>
        </w:tc>
        <w:tc>
          <w:tcPr>
            <w:tcW w:w="1270" w:type="pct"/>
          </w:tcPr>
          <w:p w14:paraId="0DC095D7" w14:textId="77777777" w:rsidR="00914DEB" w:rsidRPr="00914DEB" w:rsidRDefault="00914DEB" w:rsidP="00E93C45">
            <w:pPr>
              <w:rPr>
                <w:rFonts w:ascii="Century Gothic" w:hAnsi="Century Gothic"/>
                <w:sz w:val="16"/>
                <w:szCs w:val="16"/>
              </w:rPr>
            </w:pPr>
            <w:r w:rsidRPr="00914DEB">
              <w:rPr>
                <w:rFonts w:ascii="Century Gothic" w:hAnsi="Century Gothic"/>
                <w:sz w:val="16"/>
                <w:szCs w:val="16"/>
              </w:rPr>
              <w:t>The estimated value of the Land Option / capital works element is between £3.75m and £5.25m based on an NHS compliant build costing in the region of £5,000-7,000 per square metre. The planning permission shows the land could accommodate a healthcare building of 750m2 plus on-site parking.</w:t>
            </w:r>
          </w:p>
          <w:p w14:paraId="30410218" w14:textId="77777777" w:rsidR="00914DEB" w:rsidRPr="00914DEB" w:rsidRDefault="00914DEB" w:rsidP="00E93C45">
            <w:pPr>
              <w:rPr>
                <w:rFonts w:ascii="Century Gothic" w:hAnsi="Century Gothic"/>
                <w:sz w:val="16"/>
                <w:szCs w:val="16"/>
              </w:rPr>
            </w:pPr>
          </w:p>
        </w:tc>
        <w:tc>
          <w:tcPr>
            <w:tcW w:w="1643" w:type="pct"/>
          </w:tcPr>
          <w:p w14:paraId="48FA13E8" w14:textId="5BDE2C9C" w:rsidR="00914DEB" w:rsidRPr="00914DEB" w:rsidRDefault="00914DEB" w:rsidP="00E93C45">
            <w:pPr>
              <w:rPr>
                <w:rFonts w:ascii="Century Gothic" w:hAnsi="Century Gothic"/>
                <w:sz w:val="16"/>
                <w:szCs w:val="16"/>
              </w:rPr>
            </w:pPr>
            <w:r w:rsidRPr="00914DEB">
              <w:rPr>
                <w:rFonts w:ascii="Century Gothic" w:hAnsi="Century Gothic"/>
                <w:sz w:val="16"/>
                <w:szCs w:val="16"/>
              </w:rPr>
              <w:t>The estimated lifetime value of the health care services being delivered under the Practices</w:t>
            </w:r>
            <w:r w:rsidR="00A238CD">
              <w:rPr>
                <w:rFonts w:ascii="Century Gothic" w:hAnsi="Century Gothic"/>
                <w:sz w:val="16"/>
                <w:szCs w:val="16"/>
              </w:rPr>
              <w:t xml:space="preserve"> </w:t>
            </w:r>
            <w:r w:rsidR="00A238CD" w:rsidRPr="00914DEB">
              <w:rPr>
                <w:rFonts w:ascii="Century Gothic" w:hAnsi="Century Gothic"/>
                <w:sz w:val="16"/>
                <w:szCs w:val="16"/>
              </w:rPr>
              <w:t>existing GMS/PMS contracts are</w:t>
            </w:r>
            <w:r w:rsidR="00A238CD">
              <w:rPr>
                <w:rFonts w:ascii="Century Gothic" w:hAnsi="Century Gothic"/>
                <w:sz w:val="16"/>
                <w:szCs w:val="16"/>
              </w:rPr>
              <w:t>:</w:t>
            </w:r>
          </w:p>
          <w:p w14:paraId="3CDA862B" w14:textId="77777777" w:rsidR="00914DEB" w:rsidRPr="00914DEB" w:rsidRDefault="00914DEB" w:rsidP="00E93C45">
            <w:pPr>
              <w:rPr>
                <w:rFonts w:ascii="Century Gothic" w:hAnsi="Century Gothic"/>
                <w:sz w:val="16"/>
                <w:szCs w:val="16"/>
              </w:rPr>
            </w:pPr>
          </w:p>
          <w:tbl>
            <w:tblPr>
              <w:tblW w:w="3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675"/>
              <w:gridCol w:w="1407"/>
            </w:tblGrid>
            <w:tr w:rsidR="00914DEB" w:rsidRPr="00914DEB" w14:paraId="32763D2C" w14:textId="77777777" w:rsidTr="00E93C45">
              <w:trPr>
                <w:trHeight w:val="530"/>
                <w:jc w:val="center"/>
              </w:trPr>
              <w:tc>
                <w:tcPr>
                  <w:tcW w:w="1350" w:type="dxa"/>
                  <w:shd w:val="clear" w:color="ADD8E6" w:fill="ADD8E6"/>
                  <w:vAlign w:val="center"/>
                  <w:hideMark/>
                </w:tcPr>
                <w:p w14:paraId="265A0620" w14:textId="77777777" w:rsidR="00914DEB" w:rsidRPr="00914DEB" w:rsidRDefault="00914DEB" w:rsidP="00E93C45">
                  <w:pPr>
                    <w:spacing w:after="0" w:line="240" w:lineRule="auto"/>
                    <w:jc w:val="center"/>
                    <w:rPr>
                      <w:rFonts w:ascii="Century Gothic" w:eastAsia="Times New Roman" w:hAnsi="Century Gothic" w:cs="Calibri"/>
                      <w:b/>
                      <w:bCs/>
                      <w:color w:val="000000"/>
                      <w:kern w:val="0"/>
                      <w:sz w:val="16"/>
                      <w:szCs w:val="16"/>
                      <w14:ligatures w14:val="none"/>
                    </w:rPr>
                  </w:pPr>
                  <w:r w:rsidRPr="00914DEB">
                    <w:rPr>
                      <w:rFonts w:ascii="Century Gothic" w:eastAsia="Times New Roman" w:hAnsi="Century Gothic" w:cs="Calibri"/>
                      <w:b/>
                      <w:bCs/>
                      <w:color w:val="000000"/>
                      <w:kern w:val="0"/>
                      <w:sz w:val="16"/>
                      <w:szCs w:val="16"/>
                      <w14:ligatures w14:val="none"/>
                    </w:rPr>
                    <w:t>Practice Name</w:t>
                  </w:r>
                </w:p>
              </w:tc>
              <w:tc>
                <w:tcPr>
                  <w:tcW w:w="1616" w:type="dxa"/>
                  <w:shd w:val="clear" w:color="ADD8E6" w:fill="ADD8E6"/>
                  <w:vAlign w:val="center"/>
                </w:tcPr>
                <w:p w14:paraId="66A9BFAE" w14:textId="77777777" w:rsidR="00914DEB" w:rsidRPr="00914DEB" w:rsidRDefault="00914DEB" w:rsidP="00E93C45">
                  <w:pPr>
                    <w:spacing w:after="0" w:line="240" w:lineRule="auto"/>
                    <w:jc w:val="center"/>
                    <w:rPr>
                      <w:rFonts w:ascii="Century Gothic" w:eastAsia="Times New Roman" w:hAnsi="Century Gothic" w:cs="Calibri"/>
                      <w:b/>
                      <w:bCs/>
                      <w:color w:val="000000"/>
                      <w:kern w:val="0"/>
                      <w:sz w:val="16"/>
                      <w:szCs w:val="16"/>
                      <w14:ligatures w14:val="none"/>
                    </w:rPr>
                  </w:pPr>
                  <w:r w:rsidRPr="00914DEB">
                    <w:rPr>
                      <w:rFonts w:ascii="Century Gothic" w:eastAsia="Times New Roman" w:hAnsi="Century Gothic" w:cs="Calibri"/>
                      <w:b/>
                      <w:bCs/>
                      <w:color w:val="000000"/>
                      <w:kern w:val="0"/>
                      <w:sz w:val="16"/>
                      <w:szCs w:val="16"/>
                      <w14:ligatures w14:val="none"/>
                    </w:rPr>
                    <w:t>Global Sum Annual Payment Value</w:t>
                  </w:r>
                </w:p>
              </w:tc>
              <w:tc>
                <w:tcPr>
                  <w:tcW w:w="1024" w:type="dxa"/>
                  <w:shd w:val="clear" w:color="ADD8E6" w:fill="ADD8E6"/>
                  <w:vAlign w:val="center"/>
                </w:tcPr>
                <w:p w14:paraId="192B700C" w14:textId="77777777" w:rsidR="00914DEB" w:rsidRPr="00914DEB" w:rsidRDefault="00914DEB" w:rsidP="00E93C45">
                  <w:pPr>
                    <w:spacing w:after="0" w:line="240" w:lineRule="auto"/>
                    <w:jc w:val="center"/>
                    <w:rPr>
                      <w:rFonts w:ascii="Century Gothic" w:eastAsia="Times New Roman" w:hAnsi="Century Gothic" w:cs="Calibri"/>
                      <w:b/>
                      <w:bCs/>
                      <w:color w:val="000000"/>
                      <w:kern w:val="0"/>
                      <w:sz w:val="16"/>
                      <w:szCs w:val="16"/>
                      <w14:ligatures w14:val="none"/>
                    </w:rPr>
                  </w:pPr>
                  <w:r w:rsidRPr="00914DEB">
                    <w:rPr>
                      <w:rFonts w:ascii="Century Gothic" w:eastAsia="Times New Roman" w:hAnsi="Century Gothic" w:cs="Calibri"/>
                      <w:b/>
                      <w:bCs/>
                      <w:color w:val="000000"/>
                      <w:kern w:val="0"/>
                      <w:sz w:val="16"/>
                      <w:szCs w:val="16"/>
                      <w14:ligatures w14:val="none"/>
                    </w:rPr>
                    <w:t>Estimated lifetime value</w:t>
                  </w:r>
                </w:p>
              </w:tc>
            </w:tr>
            <w:tr w:rsidR="00914DEB" w:rsidRPr="00914DEB" w14:paraId="71A915F5" w14:textId="77777777" w:rsidTr="00E93C45">
              <w:trPr>
                <w:trHeight w:val="420"/>
                <w:jc w:val="center"/>
              </w:trPr>
              <w:tc>
                <w:tcPr>
                  <w:tcW w:w="1350" w:type="dxa"/>
                  <w:shd w:val="clear" w:color="auto" w:fill="auto"/>
                  <w:vAlign w:val="center"/>
                  <w:hideMark/>
                </w:tcPr>
                <w:p w14:paraId="7D159F64" w14:textId="48FAFFC6" w:rsidR="00914DEB" w:rsidRPr="00914DEB" w:rsidRDefault="009240F1" w:rsidP="00E93C45">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Practice A</w:t>
                  </w:r>
                </w:p>
              </w:tc>
              <w:tc>
                <w:tcPr>
                  <w:tcW w:w="1616" w:type="dxa"/>
                  <w:vAlign w:val="center"/>
                </w:tcPr>
                <w:p w14:paraId="4190BA6F"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£2,188,060.27</w:t>
                  </w:r>
                </w:p>
              </w:tc>
              <w:tc>
                <w:tcPr>
                  <w:tcW w:w="1024" w:type="dxa"/>
                  <w:vAlign w:val="center"/>
                </w:tcPr>
                <w:p w14:paraId="684D1EF2"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£98.5m</w:t>
                  </w:r>
                </w:p>
              </w:tc>
            </w:tr>
            <w:tr w:rsidR="00914DEB" w:rsidRPr="00914DEB" w14:paraId="1568BEB2" w14:textId="77777777" w:rsidTr="00E93C45">
              <w:trPr>
                <w:trHeight w:val="420"/>
                <w:jc w:val="center"/>
              </w:trPr>
              <w:tc>
                <w:tcPr>
                  <w:tcW w:w="1350" w:type="dxa"/>
                  <w:shd w:val="clear" w:color="auto" w:fill="auto"/>
                  <w:vAlign w:val="center"/>
                  <w:hideMark/>
                </w:tcPr>
                <w:p w14:paraId="7EBC555B" w14:textId="749C335C" w:rsidR="00914DEB" w:rsidRPr="00914DEB" w:rsidRDefault="009240F1" w:rsidP="00E93C45">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Practice B</w:t>
                  </w:r>
                </w:p>
              </w:tc>
              <w:tc>
                <w:tcPr>
                  <w:tcW w:w="1616" w:type="dxa"/>
                  <w:vAlign w:val="center"/>
                </w:tcPr>
                <w:p w14:paraId="1A237FEB"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£673,587.20</w:t>
                  </w:r>
                </w:p>
              </w:tc>
              <w:tc>
                <w:tcPr>
                  <w:tcW w:w="1024" w:type="dxa"/>
                  <w:vAlign w:val="center"/>
                </w:tcPr>
                <w:p w14:paraId="5EEF1796"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£30.3m</w:t>
                  </w:r>
                </w:p>
              </w:tc>
            </w:tr>
            <w:tr w:rsidR="00914DEB" w:rsidRPr="00914DEB" w14:paraId="1548DC7B" w14:textId="77777777" w:rsidTr="00E93C45">
              <w:trPr>
                <w:trHeight w:val="420"/>
                <w:jc w:val="center"/>
              </w:trPr>
              <w:tc>
                <w:tcPr>
                  <w:tcW w:w="1350" w:type="dxa"/>
                  <w:shd w:val="clear" w:color="auto" w:fill="auto"/>
                  <w:vAlign w:val="center"/>
                  <w:hideMark/>
                </w:tcPr>
                <w:p w14:paraId="6E686709" w14:textId="58298594" w:rsidR="00914DEB" w:rsidRPr="00914DEB" w:rsidRDefault="009240F1" w:rsidP="00E93C45">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Practice C</w:t>
                  </w:r>
                </w:p>
              </w:tc>
              <w:tc>
                <w:tcPr>
                  <w:tcW w:w="1616" w:type="dxa"/>
                  <w:vAlign w:val="center"/>
                </w:tcPr>
                <w:p w14:paraId="3645C333"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£1,537,548.99</w:t>
                  </w:r>
                </w:p>
              </w:tc>
              <w:tc>
                <w:tcPr>
                  <w:tcW w:w="1024" w:type="dxa"/>
                  <w:vAlign w:val="center"/>
                </w:tcPr>
                <w:p w14:paraId="2D5E49FB"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£69.2m</w:t>
                  </w:r>
                </w:p>
              </w:tc>
            </w:tr>
            <w:tr w:rsidR="00914DEB" w:rsidRPr="00914DEB" w14:paraId="0B8E4B41" w14:textId="77777777" w:rsidTr="00E93C45">
              <w:trPr>
                <w:trHeight w:val="420"/>
                <w:jc w:val="center"/>
              </w:trPr>
              <w:tc>
                <w:tcPr>
                  <w:tcW w:w="1350" w:type="dxa"/>
                  <w:shd w:val="clear" w:color="auto" w:fill="auto"/>
                  <w:vAlign w:val="center"/>
                  <w:hideMark/>
                </w:tcPr>
                <w:p w14:paraId="273F1A4D" w14:textId="58B44E5B" w:rsidR="00914DEB" w:rsidRPr="00914DEB" w:rsidRDefault="009240F1" w:rsidP="00E93C45">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Practice D</w:t>
                  </w:r>
                </w:p>
              </w:tc>
              <w:tc>
                <w:tcPr>
                  <w:tcW w:w="1616" w:type="dxa"/>
                  <w:vAlign w:val="center"/>
                </w:tcPr>
                <w:p w14:paraId="3AE0B79E"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£591,508.14</w:t>
                  </w:r>
                </w:p>
              </w:tc>
              <w:tc>
                <w:tcPr>
                  <w:tcW w:w="1024" w:type="dxa"/>
                  <w:vAlign w:val="center"/>
                </w:tcPr>
                <w:p w14:paraId="59F0F25A" w14:textId="77777777" w:rsidR="00914DEB" w:rsidRPr="00914DEB" w:rsidRDefault="00914DEB" w:rsidP="00E93C45">
                  <w:pPr>
                    <w:spacing w:after="0" w:line="240" w:lineRule="auto"/>
                    <w:jc w:val="center"/>
                    <w:rPr>
                      <w:rFonts w:ascii="Century Gothic" w:eastAsia="Times New Roman" w:hAnsi="Century Gothic" w:cs="Calibri"/>
                      <w:color w:val="000000"/>
                      <w:kern w:val="0"/>
                      <w:sz w:val="16"/>
                      <w:szCs w:val="16"/>
                      <w14:ligatures w14:val="none"/>
                    </w:rPr>
                  </w:pPr>
                  <w:r w:rsidRPr="00914DEB">
                    <w:rPr>
                      <w:rFonts w:ascii="Century Gothic" w:eastAsia="Times New Roman" w:hAnsi="Century Gothic" w:cs="Calibri"/>
                      <w:color w:val="000000"/>
                      <w:kern w:val="0"/>
                      <w:sz w:val="16"/>
                      <w:szCs w:val="16"/>
                      <w14:ligatures w14:val="none"/>
                    </w:rPr>
                    <w:t>£26.6m</w:t>
                  </w:r>
                </w:p>
              </w:tc>
            </w:tr>
          </w:tbl>
          <w:p w14:paraId="6CE9A6F2" w14:textId="77777777" w:rsidR="00914DEB" w:rsidRPr="00914DEB" w:rsidRDefault="00914DEB" w:rsidP="00E93C45">
            <w:pPr>
              <w:rPr>
                <w:rFonts w:ascii="Century Gothic" w:hAnsi="Century Gothic"/>
                <w:sz w:val="16"/>
                <w:szCs w:val="16"/>
              </w:rPr>
            </w:pPr>
          </w:p>
          <w:p w14:paraId="5AB683CE" w14:textId="77777777" w:rsidR="00914DEB" w:rsidRPr="00914DEB" w:rsidRDefault="00914DEB" w:rsidP="00E93C45">
            <w:pPr>
              <w:rPr>
                <w:rFonts w:ascii="Century Gothic" w:hAnsi="Century Gothic"/>
                <w:i/>
                <w:iCs/>
                <w:sz w:val="16"/>
                <w:szCs w:val="16"/>
              </w:rPr>
            </w:pPr>
            <w:r w:rsidRPr="00914DEB">
              <w:rPr>
                <w:rFonts w:ascii="Century Gothic" w:hAnsi="Century Gothic"/>
                <w:i/>
                <w:iCs/>
                <w:sz w:val="16"/>
                <w:szCs w:val="16"/>
              </w:rPr>
              <w:t xml:space="preserve">Under GMS/PMS terms the contract runs in perpetuity unless and until terminated in </w:t>
            </w:r>
            <w:r w:rsidRPr="00914DEB">
              <w:rPr>
                <w:rFonts w:ascii="Century Gothic" w:hAnsi="Century Gothic"/>
                <w:i/>
                <w:iCs/>
                <w:sz w:val="16"/>
                <w:szCs w:val="16"/>
              </w:rPr>
              <w:lastRenderedPageBreak/>
              <w:t>accordance with its terms. As such, these values have been estimated by multiplying the Global Sum Annual Payment Value by an estimated 45 years (a duration chosen based on the average primary medical care career assuming qualification achieved in mid-twenties and retirement at seventy years old)</w:t>
            </w:r>
          </w:p>
          <w:p w14:paraId="26EB5346" w14:textId="77777777" w:rsidR="00914DEB" w:rsidRPr="00914DEB" w:rsidRDefault="00914DEB" w:rsidP="00E93C45">
            <w:pPr>
              <w:rPr>
                <w:rFonts w:ascii="Century Gothic" w:hAnsi="Century Gothic"/>
                <w:sz w:val="16"/>
                <w:szCs w:val="16"/>
              </w:rPr>
            </w:pPr>
          </w:p>
        </w:tc>
        <w:tc>
          <w:tcPr>
            <w:tcW w:w="1326" w:type="pct"/>
          </w:tcPr>
          <w:p w14:paraId="2CE66B50" w14:textId="77777777" w:rsidR="00914DEB" w:rsidRPr="00914DEB" w:rsidRDefault="00914DEB" w:rsidP="00E93C45">
            <w:pPr>
              <w:rPr>
                <w:rFonts w:ascii="Century Gothic" w:hAnsi="Century Gothic"/>
                <w:sz w:val="16"/>
                <w:szCs w:val="16"/>
              </w:rPr>
            </w:pPr>
            <w:r w:rsidRPr="00914DEB">
              <w:rPr>
                <w:rFonts w:ascii="Century Gothic" w:hAnsi="Century Gothic"/>
                <w:sz w:val="16"/>
                <w:szCs w:val="16"/>
              </w:rPr>
              <w:lastRenderedPageBreak/>
              <w:t xml:space="preserve">The main subject-matter of the contract is deemed an in-scope health care service because the estimated lifetime value of the health care services being delivered under the Practices existing GMS/PMS contract is higher than the value of the one-off sum associated with the Land Option and associated capital works (non-healthcare services). </w:t>
            </w:r>
          </w:p>
          <w:p w14:paraId="1EAFAF76" w14:textId="77777777" w:rsidR="00914DEB" w:rsidRPr="00914DEB" w:rsidRDefault="00914DEB" w:rsidP="00E93C45">
            <w:pPr>
              <w:rPr>
                <w:rFonts w:ascii="Century Gothic" w:hAnsi="Century Gothic"/>
                <w:sz w:val="16"/>
                <w:szCs w:val="16"/>
              </w:rPr>
            </w:pPr>
          </w:p>
        </w:tc>
      </w:tr>
      <w:tr w:rsidR="00914DEB" w:rsidRPr="00914DEB" w14:paraId="324319D3" w14:textId="77777777" w:rsidTr="00E93C45">
        <w:tc>
          <w:tcPr>
            <w:tcW w:w="761" w:type="pct"/>
          </w:tcPr>
          <w:p w14:paraId="55C757A6" w14:textId="77777777" w:rsidR="00914DEB" w:rsidRPr="00914DEB" w:rsidRDefault="00914DEB" w:rsidP="00E93C45">
            <w:pPr>
              <w:rPr>
                <w:rFonts w:ascii="Century Gothic" w:hAnsi="Century Gothic"/>
                <w:b/>
                <w:bCs/>
                <w:sz w:val="16"/>
                <w:szCs w:val="16"/>
              </w:rPr>
            </w:pPr>
            <w:r w:rsidRPr="00914DEB">
              <w:rPr>
                <w:rFonts w:ascii="Century Gothic" w:hAnsi="Century Gothic"/>
                <w:b/>
                <w:bCs/>
                <w:sz w:val="16"/>
                <w:szCs w:val="16"/>
              </w:rPr>
              <w:t xml:space="preserve">Requirement 2: </w:t>
            </w:r>
          </w:p>
          <w:p w14:paraId="5B7A4FAC" w14:textId="77777777" w:rsidR="00914DEB" w:rsidRPr="00914DEB" w:rsidRDefault="00914DEB" w:rsidP="00E93C45">
            <w:pPr>
              <w:rPr>
                <w:rFonts w:ascii="Century Gothic" w:hAnsi="Century Gothic"/>
                <w:b/>
                <w:bCs/>
                <w:sz w:val="16"/>
                <w:szCs w:val="16"/>
              </w:rPr>
            </w:pPr>
          </w:p>
          <w:p w14:paraId="7E4F678D" w14:textId="77777777" w:rsidR="00914DEB" w:rsidRPr="00914DEB" w:rsidRDefault="00914DEB" w:rsidP="00E93C45">
            <w:pPr>
              <w:rPr>
                <w:rFonts w:ascii="Century Gothic" w:hAnsi="Century Gothic"/>
                <w:b/>
                <w:bCs/>
                <w:sz w:val="16"/>
                <w:szCs w:val="16"/>
              </w:rPr>
            </w:pPr>
            <w:r w:rsidRPr="00914DEB">
              <w:rPr>
                <w:rFonts w:ascii="Century Gothic" w:hAnsi="Century Gothic"/>
                <w:b/>
                <w:bCs/>
                <w:sz w:val="16"/>
                <w:szCs w:val="16"/>
              </w:rPr>
              <w:t>PSR</w:t>
            </w:r>
          </w:p>
          <w:p w14:paraId="474485E8" w14:textId="77777777" w:rsidR="00914DEB" w:rsidRPr="00914DEB" w:rsidRDefault="00914DEB" w:rsidP="00E93C45">
            <w:pPr>
              <w:rPr>
                <w:rFonts w:ascii="Century Gothic" w:hAnsi="Century Gothic"/>
                <w:sz w:val="16"/>
                <w:szCs w:val="16"/>
              </w:rPr>
            </w:pPr>
            <w:r w:rsidRPr="00914DEB">
              <w:rPr>
                <w:rFonts w:ascii="Century Gothic" w:hAnsi="Century Gothic"/>
                <w:b/>
                <w:bCs/>
                <w:sz w:val="16"/>
                <w:szCs w:val="16"/>
              </w:rPr>
              <w:t>Procurement principles</w:t>
            </w:r>
          </w:p>
        </w:tc>
        <w:tc>
          <w:tcPr>
            <w:tcW w:w="2913" w:type="pct"/>
            <w:gridSpan w:val="2"/>
          </w:tcPr>
          <w:p w14:paraId="2AD1EE86" w14:textId="77777777" w:rsidR="00914DEB" w:rsidRPr="00914DEB" w:rsidRDefault="00914DEB" w:rsidP="00914DEB">
            <w:pPr>
              <w:rPr>
                <w:rFonts w:ascii="Century Gothic" w:hAnsi="Century Gothic"/>
                <w:b/>
                <w:bCs/>
                <w:sz w:val="16"/>
                <w:szCs w:val="16"/>
              </w:rPr>
            </w:pPr>
            <w:r w:rsidRPr="00914DEB">
              <w:rPr>
                <w:rFonts w:ascii="Century Gothic" w:hAnsi="Century Gothic"/>
                <w:b/>
                <w:bCs/>
                <w:sz w:val="16"/>
                <w:szCs w:val="16"/>
              </w:rPr>
              <w:t>Reg 4.</w:t>
            </w:r>
            <w:proofErr w:type="gramStart"/>
            <w:r w:rsidRPr="00914DEB">
              <w:rPr>
                <w:rFonts w:ascii="Century Gothic" w:hAnsi="Century Gothic"/>
                <w:b/>
                <w:bCs/>
                <w:sz w:val="16"/>
                <w:szCs w:val="16"/>
              </w:rPr>
              <w:t>—(</w:t>
            </w:r>
            <w:proofErr w:type="gramEnd"/>
            <w:r w:rsidRPr="00914DEB">
              <w:rPr>
                <w:rFonts w:ascii="Century Gothic" w:hAnsi="Century Gothic"/>
                <w:b/>
                <w:bCs/>
                <w:sz w:val="16"/>
                <w:szCs w:val="16"/>
              </w:rPr>
              <w:t>1) When procuring relevant health care services, a relevant authority must act—</w:t>
            </w:r>
          </w:p>
          <w:p w14:paraId="52B84AF8" w14:textId="77777777" w:rsidR="00914DEB" w:rsidRPr="00914DEB" w:rsidRDefault="00914DEB" w:rsidP="00914DEB">
            <w:pPr>
              <w:rPr>
                <w:rFonts w:ascii="Century Gothic" w:hAnsi="Century Gothic"/>
                <w:b/>
                <w:bCs/>
                <w:sz w:val="16"/>
                <w:szCs w:val="16"/>
              </w:rPr>
            </w:pPr>
            <w:r w:rsidRPr="00914DEB">
              <w:rPr>
                <w:rFonts w:ascii="Century Gothic" w:hAnsi="Century Gothic"/>
                <w:b/>
                <w:bCs/>
                <w:sz w:val="16"/>
                <w:szCs w:val="16"/>
              </w:rPr>
              <w:t>(a) with a view to—</w:t>
            </w:r>
          </w:p>
          <w:p w14:paraId="0320E018" w14:textId="77777777" w:rsidR="00914DEB" w:rsidRPr="00914DEB" w:rsidRDefault="00914DEB" w:rsidP="00914DEB">
            <w:pPr>
              <w:rPr>
                <w:rFonts w:ascii="Century Gothic" w:hAnsi="Century Gothic"/>
                <w:b/>
                <w:bCs/>
                <w:sz w:val="16"/>
                <w:szCs w:val="16"/>
              </w:rPr>
            </w:pPr>
            <w:r w:rsidRPr="00914DEB">
              <w:rPr>
                <w:rFonts w:ascii="Century Gothic" w:hAnsi="Century Gothic"/>
                <w:b/>
                <w:bCs/>
                <w:sz w:val="16"/>
                <w:szCs w:val="16"/>
              </w:rPr>
              <w:t>(</w:t>
            </w:r>
            <w:proofErr w:type="spellStart"/>
            <w:r w:rsidRPr="00914DEB">
              <w:rPr>
                <w:rFonts w:ascii="Century Gothic" w:hAnsi="Century Gothic"/>
                <w:b/>
                <w:bCs/>
                <w:sz w:val="16"/>
                <w:szCs w:val="16"/>
              </w:rPr>
              <w:t>i</w:t>
            </w:r>
            <w:proofErr w:type="spellEnd"/>
            <w:r w:rsidRPr="00914DEB">
              <w:rPr>
                <w:rFonts w:ascii="Century Gothic" w:hAnsi="Century Gothic"/>
                <w:b/>
                <w:bCs/>
                <w:sz w:val="16"/>
                <w:szCs w:val="16"/>
              </w:rPr>
              <w:t>) securing the needs of the people who use the services</w:t>
            </w:r>
          </w:p>
          <w:p w14:paraId="1F419D96" w14:textId="77777777" w:rsidR="00914DEB" w:rsidRPr="00914DEB" w:rsidRDefault="00914DEB" w:rsidP="00914DEB">
            <w:pPr>
              <w:rPr>
                <w:rFonts w:ascii="Century Gothic" w:hAnsi="Century Gothic"/>
                <w:b/>
                <w:bCs/>
                <w:sz w:val="16"/>
                <w:szCs w:val="16"/>
              </w:rPr>
            </w:pPr>
            <w:r w:rsidRPr="00914DEB">
              <w:rPr>
                <w:rFonts w:ascii="Century Gothic" w:hAnsi="Century Gothic"/>
                <w:b/>
                <w:bCs/>
                <w:sz w:val="16"/>
                <w:szCs w:val="16"/>
              </w:rPr>
              <w:t>(ii) improving the quality of the services</w:t>
            </w:r>
          </w:p>
          <w:p w14:paraId="3347450F" w14:textId="77777777" w:rsidR="00914DEB" w:rsidRPr="00914DEB" w:rsidRDefault="00914DEB" w:rsidP="00914DEB">
            <w:pPr>
              <w:rPr>
                <w:rFonts w:ascii="Century Gothic" w:hAnsi="Century Gothic"/>
                <w:b/>
                <w:bCs/>
                <w:sz w:val="16"/>
                <w:szCs w:val="16"/>
              </w:rPr>
            </w:pPr>
            <w:r w:rsidRPr="00914DEB">
              <w:rPr>
                <w:rFonts w:ascii="Century Gothic" w:hAnsi="Century Gothic"/>
                <w:b/>
                <w:bCs/>
                <w:sz w:val="16"/>
                <w:szCs w:val="16"/>
              </w:rPr>
              <w:t>(iii) improving efficiency in the provision of the services</w:t>
            </w:r>
          </w:p>
          <w:p w14:paraId="06840957" w14:textId="77777777" w:rsidR="00914DEB" w:rsidRPr="00914DEB" w:rsidRDefault="00914DEB" w:rsidP="00914DEB">
            <w:pPr>
              <w:rPr>
                <w:rFonts w:ascii="Century Gothic" w:hAnsi="Century Gothic"/>
                <w:b/>
                <w:bCs/>
                <w:sz w:val="16"/>
                <w:szCs w:val="16"/>
              </w:rPr>
            </w:pPr>
            <w:r w:rsidRPr="00914DEB">
              <w:rPr>
                <w:rFonts w:ascii="Century Gothic" w:hAnsi="Century Gothic"/>
                <w:b/>
                <w:bCs/>
                <w:sz w:val="16"/>
                <w:szCs w:val="16"/>
              </w:rPr>
              <w:t>(b) transparently, fairly, and proportionately</w:t>
            </w:r>
          </w:p>
          <w:p w14:paraId="12384ECA" w14:textId="77777777" w:rsidR="00914DEB" w:rsidRPr="00914DEB" w:rsidRDefault="00914DEB" w:rsidP="00914DEB">
            <w:pPr>
              <w:rPr>
                <w:rFonts w:ascii="Century Gothic" w:hAnsi="Century Gothic"/>
                <w:b/>
                <w:bCs/>
                <w:sz w:val="16"/>
                <w:szCs w:val="16"/>
              </w:rPr>
            </w:pPr>
            <w:r w:rsidRPr="00914DEB">
              <w:rPr>
                <w:rFonts w:ascii="Century Gothic" w:hAnsi="Century Gothic"/>
                <w:b/>
                <w:bCs/>
                <w:sz w:val="16"/>
                <w:szCs w:val="16"/>
              </w:rPr>
              <w:t>The authority may consider the value of providing services in an integrated way, including with other health care services, health-related services, or social care services.</w:t>
            </w:r>
          </w:p>
          <w:p w14:paraId="6F283FC7" w14:textId="77777777" w:rsidR="00914DEB" w:rsidRPr="00914DEB" w:rsidRDefault="00914DEB" w:rsidP="00E93C45">
            <w:pPr>
              <w:rPr>
                <w:rFonts w:ascii="Century Gothic" w:hAnsi="Century Gothic"/>
                <w:sz w:val="16"/>
                <w:szCs w:val="16"/>
              </w:rPr>
            </w:pPr>
            <w:r w:rsidRPr="00914DEB">
              <w:rPr>
                <w:rFonts w:ascii="Century Gothic" w:hAnsi="Century Gothic"/>
                <w:sz w:val="16"/>
                <w:szCs w:val="16"/>
              </w:rPr>
              <w:t>If the selection of an appropriate GP Practice to purchase the Land Option is separated out from the selection of a GP Practice to deliver general medical services from the surgery developed there, it may create the following risks and issues:</w:t>
            </w:r>
          </w:p>
          <w:p w14:paraId="5072B7DA" w14:textId="77777777" w:rsidR="00914DEB" w:rsidRPr="00914DEB" w:rsidRDefault="00914DEB" w:rsidP="00E93C45">
            <w:pPr>
              <w:pStyle w:val="ListParagraph"/>
              <w:numPr>
                <w:ilvl w:val="0"/>
                <w:numId w:val="4"/>
              </w:numPr>
              <w:spacing w:after="0" w:line="240" w:lineRule="auto"/>
              <w:rPr>
                <w:rFonts w:ascii="Century Gothic" w:hAnsi="Century Gothic"/>
                <w:sz w:val="16"/>
                <w:szCs w:val="16"/>
              </w:rPr>
            </w:pPr>
            <w:r w:rsidRPr="00914DEB">
              <w:rPr>
                <w:rFonts w:ascii="Century Gothic" w:hAnsi="Century Gothic"/>
                <w:sz w:val="16"/>
                <w:szCs w:val="16"/>
              </w:rPr>
              <w:t>It will mean the Authority must undertake two separate procurement processes under different regulations. Both processes would attempt to attract Bidders from the same market (primary care) and would have to be run simultaneously. This would create disproportionate effort and burden on the primary care market.</w:t>
            </w:r>
          </w:p>
          <w:p w14:paraId="5C040906" w14:textId="77777777" w:rsidR="00914DEB" w:rsidRPr="00914DEB" w:rsidRDefault="00914DEB" w:rsidP="00E93C45">
            <w:pPr>
              <w:pStyle w:val="ListParagraph"/>
              <w:numPr>
                <w:ilvl w:val="0"/>
                <w:numId w:val="4"/>
              </w:numPr>
              <w:spacing w:after="0" w:line="240" w:lineRule="auto"/>
              <w:rPr>
                <w:rFonts w:ascii="Century Gothic" w:hAnsi="Century Gothic"/>
                <w:sz w:val="16"/>
                <w:szCs w:val="16"/>
              </w:rPr>
            </w:pPr>
            <w:r w:rsidRPr="00914DEB">
              <w:rPr>
                <w:rFonts w:ascii="Century Gothic" w:hAnsi="Century Gothic"/>
                <w:sz w:val="16"/>
                <w:szCs w:val="16"/>
              </w:rPr>
              <w:t>Running separate processes under different regulations would cause significant inconvenience and substantial duplication of costs for the Authority as well as an opportunity cost associated with what the time and resources could be applied to, in improving quality and efficiency in the system.</w:t>
            </w:r>
          </w:p>
          <w:p w14:paraId="21DB1B6D" w14:textId="0FB0A33B" w:rsidR="00914DEB" w:rsidRPr="00914DEB" w:rsidRDefault="00914DEB" w:rsidP="00E93C45">
            <w:pPr>
              <w:pStyle w:val="ListParagraph"/>
              <w:numPr>
                <w:ilvl w:val="0"/>
                <w:numId w:val="4"/>
              </w:numPr>
              <w:spacing w:after="0" w:line="240" w:lineRule="auto"/>
              <w:rPr>
                <w:rFonts w:ascii="Century Gothic" w:hAnsi="Century Gothic"/>
                <w:sz w:val="16"/>
                <w:szCs w:val="16"/>
              </w:rPr>
            </w:pPr>
            <w:r w:rsidRPr="00914DEB">
              <w:rPr>
                <w:rFonts w:ascii="Century Gothic" w:hAnsi="Century Gothic"/>
                <w:sz w:val="16"/>
                <w:szCs w:val="16"/>
              </w:rPr>
              <w:t xml:space="preserve">The Authority deems that competition is deemed absent for technical reasons, </w:t>
            </w:r>
            <w:r w:rsidR="00A53BDF" w:rsidRPr="00914DEB">
              <w:rPr>
                <w:rFonts w:ascii="Century Gothic" w:hAnsi="Century Gothic"/>
                <w:sz w:val="16"/>
                <w:szCs w:val="16"/>
              </w:rPr>
              <w:t>because the</w:t>
            </w:r>
            <w:r w:rsidRPr="00914DEB">
              <w:rPr>
                <w:rFonts w:ascii="Century Gothic" w:hAnsi="Century Gothic"/>
                <w:sz w:val="16"/>
                <w:szCs w:val="16"/>
              </w:rPr>
              <w:t xml:space="preserve"> two elements must be delivered by a GP Practice and such Practice must be currently operating within the two Primary Care Networks (PCN), Rayleigh &amp; District, and Rochford. No reasonable alternative or substitute (to a primary care practice</w:t>
            </w:r>
            <w:r w:rsidR="00B14BEB">
              <w:rPr>
                <w:rFonts w:ascii="Century Gothic" w:hAnsi="Century Gothic"/>
                <w:sz w:val="16"/>
                <w:szCs w:val="16"/>
              </w:rPr>
              <w:t xml:space="preserve"> that already holds a GMS</w:t>
            </w:r>
            <w:r w:rsidR="00F76C2F">
              <w:rPr>
                <w:rFonts w:ascii="Century Gothic" w:hAnsi="Century Gothic"/>
                <w:sz w:val="16"/>
                <w:szCs w:val="16"/>
              </w:rPr>
              <w:t>/PMS</w:t>
            </w:r>
            <w:r w:rsidR="00B14BEB">
              <w:rPr>
                <w:rFonts w:ascii="Century Gothic" w:hAnsi="Century Gothic"/>
                <w:sz w:val="16"/>
                <w:szCs w:val="16"/>
              </w:rPr>
              <w:t xml:space="preserve"> contract</w:t>
            </w:r>
            <w:r w:rsidRPr="00914DEB">
              <w:rPr>
                <w:rFonts w:ascii="Century Gothic" w:hAnsi="Century Gothic"/>
                <w:sz w:val="16"/>
                <w:szCs w:val="16"/>
              </w:rPr>
              <w:t xml:space="preserve"> as the provider, nor to the location of such provider) is deemed to exist</w:t>
            </w:r>
            <w:r w:rsidR="00A53BDF">
              <w:rPr>
                <w:rFonts w:ascii="Century Gothic" w:hAnsi="Century Gothic"/>
                <w:sz w:val="16"/>
                <w:szCs w:val="16"/>
              </w:rPr>
              <w:t xml:space="preserve"> (however providers </w:t>
            </w:r>
            <w:r w:rsidR="009240F1">
              <w:rPr>
                <w:rFonts w:ascii="Century Gothic" w:hAnsi="Century Gothic"/>
                <w:sz w:val="16"/>
                <w:szCs w:val="16"/>
              </w:rPr>
              <w:t>have the opportunity to enquire should they disagree, off the back of the Prior Information Notice</w:t>
            </w:r>
            <w:r w:rsidR="00EF3898">
              <w:rPr>
                <w:rFonts w:ascii="Century Gothic" w:hAnsi="Century Gothic"/>
                <w:sz w:val="16"/>
                <w:szCs w:val="16"/>
              </w:rPr>
              <w:t>, by the stipulated deadline</w:t>
            </w:r>
            <w:r w:rsidR="009240F1">
              <w:rPr>
                <w:rFonts w:ascii="Century Gothic" w:hAnsi="Century Gothic"/>
                <w:sz w:val="16"/>
                <w:szCs w:val="16"/>
              </w:rPr>
              <w:t>).</w:t>
            </w:r>
          </w:p>
          <w:p w14:paraId="6DB7DBD1" w14:textId="77777777" w:rsidR="00914DEB" w:rsidRPr="00914DEB" w:rsidRDefault="00914DEB" w:rsidP="00E93C45">
            <w:pPr>
              <w:pStyle w:val="ListParagraph"/>
              <w:numPr>
                <w:ilvl w:val="0"/>
                <w:numId w:val="4"/>
              </w:numPr>
              <w:spacing w:after="0" w:line="240" w:lineRule="auto"/>
              <w:rPr>
                <w:rFonts w:ascii="Century Gothic" w:hAnsi="Century Gothic"/>
                <w:sz w:val="16"/>
                <w:szCs w:val="16"/>
              </w:rPr>
            </w:pPr>
            <w:r w:rsidRPr="00914DEB">
              <w:rPr>
                <w:rFonts w:ascii="Century Gothic" w:hAnsi="Century Gothic"/>
                <w:sz w:val="16"/>
                <w:szCs w:val="16"/>
              </w:rPr>
              <w:lastRenderedPageBreak/>
              <w:t>The market engagement highlighted the offer transparently to the market and the outcome was that out of all practices invited to the information event, only four expressed an interest. Running two separate processes will not achieve any benefits that outweigh the costs of such activity for both the Authority and the Practices.</w:t>
            </w:r>
          </w:p>
          <w:p w14:paraId="4178DC1C" w14:textId="3F395F91" w:rsidR="00914DEB" w:rsidRPr="00914DEB" w:rsidRDefault="00914DEB" w:rsidP="00E93C45">
            <w:pPr>
              <w:pStyle w:val="ListParagraph"/>
              <w:numPr>
                <w:ilvl w:val="0"/>
                <w:numId w:val="4"/>
              </w:numPr>
              <w:spacing w:after="0" w:line="240" w:lineRule="auto"/>
              <w:rPr>
                <w:rFonts w:ascii="Century Gothic" w:hAnsi="Century Gothic"/>
                <w:sz w:val="16"/>
                <w:szCs w:val="16"/>
              </w:rPr>
            </w:pPr>
            <w:r w:rsidRPr="00914DEB">
              <w:rPr>
                <w:rFonts w:ascii="Century Gothic" w:hAnsi="Century Gothic"/>
                <w:sz w:val="16"/>
                <w:szCs w:val="16"/>
              </w:rPr>
              <w:t>Two processes create a risk of different providers being selected. A separate provider delivering each of the two elements is not a suitable solution for economic and technical reasons</w:t>
            </w:r>
            <w:r w:rsidR="001309C0">
              <w:rPr>
                <w:rFonts w:ascii="Century Gothic" w:hAnsi="Century Gothic"/>
                <w:sz w:val="16"/>
                <w:szCs w:val="16"/>
              </w:rPr>
              <w:t xml:space="preserve"> and will likely </w:t>
            </w:r>
            <w:r w:rsidR="00CC59A7">
              <w:rPr>
                <w:rFonts w:ascii="Century Gothic" w:hAnsi="Century Gothic"/>
                <w:sz w:val="16"/>
                <w:szCs w:val="16"/>
              </w:rPr>
              <w:t>contravene the Section 106</w:t>
            </w:r>
            <w:r w:rsidRPr="00914DEB">
              <w:rPr>
                <w:rFonts w:ascii="Century Gothic" w:hAnsi="Century Gothic"/>
                <w:sz w:val="16"/>
                <w:szCs w:val="16"/>
              </w:rPr>
              <w:t xml:space="preserve">. The Practice will develop a surgery on the land that is suited to delivery of their desired service and workforce model and based on their existing contractual obligations and the required patient list for the new surgery. </w:t>
            </w:r>
          </w:p>
          <w:p w14:paraId="54A0E953" w14:textId="77777777" w:rsidR="00914DEB" w:rsidRPr="00914DEB" w:rsidRDefault="00914DEB" w:rsidP="00E93C45">
            <w:pPr>
              <w:pStyle w:val="ListParagraph"/>
              <w:numPr>
                <w:ilvl w:val="0"/>
                <w:numId w:val="4"/>
              </w:numPr>
              <w:spacing w:after="0" w:line="240" w:lineRule="auto"/>
              <w:rPr>
                <w:rFonts w:ascii="Century Gothic" w:hAnsi="Century Gothic"/>
                <w:sz w:val="16"/>
                <w:szCs w:val="16"/>
              </w:rPr>
            </w:pPr>
            <w:r w:rsidRPr="00914DEB">
              <w:rPr>
                <w:rFonts w:ascii="Century Gothic" w:hAnsi="Century Gothic"/>
                <w:sz w:val="16"/>
                <w:szCs w:val="16"/>
              </w:rPr>
              <w:t>There is no incentive for a Practice to purchase the land and fund / develop a surgery if they cannot thereafter recoup their costs (and make a profit commercially) through ongoing delivery from said surgery. Without such incentive, there will be less interest in the opportunity, and this creates a risk to delivery of (</w:t>
            </w:r>
            <w:proofErr w:type="spellStart"/>
            <w:r w:rsidRPr="00914DEB">
              <w:rPr>
                <w:rFonts w:ascii="Century Gothic" w:hAnsi="Century Gothic"/>
                <w:sz w:val="16"/>
                <w:szCs w:val="16"/>
              </w:rPr>
              <w:t>i</w:t>
            </w:r>
            <w:proofErr w:type="spellEnd"/>
            <w:r w:rsidRPr="00914DEB">
              <w:rPr>
                <w:rFonts w:ascii="Century Gothic" w:hAnsi="Century Gothic"/>
                <w:sz w:val="16"/>
                <w:szCs w:val="16"/>
              </w:rPr>
              <w:t>) securing the needs of the people who use the services, (ii) improving the quality of the services, (iii) improving efficiency in the provision of the services.</w:t>
            </w:r>
          </w:p>
          <w:p w14:paraId="4AA56BA9" w14:textId="21BBEEEE" w:rsidR="00914DEB" w:rsidRPr="009240F1" w:rsidRDefault="00914DEB" w:rsidP="009240F1">
            <w:pPr>
              <w:pStyle w:val="ListParagraph"/>
              <w:numPr>
                <w:ilvl w:val="0"/>
                <w:numId w:val="4"/>
              </w:numPr>
              <w:spacing w:after="0" w:line="240" w:lineRule="auto"/>
              <w:rPr>
                <w:rFonts w:ascii="Century Gothic" w:hAnsi="Century Gothic"/>
                <w:sz w:val="16"/>
                <w:szCs w:val="16"/>
              </w:rPr>
            </w:pPr>
            <w:r w:rsidRPr="00914DEB">
              <w:rPr>
                <w:rFonts w:ascii="Century Gothic" w:hAnsi="Century Gothic"/>
                <w:sz w:val="16"/>
                <w:szCs w:val="16"/>
              </w:rPr>
              <w:t>A separate provider delivering each of the two elements creates fragmentation instead of facilitating an integrated approach.</w:t>
            </w:r>
          </w:p>
        </w:tc>
        <w:tc>
          <w:tcPr>
            <w:tcW w:w="1326" w:type="pct"/>
          </w:tcPr>
          <w:p w14:paraId="472003EB" w14:textId="77777777" w:rsidR="00914DEB" w:rsidRPr="00914DEB" w:rsidRDefault="00914DEB" w:rsidP="00E93C45">
            <w:pPr>
              <w:rPr>
                <w:rFonts w:ascii="Century Gothic" w:hAnsi="Century Gothic"/>
                <w:sz w:val="16"/>
                <w:szCs w:val="16"/>
              </w:rPr>
            </w:pPr>
            <w:r w:rsidRPr="00914DEB">
              <w:rPr>
                <w:rFonts w:ascii="Century Gothic" w:hAnsi="Century Gothic"/>
                <w:sz w:val="16"/>
                <w:szCs w:val="16"/>
              </w:rPr>
              <w:lastRenderedPageBreak/>
              <w:t>The Authority is of the view that separating out the process around selecting an appropriate GP Practice to offer the Land Option to, from the selection of a GP Practice to deliver general medical services from the healthcare premises developed on the land would have a materially adverse impact on the Authority’s ability to act in accordance with the procurement principles.</w:t>
            </w:r>
          </w:p>
        </w:tc>
      </w:tr>
    </w:tbl>
    <w:p w14:paraId="53428A1E" w14:textId="77777777" w:rsidR="00914DEB" w:rsidRPr="003F39BB" w:rsidRDefault="00914DEB" w:rsidP="00914DEB">
      <w:pPr>
        <w:spacing w:after="0" w:line="240" w:lineRule="auto"/>
        <w:rPr>
          <w:rFonts w:ascii="Century Gothic" w:hAnsi="Century Gothic"/>
          <w:sz w:val="20"/>
          <w:szCs w:val="20"/>
        </w:rPr>
      </w:pPr>
    </w:p>
    <w:p w14:paraId="3AB99244" w14:textId="77777777" w:rsidR="00914DEB" w:rsidRPr="003F39BB" w:rsidRDefault="00914DEB" w:rsidP="00914DEB">
      <w:pPr>
        <w:spacing w:after="0" w:line="240" w:lineRule="auto"/>
        <w:rPr>
          <w:rFonts w:ascii="Century Gothic" w:hAnsi="Century Gothic"/>
          <w:b/>
          <w:bCs/>
          <w:sz w:val="20"/>
          <w:szCs w:val="20"/>
        </w:rPr>
        <w:sectPr w:rsidR="00914DEB" w:rsidRPr="003F39BB" w:rsidSect="00914DEB">
          <w:pgSz w:w="16838" w:h="11906" w:orient="landscape"/>
          <w:pgMar w:top="1440" w:right="1440" w:bottom="1440" w:left="1440" w:header="708" w:footer="708" w:gutter="0"/>
          <w:cols w:space="708"/>
          <w:docGrid w:linePitch="360"/>
        </w:sectPr>
      </w:pPr>
    </w:p>
    <w:p w14:paraId="7C2D0DB8" w14:textId="77777777" w:rsidR="00914DEB" w:rsidRPr="003F39BB" w:rsidRDefault="00914DEB" w:rsidP="00914DEB">
      <w:pPr>
        <w:spacing w:after="0" w:line="240" w:lineRule="auto"/>
        <w:contextualSpacing/>
        <w:rPr>
          <w:rFonts w:ascii="Century Gothic" w:hAnsi="Century Gothic"/>
          <w:b/>
          <w:bCs/>
          <w:sz w:val="20"/>
          <w:szCs w:val="20"/>
        </w:rPr>
      </w:pPr>
      <w:r w:rsidRPr="003F39BB">
        <w:rPr>
          <w:rFonts w:ascii="Century Gothic" w:hAnsi="Century Gothic"/>
          <w:b/>
          <w:bCs/>
          <w:sz w:val="20"/>
          <w:szCs w:val="20"/>
        </w:rPr>
        <w:lastRenderedPageBreak/>
        <w:t>Route to market</w:t>
      </w:r>
    </w:p>
    <w:p w14:paraId="677455EF" w14:textId="77777777" w:rsidR="00914DEB" w:rsidRPr="003F39BB" w:rsidRDefault="00914DEB" w:rsidP="00914DEB">
      <w:pPr>
        <w:spacing w:after="0" w:line="240" w:lineRule="auto"/>
        <w:contextualSpacing/>
        <w:rPr>
          <w:rFonts w:ascii="Century Gothic" w:hAnsi="Century Gothic"/>
          <w:b/>
          <w:bCs/>
          <w:sz w:val="20"/>
          <w:szCs w:val="20"/>
        </w:rPr>
      </w:pPr>
    </w:p>
    <w:p w14:paraId="7511A908" w14:textId="332D93AA" w:rsidR="00914DEB" w:rsidRPr="003F39BB" w:rsidRDefault="00914DEB" w:rsidP="00914DEB">
      <w:pPr>
        <w:pStyle w:val="MRNumberedHeading2"/>
        <w:numPr>
          <w:ilvl w:val="1"/>
          <w:numId w:val="2"/>
        </w:numPr>
        <w:tabs>
          <w:tab w:val="left" w:pos="0"/>
        </w:tabs>
        <w:spacing w:before="0"/>
        <w:ind w:left="0" w:hanging="567"/>
        <w:contextualSpacing/>
        <w:rPr>
          <w:rFonts w:ascii="Century Gothic" w:hAnsi="Century Gothic"/>
          <w:szCs w:val="20"/>
        </w:rPr>
      </w:pPr>
      <w:r w:rsidRPr="003F39BB">
        <w:rPr>
          <w:rFonts w:ascii="Century Gothic" w:hAnsi="Century Gothic"/>
          <w:szCs w:val="20"/>
        </w:rPr>
        <w:t xml:space="preserve">It </w:t>
      </w:r>
      <w:r w:rsidR="001103F0">
        <w:rPr>
          <w:rFonts w:ascii="Century Gothic" w:hAnsi="Century Gothic"/>
          <w:szCs w:val="20"/>
        </w:rPr>
        <w:t>has been</w:t>
      </w:r>
      <w:r w:rsidRPr="003F39BB">
        <w:rPr>
          <w:rFonts w:ascii="Century Gothic" w:hAnsi="Century Gothic"/>
          <w:szCs w:val="20"/>
        </w:rPr>
        <w:t xml:space="preserve"> recommended the Authority undertake a mixed procurement under the Most Suitable Provider Process with an element of dialogue.</w:t>
      </w:r>
      <w:r w:rsidRPr="003F39BB">
        <w:rPr>
          <w:rFonts w:ascii="Century Gothic" w:hAnsi="Century Gothic"/>
          <w:b/>
          <w:bCs/>
          <w:szCs w:val="20"/>
        </w:rPr>
        <w:t xml:space="preserve"> </w:t>
      </w:r>
    </w:p>
    <w:p w14:paraId="418E97BC" w14:textId="77777777" w:rsidR="00914DEB" w:rsidRPr="003F39BB" w:rsidRDefault="00914DEB" w:rsidP="00914DEB">
      <w:pPr>
        <w:pStyle w:val="MRNumberedHeading2"/>
        <w:tabs>
          <w:tab w:val="left" w:pos="0"/>
        </w:tabs>
        <w:spacing w:before="0"/>
        <w:contextualSpacing/>
        <w:rPr>
          <w:rFonts w:ascii="Century Gothic" w:hAnsi="Century Gothic"/>
          <w:szCs w:val="20"/>
        </w:rPr>
      </w:pPr>
    </w:p>
    <w:p w14:paraId="00601FFF" w14:textId="77777777" w:rsidR="00914DEB" w:rsidRDefault="00914DEB" w:rsidP="00914DEB">
      <w:pPr>
        <w:spacing w:after="0" w:line="240" w:lineRule="auto"/>
        <w:contextualSpacing/>
        <w:rPr>
          <w:rFonts w:ascii="Century Gothic" w:hAnsi="Century Gothic"/>
          <w:b/>
          <w:bCs/>
          <w:sz w:val="20"/>
          <w:szCs w:val="20"/>
          <w:u w:val="single"/>
        </w:rPr>
      </w:pPr>
    </w:p>
    <w:p w14:paraId="520CB629" w14:textId="7E42331C" w:rsidR="00914DEB" w:rsidRDefault="00914DEB" w:rsidP="00914DEB">
      <w:pPr>
        <w:spacing w:after="0" w:line="240" w:lineRule="auto"/>
        <w:contextualSpacing/>
        <w:rPr>
          <w:rFonts w:ascii="Century Gothic" w:hAnsi="Century Gothic"/>
          <w:b/>
          <w:bCs/>
          <w:sz w:val="20"/>
          <w:szCs w:val="20"/>
          <w:u w:val="single"/>
        </w:rPr>
      </w:pPr>
      <w:r w:rsidRPr="003F39BB">
        <w:rPr>
          <w:rFonts w:ascii="Century Gothic" w:hAnsi="Century Gothic"/>
          <w:b/>
          <w:bCs/>
          <w:sz w:val="20"/>
          <w:szCs w:val="20"/>
          <w:u w:val="single"/>
        </w:rPr>
        <w:t>Appendix A - CPV codes</w:t>
      </w:r>
      <w:r w:rsidR="001103F0">
        <w:rPr>
          <w:rFonts w:ascii="Century Gothic" w:hAnsi="Century Gothic"/>
          <w:b/>
          <w:bCs/>
          <w:sz w:val="20"/>
          <w:szCs w:val="20"/>
          <w:u w:val="single"/>
        </w:rPr>
        <w:t xml:space="preserve"> explored in determining mixed procurement grounds</w:t>
      </w:r>
      <w:r w:rsidRPr="003F39BB">
        <w:rPr>
          <w:rFonts w:ascii="Century Gothic" w:hAnsi="Century Gothic"/>
          <w:b/>
          <w:bCs/>
          <w:sz w:val="20"/>
          <w:szCs w:val="20"/>
          <w:u w:val="single"/>
        </w:rPr>
        <w:t>:</w:t>
      </w:r>
    </w:p>
    <w:p w14:paraId="12194964" w14:textId="77777777" w:rsidR="002416E7" w:rsidRDefault="002416E7" w:rsidP="00914DEB">
      <w:pPr>
        <w:spacing w:after="0" w:line="240" w:lineRule="auto"/>
        <w:contextualSpacing/>
        <w:rPr>
          <w:rFonts w:ascii="Century Gothic" w:hAnsi="Century Gothic"/>
          <w:b/>
          <w:bCs/>
          <w:sz w:val="20"/>
          <w:szCs w:val="20"/>
          <w:u w:val="single"/>
        </w:rPr>
      </w:pPr>
    </w:p>
    <w:p w14:paraId="312F79B9" w14:textId="14CE5BBF" w:rsidR="002416E7" w:rsidRDefault="002416E7" w:rsidP="00914DEB">
      <w:pPr>
        <w:spacing w:after="0" w:line="240" w:lineRule="auto"/>
        <w:contextualSpacing/>
        <w:rPr>
          <w:rFonts w:ascii="Century Gothic" w:hAnsi="Century Gothic"/>
          <w:b/>
          <w:bCs/>
          <w:sz w:val="20"/>
          <w:szCs w:val="20"/>
          <w:u w:val="single"/>
        </w:rPr>
      </w:pPr>
      <w:r>
        <w:rPr>
          <w:rFonts w:ascii="Century Gothic" w:hAnsi="Century Gothic"/>
          <w:b/>
          <w:bCs/>
          <w:sz w:val="20"/>
          <w:szCs w:val="20"/>
          <w:u w:val="single"/>
        </w:rPr>
        <w:t>Green = used</w:t>
      </w:r>
    </w:p>
    <w:p w14:paraId="4D87570A" w14:textId="26787801" w:rsidR="002416E7" w:rsidRPr="003F39BB" w:rsidRDefault="002416E7" w:rsidP="00914DEB">
      <w:pPr>
        <w:spacing w:after="0" w:line="240" w:lineRule="auto"/>
        <w:contextualSpacing/>
        <w:rPr>
          <w:rFonts w:ascii="Century Gothic" w:hAnsi="Century Gothic"/>
          <w:b/>
          <w:bCs/>
          <w:sz w:val="20"/>
          <w:szCs w:val="20"/>
          <w:u w:val="single"/>
        </w:rPr>
      </w:pPr>
      <w:r>
        <w:rPr>
          <w:rFonts w:ascii="Century Gothic" w:hAnsi="Century Gothic"/>
          <w:b/>
          <w:bCs/>
          <w:sz w:val="20"/>
          <w:szCs w:val="20"/>
          <w:u w:val="single"/>
        </w:rPr>
        <w:t xml:space="preserve">Red = dismissed </w:t>
      </w:r>
    </w:p>
    <w:p w14:paraId="4CB51E4E" w14:textId="77777777" w:rsidR="00914DEB" w:rsidRPr="003F39BB" w:rsidRDefault="00914DEB" w:rsidP="00914DEB">
      <w:pPr>
        <w:spacing w:after="0" w:line="240" w:lineRule="auto"/>
        <w:contextualSpacing/>
        <w:rPr>
          <w:rFonts w:ascii="Century Gothic" w:hAnsi="Century Gothic"/>
          <w:b/>
          <w:bCs/>
          <w:sz w:val="20"/>
          <w:szCs w:val="20"/>
        </w:rPr>
      </w:pPr>
    </w:p>
    <w:p w14:paraId="5B588740" w14:textId="77777777" w:rsidR="00914DEB" w:rsidRPr="002416E7" w:rsidRDefault="00914DEB" w:rsidP="00914DEB">
      <w:pPr>
        <w:spacing w:after="0" w:line="240" w:lineRule="auto"/>
        <w:contextualSpacing/>
        <w:rPr>
          <w:rFonts w:ascii="Century Gothic" w:hAnsi="Century Gothic"/>
          <w:b/>
          <w:bCs/>
          <w:color w:val="4EA72E" w:themeColor="accent6"/>
          <w:sz w:val="20"/>
          <w:szCs w:val="20"/>
        </w:rPr>
      </w:pPr>
      <w:r w:rsidRPr="002416E7">
        <w:rPr>
          <w:rFonts w:ascii="Century Gothic" w:hAnsi="Century Gothic"/>
          <w:b/>
          <w:bCs/>
          <w:color w:val="4EA72E" w:themeColor="accent6"/>
          <w:sz w:val="20"/>
          <w:szCs w:val="20"/>
        </w:rPr>
        <w:t>Healthcare Services (PSR)</w:t>
      </w:r>
    </w:p>
    <w:p w14:paraId="6E49982F"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85000000 - Health and social work services</w:t>
      </w:r>
    </w:p>
    <w:p w14:paraId="18603F88"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 xml:space="preserve">85100000 - Health services </w:t>
      </w:r>
    </w:p>
    <w:p w14:paraId="3F721302"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85121000 - Medical practice services</w:t>
      </w:r>
    </w:p>
    <w:p w14:paraId="164FFBF6"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85121100 - General-practitioner services</w:t>
      </w:r>
    </w:p>
    <w:p w14:paraId="1581C3BE"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85120000 - Medical practice and related services</w:t>
      </w:r>
    </w:p>
    <w:p w14:paraId="2E3F0C6B"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85141000-9 - Services provided by medical personnel</w:t>
      </w:r>
    </w:p>
    <w:p w14:paraId="43CC27C8" w14:textId="77777777" w:rsidR="00914DEB" w:rsidRPr="003F39BB" w:rsidRDefault="00914DEB" w:rsidP="00914DEB">
      <w:pPr>
        <w:spacing w:after="0" w:line="240" w:lineRule="auto"/>
        <w:contextualSpacing/>
        <w:rPr>
          <w:rFonts w:ascii="Century Gothic" w:hAnsi="Century Gothic"/>
          <w:b/>
          <w:bCs/>
          <w:sz w:val="20"/>
          <w:szCs w:val="20"/>
        </w:rPr>
      </w:pPr>
    </w:p>
    <w:p w14:paraId="0A1F055E" w14:textId="77777777" w:rsidR="00914DEB" w:rsidRPr="002416E7" w:rsidRDefault="00914DEB" w:rsidP="00914DEB">
      <w:pPr>
        <w:spacing w:after="0" w:line="240" w:lineRule="auto"/>
        <w:contextualSpacing/>
        <w:rPr>
          <w:rFonts w:ascii="Century Gothic" w:hAnsi="Century Gothic"/>
          <w:b/>
          <w:bCs/>
          <w:color w:val="4EA72E" w:themeColor="accent6"/>
          <w:sz w:val="20"/>
          <w:szCs w:val="20"/>
        </w:rPr>
      </w:pPr>
      <w:r w:rsidRPr="002416E7">
        <w:rPr>
          <w:rFonts w:ascii="Century Gothic" w:hAnsi="Century Gothic"/>
          <w:b/>
          <w:bCs/>
          <w:color w:val="4EA72E" w:themeColor="accent6"/>
          <w:sz w:val="20"/>
          <w:szCs w:val="20"/>
        </w:rPr>
        <w:t>Non-Healthcare Services (PCR 15)</w:t>
      </w:r>
    </w:p>
    <w:p w14:paraId="631D953A"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45215130 - Clinic construction work</w:t>
      </w:r>
    </w:p>
    <w:p w14:paraId="00F2C71D"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45215000 - Construction work for buildings relating to health and social services</w:t>
      </w:r>
    </w:p>
    <w:p w14:paraId="7CCD4C5E"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45215100 - Construction work for buildings relating to health</w:t>
      </w:r>
    </w:p>
    <w:p w14:paraId="6AF7B220"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45215140 - Hospital facilities construction work</w:t>
      </w:r>
    </w:p>
    <w:p w14:paraId="3B79644B" w14:textId="77777777" w:rsidR="00914DEB" w:rsidRPr="003F39BB" w:rsidRDefault="00914DEB" w:rsidP="00914DEB">
      <w:pPr>
        <w:pStyle w:val="ListParagraph"/>
        <w:spacing w:after="0" w:line="240" w:lineRule="auto"/>
        <w:rPr>
          <w:rFonts w:ascii="Century Gothic" w:hAnsi="Century Gothic"/>
          <w:sz w:val="20"/>
          <w:szCs w:val="20"/>
        </w:rPr>
      </w:pPr>
    </w:p>
    <w:p w14:paraId="3B097606" w14:textId="77777777" w:rsidR="00914DEB" w:rsidRPr="002416E7" w:rsidRDefault="00914DEB" w:rsidP="00914DEB">
      <w:pPr>
        <w:pStyle w:val="ListParagraph"/>
        <w:numPr>
          <w:ilvl w:val="0"/>
          <w:numId w:val="1"/>
        </w:numPr>
        <w:spacing w:after="0" w:line="240" w:lineRule="auto"/>
        <w:rPr>
          <w:rFonts w:ascii="Century Gothic" w:hAnsi="Century Gothic"/>
          <w:color w:val="FF0000"/>
          <w:sz w:val="20"/>
          <w:szCs w:val="20"/>
        </w:rPr>
      </w:pPr>
      <w:r w:rsidRPr="002416E7">
        <w:rPr>
          <w:rFonts w:ascii="Century Gothic" w:hAnsi="Century Gothic"/>
          <w:color w:val="FF0000"/>
          <w:sz w:val="20"/>
          <w:szCs w:val="20"/>
        </w:rPr>
        <w:t>70000000 - Real estate services</w:t>
      </w:r>
    </w:p>
    <w:p w14:paraId="7501A9C8" w14:textId="77777777" w:rsidR="00914DEB" w:rsidRPr="002416E7" w:rsidRDefault="00914DEB" w:rsidP="00914DEB">
      <w:pPr>
        <w:pStyle w:val="ListParagraph"/>
        <w:numPr>
          <w:ilvl w:val="0"/>
          <w:numId w:val="1"/>
        </w:numPr>
        <w:spacing w:after="0" w:line="240" w:lineRule="auto"/>
        <w:rPr>
          <w:rFonts w:ascii="Century Gothic" w:hAnsi="Century Gothic"/>
          <w:color w:val="FF0000"/>
          <w:sz w:val="20"/>
          <w:szCs w:val="20"/>
        </w:rPr>
      </w:pPr>
      <w:r w:rsidRPr="002416E7">
        <w:rPr>
          <w:rFonts w:ascii="Century Gothic" w:hAnsi="Century Gothic"/>
          <w:color w:val="FF0000"/>
          <w:sz w:val="20"/>
          <w:szCs w:val="20"/>
        </w:rPr>
        <w:t>70100000 - Real estate services with own property</w:t>
      </w:r>
    </w:p>
    <w:p w14:paraId="5BDB432F" w14:textId="77777777" w:rsidR="00914DEB" w:rsidRPr="002416E7" w:rsidRDefault="00914DEB" w:rsidP="00914DEB">
      <w:pPr>
        <w:pStyle w:val="ListParagraph"/>
        <w:numPr>
          <w:ilvl w:val="0"/>
          <w:numId w:val="1"/>
        </w:numPr>
        <w:spacing w:after="0" w:line="240" w:lineRule="auto"/>
        <w:rPr>
          <w:rFonts w:ascii="Century Gothic" w:hAnsi="Century Gothic"/>
          <w:color w:val="FF0000"/>
          <w:sz w:val="20"/>
          <w:szCs w:val="20"/>
        </w:rPr>
      </w:pPr>
      <w:r w:rsidRPr="002416E7">
        <w:rPr>
          <w:rFonts w:ascii="Century Gothic" w:hAnsi="Century Gothic"/>
          <w:color w:val="FF0000"/>
          <w:sz w:val="20"/>
          <w:szCs w:val="20"/>
        </w:rPr>
        <w:t>70120000 - Buying and selling of real estate</w:t>
      </w:r>
    </w:p>
    <w:p w14:paraId="05AD40B6" w14:textId="77777777" w:rsidR="00914DEB" w:rsidRPr="002416E7" w:rsidRDefault="00914DEB" w:rsidP="00914DEB">
      <w:pPr>
        <w:pStyle w:val="ListParagraph"/>
        <w:numPr>
          <w:ilvl w:val="0"/>
          <w:numId w:val="1"/>
        </w:numPr>
        <w:spacing w:after="0" w:line="240" w:lineRule="auto"/>
        <w:rPr>
          <w:rFonts w:ascii="Century Gothic" w:hAnsi="Century Gothic"/>
          <w:color w:val="4EA72E" w:themeColor="accent6"/>
          <w:sz w:val="20"/>
          <w:szCs w:val="20"/>
        </w:rPr>
      </w:pPr>
      <w:r w:rsidRPr="002416E7">
        <w:rPr>
          <w:rFonts w:ascii="Century Gothic" w:hAnsi="Century Gothic"/>
          <w:color w:val="4EA72E" w:themeColor="accent6"/>
          <w:sz w:val="20"/>
          <w:szCs w:val="20"/>
        </w:rPr>
        <w:t>70122000 - Land sale or purchase services</w:t>
      </w:r>
    </w:p>
    <w:p w14:paraId="62984967" w14:textId="77777777" w:rsidR="00914DEB" w:rsidRPr="002416E7" w:rsidRDefault="00914DEB" w:rsidP="00914DEB">
      <w:pPr>
        <w:spacing w:after="0" w:line="240" w:lineRule="auto"/>
        <w:ind w:left="360"/>
        <w:rPr>
          <w:rFonts w:ascii="Century Gothic" w:hAnsi="Century Gothic"/>
          <w:color w:val="FF0000"/>
          <w:sz w:val="20"/>
          <w:szCs w:val="20"/>
        </w:rPr>
      </w:pPr>
    </w:p>
    <w:p w14:paraId="0744D29B" w14:textId="77777777" w:rsidR="00914DEB" w:rsidRPr="002416E7" w:rsidRDefault="00914DEB" w:rsidP="00914DEB">
      <w:pPr>
        <w:pStyle w:val="ListParagraph"/>
        <w:numPr>
          <w:ilvl w:val="0"/>
          <w:numId w:val="1"/>
        </w:numPr>
        <w:spacing w:after="0" w:line="240" w:lineRule="auto"/>
        <w:rPr>
          <w:rFonts w:ascii="Century Gothic" w:hAnsi="Century Gothic"/>
          <w:color w:val="FF0000"/>
          <w:sz w:val="20"/>
          <w:szCs w:val="20"/>
        </w:rPr>
      </w:pPr>
      <w:hyperlink r:id="rId17" w:history="1">
        <w:proofErr w:type="gramStart"/>
        <w:r w:rsidRPr="002416E7">
          <w:rPr>
            <w:rFonts w:ascii="Century Gothic" w:hAnsi="Century Gothic"/>
            <w:color w:val="FF0000"/>
            <w:sz w:val="20"/>
            <w:szCs w:val="20"/>
          </w:rPr>
          <w:t>70300000 :</w:t>
        </w:r>
        <w:proofErr w:type="gramEnd"/>
        <w:r w:rsidRPr="002416E7">
          <w:rPr>
            <w:rFonts w:ascii="Century Gothic" w:hAnsi="Century Gothic"/>
            <w:color w:val="FF0000"/>
            <w:sz w:val="20"/>
            <w:szCs w:val="20"/>
          </w:rPr>
          <w:t xml:space="preserve"> Real estate agency services on a fee or contract basis</w:t>
        </w:r>
      </w:hyperlink>
    </w:p>
    <w:p w14:paraId="76504425" w14:textId="77777777" w:rsidR="00914DEB" w:rsidRPr="002416E7" w:rsidRDefault="00914DEB" w:rsidP="00914DEB">
      <w:pPr>
        <w:pStyle w:val="ListParagraph"/>
        <w:numPr>
          <w:ilvl w:val="0"/>
          <w:numId w:val="1"/>
        </w:numPr>
        <w:spacing w:after="0" w:line="240" w:lineRule="auto"/>
        <w:rPr>
          <w:rFonts w:ascii="Century Gothic" w:hAnsi="Century Gothic"/>
          <w:color w:val="FF0000"/>
          <w:sz w:val="20"/>
          <w:szCs w:val="20"/>
        </w:rPr>
      </w:pPr>
      <w:hyperlink r:id="rId18" w:history="1">
        <w:proofErr w:type="gramStart"/>
        <w:r w:rsidRPr="002416E7">
          <w:rPr>
            <w:rFonts w:ascii="Century Gothic" w:hAnsi="Century Gothic"/>
            <w:color w:val="FF0000"/>
            <w:sz w:val="20"/>
            <w:szCs w:val="20"/>
          </w:rPr>
          <w:t>70310000 :</w:t>
        </w:r>
        <w:proofErr w:type="gramEnd"/>
        <w:r w:rsidRPr="002416E7">
          <w:rPr>
            <w:rFonts w:ascii="Century Gothic" w:hAnsi="Century Gothic"/>
            <w:color w:val="FF0000"/>
            <w:sz w:val="20"/>
            <w:szCs w:val="20"/>
          </w:rPr>
          <w:t xml:space="preserve"> Building rental or sale services</w:t>
        </w:r>
      </w:hyperlink>
    </w:p>
    <w:p w14:paraId="0053365B" w14:textId="77777777" w:rsidR="00914DEB" w:rsidRPr="002416E7" w:rsidRDefault="00914DEB" w:rsidP="00914DEB">
      <w:pPr>
        <w:pStyle w:val="ListParagraph"/>
        <w:numPr>
          <w:ilvl w:val="0"/>
          <w:numId w:val="1"/>
        </w:numPr>
        <w:spacing w:after="0" w:line="240" w:lineRule="auto"/>
        <w:rPr>
          <w:rFonts w:ascii="Century Gothic" w:hAnsi="Century Gothic"/>
          <w:color w:val="FF0000"/>
          <w:sz w:val="20"/>
          <w:szCs w:val="20"/>
        </w:rPr>
      </w:pPr>
      <w:hyperlink r:id="rId19" w:history="1">
        <w:proofErr w:type="gramStart"/>
        <w:r w:rsidRPr="002416E7">
          <w:rPr>
            <w:rFonts w:ascii="Century Gothic" w:hAnsi="Century Gothic"/>
            <w:color w:val="FF0000"/>
            <w:sz w:val="20"/>
            <w:szCs w:val="20"/>
          </w:rPr>
          <w:t>70320000 :</w:t>
        </w:r>
        <w:proofErr w:type="gramEnd"/>
        <w:r w:rsidRPr="002416E7">
          <w:rPr>
            <w:rFonts w:ascii="Century Gothic" w:hAnsi="Century Gothic"/>
            <w:color w:val="FF0000"/>
            <w:sz w:val="20"/>
            <w:szCs w:val="20"/>
          </w:rPr>
          <w:t xml:space="preserve"> Land rental or sale services</w:t>
        </w:r>
      </w:hyperlink>
    </w:p>
    <w:p w14:paraId="650BC655" w14:textId="77777777" w:rsidR="00914DEB" w:rsidRPr="002416E7" w:rsidRDefault="00914DEB" w:rsidP="00914DEB">
      <w:pPr>
        <w:pStyle w:val="ListParagraph"/>
        <w:numPr>
          <w:ilvl w:val="0"/>
          <w:numId w:val="1"/>
        </w:numPr>
        <w:spacing w:after="0" w:line="240" w:lineRule="auto"/>
        <w:rPr>
          <w:rFonts w:ascii="Century Gothic" w:hAnsi="Century Gothic"/>
          <w:color w:val="FF0000"/>
          <w:sz w:val="20"/>
          <w:szCs w:val="20"/>
        </w:rPr>
      </w:pPr>
      <w:hyperlink r:id="rId20" w:history="1">
        <w:proofErr w:type="gramStart"/>
        <w:r w:rsidRPr="002416E7">
          <w:rPr>
            <w:rFonts w:ascii="Century Gothic" w:hAnsi="Century Gothic"/>
            <w:color w:val="FF0000"/>
            <w:sz w:val="20"/>
            <w:szCs w:val="20"/>
          </w:rPr>
          <w:t>70330000 :</w:t>
        </w:r>
        <w:proofErr w:type="gramEnd"/>
        <w:r w:rsidRPr="002416E7">
          <w:rPr>
            <w:rFonts w:ascii="Century Gothic" w:hAnsi="Century Gothic"/>
            <w:color w:val="FF0000"/>
            <w:sz w:val="20"/>
            <w:szCs w:val="20"/>
          </w:rPr>
          <w:t xml:space="preserve"> Property management services of real estate on a fee or contract basis</w:t>
        </w:r>
      </w:hyperlink>
    </w:p>
    <w:p w14:paraId="029FC773" w14:textId="77777777" w:rsidR="005651AA" w:rsidRDefault="005651AA" w:rsidP="005651AA">
      <w:pPr>
        <w:rPr>
          <w:rFonts w:asciiTheme="minorHAnsi" w:eastAsiaTheme="minorHAnsi" w:hAnsiTheme="minorHAnsi" w:cstheme="minorBidi"/>
          <w:color w:val="auto"/>
          <w:sz w:val="22"/>
          <w:szCs w:val="22"/>
          <w:lang w:eastAsia="en-US"/>
        </w:rPr>
      </w:pPr>
    </w:p>
    <w:p w14:paraId="5830EBDA" w14:textId="77777777" w:rsidR="00914DEB" w:rsidRPr="003F39BB" w:rsidRDefault="00914DEB" w:rsidP="00914DEB">
      <w:pPr>
        <w:rPr>
          <w:rFonts w:ascii="Century Gothic" w:hAnsi="Century Gothic"/>
          <w:b/>
          <w:bCs/>
          <w:sz w:val="20"/>
          <w:szCs w:val="20"/>
        </w:rPr>
      </w:pPr>
      <w:bookmarkStart w:id="0" w:name="_Toc38456728"/>
      <w:r w:rsidRPr="003F39BB">
        <w:rPr>
          <w:rFonts w:ascii="Century Gothic" w:hAnsi="Century Gothic"/>
          <w:b/>
          <w:bCs/>
          <w:sz w:val="20"/>
          <w:szCs w:val="20"/>
        </w:rPr>
        <w:t>Appendix B - The Most Suitable Provider Process</w:t>
      </w:r>
    </w:p>
    <w:p w14:paraId="67D500F0" w14:textId="77777777" w:rsidR="00914DEB" w:rsidRPr="00130346" w:rsidRDefault="00914DEB" w:rsidP="00914DEB">
      <w:pPr>
        <w:pStyle w:val="MRNumberedHeading2"/>
        <w:numPr>
          <w:ilvl w:val="1"/>
          <w:numId w:val="2"/>
        </w:numPr>
        <w:ind w:left="0" w:hanging="567"/>
        <w:rPr>
          <w:rFonts w:ascii="Century Gothic" w:hAnsi="Century Gothic"/>
          <w:szCs w:val="20"/>
        </w:rPr>
      </w:pPr>
      <w:r w:rsidRPr="00130346">
        <w:rPr>
          <w:rFonts w:ascii="Century Gothic" w:hAnsi="Century Gothic"/>
          <w:szCs w:val="20"/>
        </w:rPr>
        <w:t xml:space="preserve">Pursuant to The Health Care Services (Provider Selection Regime) Regulations 2023 (“the Regulations”), the Contracting Authority, NHS Mid and South Essex Integrated Care Board (“the Authority”) is using the Most Suitable Provider Process (“the Process”) as defined by Regulations 6(6) and 10) to award a Land Option (“the Contract”) for development and delivery of General Practitioner Medical Surgery and associated facilities and services (“the Requirement”). </w:t>
      </w:r>
      <w:bookmarkStart w:id="1" w:name="_Toc38456731"/>
    </w:p>
    <w:p w14:paraId="7191D512" w14:textId="77777777" w:rsidR="00914DEB" w:rsidRPr="00CC627F" w:rsidRDefault="00914DEB" w:rsidP="00914DEB">
      <w:pPr>
        <w:pStyle w:val="MRNumberedHeading2"/>
        <w:numPr>
          <w:ilvl w:val="1"/>
          <w:numId w:val="2"/>
        </w:numPr>
        <w:ind w:left="0" w:hanging="567"/>
        <w:rPr>
          <w:rFonts w:ascii="Century Gothic" w:hAnsi="Century Gothic"/>
          <w:szCs w:val="20"/>
        </w:rPr>
      </w:pPr>
      <w:r w:rsidRPr="00CC627F">
        <w:rPr>
          <w:rFonts w:ascii="Century Gothic" w:hAnsi="Century Gothic"/>
          <w:szCs w:val="20"/>
        </w:rPr>
        <w:t>The Authority is responsible for running the Process as the legal entity responsible for commissioning Primary Medical Services in Mid and South Essex.</w:t>
      </w:r>
    </w:p>
    <w:p w14:paraId="02A8043C" w14:textId="77777777" w:rsidR="00914DEB" w:rsidRPr="00AE3CCD" w:rsidRDefault="00914DEB" w:rsidP="00914DEB">
      <w:pPr>
        <w:pStyle w:val="MRNumberedHeading2"/>
        <w:rPr>
          <w:rFonts w:ascii="Century Gothic" w:hAnsi="Century Gothic"/>
          <w:b/>
          <w:bCs/>
          <w:szCs w:val="20"/>
        </w:rPr>
      </w:pPr>
      <w:bookmarkStart w:id="2" w:name="_Toc38456734"/>
      <w:bookmarkEnd w:id="1"/>
      <w:r w:rsidRPr="00AE3CCD">
        <w:rPr>
          <w:rFonts w:ascii="Century Gothic" w:hAnsi="Century Gothic"/>
          <w:b/>
          <w:bCs/>
          <w:szCs w:val="20"/>
        </w:rPr>
        <w:t>Contract model</w:t>
      </w:r>
    </w:p>
    <w:p w14:paraId="02B72C78" w14:textId="167E12C5" w:rsidR="00914DEB" w:rsidRPr="00CC627F" w:rsidRDefault="00914DEB" w:rsidP="00914DEB">
      <w:pPr>
        <w:pStyle w:val="MRNumberedHeading2"/>
        <w:numPr>
          <w:ilvl w:val="1"/>
          <w:numId w:val="2"/>
        </w:numPr>
        <w:ind w:left="0" w:hanging="567"/>
        <w:rPr>
          <w:rFonts w:ascii="Century Gothic" w:hAnsi="Century Gothic"/>
          <w:szCs w:val="20"/>
        </w:rPr>
      </w:pPr>
      <w:r w:rsidRPr="00CC627F">
        <w:rPr>
          <w:rFonts w:ascii="Century Gothic" w:hAnsi="Century Gothic"/>
          <w:szCs w:val="20"/>
        </w:rPr>
        <w:t xml:space="preserve">For avoidance of doubt, this Process will not result in the Authority and </w:t>
      </w:r>
      <w:r w:rsidR="0001100F">
        <w:rPr>
          <w:rFonts w:ascii="Century Gothic" w:hAnsi="Century Gothic"/>
          <w:szCs w:val="20"/>
        </w:rPr>
        <w:t>any</w:t>
      </w:r>
      <w:r w:rsidRPr="00CC627F">
        <w:rPr>
          <w:rFonts w:ascii="Century Gothic" w:hAnsi="Century Gothic"/>
          <w:szCs w:val="20"/>
        </w:rPr>
        <w:t xml:space="preserve"> Preferred Practice entering into a new contract. The Authority and </w:t>
      </w:r>
      <w:r w:rsidR="00DC4455">
        <w:rPr>
          <w:rFonts w:ascii="Century Gothic" w:hAnsi="Century Gothic"/>
          <w:szCs w:val="20"/>
        </w:rPr>
        <w:t xml:space="preserve">existing </w:t>
      </w:r>
      <w:r w:rsidRPr="00CC627F">
        <w:rPr>
          <w:rFonts w:ascii="Century Gothic" w:hAnsi="Century Gothic"/>
          <w:szCs w:val="20"/>
        </w:rPr>
        <w:t>Practice</w:t>
      </w:r>
      <w:r w:rsidR="00DC4455">
        <w:rPr>
          <w:rFonts w:ascii="Century Gothic" w:hAnsi="Century Gothic"/>
          <w:szCs w:val="20"/>
        </w:rPr>
        <w:t>s that have expressed an initial interest</w:t>
      </w:r>
      <w:r w:rsidRPr="00CC627F">
        <w:rPr>
          <w:rFonts w:ascii="Century Gothic" w:hAnsi="Century Gothic"/>
          <w:szCs w:val="20"/>
        </w:rPr>
        <w:t xml:space="preserve"> are already within contractual arrangement</w:t>
      </w:r>
      <w:r w:rsidR="00DC4455">
        <w:rPr>
          <w:rFonts w:ascii="Century Gothic" w:hAnsi="Century Gothic"/>
          <w:szCs w:val="20"/>
        </w:rPr>
        <w:t>s</w:t>
      </w:r>
      <w:r w:rsidRPr="00CC627F">
        <w:rPr>
          <w:rFonts w:ascii="Century Gothic" w:hAnsi="Century Gothic"/>
          <w:szCs w:val="20"/>
        </w:rPr>
        <w:t xml:space="preserve"> via </w:t>
      </w:r>
      <w:r w:rsidR="00DC4455">
        <w:rPr>
          <w:rFonts w:ascii="Century Gothic" w:hAnsi="Century Gothic"/>
          <w:szCs w:val="20"/>
        </w:rPr>
        <w:t>each</w:t>
      </w:r>
      <w:r w:rsidRPr="00CC627F">
        <w:rPr>
          <w:rFonts w:ascii="Century Gothic" w:hAnsi="Century Gothic"/>
          <w:szCs w:val="20"/>
        </w:rPr>
        <w:t xml:space="preserve"> Practice’s existing GMS/PMS. Instead, the Process intends to identify and award the opportunity to enter a Land Option with Bloor Homes and Rochford District Council. The Authority is expecting the council/developer to transfer the land directly to the Preferred Practice following this exercise. The Preferred Practice will be responsible for working with the council/develop the site for use under their existing GMS/PMS contract. Further work will be needed as the site develops to amend the Practice’s existing contract to reflect their proposed plans (for example, whether it is an additional branch site or a relocation).</w:t>
      </w:r>
    </w:p>
    <w:p w14:paraId="4831B3B0" w14:textId="77777777" w:rsidR="00914DEB" w:rsidRPr="00975920" w:rsidRDefault="00914DEB" w:rsidP="00914DEB">
      <w:pPr>
        <w:pStyle w:val="MRNumberedHeading2"/>
        <w:rPr>
          <w:rFonts w:ascii="Century Gothic" w:hAnsi="Century Gothic"/>
          <w:b/>
          <w:bCs/>
          <w:szCs w:val="20"/>
        </w:rPr>
      </w:pPr>
      <w:bookmarkStart w:id="3" w:name="_Toc38456740"/>
      <w:bookmarkEnd w:id="0"/>
      <w:bookmarkEnd w:id="2"/>
      <w:r>
        <w:rPr>
          <w:rFonts w:ascii="Century Gothic" w:hAnsi="Century Gothic"/>
          <w:b/>
          <w:bCs/>
          <w:szCs w:val="20"/>
        </w:rPr>
        <w:lastRenderedPageBreak/>
        <w:t>Estimated lifetime value of the requirement</w:t>
      </w:r>
    </w:p>
    <w:p w14:paraId="35C74B56" w14:textId="77777777" w:rsidR="00914DEB" w:rsidRDefault="00914DEB" w:rsidP="00914DEB">
      <w:pPr>
        <w:pStyle w:val="MRNumberedHeading2"/>
        <w:numPr>
          <w:ilvl w:val="1"/>
          <w:numId w:val="2"/>
        </w:numPr>
        <w:ind w:left="0" w:hanging="567"/>
        <w:rPr>
          <w:rFonts w:ascii="Century Gothic" w:hAnsi="Century Gothic"/>
          <w:szCs w:val="20"/>
        </w:rPr>
      </w:pPr>
      <w:r>
        <w:rPr>
          <w:rFonts w:ascii="Century Gothic" w:hAnsi="Century Gothic"/>
          <w:szCs w:val="20"/>
        </w:rPr>
        <w:t xml:space="preserve">The estimated lifetime value of the Land Option is </w:t>
      </w:r>
      <w:r w:rsidRPr="003F39BB">
        <w:rPr>
          <w:rFonts w:ascii="Century Gothic" w:hAnsi="Century Gothic"/>
          <w:szCs w:val="20"/>
        </w:rPr>
        <w:t>between £3.75m and £5.25m</w:t>
      </w:r>
      <w:r>
        <w:rPr>
          <w:rFonts w:ascii="Century Gothic" w:hAnsi="Century Gothic"/>
          <w:szCs w:val="20"/>
        </w:rPr>
        <w:t xml:space="preserve">, and the estimated lifetime value of the </w:t>
      </w:r>
      <w:r w:rsidRPr="0003058A">
        <w:rPr>
          <w:rFonts w:ascii="Century Gothic" w:hAnsi="Century Gothic"/>
          <w:szCs w:val="20"/>
        </w:rPr>
        <w:t>existing GMS/PMS contract</w:t>
      </w:r>
      <w:r>
        <w:rPr>
          <w:rFonts w:ascii="Century Gothic" w:hAnsi="Century Gothic"/>
          <w:szCs w:val="20"/>
        </w:rPr>
        <w:t xml:space="preserve"> could be between £26m and £99m depending on which Practice is selected (because it is based on the global annual sum of their existing contract and a 45-year contract duration).</w:t>
      </w:r>
    </w:p>
    <w:p w14:paraId="39A203B9" w14:textId="77777777" w:rsidR="00914DEB" w:rsidRPr="003F39BB" w:rsidRDefault="00914DEB" w:rsidP="00914DEB">
      <w:pPr>
        <w:pStyle w:val="MRNumberedHeading2"/>
        <w:numPr>
          <w:ilvl w:val="1"/>
          <w:numId w:val="2"/>
        </w:numPr>
        <w:ind w:left="0" w:hanging="567"/>
        <w:rPr>
          <w:rFonts w:ascii="Century Gothic" w:hAnsi="Century Gothic"/>
          <w:szCs w:val="20"/>
        </w:rPr>
      </w:pPr>
      <w:r>
        <w:rPr>
          <w:rFonts w:ascii="Century Gothic" w:hAnsi="Century Gothic"/>
          <w:szCs w:val="20"/>
        </w:rPr>
        <w:t>T</w:t>
      </w:r>
      <w:r w:rsidRPr="003F39BB">
        <w:rPr>
          <w:rFonts w:ascii="Century Gothic" w:hAnsi="Century Gothic"/>
          <w:szCs w:val="20"/>
        </w:rPr>
        <w:t xml:space="preserve">he development has made a financial contribution of £262,300 available to the </w:t>
      </w:r>
      <w:r>
        <w:rPr>
          <w:rFonts w:ascii="Century Gothic" w:hAnsi="Century Gothic"/>
          <w:szCs w:val="20"/>
        </w:rPr>
        <w:t xml:space="preserve">Preferred </w:t>
      </w:r>
      <w:r w:rsidRPr="003F39BB">
        <w:rPr>
          <w:rFonts w:ascii="Century Gothic" w:hAnsi="Century Gothic"/>
          <w:szCs w:val="20"/>
        </w:rPr>
        <w:t xml:space="preserve">Practice that purchases the land, to support the improvement of healthcare services in Rochford. The </w:t>
      </w:r>
      <w:r>
        <w:rPr>
          <w:rFonts w:ascii="Century Gothic" w:hAnsi="Century Gothic"/>
          <w:szCs w:val="20"/>
        </w:rPr>
        <w:t xml:space="preserve">Preferred </w:t>
      </w:r>
      <w:r w:rsidRPr="003F39BB">
        <w:rPr>
          <w:rFonts w:ascii="Century Gothic" w:hAnsi="Century Gothic"/>
          <w:szCs w:val="20"/>
        </w:rPr>
        <w:t>Practice will be required to source the necessary capital to implement the requirement through solutions such as partnering with a specialist healthcare facility developer or some form of borrowings. No further capital resource is available through the NHS to support build costs.</w:t>
      </w:r>
    </w:p>
    <w:p w14:paraId="1775B61D" w14:textId="77777777" w:rsidR="00914DEB" w:rsidRPr="00975920" w:rsidRDefault="00914DEB" w:rsidP="00914DEB">
      <w:pPr>
        <w:pStyle w:val="MRNumberedHeading2"/>
        <w:rPr>
          <w:rFonts w:ascii="Century Gothic" w:hAnsi="Century Gothic"/>
          <w:b/>
          <w:bCs/>
          <w:szCs w:val="20"/>
        </w:rPr>
      </w:pPr>
      <w:r w:rsidRPr="00975920">
        <w:rPr>
          <w:rFonts w:ascii="Century Gothic" w:hAnsi="Century Gothic"/>
          <w:b/>
          <w:bCs/>
          <w:szCs w:val="20"/>
        </w:rPr>
        <w:t>Market engagement</w:t>
      </w:r>
      <w:r>
        <w:rPr>
          <w:rFonts w:ascii="Century Gothic" w:hAnsi="Century Gothic"/>
          <w:b/>
          <w:bCs/>
          <w:szCs w:val="20"/>
        </w:rPr>
        <w:t xml:space="preserve"> and market knowledge</w:t>
      </w:r>
    </w:p>
    <w:p w14:paraId="19D82B36" w14:textId="4FD16E87" w:rsidR="00914DEB" w:rsidRPr="003F39BB" w:rsidRDefault="00914DEB" w:rsidP="00914DEB">
      <w:pPr>
        <w:pStyle w:val="MRNumberedHeading2"/>
        <w:numPr>
          <w:ilvl w:val="1"/>
          <w:numId w:val="2"/>
        </w:numPr>
        <w:ind w:left="0" w:hanging="567"/>
        <w:rPr>
          <w:rFonts w:ascii="Century Gothic" w:hAnsi="Century Gothic"/>
          <w:szCs w:val="20"/>
        </w:rPr>
      </w:pPr>
      <w:r w:rsidRPr="003F39BB">
        <w:rPr>
          <w:rFonts w:ascii="Century Gothic" w:hAnsi="Century Gothic"/>
          <w:szCs w:val="20"/>
        </w:rPr>
        <w:t>The Authority held a Practice Information Session on 4</w:t>
      </w:r>
      <w:r w:rsidRPr="003F39BB">
        <w:rPr>
          <w:rFonts w:ascii="Century Gothic" w:hAnsi="Century Gothic"/>
          <w:szCs w:val="20"/>
          <w:vertAlign w:val="superscript"/>
        </w:rPr>
        <w:t>th</w:t>
      </w:r>
      <w:r w:rsidRPr="003F39BB">
        <w:rPr>
          <w:rFonts w:ascii="Century Gothic" w:hAnsi="Century Gothic"/>
          <w:szCs w:val="20"/>
        </w:rPr>
        <w:t xml:space="preserve"> September 2024 that was limited to practices that are local to the two Primary Care Networks (PCN), Rayleigh &amp; District, and Rochford in order to update its knowledge of relevant providers including understanding their ability to deliver the Requirement, and connections with other parts of the Mid and South Essex Integrated Care System (“MSE ICS”). This session was followed by a letter asking Practices to express an interest in the opportunity, to which four responses were received. As a result of this market engagement, the Authority was of the view, considering </w:t>
      </w:r>
      <w:r>
        <w:rPr>
          <w:rFonts w:ascii="Century Gothic" w:hAnsi="Century Gothic"/>
          <w:szCs w:val="20"/>
        </w:rPr>
        <w:t xml:space="preserve">the </w:t>
      </w:r>
      <w:r w:rsidRPr="003F39BB">
        <w:rPr>
          <w:rFonts w:ascii="Century Gothic" w:hAnsi="Century Gothic"/>
          <w:szCs w:val="20"/>
        </w:rPr>
        <w:t xml:space="preserve">likely providers and all relevant information available to it at this time, that it is likely to be able to identify the most suitable provider without running a Competitive Process under the Regulations. </w:t>
      </w:r>
    </w:p>
    <w:p w14:paraId="14FE84B2" w14:textId="77777777" w:rsidR="00914DEB" w:rsidRPr="00975920" w:rsidRDefault="00914DEB" w:rsidP="00914DEB">
      <w:pPr>
        <w:pStyle w:val="MRNumberedHeading2"/>
        <w:rPr>
          <w:rFonts w:ascii="Century Gothic" w:hAnsi="Century Gothic"/>
          <w:b/>
          <w:bCs/>
          <w:szCs w:val="20"/>
        </w:rPr>
      </w:pPr>
      <w:r>
        <w:rPr>
          <w:rFonts w:ascii="Century Gothic" w:hAnsi="Century Gothic"/>
          <w:b/>
          <w:bCs/>
          <w:szCs w:val="20"/>
        </w:rPr>
        <w:t xml:space="preserve">Authorities position on </w:t>
      </w:r>
      <w:r w:rsidRPr="00975920">
        <w:rPr>
          <w:rFonts w:ascii="Century Gothic" w:hAnsi="Century Gothic"/>
          <w:b/>
          <w:bCs/>
          <w:szCs w:val="20"/>
        </w:rPr>
        <w:t xml:space="preserve">Competition </w:t>
      </w:r>
    </w:p>
    <w:p w14:paraId="03355E7C" w14:textId="1188F19A" w:rsidR="00914DEB" w:rsidRDefault="00914DEB" w:rsidP="00914DEB">
      <w:pPr>
        <w:pStyle w:val="MRNumberedHeading2"/>
        <w:numPr>
          <w:ilvl w:val="1"/>
          <w:numId w:val="2"/>
        </w:numPr>
        <w:ind w:left="0" w:hanging="567"/>
        <w:rPr>
          <w:rFonts w:ascii="Century Gothic" w:hAnsi="Century Gothic"/>
          <w:szCs w:val="20"/>
        </w:rPr>
      </w:pPr>
      <w:r w:rsidRPr="003F39BB">
        <w:rPr>
          <w:rFonts w:ascii="Century Gothic" w:hAnsi="Century Gothic"/>
          <w:szCs w:val="20"/>
        </w:rPr>
        <w:t xml:space="preserve">The Authority is undertaking the Process, to identify </w:t>
      </w:r>
      <w:r>
        <w:rPr>
          <w:rFonts w:ascii="Century Gothic" w:hAnsi="Century Gothic"/>
          <w:szCs w:val="20"/>
        </w:rPr>
        <w:t>which of the four Practices that expressed an interest in the Land Option, is</w:t>
      </w:r>
      <w:r w:rsidRPr="003F39BB">
        <w:rPr>
          <w:rFonts w:ascii="Century Gothic" w:hAnsi="Century Gothic"/>
          <w:szCs w:val="20"/>
        </w:rPr>
        <w:t xml:space="preserve"> suitably qualified and experienced and technically and professionally capable (“the Most Suitable Provider (MSP)”).</w:t>
      </w:r>
      <w:r>
        <w:rPr>
          <w:rFonts w:ascii="Century Gothic" w:hAnsi="Century Gothic"/>
          <w:szCs w:val="20"/>
        </w:rPr>
        <w:t xml:space="preserve"> </w:t>
      </w:r>
      <w:r w:rsidR="00314AAD">
        <w:rPr>
          <w:rFonts w:ascii="Century Gothic" w:hAnsi="Century Gothic"/>
          <w:szCs w:val="20"/>
        </w:rPr>
        <w:t>Only four</w:t>
      </w:r>
      <w:r>
        <w:rPr>
          <w:rFonts w:ascii="Century Gothic" w:hAnsi="Century Gothic"/>
          <w:szCs w:val="20"/>
        </w:rPr>
        <w:t xml:space="preserve"> </w:t>
      </w:r>
      <w:r w:rsidR="00314AAD">
        <w:rPr>
          <w:rFonts w:ascii="Century Gothic" w:hAnsi="Century Gothic"/>
          <w:szCs w:val="20"/>
        </w:rPr>
        <w:t>Practices</w:t>
      </w:r>
      <w:r>
        <w:rPr>
          <w:rFonts w:ascii="Century Gothic" w:hAnsi="Century Gothic"/>
          <w:szCs w:val="20"/>
        </w:rPr>
        <w:t xml:space="preserve"> have expressed an interest</w:t>
      </w:r>
      <w:r w:rsidR="00314AAD">
        <w:rPr>
          <w:rFonts w:ascii="Century Gothic" w:hAnsi="Century Gothic"/>
          <w:szCs w:val="20"/>
        </w:rPr>
        <w:t xml:space="preserve"> </w:t>
      </w:r>
      <w:r w:rsidRPr="003F39BB">
        <w:rPr>
          <w:rFonts w:ascii="Century Gothic" w:hAnsi="Century Gothic"/>
          <w:szCs w:val="20"/>
        </w:rPr>
        <w:t>from within</w:t>
      </w:r>
      <w:r>
        <w:rPr>
          <w:rFonts w:ascii="Century Gothic" w:hAnsi="Century Gothic"/>
          <w:szCs w:val="20"/>
        </w:rPr>
        <w:t xml:space="preserve"> the</w:t>
      </w:r>
      <w:r w:rsidRPr="003F39BB">
        <w:rPr>
          <w:rFonts w:ascii="Century Gothic" w:hAnsi="Century Gothic"/>
          <w:szCs w:val="20"/>
        </w:rPr>
        <w:t xml:space="preserve"> Rayleigh &amp; District, and Rochford </w:t>
      </w:r>
      <w:r>
        <w:rPr>
          <w:rFonts w:ascii="Century Gothic" w:hAnsi="Century Gothic"/>
          <w:szCs w:val="20"/>
        </w:rPr>
        <w:t>P</w:t>
      </w:r>
      <w:r w:rsidR="00314AAD">
        <w:rPr>
          <w:rFonts w:ascii="Century Gothic" w:hAnsi="Century Gothic"/>
          <w:szCs w:val="20"/>
        </w:rPr>
        <w:t xml:space="preserve">rimary </w:t>
      </w:r>
      <w:r>
        <w:rPr>
          <w:rFonts w:ascii="Century Gothic" w:hAnsi="Century Gothic"/>
          <w:szCs w:val="20"/>
        </w:rPr>
        <w:t>C</w:t>
      </w:r>
      <w:r w:rsidR="00314AAD">
        <w:rPr>
          <w:rFonts w:ascii="Century Gothic" w:hAnsi="Century Gothic"/>
          <w:szCs w:val="20"/>
        </w:rPr>
        <w:t xml:space="preserve">are </w:t>
      </w:r>
      <w:r>
        <w:rPr>
          <w:rFonts w:ascii="Century Gothic" w:hAnsi="Century Gothic"/>
          <w:szCs w:val="20"/>
        </w:rPr>
        <w:t>N</w:t>
      </w:r>
      <w:r w:rsidR="00314AAD">
        <w:rPr>
          <w:rFonts w:ascii="Century Gothic" w:hAnsi="Century Gothic"/>
          <w:szCs w:val="20"/>
        </w:rPr>
        <w:t>etwork</w:t>
      </w:r>
      <w:r>
        <w:rPr>
          <w:rFonts w:ascii="Century Gothic" w:hAnsi="Century Gothic"/>
          <w:szCs w:val="20"/>
        </w:rPr>
        <w:t xml:space="preserve">s. </w:t>
      </w:r>
      <w:r w:rsidR="00314AAD">
        <w:rPr>
          <w:rFonts w:ascii="Century Gothic" w:hAnsi="Century Gothic"/>
          <w:szCs w:val="20"/>
        </w:rPr>
        <w:t>There</w:t>
      </w:r>
      <w:r w:rsidRPr="00975920">
        <w:rPr>
          <w:rFonts w:ascii="Century Gothic" w:hAnsi="Century Gothic"/>
          <w:szCs w:val="20"/>
        </w:rPr>
        <w:t xml:space="preserve"> will be a </w:t>
      </w:r>
      <w:r w:rsidR="00314AAD">
        <w:rPr>
          <w:rFonts w:ascii="Century Gothic" w:hAnsi="Century Gothic"/>
          <w:szCs w:val="20"/>
        </w:rPr>
        <w:t xml:space="preserve">qualification stage based on basic selection criteria that </w:t>
      </w:r>
      <w:r w:rsidRPr="00975920">
        <w:rPr>
          <w:rFonts w:ascii="Century Gothic" w:hAnsi="Century Gothic"/>
          <w:szCs w:val="20"/>
        </w:rPr>
        <w:t>short-list</w:t>
      </w:r>
      <w:r w:rsidR="00314AAD">
        <w:rPr>
          <w:rFonts w:ascii="Century Gothic" w:hAnsi="Century Gothic"/>
          <w:szCs w:val="20"/>
        </w:rPr>
        <w:t>s the four Practices (and any other Providers that respond to the Prior Information Notice) down to a single Practice</w:t>
      </w:r>
      <w:r w:rsidRPr="00975920">
        <w:rPr>
          <w:rFonts w:ascii="Century Gothic" w:hAnsi="Century Gothic"/>
          <w:szCs w:val="20"/>
        </w:rPr>
        <w:t xml:space="preserve"> </w:t>
      </w:r>
      <w:r w:rsidR="00314AAD">
        <w:rPr>
          <w:rFonts w:ascii="Century Gothic" w:hAnsi="Century Gothic"/>
          <w:szCs w:val="20"/>
        </w:rPr>
        <w:t xml:space="preserve">to be invited to Phase 2 </w:t>
      </w:r>
      <w:r w:rsidRPr="00975920">
        <w:rPr>
          <w:rFonts w:ascii="Century Gothic" w:hAnsi="Century Gothic"/>
          <w:szCs w:val="20"/>
        </w:rPr>
        <w:t>of the Process</w:t>
      </w:r>
      <w:r w:rsidR="00314AAD">
        <w:rPr>
          <w:rFonts w:ascii="Century Gothic" w:hAnsi="Century Gothic"/>
          <w:szCs w:val="20"/>
        </w:rPr>
        <w:t>. C</w:t>
      </w:r>
      <w:r w:rsidRPr="00975920">
        <w:rPr>
          <w:rFonts w:ascii="Century Gothic" w:hAnsi="Century Gothic"/>
          <w:szCs w:val="20"/>
        </w:rPr>
        <w:t xml:space="preserve">ompetition is deemed absent </w:t>
      </w:r>
      <w:r w:rsidR="00314AAD">
        <w:rPr>
          <w:rFonts w:ascii="Century Gothic" w:hAnsi="Century Gothic"/>
          <w:szCs w:val="20"/>
        </w:rPr>
        <w:t>because a</w:t>
      </w:r>
      <w:r w:rsidRPr="00975920">
        <w:rPr>
          <w:rFonts w:ascii="Century Gothic" w:hAnsi="Century Gothic"/>
          <w:szCs w:val="20"/>
        </w:rPr>
        <w:t xml:space="preserve"> single Practice </w:t>
      </w:r>
      <w:r w:rsidR="00314AAD">
        <w:rPr>
          <w:rFonts w:ascii="Century Gothic" w:hAnsi="Century Gothic"/>
          <w:szCs w:val="20"/>
        </w:rPr>
        <w:t>will be</w:t>
      </w:r>
      <w:r w:rsidRPr="00975920">
        <w:rPr>
          <w:rFonts w:ascii="Century Gothic" w:hAnsi="Century Gothic"/>
          <w:szCs w:val="20"/>
        </w:rPr>
        <w:t xml:space="preserve"> identified </w:t>
      </w:r>
      <w:r w:rsidR="00314AAD">
        <w:rPr>
          <w:rFonts w:ascii="Century Gothic" w:hAnsi="Century Gothic"/>
          <w:szCs w:val="20"/>
        </w:rPr>
        <w:t>at Phase 1</w:t>
      </w:r>
      <w:r w:rsidRPr="00975920">
        <w:rPr>
          <w:rFonts w:ascii="Century Gothic" w:hAnsi="Century Gothic"/>
          <w:szCs w:val="20"/>
        </w:rPr>
        <w:t xml:space="preserve"> </w:t>
      </w:r>
      <w:r w:rsidR="00091A25">
        <w:rPr>
          <w:rFonts w:ascii="Century Gothic" w:hAnsi="Century Gothic"/>
          <w:szCs w:val="20"/>
        </w:rPr>
        <w:t>(</w:t>
      </w:r>
      <w:r w:rsidR="00D428E6">
        <w:rPr>
          <w:rFonts w:ascii="Century Gothic" w:hAnsi="Century Gothic"/>
          <w:szCs w:val="20"/>
        </w:rPr>
        <w:t>based on the highest scoring Practice</w:t>
      </w:r>
      <w:r w:rsidR="00091A25">
        <w:rPr>
          <w:rFonts w:ascii="Century Gothic" w:hAnsi="Century Gothic"/>
          <w:szCs w:val="20"/>
        </w:rPr>
        <w:t xml:space="preserve"> with regards to key criteria scored questions</w:t>
      </w:r>
      <w:r w:rsidR="00D428E6">
        <w:rPr>
          <w:rFonts w:ascii="Century Gothic" w:hAnsi="Century Gothic"/>
          <w:szCs w:val="20"/>
        </w:rPr>
        <w:t xml:space="preserve"> that </w:t>
      </w:r>
      <w:r w:rsidR="00091A25">
        <w:rPr>
          <w:rFonts w:ascii="Century Gothic" w:hAnsi="Century Gothic"/>
          <w:szCs w:val="20"/>
        </w:rPr>
        <w:t xml:space="preserve">also </w:t>
      </w:r>
      <w:r w:rsidR="00D428E6">
        <w:rPr>
          <w:rFonts w:ascii="Century Gothic" w:hAnsi="Century Gothic"/>
          <w:szCs w:val="20"/>
        </w:rPr>
        <w:t>meets all basic selection criteria</w:t>
      </w:r>
      <w:r w:rsidR="00091A25">
        <w:rPr>
          <w:rFonts w:ascii="Century Gothic" w:hAnsi="Century Gothic"/>
          <w:szCs w:val="20"/>
        </w:rPr>
        <w:t>)</w:t>
      </w:r>
      <w:r w:rsidR="00D428E6">
        <w:rPr>
          <w:rFonts w:ascii="Century Gothic" w:hAnsi="Century Gothic"/>
          <w:szCs w:val="20"/>
        </w:rPr>
        <w:t xml:space="preserve"> </w:t>
      </w:r>
      <w:r w:rsidRPr="00975920">
        <w:rPr>
          <w:rFonts w:ascii="Century Gothic" w:hAnsi="Century Gothic"/>
          <w:szCs w:val="20"/>
        </w:rPr>
        <w:t xml:space="preserve">and dialogue </w:t>
      </w:r>
      <w:r w:rsidR="00314AAD">
        <w:rPr>
          <w:rFonts w:ascii="Century Gothic" w:hAnsi="Century Gothic"/>
          <w:szCs w:val="20"/>
        </w:rPr>
        <w:t xml:space="preserve">will only </w:t>
      </w:r>
      <w:r w:rsidRPr="00975920">
        <w:rPr>
          <w:rFonts w:ascii="Century Gothic" w:hAnsi="Century Gothic"/>
          <w:szCs w:val="20"/>
        </w:rPr>
        <w:t>continue with such Practice</w:t>
      </w:r>
      <w:r w:rsidR="0001100F">
        <w:rPr>
          <w:rFonts w:ascii="Century Gothic" w:hAnsi="Century Gothic"/>
          <w:szCs w:val="20"/>
        </w:rPr>
        <w:t xml:space="preserve">. </w:t>
      </w:r>
    </w:p>
    <w:p w14:paraId="400E3C03" w14:textId="784C516D" w:rsidR="00631115" w:rsidRDefault="00631115" w:rsidP="005651AA">
      <w:pPr>
        <w:pStyle w:val="MRNumberedHeading2"/>
        <w:rPr>
          <w:rFonts w:ascii="Century Gothic" w:hAnsi="Century Gothic"/>
          <w:b/>
          <w:bCs/>
          <w:szCs w:val="20"/>
        </w:rPr>
      </w:pPr>
      <w:r w:rsidRPr="00631115">
        <w:rPr>
          <w:rFonts w:ascii="Century Gothic" w:hAnsi="Century Gothic"/>
          <w:b/>
          <w:bCs/>
          <w:szCs w:val="20"/>
        </w:rPr>
        <w:t>Basic selection criteria</w:t>
      </w:r>
    </w:p>
    <w:p w14:paraId="27AAFC37" w14:textId="77777777" w:rsidR="009C1717" w:rsidRPr="009C1717" w:rsidRDefault="009C1717" w:rsidP="009C1717">
      <w:pPr>
        <w:pStyle w:val="MRNumberedHeading2"/>
        <w:numPr>
          <w:ilvl w:val="1"/>
          <w:numId w:val="2"/>
        </w:numPr>
        <w:ind w:left="0" w:hanging="567"/>
        <w:rPr>
          <w:rFonts w:ascii="Century Gothic" w:hAnsi="Century Gothic"/>
          <w:szCs w:val="20"/>
        </w:rPr>
      </w:pPr>
      <w:r w:rsidRPr="009C1717">
        <w:rPr>
          <w:rFonts w:ascii="Century Gothic" w:hAnsi="Century Gothic"/>
          <w:szCs w:val="20"/>
        </w:rPr>
        <w:t>Potential providers must evidence that they satisfy the basic selection criteria to be considered for participation in Phase 1 – Qualification including but not limited to the following:</w:t>
      </w:r>
    </w:p>
    <w:p w14:paraId="659A92BC" w14:textId="05CE2E7E" w:rsidR="009C1717" w:rsidRP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The Provider holds a current GMS</w:t>
      </w:r>
      <w:r w:rsidR="003C1170">
        <w:rPr>
          <w:rFonts w:ascii="Century Gothic" w:hAnsi="Century Gothic"/>
          <w:szCs w:val="20"/>
        </w:rPr>
        <w:t>/PMS</w:t>
      </w:r>
      <w:r w:rsidRPr="009C1717">
        <w:rPr>
          <w:rFonts w:ascii="Century Gothic" w:hAnsi="Century Gothic"/>
          <w:szCs w:val="20"/>
        </w:rPr>
        <w:t xml:space="preserve"> contract for </w:t>
      </w:r>
      <w:r w:rsidR="003C1170">
        <w:rPr>
          <w:rFonts w:ascii="Century Gothic" w:hAnsi="Century Gothic"/>
          <w:szCs w:val="20"/>
        </w:rPr>
        <w:t xml:space="preserve">general </w:t>
      </w:r>
      <w:r w:rsidRPr="009C1717">
        <w:rPr>
          <w:rFonts w:ascii="Century Gothic" w:hAnsi="Century Gothic"/>
          <w:szCs w:val="20"/>
        </w:rPr>
        <w:t>medical services with an active patient list</w:t>
      </w:r>
    </w:p>
    <w:p w14:paraId="75FC1E72" w14:textId="77777777" w:rsidR="009C1717" w:rsidRP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Is CQC registered and is complying with all requirements of such CQC registration</w:t>
      </w:r>
    </w:p>
    <w:p w14:paraId="6428E7AF" w14:textId="77777777" w:rsidR="009C1717" w:rsidRP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 xml:space="preserve">There are no current ongoing investigations, and no enforcement notices have been served from the Care Quality Commission or NHS Improvement on any establishment run by the organisation in the last three years. </w:t>
      </w:r>
    </w:p>
    <w:p w14:paraId="104D108D" w14:textId="77777777" w:rsidR="009C1717" w:rsidRP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Has CQC rating of at least ‘Good’ or ‘Outstanding’ for establishments run by the organisation in the last three years.</w:t>
      </w:r>
    </w:p>
    <w:p w14:paraId="4E1D50C6" w14:textId="46B658BA" w:rsidR="003C1F87" w:rsidRDefault="003C1F87" w:rsidP="00AE5441">
      <w:pPr>
        <w:pStyle w:val="MRNumberedHeading2"/>
        <w:numPr>
          <w:ilvl w:val="2"/>
          <w:numId w:val="2"/>
        </w:numPr>
        <w:ind w:left="1134" w:hanging="992"/>
        <w:rPr>
          <w:rFonts w:ascii="Century Gothic" w:hAnsi="Century Gothic"/>
          <w:szCs w:val="20"/>
        </w:rPr>
      </w:pPr>
      <w:r>
        <w:rPr>
          <w:rFonts w:ascii="Century Gothic" w:hAnsi="Century Gothic"/>
          <w:szCs w:val="20"/>
        </w:rPr>
        <w:t xml:space="preserve">Does not meet any of the </w:t>
      </w:r>
      <w:r w:rsidRPr="003C1F87">
        <w:rPr>
          <w:rFonts w:ascii="Century Gothic" w:hAnsi="Century Gothic"/>
          <w:szCs w:val="20"/>
        </w:rPr>
        <w:t>Exclusions</w:t>
      </w:r>
      <w:r w:rsidRPr="009C1717">
        <w:rPr>
          <w:rFonts w:ascii="Century Gothic" w:hAnsi="Century Gothic"/>
          <w:szCs w:val="20"/>
        </w:rPr>
        <w:t xml:space="preserve"> </w:t>
      </w:r>
      <w:r w:rsidR="004C12B5">
        <w:rPr>
          <w:rFonts w:ascii="Century Gothic" w:hAnsi="Century Gothic"/>
          <w:szCs w:val="20"/>
        </w:rPr>
        <w:t xml:space="preserve">as per </w:t>
      </w:r>
      <w:r w:rsidRPr="003C1F87">
        <w:rPr>
          <w:rFonts w:ascii="Century Gothic" w:hAnsi="Century Gothic"/>
          <w:szCs w:val="20"/>
        </w:rPr>
        <w:t xml:space="preserve">Regulation 20 </w:t>
      </w:r>
      <w:r w:rsidR="004C12B5">
        <w:rPr>
          <w:rFonts w:ascii="Century Gothic" w:hAnsi="Century Gothic"/>
          <w:szCs w:val="20"/>
        </w:rPr>
        <w:t>of PSR</w:t>
      </w:r>
    </w:p>
    <w:p w14:paraId="4F056BE3" w14:textId="35F0CE7B" w:rsidR="00036E53" w:rsidRPr="00C833DE" w:rsidRDefault="007A52B3" w:rsidP="00AE5441">
      <w:pPr>
        <w:pStyle w:val="MRNumberedHeading2"/>
        <w:numPr>
          <w:ilvl w:val="2"/>
          <w:numId w:val="2"/>
        </w:numPr>
        <w:ind w:left="1134" w:hanging="992"/>
        <w:rPr>
          <w:rFonts w:ascii="Century Gothic" w:hAnsi="Century Gothic"/>
          <w:szCs w:val="20"/>
        </w:rPr>
      </w:pPr>
      <w:r w:rsidRPr="00C833DE">
        <w:rPr>
          <w:rFonts w:ascii="Century Gothic" w:hAnsi="Century Gothic"/>
          <w:szCs w:val="20"/>
        </w:rPr>
        <w:t>Has the appetite for</w:t>
      </w:r>
      <w:r w:rsidR="00237413" w:rsidRPr="00C833DE">
        <w:rPr>
          <w:rFonts w:ascii="Century Gothic" w:hAnsi="Century Gothic"/>
          <w:szCs w:val="20"/>
        </w:rPr>
        <w:t xml:space="preserve">, </w:t>
      </w:r>
      <w:r w:rsidRPr="00C833DE">
        <w:rPr>
          <w:rFonts w:ascii="Century Gothic" w:hAnsi="Century Gothic"/>
          <w:szCs w:val="20"/>
        </w:rPr>
        <w:t xml:space="preserve">knowledge of </w:t>
      </w:r>
      <w:r w:rsidR="00237413" w:rsidRPr="00C833DE">
        <w:rPr>
          <w:rFonts w:ascii="Century Gothic" w:hAnsi="Century Gothic"/>
          <w:szCs w:val="20"/>
        </w:rPr>
        <w:t>and political acuity required in relation to</w:t>
      </w:r>
      <w:r w:rsidR="00194F2D" w:rsidRPr="00C833DE">
        <w:rPr>
          <w:rFonts w:ascii="Century Gothic" w:hAnsi="Century Gothic"/>
          <w:szCs w:val="20"/>
        </w:rPr>
        <w:t xml:space="preserve"> undertaking an</w:t>
      </w:r>
      <w:r w:rsidR="00237413" w:rsidRPr="00C833DE">
        <w:rPr>
          <w:rFonts w:ascii="Century Gothic" w:hAnsi="Century Gothic"/>
          <w:szCs w:val="20"/>
        </w:rPr>
        <w:t xml:space="preserve"> </w:t>
      </w:r>
      <w:r w:rsidRPr="00C833DE">
        <w:rPr>
          <w:rFonts w:ascii="Century Gothic" w:hAnsi="Century Gothic"/>
          <w:szCs w:val="20"/>
        </w:rPr>
        <w:t xml:space="preserve">NHS </w:t>
      </w:r>
      <w:r w:rsidR="007E07AF" w:rsidRPr="00C833DE">
        <w:rPr>
          <w:rFonts w:ascii="Century Gothic" w:hAnsi="Century Gothic"/>
          <w:szCs w:val="20"/>
        </w:rPr>
        <w:t>p</w:t>
      </w:r>
      <w:r w:rsidRPr="00C833DE">
        <w:rPr>
          <w:rFonts w:ascii="Century Gothic" w:hAnsi="Century Gothic"/>
          <w:szCs w:val="20"/>
        </w:rPr>
        <w:t xml:space="preserve">roperty </w:t>
      </w:r>
      <w:r w:rsidR="007E07AF" w:rsidRPr="00C833DE">
        <w:rPr>
          <w:rFonts w:ascii="Century Gothic" w:hAnsi="Century Gothic"/>
          <w:szCs w:val="20"/>
        </w:rPr>
        <w:t>d</w:t>
      </w:r>
      <w:r w:rsidRPr="00C833DE">
        <w:rPr>
          <w:rFonts w:ascii="Century Gothic" w:hAnsi="Century Gothic"/>
          <w:szCs w:val="20"/>
        </w:rPr>
        <w:t xml:space="preserve">evelopment </w:t>
      </w:r>
      <w:r w:rsidR="00C833DE" w:rsidRPr="00C833DE">
        <w:rPr>
          <w:rFonts w:ascii="Century Gothic" w:hAnsi="Century Gothic"/>
          <w:szCs w:val="20"/>
        </w:rPr>
        <w:t xml:space="preserve">and </w:t>
      </w:r>
      <w:r w:rsidR="00237413" w:rsidRPr="00C833DE">
        <w:rPr>
          <w:rFonts w:ascii="Century Gothic" w:hAnsi="Century Gothic"/>
          <w:szCs w:val="20"/>
        </w:rPr>
        <w:t xml:space="preserve">accepts </w:t>
      </w:r>
      <w:r w:rsidR="007E07AF" w:rsidRPr="00C833DE">
        <w:rPr>
          <w:rFonts w:ascii="Century Gothic" w:hAnsi="Century Gothic"/>
          <w:szCs w:val="20"/>
        </w:rPr>
        <w:t>full accountability and liability for the relevant</w:t>
      </w:r>
      <w:r w:rsidRPr="00C833DE">
        <w:rPr>
          <w:rFonts w:ascii="Century Gothic" w:hAnsi="Century Gothic"/>
          <w:szCs w:val="20"/>
        </w:rPr>
        <w:t xml:space="preserve"> risk</w:t>
      </w:r>
      <w:r w:rsidR="007E07AF" w:rsidRPr="00C833DE">
        <w:rPr>
          <w:rFonts w:ascii="Century Gothic" w:hAnsi="Century Gothic"/>
          <w:szCs w:val="20"/>
        </w:rPr>
        <w:t>s</w:t>
      </w:r>
      <w:r w:rsidRPr="00C833DE">
        <w:rPr>
          <w:rFonts w:ascii="Century Gothic" w:hAnsi="Century Gothic"/>
          <w:szCs w:val="20"/>
        </w:rPr>
        <w:t xml:space="preserve"> associated with such</w:t>
      </w:r>
      <w:r w:rsidR="007E07AF" w:rsidRPr="00C833DE">
        <w:rPr>
          <w:rFonts w:ascii="Century Gothic" w:hAnsi="Century Gothic"/>
          <w:szCs w:val="20"/>
        </w:rPr>
        <w:t xml:space="preserve"> undertaking</w:t>
      </w:r>
      <w:r w:rsidR="008355B0" w:rsidRPr="00C833DE">
        <w:rPr>
          <w:rFonts w:ascii="Century Gothic" w:hAnsi="Century Gothic"/>
          <w:szCs w:val="20"/>
        </w:rPr>
        <w:t xml:space="preserve"> (such as District Value</w:t>
      </w:r>
      <w:r w:rsidR="00C278CC">
        <w:rPr>
          <w:rFonts w:ascii="Century Gothic" w:hAnsi="Century Gothic"/>
          <w:szCs w:val="20"/>
        </w:rPr>
        <w:t>r</w:t>
      </w:r>
      <w:r w:rsidR="008355B0" w:rsidRPr="00C833DE">
        <w:rPr>
          <w:rFonts w:ascii="Century Gothic" w:hAnsi="Century Gothic"/>
          <w:szCs w:val="20"/>
        </w:rPr>
        <w:t xml:space="preserve"> </w:t>
      </w:r>
      <w:r w:rsidR="008355B0" w:rsidRPr="00C833DE">
        <w:rPr>
          <w:rFonts w:ascii="Century Gothic" w:hAnsi="Century Gothic"/>
          <w:szCs w:val="20"/>
        </w:rPr>
        <w:lastRenderedPageBreak/>
        <w:t>renumeration</w:t>
      </w:r>
      <w:r w:rsidR="00F72415">
        <w:rPr>
          <w:rFonts w:ascii="Century Gothic" w:hAnsi="Century Gothic"/>
          <w:szCs w:val="20"/>
        </w:rPr>
        <w:t xml:space="preserve"> for new builds)</w:t>
      </w:r>
      <w:r w:rsidR="002F75BD">
        <w:rPr>
          <w:rFonts w:ascii="Century Gothic" w:hAnsi="Century Gothic"/>
          <w:szCs w:val="20"/>
        </w:rPr>
        <w:t xml:space="preserve">. Funding will be awarded in line with </w:t>
      </w:r>
      <w:r w:rsidR="002F75BD" w:rsidRPr="008D16A9">
        <w:rPr>
          <w:rFonts w:cs="Arial"/>
          <w:color w:val="000000"/>
        </w:rPr>
        <w:t>National Health Se</w:t>
      </w:r>
      <w:r w:rsidR="002F75BD">
        <w:rPr>
          <w:rFonts w:cs="Arial"/>
          <w:color w:val="000000"/>
        </w:rPr>
        <w:t>rvice (General Medical Services – P</w:t>
      </w:r>
      <w:r w:rsidR="002F75BD" w:rsidRPr="008D16A9">
        <w:rPr>
          <w:rFonts w:cs="Arial"/>
          <w:color w:val="000000"/>
        </w:rPr>
        <w:t xml:space="preserve">remises </w:t>
      </w:r>
      <w:r w:rsidR="002F75BD">
        <w:rPr>
          <w:rFonts w:cs="Arial"/>
          <w:color w:val="000000"/>
        </w:rPr>
        <w:t>Costs</w:t>
      </w:r>
      <w:r w:rsidR="002F75BD" w:rsidRPr="008D16A9">
        <w:rPr>
          <w:rFonts w:cs="Arial"/>
          <w:color w:val="000000"/>
        </w:rPr>
        <w:t>) Directions 20</w:t>
      </w:r>
      <w:r w:rsidR="002F75BD">
        <w:rPr>
          <w:rFonts w:cs="Arial"/>
          <w:color w:val="000000"/>
        </w:rPr>
        <w:t>24</w:t>
      </w:r>
      <w:r w:rsidR="002F75BD">
        <w:rPr>
          <w:rFonts w:cs="Arial"/>
        </w:rPr>
        <w:t xml:space="preserve"> </w:t>
      </w:r>
      <w:hyperlink r:id="rId21" w:history="1">
        <w:r w:rsidR="002F75BD" w:rsidRPr="00485D72">
          <w:rPr>
            <w:rStyle w:val="Hyperlink"/>
            <w:rFonts w:eastAsiaTheme="majorEastAsia" w:cs="Arial"/>
          </w:rPr>
          <w:t>The National Health Service (General Medical Services - Premises Costs) Directions 2024</w:t>
        </w:r>
      </w:hyperlink>
    </w:p>
    <w:p w14:paraId="1BC2A9A5" w14:textId="52ABA838" w:rsidR="009C1717" w:rsidRP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Has access to appropriate internal and external resources to support</w:t>
      </w:r>
      <w:r w:rsidR="00C833DE">
        <w:rPr>
          <w:rFonts w:ascii="Century Gothic" w:hAnsi="Century Gothic"/>
          <w:szCs w:val="20"/>
        </w:rPr>
        <w:t xml:space="preserve"> NHS property development (including ensuring adherence to the ‘Treasurers Green Book’ and the </w:t>
      </w:r>
      <w:r w:rsidR="002F75BD">
        <w:rPr>
          <w:rFonts w:ascii="Century Gothic" w:hAnsi="Century Gothic"/>
          <w:szCs w:val="20"/>
        </w:rPr>
        <w:t xml:space="preserve">current </w:t>
      </w:r>
      <w:r w:rsidR="002F75BD">
        <w:t>Health Technical Memorandum (HTM) guidance.  Relevant guidance documents are available here: - </w:t>
      </w:r>
      <w:hyperlink r:id="rId22" w:tgtFrame="_blank" w:tooltip="https://www.england.nhs.uk/estates/health-building-notes/" w:history="1">
        <w:r w:rsidR="002F75BD">
          <w:rPr>
            <w:rStyle w:val="Strong"/>
            <w:color w:val="0000FF"/>
            <w:u w:val="single"/>
          </w:rPr>
          <w:t>NHS England » Health building notes</w:t>
        </w:r>
      </w:hyperlink>
      <w:r w:rsidR="00C833DE">
        <w:rPr>
          <w:rFonts w:ascii="Century Gothic" w:hAnsi="Century Gothic"/>
          <w:szCs w:val="20"/>
        </w:rPr>
        <w:t>)</w:t>
      </w:r>
      <w:r w:rsidRPr="009C1717">
        <w:rPr>
          <w:rFonts w:ascii="Century Gothic" w:hAnsi="Century Gothic"/>
          <w:szCs w:val="20"/>
        </w:rPr>
        <w:t>, such as project management capacity, communications expertise for effective stakeholder management and engagement etc)</w:t>
      </w:r>
    </w:p>
    <w:p w14:paraId="15F2D4D1" w14:textId="77C3902B" w:rsidR="009C1717" w:rsidRPr="009C1717" w:rsidRDefault="00147162" w:rsidP="00AE5441">
      <w:pPr>
        <w:pStyle w:val="MRNumberedHeading2"/>
        <w:numPr>
          <w:ilvl w:val="2"/>
          <w:numId w:val="2"/>
        </w:numPr>
        <w:ind w:left="1134" w:hanging="992"/>
        <w:rPr>
          <w:rFonts w:ascii="Century Gothic" w:hAnsi="Century Gothic"/>
          <w:szCs w:val="20"/>
        </w:rPr>
      </w:pPr>
      <w:r>
        <w:rPr>
          <w:rFonts w:ascii="Century Gothic" w:hAnsi="Century Gothic"/>
          <w:szCs w:val="20"/>
        </w:rPr>
        <w:t>Meets the Authority’s economic and financial standing tests, and can</w:t>
      </w:r>
      <w:r w:rsidR="009C1717" w:rsidRPr="009C1717">
        <w:rPr>
          <w:rFonts w:ascii="Century Gothic" w:hAnsi="Century Gothic"/>
          <w:szCs w:val="20"/>
        </w:rPr>
        <w:t xml:space="preserve"> evidence it has or can access sufficient </w:t>
      </w:r>
      <w:r>
        <w:rPr>
          <w:rFonts w:ascii="Century Gothic" w:hAnsi="Century Gothic"/>
          <w:szCs w:val="20"/>
        </w:rPr>
        <w:t>capital</w:t>
      </w:r>
      <w:r w:rsidR="009C1717" w:rsidRPr="009C1717">
        <w:rPr>
          <w:rFonts w:ascii="Century Gothic" w:hAnsi="Century Gothic"/>
          <w:szCs w:val="20"/>
        </w:rPr>
        <w:t xml:space="preserve"> / appropriate funding routes within timescales available</w:t>
      </w:r>
    </w:p>
    <w:p w14:paraId="1FDB2068" w14:textId="758BEDE7" w:rsidR="009C1717" w:rsidRP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Is capable and willing to take on the level of financial risk associated with being awarded the land option</w:t>
      </w:r>
      <w:r w:rsidR="00D40717">
        <w:rPr>
          <w:rFonts w:ascii="Century Gothic" w:hAnsi="Century Gothic"/>
          <w:szCs w:val="20"/>
        </w:rPr>
        <w:t xml:space="preserve">, </w:t>
      </w:r>
      <w:r w:rsidRPr="009C1717">
        <w:rPr>
          <w:rFonts w:ascii="Century Gothic" w:hAnsi="Century Gothic"/>
          <w:szCs w:val="20"/>
        </w:rPr>
        <w:t>and accepts all costs associated with the development of the build are to be born solely by the Provider.</w:t>
      </w:r>
      <w:r w:rsidR="00F14DF0">
        <w:rPr>
          <w:rFonts w:ascii="Century Gothic" w:hAnsi="Century Gothic"/>
          <w:szCs w:val="20"/>
        </w:rPr>
        <w:t xml:space="preserve"> </w:t>
      </w:r>
      <w:r w:rsidR="00D40717">
        <w:rPr>
          <w:rFonts w:ascii="Century Gothic" w:hAnsi="Century Gothic"/>
          <w:szCs w:val="20"/>
        </w:rPr>
        <w:t>Costs</w:t>
      </w:r>
      <w:r w:rsidR="00F14DF0">
        <w:rPr>
          <w:rFonts w:ascii="Century Gothic" w:hAnsi="Century Gothic"/>
          <w:szCs w:val="20"/>
        </w:rPr>
        <w:t xml:space="preserve"> </w:t>
      </w:r>
      <w:r w:rsidR="000568EC">
        <w:rPr>
          <w:rFonts w:ascii="Century Gothic" w:hAnsi="Century Gothic"/>
          <w:szCs w:val="20"/>
        </w:rPr>
        <w:t>will</w:t>
      </w:r>
      <w:r w:rsidR="000F68D3">
        <w:rPr>
          <w:rFonts w:ascii="Century Gothic" w:hAnsi="Century Gothic"/>
          <w:szCs w:val="20"/>
        </w:rPr>
        <w:t xml:space="preserve"> also</w:t>
      </w:r>
      <w:r w:rsidR="00F14DF0">
        <w:rPr>
          <w:rFonts w:ascii="Century Gothic" w:hAnsi="Century Gothic"/>
          <w:szCs w:val="20"/>
        </w:rPr>
        <w:t xml:space="preserve"> include but are not limited to</w:t>
      </w:r>
      <w:r w:rsidR="000F68D3">
        <w:rPr>
          <w:rFonts w:ascii="Century Gothic" w:hAnsi="Century Gothic"/>
          <w:szCs w:val="20"/>
        </w:rPr>
        <w:t xml:space="preserve"> </w:t>
      </w:r>
      <w:r w:rsidR="008514E0">
        <w:rPr>
          <w:rFonts w:ascii="Century Gothic" w:hAnsi="Century Gothic"/>
          <w:szCs w:val="20"/>
        </w:rPr>
        <w:t>on</w:t>
      </w:r>
      <w:r w:rsidR="003B31C4">
        <w:rPr>
          <w:rFonts w:ascii="Century Gothic" w:hAnsi="Century Gothic"/>
          <w:szCs w:val="20"/>
        </w:rPr>
        <w:t>-</w:t>
      </w:r>
      <w:r w:rsidR="008514E0">
        <w:rPr>
          <w:rFonts w:ascii="Century Gothic" w:hAnsi="Century Gothic"/>
          <w:szCs w:val="20"/>
        </w:rPr>
        <w:t xml:space="preserve">site </w:t>
      </w:r>
      <w:r w:rsidR="000F68D3">
        <w:rPr>
          <w:rFonts w:ascii="Century Gothic" w:hAnsi="Century Gothic"/>
          <w:szCs w:val="20"/>
        </w:rPr>
        <w:t>security, running costs, maintenance</w:t>
      </w:r>
      <w:r w:rsidR="000568EC">
        <w:rPr>
          <w:rFonts w:ascii="Century Gothic" w:hAnsi="Century Gothic"/>
          <w:szCs w:val="20"/>
        </w:rPr>
        <w:t xml:space="preserve"> etc</w:t>
      </w:r>
      <w:r w:rsidR="00D40717">
        <w:rPr>
          <w:rFonts w:ascii="Century Gothic" w:hAnsi="Century Gothic"/>
          <w:szCs w:val="20"/>
        </w:rPr>
        <w:t>.</w:t>
      </w:r>
    </w:p>
    <w:p w14:paraId="3476FE63" w14:textId="77777777" w:rsidR="009C1717" w:rsidRP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Has completed the NHS Data Security and Protection 'Self-Assessment' Toolkit and can evidence that the organisation has achieved compliance with mandated assertions.</w:t>
      </w:r>
    </w:p>
    <w:p w14:paraId="5409F62D" w14:textId="77777777" w:rsidR="009C1717" w:rsidRDefault="009C1717" w:rsidP="00AE5441">
      <w:pPr>
        <w:pStyle w:val="MRNumberedHeading2"/>
        <w:numPr>
          <w:ilvl w:val="2"/>
          <w:numId w:val="2"/>
        </w:numPr>
        <w:ind w:left="1134" w:hanging="992"/>
        <w:rPr>
          <w:rFonts w:ascii="Century Gothic" w:hAnsi="Century Gothic"/>
          <w:szCs w:val="20"/>
        </w:rPr>
      </w:pPr>
      <w:r w:rsidRPr="009C1717">
        <w:rPr>
          <w:rFonts w:ascii="Century Gothic" w:hAnsi="Century Gothic"/>
          <w:szCs w:val="20"/>
        </w:rPr>
        <w:t>Has up to date policies and procedures as required by UK law for the purposes of carrying out general medical services in the UK (such as Health and Safety, Equality and Diversity, Safeguarding Adults and Children etc).</w:t>
      </w:r>
    </w:p>
    <w:p w14:paraId="313B62A9" w14:textId="77777777" w:rsidR="002F75BD" w:rsidRDefault="00AE5441" w:rsidP="00AE5441">
      <w:pPr>
        <w:pStyle w:val="MRNumberedHeading2"/>
        <w:numPr>
          <w:ilvl w:val="2"/>
          <w:numId w:val="2"/>
        </w:numPr>
        <w:ind w:left="1134" w:hanging="992"/>
        <w:rPr>
          <w:rFonts w:ascii="Century Gothic" w:hAnsi="Century Gothic"/>
          <w:szCs w:val="20"/>
        </w:rPr>
      </w:pPr>
      <w:r>
        <w:rPr>
          <w:rFonts w:ascii="Century Gothic" w:hAnsi="Century Gothic"/>
          <w:szCs w:val="20"/>
        </w:rPr>
        <w:t xml:space="preserve">Has no outstanding </w:t>
      </w:r>
      <w:r w:rsidR="00835BED">
        <w:rPr>
          <w:rFonts w:ascii="Century Gothic" w:hAnsi="Century Gothic"/>
          <w:szCs w:val="20"/>
        </w:rPr>
        <w:t>partnership disputes</w:t>
      </w:r>
    </w:p>
    <w:p w14:paraId="222D584C" w14:textId="77777777" w:rsidR="002416E7" w:rsidRPr="002416E7" w:rsidRDefault="002F75BD" w:rsidP="002416E7">
      <w:pPr>
        <w:pStyle w:val="MRNumberedHeading2"/>
        <w:numPr>
          <w:ilvl w:val="2"/>
          <w:numId w:val="2"/>
        </w:numPr>
        <w:ind w:left="1134" w:hanging="992"/>
        <w:rPr>
          <w:rFonts w:ascii="Segoe UI" w:hAnsi="Segoe UI" w:cs="Segoe UI"/>
          <w:sz w:val="21"/>
          <w:szCs w:val="21"/>
        </w:rPr>
      </w:pPr>
      <w:r>
        <w:rPr>
          <w:rFonts w:ascii="Century Gothic" w:hAnsi="Century Gothic"/>
          <w:szCs w:val="20"/>
        </w:rPr>
        <w:t>Has</w:t>
      </w:r>
      <w:r w:rsidR="00835BED">
        <w:rPr>
          <w:rFonts w:ascii="Century Gothic" w:hAnsi="Century Gothic"/>
          <w:szCs w:val="20"/>
        </w:rPr>
        <w:t xml:space="preserve"> no disputes relating to premises (in relation to its landlord(s) / unsigned leases etc</w:t>
      </w:r>
      <w:r w:rsidR="002416E7">
        <w:rPr>
          <w:rFonts w:ascii="Century Gothic" w:hAnsi="Century Gothic"/>
          <w:szCs w:val="20"/>
        </w:rPr>
        <w:t>.</w:t>
      </w:r>
    </w:p>
    <w:p w14:paraId="2402ECB1" w14:textId="0809B04A" w:rsidR="009D03C1" w:rsidRPr="002416E7" w:rsidRDefault="009D03C1" w:rsidP="002416E7">
      <w:pPr>
        <w:pStyle w:val="MRNumberedHeading2"/>
        <w:numPr>
          <w:ilvl w:val="2"/>
          <w:numId w:val="2"/>
        </w:numPr>
        <w:ind w:left="1134" w:hanging="992"/>
        <w:rPr>
          <w:rFonts w:ascii="Segoe UI" w:hAnsi="Segoe UI" w:cs="Segoe UI"/>
          <w:sz w:val="21"/>
          <w:szCs w:val="21"/>
        </w:rPr>
      </w:pPr>
      <w:r w:rsidRPr="002416E7">
        <w:rPr>
          <w:rFonts w:ascii="Century Gothic" w:hAnsi="Century Gothic"/>
          <w:szCs w:val="20"/>
        </w:rPr>
        <w:t>Has no performance issues relating to its current GMS</w:t>
      </w:r>
      <w:r w:rsidR="003B31C4" w:rsidRPr="002416E7">
        <w:rPr>
          <w:rFonts w:ascii="Century Gothic" w:hAnsi="Century Gothic"/>
          <w:szCs w:val="20"/>
        </w:rPr>
        <w:t>/PMS</w:t>
      </w:r>
      <w:r w:rsidRPr="002416E7">
        <w:rPr>
          <w:rFonts w:ascii="Century Gothic" w:hAnsi="Century Gothic"/>
          <w:szCs w:val="20"/>
        </w:rPr>
        <w:t xml:space="preserve"> contracts</w:t>
      </w:r>
      <w:r w:rsidR="00463604" w:rsidRPr="002416E7">
        <w:rPr>
          <w:rFonts w:ascii="Century Gothic" w:hAnsi="Century Gothic"/>
          <w:szCs w:val="20"/>
        </w:rPr>
        <w:t>, particularly relating to the quality of services being provided</w:t>
      </w:r>
      <w:r w:rsidR="00B674A4" w:rsidRPr="002416E7">
        <w:rPr>
          <w:rFonts w:ascii="Century Gothic" w:hAnsi="Century Gothic"/>
          <w:szCs w:val="20"/>
        </w:rPr>
        <w:t xml:space="preserve"> and extent of engagement with ICB inspections (</w:t>
      </w:r>
      <w:r w:rsidR="002F75BD" w:rsidRPr="002F75BD">
        <w:rPr>
          <w:rFonts w:ascii="Segoe UI" w:hAnsi="Segoe UI" w:cs="Segoe UI"/>
          <w:sz w:val="21"/>
          <w:szCs w:val="21"/>
        </w:rPr>
        <w:t>Infection Prevention and Control (IPC), Quality Assurance Visit (QAV), Support Level Framework (SLF)</w:t>
      </w:r>
      <w:r w:rsidR="002416E7">
        <w:rPr>
          <w:rFonts w:ascii="Segoe UI" w:hAnsi="Segoe UI" w:cs="Segoe UI"/>
          <w:sz w:val="21"/>
          <w:szCs w:val="21"/>
        </w:rPr>
        <w:t>.</w:t>
      </w:r>
    </w:p>
    <w:p w14:paraId="5BFD478F" w14:textId="77777777" w:rsidR="00D83C40" w:rsidRDefault="008865A1" w:rsidP="002F75BD">
      <w:pPr>
        <w:pStyle w:val="MRNumberedHeading2"/>
        <w:numPr>
          <w:ilvl w:val="1"/>
          <w:numId w:val="6"/>
        </w:numPr>
        <w:ind w:left="0" w:hanging="567"/>
        <w:rPr>
          <w:rFonts w:ascii="Century Gothic" w:hAnsi="Century Gothic"/>
          <w:szCs w:val="20"/>
        </w:rPr>
      </w:pPr>
      <w:r>
        <w:rPr>
          <w:rFonts w:ascii="Century Gothic" w:hAnsi="Century Gothic"/>
          <w:szCs w:val="20"/>
        </w:rPr>
        <w:t>The Authority will also use any other intelligence available to it, as part of this assessment, to determine the MSP, including but not limited to whether</w:t>
      </w:r>
      <w:r w:rsidR="00D83C40">
        <w:rPr>
          <w:rFonts w:ascii="Century Gothic" w:hAnsi="Century Gothic"/>
          <w:szCs w:val="20"/>
        </w:rPr>
        <w:t>:</w:t>
      </w:r>
    </w:p>
    <w:p w14:paraId="6B72C4F8" w14:textId="41BE0DDE" w:rsidR="00D83C40" w:rsidRDefault="00D83C40" w:rsidP="002F75BD">
      <w:pPr>
        <w:pStyle w:val="MRNumberedHeading2"/>
        <w:numPr>
          <w:ilvl w:val="2"/>
          <w:numId w:val="6"/>
        </w:numPr>
        <w:ind w:left="1134" w:hanging="992"/>
        <w:rPr>
          <w:rFonts w:ascii="Century Gothic" w:hAnsi="Century Gothic"/>
          <w:szCs w:val="20"/>
        </w:rPr>
      </w:pPr>
      <w:r>
        <w:rPr>
          <w:rFonts w:ascii="Century Gothic" w:hAnsi="Century Gothic"/>
          <w:szCs w:val="20"/>
        </w:rPr>
        <w:t xml:space="preserve">The Practice has </w:t>
      </w:r>
      <w:r w:rsidR="00821248">
        <w:rPr>
          <w:rFonts w:ascii="Century Gothic" w:hAnsi="Century Gothic"/>
          <w:szCs w:val="20"/>
        </w:rPr>
        <w:t>recently undertaken any communications or media to secure funding for premises works such as extensions</w:t>
      </w:r>
    </w:p>
    <w:p w14:paraId="7F12BA58" w14:textId="448A89AB" w:rsidR="00043627" w:rsidRDefault="002F75BD" w:rsidP="002F75BD">
      <w:pPr>
        <w:pStyle w:val="MRNumberedHeading2"/>
        <w:numPr>
          <w:ilvl w:val="2"/>
          <w:numId w:val="6"/>
        </w:numPr>
        <w:ind w:left="1134" w:hanging="992"/>
        <w:rPr>
          <w:rFonts w:ascii="Century Gothic" w:hAnsi="Century Gothic"/>
          <w:szCs w:val="20"/>
        </w:rPr>
      </w:pPr>
      <w:r>
        <w:rPr>
          <w:rFonts w:ascii="Century Gothic" w:hAnsi="Century Gothic"/>
          <w:szCs w:val="20"/>
        </w:rPr>
        <w:t>T</w:t>
      </w:r>
      <w:r w:rsidR="00043627">
        <w:rPr>
          <w:rFonts w:ascii="Century Gothic" w:hAnsi="Century Gothic"/>
          <w:szCs w:val="20"/>
        </w:rPr>
        <w:t xml:space="preserve">he </w:t>
      </w:r>
      <w:r w:rsidR="00D83C40">
        <w:rPr>
          <w:rFonts w:ascii="Century Gothic" w:hAnsi="Century Gothic"/>
          <w:szCs w:val="20"/>
        </w:rPr>
        <w:t>Practice</w:t>
      </w:r>
      <w:r w:rsidR="00043627">
        <w:rPr>
          <w:rFonts w:ascii="Century Gothic" w:hAnsi="Century Gothic"/>
          <w:szCs w:val="20"/>
        </w:rPr>
        <w:t xml:space="preserve"> has </w:t>
      </w:r>
      <w:r>
        <w:rPr>
          <w:rFonts w:ascii="Century Gothic" w:hAnsi="Century Gothic"/>
          <w:szCs w:val="20"/>
        </w:rPr>
        <w:t xml:space="preserve">completed </w:t>
      </w:r>
      <w:r w:rsidR="00043627">
        <w:rPr>
          <w:rFonts w:ascii="Century Gothic" w:hAnsi="Century Gothic"/>
          <w:szCs w:val="20"/>
        </w:rPr>
        <w:t xml:space="preserve">its annual </w:t>
      </w:r>
      <w:r>
        <w:rPr>
          <w:rFonts w:ascii="Century Gothic" w:hAnsi="Century Gothic"/>
          <w:szCs w:val="20"/>
        </w:rPr>
        <w:t xml:space="preserve">electronic </w:t>
      </w:r>
      <w:r w:rsidR="00043627">
        <w:rPr>
          <w:rFonts w:ascii="Century Gothic" w:hAnsi="Century Gothic"/>
          <w:szCs w:val="20"/>
        </w:rPr>
        <w:t>contractual declaration (</w:t>
      </w:r>
      <w:proofErr w:type="spellStart"/>
      <w:r w:rsidR="00043627">
        <w:rPr>
          <w:rFonts w:ascii="Century Gothic" w:hAnsi="Century Gothic"/>
          <w:szCs w:val="20"/>
        </w:rPr>
        <w:t>eDec</w:t>
      </w:r>
      <w:proofErr w:type="spellEnd"/>
      <w:r w:rsidR="00043627">
        <w:rPr>
          <w:rFonts w:ascii="Century Gothic" w:hAnsi="Century Gothic"/>
          <w:szCs w:val="20"/>
        </w:rPr>
        <w:t>)</w:t>
      </w:r>
    </w:p>
    <w:p w14:paraId="177D877D" w14:textId="7C993A35" w:rsidR="00D83C40" w:rsidRDefault="002F75BD" w:rsidP="002F75BD">
      <w:pPr>
        <w:pStyle w:val="MRNumberedHeading2"/>
        <w:numPr>
          <w:ilvl w:val="2"/>
          <w:numId w:val="6"/>
        </w:numPr>
        <w:ind w:left="1134" w:hanging="992"/>
        <w:rPr>
          <w:rFonts w:ascii="Century Gothic" w:hAnsi="Century Gothic"/>
          <w:szCs w:val="20"/>
        </w:rPr>
      </w:pPr>
      <w:r>
        <w:rPr>
          <w:rFonts w:ascii="Century Gothic" w:hAnsi="Century Gothic"/>
          <w:szCs w:val="20"/>
        </w:rPr>
        <w:t>T</w:t>
      </w:r>
      <w:r w:rsidR="00D83C40">
        <w:rPr>
          <w:rFonts w:ascii="Century Gothic" w:hAnsi="Century Gothic"/>
          <w:szCs w:val="20"/>
        </w:rPr>
        <w:t>he</w:t>
      </w:r>
      <w:r w:rsidR="00B67EDB">
        <w:rPr>
          <w:rFonts w:ascii="Century Gothic" w:hAnsi="Century Gothic"/>
          <w:szCs w:val="20"/>
        </w:rPr>
        <w:t xml:space="preserve">re is evidence that the Practice does not undertake regular maintenance on their existing establishments </w:t>
      </w:r>
    </w:p>
    <w:p w14:paraId="03706000" w14:textId="1D5B0E66" w:rsidR="00BB6497" w:rsidRDefault="002F75BD" w:rsidP="002F75BD">
      <w:pPr>
        <w:pStyle w:val="MRNumberedHeading2"/>
        <w:numPr>
          <w:ilvl w:val="2"/>
          <w:numId w:val="6"/>
        </w:numPr>
        <w:ind w:left="1134" w:hanging="992"/>
        <w:rPr>
          <w:rFonts w:ascii="Century Gothic" w:hAnsi="Century Gothic"/>
          <w:szCs w:val="20"/>
        </w:rPr>
      </w:pPr>
      <w:r>
        <w:rPr>
          <w:rFonts w:ascii="Century Gothic" w:hAnsi="Century Gothic"/>
          <w:szCs w:val="20"/>
        </w:rPr>
        <w:t>T</w:t>
      </w:r>
      <w:r w:rsidR="00BB6497">
        <w:rPr>
          <w:rFonts w:ascii="Century Gothic" w:hAnsi="Century Gothic"/>
          <w:szCs w:val="20"/>
        </w:rPr>
        <w:t>here is no existing building work to be undertaken first before this new project can be commenced</w:t>
      </w:r>
      <w:r w:rsidR="00681B45">
        <w:rPr>
          <w:rFonts w:ascii="Century Gothic" w:hAnsi="Century Gothic"/>
          <w:szCs w:val="20"/>
        </w:rPr>
        <w:t xml:space="preserve"> (will compete for time and resources)</w:t>
      </w:r>
    </w:p>
    <w:p w14:paraId="14E4C6CA" w14:textId="49441E5E" w:rsidR="009C1717" w:rsidRDefault="002F75BD" w:rsidP="002F75BD">
      <w:pPr>
        <w:pStyle w:val="MRNumberedHeading2"/>
        <w:numPr>
          <w:ilvl w:val="2"/>
          <w:numId w:val="6"/>
        </w:numPr>
        <w:ind w:left="1134" w:hanging="992"/>
        <w:rPr>
          <w:rFonts w:ascii="Century Gothic" w:hAnsi="Century Gothic"/>
          <w:szCs w:val="20"/>
        </w:rPr>
      </w:pPr>
      <w:r>
        <w:rPr>
          <w:rFonts w:ascii="Century Gothic" w:hAnsi="Century Gothic"/>
          <w:szCs w:val="20"/>
        </w:rPr>
        <w:t>H</w:t>
      </w:r>
      <w:r w:rsidR="003974E1">
        <w:rPr>
          <w:rFonts w:ascii="Century Gothic" w:hAnsi="Century Gothic"/>
          <w:szCs w:val="20"/>
        </w:rPr>
        <w:t>as in place appropriate succession plans</w:t>
      </w:r>
      <w:r w:rsidR="00ED7F5A">
        <w:rPr>
          <w:rFonts w:ascii="Century Gothic" w:hAnsi="Century Gothic"/>
          <w:szCs w:val="20"/>
        </w:rPr>
        <w:t xml:space="preserve"> </w:t>
      </w:r>
      <w:r>
        <w:rPr>
          <w:rFonts w:ascii="Century Gothic" w:hAnsi="Century Gothic"/>
          <w:szCs w:val="20"/>
        </w:rPr>
        <w:t xml:space="preserve">for the practice (as discussed </w:t>
      </w:r>
      <w:r w:rsidR="00ED7F5A">
        <w:rPr>
          <w:rFonts w:ascii="Century Gothic" w:hAnsi="Century Gothic"/>
          <w:szCs w:val="20"/>
        </w:rPr>
        <w:t>within the SLF</w:t>
      </w:r>
      <w:r>
        <w:rPr>
          <w:rFonts w:ascii="Century Gothic" w:hAnsi="Century Gothic"/>
          <w:szCs w:val="20"/>
        </w:rPr>
        <w:t>)</w:t>
      </w:r>
    </w:p>
    <w:p w14:paraId="43E9AEB4" w14:textId="77777777" w:rsidR="002416E7" w:rsidRDefault="002416E7" w:rsidP="00914DEB">
      <w:pPr>
        <w:pStyle w:val="MRNumberedHeading2"/>
        <w:rPr>
          <w:rFonts w:ascii="Century Gothic" w:hAnsi="Century Gothic"/>
          <w:b/>
          <w:bCs/>
          <w:szCs w:val="20"/>
        </w:rPr>
      </w:pPr>
    </w:p>
    <w:p w14:paraId="317668E7" w14:textId="76BCCBF7" w:rsidR="00914DEB" w:rsidRPr="00BB4BA3" w:rsidRDefault="00914DEB" w:rsidP="00914DEB">
      <w:pPr>
        <w:pStyle w:val="MRNumberedHeading2"/>
        <w:rPr>
          <w:rFonts w:ascii="Century Gothic" w:hAnsi="Century Gothic"/>
          <w:b/>
          <w:bCs/>
          <w:szCs w:val="20"/>
        </w:rPr>
      </w:pPr>
      <w:r w:rsidRPr="00BB4BA3">
        <w:rPr>
          <w:rFonts w:ascii="Century Gothic" w:hAnsi="Century Gothic"/>
          <w:b/>
          <w:bCs/>
          <w:szCs w:val="20"/>
        </w:rPr>
        <w:t>The</w:t>
      </w:r>
      <w:r>
        <w:rPr>
          <w:rFonts w:ascii="Century Gothic" w:hAnsi="Century Gothic"/>
          <w:b/>
          <w:bCs/>
          <w:szCs w:val="20"/>
        </w:rPr>
        <w:t xml:space="preserve"> MSP</w:t>
      </w:r>
      <w:r w:rsidRPr="00BB4BA3">
        <w:rPr>
          <w:rFonts w:ascii="Century Gothic" w:hAnsi="Century Gothic"/>
          <w:b/>
          <w:bCs/>
          <w:szCs w:val="20"/>
        </w:rPr>
        <w:t xml:space="preserve"> Process – further detail</w:t>
      </w:r>
    </w:p>
    <w:p w14:paraId="26A3460E" w14:textId="77777777" w:rsidR="00914DEB" w:rsidRPr="00BB4BA3" w:rsidRDefault="00914DEB" w:rsidP="00914DEB">
      <w:pPr>
        <w:pStyle w:val="MRNumberedHeading2"/>
        <w:rPr>
          <w:rFonts w:ascii="Century Gothic" w:hAnsi="Century Gothic"/>
          <w:b/>
          <w:bCs/>
          <w:szCs w:val="20"/>
        </w:rPr>
      </w:pPr>
      <w:r w:rsidRPr="00BB4BA3">
        <w:rPr>
          <w:rFonts w:ascii="Century Gothic" w:hAnsi="Century Gothic"/>
          <w:b/>
          <w:bCs/>
          <w:szCs w:val="20"/>
        </w:rPr>
        <w:t>Phase 1 - Qualification</w:t>
      </w:r>
    </w:p>
    <w:p w14:paraId="60C35349" w14:textId="77777777" w:rsidR="00914DEB" w:rsidRPr="00BB4BA3" w:rsidRDefault="00914DEB" w:rsidP="002F75BD">
      <w:pPr>
        <w:pStyle w:val="MRNumberedHeading2"/>
        <w:numPr>
          <w:ilvl w:val="1"/>
          <w:numId w:val="6"/>
        </w:numPr>
        <w:ind w:left="0" w:hanging="567"/>
        <w:rPr>
          <w:rFonts w:ascii="Century Gothic" w:hAnsi="Century Gothic"/>
          <w:szCs w:val="20"/>
        </w:rPr>
      </w:pPr>
      <w:r w:rsidRPr="00BB4BA3">
        <w:rPr>
          <w:rFonts w:ascii="Century Gothic" w:hAnsi="Century Gothic"/>
          <w:szCs w:val="20"/>
        </w:rPr>
        <w:t xml:space="preserve">To satisfy the Regulations, the Authority will undertake appropriate due diligence within this Process to assess the Practices in accordance with Regulation 19 (Basic Selection Criteria) and Regulation </w:t>
      </w:r>
      <w:r w:rsidRPr="00BB4BA3">
        <w:rPr>
          <w:rFonts w:ascii="Century Gothic" w:hAnsi="Century Gothic"/>
          <w:szCs w:val="20"/>
        </w:rPr>
        <w:lastRenderedPageBreak/>
        <w:t xml:space="preserve">20 (Exclusions) and with reference to the Key Criteria (Regulation 5), to assess if they have the legal and financial capacities and the technical and professional abilities to deliver the Proposed Contract over the term. </w:t>
      </w:r>
    </w:p>
    <w:p w14:paraId="405F0D4F" w14:textId="77777777" w:rsidR="00914DEB" w:rsidRPr="00BB4BA3" w:rsidRDefault="00914DEB" w:rsidP="002F75BD">
      <w:pPr>
        <w:pStyle w:val="MRNumberedHeading2"/>
        <w:numPr>
          <w:ilvl w:val="1"/>
          <w:numId w:val="6"/>
        </w:numPr>
        <w:ind w:left="0" w:hanging="567"/>
        <w:rPr>
          <w:rFonts w:ascii="Century Gothic" w:hAnsi="Century Gothic"/>
          <w:szCs w:val="20"/>
        </w:rPr>
      </w:pPr>
      <w:r w:rsidRPr="00BB4BA3">
        <w:rPr>
          <w:rFonts w:ascii="Century Gothic" w:hAnsi="Century Gothic"/>
          <w:szCs w:val="20"/>
        </w:rPr>
        <w:t xml:space="preserve">In accordance with the Regulations, the Authority will assess all providers that respond to the ‘Intended Approach Notice to follow the Most Suitable Provider Process.’ The Authority may ask interested providers including any that respond to the notice, for further information that would help decision making, as necessary. All providers who may be interested in tendering will be given equal chance to participate. </w:t>
      </w:r>
    </w:p>
    <w:p w14:paraId="198E57DC" w14:textId="77777777" w:rsidR="00914DEB" w:rsidRPr="00BB4BA3" w:rsidRDefault="00914DEB" w:rsidP="00914DEB">
      <w:pPr>
        <w:pStyle w:val="MRNumberedHeading2"/>
        <w:rPr>
          <w:rFonts w:ascii="Century Gothic" w:hAnsi="Century Gothic"/>
          <w:b/>
          <w:bCs/>
          <w:szCs w:val="20"/>
        </w:rPr>
      </w:pPr>
      <w:r w:rsidRPr="00BB4BA3">
        <w:rPr>
          <w:rFonts w:ascii="Century Gothic" w:hAnsi="Century Gothic"/>
          <w:b/>
          <w:bCs/>
          <w:szCs w:val="20"/>
        </w:rPr>
        <w:t>Phase 2 – Invitation to Submit Initial Tender</w:t>
      </w:r>
    </w:p>
    <w:p w14:paraId="04CD4354" w14:textId="2F17F00E" w:rsidR="00914DEB" w:rsidRPr="00A21445" w:rsidRDefault="00914DEB" w:rsidP="002F75BD">
      <w:pPr>
        <w:pStyle w:val="MRNumberedHeading2"/>
        <w:numPr>
          <w:ilvl w:val="1"/>
          <w:numId w:val="6"/>
        </w:numPr>
        <w:ind w:left="0" w:hanging="567"/>
        <w:rPr>
          <w:rFonts w:ascii="Century Gothic" w:hAnsi="Century Gothic"/>
          <w:szCs w:val="20"/>
        </w:rPr>
      </w:pPr>
      <w:r w:rsidRPr="00A21445">
        <w:rPr>
          <w:rFonts w:ascii="Century Gothic" w:hAnsi="Century Gothic"/>
          <w:szCs w:val="20"/>
        </w:rPr>
        <w:t xml:space="preserve">On completion of Phase 1 ‘Qualification’, all Practices that meet all basic selection criteria and are not subject to any exclusion grounds, will be </w:t>
      </w:r>
      <w:r w:rsidR="004C11EA">
        <w:rPr>
          <w:rFonts w:ascii="Century Gothic" w:hAnsi="Century Gothic"/>
          <w:szCs w:val="20"/>
        </w:rPr>
        <w:t>ranked on the basis of their quality score</w:t>
      </w:r>
      <w:r w:rsidR="00590253">
        <w:rPr>
          <w:rFonts w:ascii="Century Gothic" w:hAnsi="Century Gothic"/>
          <w:szCs w:val="20"/>
        </w:rPr>
        <w:t xml:space="preserve"> associated with the basic selection criteria set</w:t>
      </w:r>
      <w:r w:rsidR="004C11EA">
        <w:rPr>
          <w:rFonts w:ascii="Century Gothic" w:hAnsi="Century Gothic"/>
          <w:szCs w:val="20"/>
        </w:rPr>
        <w:t xml:space="preserve">, and the highest scoring </w:t>
      </w:r>
      <w:r w:rsidR="00590253">
        <w:rPr>
          <w:rFonts w:ascii="Century Gothic" w:hAnsi="Century Gothic"/>
          <w:szCs w:val="20"/>
        </w:rPr>
        <w:t xml:space="preserve">Practice will be deemed the Most Suitable Provider </w:t>
      </w:r>
      <w:r w:rsidR="008112FB">
        <w:rPr>
          <w:rFonts w:ascii="Century Gothic" w:hAnsi="Century Gothic"/>
          <w:szCs w:val="20"/>
        </w:rPr>
        <w:t xml:space="preserve">(MSP) </w:t>
      </w:r>
      <w:r w:rsidR="00590253">
        <w:rPr>
          <w:rFonts w:ascii="Century Gothic" w:hAnsi="Century Gothic"/>
          <w:szCs w:val="20"/>
        </w:rPr>
        <w:t xml:space="preserve">to be </w:t>
      </w:r>
      <w:r w:rsidRPr="00A21445">
        <w:rPr>
          <w:rFonts w:ascii="Century Gothic" w:hAnsi="Century Gothic"/>
          <w:szCs w:val="20"/>
        </w:rPr>
        <w:t xml:space="preserve">Invited to Submit an Initial Tender (ISIT). This will be a written response to the Authority’s </w:t>
      </w:r>
      <w:r w:rsidR="008112FB">
        <w:rPr>
          <w:rFonts w:ascii="Century Gothic" w:hAnsi="Century Gothic"/>
          <w:szCs w:val="20"/>
        </w:rPr>
        <w:t>key</w:t>
      </w:r>
      <w:r w:rsidRPr="00A21445">
        <w:rPr>
          <w:rFonts w:ascii="Century Gothic" w:hAnsi="Century Gothic"/>
          <w:szCs w:val="20"/>
        </w:rPr>
        <w:t xml:space="preserve"> criteria. The Authority will assess the response and score it in accordance with a standard scoring methodology and a minimum pass threshold must be achieved for </w:t>
      </w:r>
      <w:r w:rsidR="008112FB">
        <w:rPr>
          <w:rFonts w:ascii="Century Gothic" w:hAnsi="Century Gothic"/>
          <w:szCs w:val="20"/>
        </w:rPr>
        <w:t>the</w:t>
      </w:r>
      <w:r w:rsidRPr="00A21445">
        <w:rPr>
          <w:rFonts w:ascii="Century Gothic" w:hAnsi="Century Gothic"/>
          <w:szCs w:val="20"/>
        </w:rPr>
        <w:t xml:space="preserve"> Practice to be invited to Phase 3.</w:t>
      </w:r>
    </w:p>
    <w:p w14:paraId="519CAE07" w14:textId="77777777" w:rsidR="00914DEB" w:rsidRPr="00A21445" w:rsidRDefault="00914DEB" w:rsidP="00914DEB">
      <w:pPr>
        <w:pStyle w:val="MRNumberedHeading2"/>
        <w:rPr>
          <w:rFonts w:ascii="Century Gothic" w:hAnsi="Century Gothic"/>
          <w:b/>
          <w:bCs/>
          <w:szCs w:val="20"/>
        </w:rPr>
      </w:pPr>
      <w:r w:rsidRPr="00A21445">
        <w:rPr>
          <w:rFonts w:ascii="Century Gothic" w:hAnsi="Century Gothic"/>
          <w:b/>
          <w:bCs/>
          <w:szCs w:val="20"/>
        </w:rPr>
        <w:t>Phase 3 – Invitation to Participate in Dialogue</w:t>
      </w:r>
    </w:p>
    <w:p w14:paraId="02CD2B72" w14:textId="14EF626C" w:rsidR="00914DEB" w:rsidRPr="00A21445" w:rsidRDefault="00914DEB" w:rsidP="002F75BD">
      <w:pPr>
        <w:pStyle w:val="MRNumberedHeading2"/>
        <w:numPr>
          <w:ilvl w:val="1"/>
          <w:numId w:val="6"/>
        </w:numPr>
        <w:ind w:left="0" w:hanging="567"/>
        <w:rPr>
          <w:rFonts w:ascii="Century Gothic" w:hAnsi="Century Gothic"/>
          <w:szCs w:val="20"/>
        </w:rPr>
      </w:pPr>
      <w:r w:rsidRPr="00A21445">
        <w:rPr>
          <w:rFonts w:ascii="Century Gothic" w:hAnsi="Century Gothic"/>
          <w:szCs w:val="20"/>
        </w:rPr>
        <w:t xml:space="preserve">The Invitation to Participate in Dialogue (the ITPD) will be issued to </w:t>
      </w:r>
      <w:r w:rsidR="008112FB">
        <w:rPr>
          <w:rFonts w:ascii="Century Gothic" w:hAnsi="Century Gothic"/>
          <w:szCs w:val="20"/>
        </w:rPr>
        <w:t>the MSP</w:t>
      </w:r>
      <w:r w:rsidRPr="00A21445">
        <w:rPr>
          <w:rFonts w:ascii="Century Gothic" w:hAnsi="Century Gothic"/>
          <w:szCs w:val="20"/>
        </w:rPr>
        <w:t xml:space="preserve"> </w:t>
      </w:r>
      <w:r w:rsidR="008112FB">
        <w:rPr>
          <w:rFonts w:ascii="Century Gothic" w:hAnsi="Century Gothic"/>
          <w:szCs w:val="20"/>
        </w:rPr>
        <w:t>if it has</w:t>
      </w:r>
      <w:r w:rsidRPr="00A21445">
        <w:rPr>
          <w:rFonts w:ascii="Century Gothic" w:hAnsi="Century Gothic"/>
          <w:szCs w:val="20"/>
        </w:rPr>
        <w:t xml:space="preserve"> exceeded the minimum quality threshold. During this phase, the Authority will facilitate a series of dialogue meetings to cover set topics/themes with the </w:t>
      </w:r>
      <w:r w:rsidR="008112FB">
        <w:rPr>
          <w:rFonts w:ascii="Century Gothic" w:hAnsi="Century Gothic"/>
          <w:szCs w:val="20"/>
        </w:rPr>
        <w:t>MSP</w:t>
      </w:r>
      <w:r w:rsidRPr="00A21445">
        <w:rPr>
          <w:rFonts w:ascii="Century Gothic" w:hAnsi="Century Gothic"/>
          <w:szCs w:val="20"/>
        </w:rPr>
        <w:t xml:space="preserve"> with regard to </w:t>
      </w:r>
      <w:r w:rsidR="008112FB">
        <w:rPr>
          <w:rFonts w:ascii="Century Gothic" w:hAnsi="Century Gothic"/>
          <w:szCs w:val="20"/>
        </w:rPr>
        <w:t>its</w:t>
      </w:r>
      <w:r w:rsidRPr="00A21445">
        <w:rPr>
          <w:rFonts w:ascii="Century Gothic" w:hAnsi="Century Gothic"/>
          <w:szCs w:val="20"/>
        </w:rPr>
        <w:t xml:space="preserve"> initial tender, in order for both parties to clarify anything ambiguous and so that the </w:t>
      </w:r>
      <w:r w:rsidR="008112FB">
        <w:rPr>
          <w:rFonts w:ascii="Century Gothic" w:hAnsi="Century Gothic"/>
          <w:szCs w:val="20"/>
        </w:rPr>
        <w:t>MSP</w:t>
      </w:r>
      <w:r w:rsidRPr="00A21445">
        <w:rPr>
          <w:rFonts w:ascii="Century Gothic" w:hAnsi="Century Gothic"/>
          <w:szCs w:val="20"/>
        </w:rPr>
        <w:t xml:space="preserve"> can refine </w:t>
      </w:r>
      <w:r w:rsidR="008112FB">
        <w:rPr>
          <w:rFonts w:ascii="Century Gothic" w:hAnsi="Century Gothic"/>
          <w:szCs w:val="20"/>
        </w:rPr>
        <w:t>its</w:t>
      </w:r>
      <w:r w:rsidRPr="00A21445">
        <w:rPr>
          <w:rFonts w:ascii="Century Gothic" w:hAnsi="Century Gothic"/>
          <w:szCs w:val="20"/>
        </w:rPr>
        <w:t xml:space="preserve"> offer to more closely meet the Authority’s requirements. </w:t>
      </w:r>
      <w:r w:rsidR="002416E7">
        <w:rPr>
          <w:rFonts w:ascii="Century Gothic" w:hAnsi="Century Gothic"/>
          <w:szCs w:val="20"/>
        </w:rPr>
        <w:t>On completion of all necessary dialogue topics to the satisfaction of both parties, the</w:t>
      </w:r>
      <w:r w:rsidRPr="00A21445">
        <w:rPr>
          <w:rFonts w:ascii="Century Gothic" w:hAnsi="Century Gothic"/>
          <w:szCs w:val="20"/>
        </w:rPr>
        <w:t xml:space="preserve"> Authority will then formally close the dialogue phase and invite</w:t>
      </w:r>
      <w:r w:rsidR="002416E7">
        <w:rPr>
          <w:rFonts w:ascii="Century Gothic" w:hAnsi="Century Gothic"/>
          <w:szCs w:val="20"/>
        </w:rPr>
        <w:t xml:space="preserve"> the</w:t>
      </w:r>
      <w:r w:rsidRPr="00A21445">
        <w:rPr>
          <w:rFonts w:ascii="Century Gothic" w:hAnsi="Century Gothic"/>
          <w:szCs w:val="20"/>
        </w:rPr>
        <w:t xml:space="preserve"> final tender</w:t>
      </w:r>
      <w:r w:rsidR="008112FB">
        <w:rPr>
          <w:rFonts w:ascii="Century Gothic" w:hAnsi="Century Gothic"/>
          <w:szCs w:val="20"/>
        </w:rPr>
        <w:t>.</w:t>
      </w:r>
    </w:p>
    <w:p w14:paraId="14087348" w14:textId="77777777" w:rsidR="00914DEB" w:rsidRPr="00A21445" w:rsidRDefault="00914DEB" w:rsidP="00914DEB">
      <w:pPr>
        <w:pStyle w:val="MRNumberedHeading2"/>
        <w:rPr>
          <w:rFonts w:ascii="Century Gothic" w:hAnsi="Century Gothic"/>
          <w:b/>
          <w:bCs/>
          <w:szCs w:val="20"/>
        </w:rPr>
      </w:pPr>
      <w:bookmarkStart w:id="4" w:name="_Toc127670496"/>
      <w:bookmarkStart w:id="5" w:name="_Toc260219320"/>
      <w:bookmarkStart w:id="6" w:name="_Toc38456762"/>
      <w:bookmarkStart w:id="7" w:name="_Toc160947936"/>
      <w:bookmarkStart w:id="8" w:name="_Toc160959953"/>
      <w:bookmarkStart w:id="9" w:name="_Toc161732174"/>
      <w:bookmarkStart w:id="10" w:name="_Toc195689503"/>
      <w:bookmarkStart w:id="11" w:name="_Toc195691301"/>
      <w:bookmarkStart w:id="12" w:name="_Toc260219322"/>
      <w:bookmarkStart w:id="13" w:name="_Toc38456763"/>
      <w:bookmarkEnd w:id="3"/>
      <w:r w:rsidRPr="00A21445">
        <w:rPr>
          <w:rFonts w:ascii="Century Gothic" w:hAnsi="Century Gothic"/>
          <w:b/>
          <w:bCs/>
          <w:szCs w:val="20"/>
        </w:rPr>
        <w:t>Phase 4 – Invitation to Submit Final Tender</w:t>
      </w:r>
    </w:p>
    <w:p w14:paraId="233B53D9" w14:textId="4C6C4F61" w:rsidR="00914DEB" w:rsidRPr="00A21445" w:rsidRDefault="00914DEB" w:rsidP="002F75BD">
      <w:pPr>
        <w:pStyle w:val="MRNumberedHeading2"/>
        <w:numPr>
          <w:ilvl w:val="1"/>
          <w:numId w:val="6"/>
        </w:numPr>
        <w:ind w:left="0" w:hanging="567"/>
        <w:rPr>
          <w:rFonts w:ascii="Century Gothic" w:hAnsi="Century Gothic"/>
          <w:szCs w:val="20"/>
        </w:rPr>
      </w:pPr>
      <w:r w:rsidRPr="00A21445">
        <w:rPr>
          <w:rFonts w:ascii="Century Gothic" w:hAnsi="Century Gothic"/>
          <w:szCs w:val="20"/>
        </w:rPr>
        <w:t xml:space="preserve">The Invitation to Submit Final Tender (the ISFT) will be issued to </w:t>
      </w:r>
      <w:r w:rsidR="008112FB">
        <w:rPr>
          <w:rFonts w:ascii="Century Gothic" w:hAnsi="Century Gothic"/>
          <w:szCs w:val="20"/>
        </w:rPr>
        <w:t>the MSP</w:t>
      </w:r>
      <w:r w:rsidRPr="00A21445">
        <w:rPr>
          <w:rFonts w:ascii="Century Gothic" w:hAnsi="Century Gothic"/>
          <w:szCs w:val="20"/>
        </w:rPr>
        <w:t xml:space="preserve"> with a clear deadline for their final, fully costed tender to be submitted, that has taken on board all feedback/advice and input from the Authority during the dialogue sessions. This will be evaluated by the Authority and a final score will be concluded</w:t>
      </w:r>
      <w:r w:rsidR="008112FB">
        <w:rPr>
          <w:rFonts w:ascii="Century Gothic" w:hAnsi="Century Gothic"/>
          <w:szCs w:val="20"/>
        </w:rPr>
        <w:t xml:space="preserve"> which will again need to meet a minimum quality threshold to pass</w:t>
      </w:r>
      <w:r w:rsidRPr="00A21445">
        <w:rPr>
          <w:rFonts w:ascii="Century Gothic" w:hAnsi="Century Gothic"/>
          <w:szCs w:val="20"/>
        </w:rPr>
        <w:t xml:space="preserve">. </w:t>
      </w:r>
      <w:r w:rsidR="008112FB">
        <w:rPr>
          <w:rFonts w:ascii="Century Gothic" w:hAnsi="Century Gothic"/>
          <w:szCs w:val="20"/>
        </w:rPr>
        <w:t xml:space="preserve">If the MSP meets or exceeds the minimum quality threshold the Authority will </w:t>
      </w:r>
      <w:r w:rsidR="004B1BEF">
        <w:rPr>
          <w:rFonts w:ascii="Century Gothic" w:hAnsi="Century Gothic"/>
          <w:szCs w:val="20"/>
        </w:rPr>
        <w:t xml:space="preserve">progress with </w:t>
      </w:r>
      <w:r w:rsidR="005E4F86">
        <w:rPr>
          <w:rFonts w:ascii="Century Gothic" w:hAnsi="Century Gothic"/>
          <w:szCs w:val="20"/>
        </w:rPr>
        <w:t xml:space="preserve">the </w:t>
      </w:r>
      <w:r w:rsidR="005E4F86" w:rsidRPr="00A21445">
        <w:rPr>
          <w:rFonts w:ascii="Century Gothic" w:hAnsi="Century Gothic"/>
          <w:szCs w:val="20"/>
        </w:rPr>
        <w:t>award</w:t>
      </w:r>
      <w:r w:rsidR="004B1BEF">
        <w:rPr>
          <w:rFonts w:ascii="Century Gothic" w:hAnsi="Century Gothic"/>
          <w:szCs w:val="20"/>
        </w:rPr>
        <w:t xml:space="preserve"> of</w:t>
      </w:r>
      <w:r w:rsidRPr="00A21445">
        <w:rPr>
          <w:rFonts w:ascii="Century Gothic" w:hAnsi="Century Gothic"/>
          <w:szCs w:val="20"/>
        </w:rPr>
        <w:t xml:space="preserve"> the Land Option</w:t>
      </w:r>
      <w:r w:rsidR="008A55D4">
        <w:rPr>
          <w:rFonts w:ascii="Century Gothic" w:hAnsi="Century Gothic"/>
          <w:szCs w:val="20"/>
        </w:rPr>
        <w:t xml:space="preserve"> to the MSP</w:t>
      </w:r>
      <w:r w:rsidRPr="00A21445">
        <w:rPr>
          <w:rFonts w:ascii="Century Gothic" w:hAnsi="Century Gothic"/>
          <w:szCs w:val="20"/>
        </w:rPr>
        <w:t xml:space="preserve">. </w:t>
      </w:r>
      <w:bookmarkStart w:id="14" w:name="_Hlk39663698"/>
      <w:bookmarkEnd w:id="4"/>
      <w:bookmarkEnd w:id="5"/>
      <w:bookmarkEnd w:id="6"/>
    </w:p>
    <w:bookmarkEnd w:id="7"/>
    <w:bookmarkEnd w:id="8"/>
    <w:bookmarkEnd w:id="9"/>
    <w:bookmarkEnd w:id="10"/>
    <w:bookmarkEnd w:id="11"/>
    <w:bookmarkEnd w:id="12"/>
    <w:bookmarkEnd w:id="13"/>
    <w:bookmarkEnd w:id="14"/>
    <w:p w14:paraId="7DBA6E81" w14:textId="77777777" w:rsidR="00914DEB" w:rsidRDefault="00914DEB" w:rsidP="00914DEB"/>
    <w:p w14:paraId="7D6FEC33" w14:textId="77777777" w:rsidR="00914DEB" w:rsidRDefault="00914DEB" w:rsidP="00914DEB">
      <w:pPr>
        <w:spacing w:after="0" w:line="259" w:lineRule="auto"/>
        <w:ind w:left="0" w:right="0" w:firstLine="0"/>
        <w:rPr>
          <w:b/>
          <w:color w:val="005EB8"/>
          <w:sz w:val="22"/>
        </w:rPr>
      </w:pPr>
    </w:p>
    <w:p w14:paraId="31372FFA" w14:textId="77777777" w:rsidR="00914DEB" w:rsidRDefault="00914DEB" w:rsidP="00914DEB">
      <w:pPr>
        <w:spacing w:after="0" w:line="259" w:lineRule="auto"/>
        <w:ind w:left="0" w:right="0" w:firstLine="0"/>
        <w:rPr>
          <w:b/>
          <w:color w:val="005EB8"/>
          <w:sz w:val="22"/>
        </w:rPr>
      </w:pPr>
    </w:p>
    <w:p w14:paraId="4E78A8F2" w14:textId="77777777" w:rsidR="00914DEB" w:rsidRPr="00914DEB" w:rsidRDefault="00914DEB" w:rsidP="00914DEB"/>
    <w:sectPr w:rsidR="00914DEB" w:rsidRPr="00914DEB" w:rsidSect="00914DEB">
      <w:footerReference w:type="even" r:id="rId23"/>
      <w:footerReference w:type="default" r:id="rId24"/>
      <w:footerReference w:type="first" r:id="rId25"/>
      <w:pgSz w:w="11906" w:h="16838"/>
      <w:pgMar w:top="1135" w:right="1000" w:bottom="1196" w:left="1440" w:header="72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5CBB" w14:textId="77777777" w:rsidR="00392993" w:rsidRDefault="00392993">
      <w:pPr>
        <w:spacing w:after="0" w:line="240" w:lineRule="auto"/>
      </w:pPr>
      <w:r>
        <w:separator/>
      </w:r>
    </w:p>
  </w:endnote>
  <w:endnote w:type="continuationSeparator" w:id="0">
    <w:p w14:paraId="15922C75" w14:textId="77777777" w:rsidR="00392993" w:rsidRDefault="00392993">
      <w:pPr>
        <w:spacing w:after="0" w:line="240" w:lineRule="auto"/>
      </w:pPr>
      <w:r>
        <w:continuationSeparator/>
      </w:r>
    </w:p>
  </w:endnote>
  <w:endnote w:type="continuationNotice" w:id="1">
    <w:p w14:paraId="20D1629E" w14:textId="77777777" w:rsidR="00392993" w:rsidRDefault="00392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7E5" w14:textId="77777777" w:rsidR="00C42083" w:rsidRDefault="009420AA">
    <w:pPr>
      <w:spacing w:after="0" w:line="259" w:lineRule="auto"/>
      <w:ind w:left="0" w:right="0" w:firstLine="0"/>
    </w:pPr>
    <w:r>
      <w:rPr>
        <w:b/>
        <w:color w:val="005EB8"/>
        <w:sz w:val="22"/>
      </w:rPr>
      <w:t xml:space="preserve">Mid and South Essex Integrated Care Board </w:t>
    </w:r>
  </w:p>
  <w:p w14:paraId="6755E5D8" w14:textId="77777777" w:rsidR="00C42083" w:rsidRDefault="009420AA">
    <w:pPr>
      <w:spacing w:after="0" w:line="259" w:lineRule="auto"/>
      <w:ind w:left="0" w:right="0" w:firstLine="0"/>
    </w:pPr>
    <w:r>
      <w:rPr>
        <w:sz w:val="22"/>
      </w:rPr>
      <w:t xml:space="preserve">PO Box 6483, Basildon, SS14 0UG </w:t>
    </w:r>
  </w:p>
  <w:p w14:paraId="655F7E83" w14:textId="77777777" w:rsidR="00C42083" w:rsidRDefault="009420AA">
    <w:pPr>
      <w:spacing w:after="0" w:line="259" w:lineRule="auto"/>
      <w:ind w:left="0" w:right="0" w:firstLine="0"/>
    </w:pPr>
    <w:r>
      <w:rPr>
        <w:sz w:val="22"/>
      </w:rPr>
      <w:t xml:space="preserve"> </w:t>
    </w:r>
  </w:p>
  <w:p w14:paraId="1B8548C6" w14:textId="77777777" w:rsidR="00C42083" w:rsidRDefault="009420AA">
    <w:pPr>
      <w:spacing w:after="0" w:line="259" w:lineRule="auto"/>
      <w:ind w:left="0" w:right="0" w:firstLine="0"/>
    </w:pPr>
    <w:r>
      <w:rPr>
        <w:sz w:val="22"/>
      </w:rPr>
      <w:t xml:space="preserve">www.midandsouthessex.ics.uk | 01268 594 350 </w:t>
    </w:r>
  </w:p>
  <w:p w14:paraId="63459DF5" w14:textId="77777777" w:rsidR="00C42083" w:rsidRDefault="009420AA">
    <w:pPr>
      <w:spacing w:after="0" w:line="259" w:lineRule="auto"/>
      <w:ind w:left="0" w:right="0" w:firstLine="0"/>
    </w:pPr>
    <w:r>
      <w:rPr>
        <w:sz w:val="22"/>
      </w:rPr>
      <w:t>Chair: Professor Michael Thorne CBE | CEO: Tom Abell</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D909" w14:textId="52B13C94" w:rsidR="00C42083" w:rsidRPr="00914DEB" w:rsidRDefault="009420AA" w:rsidP="00914DEB">
    <w:pPr>
      <w:pStyle w:val="Footer"/>
    </w:pPr>
    <w:r w:rsidRPr="00914DE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E5A3" w14:textId="77777777" w:rsidR="00C42083" w:rsidRDefault="009420AA">
    <w:pPr>
      <w:spacing w:after="0" w:line="259" w:lineRule="auto"/>
      <w:ind w:left="0" w:right="0" w:firstLine="0"/>
    </w:pPr>
    <w:r>
      <w:rPr>
        <w:b/>
        <w:color w:val="005EB8"/>
        <w:sz w:val="22"/>
      </w:rPr>
      <w:t xml:space="preserve">Mid and South Essex Integrated Care Board </w:t>
    </w:r>
  </w:p>
  <w:p w14:paraId="6C1D71C2" w14:textId="77777777" w:rsidR="00C42083" w:rsidRDefault="009420AA">
    <w:pPr>
      <w:spacing w:after="0" w:line="259" w:lineRule="auto"/>
      <w:ind w:left="0" w:right="0" w:firstLine="0"/>
    </w:pPr>
    <w:r>
      <w:rPr>
        <w:sz w:val="22"/>
      </w:rPr>
      <w:t xml:space="preserve">PO Box 6483, Basildon, SS14 0UG </w:t>
    </w:r>
  </w:p>
  <w:p w14:paraId="40A20D9F" w14:textId="77777777" w:rsidR="00C42083" w:rsidRDefault="009420AA">
    <w:pPr>
      <w:spacing w:after="0" w:line="259" w:lineRule="auto"/>
      <w:ind w:left="0" w:right="0" w:firstLine="0"/>
    </w:pPr>
    <w:r>
      <w:rPr>
        <w:sz w:val="22"/>
      </w:rPr>
      <w:t xml:space="preserve"> </w:t>
    </w:r>
  </w:p>
  <w:p w14:paraId="23F16734" w14:textId="77777777" w:rsidR="00C42083" w:rsidRDefault="009420AA">
    <w:pPr>
      <w:spacing w:after="0" w:line="259" w:lineRule="auto"/>
      <w:ind w:left="0" w:right="0" w:firstLine="0"/>
    </w:pPr>
    <w:r>
      <w:rPr>
        <w:sz w:val="22"/>
      </w:rPr>
      <w:t xml:space="preserve">www.midandsouthessex.ics.uk | 01268 594 350 </w:t>
    </w:r>
  </w:p>
  <w:p w14:paraId="7F10F294" w14:textId="77777777" w:rsidR="00C42083" w:rsidRDefault="009420AA">
    <w:pPr>
      <w:spacing w:after="0" w:line="259" w:lineRule="auto"/>
      <w:ind w:left="0" w:right="0" w:firstLine="0"/>
    </w:pPr>
    <w:r>
      <w:rPr>
        <w:sz w:val="22"/>
      </w:rPr>
      <w:t>Chair: Professor Michael Thorne CBE | CEO: Tom Abell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6DBC" w14:textId="77777777" w:rsidR="00392993" w:rsidRDefault="00392993">
      <w:pPr>
        <w:spacing w:after="0" w:line="240" w:lineRule="auto"/>
      </w:pPr>
      <w:r>
        <w:separator/>
      </w:r>
    </w:p>
  </w:footnote>
  <w:footnote w:type="continuationSeparator" w:id="0">
    <w:p w14:paraId="4CC10309" w14:textId="77777777" w:rsidR="00392993" w:rsidRDefault="00392993">
      <w:pPr>
        <w:spacing w:after="0" w:line="240" w:lineRule="auto"/>
      </w:pPr>
      <w:r>
        <w:continuationSeparator/>
      </w:r>
    </w:p>
  </w:footnote>
  <w:footnote w:type="continuationNotice" w:id="1">
    <w:p w14:paraId="0A79C6C1" w14:textId="77777777" w:rsidR="00392993" w:rsidRDefault="00392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8872" w14:textId="77777777" w:rsidR="00914DEB" w:rsidRDefault="00914DEB" w:rsidP="00914DEB">
    <w:pPr>
      <w:pStyle w:val="Header"/>
      <w:jc w:val="right"/>
    </w:pPr>
    <w:r>
      <w:t>Procurement advice provided by Amy Wilson on 12</w:t>
    </w:r>
    <w:r w:rsidRPr="00AA73FB">
      <w:rPr>
        <w:vertAlign w:val="superscript"/>
      </w:rPr>
      <w:t>th</w:t>
    </w:r>
    <w:r>
      <w:t xml:space="preserve"> December 2024</w:t>
    </w:r>
  </w:p>
  <w:p w14:paraId="67C5F7A4" w14:textId="77777777" w:rsidR="00914DEB" w:rsidRDefault="00914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C89"/>
    <w:multiLevelType w:val="multilevel"/>
    <w:tmpl w:val="64209C0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5A3029"/>
    <w:multiLevelType w:val="hybridMultilevel"/>
    <w:tmpl w:val="AAE6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A3AD0"/>
    <w:multiLevelType w:val="multilevel"/>
    <w:tmpl w:val="64209C0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C516ED"/>
    <w:multiLevelType w:val="hybridMultilevel"/>
    <w:tmpl w:val="6C02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F226A"/>
    <w:multiLevelType w:val="hybridMultilevel"/>
    <w:tmpl w:val="CF90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E2717"/>
    <w:multiLevelType w:val="hybridMultilevel"/>
    <w:tmpl w:val="AA9A6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002014">
    <w:abstractNumId w:val="3"/>
  </w:num>
  <w:num w:numId="2" w16cid:durableId="1142430151">
    <w:abstractNumId w:val="0"/>
  </w:num>
  <w:num w:numId="3" w16cid:durableId="1073312260">
    <w:abstractNumId w:val="5"/>
  </w:num>
  <w:num w:numId="4" w16cid:durableId="1246650865">
    <w:abstractNumId w:val="1"/>
  </w:num>
  <w:num w:numId="5" w16cid:durableId="1434398845">
    <w:abstractNumId w:val="4"/>
  </w:num>
  <w:num w:numId="6" w16cid:durableId="184759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83"/>
    <w:rsid w:val="00007172"/>
    <w:rsid w:val="0001100F"/>
    <w:rsid w:val="00036E53"/>
    <w:rsid w:val="00042311"/>
    <w:rsid w:val="00043627"/>
    <w:rsid w:val="000568EC"/>
    <w:rsid w:val="00076DF0"/>
    <w:rsid w:val="00080DD8"/>
    <w:rsid w:val="00091A25"/>
    <w:rsid w:val="000B2E4C"/>
    <w:rsid w:val="000E3D89"/>
    <w:rsid w:val="000F68D3"/>
    <w:rsid w:val="001103F0"/>
    <w:rsid w:val="001309C0"/>
    <w:rsid w:val="00147162"/>
    <w:rsid w:val="00194F2D"/>
    <w:rsid w:val="001C033A"/>
    <w:rsid w:val="001D4698"/>
    <w:rsid w:val="00237413"/>
    <w:rsid w:val="002416E7"/>
    <w:rsid w:val="002D537F"/>
    <w:rsid w:val="002F75BD"/>
    <w:rsid w:val="00314AAD"/>
    <w:rsid w:val="00392993"/>
    <w:rsid w:val="003974E1"/>
    <w:rsid w:val="003B31C4"/>
    <w:rsid w:val="003C1170"/>
    <w:rsid w:val="003C1F87"/>
    <w:rsid w:val="00463604"/>
    <w:rsid w:val="004970F4"/>
    <w:rsid w:val="004B1BEF"/>
    <w:rsid w:val="004C11EA"/>
    <w:rsid w:val="004C12B5"/>
    <w:rsid w:val="00516CBF"/>
    <w:rsid w:val="005651AA"/>
    <w:rsid w:val="00590253"/>
    <w:rsid w:val="005B4EB1"/>
    <w:rsid w:val="005E29F8"/>
    <w:rsid w:val="005E4F86"/>
    <w:rsid w:val="00631115"/>
    <w:rsid w:val="00681B45"/>
    <w:rsid w:val="007A52B3"/>
    <w:rsid w:val="007D08D8"/>
    <w:rsid w:val="007E07AF"/>
    <w:rsid w:val="008112FB"/>
    <w:rsid w:val="00821248"/>
    <w:rsid w:val="008355B0"/>
    <w:rsid w:val="00835BED"/>
    <w:rsid w:val="008514E0"/>
    <w:rsid w:val="00857CEB"/>
    <w:rsid w:val="008865A1"/>
    <w:rsid w:val="008A55D4"/>
    <w:rsid w:val="00914DEB"/>
    <w:rsid w:val="009240F1"/>
    <w:rsid w:val="009420AA"/>
    <w:rsid w:val="00951C48"/>
    <w:rsid w:val="009A0E64"/>
    <w:rsid w:val="009C1717"/>
    <w:rsid w:val="009D03C1"/>
    <w:rsid w:val="00A238CD"/>
    <w:rsid w:val="00A24154"/>
    <w:rsid w:val="00A53BDF"/>
    <w:rsid w:val="00AE5441"/>
    <w:rsid w:val="00B14BEB"/>
    <w:rsid w:val="00B5232C"/>
    <w:rsid w:val="00B674A4"/>
    <w:rsid w:val="00B67EDB"/>
    <w:rsid w:val="00B91BAF"/>
    <w:rsid w:val="00BB6497"/>
    <w:rsid w:val="00BD63D3"/>
    <w:rsid w:val="00BF1A12"/>
    <w:rsid w:val="00C278CC"/>
    <w:rsid w:val="00C42083"/>
    <w:rsid w:val="00C44FC9"/>
    <w:rsid w:val="00C45C08"/>
    <w:rsid w:val="00C51F65"/>
    <w:rsid w:val="00C833DE"/>
    <w:rsid w:val="00CC59A7"/>
    <w:rsid w:val="00D40717"/>
    <w:rsid w:val="00D428E6"/>
    <w:rsid w:val="00D47C2C"/>
    <w:rsid w:val="00D83C40"/>
    <w:rsid w:val="00DA6679"/>
    <w:rsid w:val="00DC4455"/>
    <w:rsid w:val="00ED7F5A"/>
    <w:rsid w:val="00EF3898"/>
    <w:rsid w:val="00F14DF0"/>
    <w:rsid w:val="00F72415"/>
    <w:rsid w:val="00F76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8185"/>
  <w15:docId w15:val="{242B4A37-D2BE-4538-9DDC-688C777C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right="439" w:hanging="10"/>
    </w:pPr>
    <w:rPr>
      <w:rFonts w:ascii="Arial" w:eastAsia="Arial" w:hAnsi="Arial" w:cs="Arial"/>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pter Box Bullet,lev2 list,List Paragraph bullets,Sub Paragraph,Picture,Appendix,F5 List Paragraph,List Paragraph1,Dot pt,No Spacing1,List Paragraph Char Char Char,Indicator Text,Colorful List - Accent 11,Numbered Para 1,Bullet 1,L,lp1"/>
    <w:basedOn w:val="Normal"/>
    <w:link w:val="ListParagraphChar"/>
    <w:uiPriority w:val="99"/>
    <w:qFormat/>
    <w:rsid w:val="00914DEB"/>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914DEB"/>
    <w:pPr>
      <w:tabs>
        <w:tab w:val="center" w:pos="4513"/>
        <w:tab w:val="right" w:pos="9026"/>
      </w:tabs>
      <w:spacing w:after="0" w:line="240" w:lineRule="auto"/>
      <w:ind w:left="0" w:right="0" w:firstLine="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914DEB"/>
    <w:rPr>
      <w:rFonts w:eastAsiaTheme="minorHAnsi"/>
      <w:sz w:val="22"/>
      <w:szCs w:val="22"/>
      <w:lang w:eastAsia="en-US"/>
    </w:rPr>
  </w:style>
  <w:style w:type="table" w:styleId="TableGrid">
    <w:name w:val="Table Grid"/>
    <w:basedOn w:val="TableNormal"/>
    <w:uiPriority w:val="39"/>
    <w:rsid w:val="00914DE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4DEB"/>
    <w:pPr>
      <w:spacing w:after="0" w:line="240" w:lineRule="auto"/>
      <w:ind w:left="0" w:righ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14DEB"/>
    <w:rPr>
      <w:rFonts w:eastAsiaTheme="minorHAnsi"/>
      <w:sz w:val="20"/>
      <w:szCs w:val="20"/>
      <w:lang w:eastAsia="en-US"/>
    </w:rPr>
  </w:style>
  <w:style w:type="character" w:styleId="FootnoteReference">
    <w:name w:val="footnote reference"/>
    <w:basedOn w:val="DefaultParagraphFont"/>
    <w:uiPriority w:val="99"/>
    <w:semiHidden/>
    <w:unhideWhenUsed/>
    <w:rsid w:val="00914DEB"/>
    <w:rPr>
      <w:vertAlign w:val="superscript"/>
    </w:rPr>
  </w:style>
  <w:style w:type="paragraph" w:customStyle="1" w:styleId="MRNumberedHeading2">
    <w:name w:val="M&amp;R Numbered Heading 2"/>
    <w:basedOn w:val="Normal"/>
    <w:rsid w:val="00914DEB"/>
    <w:pPr>
      <w:spacing w:before="240" w:after="0" w:line="240" w:lineRule="auto"/>
      <w:ind w:left="0" w:right="0" w:firstLine="0"/>
      <w:jc w:val="both"/>
      <w:outlineLvl w:val="1"/>
    </w:pPr>
    <w:rPr>
      <w:rFonts w:eastAsia="Times New Roman" w:cs="Times New Roman"/>
      <w:color w:val="auto"/>
      <w:kern w:val="0"/>
      <w:sz w:val="20"/>
      <w14:ligatures w14:val="none"/>
    </w:rPr>
  </w:style>
  <w:style w:type="character" w:customStyle="1" w:styleId="ListParagraphChar">
    <w:name w:val="List Paragraph Char"/>
    <w:aliases w:val="Chapter Box Bullet Char,lev2 list Char,List Paragraph bullets Char,Sub Paragraph Char,Picture Char,Appendix Char,F5 List Paragraph Char,List Paragraph1 Char,Dot pt Char,No Spacing1 Char,List Paragraph Char Char Char Char,L Char"/>
    <w:link w:val="ListParagraph"/>
    <w:uiPriority w:val="34"/>
    <w:qFormat/>
    <w:rsid w:val="00914DEB"/>
    <w:rPr>
      <w:rFonts w:eastAsiaTheme="minorHAnsi"/>
      <w:sz w:val="22"/>
      <w:szCs w:val="22"/>
      <w:lang w:eastAsia="en-US"/>
    </w:rPr>
  </w:style>
  <w:style w:type="paragraph" w:styleId="Footer">
    <w:name w:val="footer"/>
    <w:basedOn w:val="Normal"/>
    <w:link w:val="FooterChar"/>
    <w:uiPriority w:val="99"/>
    <w:unhideWhenUsed/>
    <w:rsid w:val="00914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DEB"/>
    <w:rPr>
      <w:rFonts w:ascii="Arial" w:eastAsia="Arial" w:hAnsi="Arial" w:cs="Arial"/>
      <w:color w:val="231F20"/>
    </w:rPr>
  </w:style>
  <w:style w:type="paragraph" w:styleId="Revision">
    <w:name w:val="Revision"/>
    <w:hidden/>
    <w:uiPriority w:val="99"/>
    <w:semiHidden/>
    <w:rsid w:val="002F75BD"/>
    <w:pPr>
      <w:spacing w:after="0" w:line="240" w:lineRule="auto"/>
    </w:pPr>
    <w:rPr>
      <w:rFonts w:ascii="Arial" w:eastAsia="Arial" w:hAnsi="Arial" w:cs="Arial"/>
      <w:color w:val="231F20"/>
    </w:rPr>
  </w:style>
  <w:style w:type="character" w:styleId="Strong">
    <w:name w:val="Strong"/>
    <w:basedOn w:val="DefaultParagraphFont"/>
    <w:uiPriority w:val="22"/>
    <w:qFormat/>
    <w:rsid w:val="002F75BD"/>
    <w:rPr>
      <w:b/>
      <w:bCs/>
    </w:rPr>
  </w:style>
  <w:style w:type="paragraph" w:styleId="NormalWeb">
    <w:name w:val="Normal (Web)"/>
    <w:basedOn w:val="Normal"/>
    <w:uiPriority w:val="99"/>
    <w:semiHidden/>
    <w:unhideWhenUsed/>
    <w:rsid w:val="002F75BD"/>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Hyperlink">
    <w:name w:val="Hyperlink"/>
    <w:uiPriority w:val="99"/>
    <w:unhideWhenUsed/>
    <w:rsid w:val="002F7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2040">
      <w:bodyDiv w:val="1"/>
      <w:marLeft w:val="0"/>
      <w:marRight w:val="0"/>
      <w:marTop w:val="0"/>
      <w:marBottom w:val="0"/>
      <w:divBdr>
        <w:top w:val="none" w:sz="0" w:space="0" w:color="auto"/>
        <w:left w:val="none" w:sz="0" w:space="0" w:color="auto"/>
        <w:bottom w:val="none" w:sz="0" w:space="0" w:color="auto"/>
        <w:right w:val="none" w:sz="0" w:space="0" w:color="auto"/>
      </w:divBdr>
    </w:div>
    <w:div w:id="50871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bipsolutions.com/news-and-resources/cpv-cod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media/663cd8d2bd01f5ed32793867/nhs_general-medical-services-premises-costs_directions-2024.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bipsolutions.com/news-and-resources/cpv-cod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bipsolutions.com/news-and-resources/cpv-cod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egislation.gov.uk/uksi/2015/102/contents/mad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bipsolutions.com/news-and-resources/cpv-co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23/1348/contents/made" TargetMode="External"/><Relationship Id="rId22" Type="http://schemas.openxmlformats.org/officeDocument/2006/relationships/hyperlink" Target="https://www.england.nhs.uk/estates/health-building-not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299D74751C7429C1D2CF7317039C4" ma:contentTypeVersion="21" ma:contentTypeDescription="Create a new document." ma:contentTypeScope="" ma:versionID="41f45ba6d7cf1ac68a8e4d7c35994a33">
  <xsd:schema xmlns:xsd="http://www.w3.org/2001/XMLSchema" xmlns:xs="http://www.w3.org/2001/XMLSchema" xmlns:p="http://schemas.microsoft.com/office/2006/metadata/properties" xmlns:ns1="http://schemas.microsoft.com/sharepoint/v3" xmlns:ns2="8e5f708b-030d-4fbb-818f-e1f40e834d5e" xmlns:ns3="e7e84f26-cecc-4775-a0fd-d119caba8a10" targetNamespace="http://schemas.microsoft.com/office/2006/metadata/properties" ma:root="true" ma:fieldsID="5eccb4a60871ee842b204a3594e78261" ns1:_="" ns2:_="" ns3:_="">
    <xsd:import namespace="http://schemas.microsoft.com/sharepoint/v3"/>
    <xsd:import namespace="8e5f708b-030d-4fbb-818f-e1f40e834d5e"/>
    <xsd:import namespace="e7e84f26-cecc-4775-a0fd-d119caba8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f708b-030d-4fbb-818f-e1f40e834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5c57df8-7071-46d7-aee4-5547101c4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84f26-cecc-4775-a0fd-d119caba8a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f51734a-319d-4db1-8b97-35b1a7962ff2}" ma:internalName="TaxCatchAll" ma:showField="CatchAllData" ma:web="e7e84f26-cecc-4775-a0fd-d119caba8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7e84f26-cecc-4775-a0fd-d119caba8a10" xsi:nil="true"/>
    <_ip_UnifiedCompliancePolicyProperties xmlns="http://schemas.microsoft.com/sharepoint/v3" xsi:nil="true"/>
    <lcf76f155ced4ddcb4097134ff3c332f xmlns="8e5f708b-030d-4fbb-818f-e1f40e834d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F4C40-5803-4108-9BEC-12B1DAB1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f708b-030d-4fbb-818f-e1f40e834d5e"/>
    <ds:schemaRef ds:uri="e7e84f26-cecc-4775-a0fd-d119caba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3C4D4-1427-46B7-A14E-940BAE8745B9}">
  <ds:schemaRefs>
    <ds:schemaRef ds:uri="http://schemas.microsoft.com/office/2006/metadata/properties"/>
    <ds:schemaRef ds:uri="http://schemas.microsoft.com/office/infopath/2007/PartnerControls"/>
    <ds:schemaRef ds:uri="http://schemas.microsoft.com/sharepoint/v3"/>
    <ds:schemaRef ds:uri="e7e84f26-cecc-4775-a0fd-d119caba8a10"/>
    <ds:schemaRef ds:uri="8e5f708b-030d-4fbb-818f-e1f40e834d5e"/>
  </ds:schemaRefs>
</ds:datastoreItem>
</file>

<file path=customXml/itemProps3.xml><?xml version="1.0" encoding="utf-8"?>
<ds:datastoreItem xmlns:ds="http://schemas.openxmlformats.org/officeDocument/2006/customXml" ds:itemID="{931CD188-8FC4-460D-BB73-DFC5398CC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3129</Words>
  <Characters>17839</Characters>
  <Application>Microsoft Office Word</Application>
  <DocSecurity>0</DocSecurity>
  <Lines>148</Lines>
  <Paragraphs>41</Paragraphs>
  <ScaleCrop>false</ScaleCrop>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Seabrook Emma (06Q) Mid and South Essex ICB</dc:creator>
  <cp:keywords/>
  <cp:lastModifiedBy>Amy Wilson</cp:lastModifiedBy>
  <cp:revision>3</cp:revision>
  <dcterms:created xsi:type="dcterms:W3CDTF">2025-03-04T13:57:00Z</dcterms:created>
  <dcterms:modified xsi:type="dcterms:W3CDTF">2025-03-04T14:10:00Z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0x0101003BD299D74751C7429C1D2CF7317039C4</vt:lpwstr>
  </property>
  <property fmtid="{D5CDD505-2E9C-101B-9397-08002B2CF9AE}" pid="3" name="MediaServiceImageTags">
    <vt:lpwstr/>
  </property>
</Properties>
</file>