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07CF98A7" w:rsidR="00326132" w:rsidRPr="00C3320D" w:rsidRDefault="001E00AD" w:rsidP="00D40F55">
      <w:pPr>
        <w:pStyle w:val="MarginText"/>
        <w:spacing w:before="120" w:after="120"/>
        <w:jc w:val="center"/>
        <w:rPr>
          <w:rFonts w:cs="Arial"/>
          <w:b/>
          <w:szCs w:val="22"/>
          <w:u w:val="single"/>
        </w:rPr>
      </w:pPr>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8F0AD65" w:rsidR="008E082F" w:rsidRPr="00C3320D" w:rsidRDefault="008E082F" w:rsidP="00AB0D85">
      <w:pPr>
        <w:numPr>
          <w:ilvl w:val="0"/>
          <w:numId w:val="23"/>
        </w:numPr>
        <w:spacing w:before="120" w:after="120" w:line="240" w:lineRule="auto"/>
        <w:rPr>
          <w:rFonts w:cs="Arial"/>
          <w:szCs w:val="22"/>
        </w:rPr>
      </w:pPr>
      <w:r w:rsidRPr="00C3320D">
        <w:rPr>
          <w:rFonts w:cs="Arial"/>
          <w:szCs w:val="22"/>
        </w:rPr>
        <w:t xml:space="preserve">This Order Form </w:t>
      </w:r>
      <w:r w:rsidR="00F944DA" w:rsidRPr="000F4AAF">
        <w:rPr>
          <w:rFonts w:cs="Arial"/>
          <w:szCs w:val="22"/>
        </w:rPr>
        <w:t xml:space="preserve">dated </w:t>
      </w:r>
      <w:r w:rsidR="00AD52CB">
        <w:rPr>
          <w:rFonts w:cs="Arial"/>
          <w:szCs w:val="22"/>
        </w:rPr>
        <w:t>06</w:t>
      </w:r>
      <w:r w:rsidR="00321C07">
        <w:rPr>
          <w:rFonts w:cs="Arial"/>
          <w:szCs w:val="22"/>
        </w:rPr>
        <w:t xml:space="preserve"> February </w:t>
      </w:r>
      <w:r w:rsidR="00627AF7">
        <w:rPr>
          <w:rFonts w:cs="Arial"/>
          <w:szCs w:val="22"/>
        </w:rPr>
        <w:t>2020</w:t>
      </w:r>
      <w:r w:rsidR="00F944DA" w:rsidRPr="000F4AAF">
        <w:rPr>
          <w:rFonts w:cs="Arial"/>
          <w:b/>
          <w:szCs w:val="22"/>
        </w:rPr>
        <w:t xml:space="preserve"> </w:t>
      </w:r>
      <w:r w:rsidRPr="000F4AAF">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B0D85">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B0D85">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AB0D85">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B0D85">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2823280D" w:rsidR="008E082F" w:rsidRPr="00C3320D" w:rsidRDefault="008E082F" w:rsidP="00AB0D85">
      <w:pPr>
        <w:numPr>
          <w:ilvl w:val="0"/>
          <w:numId w:val="23"/>
        </w:numPr>
        <w:spacing w:before="120" w:after="120" w:line="240" w:lineRule="auto"/>
        <w:rPr>
          <w:rFonts w:cs="Arial"/>
          <w:szCs w:val="22"/>
        </w:rPr>
      </w:pPr>
      <w:r w:rsidRPr="00C3320D">
        <w:rPr>
          <w:rFonts w:cs="Arial"/>
          <w:szCs w:val="22"/>
        </w:rPr>
        <w:t>In accordance with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0F4AAF">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E5574E0" w:rsidR="008E082F" w:rsidRPr="00C3320D" w:rsidRDefault="000F4AAF"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728FE1D" w:rsidR="008E082F" w:rsidRPr="000F4AAF" w:rsidRDefault="000F4AAF" w:rsidP="00D40F55">
            <w:pPr>
              <w:spacing w:before="120" w:after="120" w:line="240" w:lineRule="auto"/>
              <w:jc w:val="left"/>
              <w:rPr>
                <w:rFonts w:cs="Arial"/>
                <w:szCs w:val="22"/>
              </w:rPr>
            </w:pPr>
            <w:r w:rsidRPr="000F4AAF">
              <w:rPr>
                <w:rFonts w:cs="Arial"/>
                <w:szCs w:val="22"/>
              </w:rPr>
              <w:t>CCLL19A15</w:t>
            </w:r>
          </w:p>
        </w:tc>
      </w:tr>
      <w:tr w:rsidR="00C3320D" w:rsidRPr="00C3320D" w14:paraId="5F0543CE" w14:textId="77777777" w:rsidTr="001652D9">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D479B65" w:rsidR="008E082F" w:rsidRPr="00C3320D" w:rsidRDefault="000F4AAF" w:rsidP="00D40F55">
            <w:pPr>
              <w:spacing w:before="120" w:after="120" w:line="240" w:lineRule="auto"/>
              <w:jc w:val="left"/>
              <w:rPr>
                <w:rFonts w:cs="Arial"/>
                <w:b/>
                <w:szCs w:val="22"/>
              </w:rPr>
            </w:pPr>
            <w:r>
              <w:rPr>
                <w:rFonts w:cs="Arial"/>
                <w:b/>
                <w:spacing w:val="-3"/>
                <w:szCs w:val="22"/>
                <w:lang w:eastAsia="en-GB"/>
              </w:rPr>
              <w:t>The Department for Work &amp; Pensions</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FFFFFF" w:themeFill="background1"/>
          </w:tcPr>
          <w:p w14:paraId="19F11C73" w14:textId="20D7C334" w:rsidR="000D2F63" w:rsidRPr="00C95B08" w:rsidRDefault="000D2F63" w:rsidP="000D2F63">
            <w:pPr>
              <w:spacing w:before="120" w:after="120" w:line="240" w:lineRule="auto"/>
              <w:jc w:val="left"/>
              <w:rPr>
                <w:rFonts w:cs="Arial"/>
                <w:szCs w:val="22"/>
              </w:rPr>
            </w:pPr>
            <w:r w:rsidRPr="00C95B08">
              <w:rPr>
                <w:rFonts w:cs="Arial"/>
                <w:szCs w:val="22"/>
              </w:rPr>
              <w:t xml:space="preserve">Department for </w:t>
            </w:r>
            <w:r>
              <w:rPr>
                <w:rFonts w:cs="Arial"/>
                <w:szCs w:val="22"/>
              </w:rPr>
              <w:t>Work and Pensions</w:t>
            </w:r>
          </w:p>
          <w:p w14:paraId="51DD316E" w14:textId="31F7167F" w:rsidR="000D2F63" w:rsidRPr="00C95B08" w:rsidRDefault="001652D9" w:rsidP="000D2F63">
            <w:pPr>
              <w:spacing w:before="120" w:after="120" w:line="240" w:lineRule="auto"/>
              <w:jc w:val="left"/>
              <w:rPr>
                <w:rFonts w:cs="Arial"/>
                <w:szCs w:val="22"/>
              </w:rPr>
            </w:pPr>
            <w:r>
              <w:rPr>
                <w:rFonts w:cs="Arial"/>
                <w:szCs w:val="22"/>
              </w:rPr>
              <w:t>Ground Floor</w:t>
            </w:r>
          </w:p>
          <w:p w14:paraId="2DBE3802" w14:textId="77777777" w:rsidR="000D2F63" w:rsidRPr="00C95B08" w:rsidRDefault="000D2F63" w:rsidP="000D2F63">
            <w:pPr>
              <w:spacing w:before="120" w:after="120" w:line="240" w:lineRule="auto"/>
              <w:jc w:val="left"/>
              <w:rPr>
                <w:rFonts w:cs="Arial"/>
                <w:szCs w:val="22"/>
              </w:rPr>
            </w:pPr>
            <w:r w:rsidRPr="00C95B08">
              <w:rPr>
                <w:rFonts w:cs="Arial"/>
                <w:szCs w:val="22"/>
              </w:rPr>
              <w:t>Caxton House</w:t>
            </w:r>
          </w:p>
          <w:p w14:paraId="75775F8B" w14:textId="77777777" w:rsidR="000D2F63" w:rsidRPr="00C95B08" w:rsidRDefault="000D2F63" w:rsidP="000D2F63">
            <w:pPr>
              <w:spacing w:before="120" w:after="120" w:line="240" w:lineRule="auto"/>
              <w:jc w:val="left"/>
              <w:rPr>
                <w:rFonts w:cs="Arial"/>
                <w:szCs w:val="22"/>
              </w:rPr>
            </w:pPr>
            <w:r w:rsidRPr="00C95B08">
              <w:rPr>
                <w:rFonts w:cs="Arial"/>
                <w:szCs w:val="22"/>
              </w:rPr>
              <w:t>Tothill Street</w:t>
            </w:r>
          </w:p>
          <w:p w14:paraId="7F9947E3" w14:textId="77777777" w:rsidR="000D2F63" w:rsidRPr="00C95B08" w:rsidRDefault="000D2F63" w:rsidP="000D2F63">
            <w:pPr>
              <w:spacing w:before="120" w:after="120" w:line="240" w:lineRule="auto"/>
              <w:jc w:val="left"/>
              <w:rPr>
                <w:rFonts w:cs="Arial"/>
                <w:szCs w:val="22"/>
              </w:rPr>
            </w:pPr>
            <w:r w:rsidRPr="00C95B08">
              <w:rPr>
                <w:rFonts w:cs="Arial"/>
                <w:szCs w:val="22"/>
              </w:rPr>
              <w:t>London</w:t>
            </w:r>
          </w:p>
          <w:p w14:paraId="3C7491AC" w14:textId="3667BAFD" w:rsidR="0050523D" w:rsidRPr="00C3320D" w:rsidRDefault="000D2F63" w:rsidP="000D2F63">
            <w:pPr>
              <w:spacing w:before="120" w:after="120" w:line="240" w:lineRule="auto"/>
              <w:jc w:val="left"/>
              <w:rPr>
                <w:rFonts w:cs="Arial"/>
                <w:i/>
                <w:szCs w:val="22"/>
              </w:rPr>
            </w:pPr>
            <w:r w:rsidRPr="00C95B08">
              <w:rPr>
                <w:rFonts w:cs="Arial"/>
                <w:szCs w:val="22"/>
              </w:rPr>
              <w:t>SW</w:t>
            </w:r>
            <w:r>
              <w:rPr>
                <w:rFonts w:cs="Arial"/>
                <w:szCs w:val="22"/>
              </w:rPr>
              <w:t>1</w:t>
            </w:r>
            <w:r w:rsidRPr="00C95B08">
              <w:rPr>
                <w:rFonts w:cs="Arial"/>
                <w:szCs w:val="22"/>
              </w:rPr>
              <w:t>H 9NA</w:t>
            </w:r>
          </w:p>
        </w:tc>
      </w:tr>
      <w:tr w:rsidR="00C3320D" w:rsidRPr="00C3320D" w14:paraId="70BF2D98" w14:textId="77777777" w:rsidTr="000F4AAF">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23DCC78" w14:textId="04531339" w:rsidR="00353A2B" w:rsidRDefault="008E082F" w:rsidP="00D40F55">
            <w:pPr>
              <w:spacing w:before="120" w:after="120" w:line="240" w:lineRule="auto"/>
              <w:jc w:val="left"/>
              <w:rPr>
                <w:rFonts w:cs="Arial"/>
                <w:b/>
                <w:szCs w:val="22"/>
              </w:rPr>
            </w:pPr>
            <w:r w:rsidRPr="00C3320D">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3C2CBEEF" w14:textId="70603BD4" w:rsidR="008E082F" w:rsidRDefault="00627AF7" w:rsidP="00D40F55">
            <w:pPr>
              <w:spacing w:before="120" w:after="120" w:line="240" w:lineRule="auto"/>
              <w:jc w:val="left"/>
              <w:rPr>
                <w:rFonts w:cs="Arial"/>
                <w:szCs w:val="22"/>
              </w:rPr>
            </w:pPr>
            <w:r>
              <w:rPr>
                <w:rFonts w:cs="Arial"/>
                <w:szCs w:val="22"/>
              </w:rPr>
              <w:lastRenderedPageBreak/>
              <w:t xml:space="preserve">Mills </w:t>
            </w:r>
            <w:r w:rsidR="000B687B">
              <w:rPr>
                <w:rFonts w:cs="Arial"/>
                <w:szCs w:val="22"/>
              </w:rPr>
              <w:t>&amp;</w:t>
            </w:r>
            <w:r>
              <w:rPr>
                <w:rFonts w:cs="Arial"/>
                <w:szCs w:val="22"/>
              </w:rPr>
              <w:t xml:space="preserve"> Reeve LLP</w:t>
            </w:r>
          </w:p>
          <w:p w14:paraId="2922D471" w14:textId="36E42D07" w:rsidR="00627AF7" w:rsidRDefault="00627AF7" w:rsidP="00D40F55">
            <w:pPr>
              <w:spacing w:before="120" w:after="120" w:line="240" w:lineRule="auto"/>
              <w:jc w:val="left"/>
              <w:rPr>
                <w:rFonts w:cs="Arial"/>
                <w:szCs w:val="22"/>
              </w:rPr>
            </w:pPr>
            <w:r>
              <w:rPr>
                <w:rFonts w:cs="Arial"/>
                <w:szCs w:val="22"/>
              </w:rPr>
              <w:lastRenderedPageBreak/>
              <w:t>24 King William Street,</w:t>
            </w:r>
          </w:p>
          <w:p w14:paraId="5EBB10CF" w14:textId="0162EB28" w:rsidR="00627AF7" w:rsidRDefault="00627AF7" w:rsidP="00D40F55">
            <w:pPr>
              <w:spacing w:before="120" w:after="120" w:line="240" w:lineRule="auto"/>
              <w:jc w:val="left"/>
              <w:rPr>
                <w:rFonts w:cs="Arial"/>
                <w:szCs w:val="22"/>
              </w:rPr>
            </w:pPr>
            <w:r>
              <w:rPr>
                <w:rFonts w:cs="Arial"/>
                <w:szCs w:val="22"/>
              </w:rPr>
              <w:t xml:space="preserve">London, </w:t>
            </w:r>
          </w:p>
          <w:p w14:paraId="5FE6471F" w14:textId="77777777" w:rsidR="00627AF7" w:rsidRDefault="00627AF7" w:rsidP="00D40F55">
            <w:pPr>
              <w:spacing w:before="120" w:after="120" w:line="240" w:lineRule="auto"/>
              <w:jc w:val="left"/>
              <w:rPr>
                <w:rFonts w:cs="Arial"/>
                <w:szCs w:val="22"/>
              </w:rPr>
            </w:pPr>
            <w:r>
              <w:rPr>
                <w:rFonts w:cs="Arial"/>
                <w:szCs w:val="22"/>
              </w:rPr>
              <w:t>EC4R 9AT</w:t>
            </w:r>
          </w:p>
          <w:p w14:paraId="27D9FCAC" w14:textId="2728CF23" w:rsidR="00321C07" w:rsidRPr="00FB2BF6" w:rsidRDefault="00321C07" w:rsidP="00D40F55">
            <w:pPr>
              <w:spacing w:before="120" w:after="120" w:line="240" w:lineRule="auto"/>
              <w:jc w:val="left"/>
              <w:rPr>
                <w:rFonts w:cs="Arial"/>
                <w:szCs w:val="22"/>
              </w:rPr>
            </w:pPr>
            <w:r>
              <w:rPr>
                <w:rFonts w:cs="Arial"/>
                <w:color w:val="4A4A4A"/>
              </w:rPr>
              <w:t>Registered number OC326165</w:t>
            </w:r>
          </w:p>
        </w:tc>
      </w:tr>
      <w:tr w:rsidR="00C3320D" w:rsidRPr="00C3320D" w14:paraId="16AC3458" w14:textId="77777777" w:rsidTr="00B11D8B">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2920AACB" w:rsidR="008E082F" w:rsidRPr="00FE423B"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FE423B">
              <w:rPr>
                <w:rFonts w:eastAsia="STZhongsong" w:cs="Arial"/>
                <w:b/>
                <w:szCs w:val="22"/>
                <w:lang w:eastAsia="zh-CN"/>
              </w:rPr>
              <w:t>Commencement Date</w:t>
            </w:r>
            <w:r w:rsidRPr="00FE423B">
              <w:rPr>
                <w:rFonts w:eastAsia="STZhongsong" w:cs="Arial"/>
                <w:szCs w:val="22"/>
                <w:lang w:eastAsia="zh-CN"/>
              </w:rPr>
              <w:t xml:space="preserve">:  </w:t>
            </w:r>
          </w:p>
          <w:p w14:paraId="0907249E" w14:textId="77777777" w:rsidR="008E082F" w:rsidRPr="00FE423B"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0678C6CD" w:rsidR="008E082F" w:rsidRPr="00B11D8B" w:rsidRDefault="009C2B6E" w:rsidP="00C53179">
            <w:pPr>
              <w:spacing w:before="120" w:after="120" w:line="240" w:lineRule="auto"/>
              <w:jc w:val="left"/>
              <w:rPr>
                <w:rFonts w:cs="Arial"/>
                <w:i/>
                <w:szCs w:val="22"/>
                <w:shd w:val="clear" w:color="auto" w:fill="D9D9D9"/>
              </w:rPr>
            </w:pPr>
            <w:r>
              <w:rPr>
                <w:rFonts w:cs="Arial"/>
                <w:szCs w:val="22"/>
              </w:rPr>
              <w:t>06</w:t>
            </w:r>
            <w:r w:rsidR="00FB2BF6">
              <w:rPr>
                <w:rFonts w:cs="Arial"/>
                <w:szCs w:val="22"/>
              </w:rPr>
              <w:t xml:space="preserve"> </w:t>
            </w:r>
            <w:r w:rsidR="00321C07">
              <w:rPr>
                <w:rFonts w:cs="Arial"/>
                <w:szCs w:val="22"/>
              </w:rPr>
              <w:t>Febr</w:t>
            </w:r>
            <w:r w:rsidR="00B11D8B">
              <w:rPr>
                <w:rFonts w:cs="Arial"/>
                <w:szCs w:val="22"/>
              </w:rPr>
              <w:t>uary 2020</w:t>
            </w:r>
          </w:p>
        </w:tc>
      </w:tr>
      <w:tr w:rsidR="00C3320D" w:rsidRPr="00C3320D" w14:paraId="39842C8A" w14:textId="77777777" w:rsidTr="001652D9">
        <w:tc>
          <w:tcPr>
            <w:tcW w:w="576" w:type="dxa"/>
          </w:tcPr>
          <w:p w14:paraId="6760D2FB" w14:textId="7B1D34CD"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A363305" w:rsidR="008E082F" w:rsidRPr="00C3320D" w:rsidRDefault="00FE423B" w:rsidP="000F4AAF">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Term</w:t>
            </w:r>
            <w:r w:rsidR="00B11D8B">
              <w:rPr>
                <w:rFonts w:eastAsia="STZhongsong" w:cs="Arial"/>
                <w:b/>
                <w:szCs w:val="22"/>
                <w:lang w:eastAsia="zh-CN"/>
              </w:rPr>
              <w:t xml:space="preserve"> / Expiry Date</w:t>
            </w:r>
            <w:r w:rsidR="000F4AAF">
              <w:rPr>
                <w:rFonts w:eastAsia="STZhongsong" w:cs="Arial"/>
                <w:szCs w:val="22"/>
                <w:lang w:eastAsia="zh-CN"/>
              </w:rPr>
              <w:t>:</w:t>
            </w: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FF" w:themeFill="background1"/>
          </w:tcPr>
          <w:p w14:paraId="7A982303" w14:textId="00E54C2F" w:rsidR="0050523D" w:rsidRPr="007E183C" w:rsidRDefault="00321C07" w:rsidP="000D2F63">
            <w:pPr>
              <w:rPr>
                <w:rFonts w:cs="Arial"/>
              </w:rPr>
            </w:pPr>
            <w:r>
              <w:rPr>
                <w:rFonts w:cs="Arial"/>
              </w:rPr>
              <w:t xml:space="preserve">This Legal Services Contract </w:t>
            </w:r>
            <w:r w:rsidRPr="00B23191">
              <w:rPr>
                <w:rFonts w:cs="Arial"/>
              </w:rPr>
              <w:t>will expire after two years</w:t>
            </w:r>
            <w:r w:rsidR="007C13B3">
              <w:rPr>
                <w:rFonts w:cs="Arial"/>
              </w:rPr>
              <w:t xml:space="preserve"> from the Commencement Date </w:t>
            </w:r>
            <w:r>
              <w:rPr>
                <w:rFonts w:cs="Arial"/>
              </w:rPr>
              <w:t>provided that the Customer may</w:t>
            </w:r>
            <w:r w:rsidRPr="00B23191">
              <w:rPr>
                <w:rFonts w:cs="Arial"/>
              </w:rPr>
              <w:t xml:space="preserve"> exten</w:t>
            </w:r>
            <w:r>
              <w:rPr>
                <w:rFonts w:cs="Arial"/>
              </w:rPr>
              <w:t xml:space="preserve">d the Term on written notice to the Supplier by </w:t>
            </w:r>
            <w:r w:rsidR="007C13B3">
              <w:rPr>
                <w:rFonts w:cs="Arial"/>
              </w:rPr>
              <w:t>a further period up to 27 February 2023 (in accordance with clause 10 of the Panel Agreement)</w:t>
            </w:r>
            <w:r>
              <w:rPr>
                <w:rFonts w:cs="Arial"/>
              </w:rPr>
              <w:t>. Any extension(s) may be made by the Customer in one or more increment(s).</w:t>
            </w:r>
          </w:p>
        </w:tc>
      </w:tr>
      <w:tr w:rsidR="00C3320D" w:rsidRPr="00C3320D" w14:paraId="03449035" w14:textId="77777777" w:rsidTr="000F4AA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1550753"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0F4AA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309B0EFB" w:rsidR="008E082F" w:rsidRPr="003C32D1" w:rsidRDefault="003C32D1"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0F4AA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5C2AAADB" w:rsidR="008E082F" w:rsidRPr="003C32D1" w:rsidRDefault="003C32D1" w:rsidP="00D40F55">
            <w:pPr>
              <w:spacing w:before="120" w:after="120" w:line="240" w:lineRule="auto"/>
              <w:jc w:val="left"/>
              <w:rPr>
                <w:rFonts w:cs="Arial"/>
                <w:szCs w:val="22"/>
              </w:rPr>
            </w:pPr>
            <w:r>
              <w:rPr>
                <w:rFonts w:cs="Arial"/>
                <w:szCs w:val="22"/>
              </w:rPr>
              <w:t>Redacted</w:t>
            </w:r>
          </w:p>
        </w:tc>
      </w:tr>
      <w:tr w:rsidR="00C3320D" w:rsidRPr="00C3320D" w14:paraId="63E7C589" w14:textId="77777777" w:rsidTr="000F4AA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0F4AA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7606C16F"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0F4AA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FC778EB" w:rsidR="008E082F" w:rsidRPr="003C32D1" w:rsidRDefault="003C32D1" w:rsidP="00D40F55">
            <w:pPr>
              <w:spacing w:before="120" w:after="120" w:line="240" w:lineRule="auto"/>
              <w:jc w:val="left"/>
              <w:rPr>
                <w:rFonts w:cs="Arial"/>
                <w:szCs w:val="22"/>
              </w:rPr>
            </w:pPr>
            <w:r>
              <w:rPr>
                <w:rFonts w:cs="Arial"/>
                <w:szCs w:val="22"/>
              </w:rPr>
              <w:t>Redacted</w:t>
            </w:r>
          </w:p>
        </w:tc>
      </w:tr>
      <w:tr w:rsidR="00C3320D" w:rsidRPr="00C3320D" w14:paraId="18997506" w14:textId="77777777" w:rsidTr="000F4AA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30E9DFA" w:rsidR="008E082F" w:rsidRPr="003C32D1" w:rsidRDefault="003C32D1" w:rsidP="00D40F55">
            <w:pPr>
              <w:spacing w:before="120" w:after="120" w:line="240" w:lineRule="auto"/>
              <w:jc w:val="left"/>
              <w:rPr>
                <w:rFonts w:cs="Arial"/>
                <w:szCs w:val="22"/>
              </w:rPr>
            </w:pPr>
            <w:r>
              <w:rPr>
                <w:rFonts w:cs="Arial"/>
                <w:szCs w:val="22"/>
              </w:rPr>
              <w:t xml:space="preserve">Redacted </w:t>
            </w:r>
          </w:p>
        </w:tc>
      </w:tr>
      <w:tr w:rsidR="00C3320D" w:rsidRPr="00C3320D" w14:paraId="7A5BFCD6" w14:textId="77777777" w:rsidTr="000F4AA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13C9A981" w:rsidR="008E082F" w:rsidRPr="00C3320D" w:rsidRDefault="00374048" w:rsidP="00AB0D85">
      <w:pPr>
        <w:pStyle w:val="ORDERFORML1PraraNo"/>
        <w:numPr>
          <w:ilvl w:val="0"/>
          <w:numId w:val="22"/>
        </w:numPr>
        <w:spacing w:before="120" w:after="120"/>
        <w:rPr>
          <w:rFonts w:ascii="Arial" w:hAnsi="Arial" w:cs="Arial"/>
        </w:rPr>
      </w:pPr>
      <w:r>
        <w:rPr>
          <w:rFonts w:ascii="Arial" w:hAnsi="Arial" w:cs="Arial"/>
        </w:rPr>
        <w:t xml:space="preserve">Ordered </w:t>
      </w:r>
      <w:r w:rsidR="002D03A0"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321C07" w:rsidRPr="00C3320D" w14:paraId="3B03F3FA" w14:textId="77777777" w:rsidTr="000F4AAF">
        <w:tc>
          <w:tcPr>
            <w:tcW w:w="534" w:type="dxa"/>
          </w:tcPr>
          <w:p w14:paraId="15E9D1C3" w14:textId="77777777" w:rsidR="00321C07" w:rsidRPr="00C3320D" w:rsidRDefault="00321C07" w:rsidP="00321C07">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1A24A597" w:rsidR="00321C07" w:rsidRPr="00C3320D" w:rsidRDefault="00374048" w:rsidP="00321C07">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Ordered </w:t>
            </w:r>
            <w:r w:rsidR="00321C07" w:rsidRPr="00C3320D">
              <w:rPr>
                <w:rFonts w:eastAsia="STZhongsong" w:cs="Arial"/>
                <w:b/>
                <w:szCs w:val="22"/>
                <w:lang w:eastAsia="zh-CN"/>
              </w:rPr>
              <w:t>Panel Services</w:t>
            </w:r>
            <w:r w:rsidR="00321C07" w:rsidRPr="00C3320D">
              <w:rPr>
                <w:rFonts w:eastAsia="STZhongsong" w:cs="Arial"/>
                <w:szCs w:val="22"/>
                <w:lang w:eastAsia="zh-CN"/>
              </w:rPr>
              <w:t xml:space="preserve">: </w:t>
            </w:r>
          </w:p>
          <w:p w14:paraId="76715C42" w14:textId="77777777"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8EB5110" w14:textId="64EF7CDF" w:rsidR="00321C07" w:rsidRPr="00D63AE9" w:rsidRDefault="00321C07" w:rsidP="00321C07">
            <w:pPr>
              <w:numPr>
                <w:ilvl w:val="1"/>
                <w:numId w:val="0"/>
              </w:numPr>
              <w:tabs>
                <w:tab w:val="left" w:pos="577"/>
              </w:tabs>
              <w:overflowPunct/>
              <w:autoSpaceDE/>
              <w:autoSpaceDN/>
              <w:spacing w:before="120" w:after="120" w:line="240" w:lineRule="auto"/>
              <w:jc w:val="left"/>
              <w:textAlignment w:val="auto"/>
              <w:rPr>
                <w:rFonts w:cs="Arial"/>
                <w:szCs w:val="22"/>
              </w:rPr>
            </w:pPr>
            <w:r w:rsidRPr="00AB49D9">
              <w:rPr>
                <w:rFonts w:cs="Arial"/>
                <w:szCs w:val="22"/>
              </w:rPr>
              <w:t>The Supplier shall provide such advice, support and drafting as the Customer may require in relat</w:t>
            </w:r>
            <w:r>
              <w:rPr>
                <w:rFonts w:cs="Arial"/>
                <w:szCs w:val="22"/>
              </w:rPr>
              <w:t>ion to the Customer’s Health Transformation Programme (“</w:t>
            </w:r>
            <w:r w:rsidRPr="00460E44">
              <w:rPr>
                <w:rFonts w:cs="Arial"/>
                <w:b/>
                <w:szCs w:val="22"/>
              </w:rPr>
              <w:t>HTP</w:t>
            </w:r>
            <w:r w:rsidRPr="00AB49D9">
              <w:rPr>
                <w:rFonts w:cs="Arial"/>
                <w:szCs w:val="22"/>
              </w:rPr>
              <w:t>”)</w:t>
            </w:r>
            <w:r>
              <w:rPr>
                <w:rFonts w:cs="Arial"/>
                <w:szCs w:val="22"/>
              </w:rPr>
              <w:t>, including</w:t>
            </w:r>
            <w:r w:rsidRPr="00D63AE9">
              <w:rPr>
                <w:rFonts w:cs="Arial"/>
                <w:szCs w:val="22"/>
              </w:rPr>
              <w:t>:</w:t>
            </w:r>
          </w:p>
          <w:p w14:paraId="46918FE1" w14:textId="77777777" w:rsidR="00321C07" w:rsidRDefault="00321C07" w:rsidP="00321C07">
            <w:pPr>
              <w:pStyle w:val="Heading3"/>
              <w:numPr>
                <w:ilvl w:val="0"/>
                <w:numId w:val="50"/>
              </w:numPr>
              <w:ind w:left="479" w:hanging="283"/>
              <w:rPr>
                <w:szCs w:val="22"/>
              </w:rPr>
            </w:pPr>
            <w:r w:rsidRPr="00D63AE9">
              <w:rPr>
                <w:szCs w:val="22"/>
              </w:rPr>
              <w:t xml:space="preserve">providing </w:t>
            </w:r>
            <w:r>
              <w:rPr>
                <w:szCs w:val="22"/>
              </w:rPr>
              <w:t xml:space="preserve">timely, high-quality </w:t>
            </w:r>
            <w:r w:rsidRPr="00D63AE9">
              <w:rPr>
                <w:szCs w:val="22"/>
              </w:rPr>
              <w:t>advice on procurement and wider legal and commercial strategy, including strategic advice on options to bridge from one model to another, procurement processes, onboarding new suppliers, IT/estates strategy and other aspects of HTP;</w:t>
            </w:r>
          </w:p>
          <w:p w14:paraId="59498600" w14:textId="77777777" w:rsidR="00321C07" w:rsidRPr="00D63AE9" w:rsidRDefault="00321C07" w:rsidP="00321C07">
            <w:pPr>
              <w:pStyle w:val="Heading3"/>
              <w:numPr>
                <w:ilvl w:val="0"/>
                <w:numId w:val="50"/>
              </w:numPr>
              <w:ind w:left="479" w:hanging="283"/>
              <w:rPr>
                <w:szCs w:val="22"/>
              </w:rPr>
            </w:pPr>
            <w:r>
              <w:rPr>
                <w:szCs w:val="22"/>
              </w:rPr>
              <w:t>engaging in workshops and meetings with the Customer to understand HTP requirements, review options and risks, and develop documentation;</w:t>
            </w:r>
          </w:p>
          <w:p w14:paraId="74A690FA" w14:textId="77777777" w:rsidR="00321C07" w:rsidRPr="00D63AE9" w:rsidRDefault="00321C07" w:rsidP="00321C07">
            <w:pPr>
              <w:pStyle w:val="Heading3"/>
              <w:numPr>
                <w:ilvl w:val="0"/>
                <w:numId w:val="50"/>
              </w:numPr>
              <w:ind w:left="479" w:hanging="283"/>
              <w:rPr>
                <w:szCs w:val="22"/>
              </w:rPr>
            </w:pPr>
            <w:r>
              <w:rPr>
                <w:szCs w:val="22"/>
              </w:rPr>
              <w:t>drafting contract terms, variations, other relevant contract documentation (such as guarantees) and guidance documentation</w:t>
            </w:r>
            <w:r w:rsidRPr="00D63AE9">
              <w:rPr>
                <w:szCs w:val="22"/>
              </w:rPr>
              <w:t>;</w:t>
            </w:r>
          </w:p>
          <w:p w14:paraId="3514C500" w14:textId="77777777" w:rsidR="00321C07" w:rsidRPr="00D63AE9" w:rsidRDefault="00321C07" w:rsidP="00321C07">
            <w:pPr>
              <w:pStyle w:val="Heading3"/>
              <w:numPr>
                <w:ilvl w:val="0"/>
                <w:numId w:val="50"/>
              </w:numPr>
              <w:ind w:left="479" w:hanging="283"/>
              <w:rPr>
                <w:szCs w:val="22"/>
              </w:rPr>
            </w:pPr>
            <w:r w:rsidRPr="00D63AE9">
              <w:rPr>
                <w:szCs w:val="22"/>
              </w:rPr>
              <w:t>reviewing and revising procurement documents including tender responses;</w:t>
            </w:r>
          </w:p>
          <w:p w14:paraId="78D66657" w14:textId="77777777" w:rsidR="00321C07" w:rsidRDefault="00321C07" w:rsidP="00321C07">
            <w:pPr>
              <w:pStyle w:val="Heading3"/>
              <w:numPr>
                <w:ilvl w:val="0"/>
                <w:numId w:val="50"/>
              </w:numPr>
              <w:ind w:left="479" w:hanging="283"/>
              <w:rPr>
                <w:szCs w:val="22"/>
              </w:rPr>
            </w:pPr>
            <w:r w:rsidRPr="00D63AE9">
              <w:rPr>
                <w:szCs w:val="22"/>
              </w:rPr>
              <w:t xml:space="preserve">negotiation with existing health assessment providers </w:t>
            </w:r>
            <w:r>
              <w:rPr>
                <w:szCs w:val="22"/>
              </w:rPr>
              <w:t>of the Customer, including with respect to transition arrangements;</w:t>
            </w:r>
          </w:p>
          <w:p w14:paraId="54211389" w14:textId="77777777" w:rsidR="00321C07" w:rsidRPr="006045F7" w:rsidRDefault="00321C07" w:rsidP="00321C07">
            <w:pPr>
              <w:pStyle w:val="Heading3"/>
              <w:numPr>
                <w:ilvl w:val="0"/>
                <w:numId w:val="50"/>
              </w:numPr>
              <w:ind w:left="479" w:hanging="283"/>
              <w:rPr>
                <w:szCs w:val="22"/>
              </w:rPr>
            </w:pPr>
            <w:r>
              <w:rPr>
                <w:szCs w:val="22"/>
              </w:rPr>
              <w:t>participating</w:t>
            </w:r>
            <w:r w:rsidRPr="006045F7">
              <w:rPr>
                <w:szCs w:val="22"/>
              </w:rPr>
              <w:t xml:space="preserve"> in formal a</w:t>
            </w:r>
            <w:r>
              <w:rPr>
                <w:szCs w:val="22"/>
              </w:rPr>
              <w:t xml:space="preserve">nd informal engagement and negotiation with potential new </w:t>
            </w:r>
            <w:r w:rsidRPr="006045F7">
              <w:rPr>
                <w:szCs w:val="22"/>
              </w:rPr>
              <w:t>suppliers and subsequently successful suppliers, collating, reviewing and advising on any comments or alternative proposals from suppliers and amending the procurement documents accordingly;</w:t>
            </w:r>
          </w:p>
          <w:p w14:paraId="13F75965" w14:textId="77777777" w:rsidR="00321C07" w:rsidRPr="00D63AE9" w:rsidRDefault="00321C07" w:rsidP="00321C07">
            <w:pPr>
              <w:pStyle w:val="Heading3"/>
              <w:numPr>
                <w:ilvl w:val="0"/>
                <w:numId w:val="50"/>
              </w:numPr>
              <w:ind w:left="479" w:hanging="283"/>
              <w:rPr>
                <w:szCs w:val="22"/>
              </w:rPr>
            </w:pPr>
            <w:r>
              <w:rPr>
                <w:szCs w:val="22"/>
              </w:rPr>
              <w:t>i</w:t>
            </w:r>
            <w:r w:rsidRPr="00D63AE9">
              <w:rPr>
                <w:szCs w:val="22"/>
              </w:rPr>
              <w:t>dentify</w:t>
            </w:r>
            <w:r>
              <w:rPr>
                <w:szCs w:val="22"/>
              </w:rPr>
              <w:t>ing and advising</w:t>
            </w:r>
            <w:r w:rsidRPr="00D63AE9">
              <w:rPr>
                <w:szCs w:val="22"/>
              </w:rPr>
              <w:t xml:space="preserve"> on legal and regulatory </w:t>
            </w:r>
            <w:r>
              <w:rPr>
                <w:szCs w:val="22"/>
              </w:rPr>
              <w:t xml:space="preserve">issues applicable to </w:t>
            </w:r>
            <w:r>
              <w:rPr>
                <w:szCs w:val="22"/>
              </w:rPr>
              <w:lastRenderedPageBreak/>
              <w:t>HTP</w:t>
            </w:r>
            <w:r w:rsidRPr="00D63AE9">
              <w:rPr>
                <w:szCs w:val="22"/>
              </w:rPr>
              <w:t xml:space="preserve"> inclu</w:t>
            </w:r>
            <w:r>
              <w:rPr>
                <w:szCs w:val="22"/>
              </w:rPr>
              <w:t>ding public law in general, public procurement</w:t>
            </w:r>
            <w:r w:rsidRPr="00D63AE9">
              <w:rPr>
                <w:caps/>
                <w:szCs w:val="22"/>
              </w:rPr>
              <w:t>,</w:t>
            </w:r>
            <w:r w:rsidRPr="00D63AE9">
              <w:rPr>
                <w:szCs w:val="22"/>
              </w:rPr>
              <w:t xml:space="preserve"> </w:t>
            </w:r>
            <w:r>
              <w:rPr>
                <w:szCs w:val="22"/>
              </w:rPr>
              <w:t>outsourcing, contract, state aid, employment, real estate, IT, information (including privacy)</w:t>
            </w:r>
            <w:r w:rsidRPr="00D63AE9">
              <w:rPr>
                <w:caps/>
                <w:szCs w:val="22"/>
              </w:rPr>
              <w:t xml:space="preserve"> </w:t>
            </w:r>
            <w:r w:rsidRPr="00D63AE9">
              <w:rPr>
                <w:szCs w:val="22"/>
              </w:rPr>
              <w:t xml:space="preserve">and intellectual property </w:t>
            </w:r>
            <w:r>
              <w:rPr>
                <w:szCs w:val="22"/>
              </w:rPr>
              <w:t>law</w:t>
            </w:r>
            <w:r w:rsidRPr="00D63AE9">
              <w:rPr>
                <w:szCs w:val="22"/>
              </w:rPr>
              <w:t>;</w:t>
            </w:r>
          </w:p>
          <w:p w14:paraId="132D3D61" w14:textId="77777777" w:rsidR="00321C07" w:rsidRDefault="00321C07" w:rsidP="00321C07">
            <w:pPr>
              <w:pStyle w:val="Heading3"/>
              <w:numPr>
                <w:ilvl w:val="0"/>
                <w:numId w:val="50"/>
              </w:numPr>
              <w:ind w:left="479" w:hanging="283"/>
              <w:rPr>
                <w:szCs w:val="22"/>
              </w:rPr>
            </w:pPr>
            <w:r w:rsidRPr="00D63AE9">
              <w:rPr>
                <w:szCs w:val="22"/>
              </w:rPr>
              <w:t>providing</w:t>
            </w:r>
            <w:r>
              <w:rPr>
                <w:szCs w:val="22"/>
              </w:rPr>
              <w:t xml:space="preserve"> letters of assurance to the Customer</w:t>
            </w:r>
            <w:r w:rsidRPr="00D63AE9">
              <w:rPr>
                <w:szCs w:val="22"/>
              </w:rPr>
              <w:t xml:space="preserve"> in respect of proposed decision</w:t>
            </w:r>
            <w:r>
              <w:rPr>
                <w:szCs w:val="22"/>
              </w:rPr>
              <w:t>s or actions being presented to</w:t>
            </w:r>
            <w:r w:rsidRPr="00D63AE9">
              <w:rPr>
                <w:szCs w:val="22"/>
              </w:rPr>
              <w:t xml:space="preserve"> internal board</w:t>
            </w:r>
            <w:r>
              <w:rPr>
                <w:szCs w:val="22"/>
              </w:rPr>
              <w:t>s for approval and delivering</w:t>
            </w:r>
            <w:r w:rsidRPr="00D63AE9">
              <w:rPr>
                <w:szCs w:val="22"/>
              </w:rPr>
              <w:t xml:space="preserve"> le</w:t>
            </w:r>
            <w:r>
              <w:rPr>
                <w:szCs w:val="22"/>
              </w:rPr>
              <w:t>gal compliance and risk advice in accordance with the Customer</w:t>
            </w:r>
            <w:r w:rsidRPr="00D63AE9">
              <w:rPr>
                <w:szCs w:val="22"/>
              </w:rPr>
              <w:t>’s legal risk guidance</w:t>
            </w:r>
            <w:r>
              <w:rPr>
                <w:szCs w:val="22"/>
              </w:rPr>
              <w:t>;</w:t>
            </w:r>
          </w:p>
          <w:p w14:paraId="499862DE" w14:textId="77777777" w:rsidR="00321C07" w:rsidRPr="00D63AE9" w:rsidRDefault="00321C07" w:rsidP="00321C07">
            <w:pPr>
              <w:pStyle w:val="Heading3"/>
              <w:numPr>
                <w:ilvl w:val="0"/>
                <w:numId w:val="50"/>
              </w:numPr>
              <w:ind w:left="479" w:hanging="283"/>
              <w:rPr>
                <w:szCs w:val="22"/>
              </w:rPr>
            </w:pPr>
            <w:r>
              <w:rPr>
                <w:szCs w:val="22"/>
              </w:rPr>
              <w:t>providing post-procurement support including contract manuals and contract interpretation advice; and</w:t>
            </w:r>
          </w:p>
          <w:p w14:paraId="7615B410" w14:textId="77777777" w:rsidR="00321C07" w:rsidRPr="00AA13E7" w:rsidRDefault="00321C07" w:rsidP="00321C07">
            <w:pPr>
              <w:pStyle w:val="Heading3"/>
              <w:numPr>
                <w:ilvl w:val="0"/>
                <w:numId w:val="50"/>
              </w:numPr>
              <w:ind w:left="479" w:hanging="283"/>
              <w:rPr>
                <w:rFonts w:cs="Arial"/>
                <w:szCs w:val="22"/>
              </w:rPr>
            </w:pPr>
            <w:r w:rsidRPr="00D63AE9">
              <w:rPr>
                <w:szCs w:val="22"/>
              </w:rPr>
              <w:t>providing such incidental legal services</w:t>
            </w:r>
            <w:r>
              <w:rPr>
                <w:szCs w:val="22"/>
              </w:rPr>
              <w:t>, including training,</w:t>
            </w:r>
            <w:r w:rsidRPr="00D63AE9">
              <w:rPr>
                <w:szCs w:val="22"/>
              </w:rPr>
              <w:t xml:space="preserve"> as are </w:t>
            </w:r>
            <w:r w:rsidRPr="00AA13E7">
              <w:rPr>
                <w:rFonts w:cs="Arial"/>
                <w:szCs w:val="22"/>
              </w:rPr>
              <w:t>necessary to support HTP.</w:t>
            </w:r>
          </w:p>
          <w:p w14:paraId="2E2776C3" w14:textId="0E1FE1FF" w:rsidR="00321C07" w:rsidRPr="00321C07" w:rsidRDefault="00321C07" w:rsidP="00321C07">
            <w:pPr>
              <w:overflowPunct/>
              <w:spacing w:after="0" w:line="240" w:lineRule="auto"/>
              <w:jc w:val="left"/>
              <w:textAlignment w:val="auto"/>
              <w:rPr>
                <w:rFonts w:cs="Arial"/>
                <w:szCs w:val="22"/>
                <w:lang w:eastAsia="en-GB"/>
              </w:rPr>
            </w:pPr>
            <w:r>
              <w:rPr>
                <w:rFonts w:eastAsia="STZhongsong" w:cs="Arial"/>
                <w:szCs w:val="22"/>
                <w:lang w:eastAsia="zh-CN"/>
              </w:rPr>
              <w:t xml:space="preserve">Please refer to the Statement of Requirements and Supplier response within section C of this Order Form for full details of services to provide and the standard to which they will be delivered. </w:t>
            </w:r>
          </w:p>
        </w:tc>
      </w:tr>
      <w:tr w:rsidR="00321C07" w:rsidRPr="00C3320D" w14:paraId="7E732C24" w14:textId="77777777" w:rsidTr="000F4AAF">
        <w:tc>
          <w:tcPr>
            <w:tcW w:w="534" w:type="dxa"/>
          </w:tcPr>
          <w:p w14:paraId="21B38F32" w14:textId="77777777" w:rsidR="00321C07" w:rsidRPr="00C3320D" w:rsidRDefault="00321C07" w:rsidP="00321C07">
            <w:pPr>
              <w:pStyle w:val="11table"/>
              <w:numPr>
                <w:ilvl w:val="0"/>
                <w:numId w:val="0"/>
              </w:numPr>
              <w:spacing w:before="120" w:after="120"/>
              <w:ind w:left="360" w:hanging="360"/>
              <w:rPr>
                <w:rFonts w:ascii="Arial" w:hAnsi="Arial" w:cs="Arial"/>
              </w:rPr>
            </w:pPr>
            <w:r w:rsidRPr="00C3320D">
              <w:rPr>
                <w:rFonts w:ascii="Arial" w:hAnsi="Arial" w:cs="Arial"/>
              </w:rPr>
              <w:lastRenderedPageBreak/>
              <w:t>1.2</w:t>
            </w:r>
          </w:p>
        </w:tc>
        <w:tc>
          <w:tcPr>
            <w:tcW w:w="4688" w:type="dxa"/>
            <w:shd w:val="clear" w:color="auto" w:fill="auto"/>
          </w:tcPr>
          <w:p w14:paraId="00892EAF" w14:textId="77777777"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4BECF50" w14:textId="77777777" w:rsidR="00321C07" w:rsidRDefault="00321C07" w:rsidP="00321C07">
            <w:pPr>
              <w:pStyle w:val="Heading2"/>
              <w:numPr>
                <w:ilvl w:val="0"/>
                <w:numId w:val="0"/>
              </w:numPr>
              <w:ind w:left="54"/>
              <w:rPr>
                <w:szCs w:val="22"/>
              </w:rPr>
            </w:pPr>
            <w:r w:rsidRPr="00A66D1C">
              <w:rPr>
                <w:szCs w:val="22"/>
              </w:rPr>
              <w:t>The Supplier</w:t>
            </w:r>
            <w:r>
              <w:rPr>
                <w:szCs w:val="22"/>
              </w:rPr>
              <w:t xml:space="preserve"> will </w:t>
            </w:r>
            <w:r w:rsidRPr="00A66D1C">
              <w:rPr>
                <w:szCs w:val="22"/>
              </w:rPr>
              <w:t xml:space="preserve">comply with such requirements </w:t>
            </w:r>
            <w:r>
              <w:rPr>
                <w:szCs w:val="22"/>
              </w:rPr>
              <w:t xml:space="preserve">for reporting and reviews </w:t>
            </w:r>
            <w:r w:rsidRPr="00A66D1C">
              <w:rPr>
                <w:szCs w:val="22"/>
              </w:rPr>
              <w:t xml:space="preserve">as the </w:t>
            </w:r>
            <w:r>
              <w:rPr>
                <w:szCs w:val="22"/>
              </w:rPr>
              <w:t xml:space="preserve">Customer </w:t>
            </w:r>
            <w:r w:rsidRPr="00A66D1C">
              <w:rPr>
                <w:szCs w:val="22"/>
              </w:rPr>
              <w:t>may require</w:t>
            </w:r>
            <w:r>
              <w:rPr>
                <w:szCs w:val="22"/>
              </w:rPr>
              <w:t>,</w:t>
            </w:r>
            <w:r w:rsidRPr="00A66D1C">
              <w:rPr>
                <w:szCs w:val="22"/>
              </w:rPr>
              <w:t xml:space="preserve"> incl</w:t>
            </w:r>
            <w:r>
              <w:rPr>
                <w:szCs w:val="22"/>
              </w:rPr>
              <w:t>uding:</w:t>
            </w:r>
          </w:p>
          <w:p w14:paraId="072411D9" w14:textId="77777777" w:rsidR="00321C07" w:rsidRPr="00305338" w:rsidRDefault="00321C07" w:rsidP="00321C07">
            <w:pPr>
              <w:pStyle w:val="Heading3"/>
              <w:numPr>
                <w:ilvl w:val="0"/>
                <w:numId w:val="51"/>
              </w:numPr>
              <w:rPr>
                <w:szCs w:val="22"/>
              </w:rPr>
            </w:pPr>
            <w:r w:rsidRPr="00305338">
              <w:rPr>
                <w:szCs w:val="22"/>
              </w:rPr>
              <w:t xml:space="preserve">weekly and, where appropriate, ad hoc progress meetings for the project leaders with the </w:t>
            </w:r>
            <w:r>
              <w:rPr>
                <w:szCs w:val="22"/>
              </w:rPr>
              <w:t xml:space="preserve">Customer’s </w:t>
            </w:r>
            <w:r w:rsidRPr="00305338">
              <w:rPr>
                <w:szCs w:val="22"/>
              </w:rPr>
              <w:t>internal legal advisers, to include updates and forward look plans for ag</w:t>
            </w:r>
            <w:r>
              <w:rPr>
                <w:szCs w:val="22"/>
              </w:rPr>
              <w:t>reement and sign off by Customer</w:t>
            </w:r>
            <w:r w:rsidRPr="00305338">
              <w:rPr>
                <w:szCs w:val="22"/>
              </w:rPr>
              <w:t xml:space="preserve"> lawyers;</w:t>
            </w:r>
          </w:p>
          <w:p w14:paraId="7A8C5AAA" w14:textId="77777777" w:rsidR="00321C07" w:rsidRDefault="00321C07" w:rsidP="00321C07">
            <w:pPr>
              <w:pStyle w:val="Heading3"/>
              <w:numPr>
                <w:ilvl w:val="0"/>
                <w:numId w:val="51"/>
              </w:numPr>
              <w:rPr>
                <w:szCs w:val="22"/>
              </w:rPr>
            </w:pPr>
            <w:r>
              <w:rPr>
                <w:szCs w:val="22"/>
              </w:rPr>
              <w:t>reviewing its performance and attending contract review meetings, at the Supplier’s own expense, on a monthly basis (or on any other schedule reasonably specified by the Customer);</w:t>
            </w:r>
          </w:p>
          <w:p w14:paraId="757F2EE1" w14:textId="77777777" w:rsidR="00321C07" w:rsidRPr="00305338" w:rsidRDefault="00321C07" w:rsidP="00321C07">
            <w:pPr>
              <w:pStyle w:val="Heading3"/>
              <w:numPr>
                <w:ilvl w:val="0"/>
                <w:numId w:val="51"/>
              </w:numPr>
              <w:rPr>
                <w:szCs w:val="22"/>
              </w:rPr>
            </w:pPr>
            <w:r w:rsidRPr="00305338">
              <w:rPr>
                <w:szCs w:val="22"/>
              </w:rPr>
              <w:t>ensuring that the internal Customer lawyers as specified</w:t>
            </w:r>
            <w:r>
              <w:rPr>
                <w:szCs w:val="22"/>
              </w:rPr>
              <w:t xml:space="preserve"> </w:t>
            </w:r>
            <w:r>
              <w:rPr>
                <w:szCs w:val="22"/>
              </w:rPr>
              <w:lastRenderedPageBreak/>
              <w:t>by the Customer</w:t>
            </w:r>
            <w:r w:rsidRPr="00305338">
              <w:rPr>
                <w:szCs w:val="22"/>
              </w:rPr>
              <w:t xml:space="preserve"> are copied into </w:t>
            </w:r>
            <w:r w:rsidRPr="001131EE">
              <w:rPr>
                <w:szCs w:val="22"/>
              </w:rPr>
              <w:t>all</w:t>
            </w:r>
            <w:r w:rsidRPr="00305338">
              <w:rPr>
                <w:szCs w:val="22"/>
              </w:rPr>
              <w:t xml:space="preserve"> legal advice;</w:t>
            </w:r>
          </w:p>
          <w:p w14:paraId="2B366926" w14:textId="77777777" w:rsidR="00321C07" w:rsidRPr="00305338" w:rsidRDefault="00321C07" w:rsidP="00321C07">
            <w:pPr>
              <w:pStyle w:val="Heading3"/>
              <w:numPr>
                <w:ilvl w:val="0"/>
                <w:numId w:val="51"/>
              </w:numPr>
              <w:rPr>
                <w:szCs w:val="22"/>
              </w:rPr>
            </w:pPr>
            <w:r>
              <w:rPr>
                <w:szCs w:val="22"/>
              </w:rPr>
              <w:t>providing</w:t>
            </w:r>
            <w:r w:rsidRPr="00305338">
              <w:rPr>
                <w:szCs w:val="22"/>
              </w:rPr>
              <w:t xml:space="preserve"> the </w:t>
            </w:r>
            <w:r>
              <w:rPr>
                <w:szCs w:val="22"/>
              </w:rPr>
              <w:t xml:space="preserve">Customer (acting through the Customer Representative </w:t>
            </w:r>
            <w:r w:rsidRPr="00305338">
              <w:rPr>
                <w:szCs w:val="22"/>
              </w:rPr>
              <w:t>or any other specifically designated contact person) with wee</w:t>
            </w:r>
            <w:r>
              <w:rPr>
                <w:szCs w:val="22"/>
              </w:rPr>
              <w:t>kly, itemised schedules of the C</w:t>
            </w:r>
            <w:r w:rsidRPr="00305338">
              <w:rPr>
                <w:szCs w:val="22"/>
              </w:rPr>
              <w:t>harges incurred to date that</w:t>
            </w:r>
            <w:r>
              <w:rPr>
                <w:szCs w:val="22"/>
              </w:rPr>
              <w:t xml:space="preserve"> will be billed to the Customer and at the</w:t>
            </w:r>
            <w:r w:rsidRPr="00305338">
              <w:rPr>
                <w:szCs w:val="22"/>
              </w:rPr>
              <w:t xml:space="preserve"> level of detail </w:t>
            </w:r>
            <w:r>
              <w:rPr>
                <w:szCs w:val="22"/>
              </w:rPr>
              <w:t>required by the Customer</w:t>
            </w:r>
            <w:r w:rsidRPr="00305338">
              <w:rPr>
                <w:szCs w:val="22"/>
              </w:rPr>
              <w:t>;</w:t>
            </w:r>
          </w:p>
          <w:p w14:paraId="7A886AB3" w14:textId="77777777" w:rsidR="00321C07" w:rsidRPr="00305338" w:rsidRDefault="00321C07" w:rsidP="00321C07">
            <w:pPr>
              <w:pStyle w:val="Heading3"/>
              <w:numPr>
                <w:ilvl w:val="0"/>
                <w:numId w:val="51"/>
              </w:numPr>
              <w:rPr>
                <w:szCs w:val="22"/>
              </w:rPr>
            </w:pPr>
            <w:r>
              <w:rPr>
                <w:szCs w:val="22"/>
              </w:rPr>
              <w:t>when the C</w:t>
            </w:r>
            <w:r w:rsidRPr="00305338">
              <w:rPr>
                <w:szCs w:val="22"/>
              </w:rPr>
              <w:t xml:space="preserve">harges reach a cumulative total of £100,000 and again at intervals to be specified by the </w:t>
            </w:r>
            <w:r>
              <w:rPr>
                <w:szCs w:val="22"/>
              </w:rPr>
              <w:t xml:space="preserve">Customer, </w:t>
            </w:r>
            <w:r w:rsidRPr="00305338">
              <w:rPr>
                <w:szCs w:val="22"/>
              </w:rPr>
              <w:t>notify</w:t>
            </w:r>
            <w:r>
              <w:rPr>
                <w:szCs w:val="22"/>
              </w:rPr>
              <w:t>ing</w:t>
            </w:r>
            <w:r w:rsidRPr="00305338">
              <w:rPr>
                <w:szCs w:val="22"/>
              </w:rPr>
              <w:t xml:space="preserve"> the </w:t>
            </w:r>
            <w:r>
              <w:rPr>
                <w:szCs w:val="22"/>
              </w:rPr>
              <w:t>Customer Representative</w:t>
            </w:r>
            <w:r w:rsidRPr="00305338">
              <w:rPr>
                <w:szCs w:val="22"/>
              </w:rPr>
              <w:t xml:space="preserve"> (or other specifically designated person) and seek</w:t>
            </w:r>
            <w:r>
              <w:rPr>
                <w:szCs w:val="22"/>
              </w:rPr>
              <w:t>ing</w:t>
            </w:r>
            <w:r w:rsidRPr="00305338">
              <w:rPr>
                <w:szCs w:val="22"/>
              </w:rPr>
              <w:t xml:space="preserve"> their agreement before</w:t>
            </w:r>
            <w:r>
              <w:rPr>
                <w:szCs w:val="22"/>
              </w:rPr>
              <w:t xml:space="preserve"> any additional C</w:t>
            </w:r>
            <w:r w:rsidRPr="00305338">
              <w:rPr>
                <w:szCs w:val="22"/>
              </w:rPr>
              <w:t>harges are incurred; and</w:t>
            </w:r>
          </w:p>
          <w:p w14:paraId="5E724FAF" w14:textId="77777777" w:rsidR="00321C07" w:rsidRPr="00305338" w:rsidRDefault="00321C07" w:rsidP="00321C07">
            <w:pPr>
              <w:pStyle w:val="Heading3"/>
              <w:numPr>
                <w:ilvl w:val="0"/>
                <w:numId w:val="51"/>
              </w:numPr>
              <w:rPr>
                <w:szCs w:val="22"/>
              </w:rPr>
            </w:pPr>
            <w:r>
              <w:rPr>
                <w:szCs w:val="22"/>
              </w:rPr>
              <w:t>providing w</w:t>
            </w:r>
            <w:r w:rsidRPr="00305338">
              <w:rPr>
                <w:szCs w:val="22"/>
              </w:rPr>
              <w:t>eekly and ad hoc</w:t>
            </w:r>
            <w:r>
              <w:rPr>
                <w:szCs w:val="22"/>
              </w:rPr>
              <w:t xml:space="preserve"> work in progress reports </w:t>
            </w:r>
            <w:r w:rsidRPr="00305338">
              <w:rPr>
                <w:szCs w:val="22"/>
              </w:rPr>
              <w:t xml:space="preserve">via email in a format to be agreed with the </w:t>
            </w:r>
            <w:r>
              <w:rPr>
                <w:szCs w:val="22"/>
              </w:rPr>
              <w:t>Customer</w:t>
            </w:r>
            <w:r w:rsidRPr="00305338">
              <w:rPr>
                <w:szCs w:val="22"/>
              </w:rPr>
              <w:t>.</w:t>
            </w:r>
          </w:p>
          <w:p w14:paraId="6267D3C0" w14:textId="77777777" w:rsidR="00321C07" w:rsidRDefault="00321C07" w:rsidP="00321C07">
            <w:pPr>
              <w:numPr>
                <w:ilvl w:val="1"/>
                <w:numId w:val="0"/>
              </w:numPr>
              <w:tabs>
                <w:tab w:val="left" w:pos="577"/>
              </w:tabs>
              <w:overflowPunct/>
              <w:autoSpaceDE/>
              <w:autoSpaceDN/>
              <w:spacing w:before="120" w:after="120" w:line="240" w:lineRule="auto"/>
              <w:jc w:val="left"/>
              <w:textAlignment w:val="auto"/>
              <w:rPr>
                <w:szCs w:val="22"/>
              </w:rPr>
            </w:pPr>
            <w:r w:rsidRPr="00083F41">
              <w:rPr>
                <w:szCs w:val="22"/>
              </w:rPr>
              <w:t>All work commissioned must be submitted to the Customer Representative (or other specifically designated person(s))</w:t>
            </w:r>
            <w:r>
              <w:rPr>
                <w:szCs w:val="22"/>
              </w:rPr>
              <w:t xml:space="preserve"> for review and A</w:t>
            </w:r>
            <w:r w:rsidRPr="00083F41">
              <w:rPr>
                <w:szCs w:val="22"/>
              </w:rPr>
              <w:t xml:space="preserve">pproval. Instructions to the Supplier will be submitted by the Customer Representative ((or other specifically designated person(s)) and agreed with the Supplier. </w:t>
            </w:r>
          </w:p>
          <w:p w14:paraId="21C8DFA7" w14:textId="77777777" w:rsidR="007631BB" w:rsidRDefault="00AD52CB" w:rsidP="00321C07">
            <w:pPr>
              <w:numPr>
                <w:ilvl w:val="1"/>
                <w:numId w:val="0"/>
              </w:numPr>
              <w:tabs>
                <w:tab w:val="left" w:pos="577"/>
              </w:tabs>
              <w:overflowPunct/>
              <w:autoSpaceDE/>
              <w:autoSpaceDN/>
              <w:spacing w:before="120" w:after="120" w:line="240" w:lineRule="auto"/>
              <w:jc w:val="left"/>
              <w:textAlignment w:val="auto"/>
              <w:rPr>
                <w:szCs w:val="22"/>
              </w:rPr>
            </w:pPr>
            <w:r>
              <w:rPr>
                <w:szCs w:val="22"/>
              </w:rPr>
              <w:t xml:space="preserve">Redacted </w:t>
            </w:r>
          </w:p>
          <w:p w14:paraId="6E405583" w14:textId="0B9D04AC" w:rsidR="00321C07" w:rsidRPr="00627AF7" w:rsidRDefault="00321C07" w:rsidP="00321C07">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627AF7">
              <w:rPr>
                <w:rFonts w:eastAsia="STZhongsong" w:cs="Arial"/>
                <w:szCs w:val="22"/>
                <w:lang w:eastAsia="zh-CN"/>
              </w:rPr>
              <w:t xml:space="preserve">The </w:t>
            </w:r>
            <w:r>
              <w:rPr>
                <w:rFonts w:eastAsia="STZhongsong" w:cs="Arial"/>
                <w:szCs w:val="22"/>
                <w:lang w:eastAsia="zh-CN"/>
              </w:rPr>
              <w:t>Supplier</w:t>
            </w:r>
            <w:r w:rsidRPr="00627AF7">
              <w:rPr>
                <w:rFonts w:eastAsia="STZhongsong" w:cs="Arial"/>
                <w:szCs w:val="22"/>
                <w:lang w:eastAsia="zh-CN"/>
              </w:rPr>
              <w:t xml:space="preserve"> will be expected to improve continually the way in which the required services are to be delivered throughout the </w:t>
            </w:r>
            <w:r>
              <w:rPr>
                <w:rFonts w:eastAsia="STZhongsong" w:cs="Arial"/>
                <w:szCs w:val="22"/>
                <w:lang w:eastAsia="zh-CN"/>
              </w:rPr>
              <w:t>Term</w:t>
            </w:r>
            <w:r w:rsidRPr="00627AF7">
              <w:rPr>
                <w:rFonts w:eastAsia="STZhongsong" w:cs="Arial"/>
                <w:szCs w:val="22"/>
                <w:lang w:eastAsia="zh-CN"/>
              </w:rPr>
              <w:t>.</w:t>
            </w:r>
          </w:p>
          <w:p w14:paraId="351D7B4D" w14:textId="7CE6D6C2" w:rsidR="00321C07" w:rsidRPr="00627AF7" w:rsidRDefault="00321C07" w:rsidP="00321C07">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627AF7">
              <w:rPr>
                <w:rFonts w:eastAsia="STZhongsong" w:cs="Arial"/>
                <w:szCs w:val="22"/>
                <w:lang w:eastAsia="zh-CN"/>
              </w:rPr>
              <w:t xml:space="preserve">The </w:t>
            </w:r>
            <w:r>
              <w:rPr>
                <w:rFonts w:eastAsia="STZhongsong" w:cs="Arial"/>
                <w:szCs w:val="22"/>
                <w:lang w:eastAsia="zh-CN"/>
              </w:rPr>
              <w:t>Supplier</w:t>
            </w:r>
            <w:r w:rsidRPr="00627AF7">
              <w:rPr>
                <w:rFonts w:eastAsia="STZhongsong" w:cs="Arial"/>
                <w:szCs w:val="22"/>
                <w:lang w:eastAsia="zh-CN"/>
              </w:rPr>
              <w:t xml:space="preserve"> should present new ways of working to the </w:t>
            </w:r>
            <w:r>
              <w:rPr>
                <w:rFonts w:eastAsia="STZhongsong" w:cs="Arial"/>
                <w:szCs w:val="22"/>
                <w:lang w:eastAsia="zh-CN"/>
              </w:rPr>
              <w:t>Customer</w:t>
            </w:r>
            <w:r w:rsidRPr="00627AF7">
              <w:rPr>
                <w:rFonts w:eastAsia="STZhongsong" w:cs="Arial"/>
                <w:szCs w:val="22"/>
                <w:lang w:eastAsia="zh-CN"/>
              </w:rPr>
              <w:t xml:space="preserve"> during the contract review meetings. </w:t>
            </w:r>
          </w:p>
          <w:p w14:paraId="2F16DEFD" w14:textId="3EC9C73D" w:rsidR="00321C07" w:rsidRDefault="00321C07" w:rsidP="00321C07">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627AF7">
              <w:rPr>
                <w:rFonts w:eastAsia="STZhongsong" w:cs="Arial"/>
                <w:szCs w:val="22"/>
                <w:lang w:eastAsia="zh-CN"/>
              </w:rPr>
              <w:t xml:space="preserve">Changes to the way in which its services are to be delivered must be brought to the </w:t>
            </w:r>
            <w:r>
              <w:rPr>
                <w:rFonts w:eastAsia="STZhongsong" w:cs="Arial"/>
                <w:szCs w:val="22"/>
                <w:lang w:eastAsia="zh-CN"/>
              </w:rPr>
              <w:t>Customer</w:t>
            </w:r>
            <w:r w:rsidRPr="00627AF7">
              <w:rPr>
                <w:rFonts w:eastAsia="STZhongsong" w:cs="Arial"/>
                <w:szCs w:val="22"/>
                <w:lang w:eastAsia="zh-CN"/>
              </w:rPr>
              <w:t>’s attention and agreed prior to any changes being implemented.</w:t>
            </w:r>
          </w:p>
          <w:p w14:paraId="1A99197A" w14:textId="76897560" w:rsidR="007C13B3" w:rsidRPr="00627AF7" w:rsidRDefault="007C13B3" w:rsidP="00321C07">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AA13E7">
              <w:rPr>
                <w:rFonts w:cs="Arial"/>
                <w:szCs w:val="22"/>
                <w:lang w:eastAsia="en-GB"/>
              </w:rPr>
              <w:lastRenderedPageBreak/>
              <w:t xml:space="preserve">Please refer to </w:t>
            </w:r>
            <w:r>
              <w:rPr>
                <w:rFonts w:cs="Arial"/>
                <w:szCs w:val="22"/>
                <w:lang w:eastAsia="en-GB"/>
              </w:rPr>
              <w:t xml:space="preserve">the Statement of </w:t>
            </w:r>
            <w:r w:rsidRPr="00AA13E7">
              <w:rPr>
                <w:rFonts w:cs="Arial"/>
                <w:szCs w:val="22"/>
                <w:lang w:eastAsia="en-GB"/>
              </w:rPr>
              <w:t xml:space="preserve">Requirements </w:t>
            </w:r>
            <w:r>
              <w:rPr>
                <w:rFonts w:cs="Arial"/>
                <w:szCs w:val="22"/>
                <w:lang w:eastAsia="en-GB"/>
              </w:rPr>
              <w:t xml:space="preserve">and Supplier’s tender </w:t>
            </w:r>
            <w:r w:rsidRPr="00AA13E7">
              <w:rPr>
                <w:rFonts w:cs="Arial"/>
                <w:szCs w:val="22"/>
                <w:lang w:eastAsia="en-GB"/>
              </w:rPr>
              <w:t>within Section C</w:t>
            </w:r>
            <w:r w:rsidR="00ED7E6A">
              <w:rPr>
                <w:rFonts w:cs="Arial"/>
                <w:szCs w:val="22"/>
                <w:lang w:eastAsia="en-GB"/>
              </w:rPr>
              <w:t xml:space="preserve"> of this Order Form</w:t>
            </w:r>
            <w:r w:rsidRPr="00AA13E7">
              <w:rPr>
                <w:rFonts w:cs="Arial"/>
                <w:szCs w:val="22"/>
                <w:lang w:eastAsia="en-GB"/>
              </w:rPr>
              <w:t xml:space="preserve"> for further</w:t>
            </w:r>
            <w:r>
              <w:rPr>
                <w:rFonts w:cs="Arial"/>
                <w:szCs w:val="22"/>
                <w:lang w:eastAsia="en-GB"/>
              </w:rPr>
              <w:t xml:space="preserve"> details of the management and review of the services.</w:t>
            </w:r>
          </w:p>
        </w:tc>
      </w:tr>
      <w:tr w:rsidR="00321C07" w:rsidRPr="00C3320D" w14:paraId="677CDEBB" w14:textId="77777777" w:rsidTr="000F4AAF">
        <w:tc>
          <w:tcPr>
            <w:tcW w:w="534" w:type="dxa"/>
          </w:tcPr>
          <w:p w14:paraId="23716494" w14:textId="77777777" w:rsidR="00321C07" w:rsidRPr="00C3320D" w:rsidRDefault="00321C07" w:rsidP="00321C07">
            <w:pPr>
              <w:pStyle w:val="11table"/>
              <w:numPr>
                <w:ilvl w:val="0"/>
                <w:numId w:val="0"/>
              </w:numPr>
              <w:spacing w:before="120" w:after="120"/>
              <w:ind w:left="360" w:hanging="360"/>
              <w:rPr>
                <w:rFonts w:ascii="Arial" w:hAnsi="Arial" w:cs="Arial"/>
              </w:rPr>
            </w:pPr>
            <w:r w:rsidRPr="00C3320D">
              <w:rPr>
                <w:rFonts w:ascii="Arial" w:hAnsi="Arial" w:cs="Arial"/>
              </w:rPr>
              <w:lastRenderedPageBreak/>
              <w:t>1.3</w:t>
            </w:r>
          </w:p>
        </w:tc>
        <w:tc>
          <w:tcPr>
            <w:tcW w:w="4688" w:type="dxa"/>
            <w:shd w:val="clear" w:color="auto" w:fill="auto"/>
          </w:tcPr>
          <w:p w14:paraId="4F812977" w14:textId="63BE8DCF"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321C07" w:rsidRPr="00C3320D" w:rsidRDefault="00321C07" w:rsidP="00321C07">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28968FA7" w:rsidR="00321C07" w:rsidRPr="001652D9" w:rsidRDefault="00321C07" w:rsidP="00321C07">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Principally at the S</w:t>
            </w:r>
            <w:r w:rsidRPr="00A11297">
              <w:rPr>
                <w:rFonts w:cs="Arial"/>
                <w:szCs w:val="22"/>
              </w:rPr>
              <w:t>upplier</w:t>
            </w:r>
            <w:r>
              <w:rPr>
                <w:rFonts w:cs="Arial"/>
                <w:szCs w:val="22"/>
              </w:rPr>
              <w:t>’</w:t>
            </w:r>
            <w:r w:rsidRPr="00A11297">
              <w:rPr>
                <w:rFonts w:cs="Arial"/>
                <w:szCs w:val="22"/>
              </w:rPr>
              <w:t xml:space="preserve">s premises and </w:t>
            </w:r>
            <w:r>
              <w:rPr>
                <w:rFonts w:cs="Arial"/>
                <w:szCs w:val="22"/>
              </w:rPr>
              <w:t xml:space="preserve">elsewhere </w:t>
            </w:r>
            <w:r w:rsidRPr="00A11297">
              <w:rPr>
                <w:rFonts w:cs="Arial"/>
                <w:szCs w:val="22"/>
              </w:rPr>
              <w:t xml:space="preserve">as may be appropriate in order to facilitate delivery of the </w:t>
            </w:r>
            <w:r>
              <w:rPr>
                <w:rFonts w:cs="Arial"/>
                <w:szCs w:val="22"/>
              </w:rPr>
              <w:t>Legal Services C</w:t>
            </w:r>
            <w:r w:rsidRPr="00A11297">
              <w:rPr>
                <w:rFonts w:cs="Arial"/>
                <w:szCs w:val="22"/>
              </w:rPr>
              <w:t xml:space="preserve">ontract </w:t>
            </w:r>
            <w:r>
              <w:rPr>
                <w:rFonts w:cs="Arial"/>
                <w:szCs w:val="22"/>
              </w:rPr>
              <w:t>as required by the C</w:t>
            </w:r>
            <w:r w:rsidRPr="00A11297">
              <w:rPr>
                <w:rFonts w:cs="Arial"/>
                <w:szCs w:val="22"/>
              </w:rPr>
              <w:t>ustomer</w:t>
            </w:r>
            <w:r>
              <w:rPr>
                <w:rFonts w:cs="Arial"/>
                <w:szCs w:val="22"/>
              </w:rPr>
              <w:t>.</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57650518" w14:textId="77777777" w:rsidTr="000F4AAF">
        <w:trPr>
          <w:trHeight w:val="274"/>
        </w:trPr>
        <w:tc>
          <w:tcPr>
            <w:tcW w:w="657" w:type="dxa"/>
          </w:tcPr>
          <w:p w14:paraId="6DCD4E37" w14:textId="25956489" w:rsidR="007A2902" w:rsidRPr="00C3320D" w:rsidRDefault="00B4310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685B2F5A" w14:textId="5DED4540" w:rsidR="007A2902" w:rsidRPr="000F4AAF"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Rates </w:t>
            </w:r>
          </w:p>
        </w:tc>
        <w:tc>
          <w:tcPr>
            <w:tcW w:w="4081" w:type="dxa"/>
            <w:shd w:val="clear" w:color="auto" w:fill="auto"/>
          </w:tcPr>
          <w:p w14:paraId="195E72C1" w14:textId="21E8E6A3" w:rsidR="005012C7" w:rsidRPr="000F4AAF" w:rsidRDefault="003C32D1" w:rsidP="003C32D1">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Redacted </w:t>
            </w:r>
          </w:p>
        </w:tc>
      </w:tr>
      <w:tr w:rsidR="00C3320D" w:rsidRPr="00C3320D" w14:paraId="390CE8EF" w14:textId="77777777" w:rsidTr="000F4AAF">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73" w:type="dxa"/>
            <w:shd w:val="clear" w:color="auto" w:fill="auto"/>
          </w:tcPr>
          <w:p w14:paraId="2A5EBEE2" w14:textId="32E774C5" w:rsidR="008E082F" w:rsidRPr="00C3320D" w:rsidRDefault="00AB0D8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w:t>
            </w:r>
            <w:r w:rsidR="00FE1DCB">
              <w:rPr>
                <w:rFonts w:eastAsia="STZhongsong" w:cs="Arial"/>
                <w:b/>
                <w:szCs w:val="22"/>
                <w:lang w:eastAsia="zh-CN"/>
              </w:rPr>
              <w:t>s</w:t>
            </w:r>
            <w:r>
              <w:rPr>
                <w:rFonts w:eastAsia="STZhongsong" w:cs="Arial"/>
                <w:b/>
                <w:szCs w:val="22"/>
                <w:lang w:eastAsia="zh-CN"/>
              </w:rPr>
              <w:t xml:space="preserve"> of Charges</w:t>
            </w:r>
          </w:p>
        </w:tc>
        <w:tc>
          <w:tcPr>
            <w:tcW w:w="4081" w:type="dxa"/>
            <w:shd w:val="clear" w:color="auto" w:fill="auto"/>
          </w:tcPr>
          <w:p w14:paraId="6141EC23" w14:textId="257F3B9F" w:rsidR="008E082F" w:rsidRPr="000F4AAF" w:rsidRDefault="00FE1DCB" w:rsidP="008927A5">
            <w:pPr>
              <w:numPr>
                <w:ilvl w:val="1"/>
                <w:numId w:val="0"/>
              </w:numPr>
              <w:overflowPunct/>
              <w:autoSpaceDE/>
              <w:autoSpaceDN/>
              <w:spacing w:before="120" w:after="120" w:line="240" w:lineRule="auto"/>
              <w:jc w:val="left"/>
              <w:textAlignment w:val="auto"/>
              <w:rPr>
                <w:rFonts w:cs="Arial"/>
                <w:szCs w:val="22"/>
              </w:rPr>
            </w:pPr>
            <w:r>
              <w:rPr>
                <w:rFonts w:eastAsia="STZhongsong"/>
                <w:szCs w:val="22"/>
              </w:rPr>
              <w:t>T</w:t>
            </w:r>
            <w:r w:rsidRPr="00F748C6">
              <w:rPr>
                <w:rFonts w:eastAsia="STZhongsong"/>
                <w:szCs w:val="22"/>
              </w:rPr>
              <w:t xml:space="preserve">he </w:t>
            </w:r>
            <w:r>
              <w:rPr>
                <w:rFonts w:eastAsia="STZhongsong"/>
                <w:szCs w:val="22"/>
              </w:rPr>
              <w:t>Supplier will</w:t>
            </w:r>
            <w:r w:rsidRPr="00F748C6">
              <w:rPr>
                <w:rFonts w:eastAsia="STZhongsong"/>
                <w:szCs w:val="22"/>
              </w:rPr>
              <w:t xml:space="preserve"> agree </w:t>
            </w:r>
            <w:r>
              <w:rPr>
                <w:rFonts w:eastAsia="STZhongsong"/>
                <w:szCs w:val="22"/>
              </w:rPr>
              <w:t xml:space="preserve">with the Customer </w:t>
            </w:r>
            <w:r w:rsidRPr="00F748C6">
              <w:rPr>
                <w:rFonts w:eastAsia="STZhongsong"/>
                <w:szCs w:val="22"/>
              </w:rPr>
              <w:t>on an estimate of the hours</w:t>
            </w:r>
            <w:r>
              <w:rPr>
                <w:rFonts w:eastAsia="STZhongsong"/>
                <w:szCs w:val="22"/>
              </w:rPr>
              <w:t xml:space="preserve"> or total cost of processing work requested by the Customer. Estimates will include details of the Supplier Personnel members that the Supplier intends to use to perform the work</w:t>
            </w:r>
          </w:p>
        </w:tc>
      </w:tr>
      <w:tr w:rsidR="00C3320D" w:rsidRPr="00C3320D" w14:paraId="2F19B1C1" w14:textId="77777777" w:rsidTr="000F4AAF">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0D801B05" w14:textId="2062C0FF" w:rsidR="008E082F" w:rsidRPr="00C3320D" w:rsidRDefault="00AB0D8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1" w:type="dxa"/>
            <w:shd w:val="clear" w:color="auto" w:fill="auto"/>
          </w:tcPr>
          <w:p w14:paraId="0F50F027" w14:textId="23567C04" w:rsidR="008E082F" w:rsidRPr="00AB0D85" w:rsidRDefault="000F4AAF" w:rsidP="00AB0D85">
            <w:pPr>
              <w:overflowPunct/>
              <w:autoSpaceDE/>
              <w:autoSpaceDN/>
              <w:spacing w:before="120" w:after="120" w:line="240" w:lineRule="auto"/>
              <w:jc w:val="left"/>
              <w:textAlignment w:val="auto"/>
              <w:rPr>
                <w:rFonts w:cs="Arial"/>
                <w:szCs w:val="22"/>
              </w:rPr>
            </w:pPr>
            <w:r w:rsidRPr="000F4AAF">
              <w:rPr>
                <w:rFonts w:cs="Arial"/>
                <w:szCs w:val="22"/>
              </w:rPr>
              <w:t>Not Used</w:t>
            </w:r>
          </w:p>
        </w:tc>
      </w:tr>
      <w:tr w:rsidR="00C3320D" w:rsidRPr="00C3320D" w14:paraId="53D9C72F" w14:textId="77777777" w:rsidTr="000F4AAF">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4306D6B3" w14:textId="20B7D25C"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4081" w:type="dxa"/>
            <w:shd w:val="clear" w:color="auto" w:fill="auto"/>
          </w:tcPr>
          <w:p w14:paraId="08B6474B" w14:textId="32DBAB32" w:rsidR="008E082F" w:rsidRPr="00C27667" w:rsidRDefault="00072A50" w:rsidP="00C27667">
            <w:pPr>
              <w:pStyle w:val="CommentText"/>
              <w:spacing w:before="120" w:after="120" w:line="240" w:lineRule="auto"/>
              <w:rPr>
                <w:rFonts w:ascii="Arial" w:hAnsi="Arial" w:cs="Arial"/>
                <w:sz w:val="22"/>
                <w:szCs w:val="22"/>
              </w:rPr>
            </w:pPr>
            <w:r w:rsidRPr="00072A50">
              <w:rPr>
                <w:rFonts w:ascii="Arial" w:hAnsi="Arial" w:cs="Arial"/>
                <w:sz w:val="22"/>
                <w:szCs w:val="22"/>
              </w:rPr>
              <w:t xml:space="preserve">The value of this </w:t>
            </w:r>
            <w:r>
              <w:rPr>
                <w:rFonts w:ascii="Arial" w:hAnsi="Arial" w:cs="Arial"/>
                <w:sz w:val="22"/>
                <w:szCs w:val="22"/>
              </w:rPr>
              <w:t>Legal Services C</w:t>
            </w:r>
            <w:r w:rsidRPr="00072A50">
              <w:rPr>
                <w:rFonts w:ascii="Arial" w:hAnsi="Arial" w:cs="Arial"/>
                <w:sz w:val="22"/>
                <w:szCs w:val="22"/>
              </w:rPr>
              <w:t>ontract shall not exceed £990,000 excluding VAT.</w:t>
            </w:r>
          </w:p>
        </w:tc>
      </w:tr>
      <w:tr w:rsidR="00C3320D" w:rsidRPr="00C3320D" w14:paraId="5A92AABB" w14:textId="77777777" w:rsidTr="005F1220">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73"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735D8048" w:rsidR="00DB3DDB" w:rsidRPr="00C3320D" w:rsidRDefault="00DB3DDB" w:rsidP="00AB0D85">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FFFFFF" w:themeFill="background1"/>
          </w:tcPr>
          <w:p w14:paraId="65B29FC1" w14:textId="4B79CA0F" w:rsidR="005F1220" w:rsidRDefault="005F1220" w:rsidP="005F1220">
            <w:p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The </w:t>
            </w:r>
            <w:r w:rsidR="00E052C8">
              <w:rPr>
                <w:rFonts w:eastAsia="STZhongsong" w:cs="Arial"/>
                <w:szCs w:val="22"/>
                <w:lang w:eastAsia="zh-CN"/>
              </w:rPr>
              <w:t>C</w:t>
            </w:r>
            <w:r>
              <w:rPr>
                <w:rFonts w:eastAsia="STZhongsong" w:cs="Arial"/>
                <w:szCs w:val="22"/>
                <w:lang w:eastAsia="zh-CN"/>
              </w:rPr>
              <w:t xml:space="preserve">ustomer will not pay </w:t>
            </w:r>
            <w:r w:rsidR="00FE1DCB">
              <w:rPr>
                <w:rFonts w:eastAsia="STZhongsong" w:cs="Arial"/>
                <w:szCs w:val="22"/>
                <w:lang w:eastAsia="zh-CN"/>
              </w:rPr>
              <w:t xml:space="preserve">expenses </w:t>
            </w:r>
            <w:r w:rsidR="003B38CD">
              <w:rPr>
                <w:rFonts w:eastAsia="STZhongsong" w:cs="Arial"/>
                <w:szCs w:val="22"/>
                <w:lang w:eastAsia="zh-CN"/>
              </w:rPr>
              <w:t>other than by exception</w:t>
            </w:r>
            <w:r w:rsidR="00FE1DCB">
              <w:rPr>
                <w:rFonts w:eastAsia="STZhongsong" w:cs="Arial"/>
                <w:szCs w:val="22"/>
                <w:lang w:eastAsia="zh-CN"/>
              </w:rPr>
              <w:t xml:space="preserve"> and where Approved in advance by the Customer</w:t>
            </w:r>
            <w:r>
              <w:rPr>
                <w:rFonts w:eastAsia="STZhongsong" w:cs="Arial"/>
                <w:szCs w:val="22"/>
                <w:lang w:eastAsia="zh-CN"/>
              </w:rPr>
              <w:t>.</w:t>
            </w:r>
          </w:p>
          <w:p w14:paraId="2306FAFB" w14:textId="77777777" w:rsidR="00C54786" w:rsidRDefault="005F1220" w:rsidP="005F1220">
            <w:pPr>
              <w:tabs>
                <w:tab w:val="left" w:pos="577"/>
              </w:tabs>
              <w:overflowPunct/>
              <w:autoSpaceDE/>
              <w:autoSpaceDN/>
              <w:spacing w:before="120" w:after="120" w:line="240" w:lineRule="auto"/>
              <w:jc w:val="left"/>
              <w:textAlignment w:val="auto"/>
              <w:rPr>
                <w:rFonts w:eastAsia="STZhongsong" w:cs="Arial"/>
                <w:szCs w:val="22"/>
                <w:lang w:eastAsia="zh-CN"/>
              </w:rPr>
            </w:pPr>
            <w:r w:rsidRPr="00A11297">
              <w:rPr>
                <w:rFonts w:eastAsia="STZhongsong" w:cs="Arial"/>
                <w:szCs w:val="22"/>
                <w:lang w:eastAsia="zh-CN"/>
              </w:rPr>
              <w:t>Disbursements shall only be payable where the Customer has authorised that the Disbursements may be incurred in advance</w:t>
            </w:r>
            <w:r w:rsidR="00E052C8">
              <w:rPr>
                <w:rFonts w:eastAsia="STZhongsong" w:cs="Arial"/>
                <w:szCs w:val="22"/>
                <w:lang w:eastAsia="zh-CN"/>
              </w:rPr>
              <w:t xml:space="preserve"> in writing</w:t>
            </w:r>
            <w:r w:rsidRPr="00A11297">
              <w:rPr>
                <w:rFonts w:eastAsia="STZhongsong" w:cs="Arial"/>
                <w:szCs w:val="22"/>
                <w:lang w:eastAsia="zh-CN"/>
              </w:rPr>
              <w:t>.</w:t>
            </w:r>
          </w:p>
          <w:p w14:paraId="019D3936" w14:textId="77777777" w:rsidR="00FE1DCB" w:rsidRPr="009B519C" w:rsidRDefault="00FE1DCB" w:rsidP="00FE1DCB">
            <w:pPr>
              <w:tabs>
                <w:tab w:val="left" w:pos="577"/>
              </w:tabs>
              <w:overflowPunct/>
              <w:autoSpaceDE/>
              <w:autoSpaceDN/>
              <w:spacing w:before="120" w:after="120" w:line="240" w:lineRule="auto"/>
              <w:jc w:val="left"/>
              <w:textAlignment w:val="auto"/>
              <w:rPr>
                <w:rFonts w:eastAsia="STZhongsong" w:cs="Arial"/>
                <w:szCs w:val="22"/>
                <w:lang w:eastAsia="zh-CN"/>
              </w:rPr>
            </w:pPr>
            <w:r w:rsidRPr="009B519C">
              <w:rPr>
                <w:rFonts w:eastAsia="STZhongsong" w:cs="Arial"/>
                <w:szCs w:val="22"/>
                <w:lang w:eastAsia="zh-CN"/>
              </w:rPr>
              <w:t>Payment will not be made in respect of:</w:t>
            </w:r>
          </w:p>
          <w:p w14:paraId="07A8753B" w14:textId="77777777" w:rsidR="00FE1DCB" w:rsidRPr="009B519C" w:rsidRDefault="00FE1DCB" w:rsidP="00FE1DCB">
            <w:pPr>
              <w:pStyle w:val="Heading3"/>
              <w:numPr>
                <w:ilvl w:val="0"/>
                <w:numId w:val="53"/>
              </w:numPr>
              <w:rPr>
                <w:szCs w:val="22"/>
              </w:rPr>
            </w:pPr>
            <w:r>
              <w:rPr>
                <w:szCs w:val="22"/>
              </w:rPr>
              <w:t>normal office overheads (including</w:t>
            </w:r>
            <w:r w:rsidRPr="009B519C">
              <w:rPr>
                <w:szCs w:val="22"/>
              </w:rPr>
              <w:t xml:space="preserve"> hard copy reports</w:t>
            </w:r>
            <w:r>
              <w:rPr>
                <w:szCs w:val="22"/>
              </w:rPr>
              <w:t>, photocopying and postage</w:t>
            </w:r>
            <w:r w:rsidRPr="009B519C">
              <w:rPr>
                <w:szCs w:val="22"/>
              </w:rPr>
              <w:t>);</w:t>
            </w:r>
          </w:p>
          <w:p w14:paraId="64A61D24" w14:textId="77777777" w:rsidR="00FE1DCB" w:rsidRPr="009B519C" w:rsidRDefault="00FE1DCB" w:rsidP="00FE1DCB">
            <w:pPr>
              <w:pStyle w:val="Heading3"/>
              <w:numPr>
                <w:ilvl w:val="0"/>
                <w:numId w:val="53"/>
              </w:numPr>
              <w:rPr>
                <w:szCs w:val="22"/>
              </w:rPr>
            </w:pPr>
            <w:r>
              <w:rPr>
                <w:szCs w:val="22"/>
              </w:rPr>
              <w:t>i</w:t>
            </w:r>
            <w:r w:rsidRPr="009B519C">
              <w:rPr>
                <w:szCs w:val="22"/>
              </w:rPr>
              <w:t>nternal supervision or checking the work of junior members of the team where duplication provides no demonstrable benefit;</w:t>
            </w:r>
          </w:p>
          <w:p w14:paraId="462A1183" w14:textId="77777777" w:rsidR="00FE1DCB" w:rsidRDefault="00FE1DCB" w:rsidP="00FE1DCB">
            <w:pPr>
              <w:pStyle w:val="Heading3"/>
              <w:numPr>
                <w:ilvl w:val="0"/>
                <w:numId w:val="53"/>
              </w:numPr>
              <w:rPr>
                <w:szCs w:val="22"/>
              </w:rPr>
            </w:pPr>
            <w:r>
              <w:rPr>
                <w:szCs w:val="22"/>
              </w:rPr>
              <w:lastRenderedPageBreak/>
              <w:t>t</w:t>
            </w:r>
            <w:r w:rsidRPr="009B519C">
              <w:rPr>
                <w:szCs w:val="22"/>
              </w:rPr>
              <w:t>wo or more advisors attending one meeting without th</w:t>
            </w:r>
            <w:r>
              <w:rPr>
                <w:szCs w:val="22"/>
              </w:rPr>
              <w:t>e prior consent of the Customer</w:t>
            </w:r>
            <w:r w:rsidRPr="009B519C">
              <w:rPr>
                <w:szCs w:val="22"/>
              </w:rPr>
              <w:t>; and</w:t>
            </w:r>
          </w:p>
          <w:p w14:paraId="08AC71B4" w14:textId="39672CAF" w:rsidR="00FE1DCB" w:rsidRPr="00FE1DCB" w:rsidRDefault="00FE1DCB" w:rsidP="00FE1DCB">
            <w:pPr>
              <w:pStyle w:val="Heading3"/>
              <w:numPr>
                <w:ilvl w:val="0"/>
                <w:numId w:val="53"/>
              </w:numPr>
              <w:rPr>
                <w:szCs w:val="22"/>
              </w:rPr>
            </w:pPr>
            <w:r w:rsidRPr="00FE1DCB">
              <w:rPr>
                <w:szCs w:val="22"/>
              </w:rPr>
              <w:t>travel and subsistence to the Customer’s locations in London, Manchester, Leeds and Newcastle. For meetings outside of these locations, reasonable travel and subsistence costs will be considered and will need to adhere to the Customer’s standard travel and subsistence arrangements.  Requests for travel or subsistence must be agreed in advance with the Customer before any expenditure is incurred.</w:t>
            </w:r>
          </w:p>
        </w:tc>
      </w:tr>
    </w:tbl>
    <w:p w14:paraId="0F6A2910" w14:textId="77777777" w:rsidR="00F226AD" w:rsidRPr="00C3320D" w:rsidRDefault="00F226AD" w:rsidP="00D40F55">
      <w:pPr>
        <w:pStyle w:val="ORDERFORML1PraraNo"/>
        <w:numPr>
          <w:ilvl w:val="0"/>
          <w:numId w:val="0"/>
        </w:numPr>
        <w:spacing w:before="120" w:after="120"/>
        <w:ind w:left="426"/>
        <w:rPr>
          <w:rFonts w:ascii="Arial" w:hAnsi="Arial" w:cs="Arial"/>
        </w:rPr>
      </w:pPr>
    </w:p>
    <w:p w14:paraId="3C0303FA" w14:textId="025C2FFD" w:rsidR="008E082F" w:rsidRPr="008856EE" w:rsidRDefault="008856EE" w:rsidP="008856EE">
      <w:pPr>
        <w:pStyle w:val="ORDERFORML1PraraNo"/>
        <w:spacing w:before="120" w:after="120"/>
        <w:rPr>
          <w:rFonts w:ascii="Arial" w:hAnsi="Arial" w:cs="Arial"/>
        </w:rPr>
      </w:pPr>
      <w:r>
        <w:rPr>
          <w:rFonts w:ascii="Arial" w:hAnsi="Arial" w:cs="Arial"/>
        </w:rPr>
        <w:t>miscellaneous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8"/>
        <w:gridCol w:w="4028"/>
      </w:tblGrid>
      <w:tr w:rsidR="00C3320D" w:rsidRPr="00C3320D" w14:paraId="7805A5E1" w14:textId="77777777" w:rsidTr="000F4AAF">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CBE6A5D" w14:textId="020AE2E1" w:rsidR="00FE1DCB" w:rsidRPr="00E05F4A" w:rsidRDefault="003C32D1" w:rsidP="00FE1DC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7003549D" w14:textId="77777777" w:rsidR="00FE1DCB" w:rsidRDefault="00FE1DCB" w:rsidP="00FE1DCB">
            <w:pPr>
              <w:spacing w:before="120" w:after="120" w:line="240" w:lineRule="auto"/>
            </w:pPr>
            <w:r>
              <w:t>1</w:t>
            </w:r>
            <w:r>
              <w:rPr>
                <w:vertAlign w:val="superscript"/>
              </w:rPr>
              <w:t>st</w:t>
            </w:r>
            <w:r>
              <w:t> Floor, Lateral</w:t>
            </w:r>
          </w:p>
          <w:p w14:paraId="4AD1FB47" w14:textId="77777777" w:rsidR="00FE1DCB" w:rsidRPr="008F71EA" w:rsidRDefault="00FE1DCB" w:rsidP="00FE1DCB">
            <w:pPr>
              <w:spacing w:before="120" w:after="120" w:line="240" w:lineRule="auto"/>
            </w:pPr>
            <w:r>
              <w:fldChar w:fldCharType="begin"/>
            </w:r>
            <w:r>
              <w:instrText xml:space="preserve"> HYPERLINK "mailto:</w:instrText>
            </w:r>
            <w:r w:rsidRPr="008F71EA">
              <w:instrText>8 City Walk</w:instrText>
            </w:r>
          </w:p>
          <w:p w14:paraId="74A1B086" w14:textId="77777777" w:rsidR="00FE1DCB" w:rsidRPr="008F71EA" w:rsidRDefault="00FE1DCB" w:rsidP="00FE1DCB">
            <w:pPr>
              <w:spacing w:before="120" w:after="120" w:line="240" w:lineRule="auto"/>
            </w:pPr>
            <w:r w:rsidRPr="008F71EA">
              <w:instrText>Leeds</w:instrText>
            </w:r>
          </w:p>
          <w:p w14:paraId="79FE0DCC" w14:textId="77777777" w:rsidR="00FE1DCB" w:rsidRPr="00497F32" w:rsidRDefault="00FE1DCB" w:rsidP="00FE1DCB">
            <w:pPr>
              <w:spacing w:before="120" w:after="120" w:line="240" w:lineRule="auto"/>
              <w:rPr>
                <w:rStyle w:val="Hyperlink"/>
              </w:rPr>
            </w:pPr>
            <w:r w:rsidRPr="008F71EA">
              <w:instrText>LS11 9AT</w:instrText>
            </w:r>
            <w:r>
              <w:instrText xml:space="preserve">" </w:instrText>
            </w:r>
            <w:r>
              <w:fldChar w:fldCharType="separate"/>
            </w:r>
            <w:r w:rsidRPr="00497F32">
              <w:rPr>
                <w:rStyle w:val="Hyperlink"/>
              </w:rPr>
              <w:t>8 City Walk</w:t>
            </w:r>
          </w:p>
          <w:p w14:paraId="22643489" w14:textId="77777777" w:rsidR="00FE1DCB" w:rsidRPr="00497F32" w:rsidRDefault="00FE1DCB" w:rsidP="00FE1DCB">
            <w:pPr>
              <w:spacing w:before="120" w:after="120" w:line="240" w:lineRule="auto"/>
              <w:rPr>
                <w:rStyle w:val="Hyperlink"/>
              </w:rPr>
            </w:pPr>
            <w:r w:rsidRPr="00497F32">
              <w:rPr>
                <w:rStyle w:val="Hyperlink"/>
              </w:rPr>
              <w:t>Leeds</w:t>
            </w:r>
          </w:p>
          <w:p w14:paraId="7940351F" w14:textId="77777777" w:rsidR="00FE1DCB" w:rsidRDefault="00FE1DCB" w:rsidP="00FE1DCB">
            <w:pPr>
              <w:spacing w:before="120" w:after="120" w:line="240" w:lineRule="auto"/>
            </w:pPr>
            <w:r w:rsidRPr="00497F32">
              <w:rPr>
                <w:rStyle w:val="Hyperlink"/>
              </w:rPr>
              <w:t>LS11 9AT</w:t>
            </w:r>
            <w:r>
              <w:fldChar w:fldCharType="end"/>
            </w:r>
          </w:p>
          <w:p w14:paraId="51F67C26" w14:textId="1517AF20" w:rsidR="008E082F" w:rsidRPr="008856EE" w:rsidRDefault="003C32D1" w:rsidP="00D40F55">
            <w:pPr>
              <w:keepNext/>
              <w:keepLines/>
              <w:overflowPunct/>
              <w:autoSpaceDE/>
              <w:autoSpaceDN/>
              <w:spacing w:before="120" w:after="120" w:line="240" w:lineRule="auto"/>
              <w:textAlignment w:val="auto"/>
              <w:rPr>
                <w:rFonts w:eastAsia="STZhongsong" w:cs="Arial"/>
                <w:szCs w:val="22"/>
                <w:lang w:eastAsia="zh-CN"/>
              </w:rPr>
            </w:pPr>
            <w:r>
              <w:t>Redacted</w:t>
            </w:r>
          </w:p>
        </w:tc>
      </w:tr>
      <w:tr w:rsidR="00C3320D" w:rsidRPr="00C3320D" w14:paraId="48F22CFB" w14:textId="77777777" w:rsidTr="000F4AAF">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7819BAAC" w14:textId="3408CE33" w:rsidR="009756A2" w:rsidRDefault="003C32D1" w:rsidP="000F4AAF">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40DF067" w14:textId="0EA57E5B" w:rsidR="009756A2" w:rsidRDefault="009756A2" w:rsidP="000F4AAF">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Email:</w:t>
            </w:r>
            <w:r w:rsidR="003C32D1">
              <w:rPr>
                <w:rFonts w:eastAsia="STZhongsong" w:cs="Arial"/>
                <w:szCs w:val="22"/>
                <w:lang w:eastAsia="zh-CN"/>
              </w:rPr>
              <w:t xml:space="preserve"> Redacted</w:t>
            </w:r>
          </w:p>
          <w:p w14:paraId="0B74D42F" w14:textId="4D80C5FE" w:rsidR="009756A2" w:rsidRDefault="003C32D1" w:rsidP="000F4AAF">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Phone: Redacted</w:t>
            </w:r>
          </w:p>
          <w:p w14:paraId="07685785" w14:textId="524FB47B" w:rsidR="008E082F" w:rsidRPr="008856EE" w:rsidRDefault="009756A2"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Address: 24 King William Street, London, EC4R 9AT</w:t>
            </w:r>
          </w:p>
        </w:tc>
      </w:tr>
      <w:tr w:rsidR="00C3320D" w:rsidRPr="00C3320D" w14:paraId="54B5A07E" w14:textId="77777777" w:rsidTr="000F4AAF">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625B5D2A" w:rsidR="008E082F" w:rsidRPr="00C3320D" w:rsidRDefault="000F4AAF" w:rsidP="000F4AAF">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126486F" w14:textId="53A5C661" w:rsidR="008E082F" w:rsidRPr="00B4310D" w:rsidRDefault="003C32D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tc>
      </w:tr>
      <w:tr w:rsidR="00C3320D" w:rsidRPr="00C3320D" w14:paraId="110CF97A" w14:textId="77777777" w:rsidTr="000F4AAF">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32301E8" w14:textId="5EA1C41D" w:rsidR="008E082F" w:rsidRPr="000F4AAF" w:rsidRDefault="00FE1DCB" w:rsidP="00D40F55">
            <w:pPr>
              <w:keepNext/>
              <w:keepLines/>
              <w:overflowPunct/>
              <w:autoSpaceDE/>
              <w:autoSpaceDN/>
              <w:spacing w:before="120" w:after="120" w:line="240" w:lineRule="auto"/>
              <w:textAlignment w:val="auto"/>
              <w:rPr>
                <w:rFonts w:eastAsia="STZhongsong" w:cs="Arial"/>
                <w:szCs w:val="22"/>
                <w:lang w:eastAsia="zh-CN"/>
              </w:rPr>
            </w:pPr>
            <w:r w:rsidRPr="000F4AAF">
              <w:rPr>
                <w:rFonts w:eastAsia="STZhongsong" w:cs="Arial"/>
                <w:szCs w:val="22"/>
                <w:lang w:eastAsia="zh-CN"/>
              </w:rPr>
              <w:t>T</w:t>
            </w:r>
            <w:r>
              <w:rPr>
                <w:rFonts w:eastAsia="STZhongsong" w:cs="Arial"/>
                <w:szCs w:val="22"/>
                <w:lang w:eastAsia="zh-CN"/>
              </w:rPr>
              <w:t>he address and email address for notices to each Party are those specified in Section B, paragraphs 3.1 and 3.2 of this Order Form.</w:t>
            </w:r>
          </w:p>
        </w:tc>
      </w:tr>
      <w:tr w:rsidR="00C3320D" w:rsidRPr="00C3320D" w14:paraId="0E8449E4" w14:textId="77777777" w:rsidTr="005F1220">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FFFFFF" w:themeFill="background1"/>
          </w:tcPr>
          <w:p w14:paraId="759C76BE" w14:textId="32D28E4B" w:rsidR="008E082F" w:rsidRPr="002236CF" w:rsidRDefault="002236CF" w:rsidP="002236CF">
            <w:pPr>
              <w:overflowPunct/>
              <w:spacing w:after="0" w:line="240" w:lineRule="auto"/>
              <w:jc w:val="left"/>
              <w:textAlignment w:val="auto"/>
              <w:rPr>
                <w:rFonts w:cs="Arial"/>
                <w:szCs w:val="22"/>
                <w:lang w:eastAsia="en-GB"/>
              </w:rPr>
            </w:pPr>
            <w:r>
              <w:rPr>
                <w:rFonts w:cs="Arial"/>
                <w:szCs w:val="22"/>
                <w:lang w:eastAsia="en-GB"/>
              </w:rPr>
              <w:t>The Customer</w:t>
            </w:r>
            <w:r w:rsidR="00F57989" w:rsidRPr="00F57989">
              <w:rPr>
                <w:rFonts w:cs="Arial"/>
                <w:szCs w:val="22"/>
                <w:lang w:eastAsia="en-GB"/>
              </w:rPr>
              <w:t xml:space="preserve"> uses a third party supplier (</w:t>
            </w:r>
            <w:r w:rsidR="00F57989">
              <w:rPr>
                <w:rFonts w:cs="Arial"/>
                <w:szCs w:val="22"/>
                <w:lang w:eastAsia="en-GB"/>
              </w:rPr>
              <w:t xml:space="preserve">at the Commencement Date, </w:t>
            </w:r>
            <w:r>
              <w:rPr>
                <w:rFonts w:cs="Arial"/>
                <w:szCs w:val="22"/>
                <w:lang w:eastAsia="en-GB"/>
              </w:rPr>
              <w:t xml:space="preserve">Shared </w:t>
            </w:r>
            <w:r w:rsidR="00F57989" w:rsidRPr="00F57989">
              <w:rPr>
                <w:rFonts w:cs="Arial"/>
                <w:szCs w:val="22"/>
                <w:lang w:eastAsia="en-GB"/>
              </w:rPr>
              <w:t>Service</w:t>
            </w:r>
            <w:r>
              <w:rPr>
                <w:rFonts w:cs="Arial"/>
                <w:szCs w:val="22"/>
                <w:lang w:eastAsia="en-GB"/>
              </w:rPr>
              <w:t xml:space="preserve">s Connected Limited) for paying </w:t>
            </w:r>
            <w:r w:rsidR="00F57989" w:rsidRPr="00F57989">
              <w:rPr>
                <w:rFonts w:cs="Arial"/>
                <w:szCs w:val="22"/>
                <w:lang w:eastAsia="en-GB"/>
              </w:rPr>
              <w:t>invoices</w:t>
            </w:r>
            <w:r>
              <w:rPr>
                <w:rFonts w:cs="Arial"/>
                <w:szCs w:val="22"/>
                <w:lang w:eastAsia="en-GB"/>
              </w:rPr>
              <w:t xml:space="preserve">. The Customer will confirm the </w:t>
            </w:r>
            <w:r w:rsidR="00F57989" w:rsidRPr="00F57989">
              <w:rPr>
                <w:rFonts w:cs="Arial"/>
                <w:szCs w:val="22"/>
                <w:lang w:eastAsia="en-GB"/>
              </w:rPr>
              <w:t>e</w:t>
            </w:r>
            <w:r>
              <w:rPr>
                <w:rFonts w:cs="Arial"/>
                <w:szCs w:val="22"/>
                <w:lang w:eastAsia="en-GB"/>
              </w:rPr>
              <w:t xml:space="preserve">lectronic invoicing and payment </w:t>
            </w:r>
            <w:r w:rsidR="00F57989">
              <w:rPr>
                <w:rFonts w:cs="Arial"/>
                <w:szCs w:val="22"/>
                <w:lang w:eastAsia="en-GB"/>
              </w:rPr>
              <w:t>process to the Supplier.</w:t>
            </w:r>
          </w:p>
        </w:tc>
      </w:tr>
      <w:tr w:rsidR="00C3320D" w:rsidRPr="00C3320D" w14:paraId="30E47F98" w14:textId="77777777" w:rsidTr="0067064B">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114D72A7" w:rsidR="008E082F" w:rsidRPr="00B4310D" w:rsidRDefault="00B4310D" w:rsidP="00D40F55">
            <w:pPr>
              <w:keepNext/>
              <w:keepLines/>
              <w:overflowPunct/>
              <w:autoSpaceDE/>
              <w:autoSpaceDN/>
              <w:spacing w:before="120" w:after="120" w:line="240" w:lineRule="auto"/>
              <w:textAlignment w:val="auto"/>
              <w:rPr>
                <w:rFonts w:eastAsia="STZhongsong" w:cs="Arial"/>
                <w:szCs w:val="22"/>
                <w:lang w:eastAsia="zh-CN"/>
              </w:rPr>
            </w:pPr>
            <w:r w:rsidRPr="00B4310D">
              <w:rPr>
                <w:rFonts w:eastAsia="STZhongsong" w:cs="Arial"/>
                <w:szCs w:val="22"/>
                <w:lang w:eastAsia="zh-CN"/>
              </w:rPr>
              <w:t xml:space="preserve">To be confirmed between the </w:t>
            </w:r>
            <w:r w:rsidR="00FE1DCB">
              <w:rPr>
                <w:rFonts w:eastAsia="STZhongsong" w:cs="Arial"/>
                <w:szCs w:val="22"/>
                <w:lang w:eastAsia="zh-CN"/>
              </w:rPr>
              <w:t>C</w:t>
            </w:r>
            <w:r w:rsidRPr="00B4310D">
              <w:rPr>
                <w:rFonts w:eastAsia="STZhongsong" w:cs="Arial"/>
                <w:szCs w:val="22"/>
                <w:lang w:eastAsia="zh-CN"/>
              </w:rPr>
              <w:t xml:space="preserve">ustomer and the </w:t>
            </w:r>
            <w:r w:rsidR="00FE1DCB">
              <w:rPr>
                <w:rFonts w:eastAsia="STZhongsong" w:cs="Arial"/>
                <w:szCs w:val="22"/>
                <w:lang w:eastAsia="zh-CN"/>
              </w:rPr>
              <w:t>S</w:t>
            </w:r>
            <w:r w:rsidRPr="00B4310D">
              <w:rPr>
                <w:rFonts w:eastAsia="STZhongsong" w:cs="Arial"/>
                <w:szCs w:val="22"/>
                <w:lang w:eastAsia="zh-CN"/>
              </w:rPr>
              <w:t>upplier</w:t>
            </w:r>
            <w:r>
              <w:rPr>
                <w:rFonts w:eastAsia="STZhongsong" w:cs="Arial"/>
                <w:szCs w:val="22"/>
                <w:lang w:eastAsia="zh-CN"/>
              </w:rPr>
              <w:t>.</w:t>
            </w:r>
          </w:p>
        </w:tc>
      </w:tr>
      <w:tr w:rsidR="00C3320D" w:rsidRPr="00C3320D" w14:paraId="5F745813" w14:textId="77777777" w:rsidTr="005D0A1A">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FFFFFF" w:themeFill="background1"/>
          </w:tcPr>
          <w:p w14:paraId="73214C2D" w14:textId="2D5C7C10" w:rsidR="008E082F" w:rsidRPr="005D0A1A" w:rsidRDefault="005D0A1A" w:rsidP="00D40F55">
            <w:pPr>
              <w:keepNext/>
              <w:keepLines/>
              <w:overflowPunct/>
              <w:autoSpaceDE/>
              <w:autoSpaceDN/>
              <w:spacing w:before="120" w:after="120" w:line="240" w:lineRule="auto"/>
              <w:textAlignment w:val="auto"/>
              <w:rPr>
                <w:rFonts w:eastAsia="STZhongsong" w:cs="Arial"/>
                <w:szCs w:val="22"/>
                <w:lang w:eastAsia="zh-CN"/>
              </w:rPr>
            </w:pPr>
            <w:r w:rsidRPr="005D0A1A">
              <w:rPr>
                <w:rFonts w:eastAsia="STZhongsong" w:cs="Arial"/>
                <w:szCs w:val="22"/>
                <w:lang w:eastAsia="zh-CN"/>
              </w:rPr>
              <w:t xml:space="preserve">To be supplied by </w:t>
            </w:r>
            <w:r w:rsidR="00E052C8">
              <w:rPr>
                <w:rFonts w:eastAsia="STZhongsong" w:cs="Arial"/>
                <w:szCs w:val="22"/>
                <w:lang w:eastAsia="zh-CN"/>
              </w:rPr>
              <w:t>C</w:t>
            </w:r>
            <w:r w:rsidRPr="005D0A1A">
              <w:rPr>
                <w:rFonts w:eastAsia="STZhongsong" w:cs="Arial"/>
                <w:szCs w:val="22"/>
                <w:lang w:eastAsia="zh-CN"/>
              </w:rPr>
              <w:t>ustomer</w:t>
            </w:r>
            <w:r>
              <w:rPr>
                <w:rFonts w:eastAsia="STZhongsong" w:cs="Arial"/>
                <w:szCs w:val="22"/>
                <w:lang w:eastAsia="zh-CN"/>
              </w:rPr>
              <w:t>.</w:t>
            </w:r>
          </w:p>
        </w:tc>
      </w:tr>
      <w:tr w:rsidR="00C3320D" w:rsidRPr="00C3320D" w14:paraId="5ABDD40A" w14:textId="77777777" w:rsidTr="0067064B">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52E6C85" w:rsidR="008E082F" w:rsidRPr="0067064B" w:rsidRDefault="00B4310D" w:rsidP="00D40F55">
            <w:pPr>
              <w:keepNext/>
              <w:keepLines/>
              <w:overflowPunct/>
              <w:autoSpaceDE/>
              <w:autoSpaceDN/>
              <w:spacing w:before="120" w:after="120" w:line="240" w:lineRule="auto"/>
              <w:textAlignment w:val="auto"/>
              <w:rPr>
                <w:rFonts w:eastAsia="STZhongsong" w:cs="Arial"/>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5D0A1A">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FFFFFF" w:themeFill="background1"/>
          </w:tcPr>
          <w:p w14:paraId="3B1153D2" w14:textId="501047D4" w:rsidR="008E082F" w:rsidRPr="005D0A1A" w:rsidRDefault="005D0A1A" w:rsidP="00E052C8">
            <w:pPr>
              <w:keepNext/>
              <w:keepLines/>
              <w:overflowPunct/>
              <w:autoSpaceDE/>
              <w:autoSpaceDN/>
              <w:spacing w:before="120" w:after="120" w:line="240" w:lineRule="auto"/>
              <w:textAlignment w:val="auto"/>
              <w:rPr>
                <w:rFonts w:eastAsia="STZhongsong" w:cs="Arial"/>
                <w:i/>
                <w:szCs w:val="22"/>
                <w:lang w:eastAsia="zh-CN"/>
              </w:rPr>
            </w:pPr>
            <w:r w:rsidRPr="005D0A1A">
              <w:rPr>
                <w:rFonts w:eastAsia="STZhongsong" w:cs="Arial"/>
                <w:color w:val="000000" w:themeColor="text1"/>
                <w:szCs w:val="22"/>
                <w:lang w:eastAsia="zh-CN"/>
              </w:rPr>
              <w:t xml:space="preserve">No additional requirements to the Panel Agreement </w:t>
            </w:r>
            <w:r w:rsidR="00E052C8">
              <w:rPr>
                <w:rFonts w:eastAsia="STZhongsong" w:cs="Arial"/>
                <w:color w:val="000000" w:themeColor="text1"/>
                <w:szCs w:val="22"/>
                <w:lang w:eastAsia="zh-CN"/>
              </w:rPr>
              <w:t>BCDR requirements</w:t>
            </w:r>
            <w:r>
              <w:rPr>
                <w:rFonts w:eastAsia="STZhongsong" w:cs="Arial"/>
                <w:color w:val="000000" w:themeColor="text1"/>
                <w:szCs w:val="22"/>
                <w:lang w:eastAsia="zh-CN"/>
              </w:rPr>
              <w:t>.</w:t>
            </w:r>
          </w:p>
        </w:tc>
      </w:tr>
      <w:tr w:rsidR="00C3320D" w:rsidRPr="00C3320D" w14:paraId="31DD9B40" w14:textId="77777777" w:rsidTr="00A64944">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1933AEC" w14:textId="70FCD8A8" w:rsidR="00021D24" w:rsidRPr="00C3320D" w:rsidRDefault="00AB0D85" w:rsidP="00D40F55">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p w14:paraId="08AB7909" w14:textId="482D8D03"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FFFFFF" w:themeFill="background1"/>
          </w:tcPr>
          <w:p w14:paraId="354EFA1B" w14:textId="6E753B6E" w:rsidR="00021D24" w:rsidRPr="005D0A1A" w:rsidRDefault="005D0A1A" w:rsidP="005D0A1A">
            <w:pPr>
              <w:keepNext/>
              <w:keepLines/>
              <w:overflowPunct/>
              <w:autoSpaceDE/>
              <w:autoSpaceDN/>
              <w:spacing w:before="120" w:after="120" w:line="240" w:lineRule="auto"/>
              <w:textAlignment w:val="auto"/>
              <w:rPr>
                <w:rFonts w:eastAsia="STZhongsong" w:cs="Arial"/>
                <w:i/>
                <w:szCs w:val="22"/>
                <w:lang w:eastAsia="zh-CN"/>
              </w:rPr>
            </w:pPr>
            <w:r w:rsidRPr="005D0A1A">
              <w:rPr>
                <w:rFonts w:eastAsia="STZhongsong" w:cs="Arial"/>
                <w:color w:val="000000" w:themeColor="text1"/>
                <w:szCs w:val="22"/>
                <w:lang w:eastAsia="zh-CN"/>
              </w:rPr>
              <w:t>See Schedule 2 (Exit Management)</w:t>
            </w:r>
            <w:r>
              <w:rPr>
                <w:rFonts w:eastAsia="STZhongsong" w:cs="Arial"/>
                <w:color w:val="000000" w:themeColor="text1"/>
                <w:szCs w:val="22"/>
                <w:lang w:eastAsia="zh-CN"/>
              </w:rPr>
              <w:t>.</w:t>
            </w:r>
          </w:p>
        </w:tc>
      </w:tr>
      <w:tr w:rsidR="00C3320D" w:rsidRPr="00C3320D" w14:paraId="23EBD425" w14:textId="77777777" w:rsidTr="00A64944">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5731DD82"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FFFFFF" w:themeFill="background1"/>
          </w:tcPr>
          <w:p w14:paraId="12DC2E60" w14:textId="4AEB0C14" w:rsidR="005B6A9E" w:rsidRPr="00A64944" w:rsidRDefault="00A64944" w:rsidP="00D40F55">
            <w:pPr>
              <w:keepNext/>
              <w:keepLines/>
              <w:overflowPunct/>
              <w:autoSpaceDE/>
              <w:autoSpaceDN/>
              <w:spacing w:before="120" w:after="120" w:line="240" w:lineRule="auto"/>
              <w:textAlignment w:val="auto"/>
              <w:rPr>
                <w:rFonts w:eastAsia="STZhongsong" w:cs="Arial"/>
                <w:i/>
                <w:szCs w:val="22"/>
                <w:lang w:eastAsia="zh-CN"/>
              </w:rPr>
            </w:pPr>
            <w:r w:rsidRPr="00A64944">
              <w:rPr>
                <w:rFonts w:eastAsia="STZhongsong" w:cs="Arial"/>
                <w:color w:val="000000" w:themeColor="text1"/>
                <w:szCs w:val="22"/>
                <w:lang w:eastAsia="zh-CN"/>
              </w:rPr>
              <w:t>See Schedule 4 (Transparency Reports)</w:t>
            </w:r>
            <w:r>
              <w:rPr>
                <w:rFonts w:eastAsia="STZhongsong" w:cs="Arial"/>
                <w:color w:val="000000" w:themeColor="text1"/>
                <w:szCs w:val="22"/>
                <w:lang w:eastAsia="zh-CN"/>
              </w:rPr>
              <w:t>.</w:t>
            </w:r>
          </w:p>
        </w:tc>
      </w:tr>
      <w:tr w:rsidR="00C3320D" w:rsidRPr="00C3320D" w14:paraId="25B5F6DE" w14:textId="77777777" w:rsidTr="0067064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5C616829" w:rsidR="00144AFA" w:rsidRPr="008856EE" w:rsidRDefault="00144AFA" w:rsidP="008856EE">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8856EE">
              <w:rPr>
                <w:rFonts w:cs="Arial"/>
                <w:b/>
                <w:szCs w:val="22"/>
              </w:rPr>
              <w:t>):</w:t>
            </w:r>
          </w:p>
        </w:tc>
        <w:tc>
          <w:tcPr>
            <w:tcW w:w="4164" w:type="dxa"/>
            <w:shd w:val="clear" w:color="auto" w:fill="auto"/>
          </w:tcPr>
          <w:p w14:paraId="27132D1A" w14:textId="2A675B4C" w:rsidR="00144AFA" w:rsidRPr="0067064B" w:rsidRDefault="0067064B" w:rsidP="00E052C8">
            <w:pPr>
              <w:keepNext/>
              <w:keepLines/>
              <w:overflowPunct/>
              <w:autoSpaceDE/>
              <w:autoSpaceDN/>
              <w:spacing w:before="120" w:after="120" w:line="240" w:lineRule="auto"/>
              <w:textAlignment w:val="auto"/>
              <w:rPr>
                <w:rFonts w:eastAsia="STZhongsong" w:cs="Arial"/>
                <w:szCs w:val="22"/>
                <w:lang w:eastAsia="zh-CN"/>
              </w:rPr>
            </w:pPr>
            <w:r w:rsidRPr="0067064B">
              <w:rPr>
                <w:rFonts w:cs="Arial"/>
                <w:szCs w:val="22"/>
              </w:rPr>
              <w:t xml:space="preserve">There </w:t>
            </w:r>
            <w:r w:rsidR="00E052C8">
              <w:rPr>
                <w:rFonts w:cs="Arial"/>
                <w:szCs w:val="22"/>
              </w:rPr>
              <w:t>is</w:t>
            </w:r>
            <w:r w:rsidRPr="0067064B">
              <w:rPr>
                <w:rFonts w:cs="Arial"/>
                <w:szCs w:val="22"/>
              </w:rPr>
              <w:t xml:space="preserve"> no </w:t>
            </w:r>
            <w:r w:rsidR="00E052C8">
              <w:rPr>
                <w:rFonts w:cs="Arial"/>
                <w:szCs w:val="22"/>
              </w:rPr>
              <w:t>C</w:t>
            </w:r>
            <w:r w:rsidRPr="0067064B">
              <w:rPr>
                <w:rFonts w:cs="Arial"/>
                <w:szCs w:val="22"/>
              </w:rPr>
              <w:t>all</w:t>
            </w:r>
            <w:r w:rsidR="00E052C8">
              <w:rPr>
                <w:rFonts w:cs="Arial"/>
                <w:szCs w:val="22"/>
              </w:rPr>
              <w:t xml:space="preserve"> O</w:t>
            </w:r>
            <w:r w:rsidRPr="0067064B">
              <w:rPr>
                <w:rFonts w:cs="Arial"/>
                <w:szCs w:val="22"/>
              </w:rPr>
              <w:t xml:space="preserve">ff </w:t>
            </w:r>
            <w:r w:rsidR="00E052C8">
              <w:rPr>
                <w:rFonts w:cs="Arial"/>
                <w:szCs w:val="22"/>
              </w:rPr>
              <w:t>G</w:t>
            </w:r>
            <w:r w:rsidRPr="0067064B">
              <w:rPr>
                <w:rFonts w:cs="Arial"/>
                <w:szCs w:val="22"/>
              </w:rPr>
              <w:t>uarantee.</w:t>
            </w:r>
          </w:p>
        </w:tc>
      </w:tr>
    </w:tbl>
    <w:p w14:paraId="50CC73DF" w14:textId="5377A624" w:rsidR="00AB0D85" w:rsidRDefault="00AB0D85" w:rsidP="00D40F55">
      <w:pPr>
        <w:spacing w:before="120" w:after="120" w:line="240" w:lineRule="auto"/>
        <w:rPr>
          <w:rFonts w:cs="Arial"/>
          <w:i/>
          <w:szCs w:val="22"/>
        </w:rPr>
      </w:pPr>
    </w:p>
    <w:p w14:paraId="302D929D" w14:textId="77777777" w:rsidR="00AB0D85" w:rsidRDefault="00AB0D85">
      <w:pPr>
        <w:overflowPunct/>
        <w:autoSpaceDE/>
        <w:autoSpaceDN/>
        <w:adjustRightInd/>
        <w:spacing w:after="0" w:line="240" w:lineRule="auto"/>
        <w:jc w:val="left"/>
        <w:textAlignment w:val="auto"/>
        <w:rPr>
          <w:rFonts w:cs="Arial"/>
          <w:i/>
          <w:szCs w:val="22"/>
        </w:rPr>
      </w:pPr>
      <w:r>
        <w:rPr>
          <w:rFonts w:cs="Arial"/>
          <w:i/>
          <w:szCs w:val="22"/>
        </w:rPr>
        <w:br w:type="page"/>
      </w:r>
    </w:p>
    <w:p w14:paraId="7D662A74" w14:textId="77777777" w:rsidR="008E082F" w:rsidRPr="00C3320D" w:rsidRDefault="008E082F" w:rsidP="00D40F55">
      <w:pPr>
        <w:spacing w:before="120" w:after="120" w:line="240" w:lineRule="auto"/>
        <w:rPr>
          <w:rFonts w:cs="Arial"/>
          <w:i/>
          <w:szCs w:val="22"/>
        </w:rPr>
      </w:pPr>
    </w:p>
    <w:p w14:paraId="06EC0299" w14:textId="3F892C44" w:rsidR="008E082F" w:rsidRPr="008856EE" w:rsidRDefault="008E082F" w:rsidP="008856EE">
      <w:pPr>
        <w:pStyle w:val="ORDERFORML1PraraNo"/>
        <w:spacing w:before="120" w:after="120"/>
        <w:rPr>
          <w:rFonts w:ascii="Arial" w:hAnsi="Arial" w:cs="Arial"/>
        </w:rPr>
      </w:pPr>
      <w:r w:rsidRPr="00C3320D">
        <w:rPr>
          <w:rFonts w:ascii="Arial" w:hAnsi="Arial" w:cs="Arial"/>
        </w:rPr>
        <w:t>VARIATI</w:t>
      </w:r>
      <w:r w:rsidR="008856EE">
        <w:rPr>
          <w:rFonts w:ascii="Arial" w:hAnsi="Arial" w:cs="Arial"/>
        </w:rPr>
        <w:t>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B11D8B">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735FE514" w14:textId="60E1527D" w:rsidR="00F57989" w:rsidRDefault="008513C9" w:rsidP="00F57989">
            <w:pPr>
              <w:overflowPunct/>
              <w:spacing w:before="120" w:after="120" w:line="240" w:lineRule="auto"/>
              <w:jc w:val="left"/>
              <w:textAlignment w:val="auto"/>
              <w:rPr>
                <w:rFonts w:cs="Arial"/>
                <w:szCs w:val="22"/>
                <w:lang w:eastAsia="en-GB"/>
              </w:rPr>
            </w:pPr>
            <w:r>
              <w:rPr>
                <w:rFonts w:cs="Arial"/>
                <w:szCs w:val="22"/>
                <w:lang w:eastAsia="en-GB"/>
              </w:rPr>
              <w:t>Redacted</w:t>
            </w:r>
          </w:p>
          <w:p w14:paraId="338F6EB1" w14:textId="6149EE53" w:rsidR="008E082F" w:rsidRPr="008856EE" w:rsidRDefault="002236CF" w:rsidP="002236CF">
            <w:pPr>
              <w:overflowPunct/>
              <w:spacing w:before="120" w:after="120" w:line="240" w:lineRule="auto"/>
              <w:jc w:val="left"/>
              <w:textAlignment w:val="auto"/>
              <w:rPr>
                <w:rFonts w:cs="Arial"/>
                <w:szCs w:val="22"/>
                <w:lang w:eastAsia="en-GB"/>
              </w:rPr>
            </w:pPr>
            <w:r>
              <w:rPr>
                <w:rFonts w:cs="Arial"/>
                <w:szCs w:val="22"/>
                <w:lang w:eastAsia="en-GB"/>
              </w:rPr>
              <w:t>The Supplier is reminded of the requirement to comply with the obligations in Schedule 14 (Insurance Requirements) of the Panel Agreement.</w:t>
            </w:r>
          </w:p>
        </w:tc>
      </w:tr>
      <w:tr w:rsidR="00C3320D" w:rsidRPr="00C3320D" w14:paraId="37E00115" w14:textId="77777777" w:rsidTr="00B11D8B">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43D40566" w14:textId="6DEB1ECA" w:rsidR="00AB0D85" w:rsidRPr="0067064B" w:rsidRDefault="0067064B" w:rsidP="00463EA4">
            <w:pPr>
              <w:keepNext/>
              <w:keepLines/>
              <w:overflowPunct/>
              <w:autoSpaceDE/>
              <w:autoSpaceDN/>
              <w:spacing w:before="120" w:after="120" w:line="240" w:lineRule="auto"/>
              <w:textAlignment w:val="auto"/>
              <w:rPr>
                <w:rFonts w:cs="Arial"/>
                <w:szCs w:val="22"/>
              </w:rPr>
            </w:pPr>
            <w:r w:rsidRPr="0067064B">
              <w:rPr>
                <w:rFonts w:cs="Arial"/>
                <w:szCs w:val="22"/>
              </w:rPr>
              <w:t xml:space="preserve">Please refer to </w:t>
            </w:r>
            <w:r w:rsidR="00463EA4">
              <w:rPr>
                <w:rFonts w:cs="Arial"/>
                <w:szCs w:val="22"/>
              </w:rPr>
              <w:t>clause</w:t>
            </w:r>
            <w:r w:rsidR="00463EA4" w:rsidRPr="0067064B">
              <w:rPr>
                <w:rFonts w:cs="Arial"/>
                <w:szCs w:val="22"/>
              </w:rPr>
              <w:t xml:space="preserve"> </w:t>
            </w:r>
            <w:r w:rsidRPr="0067064B">
              <w:rPr>
                <w:rFonts w:cs="Arial"/>
                <w:szCs w:val="22"/>
              </w:rPr>
              <w:t>3 of the Terms and Conditions.</w:t>
            </w:r>
          </w:p>
        </w:tc>
      </w:tr>
      <w:tr w:rsidR="00C3320D" w:rsidRPr="00C3320D" w14:paraId="3FC0EB8B" w14:textId="77777777" w:rsidTr="00B11D8B">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FFFFFF" w:themeFill="background1"/>
          </w:tcPr>
          <w:p w14:paraId="4EFFA099" w14:textId="67B8BAA8" w:rsidR="00AB0D85" w:rsidRPr="008856EE" w:rsidRDefault="00A64944" w:rsidP="00D40F55">
            <w:pPr>
              <w:keepNext/>
              <w:keepLines/>
              <w:overflowPunct/>
              <w:autoSpaceDE/>
              <w:autoSpaceDN/>
              <w:spacing w:before="120" w:after="120" w:line="240" w:lineRule="auto"/>
              <w:textAlignment w:val="auto"/>
              <w:rPr>
                <w:rFonts w:eastAsia="STZhongsong" w:cs="Arial"/>
                <w:color w:val="000000" w:themeColor="text1"/>
                <w:szCs w:val="22"/>
                <w:lang w:eastAsia="zh-CN"/>
              </w:rPr>
            </w:pPr>
            <w:r w:rsidRPr="00A64944">
              <w:rPr>
                <w:rFonts w:eastAsia="STZhongsong" w:cs="Arial"/>
                <w:color w:val="000000" w:themeColor="text1"/>
                <w:szCs w:val="22"/>
                <w:lang w:eastAsia="zh-CN"/>
              </w:rPr>
              <w:t>No additional measures to those set out in the Legal Services Contract shall apply.</w:t>
            </w:r>
          </w:p>
        </w:tc>
      </w:tr>
      <w:tr w:rsidR="00C3320D" w:rsidRPr="00C3320D" w14:paraId="5E42AA5C" w14:textId="77777777" w:rsidTr="00B11D8B">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5245E3D8" w14:textId="49E1F465" w:rsidR="008E082F" w:rsidRPr="008856EE" w:rsidRDefault="0067064B" w:rsidP="00D40F55">
            <w:pPr>
              <w:keepNext/>
              <w:keepLines/>
              <w:overflowPunct/>
              <w:autoSpaceDE/>
              <w:autoSpaceDN/>
              <w:spacing w:before="120" w:after="120" w:line="240" w:lineRule="auto"/>
              <w:textAlignment w:val="auto"/>
              <w:rPr>
                <w:rFonts w:cs="Arial"/>
                <w:szCs w:val="22"/>
              </w:rPr>
            </w:pPr>
            <w:r w:rsidRPr="0067064B">
              <w:rPr>
                <w:rFonts w:cs="Arial"/>
                <w:szCs w:val="22"/>
              </w:rPr>
              <w:t>Please see clause 8 of th</w:t>
            </w:r>
            <w:r w:rsidR="003B38CD">
              <w:rPr>
                <w:rFonts w:cs="Arial"/>
                <w:szCs w:val="22"/>
              </w:rPr>
              <w:t>e</w:t>
            </w:r>
            <w:r w:rsidRPr="0067064B">
              <w:rPr>
                <w:rFonts w:cs="Arial"/>
                <w:szCs w:val="22"/>
              </w:rPr>
              <w:t xml:space="preserve"> Terms and Conditions.</w:t>
            </w:r>
          </w:p>
        </w:tc>
      </w:tr>
      <w:tr w:rsidR="00463EA4" w:rsidRPr="00C3320D" w14:paraId="1D25F41D" w14:textId="77777777" w:rsidTr="00B11D8B">
        <w:tc>
          <w:tcPr>
            <w:tcW w:w="564" w:type="dxa"/>
          </w:tcPr>
          <w:p w14:paraId="4FBB3B24" w14:textId="3643AC19" w:rsidR="00463EA4" w:rsidRPr="00C3320D" w:rsidRDefault="00463EA4"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68" w:type="dxa"/>
            <w:shd w:val="clear" w:color="auto" w:fill="auto"/>
          </w:tcPr>
          <w:p w14:paraId="5CD8B9C1" w14:textId="0AB67A09" w:rsidR="00463EA4" w:rsidRPr="00C3320D" w:rsidRDefault="00463EA4"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KPIs</w:t>
            </w:r>
          </w:p>
        </w:tc>
        <w:tc>
          <w:tcPr>
            <w:tcW w:w="4079" w:type="dxa"/>
            <w:shd w:val="clear" w:color="auto" w:fill="auto"/>
          </w:tcPr>
          <w:p w14:paraId="015B0D9D" w14:textId="12CC19F8" w:rsidR="00463EA4" w:rsidRPr="0067064B" w:rsidRDefault="00463EA4" w:rsidP="00D40F55">
            <w:pPr>
              <w:keepNext/>
              <w:keepLines/>
              <w:overflowPunct/>
              <w:autoSpaceDE/>
              <w:autoSpaceDN/>
              <w:spacing w:before="120" w:after="120" w:line="240" w:lineRule="auto"/>
              <w:textAlignment w:val="auto"/>
              <w:rPr>
                <w:rFonts w:cs="Arial"/>
                <w:szCs w:val="22"/>
              </w:rPr>
            </w:pPr>
            <w:r>
              <w:rPr>
                <w:rFonts w:cs="Arial"/>
                <w:szCs w:val="22"/>
              </w:rPr>
              <w:t>Please see section 15 of the Statement of Requirements in Section C below.</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6B19F9AC" w14:textId="02BA03BD" w:rsidR="00E560CC" w:rsidRDefault="00E560CC" w:rsidP="00D40F55">
      <w:pPr>
        <w:pStyle w:val="MarginText"/>
        <w:spacing w:before="120" w:after="120"/>
        <w:rPr>
          <w:rFonts w:cs="Arial"/>
          <w:b/>
          <w:szCs w:val="22"/>
        </w:rPr>
      </w:pPr>
    </w:p>
    <w:p w14:paraId="352E169E" w14:textId="13F21FFA" w:rsidR="00A53D46" w:rsidRDefault="00A53D46" w:rsidP="00D40F55">
      <w:pPr>
        <w:pStyle w:val="MarginText"/>
        <w:spacing w:before="120" w:after="120"/>
        <w:rPr>
          <w:rFonts w:cs="Arial"/>
          <w:b/>
          <w:szCs w:val="22"/>
        </w:rPr>
      </w:pPr>
    </w:p>
    <w:p w14:paraId="4AC184E6" w14:textId="44F65C96" w:rsidR="00A53D46" w:rsidRDefault="00A53D46" w:rsidP="00D40F55">
      <w:pPr>
        <w:pStyle w:val="MarginText"/>
        <w:spacing w:before="120" w:after="120"/>
        <w:rPr>
          <w:rFonts w:cs="Arial"/>
          <w:b/>
          <w:szCs w:val="22"/>
        </w:rPr>
      </w:pPr>
    </w:p>
    <w:p w14:paraId="3A4AAE46" w14:textId="4584DE2A" w:rsidR="00A53D46" w:rsidRDefault="00A53D46" w:rsidP="00D40F55">
      <w:pPr>
        <w:pStyle w:val="MarginText"/>
        <w:spacing w:before="120" w:after="120"/>
        <w:rPr>
          <w:rFonts w:cs="Arial"/>
          <w:b/>
          <w:szCs w:val="22"/>
        </w:rPr>
      </w:pPr>
    </w:p>
    <w:p w14:paraId="154BC39B" w14:textId="064992C7" w:rsidR="00A53D46" w:rsidRDefault="00A53D46" w:rsidP="00D40F55">
      <w:pPr>
        <w:pStyle w:val="MarginText"/>
        <w:spacing w:before="120" w:after="120"/>
        <w:rPr>
          <w:rFonts w:cs="Arial"/>
          <w:b/>
          <w:szCs w:val="22"/>
        </w:rPr>
      </w:pPr>
    </w:p>
    <w:p w14:paraId="4F908E7F" w14:textId="6D1C75DC" w:rsidR="00A53D46" w:rsidRDefault="00A53D46" w:rsidP="00D40F55">
      <w:pPr>
        <w:pStyle w:val="MarginText"/>
        <w:spacing w:before="120" w:after="120"/>
        <w:rPr>
          <w:rFonts w:cs="Arial"/>
          <w:b/>
          <w:szCs w:val="22"/>
        </w:rPr>
      </w:pPr>
    </w:p>
    <w:p w14:paraId="77E26830" w14:textId="2B2ADE6F" w:rsidR="00A53D46" w:rsidRDefault="00A53D46" w:rsidP="00D40F55">
      <w:pPr>
        <w:pStyle w:val="MarginText"/>
        <w:spacing w:before="120" w:after="120"/>
        <w:rPr>
          <w:rFonts w:cs="Arial"/>
          <w:b/>
          <w:szCs w:val="22"/>
        </w:rPr>
      </w:pPr>
    </w:p>
    <w:p w14:paraId="26A40073" w14:textId="1738667B" w:rsidR="00A53D46" w:rsidRDefault="00A53D46" w:rsidP="00D40F55">
      <w:pPr>
        <w:pStyle w:val="MarginText"/>
        <w:spacing w:before="120" w:after="120"/>
        <w:rPr>
          <w:rFonts w:cs="Arial"/>
          <w:b/>
          <w:szCs w:val="22"/>
        </w:rPr>
      </w:pPr>
    </w:p>
    <w:p w14:paraId="69C04968" w14:textId="6D02000E" w:rsidR="00A53D46" w:rsidRDefault="00A53D46" w:rsidP="00D40F55">
      <w:pPr>
        <w:pStyle w:val="MarginText"/>
        <w:spacing w:before="120" w:after="120"/>
        <w:rPr>
          <w:rFonts w:cs="Arial"/>
          <w:b/>
          <w:szCs w:val="22"/>
        </w:rPr>
      </w:pPr>
    </w:p>
    <w:p w14:paraId="00C8FF24" w14:textId="4B7BE185" w:rsidR="00A53D46" w:rsidRDefault="00A53D46" w:rsidP="00D40F55">
      <w:pPr>
        <w:pStyle w:val="MarginText"/>
        <w:spacing w:before="120" w:after="120"/>
        <w:rPr>
          <w:rFonts w:cs="Arial"/>
          <w:b/>
          <w:szCs w:val="22"/>
        </w:rPr>
      </w:pPr>
    </w:p>
    <w:p w14:paraId="6A8791D1" w14:textId="062E6C16" w:rsidR="00A53D46" w:rsidRDefault="00A53D46" w:rsidP="00D40F55">
      <w:pPr>
        <w:pStyle w:val="MarginText"/>
        <w:spacing w:before="120" w:after="120"/>
        <w:rPr>
          <w:rFonts w:cs="Arial"/>
          <w:b/>
          <w:szCs w:val="22"/>
        </w:rPr>
      </w:pPr>
    </w:p>
    <w:p w14:paraId="3DF535A0" w14:textId="4E07DB15" w:rsidR="00A53D46" w:rsidRDefault="00A53D46" w:rsidP="00D40F55">
      <w:pPr>
        <w:pStyle w:val="MarginText"/>
        <w:spacing w:before="120" w:after="120"/>
        <w:rPr>
          <w:rFonts w:cs="Arial"/>
          <w:b/>
          <w:szCs w:val="22"/>
        </w:rPr>
      </w:pPr>
    </w:p>
    <w:p w14:paraId="1E6C9151" w14:textId="1567D8D5" w:rsidR="00A53D46" w:rsidRDefault="00A53D46" w:rsidP="00D40F55">
      <w:pPr>
        <w:pStyle w:val="MarginText"/>
        <w:spacing w:before="120" w:after="120"/>
        <w:rPr>
          <w:rFonts w:cs="Arial"/>
          <w:b/>
          <w:szCs w:val="22"/>
        </w:rPr>
      </w:pPr>
    </w:p>
    <w:p w14:paraId="4BF624CA" w14:textId="368BA342" w:rsidR="00A53D46" w:rsidRDefault="00A53D46" w:rsidP="00D40F55">
      <w:pPr>
        <w:pStyle w:val="MarginText"/>
        <w:spacing w:before="120" w:after="120"/>
        <w:rPr>
          <w:rFonts w:cs="Arial"/>
          <w:b/>
          <w:szCs w:val="22"/>
        </w:rPr>
      </w:pPr>
    </w:p>
    <w:p w14:paraId="2602E0D0" w14:textId="3FB32E83" w:rsidR="00A53D46" w:rsidRDefault="00A53D46" w:rsidP="00D40F55">
      <w:pPr>
        <w:pStyle w:val="MarginText"/>
        <w:spacing w:before="120" w:after="120"/>
        <w:rPr>
          <w:rFonts w:cs="Arial"/>
          <w:b/>
          <w:szCs w:val="22"/>
        </w:rPr>
      </w:pPr>
    </w:p>
    <w:p w14:paraId="580C1DCC" w14:textId="1B92E1DA" w:rsidR="00A53D46" w:rsidRDefault="00A53D46" w:rsidP="00D40F55">
      <w:pPr>
        <w:pStyle w:val="MarginText"/>
        <w:spacing w:before="120" w:after="120"/>
        <w:rPr>
          <w:rFonts w:cs="Arial"/>
          <w:b/>
          <w:szCs w:val="22"/>
        </w:rPr>
      </w:pPr>
    </w:p>
    <w:p w14:paraId="6CEF22F0" w14:textId="5ECEBE2E" w:rsidR="00577401" w:rsidRDefault="00577401" w:rsidP="00D40F55">
      <w:pPr>
        <w:pStyle w:val="MarginText"/>
        <w:spacing w:before="120" w:after="120"/>
        <w:rPr>
          <w:rFonts w:cs="Arial"/>
          <w:b/>
          <w:szCs w:val="22"/>
        </w:rPr>
      </w:pPr>
    </w:p>
    <w:p w14:paraId="3C62C766" w14:textId="77777777" w:rsidR="00577401" w:rsidRDefault="00577401" w:rsidP="00D40F55">
      <w:pPr>
        <w:pStyle w:val="MarginText"/>
        <w:spacing w:before="120" w:after="120"/>
        <w:rPr>
          <w:rFonts w:cs="Arial"/>
          <w:b/>
          <w:szCs w:val="22"/>
        </w:rPr>
      </w:pPr>
    </w:p>
    <w:p w14:paraId="2E39CADD" w14:textId="5F09351B" w:rsidR="00A53D46" w:rsidRDefault="00A53D46" w:rsidP="00D40F55">
      <w:pPr>
        <w:pStyle w:val="MarginText"/>
        <w:spacing w:before="120" w:after="120"/>
        <w:rPr>
          <w:rFonts w:cs="Arial"/>
          <w:b/>
          <w:szCs w:val="22"/>
        </w:rPr>
      </w:pPr>
    </w:p>
    <w:p w14:paraId="28935C60" w14:textId="23B2BA31" w:rsidR="00A53D46" w:rsidRPr="008856EE" w:rsidRDefault="008856EE" w:rsidP="00D40F55">
      <w:pPr>
        <w:pStyle w:val="MarginText"/>
        <w:spacing w:before="120" w:after="120"/>
        <w:rPr>
          <w:rFonts w:cs="Arial"/>
          <w:b/>
          <w:sz w:val="32"/>
          <w:szCs w:val="22"/>
          <w:u w:val="single"/>
        </w:rPr>
      </w:pPr>
      <w:r w:rsidRPr="008856EE">
        <w:rPr>
          <w:rFonts w:cs="Arial"/>
          <w:b/>
          <w:sz w:val="32"/>
          <w:szCs w:val="22"/>
          <w:u w:val="single"/>
        </w:rPr>
        <w:lastRenderedPageBreak/>
        <w:t xml:space="preserve">Section C </w:t>
      </w:r>
    </w:p>
    <w:p w14:paraId="3F277387" w14:textId="5B6339FD" w:rsidR="00A53D46" w:rsidRPr="008856EE" w:rsidRDefault="008856EE" w:rsidP="00D40F55">
      <w:pPr>
        <w:pStyle w:val="MarginText"/>
        <w:spacing w:before="120" w:after="120"/>
        <w:rPr>
          <w:rFonts w:cs="Arial"/>
          <w:b/>
          <w:sz w:val="32"/>
          <w:szCs w:val="22"/>
        </w:rPr>
      </w:pPr>
      <w:r>
        <w:rPr>
          <w:rFonts w:cs="Arial"/>
          <w:b/>
          <w:sz w:val="32"/>
          <w:szCs w:val="22"/>
        </w:rPr>
        <w:t>Statement o</w:t>
      </w:r>
      <w:r w:rsidRPr="008856EE">
        <w:rPr>
          <w:rFonts w:cs="Arial"/>
          <w:b/>
          <w:sz w:val="32"/>
          <w:szCs w:val="22"/>
        </w:rPr>
        <w:t xml:space="preserve">f Requirements </w:t>
      </w:r>
    </w:p>
    <w:p w14:paraId="1FD6CCFF" w14:textId="6B640781" w:rsidR="00A53D46" w:rsidRDefault="00A53D46" w:rsidP="00D40F55">
      <w:pPr>
        <w:pStyle w:val="MarginText"/>
        <w:spacing w:before="120" w:after="120"/>
        <w:rPr>
          <w:rFonts w:cs="Arial"/>
          <w:b/>
          <w:szCs w:val="22"/>
        </w:rPr>
      </w:pPr>
    </w:p>
    <w:p w14:paraId="7DD1FA63" w14:textId="77777777" w:rsidR="00A53D46" w:rsidRPr="001A45DF" w:rsidRDefault="00A53D46" w:rsidP="00A53D46">
      <w:pPr>
        <w:pStyle w:val="Heading1"/>
        <w:keepNext/>
        <w:numPr>
          <w:ilvl w:val="0"/>
          <w:numId w:val="43"/>
        </w:numPr>
        <w:tabs>
          <w:tab w:val="clear" w:pos="720"/>
        </w:tabs>
        <w:overflowPunct w:val="0"/>
        <w:autoSpaceDE w:val="0"/>
        <w:autoSpaceDN w:val="0"/>
        <w:spacing w:after="120"/>
        <w:textAlignment w:val="baseline"/>
        <w:rPr>
          <w:sz w:val="32"/>
          <w:szCs w:val="32"/>
        </w:rPr>
      </w:pPr>
      <w:bookmarkStart w:id="0" w:name="_Toc368573027"/>
      <w:bookmarkStart w:id="1" w:name="_Toc24371792"/>
      <w:r w:rsidRPr="001A45DF">
        <w:rPr>
          <w:sz w:val="32"/>
          <w:szCs w:val="32"/>
        </w:rPr>
        <w:t>PURPOSE</w:t>
      </w:r>
      <w:bookmarkEnd w:id="0"/>
      <w:bookmarkEnd w:id="1"/>
    </w:p>
    <w:p w14:paraId="7B7FB32E" w14:textId="77777777" w:rsidR="00A53D46" w:rsidRPr="00C77840" w:rsidRDefault="00A53D46" w:rsidP="00A53D46">
      <w:pPr>
        <w:pStyle w:val="Heading2"/>
        <w:numPr>
          <w:ilvl w:val="1"/>
          <w:numId w:val="42"/>
        </w:numPr>
        <w:overflowPunct w:val="0"/>
        <w:autoSpaceDE w:val="0"/>
        <w:autoSpaceDN w:val="0"/>
        <w:spacing w:after="120"/>
        <w:ind w:left="709" w:hanging="709"/>
        <w:textAlignment w:val="baseline"/>
        <w:rPr>
          <w:sz w:val="24"/>
          <w:szCs w:val="24"/>
        </w:rPr>
      </w:pPr>
      <w:bookmarkStart w:id="2" w:name="_Toc296415791"/>
      <w:r w:rsidRPr="00C77840">
        <w:rPr>
          <w:rFonts w:cs="Arial"/>
          <w:sz w:val="24"/>
          <w:szCs w:val="24"/>
        </w:rPr>
        <w:t xml:space="preserve">This document sets out the services the Authority (the Department for Work and Pensions (DWP)) requires to call off from the Crown Commercial Services (CCS) General Legal Advice Services Framework (RM3786). The Authority is ultimately looking to procure a new integrated health assessment service. The Authority is considering the viability of various options to achieve this, from both a legal and commercial perspective. The Authority is now seeking to purchase strategic legal advice on the various options and, once an option is selected, the legal services to support that decision and to assist </w:t>
      </w:r>
      <w:r w:rsidRPr="00C77840">
        <w:rPr>
          <w:rFonts w:cs="Arial"/>
          <w:sz w:val="24"/>
          <w:szCs w:val="24"/>
          <w:lang w:val="en"/>
        </w:rPr>
        <w:t>DWP in delivering the project.</w:t>
      </w:r>
    </w:p>
    <w:p w14:paraId="6D09D86E" w14:textId="306C8574" w:rsidR="00A53D46" w:rsidRPr="00860DAB" w:rsidRDefault="00A53D46" w:rsidP="00A53D46">
      <w:pPr>
        <w:pStyle w:val="Heading1"/>
        <w:keepNext/>
        <w:numPr>
          <w:ilvl w:val="0"/>
          <w:numId w:val="42"/>
        </w:numPr>
        <w:tabs>
          <w:tab w:val="clear" w:pos="720"/>
        </w:tabs>
        <w:overflowPunct w:val="0"/>
        <w:autoSpaceDE w:val="0"/>
        <w:autoSpaceDN w:val="0"/>
        <w:spacing w:after="120"/>
        <w:textAlignment w:val="baseline"/>
        <w:rPr>
          <w:sz w:val="32"/>
          <w:szCs w:val="32"/>
        </w:rPr>
      </w:pPr>
      <w:bookmarkStart w:id="3" w:name="_Toc368573028"/>
      <w:bookmarkStart w:id="4" w:name="_Toc24371793"/>
      <w:bookmarkStart w:id="5" w:name="_Toc297554773"/>
      <w:bookmarkStart w:id="6" w:name="_Toc296415805"/>
      <w:bookmarkStart w:id="7" w:name="_Toc296415793"/>
      <w:bookmarkEnd w:id="2"/>
      <w:r w:rsidRPr="00860DAB">
        <w:rPr>
          <w:sz w:val="32"/>
          <w:szCs w:val="32"/>
        </w:rPr>
        <w:t>BACKGROUND TO THE CONTRACTING AUTHORITY</w:t>
      </w:r>
      <w:bookmarkEnd w:id="3"/>
      <w:bookmarkEnd w:id="4"/>
    </w:p>
    <w:p w14:paraId="2DC0E361" w14:textId="77777777" w:rsidR="00A53D46" w:rsidRPr="00C77840" w:rsidRDefault="00A53D46" w:rsidP="00A53D46">
      <w:pPr>
        <w:pStyle w:val="Heading2"/>
        <w:numPr>
          <w:ilvl w:val="1"/>
          <w:numId w:val="42"/>
        </w:numPr>
        <w:rPr>
          <w:sz w:val="24"/>
          <w:szCs w:val="24"/>
        </w:rPr>
      </w:pPr>
      <w:r w:rsidRPr="00C77840">
        <w:rPr>
          <w:sz w:val="24"/>
          <w:szCs w:val="24"/>
        </w:rPr>
        <w:t xml:space="preserve">DWP is a major Government Department responsible for customer delivery and policy formation on all aspects of the Government's welfare to work strategy and social security provision. </w:t>
      </w:r>
    </w:p>
    <w:p w14:paraId="5BDFDDF9" w14:textId="77777777" w:rsidR="00A53D46" w:rsidRPr="00C77840" w:rsidRDefault="00A53D46" w:rsidP="00A53D46">
      <w:pPr>
        <w:pStyle w:val="Heading2"/>
        <w:numPr>
          <w:ilvl w:val="1"/>
          <w:numId w:val="42"/>
        </w:numPr>
        <w:rPr>
          <w:sz w:val="24"/>
          <w:szCs w:val="24"/>
        </w:rPr>
      </w:pPr>
      <w:r w:rsidRPr="00C77840">
        <w:rPr>
          <w:sz w:val="24"/>
          <w:szCs w:val="24"/>
        </w:rPr>
        <w:t>This includes the provision of welfare to work and social security benefits to individuals with health conditions and disabilities and those over working age. The Department has over 80,000 staff to deliver £165bn of payments annually, comprising of pensions, welfare to work and social security benefits.</w:t>
      </w:r>
    </w:p>
    <w:p w14:paraId="36537C37" w14:textId="77777777" w:rsidR="00A53D46" w:rsidRPr="00C77840" w:rsidRDefault="00A53D46" w:rsidP="00A53D46">
      <w:pPr>
        <w:pStyle w:val="Heading2"/>
        <w:numPr>
          <w:ilvl w:val="1"/>
          <w:numId w:val="42"/>
        </w:numPr>
        <w:rPr>
          <w:sz w:val="24"/>
          <w:szCs w:val="24"/>
        </w:rPr>
      </w:pPr>
      <w:r w:rsidRPr="00C77840">
        <w:rPr>
          <w:sz w:val="24"/>
          <w:szCs w:val="24"/>
        </w:rPr>
        <w:t>For more information on the work and overall objectives of the Department, please view our single business plan, published at:</w:t>
      </w:r>
    </w:p>
    <w:p w14:paraId="3BD10CE4" w14:textId="77777777" w:rsidR="00A53D46" w:rsidRPr="0047157C" w:rsidRDefault="00DF53B8" w:rsidP="00A53D46">
      <w:pPr>
        <w:pStyle w:val="Heading2"/>
        <w:numPr>
          <w:ilvl w:val="0"/>
          <w:numId w:val="0"/>
        </w:numPr>
        <w:ind w:left="720"/>
        <w:rPr>
          <w:sz w:val="24"/>
          <w:szCs w:val="24"/>
        </w:rPr>
      </w:pPr>
      <w:hyperlink r:id="rId9" w:history="1">
        <w:r w:rsidR="00A53D46" w:rsidRPr="00C4196C">
          <w:rPr>
            <w:rStyle w:val="Hyperlink"/>
            <w:sz w:val="24"/>
            <w:szCs w:val="24"/>
          </w:rPr>
          <w:t>https://www.gov.uk/government/publications/department-for-work-and-pensions-single-departmental-plan/department-for-work-and-pensions-single-departmental-plan--2</w:t>
        </w:r>
      </w:hyperlink>
    </w:p>
    <w:p w14:paraId="5DE86888" w14:textId="6E38FF9E" w:rsidR="00A53D46" w:rsidRPr="001A45DF" w:rsidRDefault="00A53D46" w:rsidP="00A53D46">
      <w:pPr>
        <w:pStyle w:val="Heading1"/>
        <w:keepNext/>
        <w:numPr>
          <w:ilvl w:val="0"/>
          <w:numId w:val="42"/>
        </w:numPr>
        <w:tabs>
          <w:tab w:val="clear" w:pos="720"/>
        </w:tabs>
        <w:overflowPunct w:val="0"/>
        <w:autoSpaceDE w:val="0"/>
        <w:autoSpaceDN w:val="0"/>
        <w:spacing w:after="120"/>
        <w:textAlignment w:val="baseline"/>
        <w:rPr>
          <w:sz w:val="32"/>
          <w:szCs w:val="32"/>
        </w:rPr>
      </w:pPr>
      <w:bookmarkStart w:id="8" w:name="_Toc368573029"/>
      <w:bookmarkStart w:id="9" w:name="_Toc24371794"/>
      <w:r w:rsidRPr="001A45DF">
        <w:rPr>
          <w:sz w:val="32"/>
          <w:szCs w:val="32"/>
        </w:rPr>
        <w:t>BACKGROUND TO REQUIREMENT/OVERVIEW</w:t>
      </w:r>
      <w:bookmarkEnd w:id="5"/>
      <w:r w:rsidRPr="001A45DF">
        <w:rPr>
          <w:sz w:val="32"/>
          <w:szCs w:val="32"/>
        </w:rPr>
        <w:t xml:space="preserve"> OF REQUIREMENT</w:t>
      </w:r>
      <w:bookmarkEnd w:id="8"/>
      <w:bookmarkEnd w:id="9"/>
    </w:p>
    <w:p w14:paraId="37FF2437" w14:textId="77777777" w:rsidR="00A53D46" w:rsidRPr="00C77840" w:rsidRDefault="00A53D46" w:rsidP="00A53D46">
      <w:pPr>
        <w:pStyle w:val="Heading2"/>
        <w:numPr>
          <w:ilvl w:val="1"/>
          <w:numId w:val="42"/>
        </w:numPr>
        <w:spacing w:after="120"/>
        <w:ind w:left="709" w:hanging="709"/>
        <w:rPr>
          <w:sz w:val="24"/>
          <w:szCs w:val="24"/>
        </w:rPr>
      </w:pPr>
      <w:bookmarkStart w:id="10" w:name="_Toc297554774"/>
      <w:bookmarkEnd w:id="6"/>
      <w:r w:rsidRPr="00C77840">
        <w:rPr>
          <w:sz w:val="24"/>
          <w:szCs w:val="24"/>
        </w:rPr>
        <w:t xml:space="preserve">Government Legal Department (GLD) provides commercial legal services to DWP under a mixed model of internal GLD lawyers and external firms. In recent years we have engaged external legal services to cover increased legal work arising out of the development of the Health Transformation Programme (HTP). </w:t>
      </w:r>
    </w:p>
    <w:p w14:paraId="521D20A8" w14:textId="77777777" w:rsidR="00A53D46" w:rsidRPr="00C77840" w:rsidRDefault="00A53D46" w:rsidP="00A53D46">
      <w:pPr>
        <w:pStyle w:val="Heading2"/>
        <w:numPr>
          <w:ilvl w:val="1"/>
          <w:numId w:val="42"/>
        </w:numPr>
        <w:spacing w:after="120"/>
        <w:ind w:left="709" w:hanging="709"/>
        <w:rPr>
          <w:sz w:val="24"/>
          <w:szCs w:val="24"/>
        </w:rPr>
      </w:pPr>
      <w:r w:rsidRPr="00C77840">
        <w:rPr>
          <w:sz w:val="24"/>
          <w:szCs w:val="24"/>
        </w:rPr>
        <w:t>The HTP involves the ultimate integration of health assessment services for various state benefits such as Personal Independent Payments (PIP) and Employment and Support Allowance (ESA). These assessment services are currently delivered through separate commercial vehicles/contracts. Through the HTP, it is envisaged that these assessment services will fall under the umbrella of one common set of contractual terms whilst using a newly developed</w:t>
      </w:r>
      <w:r>
        <w:rPr>
          <w:sz w:val="24"/>
          <w:szCs w:val="24"/>
        </w:rPr>
        <w:t>,</w:t>
      </w:r>
      <w:r w:rsidRPr="00C77840">
        <w:rPr>
          <w:sz w:val="24"/>
          <w:szCs w:val="24"/>
        </w:rPr>
        <w:t xml:space="preserve"> DWP owned IT platform. </w:t>
      </w:r>
    </w:p>
    <w:p w14:paraId="427A9C3B" w14:textId="77777777" w:rsidR="00A53D46" w:rsidRPr="00C77840" w:rsidRDefault="00A53D46" w:rsidP="00A53D46">
      <w:pPr>
        <w:pStyle w:val="Heading2"/>
        <w:numPr>
          <w:ilvl w:val="1"/>
          <w:numId w:val="42"/>
        </w:numPr>
        <w:spacing w:after="120"/>
        <w:ind w:left="709" w:hanging="709"/>
        <w:rPr>
          <w:rFonts w:cs="Arial"/>
          <w:sz w:val="24"/>
          <w:szCs w:val="24"/>
        </w:rPr>
      </w:pPr>
      <w:r w:rsidRPr="00C77840">
        <w:rPr>
          <w:sz w:val="24"/>
          <w:szCs w:val="24"/>
        </w:rPr>
        <w:t>The existing contracts for the delivery of health assessment services have been recently extended making them all co</w:t>
      </w:r>
      <w:r>
        <w:rPr>
          <w:sz w:val="24"/>
          <w:szCs w:val="24"/>
        </w:rPr>
        <w:t>-</w:t>
      </w:r>
      <w:r w:rsidRPr="00C77840">
        <w:rPr>
          <w:sz w:val="24"/>
          <w:szCs w:val="24"/>
        </w:rPr>
        <w:t xml:space="preserve">terminus on 31 July 2021. </w:t>
      </w:r>
      <w:r w:rsidRPr="00C77840">
        <w:rPr>
          <w:rFonts w:cs="Arial"/>
          <w:sz w:val="24"/>
          <w:szCs w:val="24"/>
        </w:rPr>
        <w:t xml:space="preserve">DWP currently </w:t>
      </w:r>
      <w:r w:rsidRPr="00C77840">
        <w:rPr>
          <w:rFonts w:cs="Arial"/>
          <w:sz w:val="24"/>
          <w:szCs w:val="24"/>
        </w:rPr>
        <w:lastRenderedPageBreak/>
        <w:t xml:space="preserve">operates two separate contracts for delivering functional assessments across these benefits, each of which contain different delivery models. </w:t>
      </w:r>
    </w:p>
    <w:p w14:paraId="74C85D0C" w14:textId="77777777" w:rsidR="00A53D46" w:rsidRPr="00C77840" w:rsidRDefault="00A53D46" w:rsidP="00A53D46">
      <w:pPr>
        <w:pStyle w:val="Heading3"/>
        <w:numPr>
          <w:ilvl w:val="2"/>
          <w:numId w:val="42"/>
        </w:numPr>
        <w:rPr>
          <w:sz w:val="24"/>
          <w:szCs w:val="24"/>
        </w:rPr>
      </w:pPr>
      <w:r w:rsidRPr="00C77840">
        <w:rPr>
          <w:sz w:val="24"/>
          <w:szCs w:val="24"/>
        </w:rPr>
        <w:t xml:space="preserve">The delivery of functional health assessment services for PIP is outsourced and delivered by two Assessment Providers (APs): IAS - an Atos company and Capita. </w:t>
      </w:r>
    </w:p>
    <w:p w14:paraId="45A6787D" w14:textId="77777777" w:rsidR="00A53D46" w:rsidRPr="00C77840" w:rsidRDefault="00A53D46" w:rsidP="00A53D46">
      <w:pPr>
        <w:pStyle w:val="Heading3"/>
        <w:numPr>
          <w:ilvl w:val="2"/>
          <w:numId w:val="42"/>
        </w:numPr>
        <w:rPr>
          <w:sz w:val="24"/>
          <w:szCs w:val="24"/>
        </w:rPr>
      </w:pPr>
      <w:r w:rsidRPr="00C77840">
        <w:rPr>
          <w:sz w:val="24"/>
          <w:szCs w:val="24"/>
        </w:rPr>
        <w:t xml:space="preserve">The health assessments to establish eligibility for ESA, health additions in Universal Credit (UC) and 15 other smaller benefits are outsourced and delivered by Centre for Health and Disability Assessments (CHDA) under the Health and Disability Assessment Service (HDAS) Contract. </w:t>
      </w:r>
    </w:p>
    <w:p w14:paraId="1E69393D" w14:textId="77777777" w:rsidR="00A53D46" w:rsidRPr="00C77840" w:rsidRDefault="00A53D46" w:rsidP="00A53D46">
      <w:pPr>
        <w:pStyle w:val="Heading3"/>
        <w:numPr>
          <w:ilvl w:val="0"/>
          <w:numId w:val="0"/>
        </w:numPr>
        <w:ind w:left="709"/>
        <w:rPr>
          <w:sz w:val="24"/>
          <w:szCs w:val="24"/>
        </w:rPr>
      </w:pPr>
      <w:r w:rsidRPr="00C77840">
        <w:rPr>
          <w:sz w:val="24"/>
          <w:szCs w:val="24"/>
        </w:rPr>
        <w:t>Carrying out assessments through these separate contracts can result in a disjointed, confusing citizen journey and provides limited opportunities for delivering efficiencies.</w:t>
      </w:r>
    </w:p>
    <w:p w14:paraId="45C5AD3B" w14:textId="77777777" w:rsidR="00A53D46" w:rsidRPr="00202BF3" w:rsidRDefault="00A53D46" w:rsidP="00A53D46">
      <w:pPr>
        <w:pStyle w:val="Heading2"/>
        <w:numPr>
          <w:ilvl w:val="1"/>
          <w:numId w:val="42"/>
        </w:numPr>
        <w:spacing w:after="120"/>
        <w:ind w:left="709" w:hanging="709"/>
        <w:rPr>
          <w:rFonts w:cs="Arial"/>
          <w:sz w:val="24"/>
          <w:szCs w:val="24"/>
        </w:rPr>
      </w:pPr>
      <w:r w:rsidRPr="00C77840">
        <w:rPr>
          <w:rFonts w:cs="Arial"/>
          <w:sz w:val="24"/>
          <w:szCs w:val="24"/>
          <w:lang w:eastAsia="en-GB"/>
        </w:rPr>
        <w:t xml:space="preserve">In order to streamline the current process for citizens, and address one of the key points arising from the second independent review of PIP in 2017, HTP adopted the previous IT Strategy to rehouse multiple benefits on a single digital platform.  Although the delivery of </w:t>
      </w:r>
      <w:r>
        <w:rPr>
          <w:rFonts w:cs="Arial"/>
          <w:sz w:val="24"/>
          <w:szCs w:val="24"/>
          <w:lang w:eastAsia="en-GB"/>
        </w:rPr>
        <w:t>HDAS</w:t>
      </w:r>
      <w:r w:rsidRPr="00C77840">
        <w:rPr>
          <w:rFonts w:cs="Arial"/>
          <w:sz w:val="24"/>
          <w:szCs w:val="24"/>
          <w:lang w:eastAsia="en-GB"/>
        </w:rPr>
        <w:t xml:space="preserve">/PIP functional health assessments would remain separate, an integrated assessment service supported by a digital platform will make it simpler for all citizens making claims for PIP or ESA/UC, and for </w:t>
      </w:r>
      <w:r w:rsidRPr="00202BF3">
        <w:rPr>
          <w:rFonts w:cs="Arial"/>
          <w:sz w:val="24"/>
          <w:szCs w:val="24"/>
          <w:lang w:eastAsia="en-GB"/>
        </w:rPr>
        <w:t>existing citizens who will have reassessments/reviews for these benefits in future.</w:t>
      </w:r>
    </w:p>
    <w:p w14:paraId="4B9382A1" w14:textId="77777777" w:rsidR="00A53D46" w:rsidRPr="00202BF3" w:rsidRDefault="00A53D46" w:rsidP="00A53D46">
      <w:pPr>
        <w:pStyle w:val="Heading2"/>
        <w:numPr>
          <w:ilvl w:val="1"/>
          <w:numId w:val="42"/>
        </w:numPr>
        <w:spacing w:after="120"/>
        <w:ind w:left="709" w:hanging="709"/>
        <w:rPr>
          <w:sz w:val="24"/>
          <w:szCs w:val="24"/>
        </w:rPr>
      </w:pPr>
      <w:r w:rsidRPr="00202BF3">
        <w:rPr>
          <w:sz w:val="24"/>
          <w:szCs w:val="24"/>
        </w:rPr>
        <w:t xml:space="preserve">DWP is now looking to progress this work towards an integrated delivery of health assessment services and is looking at possible options for future overall </w:t>
      </w:r>
      <w:r>
        <w:rPr>
          <w:sz w:val="24"/>
          <w:szCs w:val="24"/>
        </w:rPr>
        <w:t>p</w:t>
      </w:r>
      <w:r w:rsidRPr="00202BF3">
        <w:rPr>
          <w:sz w:val="24"/>
          <w:szCs w:val="24"/>
        </w:rPr>
        <w:t xml:space="preserve">rogramme plans. The ultimate intent is to commence a light touch procurement exercise for the future integrated delivery of the health assessment services, allowing for a transitional period from the existing providers over to new provider(s). We currently envisage a 2 stage procurement process with </w:t>
      </w:r>
      <w:r>
        <w:rPr>
          <w:sz w:val="24"/>
          <w:szCs w:val="24"/>
        </w:rPr>
        <w:t>supplier</w:t>
      </w:r>
      <w:r w:rsidRPr="00202BF3">
        <w:rPr>
          <w:sz w:val="24"/>
          <w:szCs w:val="24"/>
        </w:rPr>
        <w:t xml:space="preserve"> dialogue, awarding multiple identical contracts to </w:t>
      </w:r>
      <w:r>
        <w:rPr>
          <w:sz w:val="24"/>
          <w:szCs w:val="24"/>
        </w:rPr>
        <w:t>supplier</w:t>
      </w:r>
      <w:r w:rsidRPr="00202BF3">
        <w:rPr>
          <w:sz w:val="24"/>
          <w:szCs w:val="24"/>
        </w:rPr>
        <w:t xml:space="preserve">s. </w:t>
      </w:r>
    </w:p>
    <w:p w14:paraId="75073E4A" w14:textId="77777777" w:rsidR="00A53D46" w:rsidRPr="00202BF3" w:rsidRDefault="00A53D46" w:rsidP="00A53D46">
      <w:pPr>
        <w:pStyle w:val="Heading2"/>
        <w:numPr>
          <w:ilvl w:val="1"/>
          <w:numId w:val="42"/>
        </w:numPr>
        <w:spacing w:after="120"/>
        <w:ind w:left="709" w:hanging="709"/>
        <w:rPr>
          <w:sz w:val="24"/>
          <w:szCs w:val="24"/>
        </w:rPr>
      </w:pPr>
      <w:r w:rsidRPr="00202BF3">
        <w:rPr>
          <w:sz w:val="24"/>
          <w:szCs w:val="24"/>
        </w:rPr>
        <w:t xml:space="preserve">The Successful Provider will be expected to assist with strategic legal and procurement advice on the variety of options under consideration. </w:t>
      </w:r>
    </w:p>
    <w:p w14:paraId="31ED9AFD" w14:textId="77777777" w:rsidR="00A53D46" w:rsidRPr="00202BF3" w:rsidRDefault="00A53D46" w:rsidP="00A53D46">
      <w:pPr>
        <w:pStyle w:val="Heading2"/>
        <w:numPr>
          <w:ilvl w:val="1"/>
          <w:numId w:val="42"/>
        </w:numPr>
        <w:spacing w:after="120"/>
        <w:ind w:left="709" w:hanging="709"/>
        <w:rPr>
          <w:sz w:val="24"/>
          <w:szCs w:val="24"/>
        </w:rPr>
      </w:pPr>
      <w:r w:rsidRPr="00202BF3">
        <w:rPr>
          <w:sz w:val="24"/>
          <w:szCs w:val="24"/>
        </w:rPr>
        <w:t>The Successful Provider will be provided with access to relevant information about the background to the core service contracts and aspects of wider change in DWP. This will enable understanding of the delivery context.</w:t>
      </w:r>
    </w:p>
    <w:p w14:paraId="035FAA5D" w14:textId="77777777" w:rsidR="00A53D46" w:rsidRPr="00202BF3" w:rsidRDefault="00A53D46" w:rsidP="00A53D46">
      <w:pPr>
        <w:pStyle w:val="Heading2"/>
        <w:numPr>
          <w:ilvl w:val="1"/>
          <w:numId w:val="42"/>
        </w:numPr>
        <w:spacing w:after="120"/>
        <w:rPr>
          <w:sz w:val="24"/>
          <w:szCs w:val="24"/>
        </w:rPr>
      </w:pPr>
      <w:r w:rsidRPr="00202BF3">
        <w:rPr>
          <w:sz w:val="24"/>
          <w:szCs w:val="24"/>
        </w:rPr>
        <w:t xml:space="preserve">The Successful Provider will be expected to deliver strategic advice from </w:t>
      </w:r>
      <w:r>
        <w:rPr>
          <w:sz w:val="24"/>
          <w:szCs w:val="24"/>
        </w:rPr>
        <w:t>January</w:t>
      </w:r>
      <w:r w:rsidRPr="00202BF3">
        <w:rPr>
          <w:sz w:val="24"/>
          <w:szCs w:val="24"/>
        </w:rPr>
        <w:t xml:space="preserve"> 2020 with an intensive and on-going procurement and legal support role likely from thereon.</w:t>
      </w:r>
    </w:p>
    <w:p w14:paraId="08176C15" w14:textId="06A6F20A" w:rsidR="00A53D46" w:rsidRDefault="00A53D46" w:rsidP="00A53D46">
      <w:pPr>
        <w:pStyle w:val="Heading1"/>
        <w:keepNext/>
        <w:numPr>
          <w:ilvl w:val="0"/>
          <w:numId w:val="42"/>
        </w:numPr>
        <w:tabs>
          <w:tab w:val="clear" w:pos="720"/>
        </w:tabs>
        <w:overflowPunct w:val="0"/>
        <w:autoSpaceDE w:val="0"/>
        <w:autoSpaceDN w:val="0"/>
        <w:spacing w:after="120"/>
        <w:textAlignment w:val="baseline"/>
        <w:rPr>
          <w:sz w:val="32"/>
          <w:szCs w:val="32"/>
        </w:rPr>
      </w:pPr>
      <w:bookmarkStart w:id="11" w:name="_Toc24371795"/>
      <w:bookmarkStart w:id="12" w:name="_Toc368573030"/>
      <w:r w:rsidRPr="001A45DF">
        <w:rPr>
          <w:sz w:val="32"/>
          <w:szCs w:val="32"/>
        </w:rPr>
        <w:t>DEFINITIONS</w:t>
      </w:r>
      <w:bookmarkEnd w:id="11"/>
      <w:r w:rsidRPr="001A45DF">
        <w:rPr>
          <w:sz w:val="32"/>
          <w:szCs w:val="32"/>
        </w:rPr>
        <w:t xml:space="preserve"> </w:t>
      </w:r>
    </w:p>
    <w:tbl>
      <w:tblPr>
        <w:tblStyle w:val="TableGrid"/>
        <w:tblW w:w="0" w:type="auto"/>
        <w:tblInd w:w="720" w:type="dxa"/>
        <w:tblLook w:val="04A0" w:firstRow="1" w:lastRow="0" w:firstColumn="1" w:lastColumn="0" w:noHBand="0" w:noVBand="1"/>
      </w:tblPr>
      <w:tblGrid>
        <w:gridCol w:w="2003"/>
        <w:gridCol w:w="6296"/>
      </w:tblGrid>
      <w:tr w:rsidR="00A53D46" w:rsidRPr="00C77840" w14:paraId="0C18105D" w14:textId="77777777" w:rsidTr="000E7793">
        <w:tc>
          <w:tcPr>
            <w:tcW w:w="1914" w:type="dxa"/>
            <w:shd w:val="clear" w:color="auto" w:fill="C6D9F1" w:themeFill="text2" w:themeFillTint="33"/>
          </w:tcPr>
          <w:p w14:paraId="059A213F" w14:textId="77777777" w:rsidR="00A53D46" w:rsidRPr="00C77840" w:rsidRDefault="00A53D46" w:rsidP="000E7793">
            <w:pPr>
              <w:pStyle w:val="Heading2"/>
              <w:numPr>
                <w:ilvl w:val="0"/>
                <w:numId w:val="0"/>
              </w:numPr>
              <w:spacing w:after="120"/>
              <w:ind w:left="18" w:hanging="18"/>
              <w:jc w:val="left"/>
              <w:outlineLvl w:val="1"/>
              <w:rPr>
                <w:sz w:val="24"/>
                <w:szCs w:val="24"/>
              </w:rPr>
            </w:pPr>
            <w:r w:rsidRPr="00C77840">
              <w:rPr>
                <w:sz w:val="24"/>
                <w:szCs w:val="24"/>
              </w:rPr>
              <w:t>Expression or Acronym</w:t>
            </w:r>
          </w:p>
        </w:tc>
        <w:tc>
          <w:tcPr>
            <w:tcW w:w="6385" w:type="dxa"/>
            <w:shd w:val="clear" w:color="auto" w:fill="C6D9F1" w:themeFill="text2" w:themeFillTint="33"/>
          </w:tcPr>
          <w:p w14:paraId="04FA2989" w14:textId="77777777" w:rsidR="00A53D46" w:rsidRPr="00C77840" w:rsidRDefault="00A53D46" w:rsidP="000E7793">
            <w:pPr>
              <w:pStyle w:val="Heading2"/>
              <w:numPr>
                <w:ilvl w:val="0"/>
                <w:numId w:val="0"/>
              </w:numPr>
              <w:spacing w:after="120"/>
              <w:ind w:left="720" w:hanging="720"/>
              <w:outlineLvl w:val="1"/>
              <w:rPr>
                <w:sz w:val="24"/>
                <w:szCs w:val="24"/>
              </w:rPr>
            </w:pPr>
            <w:r w:rsidRPr="00C77840">
              <w:rPr>
                <w:sz w:val="24"/>
                <w:szCs w:val="24"/>
              </w:rPr>
              <w:t>Definition</w:t>
            </w:r>
          </w:p>
        </w:tc>
      </w:tr>
      <w:tr w:rsidR="00A53D46" w:rsidRPr="00C77840" w14:paraId="3891A9D8" w14:textId="77777777" w:rsidTr="000E7793">
        <w:tc>
          <w:tcPr>
            <w:tcW w:w="1914" w:type="dxa"/>
          </w:tcPr>
          <w:p w14:paraId="12387DFB" w14:textId="77777777" w:rsidR="00A53D46" w:rsidRPr="00C77840" w:rsidRDefault="00A53D46" w:rsidP="000E7793">
            <w:pPr>
              <w:pStyle w:val="Heading2"/>
              <w:numPr>
                <w:ilvl w:val="0"/>
                <w:numId w:val="0"/>
              </w:numPr>
              <w:spacing w:after="120"/>
              <w:ind w:left="18" w:hanging="18"/>
              <w:outlineLvl w:val="1"/>
              <w:rPr>
                <w:b/>
                <w:sz w:val="24"/>
                <w:szCs w:val="24"/>
              </w:rPr>
            </w:pPr>
            <w:r w:rsidRPr="00C77840">
              <w:rPr>
                <w:b/>
                <w:sz w:val="24"/>
                <w:szCs w:val="24"/>
              </w:rPr>
              <w:t>Assessment Providers (APs)</w:t>
            </w:r>
          </w:p>
        </w:tc>
        <w:tc>
          <w:tcPr>
            <w:tcW w:w="6385" w:type="dxa"/>
          </w:tcPr>
          <w:p w14:paraId="1C45B085"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the existing providers of the PIP and ESA assessment services</w:t>
            </w:r>
          </w:p>
        </w:tc>
      </w:tr>
      <w:tr w:rsidR="00A53D46" w:rsidRPr="00C77840" w14:paraId="7BED3DA6" w14:textId="77777777" w:rsidTr="000E7793">
        <w:tc>
          <w:tcPr>
            <w:tcW w:w="1914" w:type="dxa"/>
          </w:tcPr>
          <w:p w14:paraId="472DA0E7"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 xml:space="preserve">The Authority </w:t>
            </w:r>
          </w:p>
        </w:tc>
        <w:tc>
          <w:tcPr>
            <w:tcW w:w="6385" w:type="dxa"/>
          </w:tcPr>
          <w:p w14:paraId="3C82AB2A"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the Department for Work and Pensions (DWP)</w:t>
            </w:r>
          </w:p>
        </w:tc>
      </w:tr>
      <w:tr w:rsidR="00A53D46" w:rsidRPr="00C77840" w14:paraId="4FFB26A6" w14:textId="77777777" w:rsidTr="000E7793">
        <w:tc>
          <w:tcPr>
            <w:tcW w:w="1914" w:type="dxa"/>
          </w:tcPr>
          <w:p w14:paraId="57630FE0"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lastRenderedPageBreak/>
              <w:t>The Client</w:t>
            </w:r>
          </w:p>
        </w:tc>
        <w:tc>
          <w:tcPr>
            <w:tcW w:w="6385" w:type="dxa"/>
          </w:tcPr>
          <w:p w14:paraId="0E64E6E9" w14:textId="77777777" w:rsidR="00A53D46" w:rsidRPr="00C77840" w:rsidRDefault="00A53D46" w:rsidP="000E7793">
            <w:pPr>
              <w:pStyle w:val="Heading2"/>
              <w:numPr>
                <w:ilvl w:val="0"/>
                <w:numId w:val="0"/>
              </w:numPr>
              <w:spacing w:after="120"/>
              <w:outlineLvl w:val="1"/>
              <w:rPr>
                <w:sz w:val="24"/>
                <w:szCs w:val="24"/>
              </w:rPr>
            </w:pPr>
            <w:r w:rsidRPr="00C77840">
              <w:rPr>
                <w:rFonts w:cs="Arial"/>
                <w:sz w:val="24"/>
                <w:szCs w:val="24"/>
              </w:rPr>
              <w:t>means the departmental (DWP) client contact(s) and relevant Government Legal Department (GLD) lawyer; the GLD lawyer may also be referred to as the Lead Legal Contact</w:t>
            </w:r>
          </w:p>
        </w:tc>
      </w:tr>
      <w:tr w:rsidR="00A53D46" w:rsidRPr="00C77840" w14:paraId="01577168" w14:textId="77777777" w:rsidTr="000E7793">
        <w:tc>
          <w:tcPr>
            <w:tcW w:w="1914" w:type="dxa"/>
          </w:tcPr>
          <w:p w14:paraId="71069C5F"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DWP</w:t>
            </w:r>
          </w:p>
        </w:tc>
        <w:tc>
          <w:tcPr>
            <w:tcW w:w="6385" w:type="dxa"/>
          </w:tcPr>
          <w:p w14:paraId="25A9E232"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the Department for Work and Pensions</w:t>
            </w:r>
          </w:p>
        </w:tc>
      </w:tr>
      <w:tr w:rsidR="00A53D46" w:rsidRPr="00C77840" w14:paraId="1663C780" w14:textId="77777777" w:rsidTr="000E7793">
        <w:tc>
          <w:tcPr>
            <w:tcW w:w="1914" w:type="dxa"/>
          </w:tcPr>
          <w:p w14:paraId="12A66313"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ESA</w:t>
            </w:r>
          </w:p>
        </w:tc>
        <w:tc>
          <w:tcPr>
            <w:tcW w:w="6385" w:type="dxa"/>
          </w:tcPr>
          <w:p w14:paraId="14337D8A"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Employment and Support Allowance</w:t>
            </w:r>
          </w:p>
        </w:tc>
      </w:tr>
      <w:tr w:rsidR="00A53D46" w:rsidRPr="00C77840" w14:paraId="421F103B" w14:textId="77777777" w:rsidTr="000E7793">
        <w:tc>
          <w:tcPr>
            <w:tcW w:w="1914" w:type="dxa"/>
          </w:tcPr>
          <w:p w14:paraId="0CE949B7"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GLD</w:t>
            </w:r>
          </w:p>
        </w:tc>
        <w:tc>
          <w:tcPr>
            <w:tcW w:w="6385" w:type="dxa"/>
          </w:tcPr>
          <w:p w14:paraId="6CBDA2E5"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Government Legal Department</w:t>
            </w:r>
          </w:p>
        </w:tc>
      </w:tr>
      <w:tr w:rsidR="00A53D46" w:rsidRPr="00C77840" w14:paraId="34C909E8" w14:textId="77777777" w:rsidTr="000E7793">
        <w:tc>
          <w:tcPr>
            <w:tcW w:w="1914" w:type="dxa"/>
          </w:tcPr>
          <w:p w14:paraId="3CBE925B"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HDAS</w:t>
            </w:r>
          </w:p>
        </w:tc>
        <w:tc>
          <w:tcPr>
            <w:tcW w:w="6385" w:type="dxa"/>
          </w:tcPr>
          <w:p w14:paraId="76018E9D"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Health and Disability Assessment Service</w:t>
            </w:r>
          </w:p>
        </w:tc>
      </w:tr>
      <w:tr w:rsidR="00A53D46" w:rsidRPr="00C77840" w14:paraId="0D970B5F" w14:textId="77777777" w:rsidTr="000E7793">
        <w:tc>
          <w:tcPr>
            <w:tcW w:w="1914" w:type="dxa"/>
          </w:tcPr>
          <w:p w14:paraId="1F8DE046"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HTP</w:t>
            </w:r>
          </w:p>
        </w:tc>
        <w:tc>
          <w:tcPr>
            <w:tcW w:w="6385" w:type="dxa"/>
          </w:tcPr>
          <w:p w14:paraId="20E1B2DA"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the Health Transformation Programme</w:t>
            </w:r>
          </w:p>
        </w:tc>
      </w:tr>
      <w:tr w:rsidR="00A53D46" w:rsidRPr="00C77840" w14:paraId="45660E56" w14:textId="77777777" w:rsidTr="000E7793">
        <w:tc>
          <w:tcPr>
            <w:tcW w:w="1914" w:type="dxa"/>
          </w:tcPr>
          <w:p w14:paraId="769BFB7F" w14:textId="77777777" w:rsidR="00A53D46" w:rsidRPr="00C77840" w:rsidRDefault="00A53D46" w:rsidP="000E7793">
            <w:pPr>
              <w:pStyle w:val="Heading2"/>
              <w:numPr>
                <w:ilvl w:val="0"/>
                <w:numId w:val="0"/>
              </w:numPr>
              <w:spacing w:after="120"/>
              <w:ind w:left="720" w:hanging="720"/>
              <w:outlineLvl w:val="1"/>
              <w:rPr>
                <w:b/>
                <w:sz w:val="24"/>
                <w:szCs w:val="24"/>
              </w:rPr>
            </w:pPr>
            <w:r w:rsidRPr="00C77840">
              <w:rPr>
                <w:b/>
                <w:sz w:val="24"/>
                <w:szCs w:val="24"/>
              </w:rPr>
              <w:t>IPR</w:t>
            </w:r>
          </w:p>
        </w:tc>
        <w:tc>
          <w:tcPr>
            <w:tcW w:w="6385" w:type="dxa"/>
          </w:tcPr>
          <w:p w14:paraId="590C3BFC" w14:textId="77777777" w:rsidR="00A53D46" w:rsidRPr="00C77840" w:rsidRDefault="00A53D46" w:rsidP="000E7793">
            <w:pPr>
              <w:pStyle w:val="Heading2"/>
              <w:numPr>
                <w:ilvl w:val="0"/>
                <w:numId w:val="0"/>
              </w:numPr>
              <w:spacing w:after="120"/>
              <w:outlineLvl w:val="1"/>
              <w:rPr>
                <w:sz w:val="24"/>
                <w:szCs w:val="24"/>
              </w:rPr>
            </w:pPr>
            <w:r w:rsidRPr="00C77840">
              <w:rPr>
                <w:sz w:val="24"/>
                <w:szCs w:val="24"/>
              </w:rPr>
              <w:t>means Intellectual Property Rights</w:t>
            </w:r>
          </w:p>
        </w:tc>
      </w:tr>
      <w:tr w:rsidR="00A53D46" w:rsidRPr="00C77840" w14:paraId="1A31F6E2" w14:textId="77777777" w:rsidTr="000E7793">
        <w:tc>
          <w:tcPr>
            <w:tcW w:w="1914" w:type="dxa"/>
          </w:tcPr>
          <w:p w14:paraId="7740C045" w14:textId="77777777" w:rsidR="00A53D46" w:rsidRPr="00C77840" w:rsidRDefault="00A53D46" w:rsidP="000E7793">
            <w:pPr>
              <w:pStyle w:val="NoSpacing"/>
              <w:jc w:val="left"/>
              <w:rPr>
                <w:rFonts w:ascii="Arial" w:hAnsi="Arial" w:cs="Arial"/>
                <w:b/>
                <w:sz w:val="24"/>
                <w:szCs w:val="24"/>
              </w:rPr>
            </w:pPr>
            <w:r w:rsidRPr="00C77840">
              <w:rPr>
                <w:rFonts w:ascii="Arial" w:hAnsi="Arial" w:cs="Arial"/>
                <w:b/>
                <w:sz w:val="24"/>
                <w:szCs w:val="24"/>
              </w:rPr>
              <w:t>Lead Legal Contact</w:t>
            </w:r>
          </w:p>
        </w:tc>
        <w:tc>
          <w:tcPr>
            <w:tcW w:w="6385" w:type="dxa"/>
          </w:tcPr>
          <w:p w14:paraId="0A1D1EC4" w14:textId="77777777" w:rsidR="00A53D46" w:rsidRPr="00C77840" w:rsidRDefault="00A53D46" w:rsidP="000E7793">
            <w:pPr>
              <w:pStyle w:val="Heading2"/>
              <w:numPr>
                <w:ilvl w:val="0"/>
                <w:numId w:val="0"/>
              </w:numPr>
              <w:spacing w:after="120"/>
              <w:outlineLvl w:val="1"/>
              <w:rPr>
                <w:rFonts w:cs="Arial"/>
                <w:sz w:val="24"/>
                <w:szCs w:val="24"/>
              </w:rPr>
            </w:pPr>
            <w:r w:rsidRPr="00C77840">
              <w:rPr>
                <w:rFonts w:cs="Arial"/>
                <w:sz w:val="24"/>
                <w:szCs w:val="24"/>
              </w:rPr>
              <w:t>means the named contact from the Authority (GLD lawyer) and the Successful Provider respectively who will be the primary liaison persons during the Contract term</w:t>
            </w:r>
          </w:p>
        </w:tc>
      </w:tr>
      <w:tr w:rsidR="00A53D46" w:rsidRPr="00C77840" w14:paraId="33B18222" w14:textId="77777777" w:rsidTr="000E7793">
        <w:tc>
          <w:tcPr>
            <w:tcW w:w="1914" w:type="dxa"/>
          </w:tcPr>
          <w:p w14:paraId="09D8FFFD" w14:textId="77777777" w:rsidR="00A53D46" w:rsidRPr="00C77840" w:rsidRDefault="00A53D46" w:rsidP="000E7793">
            <w:pPr>
              <w:pStyle w:val="NoSpacing"/>
              <w:rPr>
                <w:rFonts w:ascii="Arial" w:hAnsi="Arial" w:cs="Arial"/>
                <w:b/>
                <w:sz w:val="24"/>
                <w:szCs w:val="24"/>
              </w:rPr>
            </w:pPr>
            <w:r w:rsidRPr="00C77840">
              <w:rPr>
                <w:rFonts w:ascii="Arial" w:hAnsi="Arial" w:cs="Arial"/>
                <w:b/>
                <w:sz w:val="24"/>
                <w:szCs w:val="24"/>
              </w:rPr>
              <w:t>PIP</w:t>
            </w:r>
          </w:p>
        </w:tc>
        <w:tc>
          <w:tcPr>
            <w:tcW w:w="6385" w:type="dxa"/>
          </w:tcPr>
          <w:p w14:paraId="64E1561D" w14:textId="77777777" w:rsidR="00A53D46" w:rsidRPr="00C77840" w:rsidRDefault="00A53D46" w:rsidP="000E7793">
            <w:pPr>
              <w:pStyle w:val="Heading2"/>
              <w:numPr>
                <w:ilvl w:val="0"/>
                <w:numId w:val="0"/>
              </w:numPr>
              <w:spacing w:after="120"/>
              <w:outlineLvl w:val="1"/>
              <w:rPr>
                <w:rFonts w:cs="Arial"/>
                <w:sz w:val="24"/>
                <w:szCs w:val="24"/>
              </w:rPr>
            </w:pPr>
            <w:r w:rsidRPr="00C77840">
              <w:rPr>
                <w:rFonts w:cs="Arial"/>
                <w:sz w:val="24"/>
                <w:szCs w:val="24"/>
              </w:rPr>
              <w:t>Personal Independence Payment</w:t>
            </w:r>
          </w:p>
        </w:tc>
      </w:tr>
      <w:tr w:rsidR="00A53D46" w:rsidRPr="00C77840" w14:paraId="2535AD88" w14:textId="77777777" w:rsidTr="000E7793">
        <w:tc>
          <w:tcPr>
            <w:tcW w:w="1914" w:type="dxa"/>
          </w:tcPr>
          <w:p w14:paraId="3BDA25E6" w14:textId="77777777" w:rsidR="00A53D46" w:rsidRPr="00C77840" w:rsidRDefault="00A53D46" w:rsidP="000E7793">
            <w:pPr>
              <w:pStyle w:val="NoSpacing"/>
              <w:rPr>
                <w:rFonts w:ascii="Arial" w:hAnsi="Arial" w:cs="Arial"/>
                <w:b/>
                <w:sz w:val="24"/>
                <w:szCs w:val="24"/>
              </w:rPr>
            </w:pPr>
            <w:r w:rsidRPr="00C77840">
              <w:rPr>
                <w:rFonts w:ascii="Arial" w:hAnsi="Arial" w:cs="Arial"/>
                <w:b/>
                <w:sz w:val="24"/>
                <w:szCs w:val="24"/>
              </w:rPr>
              <w:t>Successful Provider</w:t>
            </w:r>
          </w:p>
        </w:tc>
        <w:tc>
          <w:tcPr>
            <w:tcW w:w="6385" w:type="dxa"/>
          </w:tcPr>
          <w:p w14:paraId="3AECB056" w14:textId="77777777" w:rsidR="00A53D46" w:rsidRPr="00C77840" w:rsidRDefault="00A53D46" w:rsidP="000E7793">
            <w:pPr>
              <w:pStyle w:val="Heading2"/>
              <w:numPr>
                <w:ilvl w:val="0"/>
                <w:numId w:val="0"/>
              </w:numPr>
              <w:spacing w:after="120"/>
              <w:outlineLvl w:val="1"/>
              <w:rPr>
                <w:rFonts w:cs="Arial"/>
                <w:sz w:val="24"/>
                <w:szCs w:val="24"/>
              </w:rPr>
            </w:pPr>
            <w:r w:rsidRPr="00C77840">
              <w:rPr>
                <w:rFonts w:cs="Arial"/>
                <w:sz w:val="24"/>
                <w:szCs w:val="24"/>
              </w:rPr>
              <w:t xml:space="preserve">means the law firm that is engaged to provide the services required by the Authority. </w:t>
            </w:r>
          </w:p>
        </w:tc>
      </w:tr>
    </w:tbl>
    <w:p w14:paraId="4F136EB5" w14:textId="2F2BBBE7" w:rsidR="00A53D46" w:rsidRPr="001A45DF" w:rsidRDefault="00A53D46" w:rsidP="00A53D46">
      <w:pPr>
        <w:pStyle w:val="Heading1"/>
        <w:keepNext/>
        <w:numPr>
          <w:ilvl w:val="0"/>
          <w:numId w:val="42"/>
        </w:numPr>
        <w:tabs>
          <w:tab w:val="clear" w:pos="720"/>
        </w:tabs>
        <w:overflowPunct w:val="0"/>
        <w:autoSpaceDE w:val="0"/>
        <w:autoSpaceDN w:val="0"/>
        <w:spacing w:before="240" w:after="120"/>
        <w:textAlignment w:val="baseline"/>
        <w:rPr>
          <w:sz w:val="32"/>
          <w:szCs w:val="32"/>
        </w:rPr>
      </w:pPr>
      <w:bookmarkStart w:id="13" w:name="_Toc24371796"/>
      <w:r w:rsidRPr="001A45DF">
        <w:rPr>
          <w:sz w:val="32"/>
          <w:szCs w:val="32"/>
        </w:rPr>
        <w:t>SCOPE OF REQUIREMENT</w:t>
      </w:r>
      <w:bookmarkEnd w:id="10"/>
      <w:bookmarkEnd w:id="12"/>
      <w:bookmarkEnd w:id="13"/>
      <w:r w:rsidRPr="001A45DF">
        <w:rPr>
          <w:sz w:val="32"/>
          <w:szCs w:val="32"/>
        </w:rPr>
        <w:t xml:space="preserve"> </w:t>
      </w:r>
    </w:p>
    <w:p w14:paraId="378AE63A" w14:textId="77777777" w:rsidR="00A53D46" w:rsidRPr="00C77840" w:rsidRDefault="00A53D46" w:rsidP="00A53D46">
      <w:pPr>
        <w:pStyle w:val="Heading2"/>
        <w:numPr>
          <w:ilvl w:val="1"/>
          <w:numId w:val="42"/>
        </w:numPr>
        <w:rPr>
          <w:rFonts w:cs="Arial"/>
          <w:sz w:val="24"/>
          <w:szCs w:val="24"/>
        </w:rPr>
      </w:pPr>
      <w:bookmarkStart w:id="14" w:name="_Toc368573031"/>
      <w:bookmarkEnd w:id="7"/>
      <w:r w:rsidRPr="00C77840">
        <w:rPr>
          <w:rFonts w:cs="Arial"/>
          <w:sz w:val="24"/>
          <w:szCs w:val="24"/>
        </w:rPr>
        <w:t>The Successful Provider’s focus will be on providing extensive commercial legal support as necessary to further the Authority’s aim of achieving the HTP health assessment service integration procurement.</w:t>
      </w:r>
    </w:p>
    <w:p w14:paraId="66AF1C0E" w14:textId="77777777" w:rsidR="00A53D46" w:rsidRPr="00C77840" w:rsidRDefault="00A53D46" w:rsidP="00A53D46">
      <w:pPr>
        <w:pStyle w:val="Heading2"/>
        <w:numPr>
          <w:ilvl w:val="0"/>
          <w:numId w:val="0"/>
        </w:numPr>
        <w:ind w:left="720"/>
        <w:rPr>
          <w:rFonts w:cs="Arial"/>
          <w:sz w:val="24"/>
          <w:szCs w:val="24"/>
        </w:rPr>
      </w:pPr>
      <w:r w:rsidRPr="00C77840">
        <w:rPr>
          <w:rFonts w:cs="Arial"/>
          <w:sz w:val="24"/>
          <w:szCs w:val="24"/>
        </w:rPr>
        <w:t>This may include support on:</w:t>
      </w:r>
    </w:p>
    <w:p w14:paraId="66D42EE2" w14:textId="77777777" w:rsidR="00A53D46" w:rsidRPr="00C77840" w:rsidRDefault="00A53D46" w:rsidP="00A53D46">
      <w:pPr>
        <w:pStyle w:val="Heading3"/>
        <w:numPr>
          <w:ilvl w:val="2"/>
          <w:numId w:val="42"/>
        </w:numPr>
        <w:rPr>
          <w:sz w:val="24"/>
          <w:szCs w:val="24"/>
        </w:rPr>
      </w:pPr>
      <w:r w:rsidRPr="00C77840">
        <w:rPr>
          <w:sz w:val="24"/>
          <w:szCs w:val="24"/>
        </w:rPr>
        <w:t>Negotiation with existing Assessment Providers</w:t>
      </w:r>
      <w:r>
        <w:rPr>
          <w:sz w:val="24"/>
          <w:szCs w:val="24"/>
        </w:rPr>
        <w:t xml:space="preserve"> and </w:t>
      </w:r>
      <w:r w:rsidRPr="00C77840">
        <w:rPr>
          <w:sz w:val="24"/>
          <w:szCs w:val="24"/>
        </w:rPr>
        <w:t xml:space="preserve">with </w:t>
      </w:r>
      <w:r>
        <w:rPr>
          <w:sz w:val="24"/>
          <w:szCs w:val="24"/>
        </w:rPr>
        <w:t>supplier</w:t>
      </w:r>
      <w:r w:rsidRPr="00C77840">
        <w:rPr>
          <w:sz w:val="24"/>
          <w:szCs w:val="24"/>
        </w:rPr>
        <w:t>s in a future procurement;</w:t>
      </w:r>
    </w:p>
    <w:p w14:paraId="75178038" w14:textId="77777777" w:rsidR="00A53D46" w:rsidRPr="00C77840" w:rsidRDefault="00A53D46" w:rsidP="00A53D46">
      <w:pPr>
        <w:pStyle w:val="Heading3"/>
        <w:numPr>
          <w:ilvl w:val="2"/>
          <w:numId w:val="42"/>
        </w:numPr>
        <w:rPr>
          <w:sz w:val="24"/>
          <w:szCs w:val="24"/>
        </w:rPr>
      </w:pPr>
      <w:r w:rsidRPr="00C77840">
        <w:rPr>
          <w:sz w:val="24"/>
          <w:szCs w:val="24"/>
        </w:rPr>
        <w:t>Review and revision of procurement documents and advice on procurement and wider legal and commercial strategy;</w:t>
      </w:r>
    </w:p>
    <w:p w14:paraId="219EE8AB" w14:textId="77777777" w:rsidR="00A53D46" w:rsidRPr="00C77840" w:rsidRDefault="00A53D46" w:rsidP="00A53D46">
      <w:pPr>
        <w:pStyle w:val="Heading3"/>
        <w:numPr>
          <w:ilvl w:val="2"/>
          <w:numId w:val="42"/>
        </w:numPr>
        <w:rPr>
          <w:sz w:val="24"/>
          <w:szCs w:val="24"/>
        </w:rPr>
      </w:pPr>
      <w:r w:rsidRPr="00C77840">
        <w:rPr>
          <w:sz w:val="24"/>
          <w:szCs w:val="24"/>
        </w:rPr>
        <w:t xml:space="preserve">Contract drafting including advice on future service transformation proposals (as the detailed requirements crystallise) and associated payment provisions. The contract in a future procurement is likely to be based on the existing model services contract terms and conditions, incorporating requirements and finance mechanisms from both the existing PIP and HDAS contracts to address concerns not covered by the model services contract or where those terms are more desirable. This may be subject to change depending on the final funding model agreed.    </w:t>
      </w:r>
    </w:p>
    <w:p w14:paraId="6850B991" w14:textId="77777777" w:rsidR="00A53D46" w:rsidRPr="00C77840" w:rsidRDefault="00A53D46" w:rsidP="00A53D46">
      <w:pPr>
        <w:pStyle w:val="Heading2"/>
        <w:numPr>
          <w:ilvl w:val="1"/>
          <w:numId w:val="42"/>
        </w:numPr>
        <w:rPr>
          <w:sz w:val="24"/>
          <w:szCs w:val="24"/>
        </w:rPr>
      </w:pPr>
      <w:r w:rsidRPr="00C77840">
        <w:rPr>
          <w:sz w:val="24"/>
          <w:szCs w:val="24"/>
        </w:rPr>
        <w:t>This may also include support on:</w:t>
      </w:r>
    </w:p>
    <w:p w14:paraId="7BEBDA85" w14:textId="77777777" w:rsidR="00A53D46" w:rsidRPr="00C77840" w:rsidRDefault="00A53D46" w:rsidP="00A53D46">
      <w:pPr>
        <w:pStyle w:val="Heading3"/>
        <w:numPr>
          <w:ilvl w:val="2"/>
          <w:numId w:val="42"/>
        </w:numPr>
        <w:rPr>
          <w:sz w:val="24"/>
          <w:szCs w:val="24"/>
        </w:rPr>
      </w:pPr>
      <w:r w:rsidRPr="00C77840">
        <w:rPr>
          <w:sz w:val="24"/>
          <w:szCs w:val="24"/>
        </w:rPr>
        <w:t>Information technology;</w:t>
      </w:r>
    </w:p>
    <w:p w14:paraId="222B2145" w14:textId="77777777" w:rsidR="00A53D46" w:rsidRPr="00C77840" w:rsidRDefault="00A53D46" w:rsidP="00A53D46">
      <w:pPr>
        <w:pStyle w:val="Heading3"/>
        <w:numPr>
          <w:ilvl w:val="2"/>
          <w:numId w:val="42"/>
        </w:numPr>
        <w:rPr>
          <w:sz w:val="24"/>
          <w:szCs w:val="24"/>
        </w:rPr>
      </w:pPr>
      <w:r w:rsidRPr="00C77840">
        <w:rPr>
          <w:sz w:val="24"/>
          <w:szCs w:val="24"/>
        </w:rPr>
        <w:lastRenderedPageBreak/>
        <w:t>Commercial contract negotiation and wider procurement issues;</w:t>
      </w:r>
    </w:p>
    <w:p w14:paraId="6BA81EC4" w14:textId="77777777" w:rsidR="00A53D46" w:rsidRPr="00C77840" w:rsidRDefault="00A53D46" w:rsidP="00A53D46">
      <w:pPr>
        <w:pStyle w:val="Heading3"/>
        <w:numPr>
          <w:ilvl w:val="2"/>
          <w:numId w:val="42"/>
        </w:numPr>
        <w:rPr>
          <w:sz w:val="24"/>
          <w:szCs w:val="24"/>
        </w:rPr>
      </w:pPr>
      <w:r w:rsidRPr="00C77840">
        <w:rPr>
          <w:sz w:val="24"/>
          <w:szCs w:val="24"/>
        </w:rPr>
        <w:t xml:space="preserve">Employment / TUPE issues; </w:t>
      </w:r>
    </w:p>
    <w:p w14:paraId="2BB14914" w14:textId="77777777" w:rsidR="00A53D46" w:rsidRPr="00C77840" w:rsidRDefault="00A53D46" w:rsidP="00A53D46">
      <w:pPr>
        <w:pStyle w:val="Heading3"/>
        <w:numPr>
          <w:ilvl w:val="2"/>
          <w:numId w:val="42"/>
        </w:numPr>
        <w:rPr>
          <w:sz w:val="24"/>
          <w:szCs w:val="24"/>
        </w:rPr>
      </w:pPr>
      <w:r w:rsidRPr="00C77840">
        <w:rPr>
          <w:sz w:val="24"/>
          <w:szCs w:val="24"/>
        </w:rPr>
        <w:t>privacy and public law issues;</w:t>
      </w:r>
    </w:p>
    <w:p w14:paraId="4B4D521E" w14:textId="77777777" w:rsidR="00A53D46" w:rsidRPr="00C77840" w:rsidRDefault="00A53D46" w:rsidP="00A53D46">
      <w:pPr>
        <w:pStyle w:val="Heading3"/>
        <w:numPr>
          <w:ilvl w:val="2"/>
          <w:numId w:val="42"/>
        </w:numPr>
        <w:rPr>
          <w:sz w:val="24"/>
          <w:szCs w:val="24"/>
        </w:rPr>
      </w:pPr>
      <w:r w:rsidRPr="00C77840">
        <w:rPr>
          <w:sz w:val="24"/>
          <w:szCs w:val="24"/>
        </w:rPr>
        <w:t>IPR; and</w:t>
      </w:r>
    </w:p>
    <w:p w14:paraId="7054182C" w14:textId="77777777" w:rsidR="00A53D46" w:rsidRPr="00C77840" w:rsidRDefault="00A53D46" w:rsidP="00A53D46">
      <w:pPr>
        <w:pStyle w:val="Heading3"/>
        <w:numPr>
          <w:ilvl w:val="2"/>
          <w:numId w:val="42"/>
        </w:numPr>
        <w:rPr>
          <w:sz w:val="24"/>
          <w:szCs w:val="24"/>
        </w:rPr>
      </w:pPr>
      <w:r w:rsidRPr="00C77840">
        <w:rPr>
          <w:sz w:val="24"/>
          <w:szCs w:val="24"/>
        </w:rPr>
        <w:t xml:space="preserve">Property law. </w:t>
      </w:r>
    </w:p>
    <w:p w14:paraId="65303091" w14:textId="77777777" w:rsidR="00A53D46" w:rsidRPr="00C77840" w:rsidRDefault="00A53D46" w:rsidP="00A53D46">
      <w:pPr>
        <w:pStyle w:val="Heading2"/>
        <w:numPr>
          <w:ilvl w:val="1"/>
          <w:numId w:val="42"/>
        </w:numPr>
        <w:spacing w:after="120"/>
        <w:ind w:left="709" w:hanging="709"/>
        <w:rPr>
          <w:sz w:val="24"/>
          <w:szCs w:val="24"/>
        </w:rPr>
      </w:pPr>
      <w:r w:rsidRPr="00C77840">
        <w:rPr>
          <w:sz w:val="24"/>
          <w:szCs w:val="24"/>
        </w:rPr>
        <w:t xml:space="preserve">The </w:t>
      </w:r>
      <w:r>
        <w:rPr>
          <w:sz w:val="24"/>
          <w:szCs w:val="24"/>
        </w:rPr>
        <w:t>S</w:t>
      </w:r>
      <w:r w:rsidRPr="00C77840">
        <w:rPr>
          <w:sz w:val="24"/>
          <w:szCs w:val="24"/>
        </w:rPr>
        <w:t>uccessful Provider may be required to provide such incidental legal services as are necessary to support this procurement. There may be a requirement for strategic advice around transformation elements for future service delivery.</w:t>
      </w:r>
    </w:p>
    <w:p w14:paraId="04C409C4" w14:textId="5AC93A2B" w:rsidR="00A53D46" w:rsidRPr="001A45DF" w:rsidRDefault="00A53D46" w:rsidP="00A53D46">
      <w:pPr>
        <w:pStyle w:val="Heading1"/>
        <w:keepNext/>
        <w:numPr>
          <w:ilvl w:val="0"/>
          <w:numId w:val="42"/>
        </w:numPr>
        <w:spacing w:after="120"/>
        <w:rPr>
          <w:sz w:val="32"/>
          <w:szCs w:val="32"/>
        </w:rPr>
      </w:pPr>
      <w:bookmarkStart w:id="15" w:name="_Toc24371797"/>
      <w:r w:rsidRPr="001A45DF">
        <w:rPr>
          <w:sz w:val="32"/>
          <w:szCs w:val="32"/>
        </w:rPr>
        <w:t>THE REQUIREMENT</w:t>
      </w:r>
      <w:bookmarkEnd w:id="14"/>
      <w:bookmarkEnd w:id="15"/>
    </w:p>
    <w:p w14:paraId="6FB74492" w14:textId="77777777" w:rsidR="00A53D46" w:rsidRPr="00C77840" w:rsidRDefault="00A53D46" w:rsidP="00A53D46">
      <w:pPr>
        <w:pStyle w:val="Heading2"/>
        <w:numPr>
          <w:ilvl w:val="1"/>
          <w:numId w:val="42"/>
        </w:numPr>
        <w:spacing w:after="120"/>
        <w:ind w:left="709" w:hanging="709"/>
        <w:rPr>
          <w:sz w:val="24"/>
          <w:szCs w:val="24"/>
        </w:rPr>
      </w:pPr>
      <w:r w:rsidRPr="00C77840">
        <w:rPr>
          <w:sz w:val="24"/>
          <w:szCs w:val="24"/>
        </w:rPr>
        <w:t>The Successful Provider may (as required/requested and in conjunction with GLD lawyers) be expected to:</w:t>
      </w:r>
    </w:p>
    <w:p w14:paraId="64CE80DC" w14:textId="77777777" w:rsidR="00A53D46" w:rsidRPr="00C77840" w:rsidRDefault="00A53D46" w:rsidP="00A53D46">
      <w:pPr>
        <w:pStyle w:val="Heading3"/>
        <w:numPr>
          <w:ilvl w:val="2"/>
          <w:numId w:val="42"/>
        </w:numPr>
        <w:rPr>
          <w:sz w:val="24"/>
          <w:szCs w:val="24"/>
        </w:rPr>
      </w:pPr>
      <w:r w:rsidRPr="00C77840">
        <w:rPr>
          <w:sz w:val="24"/>
          <w:szCs w:val="24"/>
        </w:rPr>
        <w:t>Provide strategic legal advice on options to bridge from the existing model (separate assessment contracts) to a single integrated model;</w:t>
      </w:r>
    </w:p>
    <w:p w14:paraId="61326072" w14:textId="77777777" w:rsidR="00A53D46" w:rsidRPr="00C77840" w:rsidRDefault="00A53D46" w:rsidP="00A53D46">
      <w:pPr>
        <w:pStyle w:val="Heading3"/>
        <w:numPr>
          <w:ilvl w:val="2"/>
          <w:numId w:val="42"/>
        </w:numPr>
        <w:rPr>
          <w:sz w:val="24"/>
          <w:szCs w:val="24"/>
        </w:rPr>
      </w:pPr>
      <w:r w:rsidRPr="00C77840">
        <w:rPr>
          <w:sz w:val="24"/>
          <w:szCs w:val="24"/>
        </w:rPr>
        <w:t>Negotiate with existing Assessment Providers and draft contract revisions to ensure continuation of the existing services;</w:t>
      </w:r>
    </w:p>
    <w:p w14:paraId="64AADE29" w14:textId="77777777" w:rsidR="00A53D46" w:rsidRPr="00C77840" w:rsidRDefault="00A53D46" w:rsidP="00A53D46">
      <w:pPr>
        <w:pStyle w:val="Heading3"/>
        <w:numPr>
          <w:ilvl w:val="2"/>
          <w:numId w:val="42"/>
        </w:numPr>
        <w:rPr>
          <w:sz w:val="24"/>
          <w:szCs w:val="24"/>
        </w:rPr>
      </w:pPr>
      <w:r w:rsidRPr="00C77840">
        <w:rPr>
          <w:sz w:val="24"/>
          <w:szCs w:val="24"/>
        </w:rPr>
        <w:t xml:space="preserve">Draft the contract terms upon which the new integrated service will be delivered.  It is likely that this work will need to be delivered to challenging timescales;   </w:t>
      </w:r>
    </w:p>
    <w:p w14:paraId="0A19C88E" w14:textId="77777777" w:rsidR="00A53D46" w:rsidRPr="00C77840" w:rsidRDefault="00A53D46" w:rsidP="00A53D46">
      <w:pPr>
        <w:pStyle w:val="Heading3"/>
        <w:numPr>
          <w:ilvl w:val="2"/>
          <w:numId w:val="42"/>
        </w:numPr>
        <w:rPr>
          <w:sz w:val="24"/>
          <w:szCs w:val="24"/>
        </w:rPr>
      </w:pPr>
      <w:r w:rsidRPr="00C77840">
        <w:rPr>
          <w:sz w:val="24"/>
          <w:szCs w:val="24"/>
        </w:rPr>
        <w:t xml:space="preserve">Prepare other relevant contract documentation (such as the Parent Company Guarantee (PCG)) and any guidance documentation; </w:t>
      </w:r>
    </w:p>
    <w:p w14:paraId="1A2F9427" w14:textId="77777777" w:rsidR="00A53D46" w:rsidRPr="00C77840" w:rsidRDefault="00A53D46" w:rsidP="00A53D46">
      <w:pPr>
        <w:pStyle w:val="Heading3"/>
        <w:numPr>
          <w:ilvl w:val="2"/>
          <w:numId w:val="42"/>
        </w:numPr>
        <w:rPr>
          <w:caps/>
          <w:sz w:val="24"/>
          <w:szCs w:val="24"/>
        </w:rPr>
      </w:pPr>
      <w:r w:rsidRPr="00C77840">
        <w:rPr>
          <w:sz w:val="24"/>
          <w:szCs w:val="24"/>
        </w:rPr>
        <w:t>Provide strategic legal advice on all aspects of the procurement process including (but not limited to) the new proposed contract model, procurement process strategy (including lot strategy), on-boarding new s</w:t>
      </w:r>
      <w:r>
        <w:rPr>
          <w:sz w:val="24"/>
          <w:szCs w:val="24"/>
        </w:rPr>
        <w:t>uppliers</w:t>
      </w:r>
      <w:r w:rsidRPr="00C77840">
        <w:rPr>
          <w:sz w:val="24"/>
          <w:szCs w:val="24"/>
        </w:rPr>
        <w:t xml:space="preserve"> onto the new DWP digital platform and on wider aspects of the HTP requirements as they may arise;</w:t>
      </w:r>
      <w:r w:rsidRPr="00C77840">
        <w:rPr>
          <w:caps/>
          <w:sz w:val="24"/>
          <w:szCs w:val="24"/>
        </w:rPr>
        <w:t xml:space="preserve"> </w:t>
      </w:r>
    </w:p>
    <w:p w14:paraId="2E536839" w14:textId="77777777" w:rsidR="00A53D46" w:rsidRPr="00C77840" w:rsidRDefault="00A53D46" w:rsidP="00A53D46">
      <w:pPr>
        <w:pStyle w:val="Heading3"/>
        <w:numPr>
          <w:ilvl w:val="2"/>
          <w:numId w:val="42"/>
        </w:numPr>
        <w:rPr>
          <w:caps/>
          <w:sz w:val="24"/>
          <w:szCs w:val="24"/>
        </w:rPr>
      </w:pPr>
      <w:r w:rsidRPr="00C77840">
        <w:rPr>
          <w:sz w:val="24"/>
          <w:szCs w:val="24"/>
        </w:rPr>
        <w:t>Advise on the implications of DWP transformation requirements</w:t>
      </w:r>
      <w:r w:rsidRPr="00C77840">
        <w:rPr>
          <w:caps/>
          <w:sz w:val="24"/>
          <w:szCs w:val="24"/>
        </w:rPr>
        <w:t xml:space="preserve"> </w:t>
      </w:r>
      <w:r w:rsidRPr="00C77840">
        <w:rPr>
          <w:sz w:val="24"/>
          <w:szCs w:val="24"/>
        </w:rPr>
        <w:t xml:space="preserve">to enable effective contract management and facilitate optimal contract performance and commercial certainty; </w:t>
      </w:r>
    </w:p>
    <w:p w14:paraId="50D21432" w14:textId="77777777" w:rsidR="00A53D46" w:rsidRPr="00C77840" w:rsidRDefault="00A53D46" w:rsidP="00A53D46">
      <w:pPr>
        <w:pStyle w:val="Heading3"/>
        <w:numPr>
          <w:ilvl w:val="2"/>
          <w:numId w:val="42"/>
        </w:numPr>
        <w:rPr>
          <w:caps/>
          <w:sz w:val="24"/>
          <w:szCs w:val="24"/>
        </w:rPr>
      </w:pPr>
      <w:r w:rsidRPr="00C77840">
        <w:rPr>
          <w:sz w:val="24"/>
          <w:szCs w:val="24"/>
        </w:rPr>
        <w:t>Identify and advise on legal and regulatory provisions including public law in general, IT, public procurement law</w:t>
      </w:r>
      <w:r w:rsidRPr="00C77840">
        <w:rPr>
          <w:caps/>
          <w:sz w:val="24"/>
          <w:szCs w:val="24"/>
        </w:rPr>
        <w:t>,</w:t>
      </w:r>
      <w:r w:rsidRPr="00C77840">
        <w:rPr>
          <w:sz w:val="24"/>
          <w:szCs w:val="24"/>
        </w:rPr>
        <w:t xml:space="preserve"> state aid issues, employment, property</w:t>
      </w:r>
      <w:r w:rsidRPr="00C77840">
        <w:rPr>
          <w:caps/>
          <w:sz w:val="24"/>
          <w:szCs w:val="24"/>
        </w:rPr>
        <w:t xml:space="preserve"> </w:t>
      </w:r>
      <w:r w:rsidRPr="00C77840">
        <w:rPr>
          <w:sz w:val="24"/>
          <w:szCs w:val="24"/>
        </w:rPr>
        <w:t xml:space="preserve">and intellectual property issues as well as commercial implications on DWP </w:t>
      </w:r>
      <w:r w:rsidRPr="00C77840">
        <w:rPr>
          <w:sz w:val="24"/>
          <w:szCs w:val="24"/>
        </w:rPr>
        <w:lastRenderedPageBreak/>
        <w:t>proposed transformational elements and risks associated with potential lack of clarity around these transformational requirements</w:t>
      </w:r>
      <w:r w:rsidRPr="00C77840">
        <w:rPr>
          <w:caps/>
          <w:sz w:val="24"/>
          <w:szCs w:val="24"/>
        </w:rPr>
        <w:t>;</w:t>
      </w:r>
    </w:p>
    <w:p w14:paraId="265D9290" w14:textId="77777777" w:rsidR="00A53D46" w:rsidRPr="00C77840" w:rsidRDefault="00A53D46" w:rsidP="00A53D46">
      <w:pPr>
        <w:pStyle w:val="Heading3"/>
        <w:numPr>
          <w:ilvl w:val="2"/>
          <w:numId w:val="42"/>
        </w:numPr>
        <w:rPr>
          <w:sz w:val="24"/>
          <w:szCs w:val="24"/>
        </w:rPr>
      </w:pPr>
      <w:r w:rsidRPr="00C77840">
        <w:rPr>
          <w:sz w:val="24"/>
          <w:szCs w:val="24"/>
        </w:rPr>
        <w:t xml:space="preserve">Review </w:t>
      </w:r>
      <w:r>
        <w:rPr>
          <w:sz w:val="24"/>
          <w:szCs w:val="24"/>
        </w:rPr>
        <w:t>supplier</w:t>
      </w:r>
      <w:r w:rsidRPr="00C77840">
        <w:rPr>
          <w:sz w:val="24"/>
          <w:szCs w:val="24"/>
        </w:rPr>
        <w:t>s’ responses, advise on commercial/legal risks and revise procurement documents accordingly;</w:t>
      </w:r>
    </w:p>
    <w:p w14:paraId="6ECC7454" w14:textId="77777777" w:rsidR="00A53D46" w:rsidRPr="00C77840" w:rsidRDefault="00A53D46" w:rsidP="00A53D46">
      <w:pPr>
        <w:pStyle w:val="Heading3"/>
        <w:numPr>
          <w:ilvl w:val="2"/>
          <w:numId w:val="42"/>
        </w:numPr>
        <w:rPr>
          <w:caps/>
          <w:sz w:val="24"/>
          <w:szCs w:val="24"/>
        </w:rPr>
      </w:pPr>
      <w:r w:rsidRPr="00C77840">
        <w:rPr>
          <w:sz w:val="24"/>
          <w:szCs w:val="24"/>
        </w:rPr>
        <w:t xml:space="preserve">Participate in formal and informal engagement with the </w:t>
      </w:r>
      <w:r>
        <w:rPr>
          <w:sz w:val="24"/>
          <w:szCs w:val="24"/>
        </w:rPr>
        <w:t>supplier</w:t>
      </w:r>
      <w:r w:rsidRPr="00C77840">
        <w:rPr>
          <w:sz w:val="24"/>
          <w:szCs w:val="24"/>
        </w:rPr>
        <w:t xml:space="preserve">s and subsequently successful </w:t>
      </w:r>
      <w:r>
        <w:rPr>
          <w:sz w:val="24"/>
          <w:szCs w:val="24"/>
        </w:rPr>
        <w:t>supplier</w:t>
      </w:r>
      <w:r w:rsidRPr="00C77840">
        <w:rPr>
          <w:sz w:val="24"/>
          <w:szCs w:val="24"/>
        </w:rPr>
        <w:t xml:space="preserve">s, collating, reviewing and advising on any comments or alternative proposals from </w:t>
      </w:r>
      <w:r>
        <w:rPr>
          <w:sz w:val="24"/>
          <w:szCs w:val="24"/>
        </w:rPr>
        <w:t>supplier</w:t>
      </w:r>
      <w:r w:rsidRPr="00C77840">
        <w:rPr>
          <w:sz w:val="24"/>
          <w:szCs w:val="24"/>
        </w:rPr>
        <w:t>s and amending the procurement documents accordingly;</w:t>
      </w:r>
    </w:p>
    <w:p w14:paraId="3497A870" w14:textId="77777777" w:rsidR="00A53D46" w:rsidRPr="00C77840" w:rsidRDefault="00A53D46" w:rsidP="00A53D46">
      <w:pPr>
        <w:pStyle w:val="Heading3"/>
        <w:numPr>
          <w:ilvl w:val="2"/>
          <w:numId w:val="42"/>
        </w:numPr>
        <w:rPr>
          <w:caps/>
          <w:sz w:val="24"/>
          <w:szCs w:val="24"/>
        </w:rPr>
      </w:pPr>
      <w:r w:rsidRPr="00C77840">
        <w:rPr>
          <w:sz w:val="24"/>
          <w:szCs w:val="24"/>
        </w:rPr>
        <w:t>Provide input on DWP IT/estates strategy and its impact on the procurement process and future contract delivery;</w:t>
      </w:r>
    </w:p>
    <w:p w14:paraId="39259626" w14:textId="77777777" w:rsidR="00A53D46" w:rsidRPr="00C77840" w:rsidRDefault="00A53D46" w:rsidP="00A53D46">
      <w:pPr>
        <w:pStyle w:val="Heading3"/>
        <w:numPr>
          <w:ilvl w:val="2"/>
          <w:numId w:val="42"/>
        </w:numPr>
        <w:rPr>
          <w:sz w:val="24"/>
          <w:szCs w:val="24"/>
        </w:rPr>
      </w:pPr>
      <w:r w:rsidRPr="00C77840">
        <w:rPr>
          <w:sz w:val="24"/>
          <w:szCs w:val="24"/>
        </w:rPr>
        <w:t>Provide additional legal resources, if required, to support the procurement process. The services required might include: contractual interpretation, implementation of commercial requirements into contract, milestone requirements, on-going training and contract negotiation; and</w:t>
      </w:r>
    </w:p>
    <w:p w14:paraId="3635999C" w14:textId="56968A0E" w:rsidR="00A53D46" w:rsidRPr="00B4310D" w:rsidRDefault="00A53D46" w:rsidP="00B4310D">
      <w:pPr>
        <w:pStyle w:val="Heading3"/>
        <w:numPr>
          <w:ilvl w:val="2"/>
          <w:numId w:val="42"/>
        </w:numPr>
        <w:rPr>
          <w:sz w:val="24"/>
          <w:szCs w:val="24"/>
        </w:rPr>
      </w:pPr>
      <w:r w:rsidRPr="00C77840">
        <w:rPr>
          <w:sz w:val="24"/>
          <w:szCs w:val="24"/>
        </w:rPr>
        <w:t>Provide, if required, such incidental legal services as are necessary to support the procurement process and the delivery of DWP’s commercial strategy.</w:t>
      </w:r>
    </w:p>
    <w:p w14:paraId="4152D129" w14:textId="12E11372" w:rsidR="00A53D46" w:rsidRPr="001A45DF" w:rsidRDefault="00A53D46" w:rsidP="00A53D46">
      <w:pPr>
        <w:pStyle w:val="Heading1"/>
        <w:keepNext/>
        <w:numPr>
          <w:ilvl w:val="0"/>
          <w:numId w:val="42"/>
        </w:numPr>
        <w:spacing w:after="120"/>
        <w:rPr>
          <w:sz w:val="32"/>
          <w:szCs w:val="32"/>
        </w:rPr>
      </w:pPr>
      <w:bookmarkStart w:id="16" w:name="_Toc368573032"/>
      <w:bookmarkStart w:id="17" w:name="_Toc24371798"/>
      <w:r w:rsidRPr="001A45DF">
        <w:rPr>
          <w:sz w:val="32"/>
          <w:szCs w:val="32"/>
        </w:rPr>
        <w:t>KEY MILESTONES</w:t>
      </w:r>
      <w:bookmarkEnd w:id="16"/>
      <w:r w:rsidRPr="001A45DF">
        <w:rPr>
          <w:sz w:val="32"/>
          <w:szCs w:val="32"/>
        </w:rPr>
        <w:t xml:space="preserve"> AND DELIVERABLES</w:t>
      </w:r>
      <w:bookmarkEnd w:id="17"/>
    </w:p>
    <w:p w14:paraId="212EE36B" w14:textId="77777777" w:rsidR="00A53D46" w:rsidRDefault="00A53D46" w:rsidP="00A53D46">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Cs w:val="22"/>
        </w:rPr>
      </w:pPr>
      <w:r w:rsidRPr="00651A02">
        <w:rPr>
          <w:rFonts w:cs="Arial"/>
          <w:sz w:val="24"/>
          <w:szCs w:val="24"/>
        </w:rPr>
        <w:t xml:space="preserve">Advice and support will be requested as and when required and subject to specific deadlines. </w:t>
      </w:r>
      <w:bookmarkStart w:id="18" w:name="_Toc302637211"/>
    </w:p>
    <w:p w14:paraId="1ED74B54" w14:textId="249075D4"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19" w:name="_Toc368573033"/>
      <w:bookmarkStart w:id="20" w:name="_Toc24371799"/>
      <w:r w:rsidRPr="001A45DF">
        <w:rPr>
          <w:rFonts w:cs="Arial"/>
          <w:sz w:val="32"/>
          <w:szCs w:val="32"/>
        </w:rPr>
        <w:t>MANAGEMENT INFORMATION/REPORTING</w:t>
      </w:r>
      <w:bookmarkEnd w:id="19"/>
      <w:bookmarkEnd w:id="20"/>
    </w:p>
    <w:p w14:paraId="4471859F" w14:textId="77777777" w:rsidR="00A53D46" w:rsidRPr="00C77840" w:rsidRDefault="00A53D46" w:rsidP="00A53D46">
      <w:pPr>
        <w:pStyle w:val="Heading2"/>
        <w:numPr>
          <w:ilvl w:val="1"/>
          <w:numId w:val="42"/>
        </w:numPr>
        <w:tabs>
          <w:tab w:val="clear" w:pos="720"/>
          <w:tab w:val="num" w:pos="1146"/>
        </w:tabs>
        <w:rPr>
          <w:sz w:val="24"/>
          <w:szCs w:val="24"/>
        </w:rPr>
      </w:pPr>
      <w:r w:rsidRPr="00C77840">
        <w:rPr>
          <w:sz w:val="24"/>
          <w:szCs w:val="24"/>
        </w:rPr>
        <w:t xml:space="preserve">The Successful Provider will comply with such reporting requirements as the Authority (acting through the Lead Legal Contact) may require in relation to matters including but not limited to: </w:t>
      </w:r>
    </w:p>
    <w:p w14:paraId="521FEFC4" w14:textId="77777777" w:rsidR="00A53D46" w:rsidRPr="00C77840" w:rsidRDefault="00A53D46" w:rsidP="00A53D46">
      <w:pPr>
        <w:pStyle w:val="Heading3"/>
        <w:numPr>
          <w:ilvl w:val="2"/>
          <w:numId w:val="42"/>
        </w:numPr>
        <w:tabs>
          <w:tab w:val="num" w:pos="6751"/>
        </w:tabs>
        <w:rPr>
          <w:sz w:val="24"/>
          <w:szCs w:val="24"/>
        </w:rPr>
      </w:pPr>
      <w:r w:rsidRPr="00C77840">
        <w:rPr>
          <w:sz w:val="24"/>
          <w:szCs w:val="24"/>
          <w:u w:val="single"/>
        </w:rPr>
        <w:t>Performance monitoring</w:t>
      </w:r>
      <w:r w:rsidRPr="00C77840">
        <w:rPr>
          <w:sz w:val="24"/>
          <w:szCs w:val="24"/>
        </w:rPr>
        <w:t xml:space="preserve"> through:</w:t>
      </w:r>
    </w:p>
    <w:p w14:paraId="2E3E053A" w14:textId="77777777" w:rsidR="00A53D46" w:rsidRPr="00C77840" w:rsidRDefault="00A53D46" w:rsidP="00A53D46">
      <w:pPr>
        <w:pStyle w:val="Heading4"/>
        <w:numPr>
          <w:ilvl w:val="3"/>
          <w:numId w:val="42"/>
        </w:numPr>
        <w:rPr>
          <w:sz w:val="24"/>
          <w:szCs w:val="24"/>
        </w:rPr>
      </w:pPr>
      <w:r w:rsidRPr="00C77840">
        <w:rPr>
          <w:sz w:val="24"/>
          <w:szCs w:val="24"/>
        </w:rPr>
        <w:t>Weekly and, where appropriate, ad hoc progress meetings for the project leaders with the internal legal advisers, to include updates and forward look plans for agreement and sign off by internal lawyers;</w:t>
      </w:r>
    </w:p>
    <w:p w14:paraId="1C5B3F70" w14:textId="77777777" w:rsidR="00A53D46" w:rsidRPr="00C77840" w:rsidRDefault="00A53D46" w:rsidP="00A53D46">
      <w:pPr>
        <w:pStyle w:val="Heading4"/>
        <w:numPr>
          <w:ilvl w:val="3"/>
          <w:numId w:val="42"/>
        </w:numPr>
        <w:rPr>
          <w:sz w:val="24"/>
          <w:szCs w:val="24"/>
        </w:rPr>
      </w:pPr>
      <w:r w:rsidRPr="00C77840">
        <w:rPr>
          <w:sz w:val="24"/>
          <w:szCs w:val="24"/>
        </w:rPr>
        <w:t xml:space="preserve">Review and sign-off of draft contractual and related documents by the internal legal advisers at agreed intervals and before adoption; </w:t>
      </w:r>
    </w:p>
    <w:p w14:paraId="739D7C75" w14:textId="77777777" w:rsidR="00A53D46" w:rsidRPr="00C77840" w:rsidRDefault="00A53D46" w:rsidP="00A53D46">
      <w:pPr>
        <w:pStyle w:val="Heading4"/>
        <w:numPr>
          <w:ilvl w:val="3"/>
          <w:numId w:val="42"/>
        </w:numPr>
        <w:rPr>
          <w:sz w:val="24"/>
          <w:szCs w:val="24"/>
        </w:rPr>
      </w:pPr>
      <w:r w:rsidRPr="00C77840">
        <w:rPr>
          <w:sz w:val="24"/>
          <w:szCs w:val="24"/>
        </w:rPr>
        <w:t xml:space="preserve">Ensuring that the internal GLD lawyers (or main contact only) as specified are copied into </w:t>
      </w:r>
      <w:r w:rsidRPr="00C77840">
        <w:rPr>
          <w:b/>
          <w:sz w:val="24"/>
          <w:szCs w:val="24"/>
          <w:u w:val="single"/>
        </w:rPr>
        <w:t>all</w:t>
      </w:r>
      <w:r w:rsidRPr="00C77840">
        <w:rPr>
          <w:sz w:val="24"/>
          <w:szCs w:val="24"/>
        </w:rPr>
        <w:t xml:space="preserve"> legal advice when it is provided by the Successful Provider; and</w:t>
      </w:r>
    </w:p>
    <w:p w14:paraId="7BBC8D5C" w14:textId="77777777" w:rsidR="00A53D46" w:rsidRPr="00C77840" w:rsidRDefault="00A53D46" w:rsidP="00A53D46">
      <w:pPr>
        <w:pStyle w:val="Heading4"/>
        <w:numPr>
          <w:ilvl w:val="3"/>
          <w:numId w:val="42"/>
        </w:numPr>
        <w:rPr>
          <w:sz w:val="24"/>
          <w:szCs w:val="24"/>
        </w:rPr>
      </w:pPr>
      <w:r w:rsidRPr="00C77840">
        <w:rPr>
          <w:sz w:val="24"/>
          <w:szCs w:val="24"/>
        </w:rPr>
        <w:lastRenderedPageBreak/>
        <w:t xml:space="preserve">Where requested, and as part of the DWP internal governance approval process, providing letters of assurance to GLD in respect of proposed decisions or actions being presented to </w:t>
      </w:r>
      <w:r>
        <w:rPr>
          <w:sz w:val="24"/>
          <w:szCs w:val="24"/>
        </w:rPr>
        <w:t>GLD internal boards</w:t>
      </w:r>
      <w:r w:rsidRPr="00C77840">
        <w:rPr>
          <w:sz w:val="24"/>
          <w:szCs w:val="24"/>
        </w:rPr>
        <w:t xml:space="preserve"> for approval, highlighting any legal risks in accordance with GLD’s legal risk guidance;</w:t>
      </w:r>
    </w:p>
    <w:p w14:paraId="0B88022E" w14:textId="77777777" w:rsidR="00A53D46" w:rsidRPr="00C77840" w:rsidRDefault="00A53D46" w:rsidP="00A53D46">
      <w:pPr>
        <w:pStyle w:val="Heading3"/>
        <w:numPr>
          <w:ilvl w:val="2"/>
          <w:numId w:val="42"/>
        </w:numPr>
        <w:tabs>
          <w:tab w:val="num" w:pos="6751"/>
        </w:tabs>
        <w:rPr>
          <w:sz w:val="24"/>
          <w:szCs w:val="24"/>
        </w:rPr>
      </w:pPr>
      <w:r w:rsidRPr="00C77840">
        <w:rPr>
          <w:sz w:val="24"/>
          <w:szCs w:val="24"/>
          <w:u w:val="single"/>
        </w:rPr>
        <w:t xml:space="preserve">Financial reporting </w:t>
      </w:r>
      <w:r w:rsidRPr="00C77840">
        <w:rPr>
          <w:sz w:val="24"/>
          <w:szCs w:val="24"/>
        </w:rPr>
        <w:t>in the following manner:</w:t>
      </w:r>
    </w:p>
    <w:p w14:paraId="7BC846A5" w14:textId="77777777" w:rsidR="00A53D46" w:rsidRPr="00C77840" w:rsidRDefault="00A53D46" w:rsidP="00A53D46">
      <w:pPr>
        <w:pStyle w:val="Heading4"/>
        <w:numPr>
          <w:ilvl w:val="3"/>
          <w:numId w:val="42"/>
        </w:numPr>
        <w:rPr>
          <w:sz w:val="24"/>
          <w:szCs w:val="24"/>
        </w:rPr>
      </w:pPr>
      <w:r w:rsidRPr="00C77840">
        <w:rPr>
          <w:sz w:val="24"/>
          <w:szCs w:val="24"/>
        </w:rPr>
        <w:t>The Successful Provider must provide the Client (acting through the Lead Legal Contact or any other specifically designated contact person) with weekly, itemised schedules of the charges incurred to date that will be billed to the Authority and at a level of detail to be agreed.</w:t>
      </w:r>
    </w:p>
    <w:p w14:paraId="4D4B2106" w14:textId="77777777" w:rsidR="00A53D46" w:rsidRPr="00C77840" w:rsidRDefault="00A53D46" w:rsidP="00A53D46">
      <w:pPr>
        <w:pStyle w:val="Heading4"/>
        <w:numPr>
          <w:ilvl w:val="3"/>
          <w:numId w:val="42"/>
        </w:numPr>
        <w:rPr>
          <w:sz w:val="24"/>
          <w:szCs w:val="24"/>
        </w:rPr>
      </w:pPr>
      <w:r w:rsidRPr="00C77840">
        <w:rPr>
          <w:sz w:val="24"/>
          <w:szCs w:val="24"/>
        </w:rPr>
        <w:t xml:space="preserve">When the above charges reach a cumulative total of £100,000 and again at intervals to be </w:t>
      </w:r>
      <w:r>
        <w:rPr>
          <w:sz w:val="24"/>
          <w:szCs w:val="24"/>
        </w:rPr>
        <w:t>specified by the Lead Legal Contact</w:t>
      </w:r>
      <w:r w:rsidRPr="00C77840">
        <w:rPr>
          <w:sz w:val="24"/>
          <w:szCs w:val="24"/>
        </w:rPr>
        <w:t xml:space="preserve">, the Successful Provider must notify the Lead Legal Contact (or other specifically designated person) and seek their agreement </w:t>
      </w:r>
      <w:r w:rsidRPr="00C77840">
        <w:rPr>
          <w:b/>
          <w:sz w:val="24"/>
          <w:szCs w:val="24"/>
          <w:u w:val="single"/>
        </w:rPr>
        <w:t>before</w:t>
      </w:r>
      <w:r w:rsidRPr="00C77840">
        <w:rPr>
          <w:sz w:val="24"/>
          <w:szCs w:val="24"/>
        </w:rPr>
        <w:t xml:space="preserve"> any additional charges are incurred.</w:t>
      </w:r>
    </w:p>
    <w:p w14:paraId="42F41750" w14:textId="52C4EA62" w:rsidR="00A53D46" w:rsidRPr="008856EE" w:rsidRDefault="00A53D46" w:rsidP="008856EE">
      <w:pPr>
        <w:pStyle w:val="Heading3"/>
        <w:numPr>
          <w:ilvl w:val="2"/>
          <w:numId w:val="42"/>
        </w:numPr>
        <w:rPr>
          <w:sz w:val="24"/>
          <w:szCs w:val="24"/>
        </w:rPr>
      </w:pPr>
      <w:r w:rsidRPr="00C77840">
        <w:rPr>
          <w:sz w:val="24"/>
          <w:szCs w:val="24"/>
        </w:rPr>
        <w:t>Weekly and ad hoc work in progress reports to be provided via email in a format to be agreed with the Authority.</w:t>
      </w:r>
    </w:p>
    <w:p w14:paraId="292F2910" w14:textId="05BEC51D"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21" w:name="_Toc368573034"/>
      <w:bookmarkStart w:id="22" w:name="_Toc24371800"/>
      <w:r w:rsidRPr="001A45DF">
        <w:rPr>
          <w:rFonts w:cs="Arial"/>
          <w:sz w:val="32"/>
          <w:szCs w:val="32"/>
        </w:rPr>
        <w:t>VOLUMES</w:t>
      </w:r>
      <w:bookmarkEnd w:id="21"/>
      <w:bookmarkEnd w:id="22"/>
    </w:p>
    <w:p w14:paraId="11470BDA" w14:textId="77777777" w:rsidR="00A53D46" w:rsidRPr="00C77840" w:rsidRDefault="00A53D46" w:rsidP="00A53D46">
      <w:pPr>
        <w:pStyle w:val="Heading2"/>
        <w:numPr>
          <w:ilvl w:val="1"/>
          <w:numId w:val="42"/>
        </w:numPr>
        <w:spacing w:after="120"/>
        <w:ind w:left="709" w:hanging="709"/>
        <w:rPr>
          <w:sz w:val="24"/>
          <w:szCs w:val="24"/>
        </w:rPr>
      </w:pPr>
      <w:bookmarkStart w:id="23" w:name="_Toc368573035"/>
      <w:r w:rsidRPr="00C77840">
        <w:rPr>
          <w:sz w:val="24"/>
          <w:szCs w:val="24"/>
        </w:rPr>
        <w:t>This engagement will require timely delivery of documents to support the Authority’s needs</w:t>
      </w:r>
      <w:r>
        <w:rPr>
          <w:sz w:val="24"/>
          <w:szCs w:val="24"/>
        </w:rPr>
        <w:t>.</w:t>
      </w:r>
      <w:r w:rsidRPr="00C77840">
        <w:rPr>
          <w:sz w:val="24"/>
          <w:szCs w:val="24"/>
        </w:rPr>
        <w:t xml:space="preserve"> </w:t>
      </w:r>
      <w:r>
        <w:rPr>
          <w:sz w:val="24"/>
          <w:szCs w:val="24"/>
        </w:rPr>
        <w:t>W</w:t>
      </w:r>
      <w:r w:rsidRPr="00C77840">
        <w:rPr>
          <w:sz w:val="24"/>
          <w:szCs w:val="24"/>
        </w:rPr>
        <w:t>hile it is not possible to provide an indicative amount of documentation, the Successful Provider should demonstrate its ability to scale legal resources appropriately to ensure timely delivery of contract requirements while also maintaining an appropriate balance between such scaling and the cost of legal services to the Authority.</w:t>
      </w:r>
    </w:p>
    <w:p w14:paraId="734DB52F" w14:textId="1BF810AF" w:rsidR="00A53D46" w:rsidRPr="008856EE" w:rsidRDefault="00A53D46" w:rsidP="008856EE">
      <w:pPr>
        <w:pStyle w:val="Heading2"/>
        <w:numPr>
          <w:ilvl w:val="1"/>
          <w:numId w:val="42"/>
        </w:numPr>
        <w:spacing w:after="120"/>
        <w:ind w:left="709" w:hanging="709"/>
        <w:rPr>
          <w:sz w:val="24"/>
          <w:szCs w:val="24"/>
        </w:rPr>
      </w:pPr>
      <w:r w:rsidRPr="00C77840">
        <w:rPr>
          <w:sz w:val="24"/>
          <w:szCs w:val="24"/>
        </w:rPr>
        <w:t xml:space="preserve">Volumes of work cannot be guaranteed. </w:t>
      </w:r>
    </w:p>
    <w:p w14:paraId="072CB7E6" w14:textId="7F09B46C"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24" w:name="_Toc24371801"/>
      <w:r w:rsidRPr="001A45DF">
        <w:rPr>
          <w:rFonts w:cs="Arial"/>
          <w:sz w:val="32"/>
          <w:szCs w:val="32"/>
        </w:rPr>
        <w:t>CONTINUOUS IMPROVEMENT</w:t>
      </w:r>
      <w:bookmarkEnd w:id="23"/>
      <w:bookmarkEnd w:id="24"/>
    </w:p>
    <w:p w14:paraId="5997B4B7" w14:textId="77777777" w:rsidR="00A53D46" w:rsidRPr="00C77840" w:rsidRDefault="00A53D46" w:rsidP="00A53D46">
      <w:pPr>
        <w:pStyle w:val="Heading2"/>
        <w:numPr>
          <w:ilvl w:val="1"/>
          <w:numId w:val="42"/>
        </w:numPr>
        <w:tabs>
          <w:tab w:val="clear" w:pos="720"/>
          <w:tab w:val="num" w:pos="1146"/>
        </w:tabs>
        <w:spacing w:after="120"/>
        <w:ind w:left="709" w:hanging="709"/>
        <w:rPr>
          <w:sz w:val="24"/>
          <w:szCs w:val="24"/>
        </w:rPr>
      </w:pPr>
      <w:r w:rsidRPr="00C77840">
        <w:rPr>
          <w:sz w:val="24"/>
          <w:szCs w:val="24"/>
        </w:rPr>
        <w:t>The Successful Provider will be expected to improve continually the way in which the required services are to be delivered throughout the contract duration.</w:t>
      </w:r>
    </w:p>
    <w:p w14:paraId="2BFCB93B" w14:textId="77777777" w:rsidR="00A53D46" w:rsidRPr="00C77840" w:rsidRDefault="00A53D46" w:rsidP="00A53D46">
      <w:pPr>
        <w:pStyle w:val="Heading2"/>
        <w:numPr>
          <w:ilvl w:val="1"/>
          <w:numId w:val="42"/>
        </w:numPr>
        <w:tabs>
          <w:tab w:val="clear" w:pos="720"/>
          <w:tab w:val="num" w:pos="1146"/>
        </w:tabs>
        <w:spacing w:after="120"/>
        <w:ind w:left="709" w:hanging="709"/>
        <w:rPr>
          <w:sz w:val="24"/>
          <w:szCs w:val="24"/>
        </w:rPr>
      </w:pPr>
      <w:r w:rsidRPr="00C77840">
        <w:rPr>
          <w:sz w:val="24"/>
          <w:szCs w:val="24"/>
        </w:rPr>
        <w:t xml:space="preserve">The Successful Provider should present new ways of working to the GLD Lead Legal Contact during the contract review meetings. </w:t>
      </w:r>
    </w:p>
    <w:p w14:paraId="4EDF217F" w14:textId="62FF854A" w:rsidR="00A53D46" w:rsidRPr="008856EE" w:rsidRDefault="00A53D46" w:rsidP="008856EE">
      <w:pPr>
        <w:pStyle w:val="Heading2"/>
        <w:numPr>
          <w:ilvl w:val="1"/>
          <w:numId w:val="42"/>
        </w:numPr>
        <w:tabs>
          <w:tab w:val="clear" w:pos="720"/>
          <w:tab w:val="num" w:pos="1146"/>
        </w:tabs>
        <w:spacing w:after="120"/>
        <w:ind w:left="709" w:hanging="709"/>
        <w:rPr>
          <w:sz w:val="24"/>
          <w:szCs w:val="24"/>
        </w:rPr>
      </w:pPr>
      <w:r w:rsidRPr="00C77840">
        <w:rPr>
          <w:sz w:val="24"/>
          <w:szCs w:val="24"/>
        </w:rPr>
        <w:t xml:space="preserve">Changes to the way in which its services are to be delivered must be brought to the Authority’s attention and agreed </w:t>
      </w:r>
      <w:r w:rsidRPr="00C77840">
        <w:rPr>
          <w:b/>
          <w:sz w:val="24"/>
          <w:szCs w:val="24"/>
          <w:u w:val="single"/>
        </w:rPr>
        <w:t>prior to</w:t>
      </w:r>
      <w:r w:rsidRPr="00C77840">
        <w:rPr>
          <w:sz w:val="24"/>
          <w:szCs w:val="24"/>
        </w:rPr>
        <w:t xml:space="preserve"> any changes being implemented.</w:t>
      </w:r>
    </w:p>
    <w:p w14:paraId="6114F78D" w14:textId="65F3D8E4" w:rsidR="00A53D46" w:rsidRPr="001A45DF" w:rsidRDefault="00A53D46" w:rsidP="00A53D46">
      <w:pPr>
        <w:pStyle w:val="Heading1"/>
        <w:keepNext/>
        <w:numPr>
          <w:ilvl w:val="0"/>
          <w:numId w:val="42"/>
        </w:numPr>
        <w:rPr>
          <w:sz w:val="32"/>
          <w:szCs w:val="32"/>
        </w:rPr>
      </w:pPr>
      <w:bookmarkStart w:id="25" w:name="_Toc24371802"/>
      <w:r w:rsidRPr="001A45DF">
        <w:rPr>
          <w:sz w:val="32"/>
          <w:szCs w:val="32"/>
        </w:rPr>
        <w:t>SUSTAINABILITY</w:t>
      </w:r>
      <w:bookmarkEnd w:id="25"/>
    </w:p>
    <w:p w14:paraId="7C69C412" w14:textId="77777777" w:rsidR="00A53D46" w:rsidRPr="00C77840" w:rsidRDefault="00A53D46" w:rsidP="00A53D46">
      <w:pPr>
        <w:pStyle w:val="Heading2"/>
        <w:numPr>
          <w:ilvl w:val="1"/>
          <w:numId w:val="42"/>
        </w:numPr>
        <w:rPr>
          <w:sz w:val="24"/>
          <w:szCs w:val="24"/>
        </w:rPr>
      </w:pPr>
      <w:bookmarkStart w:id="26" w:name="_Toc368573036"/>
      <w:r w:rsidRPr="00C77840">
        <w:rPr>
          <w:sz w:val="24"/>
          <w:szCs w:val="24"/>
        </w:rPr>
        <w:t>There are no sustainability considerations for this requirement.</w:t>
      </w:r>
    </w:p>
    <w:p w14:paraId="0093DD4E" w14:textId="7C118248"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27" w:name="_Toc24371803"/>
      <w:r w:rsidRPr="001A45DF">
        <w:rPr>
          <w:rFonts w:cs="Arial"/>
          <w:sz w:val="32"/>
          <w:szCs w:val="32"/>
        </w:rPr>
        <w:lastRenderedPageBreak/>
        <w:t>QUALITY</w:t>
      </w:r>
      <w:bookmarkEnd w:id="26"/>
      <w:bookmarkEnd w:id="27"/>
      <w:r>
        <w:rPr>
          <w:rFonts w:cs="Arial"/>
          <w:sz w:val="32"/>
          <w:szCs w:val="32"/>
        </w:rPr>
        <w:t xml:space="preserve"> </w:t>
      </w:r>
    </w:p>
    <w:p w14:paraId="439DA911" w14:textId="77777777" w:rsidR="00A53D46" w:rsidRPr="00A77DE3" w:rsidRDefault="00A53D46" w:rsidP="00A53D46">
      <w:pPr>
        <w:pStyle w:val="Heading2"/>
        <w:numPr>
          <w:ilvl w:val="1"/>
          <w:numId w:val="42"/>
        </w:numPr>
        <w:spacing w:after="120"/>
        <w:ind w:left="709" w:hanging="709"/>
        <w:rPr>
          <w:sz w:val="24"/>
          <w:szCs w:val="24"/>
        </w:rPr>
      </w:pPr>
      <w:bookmarkStart w:id="28" w:name="_Toc368573037"/>
      <w:r w:rsidRPr="00A77DE3">
        <w:rPr>
          <w:sz w:val="24"/>
          <w:szCs w:val="24"/>
        </w:rPr>
        <w:t>The key elements of quality that the Authority is seeking are:</w:t>
      </w:r>
    </w:p>
    <w:p w14:paraId="126BBFB4" w14:textId="77777777" w:rsidR="00A53D46" w:rsidRPr="00A77DE3" w:rsidRDefault="00A53D46" w:rsidP="00A53D46">
      <w:pPr>
        <w:pStyle w:val="Heading3"/>
        <w:numPr>
          <w:ilvl w:val="2"/>
          <w:numId w:val="42"/>
        </w:numPr>
        <w:tabs>
          <w:tab w:val="num" w:pos="2356"/>
        </w:tabs>
        <w:ind w:left="2356"/>
        <w:rPr>
          <w:sz w:val="24"/>
          <w:szCs w:val="24"/>
        </w:rPr>
      </w:pPr>
      <w:r w:rsidRPr="00A77DE3">
        <w:rPr>
          <w:sz w:val="24"/>
          <w:szCs w:val="24"/>
        </w:rPr>
        <w:t>Ability, expertise and relevant experience to meet all requirements and to deliver at pace where necessary, providing a consistently high standard of work;</w:t>
      </w:r>
    </w:p>
    <w:p w14:paraId="4AA6291E" w14:textId="77777777" w:rsidR="00A53D46" w:rsidRPr="00A77DE3" w:rsidRDefault="00A53D46" w:rsidP="00A53D46">
      <w:pPr>
        <w:pStyle w:val="Heading3"/>
        <w:numPr>
          <w:ilvl w:val="2"/>
          <w:numId w:val="42"/>
        </w:numPr>
        <w:tabs>
          <w:tab w:val="num" w:pos="2356"/>
        </w:tabs>
        <w:ind w:left="2356"/>
        <w:rPr>
          <w:sz w:val="24"/>
          <w:szCs w:val="24"/>
        </w:rPr>
      </w:pPr>
      <w:r w:rsidRPr="00A77DE3">
        <w:rPr>
          <w:sz w:val="24"/>
          <w:szCs w:val="24"/>
        </w:rPr>
        <w:t xml:space="preserve">Clearly identifiable organisational structure and staff at all appropriate levels in place for implementation, delivery and management of its services; </w:t>
      </w:r>
    </w:p>
    <w:p w14:paraId="63843DBC" w14:textId="77777777" w:rsidR="00A53D46" w:rsidRPr="00A77DE3" w:rsidRDefault="00A53D46" w:rsidP="00A53D46">
      <w:pPr>
        <w:pStyle w:val="Heading3"/>
        <w:numPr>
          <w:ilvl w:val="2"/>
          <w:numId w:val="42"/>
        </w:numPr>
        <w:tabs>
          <w:tab w:val="num" w:pos="2356"/>
        </w:tabs>
        <w:ind w:left="2356"/>
        <w:rPr>
          <w:sz w:val="24"/>
          <w:szCs w:val="24"/>
        </w:rPr>
      </w:pPr>
      <w:r w:rsidRPr="00A77DE3">
        <w:rPr>
          <w:sz w:val="24"/>
          <w:szCs w:val="24"/>
        </w:rPr>
        <w:t xml:space="preserve">A high level of positive client engagement; </w:t>
      </w:r>
    </w:p>
    <w:p w14:paraId="63414D55" w14:textId="77777777" w:rsidR="00A53D46" w:rsidRPr="00A77DE3" w:rsidRDefault="00A53D46" w:rsidP="00A53D46">
      <w:pPr>
        <w:pStyle w:val="Heading3"/>
        <w:numPr>
          <w:ilvl w:val="2"/>
          <w:numId w:val="42"/>
        </w:numPr>
        <w:tabs>
          <w:tab w:val="num" w:pos="2356"/>
        </w:tabs>
        <w:ind w:left="2356"/>
        <w:rPr>
          <w:sz w:val="24"/>
          <w:szCs w:val="24"/>
        </w:rPr>
      </w:pPr>
      <w:r w:rsidRPr="00A77DE3">
        <w:rPr>
          <w:sz w:val="24"/>
          <w:szCs w:val="24"/>
        </w:rPr>
        <w:t>Proven and auditable quality assurance process; and</w:t>
      </w:r>
    </w:p>
    <w:p w14:paraId="56C5184A" w14:textId="07E76660" w:rsidR="00A53D46" w:rsidRPr="00B4310D" w:rsidRDefault="00A53D46" w:rsidP="00B4310D">
      <w:pPr>
        <w:pStyle w:val="Heading3"/>
        <w:numPr>
          <w:ilvl w:val="2"/>
          <w:numId w:val="42"/>
        </w:numPr>
        <w:tabs>
          <w:tab w:val="num" w:pos="2356"/>
        </w:tabs>
        <w:ind w:left="2356"/>
        <w:rPr>
          <w:sz w:val="24"/>
          <w:szCs w:val="24"/>
        </w:rPr>
      </w:pPr>
      <w:r w:rsidRPr="00A77DE3">
        <w:rPr>
          <w:sz w:val="24"/>
          <w:szCs w:val="24"/>
        </w:rPr>
        <w:t>As set out in more detail in paragraph 20 below.</w:t>
      </w:r>
    </w:p>
    <w:p w14:paraId="6241C0FF" w14:textId="77777777"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24371804"/>
      <w:r w:rsidRPr="001A45DF">
        <w:rPr>
          <w:rFonts w:cs="Arial"/>
          <w:sz w:val="32"/>
          <w:szCs w:val="32"/>
        </w:rPr>
        <w:t>PRICE</w:t>
      </w:r>
      <w:bookmarkEnd w:id="28"/>
      <w:bookmarkEnd w:id="29"/>
    </w:p>
    <w:p w14:paraId="0F95E8FB" w14:textId="77777777" w:rsidR="00A53D46" w:rsidRPr="00C83C34" w:rsidRDefault="00A53D46" w:rsidP="00A53D46">
      <w:pPr>
        <w:pStyle w:val="Heading2"/>
        <w:numPr>
          <w:ilvl w:val="1"/>
          <w:numId w:val="42"/>
        </w:numPr>
        <w:tabs>
          <w:tab w:val="clear" w:pos="720"/>
          <w:tab w:val="num" w:pos="1713"/>
        </w:tabs>
        <w:spacing w:after="120"/>
        <w:ind w:left="709" w:hanging="709"/>
        <w:rPr>
          <w:sz w:val="24"/>
          <w:szCs w:val="24"/>
        </w:rPr>
      </w:pPr>
      <w:r w:rsidRPr="00C83C34">
        <w:rPr>
          <w:sz w:val="24"/>
          <w:szCs w:val="24"/>
        </w:rPr>
        <w:t xml:space="preserve">This will be a time and materials contract. </w:t>
      </w:r>
    </w:p>
    <w:p w14:paraId="05179FB5" w14:textId="77777777" w:rsidR="00A53D46" w:rsidRPr="00C83C34" w:rsidRDefault="00A53D46" w:rsidP="00A53D46">
      <w:pPr>
        <w:numPr>
          <w:ilvl w:val="1"/>
          <w:numId w:val="42"/>
        </w:numPr>
        <w:tabs>
          <w:tab w:val="clear" w:pos="720"/>
          <w:tab w:val="num" w:pos="1713"/>
        </w:tabs>
        <w:overflowPunct/>
        <w:autoSpaceDE/>
        <w:autoSpaceDN/>
        <w:spacing w:after="120" w:line="240" w:lineRule="auto"/>
        <w:ind w:left="709" w:hanging="709"/>
        <w:textAlignment w:val="auto"/>
        <w:outlineLvl w:val="1"/>
        <w:rPr>
          <w:rFonts w:eastAsia="STZhongsong"/>
          <w:sz w:val="24"/>
        </w:rPr>
      </w:pPr>
      <w:r w:rsidRPr="00C83C34">
        <w:rPr>
          <w:rFonts w:eastAsia="STZhongsong"/>
          <w:sz w:val="24"/>
        </w:rPr>
        <w:t>Payment will not be made in respect of:</w:t>
      </w:r>
    </w:p>
    <w:p w14:paraId="765690E8" w14:textId="77777777" w:rsidR="00A53D46" w:rsidRPr="00C83C34" w:rsidRDefault="00A53D46" w:rsidP="00A53D46">
      <w:pPr>
        <w:numPr>
          <w:ilvl w:val="2"/>
          <w:numId w:val="42"/>
        </w:numPr>
        <w:tabs>
          <w:tab w:val="clear" w:pos="2498"/>
          <w:tab w:val="num" w:pos="1800"/>
        </w:tabs>
        <w:overflowPunct/>
        <w:autoSpaceDE/>
        <w:autoSpaceDN/>
        <w:spacing w:line="240" w:lineRule="auto"/>
        <w:ind w:left="1800"/>
        <w:textAlignment w:val="auto"/>
        <w:outlineLvl w:val="2"/>
        <w:rPr>
          <w:rFonts w:eastAsia="STZhongsong"/>
          <w:sz w:val="24"/>
        </w:rPr>
      </w:pPr>
      <w:r w:rsidRPr="00C83C34">
        <w:rPr>
          <w:rFonts w:eastAsia="STZhongsong"/>
          <w:sz w:val="24"/>
        </w:rPr>
        <w:t>Normal office overheads (e.g. hard copy reports, photocopying and postage, etc.);</w:t>
      </w:r>
    </w:p>
    <w:p w14:paraId="72021049" w14:textId="77777777" w:rsidR="00A53D46" w:rsidRPr="00C83C34" w:rsidRDefault="00A53D46" w:rsidP="00A53D46">
      <w:pPr>
        <w:numPr>
          <w:ilvl w:val="2"/>
          <w:numId w:val="42"/>
        </w:numPr>
        <w:tabs>
          <w:tab w:val="clear" w:pos="2498"/>
          <w:tab w:val="num" w:pos="1800"/>
        </w:tabs>
        <w:overflowPunct/>
        <w:autoSpaceDE/>
        <w:autoSpaceDN/>
        <w:spacing w:line="240" w:lineRule="auto"/>
        <w:ind w:left="1800"/>
        <w:textAlignment w:val="auto"/>
        <w:outlineLvl w:val="2"/>
        <w:rPr>
          <w:rFonts w:eastAsia="STZhongsong"/>
          <w:sz w:val="24"/>
        </w:rPr>
      </w:pPr>
      <w:r w:rsidRPr="00C83C34">
        <w:rPr>
          <w:rFonts w:eastAsia="STZhongsong"/>
          <w:sz w:val="24"/>
        </w:rPr>
        <w:t>Internal supervision or checking the work of junior members of the team where duplication provides no demonstrable benefit;</w:t>
      </w:r>
    </w:p>
    <w:p w14:paraId="5437B209" w14:textId="77777777" w:rsidR="00A53D46" w:rsidRPr="00C83C34" w:rsidRDefault="00A53D46" w:rsidP="00A53D46">
      <w:pPr>
        <w:numPr>
          <w:ilvl w:val="2"/>
          <w:numId w:val="42"/>
        </w:numPr>
        <w:tabs>
          <w:tab w:val="clear" w:pos="2498"/>
          <w:tab w:val="num" w:pos="1800"/>
        </w:tabs>
        <w:overflowPunct/>
        <w:autoSpaceDE/>
        <w:autoSpaceDN/>
        <w:spacing w:line="240" w:lineRule="auto"/>
        <w:ind w:left="1800"/>
        <w:textAlignment w:val="auto"/>
        <w:outlineLvl w:val="2"/>
        <w:rPr>
          <w:rFonts w:eastAsia="STZhongsong"/>
          <w:sz w:val="24"/>
        </w:rPr>
      </w:pPr>
      <w:r w:rsidRPr="00C83C34">
        <w:rPr>
          <w:rFonts w:eastAsia="STZhongsong"/>
          <w:sz w:val="24"/>
        </w:rPr>
        <w:t xml:space="preserve">Two or more </w:t>
      </w:r>
      <w:r>
        <w:rPr>
          <w:rFonts w:eastAsia="STZhongsong"/>
          <w:sz w:val="24"/>
        </w:rPr>
        <w:t>a</w:t>
      </w:r>
      <w:r w:rsidRPr="00C83C34">
        <w:rPr>
          <w:rFonts w:eastAsia="STZhongsong"/>
          <w:sz w:val="24"/>
        </w:rPr>
        <w:t>dvisors attending one meeting without the prior consent of the Authority; and</w:t>
      </w:r>
    </w:p>
    <w:p w14:paraId="77B5E44C" w14:textId="77777777" w:rsidR="00A53D46" w:rsidRPr="001A136F" w:rsidRDefault="00A53D46" w:rsidP="00A53D46">
      <w:pPr>
        <w:numPr>
          <w:ilvl w:val="2"/>
          <w:numId w:val="42"/>
        </w:numPr>
        <w:tabs>
          <w:tab w:val="clear" w:pos="2498"/>
          <w:tab w:val="num" w:pos="1800"/>
        </w:tabs>
        <w:overflowPunct/>
        <w:autoSpaceDE/>
        <w:autoSpaceDN/>
        <w:spacing w:line="240" w:lineRule="auto"/>
        <w:ind w:left="1800"/>
        <w:textAlignment w:val="auto"/>
        <w:outlineLvl w:val="2"/>
        <w:rPr>
          <w:rFonts w:eastAsia="STZhongsong"/>
          <w:sz w:val="24"/>
        </w:rPr>
      </w:pPr>
      <w:r w:rsidRPr="00C83C34">
        <w:rPr>
          <w:rFonts w:eastAsia="STZhongsong"/>
          <w:sz w:val="24"/>
        </w:rPr>
        <w:t xml:space="preserve">Travel and subsistence </w:t>
      </w:r>
      <w:r>
        <w:rPr>
          <w:rFonts w:eastAsia="STZhongsong"/>
          <w:sz w:val="24"/>
        </w:rPr>
        <w:t xml:space="preserve">to the Authority’s </w:t>
      </w:r>
      <w:r w:rsidRPr="001A136F">
        <w:rPr>
          <w:rFonts w:eastAsia="STZhongsong"/>
          <w:sz w:val="24"/>
        </w:rPr>
        <w:t>locations</w:t>
      </w:r>
      <w:r>
        <w:rPr>
          <w:rFonts w:eastAsia="STZhongsong"/>
          <w:sz w:val="24"/>
        </w:rPr>
        <w:t xml:space="preserve"> in section 19</w:t>
      </w:r>
      <w:r w:rsidRPr="001A136F">
        <w:rPr>
          <w:rFonts w:eastAsia="STZhongsong"/>
          <w:sz w:val="24"/>
        </w:rPr>
        <w:t xml:space="preserve"> .  </w:t>
      </w:r>
    </w:p>
    <w:p w14:paraId="1804406E" w14:textId="77777777" w:rsidR="00A53D46" w:rsidRPr="001A136F" w:rsidRDefault="00A53D46" w:rsidP="00A53D46">
      <w:pPr>
        <w:pStyle w:val="Heading2"/>
        <w:numPr>
          <w:ilvl w:val="1"/>
          <w:numId w:val="42"/>
        </w:numPr>
        <w:rPr>
          <w:sz w:val="24"/>
          <w:szCs w:val="24"/>
        </w:rPr>
      </w:pPr>
      <w:r>
        <w:rPr>
          <w:sz w:val="24"/>
          <w:szCs w:val="24"/>
        </w:rPr>
        <w:t>Subject to paragraph 13.4, t</w:t>
      </w:r>
      <w:r w:rsidRPr="001A136F">
        <w:rPr>
          <w:sz w:val="24"/>
          <w:szCs w:val="24"/>
        </w:rPr>
        <w:t xml:space="preserve">he </w:t>
      </w:r>
      <w:r>
        <w:rPr>
          <w:sz w:val="24"/>
          <w:szCs w:val="24"/>
        </w:rPr>
        <w:t>Authority</w:t>
      </w:r>
      <w:r w:rsidRPr="001A136F">
        <w:rPr>
          <w:sz w:val="24"/>
          <w:szCs w:val="24"/>
        </w:rPr>
        <w:t xml:space="preserve"> will not be responsible for the costs or expenses of any </w:t>
      </w:r>
      <w:r>
        <w:rPr>
          <w:sz w:val="24"/>
          <w:szCs w:val="24"/>
        </w:rPr>
        <w:t>l</w:t>
      </w:r>
      <w:r w:rsidRPr="001A136F">
        <w:rPr>
          <w:sz w:val="24"/>
          <w:szCs w:val="24"/>
        </w:rPr>
        <w:t xml:space="preserve">egal </w:t>
      </w:r>
      <w:r>
        <w:rPr>
          <w:sz w:val="24"/>
          <w:szCs w:val="24"/>
        </w:rPr>
        <w:t>a</w:t>
      </w:r>
      <w:r w:rsidRPr="001A136F">
        <w:rPr>
          <w:sz w:val="24"/>
          <w:szCs w:val="24"/>
        </w:rPr>
        <w:t>dvisor in relation to any matter referred to in this document howsoever incurred.</w:t>
      </w:r>
    </w:p>
    <w:p w14:paraId="76288982" w14:textId="77777777" w:rsidR="00A53D46" w:rsidRPr="00C83C34" w:rsidRDefault="00A53D46" w:rsidP="00A53D46">
      <w:pPr>
        <w:numPr>
          <w:ilvl w:val="1"/>
          <w:numId w:val="42"/>
        </w:numPr>
        <w:tabs>
          <w:tab w:val="clear" w:pos="720"/>
          <w:tab w:val="num" w:pos="1713"/>
        </w:tabs>
        <w:overflowPunct/>
        <w:autoSpaceDE/>
        <w:autoSpaceDN/>
        <w:spacing w:after="120" w:line="240" w:lineRule="auto"/>
        <w:ind w:left="709" w:hanging="709"/>
        <w:textAlignment w:val="auto"/>
        <w:outlineLvl w:val="1"/>
        <w:rPr>
          <w:rFonts w:eastAsia="STZhongsong"/>
          <w:sz w:val="24"/>
        </w:rPr>
      </w:pPr>
      <w:r>
        <w:rPr>
          <w:rFonts w:eastAsia="STZhongsong"/>
          <w:sz w:val="24"/>
        </w:rPr>
        <w:t>For meetings outside of the locations in section 19</w:t>
      </w:r>
      <w:r w:rsidRPr="00C83C34">
        <w:rPr>
          <w:rFonts w:eastAsia="STZhongsong"/>
          <w:sz w:val="24"/>
        </w:rPr>
        <w:t>, reasonable travel and subsistence cost</w:t>
      </w:r>
      <w:r>
        <w:rPr>
          <w:rFonts w:eastAsia="STZhongsong"/>
          <w:sz w:val="24"/>
        </w:rPr>
        <w:t>s</w:t>
      </w:r>
      <w:r w:rsidRPr="00C83C34">
        <w:rPr>
          <w:rFonts w:eastAsia="STZhongsong"/>
          <w:sz w:val="24"/>
        </w:rPr>
        <w:t xml:space="preserve"> will be considered and will need to adhere to the </w:t>
      </w:r>
      <w:r>
        <w:rPr>
          <w:rFonts w:eastAsia="STZhongsong"/>
          <w:sz w:val="24"/>
        </w:rPr>
        <w:t>Authority</w:t>
      </w:r>
      <w:r w:rsidRPr="00C83C34">
        <w:rPr>
          <w:rFonts w:eastAsia="STZhongsong"/>
          <w:sz w:val="24"/>
        </w:rPr>
        <w:t xml:space="preserve">’s standard travel and subsistence arrangements.  Requests for travel or subsistence must be agreed in advance with the </w:t>
      </w:r>
      <w:r>
        <w:rPr>
          <w:rFonts w:eastAsia="STZhongsong"/>
          <w:sz w:val="24"/>
        </w:rPr>
        <w:t>Client</w:t>
      </w:r>
      <w:r w:rsidRPr="00C83C34">
        <w:rPr>
          <w:rFonts w:eastAsia="STZhongsong"/>
          <w:sz w:val="24"/>
        </w:rPr>
        <w:t xml:space="preserve"> and before any expenditure is agreed.  </w:t>
      </w:r>
    </w:p>
    <w:p w14:paraId="0C30405C" w14:textId="73529CA1" w:rsidR="00A53D46" w:rsidRPr="00C83C34" w:rsidRDefault="00A53D46" w:rsidP="00A53D46">
      <w:pPr>
        <w:numPr>
          <w:ilvl w:val="1"/>
          <w:numId w:val="42"/>
        </w:numPr>
        <w:tabs>
          <w:tab w:val="clear" w:pos="720"/>
          <w:tab w:val="num" w:pos="1713"/>
        </w:tabs>
        <w:overflowPunct/>
        <w:autoSpaceDE/>
        <w:autoSpaceDN/>
        <w:spacing w:after="120" w:line="240" w:lineRule="auto"/>
        <w:ind w:left="709" w:hanging="709"/>
        <w:textAlignment w:val="auto"/>
        <w:outlineLvl w:val="1"/>
        <w:rPr>
          <w:rFonts w:eastAsia="STZhongsong"/>
          <w:sz w:val="24"/>
        </w:rPr>
      </w:pPr>
      <w:r w:rsidRPr="00C83C34">
        <w:rPr>
          <w:rFonts w:eastAsia="STZhongsong"/>
          <w:sz w:val="24"/>
        </w:rPr>
        <w:t xml:space="preserve">The </w:t>
      </w:r>
      <w:r>
        <w:rPr>
          <w:rFonts w:eastAsia="STZhongsong"/>
          <w:sz w:val="24"/>
        </w:rPr>
        <w:t>Authority</w:t>
      </w:r>
      <w:r w:rsidRPr="00C83C34">
        <w:rPr>
          <w:rFonts w:eastAsia="STZhongsong"/>
          <w:sz w:val="24"/>
        </w:rPr>
        <w:t xml:space="preserve"> requires </w:t>
      </w:r>
      <w:r>
        <w:rPr>
          <w:rFonts w:eastAsia="STZhongsong"/>
          <w:sz w:val="24"/>
        </w:rPr>
        <w:t>each bidder</w:t>
      </w:r>
      <w:r w:rsidRPr="00C83C34">
        <w:rPr>
          <w:rFonts w:eastAsia="STZhongsong"/>
          <w:sz w:val="24"/>
        </w:rPr>
        <w:t xml:space="preserve"> to submit </w:t>
      </w:r>
      <w:r w:rsidR="00141E1A">
        <w:rPr>
          <w:rFonts w:eastAsia="STZhongsong"/>
          <w:sz w:val="24"/>
        </w:rPr>
        <w:t xml:space="preserve">hourly and </w:t>
      </w:r>
      <w:r w:rsidRPr="00C83C34">
        <w:rPr>
          <w:rFonts w:eastAsia="STZhongsong"/>
          <w:sz w:val="24"/>
        </w:rPr>
        <w:t>daily fees</w:t>
      </w:r>
      <w:r w:rsidR="00141E1A">
        <w:rPr>
          <w:rFonts w:eastAsia="STZhongsong"/>
          <w:sz w:val="24"/>
        </w:rPr>
        <w:t>, for evaluation purposes, along with monthly rates for information purposes only,</w:t>
      </w:r>
      <w:r w:rsidRPr="00C83C34">
        <w:rPr>
          <w:rFonts w:eastAsia="STZhongsong"/>
          <w:sz w:val="24"/>
        </w:rPr>
        <w:t xml:space="preserve"> for each of the individuals/grades (e.g. Partner, Associate) to be used in this Contract.  Rates provided within the Pricing Schedule – Attachment 4 should be exclusive of VAT and submitted via the Crown Commercial Services e-Sourcing Suite.  </w:t>
      </w:r>
    </w:p>
    <w:p w14:paraId="3221ADEA" w14:textId="77777777" w:rsidR="00A53D46" w:rsidRPr="001A136F" w:rsidRDefault="00A53D46" w:rsidP="00A53D46">
      <w:pPr>
        <w:numPr>
          <w:ilvl w:val="1"/>
          <w:numId w:val="42"/>
        </w:numPr>
        <w:tabs>
          <w:tab w:val="clear" w:pos="720"/>
          <w:tab w:val="num" w:pos="1713"/>
        </w:tabs>
        <w:overflowPunct/>
        <w:autoSpaceDE/>
        <w:autoSpaceDN/>
        <w:spacing w:after="120" w:line="240" w:lineRule="auto"/>
        <w:ind w:left="709" w:hanging="709"/>
        <w:textAlignment w:val="auto"/>
        <w:outlineLvl w:val="1"/>
        <w:rPr>
          <w:rFonts w:eastAsia="STZhongsong"/>
          <w:sz w:val="24"/>
        </w:rPr>
      </w:pPr>
      <w:r w:rsidRPr="001A136F">
        <w:rPr>
          <w:rFonts w:eastAsia="STZhongsong"/>
          <w:sz w:val="24"/>
        </w:rPr>
        <w:t xml:space="preserve">The Provider will be expected to agree on an estimate of the hours or total cost of processing the work on behalf of the Authority. </w:t>
      </w:r>
    </w:p>
    <w:p w14:paraId="5119AF17" w14:textId="77777777" w:rsidR="00A53D46" w:rsidRPr="001A136F" w:rsidRDefault="00A53D46" w:rsidP="00A53D46">
      <w:pPr>
        <w:numPr>
          <w:ilvl w:val="1"/>
          <w:numId w:val="42"/>
        </w:numPr>
        <w:tabs>
          <w:tab w:val="clear" w:pos="720"/>
          <w:tab w:val="num" w:pos="1713"/>
        </w:tabs>
        <w:overflowPunct/>
        <w:autoSpaceDE/>
        <w:autoSpaceDN/>
        <w:spacing w:after="120" w:line="240" w:lineRule="auto"/>
        <w:ind w:left="709" w:hanging="709"/>
        <w:textAlignment w:val="auto"/>
        <w:outlineLvl w:val="1"/>
        <w:rPr>
          <w:rFonts w:eastAsia="STZhongsong"/>
          <w:sz w:val="24"/>
        </w:rPr>
      </w:pPr>
      <w:r w:rsidRPr="001A136F">
        <w:rPr>
          <w:rFonts w:eastAsia="STZhongsong"/>
          <w:sz w:val="24"/>
        </w:rPr>
        <w:lastRenderedPageBreak/>
        <w:t xml:space="preserve">The estimate will be reviewed at regular suppler meetings, but only adjusted if the Successful Provider can demonstrate sufficiently to the Authority that the complexity or scale or the work has necessitated this. </w:t>
      </w:r>
    </w:p>
    <w:p w14:paraId="615EF153" w14:textId="77777777" w:rsidR="00A53D46" w:rsidRPr="00EA6DEC"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8"/>
      <w:bookmarkStart w:id="31" w:name="_Toc24371805"/>
      <w:r w:rsidRPr="001A45DF">
        <w:rPr>
          <w:rFonts w:cs="Arial"/>
          <w:sz w:val="32"/>
          <w:szCs w:val="32"/>
        </w:rPr>
        <w:t>STAFF AND CUSTOMER SERVICE</w:t>
      </w:r>
      <w:bookmarkEnd w:id="30"/>
      <w:bookmarkEnd w:id="31"/>
      <w:r w:rsidRPr="00EA6DEC">
        <w:rPr>
          <w:sz w:val="24"/>
          <w:szCs w:val="24"/>
        </w:rPr>
        <w:t xml:space="preserve"> </w:t>
      </w:r>
    </w:p>
    <w:p w14:paraId="125CF38B" w14:textId="77777777" w:rsidR="00A53D46" w:rsidRDefault="00A53D46" w:rsidP="00A53D46">
      <w:pPr>
        <w:pStyle w:val="Heading2"/>
        <w:numPr>
          <w:ilvl w:val="1"/>
          <w:numId w:val="42"/>
        </w:numPr>
        <w:spacing w:after="120"/>
        <w:ind w:left="709" w:hanging="709"/>
        <w:rPr>
          <w:sz w:val="24"/>
          <w:szCs w:val="24"/>
        </w:rPr>
      </w:pPr>
      <w:r w:rsidRPr="001A45DF">
        <w:rPr>
          <w:sz w:val="24"/>
          <w:szCs w:val="24"/>
        </w:rPr>
        <w:t>The Su</w:t>
      </w:r>
      <w:r>
        <w:rPr>
          <w:sz w:val="24"/>
          <w:szCs w:val="24"/>
        </w:rPr>
        <w:t>ccessful Provider</w:t>
      </w:r>
      <w:r w:rsidRPr="001A45DF">
        <w:rPr>
          <w:sz w:val="24"/>
          <w:szCs w:val="24"/>
        </w:rPr>
        <w:t xml:space="preserve"> shall ensure that staff understand the Authority’s vision and objectives and will provide excellent customer service to the Authority throughout the duration of the </w:t>
      </w:r>
      <w:r>
        <w:rPr>
          <w:sz w:val="24"/>
          <w:szCs w:val="24"/>
        </w:rPr>
        <w:t>c</w:t>
      </w:r>
      <w:r w:rsidRPr="001A45DF">
        <w:rPr>
          <w:sz w:val="24"/>
          <w:szCs w:val="24"/>
        </w:rPr>
        <w:t xml:space="preserve">ontract.  </w:t>
      </w:r>
    </w:p>
    <w:p w14:paraId="12F7CEAD" w14:textId="77777777" w:rsidR="00A53D46" w:rsidRPr="00A77DE3" w:rsidRDefault="00A53D46" w:rsidP="00A53D46">
      <w:pPr>
        <w:pStyle w:val="Heading2"/>
        <w:numPr>
          <w:ilvl w:val="1"/>
          <w:numId w:val="42"/>
        </w:numPr>
        <w:tabs>
          <w:tab w:val="clear" w:pos="720"/>
          <w:tab w:val="num" w:pos="1146"/>
        </w:tabs>
        <w:spacing w:after="120"/>
        <w:ind w:left="709" w:hanging="709"/>
        <w:rPr>
          <w:sz w:val="24"/>
          <w:szCs w:val="24"/>
        </w:rPr>
      </w:pPr>
      <w:r w:rsidRPr="00A77DE3">
        <w:rPr>
          <w:sz w:val="24"/>
          <w:szCs w:val="24"/>
        </w:rPr>
        <w:t>The Authority requires the Successful Provider to provide a sufficient level of resource throughout the duration of this contract to consistently deliver a quality service.</w:t>
      </w:r>
    </w:p>
    <w:p w14:paraId="3DE13BD1" w14:textId="50BC2232" w:rsidR="00A53D46" w:rsidRPr="008856EE" w:rsidRDefault="00A53D46" w:rsidP="008856EE">
      <w:pPr>
        <w:pStyle w:val="Heading2"/>
        <w:numPr>
          <w:ilvl w:val="1"/>
          <w:numId w:val="42"/>
        </w:numPr>
        <w:rPr>
          <w:sz w:val="24"/>
          <w:szCs w:val="24"/>
        </w:rPr>
      </w:pPr>
      <w:r w:rsidRPr="00A77DE3">
        <w:rPr>
          <w:sz w:val="24"/>
          <w:szCs w:val="24"/>
        </w:rPr>
        <w:t xml:space="preserve">Successful Provider’s staff assigned to the </w:t>
      </w:r>
      <w:r>
        <w:rPr>
          <w:sz w:val="24"/>
          <w:szCs w:val="24"/>
        </w:rPr>
        <w:t>s</w:t>
      </w:r>
      <w:r w:rsidRPr="00A77DE3">
        <w:rPr>
          <w:sz w:val="24"/>
          <w:szCs w:val="24"/>
        </w:rPr>
        <w:t xml:space="preserve">ervices shall have the relevant qualifications and experience. </w:t>
      </w:r>
    </w:p>
    <w:p w14:paraId="04C08DA8" w14:textId="4FD417E8"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9"/>
      <w:bookmarkStart w:id="33" w:name="_Toc24371806"/>
      <w:r w:rsidRPr="001A45DF">
        <w:rPr>
          <w:rFonts w:cs="Arial"/>
          <w:sz w:val="32"/>
          <w:szCs w:val="32"/>
        </w:rPr>
        <w:t>SERVICE LEVELS AND PERFORMANCE</w:t>
      </w:r>
      <w:bookmarkEnd w:id="32"/>
      <w:bookmarkEnd w:id="33"/>
    </w:p>
    <w:p w14:paraId="6A071981" w14:textId="77777777" w:rsidR="00A53D46" w:rsidRPr="001A45DF" w:rsidRDefault="00A53D46" w:rsidP="00A53D46">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w:t>
      </w:r>
      <w:r>
        <w:rPr>
          <w:sz w:val="24"/>
          <w:szCs w:val="24"/>
        </w:rPr>
        <w:t>ccessful Provider</w:t>
      </w:r>
      <w:r w:rsidRPr="001A45DF">
        <w:rPr>
          <w:sz w:val="24"/>
          <w:szCs w:val="24"/>
        </w:rPr>
        <w:t>’s delivery by:</w:t>
      </w:r>
    </w:p>
    <w:p w14:paraId="2D6A61E6" w14:textId="77777777" w:rsidR="00A53D46" w:rsidRPr="008269FF" w:rsidRDefault="00A53D46" w:rsidP="00A53D46">
      <w:pPr>
        <w:pStyle w:val="Heading3"/>
        <w:numPr>
          <w:ilvl w:val="2"/>
          <w:numId w:val="42"/>
        </w:numPr>
        <w:tabs>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24"/>
        <w:gridCol w:w="1744"/>
        <w:gridCol w:w="3599"/>
        <w:gridCol w:w="1832"/>
      </w:tblGrid>
      <w:tr w:rsidR="00A53D46" w:rsidRPr="008269FF" w14:paraId="23C825F1" w14:textId="77777777" w:rsidTr="000E7793">
        <w:tc>
          <w:tcPr>
            <w:tcW w:w="1048" w:type="dxa"/>
            <w:shd w:val="clear" w:color="auto" w:fill="DBE5F1" w:themeFill="accent1" w:themeFillTint="33"/>
          </w:tcPr>
          <w:p w14:paraId="653A8DF1"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KPI/SLA</w:t>
            </w:r>
          </w:p>
        </w:tc>
        <w:tc>
          <w:tcPr>
            <w:tcW w:w="1748" w:type="dxa"/>
            <w:shd w:val="clear" w:color="auto" w:fill="DBE5F1" w:themeFill="accent1" w:themeFillTint="33"/>
          </w:tcPr>
          <w:p w14:paraId="12644B24"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Service Area</w:t>
            </w:r>
          </w:p>
        </w:tc>
        <w:tc>
          <w:tcPr>
            <w:tcW w:w="3646" w:type="dxa"/>
            <w:shd w:val="clear" w:color="auto" w:fill="DBE5F1" w:themeFill="accent1" w:themeFillTint="33"/>
          </w:tcPr>
          <w:p w14:paraId="2CA36FD5"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KPI/SLA Description</w:t>
            </w:r>
          </w:p>
        </w:tc>
        <w:tc>
          <w:tcPr>
            <w:tcW w:w="1857" w:type="dxa"/>
            <w:shd w:val="clear" w:color="auto" w:fill="DBE5F1" w:themeFill="accent1" w:themeFillTint="33"/>
          </w:tcPr>
          <w:p w14:paraId="15060A5C"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Target</w:t>
            </w:r>
          </w:p>
        </w:tc>
      </w:tr>
      <w:tr w:rsidR="00A53D46" w:rsidRPr="008269FF" w14:paraId="70320923" w14:textId="77777777" w:rsidTr="000E7793">
        <w:tc>
          <w:tcPr>
            <w:tcW w:w="1048" w:type="dxa"/>
          </w:tcPr>
          <w:p w14:paraId="50646312"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1</w:t>
            </w:r>
          </w:p>
        </w:tc>
        <w:tc>
          <w:tcPr>
            <w:tcW w:w="1748" w:type="dxa"/>
          </w:tcPr>
          <w:p w14:paraId="36397F2F" w14:textId="77777777" w:rsidR="00A53D46" w:rsidRPr="00A77DE3" w:rsidRDefault="00A53D46" w:rsidP="000E7793">
            <w:pPr>
              <w:pStyle w:val="Heading2"/>
              <w:numPr>
                <w:ilvl w:val="0"/>
                <w:numId w:val="0"/>
              </w:numPr>
              <w:jc w:val="left"/>
              <w:outlineLvl w:val="1"/>
              <w:rPr>
                <w:sz w:val="24"/>
                <w:szCs w:val="24"/>
              </w:rPr>
            </w:pPr>
            <w:r w:rsidRPr="00A77DE3">
              <w:rPr>
                <w:b/>
                <w:sz w:val="24"/>
                <w:szCs w:val="24"/>
              </w:rPr>
              <w:t>Delivery timescales</w:t>
            </w:r>
          </w:p>
        </w:tc>
        <w:tc>
          <w:tcPr>
            <w:tcW w:w="3646" w:type="dxa"/>
          </w:tcPr>
          <w:p w14:paraId="56D0F927" w14:textId="77777777" w:rsidR="00A53D46" w:rsidRPr="00A77DE3" w:rsidRDefault="00A53D46" w:rsidP="000E7793">
            <w:pPr>
              <w:pStyle w:val="Heading2"/>
              <w:numPr>
                <w:ilvl w:val="0"/>
                <w:numId w:val="0"/>
              </w:numPr>
              <w:jc w:val="left"/>
              <w:outlineLvl w:val="1"/>
              <w:rPr>
                <w:sz w:val="24"/>
                <w:szCs w:val="24"/>
              </w:rPr>
            </w:pPr>
            <w:r w:rsidRPr="00A77DE3">
              <w:rPr>
                <w:sz w:val="24"/>
                <w:szCs w:val="24"/>
              </w:rPr>
              <w:t>Deliverables to be received within 3 working days from order issue or within such period as is specified</w:t>
            </w:r>
          </w:p>
        </w:tc>
        <w:tc>
          <w:tcPr>
            <w:tcW w:w="1857" w:type="dxa"/>
          </w:tcPr>
          <w:p w14:paraId="29F32729" w14:textId="77777777" w:rsidR="00A53D46" w:rsidRPr="00A77DE3" w:rsidRDefault="00A53D46" w:rsidP="000E7793">
            <w:pPr>
              <w:pStyle w:val="Heading2"/>
              <w:numPr>
                <w:ilvl w:val="0"/>
                <w:numId w:val="0"/>
              </w:numPr>
              <w:outlineLvl w:val="1"/>
              <w:rPr>
                <w:sz w:val="24"/>
                <w:szCs w:val="24"/>
              </w:rPr>
            </w:pPr>
            <w:r w:rsidRPr="00A77DE3">
              <w:rPr>
                <w:sz w:val="24"/>
                <w:szCs w:val="24"/>
              </w:rPr>
              <w:t>98%</w:t>
            </w:r>
          </w:p>
        </w:tc>
      </w:tr>
      <w:tr w:rsidR="00A53D46" w:rsidRPr="008269FF" w14:paraId="29C347F4" w14:textId="77777777" w:rsidTr="000E7793">
        <w:tc>
          <w:tcPr>
            <w:tcW w:w="1048" w:type="dxa"/>
          </w:tcPr>
          <w:p w14:paraId="4A957B3A"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2</w:t>
            </w:r>
          </w:p>
        </w:tc>
        <w:tc>
          <w:tcPr>
            <w:tcW w:w="1748" w:type="dxa"/>
          </w:tcPr>
          <w:p w14:paraId="63A52F1E" w14:textId="77777777" w:rsidR="00A53D46" w:rsidRPr="00A77DE3" w:rsidRDefault="00A53D46" w:rsidP="000E7793">
            <w:pPr>
              <w:pStyle w:val="Heading2"/>
              <w:numPr>
                <w:ilvl w:val="0"/>
                <w:numId w:val="0"/>
              </w:numPr>
              <w:outlineLvl w:val="1"/>
              <w:rPr>
                <w:sz w:val="24"/>
                <w:szCs w:val="24"/>
              </w:rPr>
            </w:pPr>
            <w:r w:rsidRPr="00A77DE3">
              <w:rPr>
                <w:b/>
                <w:sz w:val="24"/>
                <w:szCs w:val="24"/>
              </w:rPr>
              <w:t>Quality of legal advice</w:t>
            </w:r>
          </w:p>
        </w:tc>
        <w:tc>
          <w:tcPr>
            <w:tcW w:w="3646" w:type="dxa"/>
          </w:tcPr>
          <w:p w14:paraId="530D83F0" w14:textId="77777777" w:rsidR="00A53D46" w:rsidRPr="00A77DE3" w:rsidRDefault="00A53D46" w:rsidP="000E7793">
            <w:pPr>
              <w:pStyle w:val="Heading2"/>
              <w:numPr>
                <w:ilvl w:val="0"/>
                <w:numId w:val="0"/>
              </w:numPr>
              <w:outlineLvl w:val="1"/>
              <w:rPr>
                <w:sz w:val="24"/>
                <w:szCs w:val="24"/>
              </w:rPr>
            </w:pPr>
            <w:r w:rsidRPr="00A77DE3">
              <w:rPr>
                <w:sz w:val="24"/>
                <w:szCs w:val="24"/>
              </w:rPr>
              <w:t>Clearly expressed legal advice which is solutions focused, risk-based, and appropriate for the intended audience and delivered within the timescale agreed.</w:t>
            </w:r>
          </w:p>
        </w:tc>
        <w:tc>
          <w:tcPr>
            <w:tcW w:w="1857" w:type="dxa"/>
          </w:tcPr>
          <w:p w14:paraId="488B798F" w14:textId="77777777" w:rsidR="00A53D46" w:rsidRPr="00A77DE3" w:rsidRDefault="00A53D46" w:rsidP="000E7793">
            <w:pPr>
              <w:pStyle w:val="Heading2"/>
              <w:numPr>
                <w:ilvl w:val="0"/>
                <w:numId w:val="0"/>
              </w:numPr>
              <w:outlineLvl w:val="1"/>
              <w:rPr>
                <w:sz w:val="24"/>
                <w:szCs w:val="24"/>
              </w:rPr>
            </w:pPr>
            <w:r w:rsidRPr="00A77DE3">
              <w:rPr>
                <w:sz w:val="24"/>
                <w:szCs w:val="24"/>
              </w:rPr>
              <w:t>98%</w:t>
            </w:r>
          </w:p>
        </w:tc>
      </w:tr>
      <w:tr w:rsidR="00A53D46" w:rsidRPr="008269FF" w14:paraId="26908513" w14:textId="77777777" w:rsidTr="000E7793">
        <w:tc>
          <w:tcPr>
            <w:tcW w:w="1048" w:type="dxa"/>
          </w:tcPr>
          <w:p w14:paraId="43AC2FC9"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3</w:t>
            </w:r>
          </w:p>
        </w:tc>
        <w:tc>
          <w:tcPr>
            <w:tcW w:w="1748" w:type="dxa"/>
          </w:tcPr>
          <w:p w14:paraId="3FB20B2F" w14:textId="77777777" w:rsidR="00A53D46" w:rsidRPr="00A77DE3" w:rsidRDefault="00A53D46" w:rsidP="000E7793">
            <w:pPr>
              <w:pStyle w:val="Heading2"/>
              <w:numPr>
                <w:ilvl w:val="0"/>
                <w:numId w:val="0"/>
              </w:numPr>
              <w:jc w:val="left"/>
              <w:outlineLvl w:val="1"/>
              <w:rPr>
                <w:sz w:val="24"/>
                <w:szCs w:val="24"/>
              </w:rPr>
            </w:pPr>
            <w:r w:rsidRPr="00A77DE3">
              <w:rPr>
                <w:b/>
                <w:sz w:val="24"/>
                <w:szCs w:val="24"/>
              </w:rPr>
              <w:t>Quality of drafting</w:t>
            </w:r>
          </w:p>
        </w:tc>
        <w:tc>
          <w:tcPr>
            <w:tcW w:w="3646" w:type="dxa"/>
          </w:tcPr>
          <w:p w14:paraId="2C63E9C2" w14:textId="77777777" w:rsidR="00A53D46" w:rsidRPr="00A77DE3" w:rsidRDefault="00A53D46" w:rsidP="000E7793">
            <w:pPr>
              <w:pStyle w:val="Heading2"/>
              <w:numPr>
                <w:ilvl w:val="0"/>
                <w:numId w:val="0"/>
              </w:numPr>
              <w:outlineLvl w:val="1"/>
              <w:rPr>
                <w:sz w:val="24"/>
                <w:szCs w:val="24"/>
              </w:rPr>
            </w:pPr>
            <w:r w:rsidRPr="00A77DE3">
              <w:rPr>
                <w:sz w:val="24"/>
                <w:szCs w:val="24"/>
              </w:rPr>
              <w:t>Accurate drafting (whether legal or non-legal) which captures client need, is expressed clearly and presented to a consistently high standard within agreed timescales.</w:t>
            </w:r>
          </w:p>
        </w:tc>
        <w:tc>
          <w:tcPr>
            <w:tcW w:w="1857" w:type="dxa"/>
          </w:tcPr>
          <w:p w14:paraId="100B8F98" w14:textId="77777777" w:rsidR="00A53D46" w:rsidRPr="00A77DE3" w:rsidRDefault="00A53D46" w:rsidP="000E7793">
            <w:pPr>
              <w:pStyle w:val="Heading2"/>
              <w:numPr>
                <w:ilvl w:val="0"/>
                <w:numId w:val="0"/>
              </w:numPr>
              <w:outlineLvl w:val="1"/>
              <w:rPr>
                <w:sz w:val="24"/>
                <w:szCs w:val="24"/>
              </w:rPr>
            </w:pPr>
            <w:r w:rsidRPr="00A77DE3">
              <w:rPr>
                <w:sz w:val="24"/>
                <w:szCs w:val="24"/>
              </w:rPr>
              <w:t>98%</w:t>
            </w:r>
          </w:p>
        </w:tc>
      </w:tr>
      <w:tr w:rsidR="00A53D46" w:rsidRPr="008269FF" w14:paraId="1F3DC59B" w14:textId="77777777" w:rsidTr="000E7793">
        <w:tc>
          <w:tcPr>
            <w:tcW w:w="1048" w:type="dxa"/>
          </w:tcPr>
          <w:p w14:paraId="114DEEFD"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t>4</w:t>
            </w:r>
          </w:p>
        </w:tc>
        <w:tc>
          <w:tcPr>
            <w:tcW w:w="1748" w:type="dxa"/>
          </w:tcPr>
          <w:p w14:paraId="75D62584" w14:textId="77777777" w:rsidR="00A53D46" w:rsidRPr="00A77DE3" w:rsidRDefault="00A53D46" w:rsidP="000E7793">
            <w:pPr>
              <w:pStyle w:val="Heading2"/>
              <w:numPr>
                <w:ilvl w:val="0"/>
                <w:numId w:val="0"/>
              </w:numPr>
              <w:jc w:val="left"/>
              <w:outlineLvl w:val="1"/>
              <w:rPr>
                <w:sz w:val="24"/>
                <w:szCs w:val="24"/>
              </w:rPr>
            </w:pPr>
            <w:r w:rsidRPr="00A77DE3">
              <w:rPr>
                <w:b/>
                <w:sz w:val="24"/>
                <w:szCs w:val="24"/>
              </w:rPr>
              <w:t>Effective engagement with DWP clients</w:t>
            </w:r>
          </w:p>
        </w:tc>
        <w:tc>
          <w:tcPr>
            <w:tcW w:w="3646" w:type="dxa"/>
          </w:tcPr>
          <w:p w14:paraId="336A2F57" w14:textId="77777777" w:rsidR="00A53D46" w:rsidRPr="00A77DE3" w:rsidRDefault="00A53D46" w:rsidP="000E7793">
            <w:pPr>
              <w:pStyle w:val="Heading2"/>
              <w:numPr>
                <w:ilvl w:val="0"/>
                <w:numId w:val="0"/>
              </w:numPr>
              <w:outlineLvl w:val="1"/>
              <w:rPr>
                <w:sz w:val="24"/>
                <w:szCs w:val="24"/>
              </w:rPr>
            </w:pPr>
            <w:r w:rsidRPr="00A77DE3">
              <w:rPr>
                <w:sz w:val="24"/>
                <w:szCs w:val="24"/>
              </w:rPr>
              <w:t xml:space="preserve">Demonstrable and consistently high standard of client engagement in order to understand the Authority’s requirements and to facilitate delivery of its priorities, as measured by feedback from key stakeholders and the responsiveness of the Successful Provider to such </w:t>
            </w:r>
            <w:r w:rsidRPr="00A77DE3">
              <w:rPr>
                <w:sz w:val="24"/>
                <w:szCs w:val="24"/>
              </w:rPr>
              <w:lastRenderedPageBreak/>
              <w:t>feedback during contract review or other meetings between the Successful Provider’s designated representative and the Lead Legal Contact for this commission.</w:t>
            </w:r>
          </w:p>
        </w:tc>
        <w:tc>
          <w:tcPr>
            <w:tcW w:w="1857" w:type="dxa"/>
          </w:tcPr>
          <w:p w14:paraId="0BA6F626" w14:textId="77777777" w:rsidR="00A53D46" w:rsidRPr="00A77DE3" w:rsidRDefault="00A53D46" w:rsidP="000E7793">
            <w:pPr>
              <w:pStyle w:val="Heading2"/>
              <w:numPr>
                <w:ilvl w:val="0"/>
                <w:numId w:val="0"/>
              </w:numPr>
              <w:outlineLvl w:val="1"/>
              <w:rPr>
                <w:sz w:val="24"/>
                <w:szCs w:val="24"/>
              </w:rPr>
            </w:pPr>
            <w:r w:rsidRPr="00A77DE3">
              <w:rPr>
                <w:sz w:val="24"/>
                <w:szCs w:val="24"/>
              </w:rPr>
              <w:lastRenderedPageBreak/>
              <w:t>100%</w:t>
            </w:r>
          </w:p>
        </w:tc>
      </w:tr>
      <w:tr w:rsidR="00A53D46" w:rsidRPr="008269FF" w14:paraId="6C4798B4" w14:textId="77777777" w:rsidTr="000E7793">
        <w:tc>
          <w:tcPr>
            <w:tcW w:w="1048" w:type="dxa"/>
          </w:tcPr>
          <w:p w14:paraId="1FD28ED2" w14:textId="77777777" w:rsidR="00A53D46" w:rsidRPr="00A77DE3" w:rsidRDefault="00A53D46" w:rsidP="000E7793">
            <w:pPr>
              <w:pStyle w:val="Heading2"/>
              <w:numPr>
                <w:ilvl w:val="0"/>
                <w:numId w:val="0"/>
              </w:numPr>
              <w:jc w:val="center"/>
              <w:outlineLvl w:val="1"/>
              <w:rPr>
                <w:sz w:val="24"/>
                <w:szCs w:val="24"/>
              </w:rPr>
            </w:pPr>
            <w:r w:rsidRPr="00A77DE3">
              <w:rPr>
                <w:sz w:val="24"/>
                <w:szCs w:val="24"/>
              </w:rPr>
              <w:lastRenderedPageBreak/>
              <w:t>5</w:t>
            </w:r>
          </w:p>
        </w:tc>
        <w:tc>
          <w:tcPr>
            <w:tcW w:w="1748" w:type="dxa"/>
          </w:tcPr>
          <w:p w14:paraId="6BBDDB03" w14:textId="77777777" w:rsidR="00A53D46" w:rsidRPr="00A77DE3" w:rsidRDefault="00A53D46" w:rsidP="000E7793">
            <w:pPr>
              <w:pStyle w:val="Heading2"/>
              <w:numPr>
                <w:ilvl w:val="0"/>
                <w:numId w:val="0"/>
              </w:numPr>
              <w:jc w:val="left"/>
              <w:outlineLvl w:val="1"/>
              <w:rPr>
                <w:sz w:val="24"/>
                <w:szCs w:val="24"/>
              </w:rPr>
            </w:pPr>
            <w:r w:rsidRPr="00A77DE3">
              <w:rPr>
                <w:b/>
                <w:sz w:val="24"/>
                <w:szCs w:val="24"/>
              </w:rPr>
              <w:t>Effective engagement with internal</w:t>
            </w:r>
            <w:r w:rsidRPr="00A77DE3">
              <w:rPr>
                <w:sz w:val="24"/>
                <w:szCs w:val="24"/>
              </w:rPr>
              <w:t xml:space="preserve"> </w:t>
            </w:r>
            <w:r w:rsidRPr="00A77DE3">
              <w:rPr>
                <w:b/>
                <w:sz w:val="24"/>
                <w:szCs w:val="24"/>
              </w:rPr>
              <w:t>GLD lawyers</w:t>
            </w:r>
          </w:p>
        </w:tc>
        <w:tc>
          <w:tcPr>
            <w:tcW w:w="3646" w:type="dxa"/>
          </w:tcPr>
          <w:p w14:paraId="6D88024A" w14:textId="77777777" w:rsidR="00A53D46" w:rsidRPr="00A77DE3" w:rsidRDefault="00A53D46" w:rsidP="000E7793">
            <w:pPr>
              <w:pStyle w:val="Heading2"/>
              <w:numPr>
                <w:ilvl w:val="0"/>
                <w:numId w:val="0"/>
              </w:numPr>
              <w:outlineLvl w:val="1"/>
              <w:rPr>
                <w:sz w:val="24"/>
                <w:szCs w:val="24"/>
              </w:rPr>
            </w:pPr>
            <w:r w:rsidRPr="00A77DE3">
              <w:rPr>
                <w:sz w:val="24"/>
                <w:szCs w:val="24"/>
              </w:rPr>
              <w:t>Positive and professional engagement with internal GLD legal advisers in order to deliver the Authority’s requirements as demonstrated by effective ways of working, the building and maintenance of an effective working relationship and the Successful  Provider’s responsiveness to instructions and feedback from GLD internal lawyers.</w:t>
            </w:r>
          </w:p>
        </w:tc>
        <w:tc>
          <w:tcPr>
            <w:tcW w:w="1857" w:type="dxa"/>
          </w:tcPr>
          <w:p w14:paraId="15CCC8FF" w14:textId="77777777" w:rsidR="00A53D46" w:rsidRPr="00A77DE3" w:rsidRDefault="00A53D46" w:rsidP="000E7793">
            <w:pPr>
              <w:pStyle w:val="Heading2"/>
              <w:numPr>
                <w:ilvl w:val="0"/>
                <w:numId w:val="0"/>
              </w:numPr>
              <w:outlineLvl w:val="1"/>
              <w:rPr>
                <w:sz w:val="24"/>
                <w:szCs w:val="24"/>
              </w:rPr>
            </w:pPr>
            <w:r w:rsidRPr="00A77DE3">
              <w:rPr>
                <w:sz w:val="24"/>
                <w:szCs w:val="24"/>
              </w:rPr>
              <w:t>98%</w:t>
            </w:r>
          </w:p>
        </w:tc>
      </w:tr>
    </w:tbl>
    <w:p w14:paraId="11BA28D4" w14:textId="77777777" w:rsidR="00A53D46" w:rsidRDefault="00A53D46" w:rsidP="00A53D46">
      <w:pPr>
        <w:pStyle w:val="Heading2"/>
        <w:numPr>
          <w:ilvl w:val="0"/>
          <w:numId w:val="0"/>
        </w:numPr>
        <w:ind w:left="720"/>
        <w:rPr>
          <w:sz w:val="24"/>
          <w:szCs w:val="24"/>
        </w:rPr>
      </w:pPr>
      <w:bookmarkStart w:id="34" w:name="_Toc368573040"/>
    </w:p>
    <w:p w14:paraId="2DBD152C" w14:textId="77777777" w:rsidR="00A53D46" w:rsidRPr="00A77DE3" w:rsidRDefault="00A53D46" w:rsidP="00A53D46">
      <w:pPr>
        <w:pStyle w:val="Heading2"/>
        <w:numPr>
          <w:ilvl w:val="1"/>
          <w:numId w:val="42"/>
        </w:numPr>
        <w:tabs>
          <w:tab w:val="clear" w:pos="720"/>
          <w:tab w:val="num" w:pos="1146"/>
        </w:tabs>
        <w:rPr>
          <w:sz w:val="24"/>
          <w:szCs w:val="24"/>
        </w:rPr>
      </w:pPr>
      <w:r w:rsidRPr="00A77DE3">
        <w:rPr>
          <w:sz w:val="24"/>
          <w:szCs w:val="24"/>
        </w:rPr>
        <w:t xml:space="preserve">KPIs and SLAs will be reviewed at weekly meetings and the Successful Provider notified if there are any performance issues. </w:t>
      </w:r>
    </w:p>
    <w:p w14:paraId="49E20FC0" w14:textId="77777777" w:rsidR="00A53D46" w:rsidRPr="00A77DE3" w:rsidRDefault="00A53D46" w:rsidP="00A53D46">
      <w:pPr>
        <w:pStyle w:val="Heading2"/>
        <w:numPr>
          <w:ilvl w:val="1"/>
          <w:numId w:val="42"/>
        </w:numPr>
        <w:tabs>
          <w:tab w:val="clear" w:pos="720"/>
          <w:tab w:val="num" w:pos="1146"/>
        </w:tabs>
        <w:rPr>
          <w:sz w:val="24"/>
          <w:szCs w:val="24"/>
        </w:rPr>
      </w:pPr>
      <w:r w:rsidRPr="00A77DE3">
        <w:rPr>
          <w:sz w:val="24"/>
          <w:szCs w:val="24"/>
        </w:rPr>
        <w:t>In the event that the Successful Provider’s performance fails repeatedly to meet the standards required by the Authority and/or to provide adequate remediation and improvement the Authority reserves the right to terminate the contract with the Successful Provider. The Successful Provider agrees to follow such instructions as the Authority may issue and take such steps as are necessary to enable an orderly exit from the contract including any transitional arrangements to enable another provider to take on the services.</w:t>
      </w:r>
    </w:p>
    <w:p w14:paraId="00831FA1" w14:textId="1D0548B8" w:rsidR="00A53D46" w:rsidRPr="001A45DF" w:rsidRDefault="00A53D46" w:rsidP="00A53D46">
      <w:pPr>
        <w:pStyle w:val="Heading1"/>
        <w:keepNext/>
        <w:numPr>
          <w:ilvl w:val="0"/>
          <w:numId w:val="42"/>
        </w:numPr>
        <w:spacing w:after="120"/>
        <w:rPr>
          <w:sz w:val="32"/>
          <w:szCs w:val="32"/>
        </w:rPr>
      </w:pPr>
      <w:bookmarkStart w:id="35" w:name="_Toc24371807"/>
      <w:r w:rsidRPr="001A45DF">
        <w:rPr>
          <w:sz w:val="32"/>
          <w:szCs w:val="32"/>
        </w:rPr>
        <w:t>SECURITY AND CONFIDENTIALITY REQUIREMENTS</w:t>
      </w:r>
      <w:bookmarkEnd w:id="34"/>
      <w:bookmarkEnd w:id="35"/>
    </w:p>
    <w:p w14:paraId="41612606" w14:textId="77777777" w:rsidR="00A53D46" w:rsidRPr="00A33461" w:rsidRDefault="00A53D46" w:rsidP="00A53D46">
      <w:pPr>
        <w:pStyle w:val="Heading2"/>
        <w:numPr>
          <w:ilvl w:val="1"/>
          <w:numId w:val="42"/>
        </w:numPr>
        <w:tabs>
          <w:tab w:val="clear" w:pos="720"/>
          <w:tab w:val="num" w:pos="1146"/>
        </w:tabs>
        <w:spacing w:after="120"/>
        <w:ind w:left="709" w:hanging="709"/>
        <w:rPr>
          <w:sz w:val="24"/>
          <w:szCs w:val="24"/>
        </w:rPr>
      </w:pPr>
      <w:bookmarkStart w:id="36" w:name="_Toc368573042"/>
      <w:r w:rsidRPr="00A33461">
        <w:rPr>
          <w:sz w:val="24"/>
          <w:szCs w:val="24"/>
        </w:rPr>
        <w:t>The Successful Provider shall comply with any security or staff vetting requirements that the Authority may require.  The Successful Provider will note that it is important that its staff comply with all security requirements when on the Authority’s premises or in other Government buildings and, if issued with passes to access the Authority’s sites</w:t>
      </w:r>
      <w:r>
        <w:rPr>
          <w:sz w:val="24"/>
          <w:szCs w:val="24"/>
        </w:rPr>
        <w:t>,</w:t>
      </w:r>
      <w:r w:rsidRPr="00A33461">
        <w:rPr>
          <w:sz w:val="24"/>
          <w:szCs w:val="24"/>
        </w:rPr>
        <w:t xml:space="preserve"> shall use these in line with instructions and only in order to deliver the contract requirement.</w:t>
      </w:r>
    </w:p>
    <w:p w14:paraId="46FC9969" w14:textId="7656FACC"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7" w:name="_Toc24371808"/>
      <w:r w:rsidRPr="001A45DF">
        <w:rPr>
          <w:rFonts w:cs="Arial"/>
          <w:sz w:val="32"/>
          <w:szCs w:val="32"/>
        </w:rPr>
        <w:t>PAYMENT AND INVOICING</w:t>
      </w:r>
      <w:bookmarkEnd w:id="37"/>
      <w:r w:rsidRPr="001A45DF">
        <w:rPr>
          <w:rFonts w:cs="Arial"/>
          <w:sz w:val="32"/>
          <w:szCs w:val="32"/>
        </w:rPr>
        <w:t xml:space="preserve"> </w:t>
      </w:r>
    </w:p>
    <w:p w14:paraId="63961F4B" w14:textId="77777777" w:rsidR="00A53D46" w:rsidRPr="00A77DE3" w:rsidRDefault="00A53D46" w:rsidP="00A53D46">
      <w:pPr>
        <w:pStyle w:val="Heading2"/>
        <w:numPr>
          <w:ilvl w:val="1"/>
          <w:numId w:val="42"/>
        </w:numPr>
        <w:tabs>
          <w:tab w:val="clear" w:pos="720"/>
          <w:tab w:val="num" w:pos="1146"/>
        </w:tabs>
        <w:rPr>
          <w:sz w:val="24"/>
          <w:szCs w:val="24"/>
        </w:rPr>
      </w:pPr>
      <w:r w:rsidRPr="00A77DE3">
        <w:rPr>
          <w:rFonts w:cs="Arial"/>
          <w:color w:val="000000"/>
          <w:sz w:val="24"/>
          <w:szCs w:val="24"/>
          <w:shd w:val="clear" w:color="auto" w:fill="FFFFFF"/>
        </w:rPr>
        <w:t>Payment can only be made following satisfactory delivery of pre-agreed certified products and deliverables.</w:t>
      </w:r>
    </w:p>
    <w:p w14:paraId="113B6B66" w14:textId="77777777" w:rsidR="00A53D46" w:rsidRPr="00A77DE3" w:rsidRDefault="00A53D46" w:rsidP="00A53D46">
      <w:pPr>
        <w:pStyle w:val="Heading2"/>
        <w:numPr>
          <w:ilvl w:val="1"/>
          <w:numId w:val="42"/>
        </w:numPr>
        <w:tabs>
          <w:tab w:val="clear" w:pos="720"/>
          <w:tab w:val="num" w:pos="1146"/>
        </w:tabs>
        <w:rPr>
          <w:sz w:val="24"/>
          <w:szCs w:val="24"/>
        </w:rPr>
      </w:pPr>
      <w:r w:rsidRPr="00A77DE3">
        <w:rPr>
          <w:rFonts w:cs="Arial"/>
          <w:color w:val="000000"/>
          <w:sz w:val="24"/>
          <w:szCs w:val="24"/>
          <w:shd w:val="clear" w:color="auto" w:fill="FFFFFF"/>
        </w:rPr>
        <w:t xml:space="preserve">Before payment can be considered, each invoice must include a detailed elemental breakdown of work completed and the associated costs. The Authority may specify further information to be required on invoices. </w:t>
      </w:r>
    </w:p>
    <w:p w14:paraId="2F93D1CB" w14:textId="77777777" w:rsidR="00A53D46" w:rsidRPr="001A45DF"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38" w:name="_Toc24371809"/>
      <w:bookmarkEnd w:id="36"/>
      <w:r w:rsidRPr="001A45DF">
        <w:rPr>
          <w:rFonts w:cs="Arial"/>
          <w:sz w:val="32"/>
          <w:szCs w:val="32"/>
        </w:rPr>
        <w:lastRenderedPageBreak/>
        <w:t>CONTRACT MANAGEMENT</w:t>
      </w:r>
      <w:bookmarkEnd w:id="38"/>
      <w:r w:rsidRPr="001A45DF">
        <w:rPr>
          <w:rFonts w:cs="Arial"/>
          <w:sz w:val="32"/>
          <w:szCs w:val="32"/>
        </w:rPr>
        <w:t xml:space="preserve"> </w:t>
      </w:r>
    </w:p>
    <w:p w14:paraId="54E412E4" w14:textId="77777777" w:rsidR="00A53D46" w:rsidRPr="00B979F6" w:rsidRDefault="00A53D46" w:rsidP="00A53D46">
      <w:pPr>
        <w:pStyle w:val="Heading2"/>
        <w:numPr>
          <w:ilvl w:val="1"/>
          <w:numId w:val="42"/>
        </w:numPr>
        <w:rPr>
          <w:sz w:val="24"/>
        </w:rPr>
      </w:pPr>
      <w:r>
        <w:rPr>
          <w:sz w:val="24"/>
        </w:rPr>
        <w:t>T</w:t>
      </w:r>
      <w:r w:rsidRPr="00B979F6">
        <w:rPr>
          <w:sz w:val="24"/>
        </w:rPr>
        <w:t xml:space="preserve">he contract will be managed by </w:t>
      </w:r>
      <w:r>
        <w:rPr>
          <w:sz w:val="24"/>
        </w:rPr>
        <w:t>GLD</w:t>
      </w:r>
      <w:r w:rsidRPr="00B979F6">
        <w:rPr>
          <w:sz w:val="24"/>
        </w:rPr>
        <w:t xml:space="preserve">.  At working level, all work commissioned must be submitted to the senior lawyer for review and approval. Instructions to the </w:t>
      </w:r>
      <w:r>
        <w:rPr>
          <w:sz w:val="24"/>
          <w:szCs w:val="24"/>
        </w:rPr>
        <w:t>S</w:t>
      </w:r>
      <w:r w:rsidRPr="005F5AC8">
        <w:rPr>
          <w:sz w:val="24"/>
          <w:szCs w:val="24"/>
        </w:rPr>
        <w:t>uccessful Provider</w:t>
      </w:r>
      <w:r w:rsidRPr="00B979F6">
        <w:rPr>
          <w:sz w:val="24"/>
        </w:rPr>
        <w:t xml:space="preserve"> will be submitted by the senior lawyer and agreed with the </w:t>
      </w:r>
      <w:r>
        <w:rPr>
          <w:sz w:val="24"/>
        </w:rPr>
        <w:t>Successful Provider</w:t>
      </w:r>
      <w:r w:rsidRPr="00B979F6">
        <w:rPr>
          <w:sz w:val="24"/>
        </w:rPr>
        <w:t xml:space="preserve">. All invoices from the </w:t>
      </w:r>
      <w:r>
        <w:rPr>
          <w:sz w:val="24"/>
          <w:szCs w:val="24"/>
        </w:rPr>
        <w:t>S</w:t>
      </w:r>
      <w:r w:rsidRPr="005F5AC8">
        <w:rPr>
          <w:sz w:val="24"/>
          <w:szCs w:val="24"/>
        </w:rPr>
        <w:t>uccessful Provider</w:t>
      </w:r>
      <w:r w:rsidRPr="00B979F6">
        <w:rPr>
          <w:sz w:val="24"/>
        </w:rPr>
        <w:t xml:space="preserve"> will be scrutinised by the senior lawyer. The contrac</w:t>
      </w:r>
      <w:r>
        <w:rPr>
          <w:sz w:val="24"/>
        </w:rPr>
        <w:t>t will be formally reviewed at</w:t>
      </w:r>
      <w:r w:rsidRPr="00B979F6">
        <w:rPr>
          <w:sz w:val="24"/>
        </w:rPr>
        <w:t xml:space="preserve"> monthly intervals </w:t>
      </w:r>
      <w:r>
        <w:rPr>
          <w:sz w:val="24"/>
        </w:rPr>
        <w:t xml:space="preserve">during regular review meetings and also </w:t>
      </w:r>
      <w:r w:rsidRPr="00B979F6">
        <w:rPr>
          <w:sz w:val="24"/>
        </w:rPr>
        <w:t xml:space="preserve">by the senior lawyer and Commercial Law Deputy Director and performance of the </w:t>
      </w:r>
      <w:r>
        <w:rPr>
          <w:sz w:val="24"/>
          <w:szCs w:val="24"/>
        </w:rPr>
        <w:t>S</w:t>
      </w:r>
      <w:r w:rsidRPr="005F5AC8">
        <w:rPr>
          <w:sz w:val="24"/>
          <w:szCs w:val="24"/>
        </w:rPr>
        <w:t>uccessful Provider</w:t>
      </w:r>
      <w:r w:rsidRPr="00B979F6">
        <w:rPr>
          <w:sz w:val="24"/>
        </w:rPr>
        <w:t xml:space="preserve"> will be managed in accordance with GLAS performance management guidelines. Payment will be made for work commissioned and completed on a time and materials basis as it arises</w:t>
      </w:r>
      <w:r>
        <w:rPr>
          <w:sz w:val="24"/>
        </w:rPr>
        <w:t xml:space="preserve">. </w:t>
      </w:r>
    </w:p>
    <w:p w14:paraId="4CB58CDE" w14:textId="77777777" w:rsidR="00A53D46" w:rsidRPr="009106C8" w:rsidRDefault="00A53D46" w:rsidP="00A53D46">
      <w:pPr>
        <w:pStyle w:val="Heading2"/>
        <w:numPr>
          <w:ilvl w:val="1"/>
          <w:numId w:val="42"/>
        </w:numPr>
        <w:spacing w:after="120"/>
        <w:ind w:left="709" w:hanging="709"/>
        <w:rPr>
          <w:sz w:val="24"/>
          <w:szCs w:val="24"/>
        </w:rPr>
      </w:pPr>
      <w:r w:rsidRPr="009106C8">
        <w:rPr>
          <w:sz w:val="24"/>
          <w:szCs w:val="24"/>
        </w:rPr>
        <w:t xml:space="preserve">Attendance at Contract Review meetings shall be at the </w:t>
      </w:r>
      <w:r>
        <w:rPr>
          <w:sz w:val="24"/>
          <w:szCs w:val="24"/>
        </w:rPr>
        <w:t>S</w:t>
      </w:r>
      <w:r w:rsidRPr="005F5AC8">
        <w:rPr>
          <w:sz w:val="24"/>
          <w:szCs w:val="24"/>
        </w:rPr>
        <w:t>uccessful Provider</w:t>
      </w:r>
      <w:r w:rsidRPr="009106C8">
        <w:rPr>
          <w:sz w:val="24"/>
          <w:szCs w:val="24"/>
        </w:rPr>
        <w:t>’s own expense.</w:t>
      </w:r>
    </w:p>
    <w:p w14:paraId="6BEA0AE5" w14:textId="01624FDE" w:rsidR="00A53D46" w:rsidRPr="009106C8" w:rsidRDefault="00A53D46" w:rsidP="00A53D46">
      <w:pPr>
        <w:pStyle w:val="Heading1"/>
        <w:keepNext/>
        <w:numPr>
          <w:ilvl w:val="0"/>
          <w:numId w:val="42"/>
        </w:numPr>
        <w:spacing w:after="120"/>
        <w:rPr>
          <w:sz w:val="32"/>
          <w:szCs w:val="32"/>
        </w:rPr>
      </w:pPr>
      <w:bookmarkStart w:id="39" w:name="_Toc368573043"/>
      <w:bookmarkStart w:id="40" w:name="_Toc24371810"/>
      <w:bookmarkEnd w:id="18"/>
      <w:r w:rsidRPr="009106C8">
        <w:rPr>
          <w:sz w:val="32"/>
          <w:szCs w:val="32"/>
        </w:rPr>
        <w:t>LOCATION</w:t>
      </w:r>
      <w:bookmarkEnd w:id="39"/>
      <w:bookmarkEnd w:id="40"/>
      <w:r w:rsidRPr="009106C8">
        <w:rPr>
          <w:sz w:val="32"/>
          <w:szCs w:val="32"/>
        </w:rPr>
        <w:t xml:space="preserve"> </w:t>
      </w:r>
    </w:p>
    <w:p w14:paraId="0CB0E2C3" w14:textId="77777777" w:rsidR="00A53D46" w:rsidRPr="00A77DE3" w:rsidRDefault="00A53D46" w:rsidP="00A53D46">
      <w:pPr>
        <w:pStyle w:val="Heading2"/>
        <w:numPr>
          <w:ilvl w:val="1"/>
          <w:numId w:val="42"/>
        </w:numPr>
        <w:rPr>
          <w:sz w:val="24"/>
          <w:szCs w:val="24"/>
        </w:rPr>
      </w:pPr>
      <w:r w:rsidRPr="00A77DE3">
        <w:rPr>
          <w:sz w:val="24"/>
          <w:szCs w:val="24"/>
        </w:rPr>
        <w:t xml:space="preserve">The </w:t>
      </w:r>
      <w:r>
        <w:rPr>
          <w:sz w:val="24"/>
          <w:szCs w:val="24"/>
        </w:rPr>
        <w:t>s</w:t>
      </w:r>
      <w:r w:rsidRPr="00A77DE3">
        <w:rPr>
          <w:sz w:val="24"/>
          <w:szCs w:val="24"/>
        </w:rPr>
        <w:t xml:space="preserve">ervices will be carried out at the </w:t>
      </w:r>
      <w:r>
        <w:rPr>
          <w:sz w:val="24"/>
          <w:szCs w:val="24"/>
        </w:rPr>
        <w:t>S</w:t>
      </w:r>
      <w:r w:rsidRPr="00A77DE3">
        <w:rPr>
          <w:sz w:val="24"/>
          <w:szCs w:val="24"/>
        </w:rPr>
        <w:t xml:space="preserve">uccessful Provider’s professional address(es) including London and Manchester, and the Authority’s locations at </w:t>
      </w:r>
      <w:r w:rsidRPr="00A77DE3">
        <w:rPr>
          <w:iCs/>
          <w:sz w:val="24"/>
          <w:szCs w:val="24"/>
          <w:lang w:eastAsia="en-GB"/>
        </w:rPr>
        <w:t xml:space="preserve">Caxton House, Tothill Street, </w:t>
      </w:r>
      <w:r w:rsidRPr="00A77DE3">
        <w:rPr>
          <w:sz w:val="24"/>
          <w:szCs w:val="24"/>
        </w:rPr>
        <w:t>London SW1H 9NA and Two St Peter’s Square, Manchester M2 3AA, as may be</w:t>
      </w:r>
      <w:r w:rsidRPr="008269FF">
        <w:rPr>
          <w:sz w:val="24"/>
          <w:szCs w:val="24"/>
        </w:rPr>
        <w:t xml:space="preserve"> </w:t>
      </w:r>
      <w:r w:rsidRPr="00A77DE3">
        <w:rPr>
          <w:sz w:val="24"/>
          <w:szCs w:val="24"/>
        </w:rPr>
        <w:t xml:space="preserve">appropriate, in order to facilitate delivery of the contract requirements. </w:t>
      </w:r>
    </w:p>
    <w:p w14:paraId="78F81825" w14:textId="77777777" w:rsidR="00A53D46" w:rsidRPr="00A77DE3" w:rsidRDefault="00A53D46" w:rsidP="00A53D46">
      <w:pPr>
        <w:pStyle w:val="Heading2"/>
        <w:numPr>
          <w:ilvl w:val="1"/>
          <w:numId w:val="42"/>
        </w:numPr>
        <w:rPr>
          <w:sz w:val="24"/>
          <w:szCs w:val="24"/>
        </w:rPr>
      </w:pPr>
      <w:r w:rsidRPr="00A77DE3">
        <w:rPr>
          <w:sz w:val="24"/>
          <w:szCs w:val="24"/>
        </w:rPr>
        <w:t xml:space="preserve">The Authority’s internal client is based in Leeds, Newcastle, Manchester and London. Any negotiations with existing </w:t>
      </w:r>
      <w:r>
        <w:rPr>
          <w:sz w:val="24"/>
          <w:szCs w:val="24"/>
        </w:rPr>
        <w:t>supplier</w:t>
      </w:r>
      <w:r w:rsidRPr="00A77DE3">
        <w:rPr>
          <w:sz w:val="24"/>
          <w:szCs w:val="24"/>
        </w:rPr>
        <w:t xml:space="preserve">s are likely to take place in London. The </w:t>
      </w:r>
      <w:r>
        <w:rPr>
          <w:sz w:val="24"/>
          <w:szCs w:val="24"/>
        </w:rPr>
        <w:t>S</w:t>
      </w:r>
      <w:r w:rsidRPr="00A77DE3">
        <w:rPr>
          <w:sz w:val="24"/>
          <w:szCs w:val="24"/>
        </w:rPr>
        <w:t xml:space="preserve">uccessful Provider will be required to travel to these locations, as required. </w:t>
      </w:r>
    </w:p>
    <w:p w14:paraId="60C34451" w14:textId="3C4006CA" w:rsidR="00A53D46" w:rsidRPr="00A77DE3" w:rsidRDefault="00A53D46" w:rsidP="00A53D46">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32"/>
          <w:szCs w:val="32"/>
        </w:rPr>
      </w:pPr>
      <w:bookmarkStart w:id="41" w:name="_Toc509992237"/>
      <w:bookmarkStart w:id="42" w:name="_Toc24371811"/>
      <w:r w:rsidRPr="00A77DE3">
        <w:rPr>
          <w:rFonts w:cs="Arial"/>
          <w:sz w:val="32"/>
          <w:szCs w:val="32"/>
        </w:rPr>
        <w:t>ADDITIONAL INFORMATION</w:t>
      </w:r>
      <w:bookmarkEnd w:id="41"/>
      <w:bookmarkEnd w:id="42"/>
      <w:r w:rsidRPr="00A77DE3">
        <w:rPr>
          <w:rFonts w:cs="Arial"/>
          <w:sz w:val="32"/>
          <w:szCs w:val="32"/>
        </w:rPr>
        <w:t xml:space="preserve"> </w:t>
      </w:r>
    </w:p>
    <w:p w14:paraId="3E20C173" w14:textId="77777777" w:rsidR="00A53D46" w:rsidRPr="00A77DE3" w:rsidRDefault="00A53D46" w:rsidP="00A53D46">
      <w:pPr>
        <w:pStyle w:val="Heading2"/>
        <w:numPr>
          <w:ilvl w:val="1"/>
          <w:numId w:val="42"/>
        </w:numPr>
        <w:spacing w:after="120"/>
        <w:ind w:left="709" w:hanging="709"/>
        <w:rPr>
          <w:sz w:val="24"/>
          <w:szCs w:val="24"/>
        </w:rPr>
      </w:pPr>
      <w:r w:rsidRPr="00A77DE3">
        <w:rPr>
          <w:sz w:val="24"/>
          <w:szCs w:val="24"/>
        </w:rPr>
        <w:t xml:space="preserve">This contract will support an important aspect of core service delivery for the Authority and potential providers are reminded that the following factors are of particular importance to the Authority: </w:t>
      </w:r>
    </w:p>
    <w:p w14:paraId="09AA3372" w14:textId="77777777" w:rsidR="00A53D46" w:rsidRPr="00A77DE3" w:rsidRDefault="00A53D46" w:rsidP="00A53D46">
      <w:pPr>
        <w:pStyle w:val="Heading3"/>
        <w:numPr>
          <w:ilvl w:val="2"/>
          <w:numId w:val="42"/>
        </w:numPr>
        <w:rPr>
          <w:sz w:val="24"/>
          <w:szCs w:val="24"/>
        </w:rPr>
      </w:pPr>
      <w:r w:rsidRPr="00A77DE3">
        <w:rPr>
          <w:sz w:val="24"/>
          <w:szCs w:val="24"/>
        </w:rPr>
        <w:t xml:space="preserve">demonstrable capacity to deliver at pace, </w:t>
      </w:r>
    </w:p>
    <w:p w14:paraId="618447A5" w14:textId="77777777" w:rsidR="00A53D46" w:rsidRPr="00A77DE3" w:rsidRDefault="00A53D46" w:rsidP="00A53D46">
      <w:pPr>
        <w:pStyle w:val="Heading3"/>
        <w:numPr>
          <w:ilvl w:val="2"/>
          <w:numId w:val="42"/>
        </w:numPr>
        <w:rPr>
          <w:sz w:val="24"/>
          <w:szCs w:val="24"/>
        </w:rPr>
      </w:pPr>
      <w:r w:rsidRPr="00A77DE3">
        <w:rPr>
          <w:sz w:val="24"/>
          <w:szCs w:val="24"/>
        </w:rPr>
        <w:t xml:space="preserve">relevant prior expertise which may be deployed for the Authority’s benefit, </w:t>
      </w:r>
    </w:p>
    <w:p w14:paraId="2ABD7DBA" w14:textId="77777777" w:rsidR="00A53D46" w:rsidRPr="00A77DE3" w:rsidRDefault="00A53D46" w:rsidP="00A53D46">
      <w:pPr>
        <w:pStyle w:val="Heading3"/>
        <w:numPr>
          <w:ilvl w:val="2"/>
          <w:numId w:val="42"/>
        </w:numPr>
        <w:rPr>
          <w:sz w:val="24"/>
          <w:szCs w:val="24"/>
        </w:rPr>
      </w:pPr>
      <w:r w:rsidRPr="00A77DE3">
        <w:rPr>
          <w:sz w:val="24"/>
          <w:szCs w:val="24"/>
        </w:rPr>
        <w:t>scalable legal resources to match the Authority’s requirements</w:t>
      </w:r>
      <w:r>
        <w:rPr>
          <w:sz w:val="24"/>
          <w:szCs w:val="24"/>
        </w:rPr>
        <w:t>,</w:t>
      </w:r>
      <w:r w:rsidRPr="00A77DE3">
        <w:rPr>
          <w:sz w:val="24"/>
          <w:szCs w:val="24"/>
        </w:rPr>
        <w:t xml:space="preserve"> and </w:t>
      </w:r>
    </w:p>
    <w:p w14:paraId="428D1AEB" w14:textId="77777777" w:rsidR="00A53D46" w:rsidRPr="00A77DE3" w:rsidRDefault="00A53D46" w:rsidP="00A53D46">
      <w:pPr>
        <w:pStyle w:val="Heading3"/>
        <w:numPr>
          <w:ilvl w:val="2"/>
          <w:numId w:val="42"/>
        </w:numPr>
        <w:rPr>
          <w:sz w:val="24"/>
          <w:szCs w:val="24"/>
        </w:rPr>
      </w:pPr>
      <w:r w:rsidRPr="00A77DE3">
        <w:rPr>
          <w:sz w:val="24"/>
          <w:szCs w:val="24"/>
        </w:rPr>
        <w:t>a cost-effective approach providing discounts to panel rates where possible.</w:t>
      </w:r>
    </w:p>
    <w:p w14:paraId="3A4E74C0" w14:textId="77777777" w:rsidR="00A53D46" w:rsidRPr="00A77DE3" w:rsidRDefault="00A53D46" w:rsidP="00A53D46">
      <w:pPr>
        <w:pStyle w:val="Heading2"/>
        <w:numPr>
          <w:ilvl w:val="1"/>
          <w:numId w:val="42"/>
        </w:numPr>
        <w:rPr>
          <w:sz w:val="24"/>
          <w:szCs w:val="24"/>
        </w:rPr>
      </w:pPr>
      <w:r w:rsidRPr="00A77DE3">
        <w:rPr>
          <w:sz w:val="24"/>
          <w:szCs w:val="24"/>
        </w:rPr>
        <w:t>The weighting of the Award criteria is 80% (Quality) and 20% (Price). The following aspects of the Quality component are particularly important to DWP and these elements must be considered when putting together the Quality response</w:t>
      </w:r>
      <w:r>
        <w:rPr>
          <w:sz w:val="24"/>
          <w:szCs w:val="24"/>
        </w:rPr>
        <w:t>:</w:t>
      </w:r>
    </w:p>
    <w:p w14:paraId="6EE1B93F" w14:textId="77777777" w:rsidR="00A53D46" w:rsidRPr="00A77DE3" w:rsidRDefault="00A53D46" w:rsidP="00A53D46">
      <w:pPr>
        <w:pStyle w:val="Heading3"/>
        <w:numPr>
          <w:ilvl w:val="2"/>
          <w:numId w:val="42"/>
        </w:numPr>
        <w:rPr>
          <w:sz w:val="24"/>
          <w:szCs w:val="24"/>
        </w:rPr>
      </w:pPr>
      <w:r w:rsidRPr="00A77DE3">
        <w:rPr>
          <w:sz w:val="24"/>
          <w:szCs w:val="24"/>
        </w:rPr>
        <w:t>a high level of consistently competent and demonstrated experience in drafting of complex commercial documents</w:t>
      </w:r>
      <w:r>
        <w:rPr>
          <w:sz w:val="24"/>
          <w:szCs w:val="24"/>
        </w:rPr>
        <w:t xml:space="preserve"> and</w:t>
      </w:r>
      <w:r w:rsidRPr="00A77DE3">
        <w:rPr>
          <w:sz w:val="24"/>
          <w:szCs w:val="24"/>
        </w:rPr>
        <w:t xml:space="preserve"> </w:t>
      </w:r>
      <w:r w:rsidRPr="00A77DE3">
        <w:rPr>
          <w:sz w:val="24"/>
          <w:szCs w:val="24"/>
        </w:rPr>
        <w:lastRenderedPageBreak/>
        <w:t>commercial expertise in public procurement law, general commercial as well as intellectual property, data sharing</w:t>
      </w:r>
      <w:r>
        <w:rPr>
          <w:sz w:val="24"/>
          <w:szCs w:val="24"/>
        </w:rPr>
        <w:t>, IT and employment law</w:t>
      </w:r>
      <w:r w:rsidRPr="00A77DE3">
        <w:rPr>
          <w:sz w:val="24"/>
          <w:szCs w:val="24"/>
        </w:rPr>
        <w:t>;</w:t>
      </w:r>
    </w:p>
    <w:p w14:paraId="648C9B5F" w14:textId="77777777" w:rsidR="00A53D46" w:rsidRPr="00A77DE3" w:rsidRDefault="00A53D46" w:rsidP="00A53D46">
      <w:pPr>
        <w:pStyle w:val="Heading3"/>
        <w:numPr>
          <w:ilvl w:val="2"/>
          <w:numId w:val="42"/>
        </w:numPr>
        <w:rPr>
          <w:sz w:val="24"/>
          <w:szCs w:val="24"/>
        </w:rPr>
      </w:pPr>
      <w:r w:rsidRPr="00A77DE3">
        <w:rPr>
          <w:sz w:val="24"/>
          <w:szCs w:val="24"/>
        </w:rPr>
        <w:t xml:space="preserve">demonstrable ability to provide solutions-focused and risk-based legal advice; </w:t>
      </w:r>
    </w:p>
    <w:p w14:paraId="01318486" w14:textId="77777777" w:rsidR="00A53D46" w:rsidRPr="00A77DE3" w:rsidRDefault="00A53D46" w:rsidP="00A53D46">
      <w:pPr>
        <w:pStyle w:val="Heading3"/>
        <w:numPr>
          <w:ilvl w:val="2"/>
          <w:numId w:val="42"/>
        </w:numPr>
        <w:rPr>
          <w:sz w:val="24"/>
          <w:szCs w:val="24"/>
        </w:rPr>
      </w:pPr>
      <w:r w:rsidRPr="00A77DE3">
        <w:rPr>
          <w:sz w:val="24"/>
          <w:szCs w:val="24"/>
        </w:rPr>
        <w:t xml:space="preserve">appropriate deployment of legal resources to support DWP’s requirements at each phase of the project and demonstrable ability to increase and decrease such resources to </w:t>
      </w:r>
      <w:r>
        <w:rPr>
          <w:sz w:val="24"/>
          <w:szCs w:val="24"/>
        </w:rPr>
        <w:t>provide</w:t>
      </w:r>
      <w:r w:rsidRPr="00A77DE3">
        <w:rPr>
          <w:sz w:val="24"/>
          <w:szCs w:val="24"/>
        </w:rPr>
        <w:t xml:space="preserve"> legal support that is prompt, accurate and effective;</w:t>
      </w:r>
      <w:r>
        <w:rPr>
          <w:sz w:val="24"/>
          <w:szCs w:val="24"/>
        </w:rPr>
        <w:t xml:space="preserve"> and</w:t>
      </w:r>
    </w:p>
    <w:p w14:paraId="63B5C991" w14:textId="77777777" w:rsidR="00A53D46" w:rsidRPr="00A77DE3" w:rsidRDefault="00A53D46" w:rsidP="00A53D46">
      <w:pPr>
        <w:pStyle w:val="Heading3"/>
        <w:numPr>
          <w:ilvl w:val="2"/>
          <w:numId w:val="42"/>
        </w:numPr>
        <w:rPr>
          <w:sz w:val="24"/>
          <w:szCs w:val="24"/>
        </w:rPr>
      </w:pPr>
      <w:r w:rsidRPr="00A77DE3">
        <w:rPr>
          <w:sz w:val="24"/>
          <w:szCs w:val="24"/>
        </w:rPr>
        <w:t>having the capacity and capability to turn drafts around accurately to challenging timelines whilst having access to systems managing version control.</w:t>
      </w:r>
    </w:p>
    <w:p w14:paraId="5002A50E" w14:textId="77777777" w:rsidR="00A53D46" w:rsidRPr="00A77DE3" w:rsidRDefault="00A53D46" w:rsidP="00A53D46">
      <w:pPr>
        <w:pStyle w:val="Heading2"/>
        <w:numPr>
          <w:ilvl w:val="1"/>
          <w:numId w:val="42"/>
        </w:numPr>
        <w:rPr>
          <w:sz w:val="24"/>
          <w:szCs w:val="24"/>
        </w:rPr>
      </w:pPr>
      <w:r w:rsidRPr="00A77DE3">
        <w:rPr>
          <w:sz w:val="24"/>
          <w:szCs w:val="24"/>
        </w:rPr>
        <w:t>The Authority perceive</w:t>
      </w:r>
      <w:r>
        <w:rPr>
          <w:sz w:val="24"/>
          <w:szCs w:val="24"/>
        </w:rPr>
        <w:t>s</w:t>
      </w:r>
      <w:r w:rsidRPr="00A77DE3">
        <w:rPr>
          <w:sz w:val="24"/>
          <w:szCs w:val="24"/>
        </w:rPr>
        <w:t xml:space="preserve"> that there is likely to be a conflict of interest throughout the life of this contract. The Authority will test mitigating actions in place to deal with potential conflicts within potential providers’ responses. </w:t>
      </w:r>
    </w:p>
    <w:p w14:paraId="1082E62D" w14:textId="77777777" w:rsidR="00A53D46" w:rsidRPr="009106C8" w:rsidRDefault="00A53D46" w:rsidP="00A53D46">
      <w:pPr>
        <w:pStyle w:val="Heading1"/>
        <w:numPr>
          <w:ilvl w:val="0"/>
          <w:numId w:val="0"/>
        </w:numPr>
        <w:ind w:left="720"/>
      </w:pPr>
    </w:p>
    <w:p w14:paraId="7780C7C9" w14:textId="0A1F35C9" w:rsidR="00A53D46" w:rsidRDefault="00A53D46" w:rsidP="00D40F55">
      <w:pPr>
        <w:pStyle w:val="MarginText"/>
        <w:spacing w:before="120" w:after="120"/>
        <w:rPr>
          <w:rFonts w:cs="Arial"/>
          <w:b/>
          <w:szCs w:val="22"/>
        </w:rPr>
      </w:pPr>
    </w:p>
    <w:p w14:paraId="6A5F289F" w14:textId="3B2A903B" w:rsidR="00A53D46" w:rsidRDefault="00A53D46" w:rsidP="00D40F55">
      <w:pPr>
        <w:pStyle w:val="MarginText"/>
        <w:spacing w:before="120" w:after="120"/>
        <w:rPr>
          <w:rFonts w:cs="Arial"/>
          <w:b/>
          <w:szCs w:val="22"/>
        </w:rPr>
      </w:pPr>
    </w:p>
    <w:p w14:paraId="6AEBFBE0" w14:textId="63402397" w:rsidR="008856EE" w:rsidRDefault="008856EE" w:rsidP="00D40F55">
      <w:pPr>
        <w:pStyle w:val="MarginText"/>
        <w:spacing w:before="120" w:after="120"/>
        <w:rPr>
          <w:rFonts w:cs="Arial"/>
          <w:b/>
          <w:szCs w:val="22"/>
        </w:rPr>
      </w:pPr>
    </w:p>
    <w:p w14:paraId="2EA24F84" w14:textId="77777777" w:rsidR="008856EE" w:rsidRDefault="008856EE" w:rsidP="00D40F55">
      <w:pPr>
        <w:pStyle w:val="MarginText"/>
        <w:spacing w:before="120" w:after="120"/>
        <w:rPr>
          <w:rFonts w:cs="Arial"/>
          <w:b/>
          <w:szCs w:val="22"/>
        </w:rPr>
      </w:pPr>
    </w:p>
    <w:p w14:paraId="6F308D0B" w14:textId="3C32D237" w:rsidR="00A53D46" w:rsidRDefault="00A53D46" w:rsidP="00D40F55">
      <w:pPr>
        <w:pStyle w:val="MarginText"/>
        <w:spacing w:before="120" w:after="120"/>
        <w:rPr>
          <w:rFonts w:cs="Arial"/>
          <w:b/>
          <w:szCs w:val="22"/>
        </w:rPr>
      </w:pPr>
    </w:p>
    <w:p w14:paraId="04B76C77" w14:textId="00428E0B" w:rsidR="00B4310D" w:rsidRDefault="00B4310D" w:rsidP="00D40F55">
      <w:pPr>
        <w:pStyle w:val="MarginText"/>
        <w:spacing w:before="120" w:after="120"/>
        <w:rPr>
          <w:rFonts w:cs="Arial"/>
          <w:b/>
          <w:szCs w:val="22"/>
        </w:rPr>
      </w:pPr>
    </w:p>
    <w:p w14:paraId="144FDACB" w14:textId="60B2B3FB" w:rsidR="00B4310D" w:rsidRDefault="00B4310D" w:rsidP="00D40F55">
      <w:pPr>
        <w:pStyle w:val="MarginText"/>
        <w:spacing w:before="120" w:after="120"/>
        <w:rPr>
          <w:rFonts w:cs="Arial"/>
          <w:b/>
          <w:szCs w:val="22"/>
        </w:rPr>
      </w:pPr>
    </w:p>
    <w:p w14:paraId="42AF861D" w14:textId="2092ECA8" w:rsidR="003C32D1" w:rsidRDefault="003C32D1" w:rsidP="00D40F55">
      <w:pPr>
        <w:pStyle w:val="MarginText"/>
        <w:spacing w:before="120" w:after="120"/>
        <w:rPr>
          <w:rFonts w:cs="Arial"/>
          <w:b/>
          <w:szCs w:val="22"/>
        </w:rPr>
      </w:pPr>
    </w:p>
    <w:p w14:paraId="3F8DA98B" w14:textId="23D8DA2F" w:rsidR="003C32D1" w:rsidRDefault="003C32D1" w:rsidP="00D40F55">
      <w:pPr>
        <w:pStyle w:val="MarginText"/>
        <w:spacing w:before="120" w:after="120"/>
        <w:rPr>
          <w:rFonts w:cs="Arial"/>
          <w:b/>
          <w:szCs w:val="22"/>
        </w:rPr>
      </w:pPr>
    </w:p>
    <w:p w14:paraId="5136F352" w14:textId="74F1363D" w:rsidR="003C32D1" w:rsidRDefault="003C32D1" w:rsidP="00D40F55">
      <w:pPr>
        <w:pStyle w:val="MarginText"/>
        <w:spacing w:before="120" w:after="120"/>
        <w:rPr>
          <w:rFonts w:cs="Arial"/>
          <w:b/>
          <w:szCs w:val="22"/>
        </w:rPr>
      </w:pPr>
    </w:p>
    <w:p w14:paraId="64BAC475" w14:textId="526E200C" w:rsidR="003C32D1" w:rsidRDefault="003C32D1" w:rsidP="00D40F55">
      <w:pPr>
        <w:pStyle w:val="MarginText"/>
        <w:spacing w:before="120" w:after="120"/>
        <w:rPr>
          <w:rFonts w:cs="Arial"/>
          <w:b/>
          <w:szCs w:val="22"/>
        </w:rPr>
      </w:pPr>
    </w:p>
    <w:p w14:paraId="65D05448" w14:textId="2DC5059C" w:rsidR="003C32D1" w:rsidRDefault="003C32D1" w:rsidP="00D40F55">
      <w:pPr>
        <w:pStyle w:val="MarginText"/>
        <w:spacing w:before="120" w:after="120"/>
        <w:rPr>
          <w:rFonts w:cs="Arial"/>
          <w:b/>
          <w:szCs w:val="22"/>
        </w:rPr>
      </w:pPr>
    </w:p>
    <w:p w14:paraId="7A74FAF3" w14:textId="3C657954" w:rsidR="003C32D1" w:rsidRDefault="003C32D1" w:rsidP="00D40F55">
      <w:pPr>
        <w:pStyle w:val="MarginText"/>
        <w:spacing w:before="120" w:after="120"/>
        <w:rPr>
          <w:rFonts w:cs="Arial"/>
          <w:b/>
          <w:szCs w:val="22"/>
        </w:rPr>
      </w:pPr>
    </w:p>
    <w:p w14:paraId="1BEC68A7" w14:textId="67BACFF3" w:rsidR="003C32D1" w:rsidRDefault="003C32D1" w:rsidP="00D40F55">
      <w:pPr>
        <w:pStyle w:val="MarginText"/>
        <w:spacing w:before="120" w:after="120"/>
        <w:rPr>
          <w:rFonts w:cs="Arial"/>
          <w:b/>
          <w:szCs w:val="22"/>
        </w:rPr>
      </w:pPr>
    </w:p>
    <w:p w14:paraId="04C89E3C" w14:textId="658B2141" w:rsidR="003C32D1" w:rsidRDefault="003C32D1" w:rsidP="00D40F55">
      <w:pPr>
        <w:pStyle w:val="MarginText"/>
        <w:spacing w:before="120" w:after="120"/>
        <w:rPr>
          <w:rFonts w:cs="Arial"/>
          <w:b/>
          <w:szCs w:val="22"/>
        </w:rPr>
      </w:pPr>
    </w:p>
    <w:p w14:paraId="25879B33" w14:textId="001AB24D" w:rsidR="003C32D1" w:rsidRDefault="003C32D1" w:rsidP="00D40F55">
      <w:pPr>
        <w:pStyle w:val="MarginText"/>
        <w:spacing w:before="120" w:after="120"/>
        <w:rPr>
          <w:rFonts w:cs="Arial"/>
          <w:b/>
          <w:szCs w:val="22"/>
        </w:rPr>
      </w:pPr>
    </w:p>
    <w:p w14:paraId="1B36D265" w14:textId="707ECC10" w:rsidR="003C32D1" w:rsidRDefault="003C32D1" w:rsidP="00D40F55">
      <w:pPr>
        <w:pStyle w:val="MarginText"/>
        <w:spacing w:before="120" w:after="120"/>
        <w:rPr>
          <w:rFonts w:cs="Arial"/>
          <w:b/>
          <w:szCs w:val="22"/>
        </w:rPr>
      </w:pPr>
    </w:p>
    <w:p w14:paraId="4B676B63" w14:textId="77777777" w:rsidR="003C32D1" w:rsidRDefault="003C32D1" w:rsidP="00D40F55">
      <w:pPr>
        <w:pStyle w:val="MarginText"/>
        <w:spacing w:before="120" w:after="120"/>
        <w:rPr>
          <w:rFonts w:cs="Arial"/>
          <w:b/>
          <w:szCs w:val="22"/>
        </w:rPr>
      </w:pPr>
    </w:p>
    <w:p w14:paraId="2E824DBC" w14:textId="3DFFD831" w:rsidR="00A53D46" w:rsidRDefault="00A53D46" w:rsidP="00D40F55">
      <w:pPr>
        <w:pStyle w:val="MarginText"/>
        <w:spacing w:before="120" w:after="120"/>
        <w:rPr>
          <w:rFonts w:cs="Arial"/>
          <w:b/>
          <w:szCs w:val="22"/>
        </w:rPr>
      </w:pPr>
    </w:p>
    <w:p w14:paraId="012AE450" w14:textId="77777777" w:rsidR="00577401" w:rsidRDefault="00577401" w:rsidP="00D40F55">
      <w:pPr>
        <w:pStyle w:val="MarginText"/>
        <w:spacing w:before="120" w:after="120"/>
        <w:rPr>
          <w:rFonts w:cs="Arial"/>
          <w:b/>
          <w:sz w:val="32"/>
          <w:szCs w:val="22"/>
        </w:rPr>
      </w:pPr>
    </w:p>
    <w:p w14:paraId="14211F60" w14:textId="77777777" w:rsidR="00577401" w:rsidRDefault="00577401" w:rsidP="00D40F55">
      <w:pPr>
        <w:pStyle w:val="MarginText"/>
        <w:spacing w:before="120" w:after="120"/>
        <w:rPr>
          <w:rFonts w:cs="Arial"/>
          <w:b/>
          <w:sz w:val="32"/>
          <w:szCs w:val="22"/>
        </w:rPr>
      </w:pPr>
    </w:p>
    <w:p w14:paraId="3C27AE38" w14:textId="6620D1E5" w:rsidR="00A53D46" w:rsidRPr="008856EE" w:rsidRDefault="00F52C56" w:rsidP="00D40F55">
      <w:pPr>
        <w:pStyle w:val="MarginText"/>
        <w:spacing w:before="120" w:after="120"/>
        <w:rPr>
          <w:rFonts w:cs="Arial"/>
          <w:b/>
          <w:sz w:val="32"/>
          <w:szCs w:val="22"/>
        </w:rPr>
      </w:pPr>
      <w:r w:rsidRPr="008856EE">
        <w:rPr>
          <w:rFonts w:cs="Arial"/>
          <w:b/>
          <w:sz w:val="32"/>
          <w:szCs w:val="22"/>
        </w:rPr>
        <w:lastRenderedPageBreak/>
        <w:t>Supplier</w:t>
      </w:r>
      <w:r w:rsidR="00A53D46" w:rsidRPr="008856EE">
        <w:rPr>
          <w:rFonts w:cs="Arial"/>
          <w:b/>
          <w:sz w:val="32"/>
          <w:szCs w:val="22"/>
        </w:rPr>
        <w:t xml:space="preserve"> Response</w:t>
      </w:r>
    </w:p>
    <w:p w14:paraId="1087357A" w14:textId="1A8A3144" w:rsidR="00A53D46" w:rsidRDefault="00A53D46" w:rsidP="00D40F55">
      <w:pPr>
        <w:pStyle w:val="MarginText"/>
        <w:spacing w:before="120" w:after="120"/>
        <w:rPr>
          <w:rFonts w:cs="Arial"/>
          <w:b/>
          <w:szCs w:val="22"/>
        </w:rPr>
      </w:pPr>
    </w:p>
    <w:p w14:paraId="3B6A410C" w14:textId="0DBDE6CC" w:rsidR="000E7793" w:rsidRDefault="003C32D1" w:rsidP="00D40F55">
      <w:pPr>
        <w:pStyle w:val="MarginText"/>
        <w:spacing w:before="120" w:after="120"/>
        <w:rPr>
          <w:rFonts w:cs="Arial"/>
          <w:b/>
          <w:szCs w:val="22"/>
        </w:rPr>
      </w:pPr>
      <w:r>
        <w:rPr>
          <w:rFonts w:cs="Arial"/>
          <w:b/>
          <w:szCs w:val="22"/>
        </w:rPr>
        <w:t xml:space="preserve">Redacted </w:t>
      </w:r>
    </w:p>
    <w:p w14:paraId="494BD3E2" w14:textId="26C88C44" w:rsidR="003C32D1" w:rsidRDefault="003C32D1" w:rsidP="00D40F55">
      <w:pPr>
        <w:pStyle w:val="MarginText"/>
        <w:spacing w:before="120" w:after="120"/>
        <w:rPr>
          <w:rFonts w:cs="Arial"/>
          <w:b/>
          <w:szCs w:val="22"/>
        </w:rPr>
      </w:pPr>
    </w:p>
    <w:p w14:paraId="76B9D9BA" w14:textId="77777777" w:rsidR="003C32D1" w:rsidRDefault="003C32D1" w:rsidP="00D40F55">
      <w:pPr>
        <w:pStyle w:val="MarginText"/>
        <w:spacing w:before="120" w:after="120"/>
        <w:rPr>
          <w:rFonts w:cs="Arial"/>
          <w:b/>
          <w:szCs w:val="22"/>
        </w:rPr>
      </w:pPr>
    </w:p>
    <w:p w14:paraId="67D5BAFA" w14:textId="6F7771CC" w:rsidR="000E7793" w:rsidRDefault="000E7793" w:rsidP="00D40F55">
      <w:pPr>
        <w:pStyle w:val="MarginText"/>
        <w:spacing w:before="120" w:after="120"/>
        <w:rPr>
          <w:rFonts w:cs="Arial"/>
          <w:b/>
          <w:szCs w:val="22"/>
        </w:rPr>
      </w:pPr>
    </w:p>
    <w:p w14:paraId="54557FEA" w14:textId="793C459C" w:rsidR="000E7793" w:rsidRDefault="000E7793" w:rsidP="00D40F55">
      <w:pPr>
        <w:pStyle w:val="MarginText"/>
        <w:spacing w:before="120" w:after="120"/>
        <w:rPr>
          <w:rFonts w:cs="Arial"/>
          <w:b/>
          <w:szCs w:val="22"/>
        </w:rPr>
      </w:pPr>
    </w:p>
    <w:p w14:paraId="1D87B41F" w14:textId="14C32D24" w:rsidR="000E7793" w:rsidRDefault="000E7793" w:rsidP="00D40F55">
      <w:pPr>
        <w:pStyle w:val="MarginText"/>
        <w:spacing w:before="120" w:after="120"/>
        <w:rPr>
          <w:rFonts w:cs="Arial"/>
          <w:b/>
          <w:szCs w:val="22"/>
        </w:rPr>
      </w:pPr>
    </w:p>
    <w:p w14:paraId="1EA78137" w14:textId="067C524F" w:rsidR="000E7793" w:rsidRDefault="000E7793" w:rsidP="00D40F55">
      <w:pPr>
        <w:pStyle w:val="MarginText"/>
        <w:spacing w:before="120" w:after="120"/>
        <w:rPr>
          <w:rFonts w:cs="Arial"/>
          <w:b/>
          <w:szCs w:val="22"/>
        </w:rPr>
      </w:pPr>
    </w:p>
    <w:p w14:paraId="6A6E5FC9" w14:textId="2332954B" w:rsidR="000E7793" w:rsidRDefault="000E7793" w:rsidP="00D40F55">
      <w:pPr>
        <w:pStyle w:val="MarginText"/>
        <w:spacing w:before="120" w:after="120"/>
        <w:rPr>
          <w:rFonts w:cs="Arial"/>
          <w:b/>
          <w:szCs w:val="22"/>
        </w:rPr>
      </w:pPr>
    </w:p>
    <w:p w14:paraId="66962640" w14:textId="7A344D4E" w:rsidR="000E7793" w:rsidRDefault="000E7793" w:rsidP="00D40F55">
      <w:pPr>
        <w:pStyle w:val="MarginText"/>
        <w:spacing w:before="120" w:after="120"/>
        <w:rPr>
          <w:rFonts w:cs="Arial"/>
          <w:b/>
          <w:szCs w:val="22"/>
        </w:rPr>
      </w:pPr>
    </w:p>
    <w:p w14:paraId="4386AF28" w14:textId="12BE989D" w:rsidR="000E7793" w:rsidRDefault="000E7793" w:rsidP="00D40F55">
      <w:pPr>
        <w:pStyle w:val="MarginText"/>
        <w:spacing w:before="120" w:after="120"/>
        <w:rPr>
          <w:rFonts w:cs="Arial"/>
          <w:b/>
          <w:szCs w:val="22"/>
        </w:rPr>
      </w:pPr>
    </w:p>
    <w:p w14:paraId="34F16998" w14:textId="246A7232" w:rsidR="000E7793" w:rsidRDefault="000E7793" w:rsidP="00D40F55">
      <w:pPr>
        <w:pStyle w:val="MarginText"/>
        <w:spacing w:before="120" w:after="120"/>
        <w:rPr>
          <w:rFonts w:cs="Arial"/>
          <w:b/>
          <w:szCs w:val="22"/>
        </w:rPr>
      </w:pPr>
    </w:p>
    <w:p w14:paraId="556BB534" w14:textId="62E29233" w:rsidR="00F52C56" w:rsidRDefault="00F52C56" w:rsidP="00D40F55">
      <w:pPr>
        <w:pStyle w:val="MarginText"/>
        <w:spacing w:before="120" w:after="120"/>
        <w:rPr>
          <w:rFonts w:cs="Arial"/>
          <w:b/>
          <w:szCs w:val="22"/>
        </w:rPr>
        <w:sectPr w:rsidR="00F52C56" w:rsidSect="00374E1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9" w:footer="709" w:gutter="0"/>
          <w:cols w:space="720"/>
        </w:sectPr>
      </w:pPr>
    </w:p>
    <w:p w14:paraId="1A19C068" w14:textId="0D62FA56" w:rsidR="000E7793" w:rsidRDefault="000E7793" w:rsidP="00D40F55">
      <w:pPr>
        <w:pStyle w:val="MarginText"/>
        <w:spacing w:before="120" w:after="120"/>
        <w:rPr>
          <w:rFonts w:cs="Arial"/>
          <w:b/>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10F934AE"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577401">
          <w:rPr>
            <w:noProof/>
          </w:rPr>
          <w:t>23</w:t>
        </w:r>
        <w:r w:rsidR="00D40F55" w:rsidRPr="00C3320D">
          <w:rPr>
            <w:noProof/>
          </w:rPr>
          <w:fldChar w:fldCharType="end"/>
        </w:r>
      </w:hyperlink>
    </w:p>
    <w:p w14:paraId="39AD6E0A" w14:textId="5EDC85BE" w:rsidR="00D40F55" w:rsidRPr="00C3320D" w:rsidRDefault="00DF53B8">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w:t>
        </w:r>
        <w:bookmarkStart w:id="43" w:name="_GoBack"/>
        <w:bookmarkEnd w:id="43"/>
        <w:r w:rsidR="00D40F55" w:rsidRPr="00C3320D">
          <w:rPr>
            <w:rStyle w:val="Hyperlink"/>
            <w:rFonts w:cs="Arial"/>
            <w:noProof/>
            <w:color w:val="auto"/>
          </w:rPr>
          <w:t>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577401">
          <w:rPr>
            <w:noProof/>
          </w:rPr>
          <w:t>24</w:t>
        </w:r>
        <w:r w:rsidR="00D40F55" w:rsidRPr="00C3320D">
          <w:rPr>
            <w:noProof/>
          </w:rPr>
          <w:fldChar w:fldCharType="end"/>
        </w:r>
      </w:hyperlink>
    </w:p>
    <w:p w14:paraId="4D634C19" w14:textId="0E0AE8CC" w:rsidR="00D40F55" w:rsidRPr="00C3320D" w:rsidRDefault="00DF53B8">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577401">
          <w:rPr>
            <w:noProof/>
          </w:rPr>
          <w:t>24</w:t>
        </w:r>
        <w:r w:rsidR="00D40F55" w:rsidRPr="00C3320D">
          <w:rPr>
            <w:noProof/>
          </w:rPr>
          <w:fldChar w:fldCharType="end"/>
        </w:r>
      </w:hyperlink>
    </w:p>
    <w:p w14:paraId="756B4C72" w14:textId="0EB87C91" w:rsidR="00D40F55" w:rsidRPr="00C3320D" w:rsidRDefault="00DF53B8">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577401">
          <w:rPr>
            <w:noProof/>
          </w:rPr>
          <w:t>28</w:t>
        </w:r>
        <w:r w:rsidR="00D40F55" w:rsidRPr="00C3320D">
          <w:rPr>
            <w:noProof/>
          </w:rPr>
          <w:fldChar w:fldCharType="end"/>
        </w:r>
      </w:hyperlink>
    </w:p>
    <w:p w14:paraId="3060AACD" w14:textId="2B4BB5FD" w:rsidR="00D40F55" w:rsidRPr="00C3320D" w:rsidRDefault="00DF53B8">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577401">
          <w:rPr>
            <w:noProof/>
          </w:rPr>
          <w:t>28</w:t>
        </w:r>
        <w:r w:rsidR="00D40F55" w:rsidRPr="00C3320D">
          <w:rPr>
            <w:noProof/>
          </w:rPr>
          <w:fldChar w:fldCharType="end"/>
        </w:r>
      </w:hyperlink>
    </w:p>
    <w:p w14:paraId="078537D8" w14:textId="7FB825FB" w:rsidR="00D40F55" w:rsidRPr="00C3320D" w:rsidRDefault="00DF53B8">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577401">
          <w:rPr>
            <w:noProof/>
          </w:rPr>
          <w:t>35</w:t>
        </w:r>
        <w:r w:rsidR="00D40F55" w:rsidRPr="00C3320D">
          <w:rPr>
            <w:noProof/>
          </w:rPr>
          <w:fldChar w:fldCharType="end"/>
        </w:r>
      </w:hyperlink>
    </w:p>
    <w:p w14:paraId="1CBC03E1" w14:textId="6AFB542F" w:rsidR="00D40F55" w:rsidRPr="00C3320D" w:rsidRDefault="00DF53B8">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577401">
          <w:rPr>
            <w:noProof/>
          </w:rPr>
          <w:t>36</w:t>
        </w:r>
        <w:r w:rsidR="00D40F55" w:rsidRPr="00C3320D">
          <w:rPr>
            <w:noProof/>
          </w:rPr>
          <w:fldChar w:fldCharType="end"/>
        </w:r>
      </w:hyperlink>
    </w:p>
    <w:p w14:paraId="73EDA13B" w14:textId="3F7EA10B" w:rsidR="00D40F55" w:rsidRPr="00C3320D" w:rsidRDefault="00DF53B8">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577401">
          <w:rPr>
            <w:noProof/>
          </w:rPr>
          <w:t>38</w:t>
        </w:r>
        <w:r w:rsidR="00D40F55" w:rsidRPr="00C3320D">
          <w:rPr>
            <w:noProof/>
          </w:rPr>
          <w:fldChar w:fldCharType="end"/>
        </w:r>
      </w:hyperlink>
    </w:p>
    <w:p w14:paraId="7E4F541C" w14:textId="4BA5FEAB" w:rsidR="00D40F55" w:rsidRPr="00C3320D" w:rsidRDefault="00DF53B8">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577401">
          <w:rPr>
            <w:noProof/>
          </w:rPr>
          <w:t>39</w:t>
        </w:r>
        <w:r w:rsidR="00D40F55" w:rsidRPr="00C3320D">
          <w:rPr>
            <w:noProof/>
          </w:rPr>
          <w:fldChar w:fldCharType="end"/>
        </w:r>
      </w:hyperlink>
    </w:p>
    <w:p w14:paraId="445AA3CB" w14:textId="2ED4CCE3" w:rsidR="00D40F55" w:rsidRPr="00C3320D" w:rsidRDefault="00DF53B8">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577401">
          <w:rPr>
            <w:noProof/>
          </w:rPr>
          <w:t>44</w:t>
        </w:r>
        <w:r w:rsidR="00D40F55" w:rsidRPr="00C3320D">
          <w:rPr>
            <w:noProof/>
          </w:rPr>
          <w:fldChar w:fldCharType="end"/>
        </w:r>
      </w:hyperlink>
    </w:p>
    <w:p w14:paraId="644A72B1" w14:textId="38AC565D" w:rsidR="00D40F55" w:rsidRPr="00C3320D" w:rsidRDefault="00DF53B8">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577401">
          <w:rPr>
            <w:noProof/>
          </w:rPr>
          <w:t>46</w:t>
        </w:r>
        <w:r w:rsidR="00D40F55" w:rsidRPr="00C3320D">
          <w:rPr>
            <w:noProof/>
          </w:rPr>
          <w:fldChar w:fldCharType="end"/>
        </w:r>
      </w:hyperlink>
    </w:p>
    <w:p w14:paraId="171EE93D" w14:textId="254229FE" w:rsidR="00D40F55" w:rsidRPr="00C3320D" w:rsidRDefault="00DF53B8">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577401">
          <w:rPr>
            <w:noProof/>
          </w:rPr>
          <w:t>48</w:t>
        </w:r>
        <w:r w:rsidR="00D40F55" w:rsidRPr="00C3320D">
          <w:rPr>
            <w:noProof/>
          </w:rPr>
          <w:fldChar w:fldCharType="end"/>
        </w:r>
      </w:hyperlink>
    </w:p>
    <w:p w14:paraId="17E68315" w14:textId="1279BC7B" w:rsidR="00D40F55" w:rsidRPr="00C3320D" w:rsidRDefault="00DF53B8">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577401">
          <w:rPr>
            <w:noProof/>
          </w:rPr>
          <w:t>50</w:t>
        </w:r>
        <w:r w:rsidR="00D40F55" w:rsidRPr="00C3320D">
          <w:rPr>
            <w:noProof/>
          </w:rPr>
          <w:fldChar w:fldCharType="end"/>
        </w:r>
      </w:hyperlink>
    </w:p>
    <w:p w14:paraId="013F7FC5" w14:textId="734706AF" w:rsidR="00D40F55" w:rsidRPr="00C3320D" w:rsidRDefault="00DF53B8">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577401">
          <w:rPr>
            <w:noProof/>
          </w:rPr>
          <w:t>50</w:t>
        </w:r>
        <w:r w:rsidR="00D40F55" w:rsidRPr="00C3320D">
          <w:rPr>
            <w:noProof/>
          </w:rPr>
          <w:fldChar w:fldCharType="end"/>
        </w:r>
      </w:hyperlink>
    </w:p>
    <w:p w14:paraId="7C155273" w14:textId="046DEEFC" w:rsidR="00D40F55" w:rsidRPr="00C3320D" w:rsidRDefault="00DF53B8">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577401">
          <w:rPr>
            <w:noProof/>
          </w:rPr>
          <w:t>52</w:t>
        </w:r>
        <w:r w:rsidR="00D40F55" w:rsidRPr="00C3320D">
          <w:rPr>
            <w:noProof/>
          </w:rPr>
          <w:fldChar w:fldCharType="end"/>
        </w:r>
      </w:hyperlink>
    </w:p>
    <w:p w14:paraId="5908F439" w14:textId="508A1B8E" w:rsidR="00D40F55" w:rsidRPr="00C3320D" w:rsidRDefault="00DF53B8">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577401">
          <w:rPr>
            <w:noProof/>
          </w:rPr>
          <w:t>52</w:t>
        </w:r>
        <w:r w:rsidR="00D40F55" w:rsidRPr="00C3320D">
          <w:rPr>
            <w:noProof/>
          </w:rPr>
          <w:fldChar w:fldCharType="end"/>
        </w:r>
      </w:hyperlink>
    </w:p>
    <w:p w14:paraId="478E0A0B" w14:textId="6F0CD141" w:rsidR="00D40F55" w:rsidRPr="00C3320D" w:rsidRDefault="00DF53B8">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577401">
          <w:rPr>
            <w:noProof/>
          </w:rPr>
          <w:t>53</w:t>
        </w:r>
        <w:r w:rsidR="00D40F55" w:rsidRPr="00C3320D">
          <w:rPr>
            <w:noProof/>
          </w:rPr>
          <w:fldChar w:fldCharType="end"/>
        </w:r>
      </w:hyperlink>
    </w:p>
    <w:p w14:paraId="2F2431F2" w14:textId="41FC0FC5" w:rsidR="00D40F55" w:rsidRPr="00C3320D" w:rsidRDefault="00DF53B8">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577401">
          <w:rPr>
            <w:noProof/>
          </w:rPr>
          <w:t>53</w:t>
        </w:r>
        <w:r w:rsidR="00D40F55" w:rsidRPr="00C3320D">
          <w:rPr>
            <w:noProof/>
          </w:rPr>
          <w:fldChar w:fldCharType="end"/>
        </w:r>
      </w:hyperlink>
    </w:p>
    <w:p w14:paraId="1A9CE49D" w14:textId="02EA1B2F" w:rsidR="00D40F55" w:rsidRPr="00C3320D" w:rsidRDefault="00DF53B8">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577401">
          <w:rPr>
            <w:noProof/>
          </w:rPr>
          <w:t>53</w:t>
        </w:r>
        <w:r w:rsidR="00D40F55" w:rsidRPr="00C3320D">
          <w:rPr>
            <w:noProof/>
          </w:rPr>
          <w:fldChar w:fldCharType="end"/>
        </w:r>
      </w:hyperlink>
    </w:p>
    <w:p w14:paraId="0FFB0A65" w14:textId="059D30D4" w:rsidR="00D40F55" w:rsidRPr="00C3320D" w:rsidRDefault="00DF53B8">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577401">
          <w:rPr>
            <w:noProof/>
          </w:rPr>
          <w:t>54</w:t>
        </w:r>
        <w:r w:rsidR="00D40F55" w:rsidRPr="00C3320D">
          <w:rPr>
            <w:noProof/>
          </w:rPr>
          <w:fldChar w:fldCharType="end"/>
        </w:r>
      </w:hyperlink>
    </w:p>
    <w:p w14:paraId="2CCA7060" w14:textId="0137BD40" w:rsidR="00D40F55" w:rsidRPr="00C3320D" w:rsidRDefault="00DF53B8">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577401">
          <w:rPr>
            <w:noProof/>
          </w:rPr>
          <w:t>54</w:t>
        </w:r>
        <w:r w:rsidR="00D40F55" w:rsidRPr="00C3320D">
          <w:rPr>
            <w:noProof/>
          </w:rPr>
          <w:fldChar w:fldCharType="end"/>
        </w:r>
      </w:hyperlink>
    </w:p>
    <w:p w14:paraId="6D45E8BE" w14:textId="52FE2EF4" w:rsidR="00D40F55" w:rsidRPr="00C3320D" w:rsidRDefault="00DF53B8">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577401">
          <w:rPr>
            <w:noProof/>
          </w:rPr>
          <w:t>54</w:t>
        </w:r>
        <w:r w:rsidR="00D40F55" w:rsidRPr="00C3320D">
          <w:rPr>
            <w:noProof/>
          </w:rPr>
          <w:fldChar w:fldCharType="end"/>
        </w:r>
      </w:hyperlink>
    </w:p>
    <w:p w14:paraId="2DFEA102" w14:textId="7989CB11" w:rsidR="00D40F55" w:rsidRPr="00C3320D" w:rsidRDefault="00DF53B8">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577401">
          <w:rPr>
            <w:noProof/>
          </w:rPr>
          <w:t>55</w:t>
        </w:r>
        <w:r w:rsidR="00D40F55" w:rsidRPr="00C3320D">
          <w:rPr>
            <w:noProof/>
          </w:rPr>
          <w:fldChar w:fldCharType="end"/>
        </w:r>
      </w:hyperlink>
    </w:p>
    <w:p w14:paraId="1C73976E" w14:textId="7CB0A64E" w:rsidR="00D40F55" w:rsidRPr="00C3320D" w:rsidRDefault="00DF53B8">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577401">
          <w:rPr>
            <w:noProof/>
          </w:rPr>
          <w:t>55</w:t>
        </w:r>
        <w:r w:rsidR="00D40F55" w:rsidRPr="00C3320D">
          <w:rPr>
            <w:noProof/>
          </w:rPr>
          <w:fldChar w:fldCharType="end"/>
        </w:r>
      </w:hyperlink>
    </w:p>
    <w:p w14:paraId="1985184D" w14:textId="5F743717" w:rsidR="00D40F55" w:rsidRPr="00C3320D" w:rsidRDefault="00DF53B8">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577401">
          <w:rPr>
            <w:noProof/>
          </w:rPr>
          <w:t>57</w:t>
        </w:r>
        <w:r w:rsidR="00D40F55" w:rsidRPr="00C3320D">
          <w:rPr>
            <w:noProof/>
          </w:rPr>
          <w:fldChar w:fldCharType="end"/>
        </w:r>
      </w:hyperlink>
    </w:p>
    <w:p w14:paraId="22020470" w14:textId="6248561B" w:rsidR="00D40F55" w:rsidRPr="00C3320D" w:rsidRDefault="00DF53B8">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577401">
          <w:rPr>
            <w:noProof/>
          </w:rPr>
          <w:t>68</w:t>
        </w:r>
        <w:r w:rsidR="00D40F55" w:rsidRPr="00C3320D">
          <w:rPr>
            <w:noProof/>
          </w:rPr>
          <w:fldChar w:fldCharType="end"/>
        </w:r>
      </w:hyperlink>
    </w:p>
    <w:p w14:paraId="4270F496" w14:textId="66EE1003" w:rsidR="00D40F55" w:rsidRPr="00C3320D" w:rsidRDefault="00DF53B8">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577401">
          <w:rPr>
            <w:noProof/>
          </w:rPr>
          <w:t>79</w:t>
        </w:r>
        <w:r w:rsidR="00D40F55" w:rsidRPr="00C3320D">
          <w:rPr>
            <w:noProof/>
          </w:rPr>
          <w:fldChar w:fldCharType="end"/>
        </w:r>
      </w:hyperlink>
    </w:p>
    <w:p w14:paraId="0263E54E" w14:textId="0781EBB2" w:rsidR="00D40F55" w:rsidRPr="00C3320D" w:rsidRDefault="00DF53B8">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577401">
          <w:rPr>
            <w:noProof/>
          </w:rPr>
          <w:t>110</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AA8AE01" w14:textId="10AE966C" w:rsidR="00415BB5" w:rsidRPr="00F85035" w:rsidRDefault="00F85035" w:rsidP="00F85035">
      <w:pPr>
        <w:spacing w:before="120" w:after="120" w:line="240" w:lineRule="auto"/>
        <w:rPr>
          <w:rFonts w:cs="Arial"/>
          <w:b/>
          <w:szCs w:val="22"/>
        </w:rPr>
      </w:pPr>
      <w:bookmarkStart w:id="44" w:name="TOCField"/>
      <w:bookmarkStart w:id="45" w:name="_Toc303802819"/>
      <w:bookmarkStart w:id="46" w:name="_Toc430879910"/>
      <w:bookmarkStart w:id="47" w:name="_Toc430880108"/>
      <w:bookmarkStart w:id="48" w:name="_Toc430880394"/>
      <w:bookmarkStart w:id="49" w:name="_Toc430880539"/>
      <w:bookmarkStart w:id="50" w:name="_Toc430880795"/>
      <w:bookmarkStart w:id="51" w:name="_Toc430941299"/>
      <w:bookmarkStart w:id="52" w:name="_Toc431551112"/>
      <w:bookmarkEnd w:id="44"/>
      <w:r>
        <w:rPr>
          <w:rFonts w:cs="Arial"/>
          <w:b/>
          <w:szCs w:val="22"/>
        </w:rPr>
        <w:lastRenderedPageBreak/>
        <w:t>RECITALS</w:t>
      </w:r>
    </w:p>
    <w:p w14:paraId="14283023" w14:textId="03C4EB9A" w:rsidR="00415BB5" w:rsidRPr="00C3320D" w:rsidRDefault="008B0862" w:rsidP="00AB0D85">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53" w:name="_Toc303802818"/>
      <w:bookmarkStart w:id="54" w:name="_Toc430879909"/>
      <w:bookmarkStart w:id="55" w:name="_Toc430880107"/>
      <w:bookmarkStart w:id="56" w:name="_Toc430880393"/>
      <w:bookmarkStart w:id="57" w:name="_Toc430880538"/>
      <w:bookmarkStart w:id="58" w:name="_Toc430880794"/>
      <w:bookmarkStart w:id="59" w:name="_Toc430941298"/>
      <w:bookmarkStart w:id="60"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w:t>
      </w:r>
      <w:r w:rsidR="00463EA4">
        <w:rPr>
          <w:rFonts w:cs="Arial"/>
          <w:b w:val="0"/>
          <w:caps w:val="0"/>
          <w:color w:val="auto"/>
          <w:u w:val="none"/>
        </w:rPr>
        <w:t>4</w:t>
      </w:r>
      <w:r w:rsidR="00415BB5" w:rsidRPr="00C3320D">
        <w:rPr>
          <w:rFonts w:cs="Arial"/>
          <w:b w:val="0"/>
          <w:caps w:val="0"/>
          <w:color w:val="auto"/>
          <w:u w:val="none"/>
        </w:rPr>
        <w:t xml:space="preserve">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53"/>
      <w:bookmarkEnd w:id="54"/>
      <w:bookmarkEnd w:id="55"/>
      <w:bookmarkEnd w:id="56"/>
      <w:bookmarkEnd w:id="57"/>
      <w:bookmarkEnd w:id="58"/>
      <w:bookmarkEnd w:id="59"/>
      <w:bookmarkEnd w:id="60"/>
    </w:p>
    <w:p w14:paraId="64CB6509" w14:textId="210D147B" w:rsidR="00415BB5" w:rsidRPr="00C3320D" w:rsidRDefault="00415BB5" w:rsidP="00AB0D85">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 Panel Services on</w:t>
      </w:r>
      <w:bookmarkEnd w:id="45"/>
      <w:bookmarkEnd w:id="46"/>
      <w:bookmarkEnd w:id="47"/>
      <w:bookmarkEnd w:id="48"/>
      <w:bookmarkEnd w:id="49"/>
      <w:bookmarkEnd w:id="50"/>
      <w:bookmarkEnd w:id="51"/>
      <w:bookmarkEnd w:id="52"/>
      <w:r w:rsidR="00CD1658">
        <w:rPr>
          <w:rFonts w:cs="Arial"/>
          <w:b w:val="0"/>
          <w:caps w:val="0"/>
          <w:color w:val="auto"/>
          <w:u w:val="none"/>
        </w:rPr>
        <w:t xml:space="preserve"> 9</w:t>
      </w:r>
      <w:r w:rsidR="00CD1658" w:rsidRPr="00CD1658">
        <w:rPr>
          <w:rFonts w:cs="Arial"/>
          <w:b w:val="0"/>
          <w:caps w:val="0"/>
          <w:color w:val="auto"/>
          <w:u w:val="none"/>
          <w:vertAlign w:val="superscript"/>
        </w:rPr>
        <w:t>th</w:t>
      </w:r>
      <w:r w:rsidR="00CD1658">
        <w:rPr>
          <w:rFonts w:cs="Arial"/>
          <w:b w:val="0"/>
          <w:caps w:val="0"/>
          <w:color w:val="auto"/>
          <w:u w:val="none"/>
        </w:rPr>
        <w:t xml:space="preserve"> December 2019.</w:t>
      </w:r>
    </w:p>
    <w:p w14:paraId="69EFFE8E" w14:textId="63D6507A" w:rsidR="00415BB5" w:rsidRPr="00C3320D" w:rsidRDefault="00415BB5" w:rsidP="00AB0D85">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1" w:name="_Toc303802820"/>
      <w:bookmarkStart w:id="62" w:name="_Toc430879911"/>
      <w:bookmarkStart w:id="63" w:name="_Toc430880109"/>
      <w:bookmarkStart w:id="64" w:name="_Toc430880395"/>
      <w:bookmarkStart w:id="65" w:name="_Toc430880540"/>
      <w:bookmarkStart w:id="66" w:name="_Toc430880796"/>
      <w:bookmarkStart w:id="67" w:name="_Toc430941300"/>
      <w:bookmarkStart w:id="68" w:name="_Toc431551113"/>
      <w:r w:rsidRPr="00C3320D">
        <w:rPr>
          <w:rFonts w:cs="Arial"/>
          <w:b w:val="0"/>
          <w:caps w:val="0"/>
          <w:color w:val="auto"/>
          <w:u w:val="none"/>
        </w:rPr>
        <w:t>In response to the Statement of Requirements</w:t>
      </w:r>
      <w:r w:rsidR="00CD1658">
        <w:rPr>
          <w:rFonts w:cs="Arial"/>
          <w:b w:val="0"/>
          <w:caps w:val="0"/>
          <w:color w:val="auto"/>
          <w:u w:val="none"/>
        </w:rPr>
        <w:t>,</w:t>
      </w:r>
      <w:r w:rsidRPr="00C3320D">
        <w:rPr>
          <w:rFonts w:cs="Arial"/>
          <w:b w:val="0"/>
          <w:caps w:val="0"/>
          <w:color w:val="auto"/>
          <w:u w:val="none"/>
        </w:rPr>
        <w:t xml:space="preserve"> the Supplier submitted </w:t>
      </w:r>
      <w:r w:rsidR="00CD1658">
        <w:rPr>
          <w:rFonts w:cs="Arial"/>
          <w:b w:val="0"/>
          <w:caps w:val="0"/>
          <w:color w:val="auto"/>
          <w:u w:val="none"/>
        </w:rPr>
        <w:t xml:space="preserve">a Tender to the Customer on </w:t>
      </w:r>
      <w:r w:rsidR="00374048">
        <w:rPr>
          <w:rFonts w:cs="Arial"/>
          <w:b w:val="0"/>
          <w:caps w:val="0"/>
          <w:color w:val="auto"/>
          <w:u w:val="none"/>
        </w:rPr>
        <w:t>8</w:t>
      </w:r>
      <w:r w:rsidR="00CD1658">
        <w:rPr>
          <w:rFonts w:cs="Arial"/>
          <w:b w:val="0"/>
          <w:caps w:val="0"/>
          <w:color w:val="auto"/>
          <w:u w:val="none"/>
        </w:rPr>
        <w:t xml:space="preserve"> January 2020</w:t>
      </w:r>
      <w:r w:rsidRPr="00C3320D">
        <w:rPr>
          <w:rFonts w:cs="Arial"/>
          <w:b w:val="0"/>
          <w:caps w:val="0"/>
          <w:color w:val="auto"/>
          <w:u w:val="none"/>
        </w:rPr>
        <w:t xml:space="preserve"> through which it provided to the Customer its solution for providing the Ordered Panel Services.</w:t>
      </w:r>
      <w:bookmarkEnd w:id="61"/>
      <w:bookmarkEnd w:id="62"/>
      <w:bookmarkEnd w:id="63"/>
      <w:bookmarkEnd w:id="64"/>
      <w:bookmarkEnd w:id="65"/>
      <w:bookmarkEnd w:id="66"/>
      <w:bookmarkEnd w:id="67"/>
      <w:bookmarkEnd w:id="68"/>
    </w:p>
    <w:p w14:paraId="6A935643" w14:textId="508869C3" w:rsidR="008B0862" w:rsidRPr="00F85035" w:rsidRDefault="00415BB5" w:rsidP="00AB0D85">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9" w:name="_Toc303802821"/>
      <w:bookmarkStart w:id="70" w:name="_Toc430879912"/>
      <w:bookmarkStart w:id="71" w:name="_Toc430880110"/>
      <w:bookmarkStart w:id="72" w:name="_Toc430880396"/>
      <w:bookmarkStart w:id="73" w:name="_Toc430880541"/>
      <w:bookmarkStart w:id="74" w:name="_Toc430880797"/>
      <w:bookmarkStart w:id="75" w:name="_Toc430941301"/>
      <w:bookmarkStart w:id="76"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69"/>
      <w:bookmarkEnd w:id="70"/>
      <w:bookmarkEnd w:id="71"/>
      <w:bookmarkEnd w:id="72"/>
      <w:bookmarkEnd w:id="73"/>
      <w:bookmarkEnd w:id="74"/>
      <w:bookmarkEnd w:id="75"/>
      <w:bookmarkEnd w:id="76"/>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77" w:name="_Toc461702390"/>
      <w:r w:rsidRPr="00C3320D">
        <w:rPr>
          <w:rFonts w:cs="Arial"/>
          <w:szCs w:val="22"/>
        </w:rPr>
        <w:t>DEFINITIONS AND INTERPRETATION</w:t>
      </w:r>
      <w:bookmarkEnd w:id="77"/>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25AF3AE0"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463EA4">
        <w:rPr>
          <w:rFonts w:cs="Arial"/>
          <w:szCs w:val="22"/>
        </w:rPr>
        <w:t>,</w:t>
      </w:r>
      <w:r w:rsidR="00CA5BC6" w:rsidRPr="00C3320D">
        <w:rPr>
          <w:rFonts w:cs="Arial"/>
          <w:szCs w:val="22"/>
        </w:rPr>
        <w:t xml:space="preserve">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paragraphs</w:t>
      </w:r>
      <w:r w:rsidR="00463EA4">
        <w:rPr>
          <w:rFonts w:cs="Arial"/>
          <w:szCs w:val="22"/>
        </w:rPr>
        <w:t>,</w:t>
      </w:r>
      <w:r w:rsidRPr="00C3320D">
        <w:rPr>
          <w:rFonts w:cs="Arial"/>
          <w:szCs w:val="22"/>
        </w:rPr>
        <w:t xml:space="preserve">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9" w:name="_Toc461702391"/>
      <w:r w:rsidRPr="00C3320D">
        <w:rPr>
          <w:rFonts w:cs="Arial"/>
          <w:szCs w:val="22"/>
        </w:rPr>
        <w:t>The Ordered Panel Services</w:t>
      </w:r>
      <w:bookmarkEnd w:id="79"/>
    </w:p>
    <w:p w14:paraId="039D95C3" w14:textId="3041B0FB"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463EA4">
        <w:rPr>
          <w:rFonts w:cs="Arial"/>
          <w:szCs w:val="22"/>
        </w:rPr>
        <w:t xml:space="preserve"> (“</w:t>
      </w:r>
      <w:r w:rsidR="00463EA4" w:rsidRPr="00463EA4">
        <w:rPr>
          <w:rFonts w:cs="Arial"/>
          <w:b/>
          <w:szCs w:val="22"/>
        </w:rPr>
        <w:t>Expiry Date</w:t>
      </w:r>
      <w:r w:rsidR="00463EA4">
        <w:rPr>
          <w:rFonts w:cs="Arial"/>
          <w:szCs w:val="22"/>
        </w:rPr>
        <w:t>”)</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80" w:name="_Toc461702392"/>
      <w:r w:rsidRPr="00C3320D">
        <w:rPr>
          <w:rFonts w:cs="Arial"/>
          <w:szCs w:val="22"/>
        </w:rPr>
        <w:t xml:space="preserve">Delivery and management of </w:t>
      </w:r>
      <w:r w:rsidR="00F60EC1" w:rsidRPr="00C3320D">
        <w:rPr>
          <w:rFonts w:cs="Arial"/>
          <w:szCs w:val="22"/>
        </w:rPr>
        <w:t>the Ordered Panel Services</w:t>
      </w:r>
      <w:bookmarkEnd w:id="80"/>
    </w:p>
    <w:p w14:paraId="7FE39441" w14:textId="70867729"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w:t>
      </w:r>
      <w:r w:rsidR="00463EA4">
        <w:rPr>
          <w:rFonts w:cs="Arial"/>
          <w:szCs w:val="22"/>
        </w:rPr>
        <w:t>s 1.1 and</w:t>
      </w:r>
      <w:r w:rsidR="00FA506B" w:rsidRPr="00C3320D">
        <w:rPr>
          <w:rFonts w:cs="Arial"/>
          <w:szCs w:val="22"/>
        </w:rPr>
        <w:t xml:space="preserve">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168B9E98"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4E72798B" w:rsidR="00764633" w:rsidRPr="00C3320D" w:rsidRDefault="00764633" w:rsidP="00D40F55">
      <w:pPr>
        <w:pStyle w:val="Heading5"/>
        <w:spacing w:before="120" w:after="120"/>
        <w:rPr>
          <w:rFonts w:cs="Arial"/>
          <w:szCs w:val="22"/>
        </w:rPr>
      </w:pPr>
      <w:r w:rsidRPr="00C3320D">
        <w:rPr>
          <w:rFonts w:cs="Arial"/>
          <w:szCs w:val="22"/>
        </w:rPr>
        <w:t xml:space="preserve">the Transfer of Undertakings (Protection of Employment) Regulations </w:t>
      </w:r>
      <w:r w:rsidR="00463EA4">
        <w:rPr>
          <w:rFonts w:cs="Arial"/>
          <w:szCs w:val="22"/>
        </w:rPr>
        <w:t>2006</w:t>
      </w:r>
      <w:r w:rsidRPr="00C3320D">
        <w:rPr>
          <w:rFonts w:cs="Arial"/>
          <w:szCs w:val="22"/>
        </w:rPr>
        <w:t xml:space="preserve"> (</w:t>
      </w:r>
      <w:r w:rsidR="00463EA4">
        <w:rPr>
          <w:rFonts w:cs="Arial"/>
          <w:szCs w:val="22"/>
        </w:rPr>
        <w:t xml:space="preserve">as amended </w:t>
      </w:r>
      <w:r w:rsidRPr="00C3320D">
        <w:rPr>
          <w:rFonts w:cs="Arial"/>
          <w:szCs w:val="22"/>
        </w:rPr>
        <w:t>or</w:t>
      </w:r>
      <w:r w:rsidR="00463EA4">
        <w:rPr>
          <w:rFonts w:cs="Arial"/>
          <w:szCs w:val="22"/>
        </w:rPr>
        <w:t xml:space="preserve"> replaced by</w:t>
      </w:r>
      <w:r w:rsidRPr="00C3320D">
        <w:rPr>
          <w:rFonts w:cs="Arial"/>
          <w:szCs w:val="22"/>
        </w:rPr>
        <w:t xml:space="preserve"> any subsequent enactment thereof)</w:t>
      </w:r>
      <w:r w:rsidR="00463EA4">
        <w:rPr>
          <w:rFonts w:cs="Arial"/>
          <w:szCs w:val="22"/>
        </w:rPr>
        <w:t xml:space="preserve"> (“</w:t>
      </w:r>
      <w:r w:rsidR="00463EA4" w:rsidRPr="00463EA4">
        <w:rPr>
          <w:rFonts w:cs="Arial"/>
          <w:b/>
          <w:szCs w:val="22"/>
        </w:rPr>
        <w:t>Employment Regulations</w:t>
      </w:r>
      <w:r w:rsidR="00463EA4">
        <w:rPr>
          <w:rFonts w:cs="Arial"/>
          <w:szCs w:val="22"/>
        </w:rPr>
        <w:t>”)</w:t>
      </w:r>
      <w:r w:rsidRPr="00C3320D">
        <w:rPr>
          <w:rFonts w:cs="Arial"/>
          <w:szCs w:val="22"/>
        </w:rPr>
        <w:t>;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lastRenderedPageBreak/>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1"/>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25C60093"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0E2774">
        <w:rPr>
          <w:rFonts w:cs="Arial"/>
          <w:szCs w:val="22"/>
        </w:rPr>
        <w:t>Ordered Panel</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4B562EA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w:t>
      </w:r>
      <w:r w:rsidR="00463EA4">
        <w:rPr>
          <w:rFonts w:cs="Arial"/>
          <w:szCs w:val="22"/>
        </w:rPr>
        <w:t xml:space="preserve"> Panel</w:t>
      </w:r>
      <w:r w:rsidRPr="00C3320D">
        <w:rPr>
          <w:rFonts w:cs="Arial"/>
          <w:szCs w:val="22"/>
        </w:rPr>
        <w:t xml:space="preserve">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2"/>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3" w:name="_Ref363743146"/>
      <w:r w:rsidRPr="00C3320D">
        <w:rPr>
          <w:rFonts w:cs="Arial"/>
          <w:szCs w:val="22"/>
        </w:rPr>
        <w:lastRenderedPageBreak/>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3"/>
    </w:p>
    <w:p w14:paraId="7EED0D9B" w14:textId="102258D4"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r w:rsidR="00463EA4">
        <w:rPr>
          <w:rFonts w:cs="Arial"/>
          <w:szCs w:val="22"/>
        </w:rPr>
        <w:t xml:space="preserve"> providing</w:t>
      </w:r>
      <w:r w:rsidRPr="00C3320D">
        <w:rPr>
          <w:rFonts w:cs="Arial"/>
          <w:szCs w:val="22"/>
        </w:rPr>
        <w:t>:</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4"/>
    </w:p>
    <w:p w14:paraId="6F7B83E1" w14:textId="77777777" w:rsidR="00C901FE" w:rsidRPr="00C3320D" w:rsidRDefault="00C901FE" w:rsidP="00D40F55">
      <w:pPr>
        <w:pStyle w:val="Heading1"/>
        <w:spacing w:before="120" w:after="120"/>
        <w:rPr>
          <w:rFonts w:cs="Arial"/>
          <w:szCs w:val="22"/>
        </w:rPr>
      </w:pPr>
      <w:bookmarkStart w:id="85" w:name="_Toc461109632"/>
      <w:bookmarkStart w:id="86" w:name="_Toc461109633"/>
      <w:bookmarkStart w:id="87" w:name="_Toc461702393"/>
      <w:bookmarkEnd w:id="85"/>
      <w:bookmarkEnd w:id="8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7"/>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09C94BC4"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8"/>
    </w:p>
    <w:p w14:paraId="344FC365" w14:textId="77777777" w:rsidR="00F6759D" w:rsidRPr="00C3320D" w:rsidRDefault="00F6759D" w:rsidP="00D40F55">
      <w:pPr>
        <w:pStyle w:val="Heading1"/>
        <w:spacing w:before="120" w:after="120"/>
        <w:rPr>
          <w:rFonts w:cs="Arial"/>
          <w:szCs w:val="22"/>
        </w:rPr>
      </w:pPr>
      <w:bookmarkStart w:id="89" w:name="_Toc461702394"/>
      <w:r w:rsidRPr="00C3320D">
        <w:rPr>
          <w:rFonts w:cs="Arial"/>
          <w:szCs w:val="22"/>
        </w:rPr>
        <w:t>Personnel</w:t>
      </w:r>
      <w:bookmarkEnd w:id="89"/>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410C7BF8"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w:t>
      </w:r>
      <w:r w:rsidR="00463EA4">
        <w:rPr>
          <w:rFonts w:cs="Arial"/>
          <w:szCs w:val="22"/>
        </w:rPr>
        <w:t>.1</w:t>
      </w:r>
      <w:r w:rsidR="004C6DAE" w:rsidRPr="00C3320D">
        <w:rPr>
          <w:rFonts w:cs="Arial"/>
          <w:szCs w:val="22"/>
        </w:rPr>
        <w:t xml:space="preserve"> and the following provisions shall apply</w:t>
      </w:r>
      <w:r w:rsidRPr="00C3320D">
        <w:rPr>
          <w:rFonts w:cs="Arial"/>
          <w:szCs w:val="22"/>
        </w:rPr>
        <w:t>:</w:t>
      </w:r>
    </w:p>
    <w:p w14:paraId="5559E7CD" w14:textId="18AD9EFE" w:rsidR="004C6DAE" w:rsidRPr="00C3320D" w:rsidRDefault="00463EA4" w:rsidP="00D40F55">
      <w:pPr>
        <w:pStyle w:val="Heading3"/>
        <w:spacing w:before="120" w:after="120"/>
        <w:rPr>
          <w:rFonts w:cs="Arial"/>
          <w:szCs w:val="22"/>
        </w:rPr>
      </w:pPr>
      <w:r>
        <w:rPr>
          <w:rFonts w:cs="Arial"/>
          <w:szCs w:val="22"/>
        </w:rPr>
        <w:lastRenderedPageBreak/>
        <w:t>t</w:t>
      </w:r>
      <w:r w:rsidR="004C6DAE" w:rsidRPr="00C3320D">
        <w:rPr>
          <w:rFonts w:cs="Arial"/>
          <w:szCs w:val="22"/>
        </w:rPr>
        <w:t xml:space="preserve">he Order Form lists the Key Personnel who the Supplier shall appoint to fill </w:t>
      </w:r>
      <w:r w:rsidR="00087903" w:rsidRPr="00C3320D">
        <w:rPr>
          <w:rFonts w:cs="Arial"/>
          <w:szCs w:val="22"/>
        </w:rPr>
        <w:t xml:space="preserve">the </w:t>
      </w:r>
      <w:r w:rsidR="004C6DAE" w:rsidRPr="00C3320D">
        <w:rPr>
          <w:rFonts w:cs="Arial"/>
          <w:szCs w:val="22"/>
        </w:rPr>
        <w:t xml:space="preserve">Key Roles </w:t>
      </w:r>
      <w:r w:rsidR="00087903" w:rsidRPr="00C3320D">
        <w:rPr>
          <w:rFonts w:cs="Arial"/>
          <w:szCs w:val="22"/>
        </w:rPr>
        <w:t xml:space="preserve">(where identified) </w:t>
      </w:r>
      <w:r w:rsidR="004C6DAE"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5DCDDEC4"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0E2774">
        <w:rPr>
          <w:rFonts w:cs="Arial"/>
          <w:szCs w:val="22"/>
        </w:rPr>
        <w:t>Management) unless</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lastRenderedPageBreak/>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57B9336A"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w:t>
      </w:r>
      <w:r w:rsidR="00C82BA8">
        <w:rPr>
          <w:rFonts w:cs="Arial"/>
          <w:szCs w:val="22"/>
        </w:rPr>
        <w:t>Supplier</w:t>
      </w:r>
      <w:r w:rsidR="007A71DF" w:rsidRPr="00C3320D">
        <w:rPr>
          <w:rFonts w:cs="Arial"/>
          <w:szCs w:val="22"/>
        </w:rPr>
        <w:t xml:space="preserve">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90" w:name="_Ref363736216"/>
      <w:r w:rsidRPr="00C3320D">
        <w:rPr>
          <w:rFonts w:cs="Arial"/>
          <w:szCs w:val="22"/>
        </w:rPr>
        <w:t>The Supplier shall:</w:t>
      </w:r>
      <w:bookmarkEnd w:id="90"/>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61C47085"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1" w:name="_Ref358297649"/>
      <w:r w:rsidRPr="00C3320D">
        <w:rPr>
          <w:rFonts w:cs="Arial"/>
          <w:szCs w:val="22"/>
        </w:rPr>
        <w:t>The Parties agree that</w:t>
      </w:r>
      <w:r w:rsidR="00FA30C4" w:rsidRPr="00C3320D">
        <w:rPr>
          <w:rFonts w:cs="Arial"/>
          <w:szCs w:val="22"/>
        </w:rPr>
        <w:t>:</w:t>
      </w:r>
      <w:bookmarkEnd w:id="91"/>
    </w:p>
    <w:p w14:paraId="513D7722" w14:textId="14E84AA8" w:rsidR="00FA30C4" w:rsidRPr="00C3320D" w:rsidRDefault="00FA30C4" w:rsidP="00D40F55">
      <w:pPr>
        <w:pStyle w:val="Heading3"/>
        <w:spacing w:before="120" w:after="120"/>
        <w:rPr>
          <w:rFonts w:cs="Arial"/>
          <w:szCs w:val="22"/>
        </w:rPr>
      </w:pPr>
      <w:bookmarkStart w:id="9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481D76A8"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Services</w:t>
      </w:r>
      <w:r w:rsidR="00463EA4">
        <w:rPr>
          <w:rFonts w:cs="Arial"/>
          <w:szCs w:val="22"/>
        </w:rPr>
        <w:t>.</w:t>
      </w:r>
      <w:r w:rsidRPr="00C3320D">
        <w:rPr>
          <w:rFonts w:cs="Arial"/>
          <w:szCs w:val="22"/>
        </w:rPr>
        <w:t xml:space="preserve"> </w:t>
      </w:r>
    </w:p>
    <w:p w14:paraId="4F0F2AF6" w14:textId="77777777" w:rsidR="00FA30C4" w:rsidRPr="00C3320D" w:rsidRDefault="00FA30C4" w:rsidP="00D40F55">
      <w:pPr>
        <w:pStyle w:val="Heading2"/>
        <w:spacing w:before="120" w:after="120"/>
        <w:rPr>
          <w:rFonts w:cs="Arial"/>
          <w:szCs w:val="22"/>
        </w:rPr>
      </w:pPr>
      <w:bookmarkStart w:id="93" w:name="_Ref358300369"/>
      <w:bookmarkEnd w:id="9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3"/>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4" w:name="_Ref359425071"/>
      <w:r w:rsidRPr="00C3320D">
        <w:rPr>
          <w:rFonts w:cs="Arial"/>
          <w:szCs w:val="22"/>
        </w:rPr>
        <w:t>Prior to sub-contacting any of its obligations under this Legal Services Contract, the Supplier shall notify the Customer and provide the Customer with:</w:t>
      </w:r>
      <w:bookmarkEnd w:id="94"/>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5"/>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578020EF"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xml:space="preserve">), object to the appointment of the relevant Sub-Contractor if </w:t>
      </w:r>
      <w:r w:rsidR="00463EA4">
        <w:rPr>
          <w:rFonts w:cs="Arial"/>
          <w:szCs w:val="22"/>
        </w:rPr>
        <w:t>i</w:t>
      </w:r>
      <w:r w:rsidRPr="00C3320D">
        <w:rPr>
          <w:rFonts w:cs="Arial"/>
          <w:szCs w:val="22"/>
        </w:rPr>
        <w:t>t consider</w:t>
      </w:r>
      <w:r w:rsidR="00463EA4">
        <w:rPr>
          <w:rFonts w:cs="Arial"/>
          <w:szCs w:val="22"/>
        </w:rPr>
        <w:t>s</w:t>
      </w:r>
      <w:r w:rsidRPr="00C3320D">
        <w:rPr>
          <w:rFonts w:cs="Arial"/>
          <w:szCs w:val="22"/>
        </w:rPr>
        <w:t xml:space="preserve">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B0D85">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B0D85">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B0D85">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B0D85">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B0D85">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B0D85">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B0D85">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697C4843"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w:t>
      </w:r>
      <w:r w:rsidR="00463EA4">
        <w:rPr>
          <w:rFonts w:cs="Arial"/>
          <w:szCs w:val="22"/>
        </w:rPr>
        <w:t>by</w:t>
      </w:r>
      <w:r w:rsidRPr="00C3320D">
        <w:rPr>
          <w:rFonts w:cs="Arial"/>
          <w:szCs w:val="22"/>
        </w:rPr>
        <w:t xml:space="preserve">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6"/>
    </w:p>
    <w:p w14:paraId="01A870A0" w14:textId="77777777" w:rsidR="00A904F4" w:rsidRPr="00C3320D" w:rsidRDefault="00A904F4" w:rsidP="00D40F55">
      <w:pPr>
        <w:pStyle w:val="Heading3"/>
        <w:spacing w:before="120" w:after="120"/>
        <w:rPr>
          <w:rFonts w:cs="Arial"/>
          <w:szCs w:val="22"/>
        </w:rPr>
      </w:pPr>
      <w:bookmarkStart w:id="97"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97"/>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8" w:name="_Ref359339111"/>
      <w:r w:rsidRPr="00C3320D">
        <w:rPr>
          <w:rFonts w:cs="Arial"/>
          <w:szCs w:val="22"/>
        </w:rPr>
        <w:t>The Supplier shall</w:t>
      </w:r>
      <w:bookmarkEnd w:id="98"/>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9" w:name="_Ref379548295"/>
      <w:r w:rsidRPr="00C3320D">
        <w:rPr>
          <w:rFonts w:cs="Arial"/>
          <w:szCs w:val="22"/>
        </w:rPr>
        <w:t>The Customer may require the Supplier to terminate:</w:t>
      </w:r>
      <w:bookmarkEnd w:id="99"/>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B0D85">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B0D85">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B0D85">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B0D85">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0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00"/>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1" w:name="_Toc461702395"/>
      <w:r w:rsidRPr="00C3320D">
        <w:rPr>
          <w:rFonts w:cs="Arial"/>
          <w:szCs w:val="22"/>
        </w:rPr>
        <w:t>CHARGES</w:t>
      </w:r>
      <w:r w:rsidR="00A34A70" w:rsidRPr="00C3320D">
        <w:rPr>
          <w:rFonts w:cs="Arial"/>
          <w:szCs w:val="22"/>
        </w:rPr>
        <w:t xml:space="preserve"> AND INVOICING</w:t>
      </w:r>
      <w:bookmarkEnd w:id="101"/>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FD527B5" w:rsidR="00E56DC7" w:rsidRPr="00C3320D" w:rsidRDefault="007562F7" w:rsidP="00F85035">
      <w:pPr>
        <w:pStyle w:val="Heading3"/>
        <w:numPr>
          <w:ilvl w:val="0"/>
          <w:numId w:val="0"/>
        </w:numPr>
        <w:spacing w:before="120" w:after="120"/>
        <w:ind w:left="1418"/>
        <w:rPr>
          <w:rFonts w:cs="Arial"/>
          <w:szCs w:val="22"/>
        </w:rPr>
      </w:pPr>
      <w:r w:rsidRPr="00F85035">
        <w:rPr>
          <w:rFonts w:cs="Arial"/>
          <w:szCs w:val="22"/>
        </w:rPr>
        <w:t xml:space="preserve">In consideration of the </w:t>
      </w:r>
      <w:r w:rsidR="00151B56" w:rsidRPr="00F85035">
        <w:rPr>
          <w:rFonts w:cs="Arial"/>
          <w:szCs w:val="22"/>
        </w:rPr>
        <w:t>Supplier</w:t>
      </w:r>
      <w:r w:rsidRPr="00F85035">
        <w:rPr>
          <w:rFonts w:cs="Arial"/>
          <w:szCs w:val="22"/>
        </w:rPr>
        <w:t xml:space="preserve">'s performance of its obligations under </w:t>
      </w:r>
      <w:r w:rsidR="002479FD" w:rsidRPr="00F85035">
        <w:rPr>
          <w:rFonts w:cs="Arial"/>
          <w:szCs w:val="22"/>
        </w:rPr>
        <w:t>this</w:t>
      </w:r>
      <w:r w:rsidR="00A34A70" w:rsidRPr="00F85035">
        <w:rPr>
          <w:rFonts w:cs="Arial"/>
          <w:szCs w:val="22"/>
        </w:rPr>
        <w:t xml:space="preserve"> </w:t>
      </w:r>
      <w:r w:rsidR="008C689D" w:rsidRPr="00F85035">
        <w:rPr>
          <w:rFonts w:cs="Arial"/>
          <w:szCs w:val="22"/>
        </w:rPr>
        <w:t>Legal Services Contract</w:t>
      </w:r>
      <w:r w:rsidRPr="00F85035">
        <w:rPr>
          <w:rFonts w:cs="Arial"/>
          <w:szCs w:val="22"/>
        </w:rPr>
        <w:t xml:space="preserve">, the </w:t>
      </w:r>
      <w:r w:rsidR="00C158E8" w:rsidRPr="00F85035">
        <w:rPr>
          <w:rFonts w:cs="Arial"/>
          <w:szCs w:val="22"/>
        </w:rPr>
        <w:t>Customer</w:t>
      </w:r>
      <w:r w:rsidRPr="00F85035">
        <w:rPr>
          <w:rFonts w:cs="Arial"/>
          <w:szCs w:val="22"/>
        </w:rPr>
        <w:t xml:space="preserve"> shall pay the</w:t>
      </w:r>
      <w:r w:rsidR="00A34A70" w:rsidRPr="00F85035">
        <w:rPr>
          <w:rFonts w:cs="Arial"/>
          <w:szCs w:val="22"/>
        </w:rPr>
        <w:t xml:space="preserve"> undisputed</w:t>
      </w:r>
      <w:r w:rsidRPr="00F85035">
        <w:rPr>
          <w:rFonts w:cs="Arial"/>
          <w:szCs w:val="22"/>
        </w:rPr>
        <w:t xml:space="preserve"> </w:t>
      </w:r>
      <w:r w:rsidR="00AB51E9" w:rsidRPr="00F85035">
        <w:rPr>
          <w:rFonts w:cs="Arial"/>
          <w:szCs w:val="22"/>
        </w:rPr>
        <w:t>Charges</w:t>
      </w:r>
      <w:r w:rsidRPr="00F85035">
        <w:rPr>
          <w:rFonts w:cs="Arial"/>
          <w:szCs w:val="22"/>
        </w:rPr>
        <w:t xml:space="preserve"> in accordance with </w:t>
      </w:r>
      <w:r w:rsidR="00304EEF" w:rsidRPr="00F85035">
        <w:rPr>
          <w:rFonts w:cs="Arial"/>
          <w:szCs w:val="22"/>
        </w:rPr>
        <w:t xml:space="preserve">this </w:t>
      </w:r>
      <w:r w:rsidR="00E6002D" w:rsidRPr="00F85035">
        <w:rPr>
          <w:rFonts w:cs="Arial"/>
          <w:szCs w:val="22"/>
        </w:rPr>
        <w:t>Clause </w:t>
      </w:r>
      <w:r w:rsidR="00304EEF" w:rsidRPr="00F85035">
        <w:rPr>
          <w:rFonts w:cs="Arial"/>
          <w:szCs w:val="22"/>
        </w:rPr>
        <w:t>6</w:t>
      </w:r>
      <w:r w:rsidR="00AC4EAD" w:rsidRPr="00F85035">
        <w:rPr>
          <w:rFonts w:cs="Arial"/>
          <w:szCs w:val="22"/>
        </w:rPr>
        <w:t xml:space="preserve"> </w:t>
      </w:r>
      <w:r w:rsidRPr="00F85035">
        <w:rPr>
          <w:rFonts w:cs="Arial"/>
          <w:szCs w:val="22"/>
        </w:rPr>
        <w:t>(</w:t>
      </w:r>
      <w:r w:rsidR="00A34A70" w:rsidRPr="00F85035">
        <w:rPr>
          <w:rFonts w:cs="Arial"/>
          <w:szCs w:val="22"/>
        </w:rPr>
        <w:t>Charges and Invoicing)</w:t>
      </w:r>
      <w:r w:rsidRPr="00F85035">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5FED3191" w:rsidR="00C93116" w:rsidRPr="00C3320D" w:rsidRDefault="00C93116" w:rsidP="00D40F55">
      <w:pPr>
        <w:pStyle w:val="Heading3"/>
        <w:spacing w:before="120" w:after="120"/>
        <w:rPr>
          <w:rFonts w:cs="Arial"/>
          <w:szCs w:val="22"/>
        </w:rPr>
      </w:pPr>
      <w:bookmarkStart w:id="102"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63EA4">
        <w:rPr>
          <w:rFonts w:cs="Arial"/>
          <w:szCs w:val="22"/>
        </w:rPr>
        <w:t>3</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2"/>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3"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3"/>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4"/>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70178"/>
      <w:r w:rsidRPr="00C3320D">
        <w:rPr>
          <w:rFonts w:cs="Arial"/>
          <w:b/>
          <w:szCs w:val="22"/>
        </w:rPr>
        <w:t>Recovery of Sums Due</w:t>
      </w:r>
      <w:bookmarkEnd w:id="105"/>
    </w:p>
    <w:p w14:paraId="136B233F" w14:textId="0157C1D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w:t>
      </w:r>
      <w:r w:rsidR="00463EA4">
        <w:rPr>
          <w:rFonts w:cs="Arial"/>
          <w:szCs w:val="22"/>
        </w:rPr>
        <w:t xml:space="preserve"> (“</w:t>
      </w:r>
      <w:r w:rsidR="00463EA4" w:rsidRPr="00463EA4">
        <w:rPr>
          <w:rFonts w:cs="Arial"/>
          <w:b/>
          <w:szCs w:val="22"/>
        </w:rPr>
        <w:t>Deduction</w:t>
      </w:r>
      <w:r w:rsidR="00463EA4">
        <w:rPr>
          <w:rFonts w:cs="Arial"/>
          <w:szCs w:val="22"/>
        </w:rPr>
        <w:t>”)</w:t>
      </w:r>
      <w:r w:rsidRPr="00C3320D">
        <w:rPr>
          <w:rFonts w:cs="Arial"/>
          <w:szCs w:val="22"/>
        </w:rPr>
        <w:t xml:space="preserve">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6" w:name="_Toc461702396"/>
      <w:bookmarkStart w:id="107" w:name="_Ref313371594"/>
      <w:r w:rsidRPr="00C3320D">
        <w:rPr>
          <w:rFonts w:cs="Arial"/>
          <w:szCs w:val="22"/>
        </w:rPr>
        <w:t>LIABILITY</w:t>
      </w:r>
      <w:r w:rsidR="003C6C6B" w:rsidRPr="00C3320D">
        <w:rPr>
          <w:rFonts w:cs="Arial"/>
          <w:szCs w:val="22"/>
        </w:rPr>
        <w:t xml:space="preserve"> AND INSURANCE</w:t>
      </w:r>
      <w:bookmarkEnd w:id="106"/>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8" w:name="_Ref311654936"/>
      <w:r w:rsidRPr="00C3320D">
        <w:rPr>
          <w:rFonts w:cs="Arial"/>
          <w:szCs w:val="22"/>
        </w:rPr>
        <w:t>Neither Party excludes or limits its liability for:</w:t>
      </w:r>
      <w:bookmarkEnd w:id="108"/>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17023471" w14:textId="488E688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72AD">
        <w:rPr>
          <w:rFonts w:cs="Arial"/>
          <w:szCs w:val="22"/>
        </w:rPr>
        <w:t>d or properly due hereunder</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0F6140D8" w:rsidR="00CB2406" w:rsidRPr="00C3320D" w:rsidRDefault="00CB2406" w:rsidP="00D40F55">
      <w:pPr>
        <w:pStyle w:val="Heading3"/>
        <w:spacing w:before="120" w:after="120"/>
        <w:rPr>
          <w:rFonts w:cs="Arial"/>
          <w:szCs w:val="22"/>
        </w:rPr>
      </w:pPr>
      <w:bookmarkStart w:id="109" w:name="_Ref311654962"/>
      <w:r w:rsidRPr="00C3320D">
        <w:rPr>
          <w:rFonts w:cs="Arial"/>
          <w:szCs w:val="22"/>
        </w:rPr>
        <w:t>Subject to Clauses </w:t>
      </w:r>
      <w:r w:rsidR="003B38CD">
        <w:rPr>
          <w:rFonts w:cs="Arial"/>
          <w:szCs w:val="22"/>
        </w:rPr>
        <w:t>7</w:t>
      </w:r>
      <w:r w:rsidRPr="00C3320D">
        <w:rPr>
          <w:rFonts w:cs="Arial"/>
          <w:szCs w:val="22"/>
        </w:rPr>
        <w:t xml:space="preserve">.1.1 and </w:t>
      </w:r>
      <w:r w:rsidR="003B38CD">
        <w:rPr>
          <w:rFonts w:cs="Arial"/>
          <w:szCs w:val="22"/>
        </w:rPr>
        <w:t>7</w:t>
      </w:r>
      <w:r w:rsidRPr="00C3320D">
        <w:rPr>
          <w:rFonts w:cs="Arial"/>
          <w:szCs w:val="22"/>
        </w:rPr>
        <w:t>.1.5, in no event shall either Party be liable to the other for any:</w:t>
      </w:r>
      <w:bookmarkEnd w:id="109"/>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21016248"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5DA05A80"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w:t>
      </w:r>
      <w:r w:rsidR="00463EA4">
        <w:rPr>
          <w:rFonts w:cs="Arial"/>
          <w:szCs w:val="22"/>
        </w:rPr>
        <w:t>,</w:t>
      </w:r>
      <w:r w:rsidRPr="00C3320D">
        <w:rPr>
          <w:rFonts w:cs="Arial"/>
          <w:szCs w:val="22"/>
        </w:rPr>
        <w:t xml:space="preserve">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10" w:name="_Ref313366946"/>
      <w:bookmarkStart w:id="111" w:name="_Toc461702397"/>
      <w:bookmarkEnd w:id="107"/>
      <w:r w:rsidRPr="00C3320D">
        <w:rPr>
          <w:rFonts w:cs="Arial"/>
          <w:szCs w:val="22"/>
        </w:rPr>
        <w:t>INTELLECTUAL PROPERTY RIGHTS</w:t>
      </w:r>
      <w:bookmarkEnd w:id="110"/>
      <w:bookmarkEnd w:id="111"/>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722F6027" w:rsidR="00F807DC" w:rsidRPr="00C3320D" w:rsidRDefault="007562F7" w:rsidP="00D40F55">
      <w:pPr>
        <w:pStyle w:val="Heading2"/>
        <w:tabs>
          <w:tab w:val="num" w:pos="720"/>
        </w:tabs>
        <w:spacing w:before="120" w:after="120"/>
        <w:ind w:left="720"/>
        <w:rPr>
          <w:rFonts w:cs="Arial"/>
          <w:szCs w:val="22"/>
        </w:rPr>
      </w:pPr>
      <w:bookmarkStart w:id="11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w:t>
      </w:r>
      <w:r w:rsidR="00463EA4">
        <w:rPr>
          <w:rFonts w:cs="Arial"/>
          <w:szCs w:val="22"/>
        </w:rPr>
        <w:t xml:space="preserve">/ </w:t>
      </w:r>
      <w:r w:rsidRPr="00C3320D">
        <w:rPr>
          <w:rFonts w:cs="Arial"/>
          <w:szCs w:val="22"/>
        </w:rPr>
        <w:t xml:space="preserve">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4" w:name="_Ref313367870"/>
      <w:bookmarkStart w:id="115" w:name="_Toc461702398"/>
      <w:r w:rsidRPr="00C3320D">
        <w:rPr>
          <w:rFonts w:cs="Arial"/>
          <w:szCs w:val="22"/>
        </w:rPr>
        <w:t>PROTECTION OF INFORMATION</w:t>
      </w:r>
      <w:bookmarkEnd w:id="114"/>
      <w:bookmarkEnd w:id="115"/>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6" w:name="_Ref313367297"/>
      <w:r w:rsidRPr="00C3320D">
        <w:rPr>
          <w:rFonts w:cs="Arial"/>
          <w:b/>
          <w:szCs w:val="22"/>
        </w:rPr>
        <w:t>Protection of Personal Data</w:t>
      </w:r>
      <w:bookmarkEnd w:id="116"/>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19C70AF3"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w:t>
      </w:r>
      <w:r w:rsidRPr="00C3320D">
        <w:rPr>
          <w:rFonts w:cs="Arial"/>
          <w:szCs w:val="22"/>
        </w:rPr>
        <w:lastRenderedPageBreak/>
        <w:t xml:space="preserve">Personal Data and having regard to the nature of the </w:t>
      </w:r>
      <w:r w:rsidR="00C158E8" w:rsidRPr="00C3320D">
        <w:rPr>
          <w:rFonts w:cs="Arial"/>
          <w:szCs w:val="22"/>
        </w:rPr>
        <w:t>Customer</w:t>
      </w:r>
      <w:r w:rsidR="000E2774">
        <w:rPr>
          <w:rFonts w:cs="Arial"/>
          <w:szCs w:val="22"/>
        </w:rPr>
        <w:t xml:space="preserve">’s </w:t>
      </w:r>
      <w:r w:rsidRPr="00C3320D">
        <w:rPr>
          <w:rFonts w:cs="Arial"/>
          <w:szCs w:val="22"/>
        </w:rPr>
        <w:t>Personal Data which is to be protected;</w:t>
      </w:r>
    </w:p>
    <w:p w14:paraId="4B159641" w14:textId="184C6348"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45898A10"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48825789"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4B6506CC"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67802E0F"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 xml:space="preserve">’s Personal Data outside the </w:t>
      </w:r>
      <w:r w:rsidR="00AE7755">
        <w:rPr>
          <w:rFonts w:cs="Arial"/>
          <w:szCs w:val="22"/>
        </w:rPr>
        <w:t xml:space="preserve">UK or </w:t>
      </w:r>
      <w:r w:rsidRPr="00C3320D">
        <w:rPr>
          <w:rFonts w:cs="Arial"/>
          <w:szCs w:val="22"/>
        </w:rPr>
        <w:t>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 xml:space="preserve">shall have the absolute right </w:t>
      </w:r>
      <w:r w:rsidR="00AE7755">
        <w:rPr>
          <w:rFonts w:cs="Arial"/>
          <w:szCs w:val="22"/>
        </w:rPr>
        <w:t xml:space="preserve">to </w:t>
      </w:r>
      <w:r w:rsidR="00B35FC4" w:rsidRPr="00C3320D">
        <w:rPr>
          <w:rFonts w:cs="Arial"/>
          <w:szCs w:val="22"/>
        </w:rPr>
        <w:t>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7" w:name="_Ref313367753"/>
      <w:r w:rsidRPr="00C3320D">
        <w:rPr>
          <w:rFonts w:cs="Arial"/>
          <w:b/>
          <w:szCs w:val="22"/>
        </w:rPr>
        <w:t>Confidentiality</w:t>
      </w:r>
      <w:bookmarkEnd w:id="117"/>
    </w:p>
    <w:p w14:paraId="1EED7F04" w14:textId="77777777" w:rsidR="00F807DC" w:rsidRPr="00C3320D" w:rsidRDefault="007562F7" w:rsidP="00D40F55">
      <w:pPr>
        <w:pStyle w:val="Heading3"/>
        <w:keepNext/>
        <w:spacing w:before="120" w:after="120"/>
        <w:rPr>
          <w:rFonts w:cs="Arial"/>
          <w:szCs w:val="22"/>
        </w:rPr>
      </w:pPr>
      <w:bookmarkStart w:id="118"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18"/>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7DC2ACC0"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306A507D"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99EA64C"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19"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19"/>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2AF91731"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000E2774">
        <w:rPr>
          <w:rFonts w:cs="Arial"/>
          <w:szCs w:val="22"/>
        </w:rPr>
        <w:t>’</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20"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20"/>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1"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1"/>
    </w:p>
    <w:p w14:paraId="3CB1F4A6" w14:textId="3E3FA63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w:t>
      </w:r>
      <w:r w:rsidR="00AE7755">
        <w:rPr>
          <w:rFonts w:cs="Arial"/>
          <w:szCs w:val="22"/>
        </w:rPr>
        <w:t>,</w:t>
      </w:r>
      <w:r w:rsidRPr="00C3320D">
        <w:rPr>
          <w:rFonts w:cs="Arial"/>
          <w:szCs w:val="22"/>
        </w:rPr>
        <w:t xml:space="preserve">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2" w:name="_Ref313369975"/>
      <w:r w:rsidRPr="00C3320D">
        <w:rPr>
          <w:rFonts w:cs="Arial"/>
          <w:b/>
          <w:szCs w:val="22"/>
        </w:rPr>
        <w:lastRenderedPageBreak/>
        <w:t>Freedom of Information</w:t>
      </w:r>
      <w:bookmarkEnd w:id="122"/>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3"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3"/>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565E981C"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w:t>
      </w:r>
      <w:r w:rsidR="00AE7755">
        <w:rPr>
          <w:rFonts w:cs="Arial"/>
          <w:szCs w:val="22"/>
        </w:rPr>
        <w:t>5</w:t>
      </w:r>
      <w:r w:rsidR="00DB0EF7" w:rsidRPr="00C3320D">
        <w:rPr>
          <w:rFonts w:cs="Arial"/>
          <w:szCs w:val="22"/>
        </w:rPr>
        <w:t xml:space="preserve">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w:t>
      </w:r>
      <w:r w:rsidR="000A4ADA" w:rsidRPr="00C3320D">
        <w:rPr>
          <w:rFonts w:cs="Arial"/>
          <w:szCs w:val="22"/>
        </w:rPr>
        <w:lastRenderedPageBreak/>
        <w:t>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4" w:name="_Ref313372170"/>
      <w:bookmarkStart w:id="125"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4"/>
      <w:r w:rsidR="00A14D96" w:rsidRPr="00C3320D">
        <w:rPr>
          <w:rFonts w:cs="Arial"/>
          <w:szCs w:val="22"/>
        </w:rPr>
        <w:t xml:space="preserve"> AND UNDERTAKINGS</w:t>
      </w:r>
      <w:bookmarkEnd w:id="125"/>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26"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26"/>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2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27"/>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28" w:name="_Ref313373896"/>
      <w:bookmarkStart w:id="129" w:name="_Toc461702400"/>
      <w:r w:rsidRPr="00C3320D">
        <w:rPr>
          <w:rFonts w:cs="Arial"/>
          <w:szCs w:val="22"/>
        </w:rPr>
        <w:t>TERMINATION</w:t>
      </w:r>
      <w:bookmarkEnd w:id="128"/>
      <w:bookmarkEnd w:id="129"/>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0" w:name="_Ref313371016"/>
      <w:r w:rsidRPr="00C3320D">
        <w:rPr>
          <w:rFonts w:cs="Arial"/>
          <w:b/>
          <w:szCs w:val="22"/>
        </w:rPr>
        <w:t>Termination on Insolvency</w:t>
      </w:r>
      <w:bookmarkEnd w:id="130"/>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1" w:name="_Ref313369326"/>
      <w:r w:rsidRPr="00C3320D">
        <w:rPr>
          <w:rFonts w:cs="Arial"/>
          <w:b/>
          <w:szCs w:val="22"/>
        </w:rPr>
        <w:t xml:space="preserve">Termination on </w:t>
      </w:r>
      <w:bookmarkEnd w:id="131"/>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lastRenderedPageBreak/>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2"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2"/>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3" w:name="_Ref313371033"/>
      <w:bookmarkStart w:id="134" w:name="_Ref313369604"/>
      <w:r w:rsidRPr="00C3320D">
        <w:rPr>
          <w:rFonts w:cs="Arial"/>
          <w:b/>
          <w:szCs w:val="22"/>
        </w:rPr>
        <w:t>Termination on Change of Control</w:t>
      </w:r>
      <w:bookmarkEnd w:id="133"/>
    </w:p>
    <w:p w14:paraId="383040C0" w14:textId="77777777" w:rsidR="00BB527F" w:rsidRPr="00C3320D" w:rsidRDefault="00BB527F" w:rsidP="00D40F55">
      <w:pPr>
        <w:pStyle w:val="Heading3"/>
        <w:spacing w:before="120" w:after="120"/>
        <w:rPr>
          <w:rFonts w:cs="Arial"/>
          <w:szCs w:val="22"/>
        </w:rPr>
      </w:pPr>
      <w:bookmarkStart w:id="135"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5"/>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4"/>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 xml:space="preserve">with immediate effect by giving written notice to the Supplier if the Supplier refuses or fails to </w:t>
      </w:r>
      <w:r w:rsidRPr="00C3320D">
        <w:rPr>
          <w:rFonts w:cs="Arial"/>
          <w:szCs w:val="22"/>
        </w:rPr>
        <w:lastRenderedPageBreak/>
        <w:t>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36" w:name="_Ref313370007"/>
      <w:bookmarkStart w:id="137" w:name="_Toc461702401"/>
      <w:r w:rsidRPr="00C3320D">
        <w:rPr>
          <w:rFonts w:cs="Arial"/>
          <w:szCs w:val="22"/>
        </w:rPr>
        <w:t>CONSEQUENCES OF EXPIRY OR TERMINATION</w:t>
      </w:r>
      <w:bookmarkEnd w:id="136"/>
      <w:bookmarkEnd w:id="137"/>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lastRenderedPageBreak/>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2FCCF522" w:rsidR="00F807DC" w:rsidRPr="00C3320D" w:rsidRDefault="007562F7" w:rsidP="00D40F55">
      <w:pPr>
        <w:pStyle w:val="Heading3"/>
        <w:spacing w:before="120" w:after="120"/>
        <w:rPr>
          <w:rFonts w:cs="Arial"/>
          <w:szCs w:val="22"/>
        </w:rPr>
      </w:pPr>
      <w:bookmarkStart w:id="138"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000E2774">
        <w:rPr>
          <w:rFonts w:cs="Arial"/>
          <w:szCs w:val="22"/>
        </w:rPr>
        <w:t>’</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8"/>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05FE5699" w:rsidR="00F807DC" w:rsidRPr="00C3320D" w:rsidRDefault="007562F7" w:rsidP="00D40F55">
      <w:pPr>
        <w:pStyle w:val="Heading3"/>
        <w:spacing w:before="120" w:after="120"/>
        <w:rPr>
          <w:rFonts w:cs="Arial"/>
          <w:szCs w:val="22"/>
        </w:rPr>
      </w:pPr>
      <w:bookmarkStart w:id="139"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 xml:space="preserve">any </w:t>
      </w:r>
      <w:r w:rsidR="00AE7755">
        <w:rPr>
          <w:rFonts w:cs="Arial"/>
          <w:szCs w:val="22"/>
        </w:rPr>
        <w:t>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39"/>
    </w:p>
    <w:p w14:paraId="4A46C385" w14:textId="05C207FA"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w:t>
      </w:r>
      <w:r w:rsidR="00AE7755">
        <w:rPr>
          <w:rFonts w:cs="Arial"/>
          <w:szCs w:val="22"/>
        </w:rPr>
        <w:t>,</w:t>
      </w:r>
      <w:r w:rsidRPr="00C3320D">
        <w:rPr>
          <w:rFonts w:cs="Arial"/>
          <w:szCs w:val="22"/>
        </w:rPr>
        <w:t xml:space="preserve">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0"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0"/>
    </w:p>
    <w:p w14:paraId="5EA4F083" w14:textId="70BE9D78"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AE7755">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AE7755">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w:t>
      </w:r>
      <w:r w:rsidRPr="00C3320D">
        <w:rPr>
          <w:rFonts w:cs="Arial"/>
          <w:szCs w:val="22"/>
        </w:rPr>
        <w:lastRenderedPageBreak/>
        <w:t xml:space="preserve">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6D66AD63"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AE7755">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1" w:name="_Ref313373915"/>
      <w:bookmarkStart w:id="142" w:name="_Toc461702402"/>
      <w:r w:rsidRPr="00C3320D">
        <w:rPr>
          <w:rFonts w:cs="Arial"/>
          <w:szCs w:val="22"/>
        </w:rPr>
        <w:t>PUBLICITY, MEDIA AND OFFICIAL ENQUIRIES</w:t>
      </w:r>
      <w:bookmarkEnd w:id="141"/>
      <w:bookmarkEnd w:id="142"/>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3"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3"/>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4" w:name="_Ref313370019"/>
      <w:bookmarkStart w:id="145" w:name="_Toc461702403"/>
      <w:r w:rsidRPr="00C3320D">
        <w:rPr>
          <w:rFonts w:cs="Arial"/>
          <w:szCs w:val="22"/>
        </w:rPr>
        <w:t xml:space="preserve">PREVENTION OF </w:t>
      </w:r>
      <w:bookmarkEnd w:id="144"/>
      <w:r w:rsidR="00325324" w:rsidRPr="00C3320D">
        <w:rPr>
          <w:rFonts w:cs="Arial"/>
          <w:szCs w:val="22"/>
        </w:rPr>
        <w:t>FRAUD AND BRIBERY</w:t>
      </w:r>
      <w:bookmarkEnd w:id="145"/>
    </w:p>
    <w:p w14:paraId="1F2281DA" w14:textId="77777777" w:rsidR="00DC5B63" w:rsidRPr="00C3320D" w:rsidRDefault="00DC5B63" w:rsidP="00D40F55">
      <w:pPr>
        <w:pStyle w:val="Heading2"/>
        <w:tabs>
          <w:tab w:val="num" w:pos="720"/>
        </w:tabs>
        <w:spacing w:before="120" w:after="120"/>
        <w:ind w:left="720"/>
        <w:rPr>
          <w:rFonts w:cs="Arial"/>
          <w:szCs w:val="22"/>
        </w:rPr>
      </w:pPr>
      <w:bookmarkStart w:id="146" w:name="_Ref360700144"/>
      <w:r w:rsidRPr="00C3320D">
        <w:rPr>
          <w:rFonts w:cs="Arial"/>
          <w:szCs w:val="22"/>
        </w:rPr>
        <w:t>The Supplier represents and warrants that neither it, nor to the best of its knowledge any Supplier Personnel, have at any time prior to the Commencement Date:</w:t>
      </w:r>
      <w:bookmarkEnd w:id="146"/>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 xml:space="preserve">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47"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47"/>
    </w:p>
    <w:p w14:paraId="42343349" w14:textId="77777777" w:rsidR="00DC5B63" w:rsidRPr="00C3320D" w:rsidRDefault="00DC5B63" w:rsidP="00D40F55">
      <w:pPr>
        <w:pStyle w:val="Heading3"/>
        <w:spacing w:before="120" w:after="120"/>
        <w:rPr>
          <w:rFonts w:cs="Arial"/>
          <w:szCs w:val="22"/>
        </w:rPr>
      </w:pPr>
      <w:bookmarkStart w:id="148"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48"/>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4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9"/>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5BAC0060"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w:t>
      </w:r>
      <w:r w:rsidR="00374048">
        <w:rPr>
          <w:rFonts w:cs="Arial"/>
          <w:szCs w:val="22"/>
        </w:rPr>
        <w:t>p</w:t>
      </w:r>
      <w:r w:rsidRPr="00C3320D">
        <w:rPr>
          <w:rFonts w:cs="Arial"/>
          <w:szCs w:val="22"/>
        </w:rPr>
        <w:t xml:space="preserve">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08A73BA2"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w:t>
      </w:r>
      <w:r w:rsidR="00374048">
        <w:rPr>
          <w:rFonts w:cs="Arial"/>
          <w:szCs w:val="22"/>
        </w:rPr>
        <w:t xml:space="preserve"> 14.1</w:t>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50" w:name="_Ref365635904"/>
      <w:r w:rsidRPr="00C3320D">
        <w:rPr>
          <w:rFonts w:cs="Arial"/>
          <w:szCs w:val="22"/>
        </w:rPr>
        <w:lastRenderedPageBreak/>
        <w:t xml:space="preserve">immediately terminate this </w:t>
      </w:r>
      <w:r w:rsidR="00325324" w:rsidRPr="00C3320D">
        <w:rPr>
          <w:rFonts w:cs="Arial"/>
          <w:szCs w:val="22"/>
        </w:rPr>
        <w:t>Legal Services Contract</w:t>
      </w:r>
      <w:r w:rsidRPr="00C3320D">
        <w:rPr>
          <w:rFonts w:cs="Arial"/>
          <w:szCs w:val="22"/>
        </w:rPr>
        <w:t>.</w:t>
      </w:r>
      <w:bookmarkEnd w:id="150"/>
    </w:p>
    <w:p w14:paraId="57CCF8C7" w14:textId="70973F69"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w:t>
      </w:r>
      <w:r w:rsidR="00374048">
        <w:rPr>
          <w:rFonts w:cs="Arial"/>
          <w:szCs w:val="22"/>
        </w:rPr>
        <w:t xml:space="preserve">ed by the Customer under Clause 14.6 </w:t>
      </w:r>
      <w:r w:rsidRPr="00C3320D">
        <w:rPr>
          <w:rFonts w:cs="Arial"/>
          <w:szCs w:val="22"/>
        </w:rPr>
        <w:t xml:space="preserve">shall specify the nature of the Prohibited Act, the identity of the </w:t>
      </w:r>
      <w:r w:rsidR="00374048">
        <w:rPr>
          <w:rFonts w:cs="Arial"/>
          <w:szCs w:val="22"/>
        </w:rPr>
        <w:t>p</w:t>
      </w:r>
      <w:r w:rsidRPr="00C3320D">
        <w:rPr>
          <w:rFonts w:cs="Arial"/>
          <w:szCs w:val="22"/>
        </w:rPr>
        <w:t xml:space="preserve">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1" w:name="_Toc461702404"/>
      <w:r w:rsidRPr="00C3320D">
        <w:rPr>
          <w:rFonts w:cs="Arial"/>
          <w:szCs w:val="22"/>
        </w:rPr>
        <w:t>NON-DISCRIMINATION</w:t>
      </w:r>
      <w:bookmarkEnd w:id="151"/>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2" w:name="_Ref313370563"/>
      <w:r w:rsidRPr="00C3320D">
        <w:rPr>
          <w:rFonts w:cs="Arial"/>
          <w:szCs w:val="22"/>
        </w:rPr>
        <w:t>The Supplier shall:</w:t>
      </w:r>
    </w:p>
    <w:p w14:paraId="693B966C" w14:textId="7568857E" w:rsidR="000809D5" w:rsidRPr="00C3320D" w:rsidRDefault="000809D5" w:rsidP="00D40F55">
      <w:pPr>
        <w:pStyle w:val="Heading3"/>
        <w:spacing w:before="120" w:after="120"/>
        <w:rPr>
          <w:rFonts w:cs="Arial"/>
          <w:szCs w:val="22"/>
        </w:rPr>
      </w:pPr>
      <w:r w:rsidRPr="00C3320D">
        <w:rPr>
          <w:rFonts w:cs="Arial"/>
          <w:szCs w:val="22"/>
        </w:rPr>
        <w:t xml:space="preserve">perform its obligations under this </w:t>
      </w:r>
      <w:r w:rsidR="00374048">
        <w:rPr>
          <w:rFonts w:cs="Arial"/>
          <w:szCs w:val="22"/>
        </w:rPr>
        <w:t>Legal Services Contract</w:t>
      </w:r>
      <w:r w:rsidRPr="00C3320D">
        <w:rPr>
          <w:rFonts w:cs="Arial"/>
          <w:szCs w:val="22"/>
        </w:rPr>
        <w:t xml:space="preserve"> (including those in relation to the provision of the </w:t>
      </w:r>
      <w:r w:rsidR="00374048">
        <w:rPr>
          <w:rFonts w:cs="Arial"/>
          <w:szCs w:val="22"/>
        </w:rPr>
        <w:t xml:space="preserve">Ordered </w:t>
      </w:r>
      <w:r w:rsidRPr="00C3320D">
        <w:rPr>
          <w:rFonts w:cs="Arial"/>
          <w:szCs w:val="22"/>
        </w:rPr>
        <w:t>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32891448" w:rsidR="000809D5" w:rsidRPr="00C3320D" w:rsidRDefault="000809D5" w:rsidP="00D40F55">
      <w:pPr>
        <w:pStyle w:val="Heading4"/>
        <w:spacing w:before="120" w:after="120"/>
        <w:rPr>
          <w:rFonts w:cs="Arial"/>
          <w:szCs w:val="22"/>
        </w:rPr>
      </w:pPr>
      <w:r w:rsidRPr="00C3320D">
        <w:rPr>
          <w:rFonts w:cs="Arial"/>
          <w:szCs w:val="22"/>
        </w:rPr>
        <w:t>other requirements and instructions which the Authority</w:t>
      </w:r>
      <w:r w:rsidR="00374048">
        <w:rPr>
          <w:rFonts w:cs="Arial"/>
          <w:szCs w:val="22"/>
        </w:rPr>
        <w:t xml:space="preserve"> or Customer</w:t>
      </w:r>
      <w:r w:rsidRPr="00C3320D">
        <w:rPr>
          <w:rFonts w:cs="Arial"/>
          <w:szCs w:val="22"/>
        </w:rPr>
        <w:t xml:space="preserve"> reasonably imposes in connection with any equality obligations imposed on the Authority</w:t>
      </w:r>
      <w:r w:rsidR="00374048">
        <w:rPr>
          <w:rFonts w:cs="Arial"/>
          <w:szCs w:val="22"/>
        </w:rPr>
        <w:t xml:space="preserve"> or Customer</w:t>
      </w:r>
      <w:r w:rsidRPr="00C3320D">
        <w:rPr>
          <w:rFonts w:cs="Arial"/>
          <w:szCs w:val="22"/>
        </w:rPr>
        <w:t xml:space="preserve"> at any time under applicable equality Law; </w:t>
      </w:r>
    </w:p>
    <w:p w14:paraId="11CB586A" w14:textId="45D637C5" w:rsidR="000809D5" w:rsidRPr="00C3320D" w:rsidRDefault="000809D5" w:rsidP="00D40F55">
      <w:pPr>
        <w:pStyle w:val="Heading3"/>
        <w:spacing w:before="120" w:after="120"/>
        <w:rPr>
          <w:rFonts w:cs="Arial"/>
          <w:szCs w:val="22"/>
        </w:rPr>
      </w:pPr>
      <w:r w:rsidRPr="00C3320D">
        <w:rPr>
          <w:rFonts w:cs="Arial"/>
          <w:szCs w:val="22"/>
        </w:rPr>
        <w:t xml:space="preserve">take all necessary steps, and inform the Authority of the steps taken, to prevent unlawful discrimination designated as such by any court or tribunal, or the Equality and Human Rights Commission </w:t>
      </w:r>
      <w:r w:rsidR="00374048">
        <w:rPr>
          <w:rFonts w:cs="Arial"/>
          <w:szCs w:val="22"/>
        </w:rPr>
        <w:t>(</w:t>
      </w:r>
      <w:r w:rsidRPr="00C3320D">
        <w:rPr>
          <w:rFonts w:cs="Arial"/>
          <w:szCs w:val="22"/>
        </w:rPr>
        <w:t>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3" w:name="_Toc461102337"/>
      <w:bookmarkStart w:id="154" w:name="_Toc461102400"/>
      <w:bookmarkStart w:id="155" w:name="_Toc461102479"/>
      <w:bookmarkStart w:id="156" w:name="_Toc461109646"/>
      <w:bookmarkStart w:id="157" w:name="_Toc461102338"/>
      <w:bookmarkStart w:id="158" w:name="_Toc461102401"/>
      <w:bookmarkStart w:id="159" w:name="_Toc461102480"/>
      <w:bookmarkStart w:id="160" w:name="_Toc461109647"/>
      <w:bookmarkStart w:id="161" w:name="_Toc461102339"/>
      <w:bookmarkStart w:id="162" w:name="_Toc461102402"/>
      <w:bookmarkStart w:id="163" w:name="_Toc461102481"/>
      <w:bookmarkStart w:id="164" w:name="_Toc461109648"/>
      <w:bookmarkStart w:id="165" w:name="_Toc461102340"/>
      <w:bookmarkStart w:id="166" w:name="_Toc461102403"/>
      <w:bookmarkStart w:id="167" w:name="_Toc461102482"/>
      <w:bookmarkStart w:id="168" w:name="_Toc461109649"/>
      <w:bookmarkStart w:id="169" w:name="_Toc461102341"/>
      <w:bookmarkStart w:id="170" w:name="_Toc461102404"/>
      <w:bookmarkStart w:id="171" w:name="_Toc461102483"/>
      <w:bookmarkStart w:id="172" w:name="_Toc461109650"/>
      <w:bookmarkStart w:id="173" w:name="_Toc461102342"/>
      <w:bookmarkStart w:id="174" w:name="_Toc461102405"/>
      <w:bookmarkStart w:id="175" w:name="_Toc461102484"/>
      <w:bookmarkStart w:id="176" w:name="_Toc461109651"/>
      <w:bookmarkStart w:id="177" w:name="_Toc461102343"/>
      <w:bookmarkStart w:id="178" w:name="_Toc461102406"/>
      <w:bookmarkStart w:id="179" w:name="_Toc461102485"/>
      <w:bookmarkStart w:id="180" w:name="_Toc461109652"/>
      <w:bookmarkStart w:id="181" w:name="_Toc461102344"/>
      <w:bookmarkStart w:id="182" w:name="_Toc461102407"/>
      <w:bookmarkStart w:id="183" w:name="_Toc461102486"/>
      <w:bookmarkStart w:id="184" w:name="_Toc461109653"/>
      <w:bookmarkStart w:id="185" w:name="_Toc461102345"/>
      <w:bookmarkStart w:id="186" w:name="_Toc461102408"/>
      <w:bookmarkStart w:id="187" w:name="_Toc461102487"/>
      <w:bookmarkStart w:id="188" w:name="_Toc461109654"/>
      <w:bookmarkStart w:id="189" w:name="_Toc461102346"/>
      <w:bookmarkStart w:id="190" w:name="_Toc461102409"/>
      <w:bookmarkStart w:id="191" w:name="_Toc461102488"/>
      <w:bookmarkStart w:id="192" w:name="_Toc461109655"/>
      <w:bookmarkStart w:id="193" w:name="_Toc461102347"/>
      <w:bookmarkStart w:id="194" w:name="_Toc461102410"/>
      <w:bookmarkStart w:id="195" w:name="_Toc461102489"/>
      <w:bookmarkStart w:id="196" w:name="_Toc461109656"/>
      <w:bookmarkStart w:id="197" w:name="_Toc461102348"/>
      <w:bookmarkStart w:id="198" w:name="_Toc461102411"/>
      <w:bookmarkStart w:id="199" w:name="_Toc461102490"/>
      <w:bookmarkStart w:id="200" w:name="_Toc461109657"/>
      <w:bookmarkStart w:id="201" w:name="_Toc461102349"/>
      <w:bookmarkStart w:id="202" w:name="_Toc461102412"/>
      <w:bookmarkStart w:id="203" w:name="_Toc461102491"/>
      <w:bookmarkStart w:id="204" w:name="_Toc461109658"/>
      <w:bookmarkStart w:id="205" w:name="_Toc46170240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C3320D">
        <w:rPr>
          <w:rFonts w:cs="Arial"/>
          <w:szCs w:val="22"/>
        </w:rPr>
        <w:t>ASSIGNMENT AND NOVATION</w:t>
      </w:r>
      <w:bookmarkEnd w:id="205"/>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06"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06"/>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lastRenderedPageBreak/>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07"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07"/>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08" w:name="_Toc461702406"/>
      <w:r w:rsidRPr="00C3320D">
        <w:rPr>
          <w:rFonts w:cs="Arial"/>
          <w:szCs w:val="22"/>
        </w:rPr>
        <w:t>WAIVER</w:t>
      </w:r>
      <w:r w:rsidR="00312EB4" w:rsidRPr="00C3320D">
        <w:rPr>
          <w:rFonts w:cs="Arial"/>
          <w:szCs w:val="22"/>
        </w:rPr>
        <w:t xml:space="preserve"> AND CUMULATIVE REMEDIES</w:t>
      </w:r>
      <w:bookmarkEnd w:id="208"/>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09" w:name="_Toc461102352"/>
      <w:bookmarkStart w:id="210" w:name="_Toc461102415"/>
      <w:bookmarkStart w:id="211" w:name="_Toc461102494"/>
      <w:bookmarkStart w:id="212" w:name="_Toc461109661"/>
      <w:bookmarkStart w:id="213" w:name="_Toc461102353"/>
      <w:bookmarkStart w:id="214" w:name="_Toc461102416"/>
      <w:bookmarkStart w:id="215" w:name="_Toc461102495"/>
      <w:bookmarkStart w:id="216" w:name="_Toc461109662"/>
      <w:bookmarkStart w:id="217" w:name="_Toc461102354"/>
      <w:bookmarkStart w:id="218" w:name="_Toc461102417"/>
      <w:bookmarkStart w:id="219" w:name="_Toc461102496"/>
      <w:bookmarkStart w:id="220" w:name="_Toc461109663"/>
      <w:bookmarkStart w:id="221" w:name="_Toc461102355"/>
      <w:bookmarkStart w:id="222" w:name="_Toc461102418"/>
      <w:bookmarkStart w:id="223" w:name="_Toc461102497"/>
      <w:bookmarkStart w:id="224" w:name="_Toc461109664"/>
      <w:bookmarkStart w:id="225" w:name="_Toc461102356"/>
      <w:bookmarkStart w:id="226" w:name="_Toc461102419"/>
      <w:bookmarkStart w:id="227" w:name="_Toc461102498"/>
      <w:bookmarkStart w:id="228" w:name="_Toc461109665"/>
      <w:bookmarkStart w:id="229" w:name="_Toc461702407"/>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C3320D">
        <w:rPr>
          <w:rFonts w:cs="Arial"/>
          <w:szCs w:val="22"/>
        </w:rPr>
        <w:t>FURTHER ASSURANCES</w:t>
      </w:r>
      <w:bookmarkEnd w:id="229"/>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30" w:name="_Toc461702408"/>
      <w:r w:rsidRPr="00C3320D">
        <w:rPr>
          <w:rFonts w:cs="Arial"/>
          <w:szCs w:val="22"/>
        </w:rPr>
        <w:t>SEVERABILITY</w:t>
      </w:r>
      <w:bookmarkEnd w:id="230"/>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48A16F73"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w:t>
      </w:r>
      <w:r w:rsidR="00AE7755">
        <w:rPr>
          <w:rFonts w:cs="Arial"/>
          <w:szCs w:val="22"/>
        </w:rPr>
        <w:t>9</w:t>
      </w:r>
      <w:r w:rsidRPr="00C3320D">
        <w:rPr>
          <w:rFonts w:cs="Arial"/>
          <w:szCs w:val="22"/>
        </w:rPr>
        <w:t>.1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1" w:name="_Toc461702409"/>
      <w:r w:rsidRPr="00C3320D">
        <w:rPr>
          <w:rFonts w:cs="Arial"/>
          <w:szCs w:val="22"/>
        </w:rPr>
        <w:t>RELATIONSHIP OF THE PARTIES</w:t>
      </w:r>
      <w:bookmarkEnd w:id="231"/>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2" w:name="_Toc461702410"/>
      <w:r w:rsidRPr="00C3320D">
        <w:rPr>
          <w:rFonts w:cs="Arial"/>
          <w:szCs w:val="22"/>
        </w:rPr>
        <w:t>ENTIRE AGREEMENT</w:t>
      </w:r>
      <w:bookmarkEnd w:id="232"/>
    </w:p>
    <w:p w14:paraId="1B57DF5A" w14:textId="7C0A9970" w:rsidR="00F807DC" w:rsidRPr="00C3320D" w:rsidRDefault="00837B0E" w:rsidP="00D40F55">
      <w:pPr>
        <w:pStyle w:val="Heading2"/>
        <w:spacing w:before="120" w:after="120"/>
        <w:rPr>
          <w:rFonts w:cs="Arial"/>
          <w:szCs w:val="22"/>
        </w:rPr>
      </w:pPr>
      <w:bookmarkStart w:id="233"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w:t>
      </w:r>
      <w:r w:rsidR="00AE7755">
        <w:rPr>
          <w:rFonts w:cs="Arial"/>
          <w:szCs w:val="22"/>
        </w:rPr>
        <w:t>,</w:t>
      </w:r>
      <w:r w:rsidR="007562F7" w:rsidRPr="00C3320D">
        <w:rPr>
          <w:rFonts w:cs="Arial"/>
          <w:szCs w:val="22"/>
        </w:rPr>
        <w:t xml:space="preserve">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3"/>
    </w:p>
    <w:p w14:paraId="15204E5F" w14:textId="77777777" w:rsidR="00F807DC" w:rsidRPr="00C3320D" w:rsidRDefault="007562F7" w:rsidP="00D40F55">
      <w:pPr>
        <w:pStyle w:val="Heading2"/>
        <w:spacing w:before="120" w:after="120"/>
        <w:rPr>
          <w:rFonts w:cs="Arial"/>
          <w:szCs w:val="22"/>
        </w:rPr>
      </w:pPr>
      <w:bookmarkStart w:id="234"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4"/>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5" w:name="_Toc461102361"/>
      <w:bookmarkStart w:id="236" w:name="_Toc461102424"/>
      <w:bookmarkStart w:id="237" w:name="_Toc461102503"/>
      <w:bookmarkStart w:id="238" w:name="_Toc461109670"/>
      <w:bookmarkStart w:id="239" w:name="_Toc461102362"/>
      <w:bookmarkStart w:id="240" w:name="_Toc461102425"/>
      <w:bookmarkStart w:id="241" w:name="_Toc461102504"/>
      <w:bookmarkStart w:id="242" w:name="_Toc461109671"/>
      <w:bookmarkStart w:id="243" w:name="_Ref313370095"/>
      <w:bookmarkStart w:id="244" w:name="_Toc461702411"/>
      <w:bookmarkEnd w:id="235"/>
      <w:bookmarkEnd w:id="236"/>
      <w:bookmarkEnd w:id="237"/>
      <w:bookmarkEnd w:id="238"/>
      <w:bookmarkEnd w:id="239"/>
      <w:bookmarkEnd w:id="240"/>
      <w:bookmarkEnd w:id="241"/>
      <w:bookmarkEnd w:id="242"/>
      <w:r w:rsidRPr="00C3320D">
        <w:rPr>
          <w:rFonts w:cs="Arial"/>
          <w:szCs w:val="22"/>
        </w:rPr>
        <w:t>CONTRACTS (RIGHTS OF THIRD PARTIES) ACT</w:t>
      </w:r>
      <w:bookmarkEnd w:id="243"/>
      <w:bookmarkEnd w:id="244"/>
    </w:p>
    <w:p w14:paraId="1699271B" w14:textId="3827DD89"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Clause 2</w:t>
      </w:r>
      <w:r w:rsidR="00AE7755">
        <w:rPr>
          <w:rFonts w:cs="Arial"/>
          <w:szCs w:val="22"/>
        </w:rPr>
        <w:t>2</w:t>
      </w:r>
      <w:r w:rsidR="00B93838" w:rsidRPr="00C3320D">
        <w:rPr>
          <w:rFonts w:cs="Arial"/>
          <w:szCs w:val="22"/>
        </w:rPr>
        <w:t xml:space="preserve">.1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5"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46" w:name="_Toc461702412"/>
      <w:r w:rsidRPr="00C3320D">
        <w:rPr>
          <w:rFonts w:cs="Arial"/>
          <w:szCs w:val="22"/>
        </w:rPr>
        <w:lastRenderedPageBreak/>
        <w:t>NOTICES</w:t>
      </w:r>
      <w:bookmarkEnd w:id="245"/>
      <w:bookmarkEnd w:id="246"/>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47"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47"/>
    </w:p>
    <w:p w14:paraId="28A053EE" w14:textId="77777777" w:rsidR="00F807DC" w:rsidRPr="00C3320D" w:rsidRDefault="007562F7" w:rsidP="00D40F55">
      <w:pPr>
        <w:pStyle w:val="Heading2"/>
        <w:spacing w:before="120" w:after="120"/>
        <w:rPr>
          <w:rFonts w:cs="Arial"/>
          <w:szCs w:val="22"/>
        </w:rPr>
      </w:pPr>
      <w:bookmarkStart w:id="248"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48"/>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49" w:name="_Toc461102365"/>
      <w:bookmarkStart w:id="250" w:name="_Toc461102428"/>
      <w:bookmarkStart w:id="251" w:name="_Toc461102507"/>
      <w:bookmarkStart w:id="252" w:name="_Toc461109674"/>
      <w:bookmarkStart w:id="253" w:name="_Toc314810842"/>
      <w:bookmarkStart w:id="254" w:name="_Toc461702413"/>
      <w:bookmarkEnd w:id="249"/>
      <w:bookmarkEnd w:id="250"/>
      <w:bookmarkEnd w:id="251"/>
      <w:bookmarkEnd w:id="252"/>
      <w:r w:rsidRPr="00C3320D">
        <w:rPr>
          <w:rFonts w:cs="Arial"/>
          <w:szCs w:val="22"/>
        </w:rPr>
        <w:t>DISPUTES AND LAW</w:t>
      </w:r>
      <w:bookmarkEnd w:id="253"/>
      <w:bookmarkEnd w:id="254"/>
    </w:p>
    <w:p w14:paraId="5958DD30" w14:textId="77777777" w:rsidR="00185555" w:rsidRPr="00C3320D" w:rsidRDefault="00185555" w:rsidP="00D40F55">
      <w:pPr>
        <w:pStyle w:val="Heading2"/>
        <w:keepNext/>
        <w:spacing w:before="120" w:after="120"/>
        <w:rPr>
          <w:rFonts w:cs="Arial"/>
          <w:szCs w:val="22"/>
        </w:rPr>
      </w:pPr>
      <w:bookmarkStart w:id="255" w:name="_Ref313370109"/>
      <w:r w:rsidRPr="00C3320D">
        <w:rPr>
          <w:rFonts w:cs="Arial"/>
          <w:szCs w:val="22"/>
        </w:rPr>
        <w:t>Governing Law and Jurisdiction</w:t>
      </w:r>
      <w:bookmarkEnd w:id="255"/>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56" w:name="_Ref313372098"/>
      <w:r w:rsidRPr="00C3320D">
        <w:rPr>
          <w:rFonts w:cs="Arial"/>
          <w:szCs w:val="22"/>
        </w:rPr>
        <w:t>Dispute Resolution</w:t>
      </w:r>
      <w:bookmarkEnd w:id="256"/>
    </w:p>
    <w:p w14:paraId="2F12A5E2" w14:textId="77777777" w:rsidR="00185555" w:rsidRPr="00C3320D" w:rsidRDefault="00185555" w:rsidP="00D40F55">
      <w:pPr>
        <w:pStyle w:val="Heading3"/>
        <w:spacing w:before="120" w:after="120"/>
        <w:rPr>
          <w:rFonts w:cs="Arial"/>
          <w:szCs w:val="22"/>
        </w:rPr>
      </w:pPr>
      <w:bookmarkStart w:id="257"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57"/>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lastRenderedPageBreak/>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58" w:name="_Ref313371432"/>
      <w:r w:rsidRPr="00C3320D">
        <w:rPr>
          <w:rFonts w:cs="Arial"/>
          <w:szCs w:val="22"/>
        </w:rPr>
        <w:t>The procedure for mediation is as follows:</w:t>
      </w:r>
      <w:bookmarkEnd w:id="258"/>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59"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9"/>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60" w:name="_Toc127759065"/>
      <w:bookmarkStart w:id="261" w:name="_Toc139080105"/>
      <w:bookmarkStart w:id="262" w:name="_Toc296514644"/>
      <w:bookmarkStart w:id="263" w:name="_Toc297577110"/>
      <w:bookmarkStart w:id="264" w:name="_Toc297577509"/>
      <w:bookmarkStart w:id="265" w:name="_Toc297624436"/>
    </w:p>
    <w:bookmarkEnd w:id="260"/>
    <w:bookmarkEnd w:id="261"/>
    <w:bookmarkEnd w:id="262"/>
    <w:bookmarkEnd w:id="263"/>
    <w:bookmarkEnd w:id="264"/>
    <w:bookmarkEnd w:id="265"/>
    <w:p w14:paraId="5DB68827" w14:textId="77777777" w:rsidR="00F807DC" w:rsidRPr="00C3320D" w:rsidRDefault="00F807DC" w:rsidP="00D40F55">
      <w:pPr>
        <w:pStyle w:val="Heading4"/>
        <w:spacing w:before="120" w:after="120"/>
        <w:rPr>
          <w:rFonts w:cs="Arial"/>
          <w:szCs w:val="22"/>
        </w:rPr>
        <w:sectPr w:rsidR="00F807DC" w:rsidRPr="00C3320D" w:rsidSect="00F52C56">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66" w:name="_Toc431551184"/>
      <w:bookmarkStart w:id="267" w:name="_Toc461702414"/>
      <w:bookmarkStart w:id="268" w:name="bmCompoundReference"/>
      <w:r w:rsidRPr="00C3320D">
        <w:rPr>
          <w:rFonts w:cs="Arial"/>
          <w:szCs w:val="22"/>
        </w:rPr>
        <w:lastRenderedPageBreak/>
        <w:t xml:space="preserve">CONTRACT </w:t>
      </w:r>
      <w:r w:rsidR="00D02ECD" w:rsidRPr="00C3320D">
        <w:rPr>
          <w:rFonts w:cs="Arial"/>
          <w:szCs w:val="22"/>
        </w:rPr>
        <w:t>SCHEDULE 1: DEFINITIONS</w:t>
      </w:r>
      <w:bookmarkEnd w:id="266"/>
      <w:bookmarkEnd w:id="267"/>
    </w:p>
    <w:p w14:paraId="0A0481F9" w14:textId="74B496F8" w:rsidR="005C28AA" w:rsidRPr="00C3320D" w:rsidRDefault="00D02ECD" w:rsidP="00AB0D85">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62370A64"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00C27667">
              <w:rPr>
                <w:rFonts w:cs="Arial"/>
                <w:szCs w:val="22"/>
              </w:rPr>
              <w:t>"</w:t>
            </w:r>
            <w:r w:rsidRPr="00C3320D">
              <w:rPr>
                <w:rFonts w:cs="Arial"/>
                <w:szCs w:val="22"/>
              </w:rPr>
              <w:t>,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65ABAD98" w:rsidR="009373BA" w:rsidRPr="00C3320D" w:rsidRDefault="009373BA" w:rsidP="00D40F55">
            <w:pPr>
              <w:pStyle w:val="GPsDefinition"/>
              <w:tabs>
                <w:tab w:val="clear" w:pos="-9"/>
                <w:tab w:val="left" w:pos="175"/>
              </w:tabs>
              <w:spacing w:before="120"/>
              <w:ind w:hanging="33"/>
            </w:pPr>
            <w:r w:rsidRPr="00C3320D">
              <w:t xml:space="preserve">means a deed of guarantee in favour of the Customer </w:t>
            </w:r>
            <w:r w:rsidR="00AE7755">
              <w:t xml:space="preserve">in </w:t>
            </w:r>
            <w:r w:rsidRPr="00C3320D">
              <w:t>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6C6A9A32"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50AA70AA"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w:t>
            </w:r>
            <w:r w:rsidR="00AE7755">
              <w:rPr>
                <w:rFonts w:cs="Arial"/>
                <w:szCs w:val="22"/>
              </w:rPr>
              <w:t>4</w:t>
            </w:r>
            <w:r w:rsidRPr="00C3320D">
              <w:rPr>
                <w:rFonts w:cs="Arial"/>
                <w:szCs w:val="22"/>
              </w:rPr>
              <w:t xml:space="preserve">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0092FB98" w:rsidR="009373BA" w:rsidRPr="00C3320D" w:rsidRDefault="009373BA" w:rsidP="00D40F55">
            <w:pPr>
              <w:pStyle w:val="GPsDefinition"/>
              <w:tabs>
                <w:tab w:val="clear" w:pos="-9"/>
                <w:tab w:val="left" w:pos="175"/>
              </w:tabs>
              <w:spacing w:before="120"/>
              <w:ind w:hanging="33"/>
            </w:pPr>
            <w:r w:rsidRPr="00C3320D">
              <w:t>means the Supplier</w:t>
            </w:r>
            <w:r w:rsidR="00AE7755">
              <w:t>’</w:t>
            </w:r>
            <w:r w:rsidRPr="00C3320D">
              <w:t>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0E10B762"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w:t>
            </w:r>
            <w:r w:rsidR="00AE7755">
              <w:t>’</w:t>
            </w:r>
            <w:r w:rsidRPr="00C3320D">
              <w:t>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340ABEF"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 xml:space="preserve">any other information clearly designated as being confidential (whether or not it is marked "confidential") or which ought reasonably </w:t>
            </w:r>
            <w:r w:rsidR="00AE7755">
              <w:rPr>
                <w:rFonts w:cs="Arial"/>
                <w:szCs w:val="22"/>
              </w:rPr>
              <w:t xml:space="preserve">to </w:t>
            </w:r>
            <w:r w:rsidRPr="00C3320D">
              <w:rPr>
                <w:rFonts w:cs="Arial"/>
                <w:szCs w:val="22"/>
              </w:rPr>
              <w:t>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45DDF0AD"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w:t>
            </w:r>
            <w:r w:rsidR="00AE7755">
              <w:t>’</w:t>
            </w:r>
            <w:r w:rsidRPr="00C3320D">
              <w:t>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6CF1735C"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r w:rsidR="00AE7755">
              <w:rPr>
                <w:rFonts w:cs="Arial"/>
                <w:b/>
                <w:szCs w:val="22"/>
              </w:rPr>
              <w:t xml:space="preserve"> or “Customer’s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373F8B1F" w:rsidR="009373BA" w:rsidRPr="00C3320D" w:rsidRDefault="009373BA" w:rsidP="000E0C4C">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as set out in the </w:t>
            </w:r>
            <w:r w:rsidR="000E0C4C">
              <w:rPr>
                <w:rFonts w:cs="Arial"/>
                <w:szCs w:val="22"/>
              </w:rPr>
              <w:t>GDPR</w:t>
            </w:r>
            <w:r w:rsidRPr="00C3320D">
              <w:rPr>
                <w:rFonts w:cs="Arial"/>
                <w:szCs w:val="22"/>
              </w:rPr>
              <w:t>;</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173C03A9" w:rsidR="009373BA" w:rsidRPr="00C3320D" w:rsidRDefault="000E0C4C" w:rsidP="00D40F55">
            <w:pPr>
              <w:pStyle w:val="GPsDefinition"/>
              <w:tabs>
                <w:tab w:val="clear" w:pos="-9"/>
                <w:tab w:val="left" w:pos="175"/>
              </w:tabs>
              <w:spacing w:before="120"/>
              <w:ind w:hanging="33"/>
            </w:pPr>
            <w:r w:rsidRPr="00C3320D">
              <w:t>means</w:t>
            </w:r>
            <w:r>
              <w:t xml:space="preserve"> </w:t>
            </w:r>
            <w:r w:rsidRPr="006748F4">
              <w:t xml:space="preserve">(i) the </w:t>
            </w:r>
            <w:r>
              <w:rPr>
                <w:rFonts w:ascii="CIDFont+F2" w:hAnsi="CIDFont+F2" w:cs="CIDFont+F2"/>
                <w:lang w:eastAsia="en-GB"/>
              </w:rPr>
              <w:t>General Data Protection Regulation (EU) 2016/679 (“</w:t>
            </w:r>
            <w:r w:rsidRPr="000E0C4C">
              <w:rPr>
                <w:rFonts w:ascii="CIDFont+F2" w:hAnsi="CIDFont+F2" w:cs="CIDFont+F2"/>
                <w:b/>
                <w:lang w:eastAsia="en-GB"/>
              </w:rPr>
              <w:t>GDPR</w:t>
            </w:r>
            <w:r>
              <w:rPr>
                <w:rFonts w:ascii="CIDFont+F2" w:hAnsi="CIDFont+F2" w:cs="CIDFont+F2"/>
                <w:lang w:eastAsia="en-GB"/>
              </w:rPr>
              <w:t>”)</w:t>
            </w:r>
            <w:r w:rsidRPr="006748F4">
              <w:t>, and any appli</w:t>
            </w:r>
            <w:r>
              <w:t>cable implementing L</w:t>
            </w:r>
            <w:r w:rsidRPr="006748F4">
              <w:t>aw as amended from time to time</w:t>
            </w:r>
            <w:r>
              <w:t>;</w:t>
            </w:r>
            <w:r w:rsidRPr="006748F4">
              <w:t xml:space="preserve"> (ii) the Data Protection Act 2018 to the extent that it relates to the processing of Personal Data and privacy</w:t>
            </w:r>
            <w:r>
              <w:t>;</w:t>
            </w:r>
            <w:r w:rsidRPr="006748F4">
              <w:t xml:space="preserve"> </w:t>
            </w:r>
            <w:r>
              <w:t>and</w:t>
            </w:r>
            <w:r w:rsidRPr="006748F4">
              <w:t xml:space="preserve"> (iii) all applicable Law </w:t>
            </w:r>
            <w:r>
              <w:t>relating to the</w:t>
            </w:r>
            <w:r w:rsidRPr="006748F4">
              <w:t xml:space="preserve"> processing of Personal Data and privacy</w:t>
            </w:r>
            <w:r w:rsidR="009373BA" w:rsidRPr="00C3320D">
              <w:t>;</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27D7173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w:t>
            </w:r>
            <w:r w:rsidR="000E2774">
              <w:rPr>
                <w:rFonts w:ascii="Arial" w:hAnsi="Arial" w:cs="Arial"/>
                <w:sz w:val="22"/>
                <w:szCs w:val="22"/>
              </w:rPr>
              <w:t>or discrimination on grounds of</w:t>
            </w:r>
            <w:r w:rsidRPr="00C3320D">
              <w:rPr>
                <w:rFonts w:ascii="Arial" w:hAnsi="Arial" w:cs="Arial"/>
                <w:sz w:val="22"/>
                <w:szCs w:val="22"/>
              </w:rPr>
              <w:t> sex, race, disability, age, religion or belief, gender reassignment, marriage or civil partnershi</w:t>
            </w:r>
            <w:r w:rsidR="000E2774">
              <w:rPr>
                <w:rFonts w:ascii="Arial" w:hAnsi="Arial" w:cs="Arial"/>
                <w:sz w:val="22"/>
                <w:szCs w:val="22"/>
              </w:rPr>
              <w:t xml:space="preserve">p, pregnancy and maternity </w:t>
            </w:r>
            <w:r w:rsidRPr="00C3320D">
              <w:rPr>
                <w:rFonts w:ascii="Arial" w:hAnsi="Arial" w:cs="Arial"/>
                <w:sz w:val="22"/>
                <w:szCs w:val="22"/>
              </w:rPr>
              <w:t>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w:t>
            </w:r>
            <w:r w:rsidRPr="00C3320D">
              <w:rPr>
                <w:rFonts w:cs="Arial"/>
                <w:szCs w:val="22"/>
              </w:rPr>
              <w:lastRenderedPageBreak/>
              <w:t xml:space="preserve">or arrangement with, or assignment for the benefit of, its creditors; or </w:t>
            </w:r>
          </w:p>
          <w:p w14:paraId="1525AD1E"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AB0D85">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283C4665" w:rsidR="00A72942" w:rsidRPr="00C3320D" w:rsidRDefault="00A72942" w:rsidP="00D40F55">
            <w:pPr>
              <w:pStyle w:val="GPSDefinitionL2"/>
              <w:spacing w:before="120"/>
              <w:ind w:hanging="33"/>
            </w:pPr>
            <w:r w:rsidRPr="00C3320D">
              <w:t>copyright, rights related to or affording protection similar to copyright, rights in databases, patents and rights in inventions, semi-conductor topography rights, trade marks, rights in internet domain names and website addresses and other rig</w:t>
            </w:r>
            <w:r w:rsidR="000E2774">
              <w:t xml:space="preserve">hts in trade or business </w:t>
            </w:r>
            <w:r w:rsidRPr="00C3320D">
              <w:t xml:space="preserve">names, designs, Know-How, trade </w:t>
            </w:r>
            <w:r w:rsidRPr="00C3320D">
              <w:lastRenderedPageBreak/>
              <w:t xml:space="preserve">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65ADCBE4" w:rsidR="00A72942" w:rsidRPr="00C3320D" w:rsidRDefault="00A72942" w:rsidP="00AE77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w:t>
            </w:r>
            <w:r w:rsidR="00AE7755">
              <w:rPr>
                <w:rFonts w:cs="Arial"/>
                <w:szCs w:val="22"/>
              </w:rPr>
              <w:t>and</w:t>
            </w:r>
            <w:r w:rsidRPr="00C3320D">
              <w:rPr>
                <w:rFonts w:cs="Arial"/>
                <w:szCs w:val="22"/>
              </w:rPr>
              <w:t xml:space="preserve">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07AADCD4" w:rsidR="00A72942" w:rsidRPr="00C3320D" w:rsidRDefault="00A72942" w:rsidP="00D40F55">
            <w:pPr>
              <w:spacing w:before="120" w:after="120" w:line="240" w:lineRule="auto"/>
              <w:ind w:hanging="33"/>
              <w:rPr>
                <w:rFonts w:cs="Arial"/>
                <w:szCs w:val="22"/>
              </w:rPr>
            </w:pPr>
            <w:r w:rsidRPr="00C3320D">
              <w:rPr>
                <w:rFonts w:cs="Arial"/>
                <w:szCs w:val="22"/>
              </w:rPr>
              <w:t xml:space="preserve">means complete and accurate financial and non-financial information which is sufficient to enable the Authority </w:t>
            </w:r>
            <w:r w:rsidR="00AE7755">
              <w:rPr>
                <w:rFonts w:cs="Arial"/>
                <w:szCs w:val="22"/>
              </w:rPr>
              <w:t xml:space="preserve">or Customer </w:t>
            </w:r>
            <w:r w:rsidRPr="00C3320D">
              <w:rPr>
                <w:rFonts w:cs="Arial"/>
                <w:szCs w:val="22"/>
              </w:rPr>
              <w:t xml:space="preserve">to verify the Charges already paid or payable and Charges forecast to be paid during the Panel Period and term of </w:t>
            </w:r>
            <w:r w:rsidR="000E0C4C">
              <w:rPr>
                <w:rFonts w:cs="Arial"/>
                <w:szCs w:val="22"/>
              </w:rPr>
              <w:t>the</w:t>
            </w:r>
            <w:r w:rsidRPr="00C3320D">
              <w:rPr>
                <w:rFonts w:cs="Arial"/>
                <w:szCs w:val="22"/>
              </w:rPr>
              <w:t xml:space="preserve"> Legal Services Contracts:</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9E31FF1" w:rsidR="00A72942" w:rsidRPr="00C3320D" w:rsidRDefault="00A72942" w:rsidP="00F52C5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F52C56">
              <w:rPr>
                <w:rFonts w:cs="Arial"/>
                <w:szCs w:val="22"/>
              </w:rPr>
              <w:t xml:space="preserve">GLAS 28/02/2017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3ECF8B34" w:rsidR="00A72942" w:rsidRPr="00C3320D" w:rsidRDefault="00A72942" w:rsidP="000E0C4C">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as set out in the </w:t>
            </w:r>
            <w:r w:rsidR="000E0C4C">
              <w:rPr>
                <w:rFonts w:cs="Arial"/>
                <w:szCs w:val="22"/>
              </w:rPr>
              <w:t>GDPR</w:t>
            </w:r>
            <w:r w:rsidRPr="00C3320D">
              <w:rPr>
                <w:rFonts w:cs="Arial"/>
                <w:szCs w:val="22"/>
              </w:rPr>
              <w:t xml:space="preserve">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3B1C1FAF" w:rsidR="00A72942" w:rsidRPr="00C3320D" w:rsidRDefault="00A72942" w:rsidP="000E0C4C">
            <w:pPr>
              <w:pStyle w:val="GPsDefinition"/>
              <w:spacing w:before="120"/>
              <w:ind w:hanging="33"/>
            </w:pPr>
            <w:r w:rsidRPr="00C3320D">
              <w:t xml:space="preserve">has the meaning given to it in the </w:t>
            </w:r>
            <w:r w:rsidR="000E0C4C">
              <w:t>GDPR</w:t>
            </w:r>
            <w:r w:rsidRPr="00C3320D">
              <w:t xml:space="preserve">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 xml:space="preserve">to directly or indirectly request, agree to receive or accept any financial or other advantage as an inducement or a reward for </w:t>
            </w:r>
            <w:r w:rsidRPr="00C3320D">
              <w:lastRenderedPageBreak/>
              <w:t>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w:t>
            </w:r>
            <w:r w:rsidRPr="00C3320D">
              <w:lastRenderedPageBreak/>
              <w:t xml:space="preserve">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183492EF"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000E2774">
              <w:t xml:space="preserve">tandards </w:t>
            </w:r>
            <w:r w:rsidRPr="00C3320D">
              <w:t>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69" w:author="Haslam Rob LEGAL GROUP CAXTON HOUSE" w:date="2020-02-03T13:33: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B0D85">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B0D85">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4F549BA3" w:rsidR="00A72942" w:rsidRPr="00C3320D" w:rsidRDefault="00A72942" w:rsidP="00AB0D85">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w:t>
            </w:r>
            <w:r w:rsidR="000E2774">
              <w:rPr>
                <w:rFonts w:eastAsia="STZhongsong"/>
                <w:lang w:eastAsia="zh-CN"/>
              </w:rPr>
              <w:t>n of the Ordered Panel Services</w:t>
            </w:r>
            <w:r w:rsidRPr="00C3320D">
              <w:rPr>
                <w:rFonts w:eastAsia="STZhongsong"/>
                <w:lang w:eastAsia="zh-CN"/>
              </w:rPr>
              <w:t xml:space="preserve"> (or any part of them); and/or</w:t>
            </w:r>
          </w:p>
          <w:p w14:paraId="20160B84" w14:textId="77777777" w:rsidR="00A72942" w:rsidRPr="00C3320D" w:rsidRDefault="00A72942" w:rsidP="00AB0D85">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(but not hired, leased or loaned from the Customer) </w:t>
            </w:r>
            <w:r w:rsidRPr="00C3320D">
              <w:rPr>
                <w:rFonts w:cs="Arial"/>
                <w:szCs w:val="22"/>
              </w:rPr>
              <w:lastRenderedPageBreak/>
              <w:t>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1D59D5C0" w14:textId="43B3CFF0"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w:t>
            </w:r>
            <w:r w:rsidR="00AE7755">
              <w:t>’</w:t>
            </w:r>
            <w:r w:rsidRPr="00C3320D">
              <w:t>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F52C56">
          <w:headerReference w:type="even" r:id="rId17"/>
          <w:headerReference w:type="default" r:id="rId18"/>
          <w:footerReference w:type="even" r:id="rId19"/>
          <w:headerReference w:type="first" r:id="rId20"/>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70" w:name="_Ref313382840"/>
      <w:bookmarkStart w:id="271" w:name="_Toc314810852"/>
      <w:bookmarkStart w:id="272" w:name="_Ref349134118"/>
      <w:bookmarkStart w:id="273" w:name="_Toc350503094"/>
      <w:bookmarkStart w:id="274" w:name="_Toc350504084"/>
      <w:bookmarkStart w:id="275" w:name="_Toc351710926"/>
      <w:bookmarkStart w:id="276" w:name="_Toc358671836"/>
      <w:bookmarkStart w:id="277" w:name="_Toc431551203"/>
      <w:bookmarkStart w:id="278" w:name="_Toc461702415"/>
      <w:bookmarkEnd w:id="268"/>
      <w:r w:rsidRPr="00C3320D">
        <w:rPr>
          <w:rFonts w:cs="Arial"/>
          <w:szCs w:val="22"/>
        </w:rPr>
        <w:t xml:space="preserve">CONTRACT </w:t>
      </w:r>
      <w:r w:rsidR="00EE4546" w:rsidRPr="00C3320D">
        <w:rPr>
          <w:rFonts w:cs="Arial"/>
          <w:szCs w:val="22"/>
        </w:rPr>
        <w:t>SCHEDULE 2: EXIT MANAGEMENT</w:t>
      </w:r>
      <w:bookmarkEnd w:id="270"/>
      <w:bookmarkEnd w:id="271"/>
      <w:bookmarkEnd w:id="272"/>
      <w:bookmarkEnd w:id="273"/>
      <w:bookmarkEnd w:id="274"/>
      <w:bookmarkEnd w:id="275"/>
      <w:bookmarkEnd w:id="276"/>
      <w:bookmarkEnd w:id="277"/>
      <w:bookmarkEnd w:id="278"/>
    </w:p>
    <w:p w14:paraId="21C64077" w14:textId="77777777" w:rsidR="00EE4546" w:rsidRPr="00C3320D" w:rsidRDefault="00EE4546" w:rsidP="00AB0D85">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79" w:name="_Ref364241015"/>
      <w:r w:rsidRPr="00C3320D">
        <w:rPr>
          <w:rFonts w:ascii="Arial" w:hAnsi="Arial"/>
        </w:rPr>
        <w:t>create and maintain a Register of all:</w:t>
      </w:r>
      <w:bookmarkEnd w:id="279"/>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80"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80"/>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4BBDC0CA" w:rsidR="00EE4546" w:rsidRPr="00C3320D" w:rsidRDefault="00EE4546" w:rsidP="00D40F55">
      <w:pPr>
        <w:pStyle w:val="GPSL3numberedclause"/>
        <w:rPr>
          <w:rFonts w:ascii="Arial" w:hAnsi="Arial"/>
        </w:rPr>
      </w:pPr>
      <w:bookmarkStart w:id="281" w:name="_Ref62027068"/>
      <w:r w:rsidRPr="00C3320D">
        <w:rPr>
          <w:rFonts w:ascii="Arial" w:hAnsi="Arial"/>
        </w:rPr>
        <w:t xml:space="preserve">(unless otherwise agreed by the Customer in writing) procure that all licences for </w:t>
      </w:r>
      <w:r w:rsidR="00AE7755">
        <w:rPr>
          <w:rFonts w:ascii="Arial" w:hAnsi="Arial"/>
        </w:rPr>
        <w:t>t</w:t>
      </w:r>
      <w:r w:rsidRPr="00C3320D">
        <w:rPr>
          <w:rFonts w:ascii="Arial" w:hAnsi="Arial"/>
        </w:rPr>
        <w:t xml:space="preserve">hird </w:t>
      </w:r>
      <w:r w:rsidR="00AE7755">
        <w:rPr>
          <w:rFonts w:ascii="Arial" w:hAnsi="Arial"/>
        </w:rPr>
        <w:t>p</w:t>
      </w:r>
      <w:r w:rsidRPr="00C3320D">
        <w:rPr>
          <w:rFonts w:ascii="Arial" w:hAnsi="Arial"/>
        </w:rPr>
        <w:t>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1"/>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3AD507E" w:rsidR="00EE4546" w:rsidRPr="00C3320D" w:rsidRDefault="00EE4546" w:rsidP="00D40F55">
      <w:pPr>
        <w:pStyle w:val="GPSL2numberedclause"/>
        <w:rPr>
          <w:rFonts w:ascii="Arial" w:hAnsi="Arial"/>
        </w:rPr>
      </w:pPr>
      <w:bookmarkStart w:id="282"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w:t>
      </w:r>
      <w:r w:rsidR="00AE7755">
        <w:rPr>
          <w:rFonts w:ascii="Arial" w:hAnsi="Arial"/>
        </w:rPr>
        <w:t xml:space="preserve"> Legal Services</w:t>
      </w:r>
      <w:r w:rsidRPr="00C3320D">
        <w:rPr>
          <w:rFonts w:ascii="Arial" w:hAnsi="Arial"/>
        </w:rPr>
        <w:t xml:space="preserve"> Contract and all matters connected with this Contract Schedule 2 and each Party's compliance with it.</w:t>
      </w:r>
      <w:bookmarkEnd w:id="282"/>
    </w:p>
    <w:p w14:paraId="54A9E6BF"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3"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3"/>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187C9EC8"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000E2774">
        <w:rPr>
          <w:rFonts w:ascii="Arial" w:hAnsi="Arial"/>
        </w:rPr>
        <w:t>Contract</w:t>
      </w:r>
      <w:r w:rsidRPr="00C3320D">
        <w:rPr>
          <w:rFonts w:ascii="Arial" w:hAnsi="Arial"/>
        </w:rPr>
        <w:t xml:space="preserve">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4"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4"/>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27C0D3EB"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000E2774">
        <w:rPr>
          <w:rFonts w:ascii="Arial" w:hAnsi="Arial"/>
          <w:bCs/>
        </w:rPr>
        <w:t>10) Working Days</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5" w:name="_Ref349211738"/>
      <w:r w:rsidRPr="00C3320D">
        <w:rPr>
          <w:rFonts w:ascii="Arial" w:hAnsi="Arial"/>
        </w:rPr>
        <w:t>The Supplier shall, within three (3) months after the Commencement Date, deliver to the Customer an Exit Plan which:</w:t>
      </w:r>
    </w:p>
    <w:p w14:paraId="4B452452" w14:textId="64748966" w:rsidR="00EE4546" w:rsidRPr="00C3320D" w:rsidRDefault="00EE4546" w:rsidP="00D40F55">
      <w:pPr>
        <w:pStyle w:val="GPSL3numberedclause"/>
        <w:rPr>
          <w:rFonts w:ascii="Arial" w:hAnsi="Arial"/>
        </w:rPr>
      </w:pPr>
      <w:r w:rsidRPr="00C3320D">
        <w:rPr>
          <w:rFonts w:ascii="Arial" w:hAnsi="Arial"/>
        </w:rPr>
        <w:t>sets out the Supplier's proposed methodology for achieving an orderly transition of the Ordered Panel Services fr</w:t>
      </w:r>
      <w:r w:rsidR="000E2774">
        <w:rPr>
          <w:rFonts w:ascii="Arial" w:hAnsi="Arial"/>
        </w:rPr>
        <w:t>om the Supplier to the Customer</w:t>
      </w:r>
      <w:r w:rsidRPr="00C3320D">
        <w:rPr>
          <w:rFonts w:ascii="Arial" w:hAnsi="Arial"/>
        </w:rPr>
        <w:t xml:space="preserve"> and/or its Replacement Supplier on the expiry or termination of this </w:t>
      </w:r>
      <w:r w:rsidR="00C23615">
        <w:rPr>
          <w:rFonts w:ascii="Arial" w:hAnsi="Arial"/>
        </w:rPr>
        <w:t>Legal Services</w:t>
      </w:r>
      <w:r w:rsidR="00C23615" w:rsidRPr="00C3320D">
        <w:rPr>
          <w:rFonts w:ascii="Arial" w:hAnsi="Arial"/>
        </w:rPr>
        <w:t xml:space="preserve"> </w:t>
      </w:r>
      <w:r w:rsidRPr="00C3320D">
        <w:rPr>
          <w:rFonts w:ascii="Arial" w:hAnsi="Arial"/>
        </w:rPr>
        <w:t xml:space="preserve">Contract; </w:t>
      </w:r>
    </w:p>
    <w:p w14:paraId="368F420B" w14:textId="00A35250"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r w:rsidR="000E0C4C">
        <w:rPr>
          <w:rFonts w:ascii="Arial" w:hAnsi="Arial"/>
        </w:rPr>
        <w:t>and</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7382FD72"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ispute shall be resolved in accordance with the Dispute Resolution Procedure</w:t>
      </w:r>
      <w:r w:rsidR="00C23615">
        <w:rPr>
          <w:rFonts w:ascii="Arial" w:hAnsi="Arial"/>
        </w:rPr>
        <w:t xml:space="preserve"> in clause 24.2</w:t>
      </w:r>
      <w:r w:rsidRPr="00C3320D">
        <w:rPr>
          <w:rFonts w:ascii="Arial" w:hAnsi="Arial"/>
        </w:rPr>
        <w:t xml:space="preserve">. </w:t>
      </w:r>
    </w:p>
    <w:p w14:paraId="7A91A5ED" w14:textId="77777777" w:rsidR="00EE4546" w:rsidRPr="00C3320D" w:rsidRDefault="00EE4546" w:rsidP="00D40F55">
      <w:pPr>
        <w:pStyle w:val="GPSL2numberedclause"/>
        <w:rPr>
          <w:rFonts w:ascii="Arial" w:hAnsi="Arial"/>
        </w:rPr>
      </w:pPr>
      <w:bookmarkStart w:id="286" w:name="_Ref364270026"/>
      <w:r w:rsidRPr="00C3320D">
        <w:rPr>
          <w:rFonts w:ascii="Arial" w:hAnsi="Arial"/>
        </w:rPr>
        <w:t>Unless otherwise specified by the Customer or Approved, the Exit Plan shall set out, as a minimum:</w:t>
      </w:r>
      <w:bookmarkEnd w:id="286"/>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5"/>
    <w:p w14:paraId="0A7104E2"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87"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87"/>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88"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88"/>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07B05010" w:rsidR="00EE4546" w:rsidRPr="00C3320D" w:rsidRDefault="00EE4546" w:rsidP="00D40F55">
      <w:pPr>
        <w:pStyle w:val="GPSL3numberedclause"/>
        <w:rPr>
          <w:rFonts w:ascii="Arial" w:hAnsi="Arial"/>
        </w:rPr>
      </w:pPr>
      <w:bookmarkStart w:id="289"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w:t>
      </w:r>
      <w:r w:rsidR="000E2774">
        <w:rPr>
          <w:rFonts w:ascii="Arial" w:hAnsi="Arial"/>
        </w:rPr>
        <w:t xml:space="preserve">ion or expiry of this </w:t>
      </w:r>
      <w:r w:rsidR="00C23615">
        <w:rPr>
          <w:rFonts w:ascii="Arial" w:hAnsi="Arial"/>
        </w:rPr>
        <w:t>Legal Services</w:t>
      </w:r>
      <w:r w:rsidR="00C23615" w:rsidRPr="00C3320D">
        <w:rPr>
          <w:rFonts w:ascii="Arial" w:hAnsi="Arial"/>
        </w:rPr>
        <w:t xml:space="preserve"> </w:t>
      </w:r>
      <w:r w:rsidR="000E2774">
        <w:rPr>
          <w:rFonts w:ascii="Arial" w:hAnsi="Arial"/>
        </w:rPr>
        <w:t xml:space="preserve">Contract </w:t>
      </w:r>
      <w:r w:rsidRPr="00C3320D">
        <w:rPr>
          <w:rFonts w:ascii="Arial" w:hAnsi="Arial"/>
        </w:rPr>
        <w:t>and to facilitate the orderly transfer of responsibility for and conduct of the Ordered Panel Services to the Customer and/or its Replacement Supplier;</w:t>
      </w:r>
      <w:bookmarkEnd w:id="289"/>
    </w:p>
    <w:p w14:paraId="6D3D33C3" w14:textId="77777777" w:rsidR="00EE4546" w:rsidRPr="00C3320D" w:rsidRDefault="00EE4546" w:rsidP="00D40F55">
      <w:pPr>
        <w:pStyle w:val="GPSL3numberedclause"/>
        <w:rPr>
          <w:rFonts w:ascii="Arial" w:hAnsi="Arial"/>
        </w:rPr>
      </w:pPr>
      <w:bookmarkStart w:id="290"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90"/>
    </w:p>
    <w:p w14:paraId="3A36C9B8" w14:textId="77777777" w:rsidR="00EE4546" w:rsidRPr="00C3320D" w:rsidRDefault="00EE4546" w:rsidP="00D40F55">
      <w:pPr>
        <w:pStyle w:val="GPSL3numberedclause"/>
        <w:rPr>
          <w:rFonts w:ascii="Arial" w:hAnsi="Arial"/>
        </w:rPr>
      </w:pPr>
      <w:bookmarkStart w:id="291" w:name="_Ref27372751"/>
      <w:bookmarkStart w:id="292" w:name="_Ref127426020"/>
      <w:r w:rsidRPr="00C3320D">
        <w:rPr>
          <w:rFonts w:ascii="Arial" w:hAnsi="Arial"/>
        </w:rPr>
        <w:t>at the Customer's request and on reasonable notice, deliver up-to-date Registers to the</w:t>
      </w:r>
      <w:bookmarkEnd w:id="291"/>
      <w:r w:rsidRPr="00C3320D">
        <w:rPr>
          <w:rFonts w:ascii="Arial" w:hAnsi="Arial"/>
        </w:rPr>
        <w:t xml:space="preserve"> Customer.</w:t>
      </w:r>
      <w:bookmarkEnd w:id="292"/>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3" w:name="_Ref127352385"/>
      <w:r w:rsidRPr="00C3320D">
        <w:rPr>
          <w:rFonts w:ascii="Arial" w:hAnsi="Arial"/>
        </w:rPr>
        <w:t>The Supplier shall comply with all of its obligations contained in the Exit Plan.</w:t>
      </w:r>
      <w:bookmarkEnd w:id="293"/>
    </w:p>
    <w:p w14:paraId="06A3AE66" w14:textId="77777777" w:rsidR="00EE4546" w:rsidRPr="00C3320D" w:rsidRDefault="00EE4546" w:rsidP="00D40F55">
      <w:pPr>
        <w:pStyle w:val="GPSL2numberedclause"/>
        <w:rPr>
          <w:rFonts w:ascii="Arial" w:hAnsi="Arial"/>
        </w:rPr>
      </w:pPr>
      <w:bookmarkStart w:id="294"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4"/>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6F441AD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000E2774">
        <w:rPr>
          <w:rFonts w:ascii="Arial" w:hAnsi="Arial"/>
          <w:szCs w:val="22"/>
        </w:rPr>
        <w:t xml:space="preserve">Contract </w:t>
      </w:r>
      <w:r w:rsidRPr="00C3320D">
        <w:rPr>
          <w:rFonts w:ascii="Arial" w:hAnsi="Arial"/>
          <w:szCs w:val="22"/>
        </w:rPr>
        <w:t>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5" w:name="_DV_M565"/>
      <w:bookmarkEnd w:id="295"/>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96"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6"/>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97"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7"/>
    </w:p>
    <w:p w14:paraId="0B2342CC" w14:textId="77777777" w:rsidR="00EE4546" w:rsidRPr="00C3320D" w:rsidRDefault="00EE4546" w:rsidP="00AB0D85">
      <w:pPr>
        <w:pStyle w:val="GPSL1SCHEDULEHeading"/>
        <w:numPr>
          <w:ilvl w:val="0"/>
          <w:numId w:val="18"/>
        </w:numPr>
        <w:spacing w:before="120" w:after="120"/>
        <w:rPr>
          <w:rFonts w:ascii="Arial" w:hAnsi="Arial"/>
        </w:rPr>
      </w:pPr>
      <w:bookmarkStart w:id="298" w:name="_Ref127425445"/>
      <w:r w:rsidRPr="00C3320D">
        <w:rPr>
          <w:rFonts w:ascii="Arial" w:hAnsi="Arial"/>
        </w:rPr>
        <w:t xml:space="preserve">ASSETS and SUB-CONTRACTS </w:t>
      </w:r>
      <w:bookmarkEnd w:id="298"/>
    </w:p>
    <w:p w14:paraId="62C6516B" w14:textId="34F4A36F" w:rsidR="00EE4546" w:rsidRPr="00C3320D" w:rsidRDefault="00EE4546" w:rsidP="00D40F55">
      <w:pPr>
        <w:pStyle w:val="GPSL2numberedclause"/>
        <w:rPr>
          <w:rFonts w:ascii="Arial" w:hAnsi="Arial"/>
        </w:rPr>
      </w:pPr>
      <w:bookmarkStart w:id="299" w:name="_Ref127425768"/>
      <w:r w:rsidRPr="00C3320D">
        <w:rPr>
          <w:rFonts w:ascii="Arial" w:hAnsi="Arial"/>
        </w:rPr>
        <w:t>Following notice of termination of this Contract and during the Termination Assistance Period, the Supplier shall not, without the Customer's prior written consent:</w:t>
      </w:r>
      <w:bookmarkEnd w:id="299"/>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00"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00"/>
    </w:p>
    <w:p w14:paraId="70E3987E" w14:textId="77777777" w:rsidR="00EE4546" w:rsidRPr="00C3320D" w:rsidRDefault="00EE4546" w:rsidP="00D40F55">
      <w:pPr>
        <w:pStyle w:val="GPSL3numberedclause"/>
        <w:rPr>
          <w:rFonts w:ascii="Arial" w:hAnsi="Arial"/>
        </w:rPr>
      </w:pPr>
      <w:bookmarkStart w:id="301" w:name="_Ref364352534"/>
      <w:bookmarkStart w:id="302"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1"/>
      <w:r w:rsidRPr="00C3320D">
        <w:rPr>
          <w:rFonts w:ascii="Arial" w:hAnsi="Arial"/>
        </w:rPr>
        <w:t xml:space="preserve"> </w:t>
      </w:r>
      <w:bookmarkEnd w:id="302"/>
    </w:p>
    <w:p w14:paraId="665E12EE" w14:textId="77777777" w:rsidR="00EE4546" w:rsidRPr="00C3320D" w:rsidRDefault="00EE4546" w:rsidP="00D40F55">
      <w:pPr>
        <w:pStyle w:val="GPSL3numberedclause"/>
        <w:rPr>
          <w:rFonts w:ascii="Arial" w:hAnsi="Arial"/>
        </w:rPr>
      </w:pPr>
      <w:bookmarkStart w:id="303" w:name="a301038"/>
      <w:bookmarkStart w:id="304" w:name="_Ref364350801"/>
      <w:bookmarkStart w:id="305" w:name="_Ref127958943"/>
      <w:bookmarkEnd w:id="303"/>
      <w:r w:rsidRPr="00C3320D">
        <w:rPr>
          <w:rFonts w:ascii="Arial" w:hAnsi="Arial"/>
        </w:rPr>
        <w:t>which, if any, of:</w:t>
      </w:r>
      <w:bookmarkEnd w:id="304"/>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06"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5"/>
      <w:bookmarkEnd w:id="306"/>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273604C6" w:rsidR="00EE4546" w:rsidRPr="00C3320D" w:rsidRDefault="00EE4546" w:rsidP="00D40F55">
      <w:pPr>
        <w:pStyle w:val="GPSL2numberedclause"/>
        <w:rPr>
          <w:rFonts w:ascii="Arial" w:hAnsi="Arial"/>
        </w:rPr>
      </w:pPr>
      <w:bookmarkStart w:id="307"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w:t>
      </w:r>
      <w:r w:rsidR="00C23615">
        <w:rPr>
          <w:rFonts w:ascii="Arial" w:hAnsi="Arial"/>
        </w:rPr>
        <w:t>Legal Services</w:t>
      </w:r>
      <w:r w:rsidR="00C23615" w:rsidRPr="00C3320D">
        <w:rPr>
          <w:rFonts w:ascii="Arial" w:hAnsi="Arial"/>
        </w:rPr>
        <w:t xml:space="preserve"> </w:t>
      </w:r>
      <w:r w:rsidRPr="00C3320D">
        <w:rPr>
          <w:rFonts w:ascii="Arial" w:hAnsi="Arial"/>
        </w:rPr>
        <w:t xml:space="preserve">Contract Charges at the Expiry Date, in which case the Customer shall pay the Supplier the Net Book Value of the Transferring Asset less the amount already paid through the Charges. </w:t>
      </w:r>
    </w:p>
    <w:bookmarkEnd w:id="307"/>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08"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09" w:name="_Ref127426673"/>
      <w:bookmarkEnd w:id="308"/>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9"/>
    </w:p>
    <w:p w14:paraId="22A18A65" w14:textId="77777777" w:rsidR="00EE4546" w:rsidRPr="00C3320D" w:rsidRDefault="00EE4546" w:rsidP="00D40F55">
      <w:pPr>
        <w:pStyle w:val="GPSL2numberedclause"/>
        <w:rPr>
          <w:rFonts w:ascii="Arial" w:hAnsi="Arial"/>
        </w:rPr>
      </w:pPr>
      <w:bookmarkStart w:id="310"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28836276"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w:t>
      </w:r>
      <w:r w:rsidR="00C23615">
        <w:rPr>
          <w:rFonts w:ascii="Arial" w:hAnsi="Arial"/>
        </w:rPr>
        <w:t>,</w:t>
      </w:r>
      <w:r w:rsidRPr="00C3320D">
        <w:rPr>
          <w:rFonts w:ascii="Arial" w:hAnsi="Arial"/>
        </w:rPr>
        <w:t xml:space="preserve"> as applicable, procure that the Replacement Supplier does the same</w:t>
      </w:r>
      <w:bookmarkEnd w:id="310"/>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11"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1"/>
    </w:p>
    <w:p w14:paraId="74833E86" w14:textId="77777777" w:rsidR="00EE4546" w:rsidRPr="00C3320D" w:rsidRDefault="00EE4546" w:rsidP="00AB0D85">
      <w:pPr>
        <w:pStyle w:val="GPSL1SCHEDULEHeading"/>
        <w:numPr>
          <w:ilvl w:val="0"/>
          <w:numId w:val="18"/>
        </w:numPr>
        <w:spacing w:before="120" w:after="120"/>
        <w:rPr>
          <w:rFonts w:ascii="Arial" w:hAnsi="Arial"/>
        </w:rPr>
      </w:pPr>
      <w:bookmarkStart w:id="312" w:name="_DV_M564"/>
      <w:bookmarkStart w:id="313" w:name="_DV_M566"/>
      <w:bookmarkStart w:id="314" w:name="_DV_M567"/>
      <w:bookmarkEnd w:id="312"/>
      <w:bookmarkEnd w:id="313"/>
      <w:bookmarkEnd w:id="314"/>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AB0D85">
      <w:pPr>
        <w:pStyle w:val="GPSL1SCHEDULEHeading"/>
        <w:numPr>
          <w:ilvl w:val="0"/>
          <w:numId w:val="18"/>
        </w:numPr>
        <w:spacing w:before="120" w:after="120"/>
        <w:rPr>
          <w:rFonts w:ascii="Arial" w:hAnsi="Arial"/>
        </w:rPr>
      </w:pPr>
      <w:bookmarkStart w:id="315" w:name="_Ref127425458"/>
      <w:r w:rsidRPr="00C3320D">
        <w:rPr>
          <w:rFonts w:ascii="Arial" w:hAnsi="Arial"/>
        </w:rPr>
        <w:t xml:space="preserve">CHARGES </w:t>
      </w:r>
      <w:bookmarkEnd w:id="315"/>
    </w:p>
    <w:p w14:paraId="6C0CACF6" w14:textId="4F52B206"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w:t>
      </w:r>
      <w:r w:rsidR="00C23615">
        <w:rPr>
          <w:rFonts w:ascii="Arial" w:hAnsi="Arial"/>
        </w:rPr>
        <w:t>Legal Services</w:t>
      </w:r>
      <w:r w:rsidR="00C23615" w:rsidRPr="00C3320D">
        <w:rPr>
          <w:rFonts w:ascii="Arial" w:hAnsi="Arial"/>
        </w:rPr>
        <w:t xml:space="preserve"> </w:t>
      </w:r>
      <w:r w:rsidRPr="00C3320D">
        <w:rPr>
          <w:rFonts w:ascii="Arial" w:hAnsi="Arial"/>
        </w:rPr>
        <w:t>Contract,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AB0D85">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16" w:name="_Ref364351843"/>
      <w:r w:rsidRPr="00C3320D">
        <w:rPr>
          <w:rFonts w:ascii="Arial" w:hAnsi="Arial"/>
        </w:rPr>
        <w:t xml:space="preserve">All outgoings and expenses (including any remuneration due) and all rents, royalties and other periodical payments receivable in respect of the Transferring Assets and </w:t>
      </w:r>
      <w:r w:rsidRPr="00C3320D">
        <w:rPr>
          <w:rFonts w:ascii="Arial" w:hAnsi="Arial"/>
        </w:rPr>
        <w:lastRenderedPageBreak/>
        <w:t>Transferring Contracts shall be apportioned between the Customer and the Supplier and/or the Replacement Supplier and the Supplier (as applicable</w:t>
      </w:r>
      <w:bookmarkStart w:id="317" w:name="_Ref127426852"/>
      <w:r w:rsidRPr="00C3320D">
        <w:rPr>
          <w:rFonts w:ascii="Arial" w:hAnsi="Arial"/>
        </w:rPr>
        <w:t>) as follows:</w:t>
      </w:r>
      <w:bookmarkEnd w:id="316"/>
      <w:bookmarkEnd w:id="317"/>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18" w:name="_Toc431551204"/>
      <w:bookmarkStart w:id="319" w:name="_Toc461702416"/>
      <w:r w:rsidRPr="00C3320D">
        <w:rPr>
          <w:rFonts w:cs="Arial"/>
          <w:szCs w:val="22"/>
        </w:rPr>
        <w:lastRenderedPageBreak/>
        <w:t>CONTRACT SCHEDULE 3: STAFF TRANSFER</w:t>
      </w:r>
      <w:bookmarkEnd w:id="318"/>
      <w:bookmarkEnd w:id="319"/>
    </w:p>
    <w:p w14:paraId="30C43DC8" w14:textId="77777777" w:rsidR="00FA30C4" w:rsidRPr="00C3320D" w:rsidRDefault="00FA30C4" w:rsidP="00AB0D85">
      <w:pPr>
        <w:pStyle w:val="GPSL1CLAUSEHEADING"/>
        <w:numPr>
          <w:ilvl w:val="0"/>
          <w:numId w:val="33"/>
        </w:numPr>
        <w:spacing w:before="120" w:after="120"/>
        <w:rPr>
          <w:rFonts w:ascii="Arial" w:hAnsi="Arial"/>
        </w:rPr>
      </w:pPr>
      <w:bookmarkStart w:id="320" w:name="_Ref384036770"/>
      <w:r w:rsidRPr="00C3320D">
        <w:rPr>
          <w:rFonts w:ascii="Arial" w:hAnsi="Arial"/>
        </w:rPr>
        <w:t>DEFINITIONS</w:t>
      </w:r>
      <w:bookmarkEnd w:id="320"/>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B0D85">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21"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1"/>
    </w:p>
    <w:p w14:paraId="6E6E0EFF" w14:textId="77777777" w:rsidR="00FA30C4" w:rsidRPr="00C3320D" w:rsidRDefault="00FA30C4" w:rsidP="00D40F55">
      <w:pPr>
        <w:pStyle w:val="GPSL2numberedclause"/>
        <w:rPr>
          <w:rFonts w:ascii="Arial" w:hAnsi="Arial"/>
        </w:rPr>
      </w:pPr>
      <w:bookmarkStart w:id="322"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2"/>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3" w:name="_Toc431551205"/>
      <w:r w:rsidRPr="00C3320D">
        <w:rPr>
          <w:rFonts w:ascii="Arial" w:hAnsi="Arial" w:cs="Arial"/>
        </w:rPr>
        <w:lastRenderedPageBreak/>
        <w:t>ANNEX TO PART A: PENSIONS</w:t>
      </w:r>
      <w:bookmarkEnd w:id="323"/>
    </w:p>
    <w:p w14:paraId="7F1EC1C8" w14:textId="77777777" w:rsidR="00FA30C4" w:rsidRPr="00884ACC" w:rsidRDefault="00FA30C4" w:rsidP="00AB0D85">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4"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4"/>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171A5879" w:rsidR="00FA30C4" w:rsidRPr="00C3320D" w:rsidRDefault="00FA30C4" w:rsidP="00D40F55">
      <w:pPr>
        <w:pStyle w:val="GPSL2numberedclause"/>
        <w:rPr>
          <w:rFonts w:ascii="Arial" w:hAnsi="Arial"/>
        </w:rPr>
      </w:pPr>
      <w:r w:rsidRPr="00C3320D">
        <w:rPr>
          <w:rFonts w:ascii="Arial" w:hAnsi="Arial"/>
        </w:rPr>
        <w:t>provide all such co-operation and ass</w:t>
      </w:r>
      <w:r w:rsidR="000E2774">
        <w:rPr>
          <w:rFonts w:ascii="Arial" w:hAnsi="Arial"/>
        </w:rPr>
        <w:t xml:space="preserve">istance as the Schemes and the </w:t>
      </w:r>
      <w:r w:rsidRPr="00C3320D">
        <w:rPr>
          <w:rFonts w:ascii="Arial" w:hAnsi="Arial"/>
        </w:rPr>
        <w:t xml:space="preserve">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7C560B64"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4A790E2A" w:rsidR="00FA30C4" w:rsidRPr="00C3320D" w:rsidRDefault="00FA30C4" w:rsidP="00D40F55">
      <w:pPr>
        <w:pStyle w:val="GPSL3numberedclause"/>
        <w:rPr>
          <w:rFonts w:ascii="Arial" w:hAnsi="Arial"/>
        </w:rPr>
      </w:pPr>
      <w:r w:rsidRPr="00C3320D">
        <w:rPr>
          <w:rFonts w:ascii="Arial" w:hAnsi="Arial"/>
        </w:rPr>
        <w:t>fully fund any such broad</w:t>
      </w:r>
      <w:r w:rsidR="000E2774">
        <w:rPr>
          <w:rFonts w:ascii="Arial" w:hAnsi="Arial"/>
        </w:rPr>
        <w:t>ly comparable pension scheme in</w:t>
      </w:r>
      <w:r w:rsidRPr="00C3320D">
        <w:rPr>
          <w:rFonts w:ascii="Arial" w:hAnsi="Arial"/>
        </w:rPr>
        <w:t xml:space="preserve"> accordance with the funding requirements set by that broadly comparable pension scheme’s actuary or by the Government Actuary’s Department; </w:t>
      </w:r>
    </w:p>
    <w:p w14:paraId="65F0960D" w14:textId="6FAD488F"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w:t>
      </w:r>
      <w:r w:rsidR="000E2774">
        <w:rPr>
          <w:rFonts w:ascii="Arial" w:hAnsi="Arial"/>
        </w:rPr>
        <w:t>omparable pension scheme as the</w:t>
      </w:r>
      <w:r w:rsidRPr="00C3320D">
        <w:rPr>
          <w:rFonts w:ascii="Arial" w:hAnsi="Arial"/>
        </w:rPr>
        <w:t xml:space="preserv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05352EDA" w14:textId="77777777" w:rsidR="00C27667" w:rsidRDefault="00C27667" w:rsidP="00D40F55">
      <w:pPr>
        <w:pStyle w:val="GPSSchPart"/>
        <w:spacing w:before="120" w:after="120"/>
        <w:rPr>
          <w:rFonts w:ascii="Arial" w:hAnsi="Arial" w:cs="Arial"/>
        </w:rPr>
      </w:pPr>
    </w:p>
    <w:p w14:paraId="7C20EF06" w14:textId="1C9E6FD6"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B0D85">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representative (as defined in the Employment Regulations) of any Transferring </w:t>
      </w:r>
      <w:r w:rsidRPr="00C3320D">
        <w:rPr>
          <w:rFonts w:ascii="Arial" w:hAnsi="Arial"/>
        </w:rPr>
        <w:lastRenderedPageBreak/>
        <w:t>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w:t>
      </w:r>
      <w:r w:rsidRPr="00C3320D">
        <w:rPr>
          <w:rFonts w:ascii="Arial" w:hAnsi="Arial"/>
        </w:rPr>
        <w:lastRenderedPageBreak/>
        <w:t>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5" w:name="_Toc431551206"/>
      <w:r w:rsidRPr="00C3320D">
        <w:rPr>
          <w:rFonts w:ascii="Arial" w:hAnsi="Arial" w:cs="Arial"/>
        </w:rPr>
        <w:lastRenderedPageBreak/>
        <w:t>ANNEX TO PART B: Pensions</w:t>
      </w:r>
      <w:bookmarkEnd w:id="325"/>
    </w:p>
    <w:p w14:paraId="5EE2FF19" w14:textId="77777777" w:rsidR="00FA30C4" w:rsidRPr="00DB297D" w:rsidRDefault="00FA30C4" w:rsidP="00AB0D85">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26"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6"/>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1B81687" w:rsidR="00FA30C4" w:rsidRPr="00C3320D" w:rsidRDefault="00FA30C4" w:rsidP="00D40F55">
      <w:pPr>
        <w:pStyle w:val="GPSL2numberedclause"/>
        <w:rPr>
          <w:rFonts w:ascii="Arial" w:hAnsi="Arial"/>
        </w:rPr>
      </w:pPr>
      <w:r w:rsidRPr="00C3320D">
        <w:rPr>
          <w:rFonts w:ascii="Arial" w:hAnsi="Arial"/>
        </w:rPr>
        <w:t>not adversely affect pension rights accrued by a</w:t>
      </w:r>
      <w:r w:rsidR="000E2774">
        <w:rPr>
          <w:rFonts w:ascii="Arial" w:hAnsi="Arial"/>
        </w:rPr>
        <w:t>ny</w:t>
      </w:r>
      <w:r w:rsidRPr="00C3320D">
        <w:rPr>
          <w:rFonts w:ascii="Arial" w:hAnsi="Arial"/>
        </w:rPr>
        <w:t xml:space="preserve"> Fair Deal Employee in the period ending on the Service Transfer Date; </w:t>
      </w:r>
    </w:p>
    <w:p w14:paraId="366E6A70" w14:textId="77A291A2" w:rsidR="00FA30C4" w:rsidRPr="00C3320D" w:rsidRDefault="00FA30C4" w:rsidP="00D40F55">
      <w:pPr>
        <w:pStyle w:val="GPSL2numberedclause"/>
        <w:rPr>
          <w:rFonts w:ascii="Arial" w:hAnsi="Arial"/>
        </w:rPr>
      </w:pPr>
      <w:r w:rsidRPr="00C3320D">
        <w:rPr>
          <w:rFonts w:ascii="Arial" w:hAnsi="Arial"/>
        </w:rPr>
        <w:t>provide all such co-operation and ass</w:t>
      </w:r>
      <w:r w:rsidR="000E2774">
        <w:rPr>
          <w:rFonts w:ascii="Arial" w:hAnsi="Arial"/>
        </w:rPr>
        <w:t xml:space="preserve">istance as the Schemes and the </w:t>
      </w:r>
      <w:r w:rsidRPr="00C3320D">
        <w:rPr>
          <w:rFonts w:ascii="Arial" w:hAnsi="Arial"/>
        </w:rPr>
        <w:t>Replacement Supplier and/or the Customer may reasonably require to enable the Replacement Supplier to participat</w:t>
      </w:r>
      <w:r w:rsidR="000E2774">
        <w:rPr>
          <w:rFonts w:ascii="Arial" w:hAnsi="Arial"/>
        </w:rPr>
        <w:t>e in the Schemes</w:t>
      </w:r>
      <w:r w:rsidRPr="00C3320D">
        <w:rPr>
          <w:rFonts w:ascii="Arial" w:hAnsi="Arial"/>
        </w:rPr>
        <w:t xml:space="preserve">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01525E24"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w:t>
      </w:r>
      <w:r w:rsidR="000E2774">
        <w:rPr>
          <w:rFonts w:cs="Arial"/>
          <w:szCs w:val="22"/>
          <w:lang w:eastAsia="zh-CN"/>
        </w:rPr>
        <w:t>ly comparable pension scheme in</w:t>
      </w:r>
      <w:r w:rsidRPr="00C3320D">
        <w:rPr>
          <w:rFonts w:cs="Arial"/>
          <w:szCs w:val="22"/>
          <w:lang w:eastAsia="zh-CN"/>
        </w:rPr>
        <w:t xml:space="preserve">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B0D85">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3284696C"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w:t>
      </w:r>
      <w:r w:rsidR="00C23615">
        <w:rPr>
          <w:rFonts w:ascii="Arial" w:hAnsi="Arial"/>
        </w:rPr>
        <w:t>relevant</w:t>
      </w:r>
      <w:r w:rsidRPr="00C3320D">
        <w:rPr>
          <w:rFonts w:ascii="Arial" w:hAnsi="Arial"/>
        </w:rPr>
        <w:t xml:space="preserve"> Sub-Contractor takes, all reasonable steps to minimise any such Employee Liabilities; and </w:t>
      </w:r>
    </w:p>
    <w:p w14:paraId="7DF30580" w14:textId="1CCD1486"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w:t>
      </w:r>
      <w:r w:rsidR="00C23615">
        <w:rPr>
          <w:rFonts w:ascii="Arial" w:hAnsi="Arial"/>
        </w:rPr>
        <w:t>relevant</w:t>
      </w:r>
      <w:r w:rsidRPr="00C3320D">
        <w:rPr>
          <w:rFonts w:ascii="Arial" w:hAnsi="Arial"/>
        </w:rPr>
        <w:t xml:space="preserve"> Sub-Contractor against all Employee Liabilities arising out of termination of the employment of the employees of the Former Supplier referred </w:t>
      </w:r>
      <w:r w:rsidRPr="00C3320D">
        <w:rPr>
          <w:rFonts w:ascii="Arial" w:hAnsi="Arial"/>
        </w:rPr>
        <w:lastRenderedPageBreak/>
        <w:t>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B0D85">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71E1DFB" w:rsidR="00FA30C4" w:rsidRPr="00C3320D" w:rsidRDefault="00FA30C4" w:rsidP="00D40F55">
      <w:pPr>
        <w:pStyle w:val="GPSL3numberedclause"/>
        <w:rPr>
          <w:rFonts w:ascii="Arial" w:hAnsi="Arial"/>
        </w:rPr>
      </w:pPr>
      <w:r w:rsidRPr="00C3320D">
        <w:rPr>
          <w:rFonts w:ascii="Arial" w:hAnsi="Arial"/>
        </w:rPr>
        <w:t>receipt of the giving of noti</w:t>
      </w:r>
      <w:r w:rsidR="00374048">
        <w:rPr>
          <w:rFonts w:ascii="Arial" w:hAnsi="Arial"/>
        </w:rPr>
        <w:t>ce of early termination or any partial t</w:t>
      </w:r>
      <w:r w:rsidRPr="00C3320D">
        <w:rPr>
          <w:rFonts w:ascii="Arial" w:hAnsi="Arial"/>
        </w:rPr>
        <w: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02992CAE"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 xml:space="preserve">Contractor shall not, assign any person to the provision of the </w:t>
      </w:r>
      <w:r w:rsidR="00C23615">
        <w:rPr>
          <w:rFonts w:ascii="Arial" w:hAnsi="Arial"/>
        </w:rPr>
        <w:t xml:space="preserve">Ordered Panel </w:t>
      </w:r>
      <w:r w:rsidRPr="00C3320D">
        <w:rPr>
          <w:rFonts w:ascii="Arial" w:hAnsi="Arial"/>
        </w:rPr>
        <w:t xml:space="preserve">Services who is not listed on the Supplier’s Provisional Supplier Personnel List and shall not without the </w:t>
      </w:r>
      <w:r w:rsidR="00C23615">
        <w:rPr>
          <w:rFonts w:ascii="Arial" w:hAnsi="Arial"/>
        </w:rPr>
        <w:t>A</w:t>
      </w:r>
      <w:r w:rsidRPr="00C3320D">
        <w:rPr>
          <w:rFonts w:ascii="Arial" w:hAnsi="Arial"/>
        </w:rPr>
        <w:t>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AB0D85">
      <w:pPr>
        <w:pStyle w:val="GPSL1SCHEDULEHeading"/>
        <w:numPr>
          <w:ilvl w:val="0"/>
          <w:numId w:val="18"/>
        </w:numPr>
        <w:spacing w:before="120" w:after="120"/>
        <w:rPr>
          <w:rFonts w:ascii="Arial" w:hAnsi="Arial"/>
        </w:rPr>
      </w:pPr>
      <w:r w:rsidRPr="00C3320D">
        <w:rPr>
          <w:rFonts w:ascii="Arial" w:hAnsi="Arial"/>
        </w:rPr>
        <w:lastRenderedPageBreak/>
        <w:t>EMPLOYMENT REGULATIONS EXIT PROVISIONS</w:t>
      </w:r>
    </w:p>
    <w:p w14:paraId="0E464103" w14:textId="4953B413"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w:t>
      </w:r>
      <w:r w:rsidR="00374048">
        <w:rPr>
          <w:rFonts w:ascii="Arial" w:hAnsi="Arial"/>
        </w:rPr>
        <w:t>partial t</w:t>
      </w:r>
      <w:r w:rsidRPr="00C3320D">
        <w:rPr>
          <w:rFonts w:ascii="Arial" w:hAnsi="Arial"/>
        </w:rPr>
        <w:t xml:space="preserve">ermination of this </w:t>
      </w:r>
      <w:r w:rsidR="00C23615">
        <w:rPr>
          <w:rFonts w:ascii="Arial" w:hAnsi="Arial"/>
        </w:rPr>
        <w:t>Legal Services</w:t>
      </w:r>
      <w:r w:rsidR="00C23615" w:rsidRPr="00C3320D">
        <w:rPr>
          <w:rFonts w:ascii="Arial" w:hAnsi="Arial"/>
        </w:rPr>
        <w:t xml:space="preserve"> </w:t>
      </w:r>
      <w:r w:rsidRPr="00C3320D">
        <w:rPr>
          <w:rFonts w:ascii="Arial" w:hAnsi="Arial"/>
        </w:rPr>
        <w:t xml:space="preserve">Contract or otherwise) resulting in the Ordered Panel Services being undertaken by a Replacement Supplier and/or a Replacement Sub-Contractor.  Such change in the identity of the </w:t>
      </w:r>
      <w:r w:rsidR="00C23615">
        <w:rPr>
          <w:rFonts w:ascii="Arial" w:hAnsi="Arial"/>
        </w:rPr>
        <w:t>s</w:t>
      </w:r>
      <w:r w:rsidRPr="00C3320D">
        <w:rPr>
          <w:rFonts w:ascii="Arial" w:hAnsi="Arial"/>
        </w:rPr>
        <w:t>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325AC7F0"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w:t>
      </w:r>
      <w:r w:rsidR="00C23615">
        <w:rPr>
          <w:rFonts w:ascii="Arial" w:hAnsi="Arial"/>
        </w:rPr>
        <w:t>Legal Services</w:t>
      </w:r>
      <w:r w:rsidR="00C23615" w:rsidRPr="00C3320D">
        <w:rPr>
          <w:rFonts w:ascii="Arial" w:hAnsi="Arial"/>
        </w:rPr>
        <w:t xml:space="preserve"> </w:t>
      </w:r>
      <w:r w:rsidRPr="00C3320D">
        <w:rPr>
          <w:rFonts w:ascii="Arial" w:hAnsi="Arial"/>
        </w:rPr>
        <w:t>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2B3024D5"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1E09CBCF"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w:t>
      </w:r>
      <w:r w:rsidR="000E2774">
        <w:rPr>
          <w:rFonts w:ascii="Arial" w:hAnsi="Arial"/>
        </w:rPr>
        <w:t>s Final Supplier Personnel List</w:t>
      </w:r>
      <w:r w:rsidRPr="00C3320D">
        <w:rPr>
          <w:rFonts w:ascii="Arial" w:hAnsi="Arial"/>
        </w:rPr>
        <w:t xml:space="preserve">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7"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27"/>
    </w:p>
    <w:p w14:paraId="6D9CBF12" w14:textId="24B36BAD" w:rsidR="007F2EC5" w:rsidRDefault="00F52C56" w:rsidP="00F52C56">
      <w:pPr>
        <w:overflowPunct/>
        <w:autoSpaceDE/>
        <w:autoSpaceDN/>
        <w:adjustRightInd/>
        <w:spacing w:before="120" w:after="120" w:line="240" w:lineRule="auto"/>
        <w:jc w:val="center"/>
        <w:textAlignment w:val="auto"/>
        <w:rPr>
          <w:rFonts w:cs="Arial"/>
          <w:szCs w:val="22"/>
        </w:rPr>
      </w:pPr>
      <w:r w:rsidRPr="00F52C56">
        <w:rPr>
          <w:rFonts w:cs="Arial"/>
          <w:szCs w:val="22"/>
        </w:rPr>
        <w:t>Not Applicable to this requirement</w:t>
      </w:r>
    </w:p>
    <w:p w14:paraId="12368F70" w14:textId="78A16B61" w:rsidR="00F52C56" w:rsidRDefault="00F52C56" w:rsidP="00F52C56">
      <w:pPr>
        <w:overflowPunct/>
        <w:autoSpaceDE/>
        <w:autoSpaceDN/>
        <w:adjustRightInd/>
        <w:spacing w:before="120" w:after="120" w:line="240" w:lineRule="auto"/>
        <w:jc w:val="center"/>
        <w:textAlignment w:val="auto"/>
        <w:rPr>
          <w:rFonts w:cs="Arial"/>
          <w:szCs w:val="22"/>
        </w:rPr>
      </w:pPr>
    </w:p>
    <w:p w14:paraId="63A165AB" w14:textId="36B8F528" w:rsidR="00F52C56" w:rsidRDefault="00F52C56" w:rsidP="00F52C56">
      <w:pPr>
        <w:overflowPunct/>
        <w:autoSpaceDE/>
        <w:autoSpaceDN/>
        <w:adjustRightInd/>
        <w:spacing w:before="120" w:after="120" w:line="240" w:lineRule="auto"/>
        <w:jc w:val="center"/>
        <w:textAlignment w:val="auto"/>
        <w:rPr>
          <w:rFonts w:cs="Arial"/>
          <w:szCs w:val="22"/>
        </w:rPr>
      </w:pPr>
    </w:p>
    <w:p w14:paraId="70A1BE9E" w14:textId="01C2C600" w:rsidR="00F52C56" w:rsidRDefault="00F52C56" w:rsidP="00F52C56">
      <w:pPr>
        <w:overflowPunct/>
        <w:autoSpaceDE/>
        <w:autoSpaceDN/>
        <w:adjustRightInd/>
        <w:spacing w:before="120" w:after="120" w:line="240" w:lineRule="auto"/>
        <w:jc w:val="center"/>
        <w:textAlignment w:val="auto"/>
        <w:rPr>
          <w:rFonts w:cs="Arial"/>
          <w:szCs w:val="22"/>
        </w:rPr>
      </w:pPr>
    </w:p>
    <w:p w14:paraId="28329617" w14:textId="1DA3EC5F" w:rsidR="00F52C56" w:rsidRDefault="00F52C56" w:rsidP="00F52C56">
      <w:pPr>
        <w:overflowPunct/>
        <w:autoSpaceDE/>
        <w:autoSpaceDN/>
        <w:adjustRightInd/>
        <w:spacing w:before="120" w:after="120" w:line="240" w:lineRule="auto"/>
        <w:jc w:val="center"/>
        <w:textAlignment w:val="auto"/>
        <w:rPr>
          <w:rFonts w:cs="Arial"/>
          <w:szCs w:val="22"/>
        </w:rPr>
      </w:pPr>
    </w:p>
    <w:p w14:paraId="34AFACAA" w14:textId="1EC38C05" w:rsidR="00F52C56" w:rsidRDefault="00F52C56" w:rsidP="00F52C56">
      <w:pPr>
        <w:overflowPunct/>
        <w:autoSpaceDE/>
        <w:autoSpaceDN/>
        <w:adjustRightInd/>
        <w:spacing w:before="120" w:after="120" w:line="240" w:lineRule="auto"/>
        <w:jc w:val="center"/>
        <w:textAlignment w:val="auto"/>
        <w:rPr>
          <w:rFonts w:cs="Arial"/>
          <w:szCs w:val="22"/>
        </w:rPr>
      </w:pPr>
    </w:p>
    <w:p w14:paraId="4EDF4E8B" w14:textId="0314720C" w:rsidR="00F52C56" w:rsidRDefault="00F52C56" w:rsidP="00F52C56">
      <w:pPr>
        <w:overflowPunct/>
        <w:autoSpaceDE/>
        <w:autoSpaceDN/>
        <w:adjustRightInd/>
        <w:spacing w:before="120" w:after="120" w:line="240" w:lineRule="auto"/>
        <w:jc w:val="center"/>
        <w:textAlignment w:val="auto"/>
        <w:rPr>
          <w:rFonts w:cs="Arial"/>
          <w:szCs w:val="22"/>
        </w:rPr>
      </w:pPr>
    </w:p>
    <w:p w14:paraId="4267ED95" w14:textId="56AF7EDA" w:rsidR="00F52C56" w:rsidRDefault="00F52C56" w:rsidP="00F52C56">
      <w:pPr>
        <w:overflowPunct/>
        <w:autoSpaceDE/>
        <w:autoSpaceDN/>
        <w:adjustRightInd/>
        <w:spacing w:before="120" w:after="120" w:line="240" w:lineRule="auto"/>
        <w:jc w:val="center"/>
        <w:textAlignment w:val="auto"/>
        <w:rPr>
          <w:rFonts w:cs="Arial"/>
          <w:szCs w:val="22"/>
        </w:rPr>
      </w:pPr>
    </w:p>
    <w:p w14:paraId="25A26350" w14:textId="4935B36F" w:rsidR="00F52C56" w:rsidRDefault="00F52C56" w:rsidP="00F52C56">
      <w:pPr>
        <w:overflowPunct/>
        <w:autoSpaceDE/>
        <w:autoSpaceDN/>
        <w:adjustRightInd/>
        <w:spacing w:before="120" w:after="120" w:line="240" w:lineRule="auto"/>
        <w:jc w:val="center"/>
        <w:textAlignment w:val="auto"/>
        <w:rPr>
          <w:rFonts w:cs="Arial"/>
          <w:szCs w:val="22"/>
        </w:rPr>
      </w:pPr>
    </w:p>
    <w:p w14:paraId="2C317920" w14:textId="5D9221D3" w:rsidR="00F52C56" w:rsidRDefault="00F52C56" w:rsidP="00F52C56">
      <w:pPr>
        <w:overflowPunct/>
        <w:autoSpaceDE/>
        <w:autoSpaceDN/>
        <w:adjustRightInd/>
        <w:spacing w:before="120" w:after="120" w:line="240" w:lineRule="auto"/>
        <w:jc w:val="center"/>
        <w:textAlignment w:val="auto"/>
        <w:rPr>
          <w:rFonts w:cs="Arial"/>
          <w:szCs w:val="22"/>
        </w:rPr>
      </w:pPr>
    </w:p>
    <w:p w14:paraId="4A2883A7" w14:textId="561597CD" w:rsidR="00F52C56" w:rsidRDefault="00F52C56" w:rsidP="00F52C56">
      <w:pPr>
        <w:overflowPunct/>
        <w:autoSpaceDE/>
        <w:autoSpaceDN/>
        <w:adjustRightInd/>
        <w:spacing w:before="120" w:after="120" w:line="240" w:lineRule="auto"/>
        <w:jc w:val="center"/>
        <w:textAlignment w:val="auto"/>
        <w:rPr>
          <w:rFonts w:cs="Arial"/>
          <w:szCs w:val="22"/>
        </w:rPr>
      </w:pPr>
    </w:p>
    <w:p w14:paraId="156D7B07" w14:textId="5D1FBB0B" w:rsidR="00F52C56" w:rsidRDefault="00F52C56" w:rsidP="00F52C56">
      <w:pPr>
        <w:overflowPunct/>
        <w:autoSpaceDE/>
        <w:autoSpaceDN/>
        <w:adjustRightInd/>
        <w:spacing w:before="120" w:after="120" w:line="240" w:lineRule="auto"/>
        <w:jc w:val="center"/>
        <w:textAlignment w:val="auto"/>
        <w:rPr>
          <w:rFonts w:cs="Arial"/>
          <w:szCs w:val="22"/>
        </w:rPr>
      </w:pPr>
    </w:p>
    <w:p w14:paraId="25578F35" w14:textId="286CBE4A" w:rsidR="00F52C56" w:rsidRDefault="00F52C56" w:rsidP="00F52C56">
      <w:pPr>
        <w:overflowPunct/>
        <w:autoSpaceDE/>
        <w:autoSpaceDN/>
        <w:adjustRightInd/>
        <w:spacing w:before="120" w:after="120" w:line="240" w:lineRule="auto"/>
        <w:jc w:val="center"/>
        <w:textAlignment w:val="auto"/>
        <w:rPr>
          <w:rFonts w:cs="Arial"/>
          <w:szCs w:val="22"/>
        </w:rPr>
      </w:pPr>
    </w:p>
    <w:p w14:paraId="6ECCD9DF" w14:textId="332D4F64" w:rsidR="00F52C56" w:rsidRDefault="00F52C56" w:rsidP="00F52C56">
      <w:pPr>
        <w:overflowPunct/>
        <w:autoSpaceDE/>
        <w:autoSpaceDN/>
        <w:adjustRightInd/>
        <w:spacing w:before="120" w:after="120" w:line="240" w:lineRule="auto"/>
        <w:jc w:val="center"/>
        <w:textAlignment w:val="auto"/>
        <w:rPr>
          <w:rFonts w:cs="Arial"/>
          <w:szCs w:val="22"/>
        </w:rPr>
      </w:pPr>
    </w:p>
    <w:p w14:paraId="6C4B8365" w14:textId="1B9CD7AE" w:rsidR="00F52C56" w:rsidRDefault="00F52C56" w:rsidP="00F52C56">
      <w:pPr>
        <w:overflowPunct/>
        <w:autoSpaceDE/>
        <w:autoSpaceDN/>
        <w:adjustRightInd/>
        <w:spacing w:before="120" w:after="120" w:line="240" w:lineRule="auto"/>
        <w:jc w:val="center"/>
        <w:textAlignment w:val="auto"/>
        <w:rPr>
          <w:rFonts w:cs="Arial"/>
          <w:szCs w:val="22"/>
        </w:rPr>
      </w:pPr>
    </w:p>
    <w:p w14:paraId="6B0AFB63" w14:textId="4813AD01" w:rsidR="00F52C56" w:rsidRDefault="00F52C56" w:rsidP="00F52C56">
      <w:pPr>
        <w:overflowPunct/>
        <w:autoSpaceDE/>
        <w:autoSpaceDN/>
        <w:adjustRightInd/>
        <w:spacing w:before="120" w:after="120" w:line="240" w:lineRule="auto"/>
        <w:jc w:val="center"/>
        <w:textAlignment w:val="auto"/>
        <w:rPr>
          <w:rFonts w:cs="Arial"/>
          <w:szCs w:val="22"/>
        </w:rPr>
      </w:pPr>
    </w:p>
    <w:p w14:paraId="35E0E425" w14:textId="6B20F8EE" w:rsidR="00F52C56" w:rsidRDefault="00F52C56" w:rsidP="00F52C56">
      <w:pPr>
        <w:overflowPunct/>
        <w:autoSpaceDE/>
        <w:autoSpaceDN/>
        <w:adjustRightInd/>
        <w:spacing w:before="120" w:after="120" w:line="240" w:lineRule="auto"/>
        <w:jc w:val="center"/>
        <w:textAlignment w:val="auto"/>
        <w:rPr>
          <w:rFonts w:cs="Arial"/>
          <w:szCs w:val="22"/>
        </w:rPr>
      </w:pPr>
    </w:p>
    <w:p w14:paraId="6AFAB1E1" w14:textId="4AF320E1" w:rsidR="00F52C56" w:rsidRDefault="00F52C56" w:rsidP="00F52C56">
      <w:pPr>
        <w:overflowPunct/>
        <w:autoSpaceDE/>
        <w:autoSpaceDN/>
        <w:adjustRightInd/>
        <w:spacing w:before="120" w:after="120" w:line="240" w:lineRule="auto"/>
        <w:jc w:val="center"/>
        <w:textAlignment w:val="auto"/>
        <w:rPr>
          <w:rFonts w:cs="Arial"/>
          <w:szCs w:val="22"/>
        </w:rPr>
      </w:pPr>
    </w:p>
    <w:p w14:paraId="6C413B17" w14:textId="47710CCF" w:rsidR="00F52C56" w:rsidRDefault="00F52C56" w:rsidP="00F52C56">
      <w:pPr>
        <w:overflowPunct/>
        <w:autoSpaceDE/>
        <w:autoSpaceDN/>
        <w:adjustRightInd/>
        <w:spacing w:before="120" w:after="120" w:line="240" w:lineRule="auto"/>
        <w:jc w:val="center"/>
        <w:textAlignment w:val="auto"/>
        <w:rPr>
          <w:rFonts w:cs="Arial"/>
          <w:szCs w:val="22"/>
        </w:rPr>
      </w:pPr>
    </w:p>
    <w:p w14:paraId="57054A06" w14:textId="55EC7671" w:rsidR="00F52C56" w:rsidRDefault="00F52C56" w:rsidP="00F52C56">
      <w:pPr>
        <w:overflowPunct/>
        <w:autoSpaceDE/>
        <w:autoSpaceDN/>
        <w:adjustRightInd/>
        <w:spacing w:before="120" w:after="120" w:line="240" w:lineRule="auto"/>
        <w:jc w:val="center"/>
        <w:textAlignment w:val="auto"/>
        <w:rPr>
          <w:rFonts w:cs="Arial"/>
          <w:szCs w:val="22"/>
        </w:rPr>
      </w:pPr>
    </w:p>
    <w:p w14:paraId="6B88A53D" w14:textId="22908AA7" w:rsidR="00F52C56" w:rsidRDefault="00F52C56" w:rsidP="00F52C56">
      <w:pPr>
        <w:overflowPunct/>
        <w:autoSpaceDE/>
        <w:autoSpaceDN/>
        <w:adjustRightInd/>
        <w:spacing w:before="120" w:after="120" w:line="240" w:lineRule="auto"/>
        <w:jc w:val="center"/>
        <w:textAlignment w:val="auto"/>
        <w:rPr>
          <w:rFonts w:cs="Arial"/>
          <w:szCs w:val="22"/>
        </w:rPr>
      </w:pPr>
    </w:p>
    <w:p w14:paraId="1E23EBF5" w14:textId="1A51CA44" w:rsidR="00F52C56" w:rsidRDefault="00F52C56" w:rsidP="00F52C56">
      <w:pPr>
        <w:overflowPunct/>
        <w:autoSpaceDE/>
        <w:autoSpaceDN/>
        <w:adjustRightInd/>
        <w:spacing w:before="120" w:after="120" w:line="240" w:lineRule="auto"/>
        <w:jc w:val="center"/>
        <w:textAlignment w:val="auto"/>
        <w:rPr>
          <w:rFonts w:cs="Arial"/>
          <w:szCs w:val="22"/>
        </w:rPr>
      </w:pPr>
    </w:p>
    <w:p w14:paraId="4EC94488" w14:textId="72DF002A" w:rsidR="00F52C56" w:rsidRDefault="00F52C56" w:rsidP="00F52C56">
      <w:pPr>
        <w:overflowPunct/>
        <w:autoSpaceDE/>
        <w:autoSpaceDN/>
        <w:adjustRightInd/>
        <w:spacing w:before="120" w:after="120" w:line="240" w:lineRule="auto"/>
        <w:jc w:val="center"/>
        <w:textAlignment w:val="auto"/>
        <w:rPr>
          <w:rFonts w:cs="Arial"/>
          <w:szCs w:val="22"/>
        </w:rPr>
      </w:pPr>
    </w:p>
    <w:p w14:paraId="701633DB" w14:textId="3DE44247" w:rsidR="00F52C56" w:rsidRDefault="00F52C56" w:rsidP="00F52C56">
      <w:pPr>
        <w:overflowPunct/>
        <w:autoSpaceDE/>
        <w:autoSpaceDN/>
        <w:adjustRightInd/>
        <w:spacing w:before="120" w:after="120" w:line="240" w:lineRule="auto"/>
        <w:jc w:val="center"/>
        <w:textAlignment w:val="auto"/>
        <w:rPr>
          <w:rFonts w:cs="Arial"/>
          <w:szCs w:val="22"/>
        </w:rPr>
      </w:pPr>
    </w:p>
    <w:p w14:paraId="78CF7588" w14:textId="7A1BCEEA" w:rsidR="00F52C56" w:rsidRDefault="00F52C56" w:rsidP="00F52C56">
      <w:pPr>
        <w:overflowPunct/>
        <w:autoSpaceDE/>
        <w:autoSpaceDN/>
        <w:adjustRightInd/>
        <w:spacing w:before="120" w:after="120" w:line="240" w:lineRule="auto"/>
        <w:jc w:val="center"/>
        <w:textAlignment w:val="auto"/>
        <w:rPr>
          <w:rFonts w:cs="Arial"/>
          <w:szCs w:val="22"/>
        </w:rPr>
      </w:pPr>
    </w:p>
    <w:p w14:paraId="17DDD17C" w14:textId="2CBBC426" w:rsidR="00F52C56" w:rsidRDefault="00F52C56" w:rsidP="00F52C56">
      <w:pPr>
        <w:overflowPunct/>
        <w:autoSpaceDE/>
        <w:autoSpaceDN/>
        <w:adjustRightInd/>
        <w:spacing w:before="120" w:after="120" w:line="240" w:lineRule="auto"/>
        <w:jc w:val="center"/>
        <w:textAlignment w:val="auto"/>
        <w:rPr>
          <w:rFonts w:cs="Arial"/>
          <w:szCs w:val="22"/>
        </w:rPr>
      </w:pPr>
    </w:p>
    <w:p w14:paraId="3A60A9B1" w14:textId="02B4A682" w:rsidR="00F52C56" w:rsidRDefault="00F52C56" w:rsidP="00F52C56">
      <w:pPr>
        <w:overflowPunct/>
        <w:autoSpaceDE/>
        <w:autoSpaceDN/>
        <w:adjustRightInd/>
        <w:spacing w:before="120" w:after="120" w:line="240" w:lineRule="auto"/>
        <w:jc w:val="center"/>
        <w:textAlignment w:val="auto"/>
        <w:rPr>
          <w:rFonts w:cs="Arial"/>
          <w:szCs w:val="22"/>
        </w:rPr>
      </w:pPr>
    </w:p>
    <w:p w14:paraId="67646972" w14:textId="671B9B9A" w:rsidR="00F52C56" w:rsidRDefault="00F52C56" w:rsidP="00F52C56">
      <w:pPr>
        <w:overflowPunct/>
        <w:autoSpaceDE/>
        <w:autoSpaceDN/>
        <w:adjustRightInd/>
        <w:spacing w:before="120" w:after="120" w:line="240" w:lineRule="auto"/>
        <w:jc w:val="center"/>
        <w:textAlignment w:val="auto"/>
        <w:rPr>
          <w:rFonts w:cs="Arial"/>
          <w:szCs w:val="22"/>
        </w:rPr>
      </w:pPr>
    </w:p>
    <w:p w14:paraId="292D4075" w14:textId="0AFB7CD7" w:rsidR="00F52C56" w:rsidRDefault="00F52C56" w:rsidP="00F52C56">
      <w:pPr>
        <w:overflowPunct/>
        <w:autoSpaceDE/>
        <w:autoSpaceDN/>
        <w:adjustRightInd/>
        <w:spacing w:before="120" w:after="120" w:line="240" w:lineRule="auto"/>
        <w:jc w:val="center"/>
        <w:textAlignment w:val="auto"/>
        <w:rPr>
          <w:rFonts w:cs="Arial"/>
          <w:szCs w:val="22"/>
        </w:rPr>
      </w:pPr>
    </w:p>
    <w:p w14:paraId="6CF0EB97" w14:textId="64FB3279" w:rsidR="00F52C56" w:rsidRDefault="00F52C56" w:rsidP="00F52C56">
      <w:pPr>
        <w:overflowPunct/>
        <w:autoSpaceDE/>
        <w:autoSpaceDN/>
        <w:adjustRightInd/>
        <w:spacing w:before="120" w:after="120" w:line="240" w:lineRule="auto"/>
        <w:jc w:val="center"/>
        <w:textAlignment w:val="auto"/>
        <w:rPr>
          <w:rFonts w:cs="Arial"/>
          <w:szCs w:val="22"/>
        </w:rPr>
      </w:pPr>
    </w:p>
    <w:p w14:paraId="13CC35FC" w14:textId="6680CE6C" w:rsidR="00F52C56" w:rsidRDefault="00F52C56" w:rsidP="00F52C56">
      <w:pPr>
        <w:overflowPunct/>
        <w:autoSpaceDE/>
        <w:autoSpaceDN/>
        <w:adjustRightInd/>
        <w:spacing w:before="120" w:after="120" w:line="240" w:lineRule="auto"/>
        <w:jc w:val="center"/>
        <w:textAlignment w:val="auto"/>
        <w:rPr>
          <w:rFonts w:cs="Arial"/>
          <w:szCs w:val="22"/>
        </w:rPr>
      </w:pPr>
    </w:p>
    <w:p w14:paraId="767BEA29" w14:textId="4600A693" w:rsidR="00F52C56" w:rsidRDefault="00F52C56" w:rsidP="00F52C56">
      <w:pPr>
        <w:overflowPunct/>
        <w:autoSpaceDE/>
        <w:autoSpaceDN/>
        <w:adjustRightInd/>
        <w:spacing w:before="120" w:after="120" w:line="240" w:lineRule="auto"/>
        <w:jc w:val="center"/>
        <w:textAlignment w:val="auto"/>
        <w:rPr>
          <w:rFonts w:cs="Arial"/>
          <w:szCs w:val="22"/>
        </w:rPr>
      </w:pPr>
    </w:p>
    <w:p w14:paraId="22032DF8" w14:textId="4DB38395" w:rsidR="00F52C56" w:rsidRDefault="00F52C56" w:rsidP="00F52C56">
      <w:pPr>
        <w:overflowPunct/>
        <w:autoSpaceDE/>
        <w:autoSpaceDN/>
        <w:adjustRightInd/>
        <w:spacing w:before="120" w:after="120" w:line="240" w:lineRule="auto"/>
        <w:jc w:val="center"/>
        <w:textAlignment w:val="auto"/>
        <w:rPr>
          <w:rFonts w:cs="Arial"/>
          <w:szCs w:val="22"/>
        </w:rPr>
      </w:pPr>
    </w:p>
    <w:p w14:paraId="7ACBB933" w14:textId="459F2B5D" w:rsidR="00F52C56" w:rsidRDefault="00F52C56" w:rsidP="00F52C56">
      <w:pPr>
        <w:overflowPunct/>
        <w:autoSpaceDE/>
        <w:autoSpaceDN/>
        <w:adjustRightInd/>
        <w:spacing w:before="120" w:after="120" w:line="240" w:lineRule="auto"/>
        <w:jc w:val="center"/>
        <w:textAlignment w:val="auto"/>
        <w:rPr>
          <w:rFonts w:cs="Arial"/>
          <w:szCs w:val="22"/>
        </w:rPr>
      </w:pPr>
    </w:p>
    <w:p w14:paraId="064F7B49" w14:textId="77777777" w:rsidR="00F52C56" w:rsidRPr="00F52C56" w:rsidRDefault="00F52C56" w:rsidP="00F52C56">
      <w:pPr>
        <w:overflowPunct/>
        <w:autoSpaceDE/>
        <w:autoSpaceDN/>
        <w:adjustRightInd/>
        <w:spacing w:before="120" w:after="120" w:line="240" w:lineRule="auto"/>
        <w:jc w:val="center"/>
        <w:textAlignment w:val="auto"/>
        <w:rPr>
          <w:rFonts w:cs="Arial"/>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28" w:name="_Toc431551210"/>
      <w:bookmarkStart w:id="329" w:name="_Toc461702417"/>
      <w:r w:rsidRPr="00C3320D">
        <w:rPr>
          <w:rFonts w:cs="Arial"/>
          <w:szCs w:val="22"/>
        </w:rPr>
        <w:lastRenderedPageBreak/>
        <w:t>CONTRACT SCHEDULE 4: TRANSPARENCY REPORTS</w:t>
      </w:r>
      <w:bookmarkEnd w:id="328"/>
      <w:bookmarkEnd w:id="329"/>
    </w:p>
    <w:p w14:paraId="0C8680FC" w14:textId="77777777" w:rsidR="007F2EC5" w:rsidRPr="003B38CD" w:rsidRDefault="005A3C1B" w:rsidP="003B38CD">
      <w:pPr>
        <w:pStyle w:val="GPSL1CLAUSEHEADING"/>
        <w:numPr>
          <w:ilvl w:val="0"/>
          <w:numId w:val="41"/>
        </w:numPr>
        <w:spacing w:before="120" w:after="120"/>
        <w:rPr>
          <w:rFonts w:ascii="Arial" w:hAnsi="Arial"/>
        </w:rPr>
      </w:pPr>
      <w:r w:rsidRPr="003B38C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30" w:name="_Toc431551211"/>
      <w:r w:rsidRPr="00C3320D">
        <w:rPr>
          <w:rFonts w:ascii="Arial" w:hAnsi="Arial" w:cs="Arial"/>
        </w:rPr>
        <w:lastRenderedPageBreak/>
        <w:t>ANNEX 1: LIST OF TRANSPARENCY REPORTS</w:t>
      </w:r>
      <w:bookmarkEnd w:id="330"/>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6C4AE9CB"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0F7FFDE" w:rsidR="005A3C1B" w:rsidRPr="00C3320D" w:rsidRDefault="003362BD" w:rsidP="00D40F55">
            <w:pPr>
              <w:spacing w:before="120" w:after="120" w:line="240" w:lineRule="auto"/>
              <w:rPr>
                <w:rFonts w:cs="Arial"/>
                <w:szCs w:val="22"/>
                <w:lang w:eastAsia="en-GB"/>
              </w:rPr>
            </w:pPr>
            <w:r>
              <w:rPr>
                <w:rFonts w:cs="Arial"/>
                <w:szCs w:val="22"/>
                <w:lang w:eastAsia="en-GB"/>
              </w:rPr>
              <w:t>Work in progress reports</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151FA983" w:rsidR="005A3C1B" w:rsidRPr="00C3320D" w:rsidRDefault="003362BD" w:rsidP="00D40F55">
            <w:pPr>
              <w:spacing w:before="120" w:after="120" w:line="240" w:lineRule="auto"/>
              <w:rPr>
                <w:rFonts w:cs="Arial"/>
                <w:szCs w:val="22"/>
                <w:lang w:eastAsia="en-GB"/>
              </w:rPr>
            </w:pPr>
            <w:r>
              <w:rPr>
                <w:rFonts w:cs="Arial"/>
                <w:szCs w:val="22"/>
                <w:lang w:eastAsia="en-GB"/>
              </w:rPr>
              <w:t xml:space="preserve">Email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AB6D377" w:rsidR="005A3C1B" w:rsidRPr="00C3320D" w:rsidRDefault="003362BD" w:rsidP="00D40F55">
            <w:pPr>
              <w:spacing w:before="120" w:after="120" w:line="240" w:lineRule="auto"/>
              <w:rPr>
                <w:rFonts w:cs="Arial"/>
                <w:szCs w:val="22"/>
                <w:lang w:eastAsia="en-GB"/>
              </w:rPr>
            </w:pPr>
            <w:r>
              <w:rPr>
                <w:rFonts w:cs="Arial"/>
                <w:szCs w:val="22"/>
                <w:lang w:eastAsia="en-GB"/>
              </w:rPr>
              <w:t xml:space="preserve">Weekly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45986A3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FD19C5E" w14:textId="03303A8B" w:rsidR="005A3C1B" w:rsidRPr="00C3320D" w:rsidRDefault="003362BD" w:rsidP="00D40F55">
            <w:pPr>
              <w:spacing w:before="120" w:after="120" w:line="240" w:lineRule="auto"/>
              <w:rPr>
                <w:rFonts w:cs="Arial"/>
                <w:szCs w:val="22"/>
                <w:lang w:eastAsia="en-GB"/>
              </w:rPr>
            </w:pPr>
            <w:r>
              <w:rPr>
                <w:rFonts w:cs="Arial"/>
                <w:szCs w:val="22"/>
                <w:lang w:eastAsia="en-GB"/>
              </w:rPr>
              <w:t>Itemised schedule of Charges incurred to date</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6C42A98E" w:rsidR="005A3C1B" w:rsidRPr="00C3320D" w:rsidRDefault="003362BD" w:rsidP="00D40F55">
            <w:pPr>
              <w:spacing w:before="120" w:after="120" w:line="240" w:lineRule="auto"/>
              <w:rPr>
                <w:rFonts w:cs="Arial"/>
                <w:szCs w:val="22"/>
                <w:lang w:eastAsia="en-GB"/>
              </w:rPr>
            </w:pPr>
            <w:r>
              <w:rPr>
                <w:rFonts w:cs="Arial"/>
                <w:szCs w:val="22"/>
                <w:lang w:eastAsia="en-GB"/>
              </w:rPr>
              <w:t xml:space="preserve">Email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546F9C3B" w:rsidR="005A3C1B" w:rsidRPr="00C3320D" w:rsidRDefault="003362BD" w:rsidP="00D40F55">
            <w:pPr>
              <w:spacing w:before="120" w:after="120" w:line="240" w:lineRule="auto"/>
              <w:rPr>
                <w:rFonts w:cs="Arial"/>
                <w:szCs w:val="22"/>
                <w:lang w:eastAsia="en-GB"/>
              </w:rPr>
            </w:pPr>
            <w:r>
              <w:rPr>
                <w:rFonts w:cs="Arial"/>
                <w:szCs w:val="22"/>
                <w:lang w:eastAsia="en-GB"/>
              </w:rPr>
              <w:t xml:space="preserve">Weekly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3E3564C3"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1676B54" w:rsidR="005A3C1B" w:rsidRPr="00C3320D" w:rsidRDefault="003362BD" w:rsidP="00D40F55">
            <w:pPr>
              <w:spacing w:before="120" w:after="120" w:line="240" w:lineRule="auto"/>
              <w:rPr>
                <w:rFonts w:cs="Arial"/>
                <w:szCs w:val="22"/>
                <w:lang w:eastAsia="en-GB"/>
              </w:rPr>
            </w:pPr>
            <w:r>
              <w:rPr>
                <w:rFonts w:cs="Arial"/>
                <w:szCs w:val="22"/>
                <w:lang w:eastAsia="en-GB"/>
              </w:rPr>
              <w:t>Performance review reports</w:t>
            </w:r>
          </w:p>
        </w:tc>
        <w:tc>
          <w:tcPr>
            <w:tcW w:w="2248" w:type="dxa"/>
            <w:tcBorders>
              <w:top w:val="single" w:sz="4" w:space="0" w:color="auto"/>
              <w:left w:val="single" w:sz="4" w:space="0" w:color="auto"/>
              <w:bottom w:val="single" w:sz="4" w:space="0" w:color="auto"/>
              <w:right w:val="single" w:sz="4" w:space="0" w:color="auto"/>
            </w:tcBorders>
          </w:tcPr>
          <w:p w14:paraId="27FF8040" w14:textId="178D2ADE" w:rsidR="005A3C1B" w:rsidRPr="00C3320D" w:rsidRDefault="003362BD" w:rsidP="00D40F55">
            <w:pPr>
              <w:spacing w:before="120" w:after="120" w:line="240" w:lineRule="auto"/>
              <w:rPr>
                <w:rFonts w:cs="Arial"/>
                <w:szCs w:val="22"/>
                <w:lang w:eastAsia="en-GB"/>
              </w:rPr>
            </w:pPr>
            <w:r>
              <w:rPr>
                <w:rFonts w:cs="Arial"/>
                <w:szCs w:val="22"/>
                <w:lang w:eastAsia="en-GB"/>
              </w:rPr>
              <w:t>Email</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1DB246B7" w:rsidR="005A3C1B" w:rsidRPr="00C3320D" w:rsidRDefault="003362BD" w:rsidP="00D40F55">
            <w:pPr>
              <w:spacing w:before="120" w:after="120" w:line="240" w:lineRule="auto"/>
              <w:rPr>
                <w:rFonts w:cs="Arial"/>
                <w:szCs w:val="22"/>
                <w:lang w:eastAsia="en-GB"/>
              </w:rPr>
            </w:pPr>
            <w:r>
              <w:rPr>
                <w:rFonts w:cs="Arial"/>
                <w:szCs w:val="22"/>
                <w:lang w:eastAsia="en-GB"/>
              </w:rPr>
              <w:t>Monthly (or any other schedule reasonably specified by the Customer</w:t>
            </w:r>
            <w:r w:rsidR="0049213E">
              <w:rPr>
                <w:rFonts w:cs="Arial"/>
                <w:szCs w:val="22"/>
                <w:lang w:eastAsia="en-GB"/>
              </w:rPr>
              <w:t>)</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F52C56">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73D2" w14:textId="77777777" w:rsidR="00B05CE6" w:rsidRDefault="00B05CE6">
      <w:pPr>
        <w:spacing w:after="0" w:line="20" w:lineRule="exact"/>
      </w:pPr>
    </w:p>
  </w:endnote>
  <w:endnote w:type="continuationSeparator" w:id="0">
    <w:p w14:paraId="1559B457" w14:textId="77777777" w:rsidR="00B05CE6" w:rsidRDefault="00B05CE6">
      <w:pPr>
        <w:spacing w:after="0" w:line="20" w:lineRule="exact"/>
      </w:pPr>
    </w:p>
  </w:endnote>
  <w:endnote w:type="continuationNotice" w:id="1">
    <w:p w14:paraId="0EA775DB" w14:textId="77777777" w:rsidR="00B05CE6" w:rsidRDefault="00B05CE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mericanTypewriter Medium">
    <w:altName w:val="Humanist"/>
    <w:charset w:val="00"/>
    <w:family w:val="roman"/>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DF53B8" w:rsidRDefault="00DF53B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DF53B8" w:rsidRDefault="00DF53B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DF53B8" w:rsidRDefault="00DF53B8" w:rsidP="00FB5BA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A31F" w14:textId="3846CA2C" w:rsidR="00DF53B8" w:rsidRPr="00F85035" w:rsidRDefault="00DF53B8" w:rsidP="00D35C2B">
    <w:pPr>
      <w:pStyle w:val="Footer"/>
      <w:jc w:val="left"/>
      <w:rPr>
        <w:sz w:val="16"/>
        <w:szCs w:val="16"/>
      </w:rPr>
    </w:pPr>
    <w:r w:rsidRPr="00F85035">
      <w:rPr>
        <w:sz w:val="16"/>
        <w:szCs w:val="16"/>
      </w:rPr>
      <w:t>CCLL19A15 – The Provision of Legal Services for the Health Transformation Programme</w:t>
    </w:r>
  </w:p>
  <w:p w14:paraId="70F2FF03" w14:textId="7FAF4658" w:rsidR="00DF53B8" w:rsidRPr="00D35C2B" w:rsidRDefault="00DF53B8" w:rsidP="00D35C2B">
    <w:pPr>
      <w:pStyle w:val="Footer"/>
      <w:jc w:val="left"/>
      <w:rPr>
        <w:rFonts w:cs="Arial"/>
        <w:sz w:val="16"/>
        <w:szCs w:val="19"/>
        <w:shd w:val="clear" w:color="auto" w:fill="FFFFFF"/>
      </w:rPr>
    </w:pPr>
    <w:r w:rsidRPr="00F85035">
      <w:rPr>
        <w:rFonts w:cs="Arial"/>
        <w:sz w:val="16"/>
        <w:szCs w:val="19"/>
        <w:shd w:val="clear" w:color="auto" w:fill="FFFFFF"/>
      </w:rPr>
      <w:t>© Crown copyright 2017</w:t>
    </w:r>
  </w:p>
  <w:p w14:paraId="6B8871A6" w14:textId="0812235B" w:rsidR="00DF53B8" w:rsidRDefault="00DF53B8" w:rsidP="00D35C2B">
    <w:pPr>
      <w:pStyle w:val="Footer"/>
      <w:jc w:val="center"/>
    </w:pPr>
    <w:sdt>
      <w:sdtPr>
        <w:id w:val="1037155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7401">
          <w:rPr>
            <w:noProof/>
          </w:rPr>
          <w:t>30</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DF53B8" w:rsidRPr="00D35C2B" w:rsidRDefault="00DF53B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DF53B8" w:rsidRPr="00D35C2B" w:rsidRDefault="00DF53B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DF53B8" w:rsidRPr="00D35C2B" w:rsidRDefault="00DF53B8"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DF53B8" w:rsidRPr="00D35C2B" w:rsidRDefault="00DF53B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DF53B8" w:rsidRDefault="00DF53B8" w:rsidP="00353A2B">
    <w:pPr>
      <w:pStyle w:val="Footer"/>
      <w:jc w:val="center"/>
    </w:pPr>
    <w:sdt>
      <w:sdtPr>
        <w:id w:val="1596747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DF53B8" w:rsidRDefault="00DF53B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DF53B8" w:rsidRDefault="00DF53B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DF53B8" w:rsidRDefault="00DF53B8"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3F5B" w14:textId="77777777" w:rsidR="00B05CE6" w:rsidRDefault="00B05CE6">
      <w:pPr>
        <w:spacing w:after="0" w:line="240" w:lineRule="auto"/>
      </w:pPr>
      <w:r>
        <w:separator/>
      </w:r>
    </w:p>
  </w:footnote>
  <w:footnote w:type="continuationSeparator" w:id="0">
    <w:p w14:paraId="52CCBCA6" w14:textId="77777777" w:rsidR="00B05CE6" w:rsidRDefault="00B05CE6">
      <w:pPr>
        <w:spacing w:after="0" w:line="240" w:lineRule="auto"/>
      </w:pPr>
      <w:r>
        <w:continuationSeparator/>
      </w:r>
    </w:p>
  </w:footnote>
  <w:footnote w:type="continuationNotice" w:id="1">
    <w:p w14:paraId="028F0158" w14:textId="77777777" w:rsidR="00B05CE6" w:rsidRDefault="00B05CE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DF53B8" w:rsidRDefault="00DF53B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DF53B8" w:rsidRDefault="00DF53B8"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DF53B8" w:rsidRDefault="00DF53B8"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DF53B8" w:rsidRDefault="00DF53B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1AD2C18B" w:rsidR="00DF53B8" w:rsidRDefault="00DF53B8"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DF53B8" w:rsidRDefault="00DF53B8"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0E047E2"/>
    <w:multiLevelType w:val="hybridMultilevel"/>
    <w:tmpl w:val="2DB6EAC4"/>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770B7E"/>
    <w:multiLevelType w:val="hybridMultilevel"/>
    <w:tmpl w:val="2DB6EAC4"/>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0" w15:restartNumberingAfterBreak="0">
    <w:nsid w:val="087F249D"/>
    <w:multiLevelType w:val="hybridMultilevel"/>
    <w:tmpl w:val="CB06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80178"/>
    <w:multiLevelType w:val="hybridMultilevel"/>
    <w:tmpl w:val="2DB6EAC4"/>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6D16B13"/>
    <w:multiLevelType w:val="multilevel"/>
    <w:tmpl w:val="56FC87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55391"/>
    <w:multiLevelType w:val="hybridMultilevel"/>
    <w:tmpl w:val="721AF2D8"/>
    <w:lvl w:ilvl="0" w:tplc="08090001">
      <w:start w:val="1"/>
      <w:numFmt w:val="bullet"/>
      <w:lvlText w:val=""/>
      <w:lvlJc w:val="left"/>
      <w:pPr>
        <w:ind w:left="720" w:hanging="360"/>
      </w:pPr>
      <w:rPr>
        <w:rFonts w:ascii="Symbol" w:hAnsi="Symbol" w:hint="default"/>
        <w:b/>
        <w:color w:val="4BACC6"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20205A9"/>
    <w:multiLevelType w:val="hybridMultilevel"/>
    <w:tmpl w:val="287C9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1200365"/>
    <w:multiLevelType w:val="multilevel"/>
    <w:tmpl w:val="05C46A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2498"/>
        </w:tabs>
        <w:ind w:left="2498"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9"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6189009F"/>
    <w:multiLevelType w:val="hybridMultilevel"/>
    <w:tmpl w:val="2DB6EAC4"/>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2BE57E8"/>
    <w:multiLevelType w:val="hybridMultilevel"/>
    <w:tmpl w:val="54DAB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3F67D3"/>
    <w:multiLevelType w:val="hybridMultilevel"/>
    <w:tmpl w:val="BFD28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5"/>
  </w:num>
  <w:num w:numId="3">
    <w:abstractNumId w:val="20"/>
  </w:num>
  <w:num w:numId="4">
    <w:abstractNumId w:val="15"/>
  </w:num>
  <w:num w:numId="5">
    <w:abstractNumId w:val="5"/>
  </w:num>
  <w:num w:numId="6">
    <w:abstractNumId w:val="30"/>
  </w:num>
  <w:num w:numId="7">
    <w:abstractNumId w:val="22"/>
  </w:num>
  <w:num w:numId="8">
    <w:abstractNumId w:val="7"/>
  </w:num>
  <w:num w:numId="9">
    <w:abstractNumId w:val="4"/>
  </w:num>
  <w:num w:numId="10">
    <w:abstractNumId w:val="3"/>
  </w:num>
  <w:num w:numId="11">
    <w:abstractNumId w:val="2"/>
  </w:num>
  <w:num w:numId="12">
    <w:abstractNumId w:val="1"/>
  </w:num>
  <w:num w:numId="13">
    <w:abstractNumId w:val="0"/>
  </w:num>
  <w:num w:numId="14">
    <w:abstractNumId w:val="28"/>
  </w:num>
  <w:num w:numId="15">
    <w:abstractNumId w:val="8"/>
  </w:num>
  <w:num w:numId="16">
    <w:abstractNumId w:val="14"/>
  </w:num>
  <w:num w:numId="17">
    <w:abstractNumId w:val="27"/>
  </w:num>
  <w:num w:numId="18">
    <w:abstractNumId w:val="36"/>
  </w:num>
  <w:num w:numId="19">
    <w:abstractNumId w:val="18"/>
  </w:num>
  <w:num w:numId="20">
    <w:abstractNumId w:val="35"/>
  </w:num>
  <w:num w:numId="21">
    <w:abstractNumId w:val="3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7"/>
  </w:num>
  <w:num w:numId="25">
    <w:abstractNumId w:val="32"/>
  </w:num>
  <w:num w:numId="26">
    <w:abstractNumId w:val="12"/>
  </w:num>
  <w:num w:numId="27">
    <w:abstractNumId w:val="2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4"/>
  </w:num>
  <w:num w:numId="46">
    <w:abstractNumId w:val="10"/>
  </w:num>
  <w:num w:numId="47">
    <w:abstractNumId w:val="17"/>
  </w:num>
  <w:num w:numId="48">
    <w:abstractNumId w:val="19"/>
  </w:num>
  <w:num w:numId="49">
    <w:abstractNumId w:val="23"/>
  </w:num>
  <w:num w:numId="50">
    <w:abstractNumId w:val="11"/>
  </w:num>
  <w:num w:numId="51">
    <w:abstractNumId w:val="9"/>
  </w:num>
  <w:num w:numId="52">
    <w:abstractNumId w:val="6"/>
  </w:num>
  <w:num w:numId="53">
    <w:abstractNumId w:val="31"/>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slam Rob LEGAL GROUP CAXTON HOUSE">
    <w15:presenceInfo w15:providerId="AD" w15:userId="S-1-5-21-1547161642-1757981266-682003330-2593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2683F"/>
    <w:rsid w:val="000326BE"/>
    <w:rsid w:val="00035EDD"/>
    <w:rsid w:val="000407CD"/>
    <w:rsid w:val="00043FF7"/>
    <w:rsid w:val="0004608A"/>
    <w:rsid w:val="00050B79"/>
    <w:rsid w:val="0005385A"/>
    <w:rsid w:val="00053969"/>
    <w:rsid w:val="00057129"/>
    <w:rsid w:val="00057C20"/>
    <w:rsid w:val="000654F7"/>
    <w:rsid w:val="000669AE"/>
    <w:rsid w:val="0007028E"/>
    <w:rsid w:val="000718ED"/>
    <w:rsid w:val="00071FC1"/>
    <w:rsid w:val="00072A50"/>
    <w:rsid w:val="00073771"/>
    <w:rsid w:val="000776C5"/>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87B"/>
    <w:rsid w:val="000B6C6E"/>
    <w:rsid w:val="000B717F"/>
    <w:rsid w:val="000C2D82"/>
    <w:rsid w:val="000C3020"/>
    <w:rsid w:val="000C3816"/>
    <w:rsid w:val="000C4D4F"/>
    <w:rsid w:val="000C5934"/>
    <w:rsid w:val="000C5A97"/>
    <w:rsid w:val="000C628F"/>
    <w:rsid w:val="000C727A"/>
    <w:rsid w:val="000D2F63"/>
    <w:rsid w:val="000D40CD"/>
    <w:rsid w:val="000E0C4C"/>
    <w:rsid w:val="000E2774"/>
    <w:rsid w:val="000E6336"/>
    <w:rsid w:val="000E6492"/>
    <w:rsid w:val="000E7793"/>
    <w:rsid w:val="000F18F1"/>
    <w:rsid w:val="000F1CA7"/>
    <w:rsid w:val="000F4AAF"/>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1E1A"/>
    <w:rsid w:val="0014427F"/>
    <w:rsid w:val="00144AFA"/>
    <w:rsid w:val="00151B56"/>
    <w:rsid w:val="00151F28"/>
    <w:rsid w:val="00153064"/>
    <w:rsid w:val="00161ECF"/>
    <w:rsid w:val="00162C54"/>
    <w:rsid w:val="00163049"/>
    <w:rsid w:val="001651CF"/>
    <w:rsid w:val="001652D9"/>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0A8E"/>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36CF"/>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B0B1F"/>
    <w:rsid w:val="002B1CA0"/>
    <w:rsid w:val="002C07F6"/>
    <w:rsid w:val="002C25DE"/>
    <w:rsid w:val="002D03A0"/>
    <w:rsid w:val="002D306F"/>
    <w:rsid w:val="002D33F9"/>
    <w:rsid w:val="002E271C"/>
    <w:rsid w:val="002E3BF2"/>
    <w:rsid w:val="002E4375"/>
    <w:rsid w:val="002E46A0"/>
    <w:rsid w:val="002F6F92"/>
    <w:rsid w:val="00302877"/>
    <w:rsid w:val="003044A7"/>
    <w:rsid w:val="00304EEF"/>
    <w:rsid w:val="0030705B"/>
    <w:rsid w:val="00310C2D"/>
    <w:rsid w:val="003118CA"/>
    <w:rsid w:val="003122CB"/>
    <w:rsid w:val="00312EB4"/>
    <w:rsid w:val="00315FB8"/>
    <w:rsid w:val="00316F31"/>
    <w:rsid w:val="00317488"/>
    <w:rsid w:val="00321C07"/>
    <w:rsid w:val="00325324"/>
    <w:rsid w:val="003254C0"/>
    <w:rsid w:val="00326132"/>
    <w:rsid w:val="00326423"/>
    <w:rsid w:val="0032646D"/>
    <w:rsid w:val="00331353"/>
    <w:rsid w:val="00331896"/>
    <w:rsid w:val="00331EEA"/>
    <w:rsid w:val="003362BD"/>
    <w:rsid w:val="00341A25"/>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4048"/>
    <w:rsid w:val="00374E1A"/>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8CD"/>
    <w:rsid w:val="003B3AC3"/>
    <w:rsid w:val="003B4483"/>
    <w:rsid w:val="003B4CAC"/>
    <w:rsid w:val="003B4D0A"/>
    <w:rsid w:val="003C146D"/>
    <w:rsid w:val="003C213D"/>
    <w:rsid w:val="003C2454"/>
    <w:rsid w:val="003C32D1"/>
    <w:rsid w:val="003C3A8C"/>
    <w:rsid w:val="003C4741"/>
    <w:rsid w:val="003C4CA1"/>
    <w:rsid w:val="003C609E"/>
    <w:rsid w:val="003C6C6B"/>
    <w:rsid w:val="003D27A0"/>
    <w:rsid w:val="003E4598"/>
    <w:rsid w:val="003F1C0C"/>
    <w:rsid w:val="003F2871"/>
    <w:rsid w:val="003F4F96"/>
    <w:rsid w:val="00401334"/>
    <w:rsid w:val="004027C0"/>
    <w:rsid w:val="00402B25"/>
    <w:rsid w:val="004062A9"/>
    <w:rsid w:val="00413106"/>
    <w:rsid w:val="00415BB5"/>
    <w:rsid w:val="004236C2"/>
    <w:rsid w:val="00424A9C"/>
    <w:rsid w:val="00431312"/>
    <w:rsid w:val="004315A1"/>
    <w:rsid w:val="00433912"/>
    <w:rsid w:val="00436E14"/>
    <w:rsid w:val="004400E4"/>
    <w:rsid w:val="004406BC"/>
    <w:rsid w:val="004412DD"/>
    <w:rsid w:val="0044170C"/>
    <w:rsid w:val="004500CE"/>
    <w:rsid w:val="00457D7A"/>
    <w:rsid w:val="0046026D"/>
    <w:rsid w:val="00461EE9"/>
    <w:rsid w:val="00462EC7"/>
    <w:rsid w:val="00463CB2"/>
    <w:rsid w:val="00463EA4"/>
    <w:rsid w:val="0046589E"/>
    <w:rsid w:val="00465A60"/>
    <w:rsid w:val="00470EB4"/>
    <w:rsid w:val="00471DA2"/>
    <w:rsid w:val="0047746C"/>
    <w:rsid w:val="004775E1"/>
    <w:rsid w:val="00480AB7"/>
    <w:rsid w:val="004820DF"/>
    <w:rsid w:val="00482950"/>
    <w:rsid w:val="004875AA"/>
    <w:rsid w:val="00487A12"/>
    <w:rsid w:val="0049213E"/>
    <w:rsid w:val="0049442D"/>
    <w:rsid w:val="004B3FF7"/>
    <w:rsid w:val="004B440E"/>
    <w:rsid w:val="004B4A09"/>
    <w:rsid w:val="004C0456"/>
    <w:rsid w:val="004C0EC9"/>
    <w:rsid w:val="004C481F"/>
    <w:rsid w:val="004C496C"/>
    <w:rsid w:val="004C6DAE"/>
    <w:rsid w:val="004C72E0"/>
    <w:rsid w:val="004D5BD1"/>
    <w:rsid w:val="004E2D8F"/>
    <w:rsid w:val="004E396E"/>
    <w:rsid w:val="004E39E1"/>
    <w:rsid w:val="004E6B43"/>
    <w:rsid w:val="004E76BB"/>
    <w:rsid w:val="005012C7"/>
    <w:rsid w:val="005012D2"/>
    <w:rsid w:val="00502A90"/>
    <w:rsid w:val="005037E1"/>
    <w:rsid w:val="0050523D"/>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401"/>
    <w:rsid w:val="00577AD8"/>
    <w:rsid w:val="00585E76"/>
    <w:rsid w:val="00585F0F"/>
    <w:rsid w:val="00587CC9"/>
    <w:rsid w:val="00591381"/>
    <w:rsid w:val="00593F22"/>
    <w:rsid w:val="0059799A"/>
    <w:rsid w:val="00597C92"/>
    <w:rsid w:val="005A3C1B"/>
    <w:rsid w:val="005A561C"/>
    <w:rsid w:val="005B034B"/>
    <w:rsid w:val="005B26ED"/>
    <w:rsid w:val="005B3F9E"/>
    <w:rsid w:val="005B6A9E"/>
    <w:rsid w:val="005B6D53"/>
    <w:rsid w:val="005B71F5"/>
    <w:rsid w:val="005C1791"/>
    <w:rsid w:val="005C28AA"/>
    <w:rsid w:val="005C36D0"/>
    <w:rsid w:val="005C5C57"/>
    <w:rsid w:val="005D0A1A"/>
    <w:rsid w:val="005D2A49"/>
    <w:rsid w:val="005D77CE"/>
    <w:rsid w:val="005E35C4"/>
    <w:rsid w:val="005E4A54"/>
    <w:rsid w:val="005E5281"/>
    <w:rsid w:val="005E52AD"/>
    <w:rsid w:val="005E6BE9"/>
    <w:rsid w:val="005F1220"/>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AF7"/>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064B"/>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B7202"/>
    <w:rsid w:val="006C0850"/>
    <w:rsid w:val="006C11A5"/>
    <w:rsid w:val="006C362B"/>
    <w:rsid w:val="006C7108"/>
    <w:rsid w:val="006D2A7F"/>
    <w:rsid w:val="006D64CC"/>
    <w:rsid w:val="006E2D22"/>
    <w:rsid w:val="006E6177"/>
    <w:rsid w:val="006F2A29"/>
    <w:rsid w:val="006F449C"/>
    <w:rsid w:val="00700BD7"/>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374E5"/>
    <w:rsid w:val="007410E2"/>
    <w:rsid w:val="00741EE7"/>
    <w:rsid w:val="00745E36"/>
    <w:rsid w:val="00755818"/>
    <w:rsid w:val="007562F7"/>
    <w:rsid w:val="007631BB"/>
    <w:rsid w:val="00764633"/>
    <w:rsid w:val="007657FB"/>
    <w:rsid w:val="0076653A"/>
    <w:rsid w:val="00766A09"/>
    <w:rsid w:val="00767506"/>
    <w:rsid w:val="00773D55"/>
    <w:rsid w:val="00774F34"/>
    <w:rsid w:val="00781377"/>
    <w:rsid w:val="00782603"/>
    <w:rsid w:val="0078397B"/>
    <w:rsid w:val="00793546"/>
    <w:rsid w:val="007A250A"/>
    <w:rsid w:val="007A2902"/>
    <w:rsid w:val="007A2F7F"/>
    <w:rsid w:val="007A333D"/>
    <w:rsid w:val="007A71DF"/>
    <w:rsid w:val="007A7EC5"/>
    <w:rsid w:val="007B046D"/>
    <w:rsid w:val="007B0EB2"/>
    <w:rsid w:val="007B28F4"/>
    <w:rsid w:val="007B35D4"/>
    <w:rsid w:val="007B3D34"/>
    <w:rsid w:val="007B6ED8"/>
    <w:rsid w:val="007B7C60"/>
    <w:rsid w:val="007C13B3"/>
    <w:rsid w:val="007C410E"/>
    <w:rsid w:val="007C44A9"/>
    <w:rsid w:val="007C54BC"/>
    <w:rsid w:val="007C636C"/>
    <w:rsid w:val="007C6EA0"/>
    <w:rsid w:val="007D2D5F"/>
    <w:rsid w:val="007E0AEC"/>
    <w:rsid w:val="007E183C"/>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13C9"/>
    <w:rsid w:val="0085372A"/>
    <w:rsid w:val="00857A80"/>
    <w:rsid w:val="00857BD2"/>
    <w:rsid w:val="0086551D"/>
    <w:rsid w:val="00865E09"/>
    <w:rsid w:val="008735AD"/>
    <w:rsid w:val="00875C01"/>
    <w:rsid w:val="008831B1"/>
    <w:rsid w:val="00884ACC"/>
    <w:rsid w:val="008856EE"/>
    <w:rsid w:val="00885F7A"/>
    <w:rsid w:val="008927A5"/>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56A2"/>
    <w:rsid w:val="00977F1A"/>
    <w:rsid w:val="00986203"/>
    <w:rsid w:val="009913F1"/>
    <w:rsid w:val="00991959"/>
    <w:rsid w:val="009963D7"/>
    <w:rsid w:val="009972DB"/>
    <w:rsid w:val="009A13EC"/>
    <w:rsid w:val="009A42D6"/>
    <w:rsid w:val="009A471B"/>
    <w:rsid w:val="009B0F73"/>
    <w:rsid w:val="009B1737"/>
    <w:rsid w:val="009B18F2"/>
    <w:rsid w:val="009B32C0"/>
    <w:rsid w:val="009C2B6E"/>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3D46"/>
    <w:rsid w:val="00A57C2C"/>
    <w:rsid w:val="00A57CB0"/>
    <w:rsid w:val="00A61963"/>
    <w:rsid w:val="00A6225C"/>
    <w:rsid w:val="00A62851"/>
    <w:rsid w:val="00A62B76"/>
    <w:rsid w:val="00A63312"/>
    <w:rsid w:val="00A63AE5"/>
    <w:rsid w:val="00A64944"/>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0D85"/>
    <w:rsid w:val="00AB51E9"/>
    <w:rsid w:val="00AC4EAD"/>
    <w:rsid w:val="00AD14BD"/>
    <w:rsid w:val="00AD21DC"/>
    <w:rsid w:val="00AD3334"/>
    <w:rsid w:val="00AD52CB"/>
    <w:rsid w:val="00AE753C"/>
    <w:rsid w:val="00AE7755"/>
    <w:rsid w:val="00AF1278"/>
    <w:rsid w:val="00AF273B"/>
    <w:rsid w:val="00AF30A4"/>
    <w:rsid w:val="00AF5C6A"/>
    <w:rsid w:val="00B014A2"/>
    <w:rsid w:val="00B0409C"/>
    <w:rsid w:val="00B05CE6"/>
    <w:rsid w:val="00B10436"/>
    <w:rsid w:val="00B11D8B"/>
    <w:rsid w:val="00B1299B"/>
    <w:rsid w:val="00B16352"/>
    <w:rsid w:val="00B20A98"/>
    <w:rsid w:val="00B215C6"/>
    <w:rsid w:val="00B25433"/>
    <w:rsid w:val="00B26A96"/>
    <w:rsid w:val="00B30408"/>
    <w:rsid w:val="00B35FC4"/>
    <w:rsid w:val="00B36840"/>
    <w:rsid w:val="00B36F5D"/>
    <w:rsid w:val="00B4310D"/>
    <w:rsid w:val="00B462CD"/>
    <w:rsid w:val="00B52B57"/>
    <w:rsid w:val="00B557EE"/>
    <w:rsid w:val="00B56264"/>
    <w:rsid w:val="00B62F98"/>
    <w:rsid w:val="00B63319"/>
    <w:rsid w:val="00B71B71"/>
    <w:rsid w:val="00B8092C"/>
    <w:rsid w:val="00B81A3B"/>
    <w:rsid w:val="00B81CF0"/>
    <w:rsid w:val="00B82100"/>
    <w:rsid w:val="00B823BC"/>
    <w:rsid w:val="00B87462"/>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3615"/>
    <w:rsid w:val="00C24351"/>
    <w:rsid w:val="00C2656E"/>
    <w:rsid w:val="00C271E2"/>
    <w:rsid w:val="00C27667"/>
    <w:rsid w:val="00C3320D"/>
    <w:rsid w:val="00C41DB1"/>
    <w:rsid w:val="00C43776"/>
    <w:rsid w:val="00C43FBF"/>
    <w:rsid w:val="00C44B5E"/>
    <w:rsid w:val="00C5071C"/>
    <w:rsid w:val="00C51533"/>
    <w:rsid w:val="00C53179"/>
    <w:rsid w:val="00C54786"/>
    <w:rsid w:val="00C5567D"/>
    <w:rsid w:val="00C61199"/>
    <w:rsid w:val="00C66F03"/>
    <w:rsid w:val="00C70018"/>
    <w:rsid w:val="00C70928"/>
    <w:rsid w:val="00C741B5"/>
    <w:rsid w:val="00C74DBB"/>
    <w:rsid w:val="00C80CF5"/>
    <w:rsid w:val="00C82BA8"/>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2AD"/>
    <w:rsid w:val="00CB7CDE"/>
    <w:rsid w:val="00CC04A3"/>
    <w:rsid w:val="00CC0824"/>
    <w:rsid w:val="00CC295E"/>
    <w:rsid w:val="00CC6D43"/>
    <w:rsid w:val="00CD1658"/>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1FBD"/>
    <w:rsid w:val="00D35C2B"/>
    <w:rsid w:val="00D40F55"/>
    <w:rsid w:val="00D43DAE"/>
    <w:rsid w:val="00D47FAF"/>
    <w:rsid w:val="00D60F10"/>
    <w:rsid w:val="00D6139B"/>
    <w:rsid w:val="00D619A8"/>
    <w:rsid w:val="00D67E84"/>
    <w:rsid w:val="00D714B5"/>
    <w:rsid w:val="00D71A7A"/>
    <w:rsid w:val="00D74DFA"/>
    <w:rsid w:val="00D76972"/>
    <w:rsid w:val="00D76ED7"/>
    <w:rsid w:val="00D77F84"/>
    <w:rsid w:val="00D77FF6"/>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53B8"/>
    <w:rsid w:val="00DF678C"/>
    <w:rsid w:val="00E013A7"/>
    <w:rsid w:val="00E04FE6"/>
    <w:rsid w:val="00E052C8"/>
    <w:rsid w:val="00E10094"/>
    <w:rsid w:val="00E100C3"/>
    <w:rsid w:val="00E10F3C"/>
    <w:rsid w:val="00E13980"/>
    <w:rsid w:val="00E17C21"/>
    <w:rsid w:val="00E22CE8"/>
    <w:rsid w:val="00E27721"/>
    <w:rsid w:val="00E27A80"/>
    <w:rsid w:val="00E30B1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0A53"/>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D7E6A"/>
    <w:rsid w:val="00EE2841"/>
    <w:rsid w:val="00EE4546"/>
    <w:rsid w:val="00EE7742"/>
    <w:rsid w:val="00EF0C36"/>
    <w:rsid w:val="00EF23C8"/>
    <w:rsid w:val="00EF4696"/>
    <w:rsid w:val="00EF7041"/>
    <w:rsid w:val="00F036EC"/>
    <w:rsid w:val="00F13F53"/>
    <w:rsid w:val="00F14CCD"/>
    <w:rsid w:val="00F162C2"/>
    <w:rsid w:val="00F17EDC"/>
    <w:rsid w:val="00F226AD"/>
    <w:rsid w:val="00F22BAA"/>
    <w:rsid w:val="00F24CEC"/>
    <w:rsid w:val="00F26B34"/>
    <w:rsid w:val="00F3274B"/>
    <w:rsid w:val="00F33864"/>
    <w:rsid w:val="00F359E1"/>
    <w:rsid w:val="00F4095E"/>
    <w:rsid w:val="00F41C97"/>
    <w:rsid w:val="00F4522F"/>
    <w:rsid w:val="00F4581E"/>
    <w:rsid w:val="00F45B20"/>
    <w:rsid w:val="00F50A5D"/>
    <w:rsid w:val="00F50D28"/>
    <w:rsid w:val="00F52C56"/>
    <w:rsid w:val="00F54E5C"/>
    <w:rsid w:val="00F57989"/>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5035"/>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2BF6"/>
    <w:rsid w:val="00FB5BA8"/>
    <w:rsid w:val="00FB7902"/>
    <w:rsid w:val="00FD1DB5"/>
    <w:rsid w:val="00FD2B55"/>
    <w:rsid w:val="00FD4C54"/>
    <w:rsid w:val="00FE1DCB"/>
    <w:rsid w:val="00FE423B"/>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aliases w:val="Header 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99"/>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NoSpacingChar">
    <w:name w:val="No Spacing Char"/>
    <w:basedOn w:val="DefaultParagraphFont"/>
    <w:link w:val="NoSpacing"/>
    <w:uiPriority w:val="1"/>
    <w:rsid w:val="00A53D46"/>
    <w:rPr>
      <w:sz w:val="22"/>
      <w:lang w:eastAsia="en-US"/>
    </w:rPr>
  </w:style>
  <w:style w:type="paragraph" w:customStyle="1" w:styleId="Normal10">
    <w:name w:val="Normal10"/>
    <w:link w:val="Normal10Char"/>
    <w:qFormat/>
    <w:rsid w:val="000E7793"/>
    <w:pPr>
      <w:spacing w:line="288" w:lineRule="auto"/>
    </w:pPr>
    <w:rPr>
      <w:rFonts w:ascii="Arial" w:eastAsia="Calibri" w:hAnsi="Arial"/>
      <w:szCs w:val="22"/>
    </w:rPr>
  </w:style>
  <w:style w:type="character" w:customStyle="1" w:styleId="Normal10Char">
    <w:name w:val="Normal10 Char"/>
    <w:basedOn w:val="DefaultParagraphFont"/>
    <w:link w:val="Normal10"/>
    <w:rsid w:val="000E7793"/>
    <w:rPr>
      <w:rFonts w:ascii="Arial" w:eastAsia="Calibri" w:hAnsi="Arial"/>
      <w:szCs w:val="22"/>
    </w:rPr>
  </w:style>
  <w:style w:type="table" w:customStyle="1" w:styleId="TableGrid30">
    <w:name w:val="Table Grid3"/>
    <w:basedOn w:val="TableNormal"/>
    <w:next w:val="TableGrid"/>
    <w:rsid w:val="000E7793"/>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BriefingDate">
    <w:name w:val="M&amp;R Briefing Date"/>
    <w:basedOn w:val="Normal"/>
    <w:link w:val="MRBriefingDateChar"/>
    <w:rsid w:val="000E7793"/>
    <w:pPr>
      <w:overflowPunct/>
      <w:autoSpaceDE/>
      <w:autoSpaceDN/>
      <w:adjustRightInd/>
      <w:spacing w:before="120" w:after="0" w:line="288" w:lineRule="auto"/>
      <w:jc w:val="left"/>
      <w:textAlignment w:val="auto"/>
    </w:pPr>
    <w:rPr>
      <w:rFonts w:ascii="AmericanTypewriter Medium" w:hAnsi="AmericanTypewriter Medium"/>
      <w:color w:val="AC007F"/>
      <w:sz w:val="24"/>
      <w:szCs w:val="19"/>
      <w:lang w:eastAsia="en-GB"/>
    </w:rPr>
  </w:style>
  <w:style w:type="character" w:customStyle="1" w:styleId="MRBriefingDateChar">
    <w:name w:val="M&amp;R Briefing Date Char"/>
    <w:link w:val="MRBriefingDate"/>
    <w:locked/>
    <w:rsid w:val="000E7793"/>
    <w:rPr>
      <w:rFonts w:ascii="AmericanTypewriter Medium" w:hAnsi="AmericanTypewriter Medium"/>
      <w:color w:val="AC007F"/>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35099343">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853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gov.uk/government/publications/department-for-work-and-pensions-single-departmental-plan/department-for-work-and-pensions-single-departmental-plan--2" TargetMode="External"/><Relationship Id="rId14" Type="http://schemas.openxmlformats.org/officeDocument/2006/relationships/header" Target="head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DE02059-427F-49A2-8B7D-EA30D46D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111</Pages>
  <Words>40596</Words>
  <Characters>231398</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Haslam Rob LEGAL GROUP CAXTON HOUSE</cp:lastModifiedBy>
  <cp:revision>3</cp:revision>
  <cp:lastPrinted>2016-09-15T13:40:00Z</cp:lastPrinted>
  <dcterms:created xsi:type="dcterms:W3CDTF">2020-03-24T13:48:00Z</dcterms:created>
  <dcterms:modified xsi:type="dcterms:W3CDTF">2020-03-24T15:46:00Z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