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03D52" w14:textId="4CB13977" w:rsidR="00C802EB" w:rsidRPr="00F654C5" w:rsidRDefault="00C802EB" w:rsidP="007B4816">
      <w:pPr>
        <w:rPr>
          <w:b/>
        </w:rPr>
      </w:pPr>
      <w:r w:rsidRPr="00F654C5">
        <w:rPr>
          <w:b/>
        </w:rPr>
        <w:t>How add questions to system?</w:t>
      </w:r>
    </w:p>
    <w:p w14:paraId="45F65815" w14:textId="5D0496DB" w:rsidR="00F654C5" w:rsidRDefault="00F654C5" w:rsidP="007B4816">
      <w:r>
        <w:t xml:space="preserve">Email questions to JNCC contacts (Susan Zappala or Clare Whitfield) and they will be answered and uploaded as a document to  </w:t>
      </w:r>
      <w:r w:rsidR="00B44CB1">
        <w:t xml:space="preserve">contract finder </w:t>
      </w:r>
      <w:hyperlink r:id="rId8" w:history="1">
        <w:r w:rsidR="004F42E1" w:rsidRPr="00950992">
          <w:rPr>
            <w:rStyle w:val="Hyperlink"/>
          </w:rPr>
          <w:t>https://www.contractsfinder.service.gov.uk/search</w:t>
        </w:r>
      </w:hyperlink>
      <w:r w:rsidR="004F42E1">
        <w:t xml:space="preserve"> </w:t>
      </w:r>
      <w:r w:rsidR="00B44CB1">
        <w:t>and JNCC website.</w:t>
      </w:r>
    </w:p>
    <w:p w14:paraId="5618E7BE" w14:textId="21C954D6" w:rsidR="00C802EB" w:rsidRDefault="00C802EB" w:rsidP="007B4816"/>
    <w:p w14:paraId="77FFA1D0" w14:textId="68860F84" w:rsidR="00C802EB" w:rsidRPr="00F654C5" w:rsidRDefault="00F654C5" w:rsidP="007B4816">
      <w:pPr>
        <w:rPr>
          <w:b/>
        </w:rPr>
      </w:pPr>
      <w:r w:rsidRPr="00F654C5">
        <w:rPr>
          <w:b/>
        </w:rPr>
        <w:t xml:space="preserve">Would </w:t>
      </w:r>
      <w:r w:rsidR="00C802EB" w:rsidRPr="00F654C5">
        <w:rPr>
          <w:b/>
        </w:rPr>
        <w:t>UK-wide</w:t>
      </w:r>
      <w:r w:rsidRPr="00F654C5">
        <w:rPr>
          <w:b/>
        </w:rPr>
        <w:t xml:space="preserve"> policy scenarios be desirable?</w:t>
      </w:r>
    </w:p>
    <w:p w14:paraId="7A0E25CC" w14:textId="2B7B11A7" w:rsidR="00F654C5" w:rsidRDefault="00F654C5" w:rsidP="007B4816">
      <w:r>
        <w:t>The Nitrogen Futures project aims to be meaningful for all UK countries. As such UK coverage for policy scenarios as well as ecosystem effects estimates are desirable.</w:t>
      </w:r>
    </w:p>
    <w:p w14:paraId="1E3ECCCC" w14:textId="77777777" w:rsidR="00C802EB" w:rsidRDefault="00C802EB" w:rsidP="007B4816"/>
    <w:p w14:paraId="47417B14" w14:textId="7208177E" w:rsidR="000730BD" w:rsidRPr="00F654C5" w:rsidRDefault="00C802EB" w:rsidP="007B4816">
      <w:pPr>
        <w:rPr>
          <w:b/>
        </w:rPr>
      </w:pPr>
      <w:r w:rsidRPr="00F654C5">
        <w:rPr>
          <w:b/>
        </w:rPr>
        <w:t xml:space="preserve">Section 4 – how much detail/emphasis </w:t>
      </w:r>
      <w:r w:rsidR="000730BD" w:rsidRPr="00F654C5">
        <w:rPr>
          <w:b/>
        </w:rPr>
        <w:t xml:space="preserve">should be put </w:t>
      </w:r>
      <w:r w:rsidRPr="00F654C5">
        <w:rPr>
          <w:b/>
        </w:rPr>
        <w:t>on WP4 local demonstration</w:t>
      </w:r>
      <w:r w:rsidR="000730BD" w:rsidRPr="00F654C5">
        <w:rPr>
          <w:b/>
        </w:rPr>
        <w:t xml:space="preserve"> in context of the wider project</w:t>
      </w:r>
      <w:r w:rsidRPr="00F654C5">
        <w:rPr>
          <w:b/>
        </w:rPr>
        <w:t>?</w:t>
      </w:r>
    </w:p>
    <w:p w14:paraId="0C5E25C7" w14:textId="74F0718F" w:rsidR="00C802EB" w:rsidRDefault="00C802EB" w:rsidP="007B4816">
      <w:r>
        <w:t>This will depend on the outcomes of the modelling and analysis. If there are variations at a local level that demonstrate key targeting for specific measures or ecosystem metrics, these would be helpful. The aim is to test the national modelling at local level</w:t>
      </w:r>
      <w:r w:rsidR="000730BD">
        <w:t xml:space="preserve"> (eg is national benefit happening locally as well)</w:t>
      </w:r>
      <w:r>
        <w:t xml:space="preserve"> and to demonstrate </w:t>
      </w:r>
      <w:r w:rsidR="000730BD">
        <w:t>benefit for different ecosystem types, emission sources or emission reduction measures.</w:t>
      </w:r>
    </w:p>
    <w:p w14:paraId="651D0C3C" w14:textId="266B3DC1" w:rsidR="000730BD" w:rsidRDefault="000730BD" w:rsidP="007B4816"/>
    <w:p w14:paraId="7B2CD46D" w14:textId="09530644" w:rsidR="000730BD" w:rsidRDefault="000730BD" w:rsidP="007B4816">
      <w:r>
        <w:t>One challenge from the previous</w:t>
      </w:r>
      <w:r w:rsidR="00F654C5">
        <w:t xml:space="preserve"> project (AC0109)</w:t>
      </w:r>
      <w:r>
        <w:t xml:space="preserve"> was that it produced very good evidence and results but there was limited application in practice. </w:t>
      </w:r>
      <w:r w:rsidR="00F654C5">
        <w:t>WP4</w:t>
      </w:r>
      <w:r>
        <w:t xml:space="preserve"> aims to provide tools for agencies to use the project outputs in evidence sharing and action at local level.</w:t>
      </w:r>
    </w:p>
    <w:p w14:paraId="097A98E5" w14:textId="3F482DD5" w:rsidR="000730BD" w:rsidRDefault="000730BD" w:rsidP="007B4816"/>
    <w:p w14:paraId="19744041" w14:textId="7B2A403D" w:rsidR="00E4152F" w:rsidRPr="00251579" w:rsidRDefault="000730BD" w:rsidP="007B4816">
      <w:pPr>
        <w:rPr>
          <w:b/>
        </w:rPr>
      </w:pPr>
      <w:r w:rsidRPr="00251579">
        <w:rPr>
          <w:b/>
        </w:rPr>
        <w:t>WP6</w:t>
      </w:r>
      <w:r w:rsidR="00E4152F" w:rsidRPr="00251579">
        <w:rPr>
          <w:b/>
        </w:rPr>
        <w:t xml:space="preserve"> – What would be expected of the contractor</w:t>
      </w:r>
      <w:r w:rsidR="00251579" w:rsidRPr="00251579">
        <w:rPr>
          <w:b/>
        </w:rPr>
        <w:t xml:space="preserve"> and h</w:t>
      </w:r>
      <w:r w:rsidR="00E4152F" w:rsidRPr="00251579">
        <w:rPr>
          <w:b/>
        </w:rPr>
        <w:t xml:space="preserve">ow does </w:t>
      </w:r>
      <w:r w:rsidR="00251579" w:rsidRPr="00251579">
        <w:rPr>
          <w:b/>
        </w:rPr>
        <w:t xml:space="preserve">the </w:t>
      </w:r>
      <w:r w:rsidR="00E4152F" w:rsidRPr="00251579">
        <w:rPr>
          <w:b/>
        </w:rPr>
        <w:t>timing work?</w:t>
      </w:r>
    </w:p>
    <w:p w14:paraId="7FC87626" w14:textId="6A9E3A65" w:rsidR="00E4152F" w:rsidRDefault="00251579" w:rsidP="007B4816">
      <w:r>
        <w:t>JNCC Communications Team will work throughout the duration of the project to get as much of the communications pack as possible into templates for inclusion of model results when available.</w:t>
      </w:r>
    </w:p>
    <w:p w14:paraId="53333664" w14:textId="6EBA8446" w:rsidR="00251579" w:rsidRDefault="00251579" w:rsidP="007B4816"/>
    <w:p w14:paraId="04716B7E" w14:textId="1024DB9C" w:rsidR="00251579" w:rsidRDefault="00251579" w:rsidP="007B4816">
      <w:r>
        <w:t>Contractors are requested to review the communications pack for technical accuracy and to highlight key conclusions and outputs for individual countries and UK as they become available</w:t>
      </w:r>
      <w:r w:rsidRPr="00316D4A">
        <w:t>.</w:t>
      </w:r>
      <w:r w:rsidR="00316D4A" w:rsidRPr="00316D4A">
        <w:t xml:space="preserve"> For </w:t>
      </w:r>
      <w:proofErr w:type="gramStart"/>
      <w:r w:rsidR="00316D4A" w:rsidRPr="00316D4A">
        <w:t>example</w:t>
      </w:r>
      <w:proofErr w:type="gramEnd"/>
      <w:r w:rsidR="00316D4A" w:rsidRPr="00316D4A">
        <w:t xml:space="preserve"> in Ammonia Patterns (AC0109), there were big country specific differences caused by geographical variation.</w:t>
      </w:r>
    </w:p>
    <w:p w14:paraId="4B0C07E2" w14:textId="77777777" w:rsidR="00251579" w:rsidRDefault="00251579" w:rsidP="007B4816"/>
    <w:p w14:paraId="6E115F28" w14:textId="6FB963D6" w:rsidR="00316D4A" w:rsidRDefault="00316D4A" w:rsidP="007B4816">
      <w:pPr>
        <w:rPr>
          <w:b/>
        </w:rPr>
      </w:pPr>
      <w:r w:rsidRPr="00316D4A">
        <w:rPr>
          <w:b/>
        </w:rPr>
        <w:t xml:space="preserve">Timescale – </w:t>
      </w:r>
      <w:r w:rsidR="00F654C5">
        <w:rPr>
          <w:b/>
        </w:rPr>
        <w:t>is there any flexibility?</w:t>
      </w:r>
    </w:p>
    <w:p w14:paraId="75285214" w14:textId="7FA59EA1" w:rsidR="00B423E1" w:rsidRDefault="004A4274" w:rsidP="007B4816">
      <w:r>
        <w:t>Contractors should o</w:t>
      </w:r>
      <w:r w:rsidR="006829C6">
        <w:t>utline what could get done by</w:t>
      </w:r>
      <w:r>
        <w:t xml:space="preserve"> end of</w:t>
      </w:r>
      <w:r w:rsidR="006829C6">
        <w:t xml:space="preserve"> March</w:t>
      </w:r>
      <w:r>
        <w:t>. If there is a significant added</w:t>
      </w:r>
      <w:r w:rsidR="006829C6">
        <w:t xml:space="preserve"> benefit of extra time</w:t>
      </w:r>
      <w:r w:rsidR="007A5453">
        <w:t>, contractors should be clear on</w:t>
      </w:r>
      <w:r w:rsidR="006829C6">
        <w:t xml:space="preserve"> what</w:t>
      </w:r>
      <w:r w:rsidR="00B423E1">
        <w:t xml:space="preserve"> this would deliver</w:t>
      </w:r>
      <w:r w:rsidR="007A5453">
        <w:t xml:space="preserve"> and by when. Part of the reasoning for pricing up NOx and NH3 separately was to accommodate timing issues.</w:t>
      </w:r>
    </w:p>
    <w:p w14:paraId="0FC37203" w14:textId="77777777" w:rsidR="007A5453" w:rsidRDefault="007A5453" w:rsidP="007B4816"/>
    <w:p w14:paraId="4B19661C" w14:textId="27473B55" w:rsidR="007A5453" w:rsidRPr="00B423E1" w:rsidRDefault="00B423E1" w:rsidP="007A5453">
      <w:pPr>
        <w:rPr>
          <w:b/>
        </w:rPr>
      </w:pPr>
      <w:r w:rsidRPr="00B423E1">
        <w:rPr>
          <w:b/>
        </w:rPr>
        <w:t xml:space="preserve">How </w:t>
      </w:r>
      <w:r w:rsidR="00A50232">
        <w:rPr>
          <w:b/>
        </w:rPr>
        <w:t xml:space="preserve">should we </w:t>
      </w:r>
      <w:r w:rsidRPr="00B423E1">
        <w:rPr>
          <w:b/>
        </w:rPr>
        <w:t>cost NH3 and NOx separately?</w:t>
      </w:r>
      <w:r w:rsidR="007A5453" w:rsidRPr="007A5453">
        <w:rPr>
          <w:b/>
        </w:rPr>
        <w:t xml:space="preserve"> </w:t>
      </w:r>
      <w:r w:rsidR="007A5453" w:rsidRPr="00B423E1">
        <w:rPr>
          <w:b/>
        </w:rPr>
        <w:t>How much effort would you spend on creating NOx and transboundary scenarios?</w:t>
      </w:r>
    </w:p>
    <w:p w14:paraId="0DDB67AD" w14:textId="62BCC2BE" w:rsidR="00B423E1" w:rsidRDefault="007A5453" w:rsidP="007B4816">
      <w:r>
        <w:t xml:space="preserve">Effort and thus price for policy scenarios on NOx and NH3 will depend on time and data available. In AC0109, only NH3 scenarios were altered and </w:t>
      </w:r>
      <w:r w:rsidR="00B423E1">
        <w:t xml:space="preserve">NOx scenarios </w:t>
      </w:r>
      <w:r>
        <w:t xml:space="preserve">were </w:t>
      </w:r>
      <w:r w:rsidR="00B423E1">
        <w:t>included but not adjusted to then get resulting deposition.</w:t>
      </w:r>
      <w:r>
        <w:t xml:space="preserve"> This was to account for timing. Where possible we would like to include NOx scenarios that reflect country specific variations or new ambitions. However, we also recognise the project scope will need to be balanced against time and budget.</w:t>
      </w:r>
    </w:p>
    <w:p w14:paraId="7E87CD29" w14:textId="3AD68B71" w:rsidR="00B52523" w:rsidRDefault="00B52523" w:rsidP="007B4816"/>
    <w:p w14:paraId="1B59E484" w14:textId="77777777" w:rsidR="00B52523" w:rsidRDefault="00B52523" w:rsidP="00B52523">
      <w:pPr>
        <w:rPr>
          <w:rFonts w:cs="Arial"/>
          <w:b/>
          <w:bCs/>
        </w:rPr>
      </w:pPr>
      <w:r>
        <w:rPr>
          <w:rFonts w:cs="Arial"/>
          <w:b/>
          <w:bCs/>
        </w:rPr>
        <w:t>What format would the kick-off meeting take and who is expected to attend?</w:t>
      </w:r>
    </w:p>
    <w:p w14:paraId="53B0371B" w14:textId="62A051FA" w:rsidR="00B52523" w:rsidRDefault="00B52523" w:rsidP="00B52523">
      <w:r>
        <w:rPr>
          <w:rFonts w:cs="Arial"/>
        </w:rPr>
        <w:t>The kick-off meeting can be key contacts from the contractor, JNCC and Defra with other invitees as suggested by these parties and the Steering Group. Whilst a face to face meeting is preferred, the kick-off meeting can include teleconference or videoconference as well.</w:t>
      </w:r>
      <w:bookmarkStart w:id="0" w:name="_GoBack"/>
      <w:bookmarkEnd w:id="0"/>
    </w:p>
    <w:sectPr w:rsidR="00B52523" w:rsidSect="008E5364">
      <w:headerReference w:type="default" r:id="rId9"/>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7B05D" w14:textId="77777777" w:rsidR="008A2963" w:rsidRDefault="008A2963" w:rsidP="00F654C5">
      <w:r>
        <w:separator/>
      </w:r>
    </w:p>
  </w:endnote>
  <w:endnote w:type="continuationSeparator" w:id="0">
    <w:p w14:paraId="1B9D76DC" w14:textId="77777777" w:rsidR="008A2963" w:rsidRDefault="008A2963" w:rsidP="00F6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1D44D" w14:textId="77777777" w:rsidR="008A2963" w:rsidRDefault="008A2963" w:rsidP="00F654C5">
      <w:r>
        <w:separator/>
      </w:r>
    </w:p>
  </w:footnote>
  <w:footnote w:type="continuationSeparator" w:id="0">
    <w:p w14:paraId="0BEEAD9E" w14:textId="77777777" w:rsidR="008A2963" w:rsidRDefault="008A2963" w:rsidP="00F6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FAF5" w14:textId="0B84F278" w:rsidR="00F654C5" w:rsidRDefault="00F654C5">
    <w:pPr>
      <w:pStyle w:val="Header"/>
    </w:pPr>
    <w:r>
      <w:t>Nitrogen Futures Contractor Questions – 09 July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14"/>
    <w:rsid w:val="00020A7C"/>
    <w:rsid w:val="000730BD"/>
    <w:rsid w:val="000A3A75"/>
    <w:rsid w:val="000A4A0B"/>
    <w:rsid w:val="000E2B12"/>
    <w:rsid w:val="00145DBF"/>
    <w:rsid w:val="00165814"/>
    <w:rsid w:val="001E492C"/>
    <w:rsid w:val="002049CC"/>
    <w:rsid w:val="00215887"/>
    <w:rsid w:val="00251579"/>
    <w:rsid w:val="00265D54"/>
    <w:rsid w:val="002D14BA"/>
    <w:rsid w:val="00316D4A"/>
    <w:rsid w:val="0034271E"/>
    <w:rsid w:val="003A1D42"/>
    <w:rsid w:val="003E2675"/>
    <w:rsid w:val="00435C30"/>
    <w:rsid w:val="00493C7E"/>
    <w:rsid w:val="004A4274"/>
    <w:rsid w:val="004A6868"/>
    <w:rsid w:val="004F42E1"/>
    <w:rsid w:val="00545298"/>
    <w:rsid w:val="00557701"/>
    <w:rsid w:val="005A1324"/>
    <w:rsid w:val="005B3579"/>
    <w:rsid w:val="005C72F6"/>
    <w:rsid w:val="0062293A"/>
    <w:rsid w:val="006432C6"/>
    <w:rsid w:val="00647890"/>
    <w:rsid w:val="006560F2"/>
    <w:rsid w:val="006723D5"/>
    <w:rsid w:val="006829C6"/>
    <w:rsid w:val="007505EA"/>
    <w:rsid w:val="00753AC6"/>
    <w:rsid w:val="007677A2"/>
    <w:rsid w:val="007A5453"/>
    <w:rsid w:val="007B4816"/>
    <w:rsid w:val="007E132E"/>
    <w:rsid w:val="00837560"/>
    <w:rsid w:val="00871597"/>
    <w:rsid w:val="00893322"/>
    <w:rsid w:val="008A2963"/>
    <w:rsid w:val="008B6EDF"/>
    <w:rsid w:val="008E5364"/>
    <w:rsid w:val="009735E3"/>
    <w:rsid w:val="0099488D"/>
    <w:rsid w:val="009B17A6"/>
    <w:rsid w:val="009D6EF2"/>
    <w:rsid w:val="00A50232"/>
    <w:rsid w:val="00A9784B"/>
    <w:rsid w:val="00AF6487"/>
    <w:rsid w:val="00B423E1"/>
    <w:rsid w:val="00B44CB1"/>
    <w:rsid w:val="00B52523"/>
    <w:rsid w:val="00C802EB"/>
    <w:rsid w:val="00CB4F6D"/>
    <w:rsid w:val="00CF0BC5"/>
    <w:rsid w:val="00D55442"/>
    <w:rsid w:val="00E4152F"/>
    <w:rsid w:val="00E442ED"/>
    <w:rsid w:val="00E85EF9"/>
    <w:rsid w:val="00EC620F"/>
    <w:rsid w:val="00EF42A5"/>
    <w:rsid w:val="00F00F66"/>
    <w:rsid w:val="00F065B9"/>
    <w:rsid w:val="00F654C5"/>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BB83"/>
  <w15:chartTrackingRefBased/>
  <w15:docId w15:val="{60C77494-9229-4190-851A-3D32DECF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324"/>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654C5"/>
    <w:pPr>
      <w:tabs>
        <w:tab w:val="center" w:pos="4513"/>
        <w:tab w:val="right" w:pos="9026"/>
      </w:tabs>
    </w:pPr>
  </w:style>
  <w:style w:type="character" w:customStyle="1" w:styleId="HeaderChar">
    <w:name w:val="Header Char"/>
    <w:basedOn w:val="DefaultParagraphFont"/>
    <w:link w:val="Header"/>
    <w:uiPriority w:val="99"/>
    <w:rsid w:val="00F654C5"/>
    <w:rPr>
      <w:rFonts w:ascii="Arial" w:hAnsi="Arial"/>
      <w:sz w:val="22"/>
    </w:rPr>
  </w:style>
  <w:style w:type="paragraph" w:styleId="Footer">
    <w:name w:val="footer"/>
    <w:basedOn w:val="Normal"/>
    <w:link w:val="FooterChar"/>
    <w:uiPriority w:val="99"/>
    <w:unhideWhenUsed/>
    <w:rsid w:val="00F654C5"/>
    <w:pPr>
      <w:tabs>
        <w:tab w:val="center" w:pos="4513"/>
        <w:tab w:val="right" w:pos="9026"/>
      </w:tabs>
    </w:pPr>
  </w:style>
  <w:style w:type="character" w:customStyle="1" w:styleId="FooterChar">
    <w:name w:val="Footer Char"/>
    <w:basedOn w:val="DefaultParagraphFont"/>
    <w:link w:val="Footer"/>
    <w:uiPriority w:val="99"/>
    <w:rsid w:val="00F654C5"/>
    <w:rPr>
      <w:rFonts w:ascii="Arial" w:hAnsi="Arial"/>
      <w:sz w:val="22"/>
    </w:rPr>
  </w:style>
  <w:style w:type="character" w:styleId="Hyperlink">
    <w:name w:val="Hyperlink"/>
    <w:basedOn w:val="DefaultParagraphFont"/>
    <w:uiPriority w:val="99"/>
    <w:unhideWhenUsed/>
    <w:rsid w:val="004F42E1"/>
    <w:rPr>
      <w:color w:val="0000FF" w:themeColor="hyperlink"/>
      <w:u w:val="single"/>
    </w:rPr>
  </w:style>
  <w:style w:type="character" w:styleId="UnresolvedMention">
    <w:name w:val="Unresolved Mention"/>
    <w:basedOn w:val="DefaultParagraphFont"/>
    <w:uiPriority w:val="99"/>
    <w:semiHidden/>
    <w:unhideWhenUsed/>
    <w:rsid w:val="004F4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Zappala</dc:creator>
  <cp:keywords>Word standard template</cp:keywords>
  <dc:description/>
  <cp:lastModifiedBy>Dora Iantosca</cp:lastModifiedBy>
  <cp:revision>4</cp:revision>
  <dcterms:created xsi:type="dcterms:W3CDTF">2019-07-10T07:42:00Z</dcterms:created>
  <dcterms:modified xsi:type="dcterms:W3CDTF">2019-07-10T08:15:00Z</dcterms:modified>
</cp:coreProperties>
</file>