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5D73EC7" w:rsidR="00A57128" w:rsidRPr="007E0083" w:rsidRDefault="00A57128" w:rsidP="00EE71A2">
      <w:pPr>
        <w:pStyle w:val="Heading1"/>
      </w:pPr>
      <w:r w:rsidRPr="007E0083">
        <w:t>Title:</w:t>
      </w:r>
      <w:r w:rsidR="00A6773A">
        <w:t xml:space="preserve"> </w:t>
      </w:r>
      <w:r w:rsidR="00A6773A" w:rsidRPr="006B2EA6">
        <w:rPr>
          <w:caps/>
        </w:rPr>
        <w:t>NATIONAL PROJECT MANAGER FOR THE PROGRAMME FOR INTERNATIONA</w:t>
      </w:r>
      <w:r w:rsidR="00A6773A">
        <w:rPr>
          <w:caps/>
        </w:rPr>
        <w:t>L ASSESSMENT OF ADULT COMPETENCie</w:t>
      </w:r>
      <w:r w:rsidR="00A6773A" w:rsidRPr="006B2EA6">
        <w:rPr>
          <w:caps/>
        </w:rPr>
        <w:t xml:space="preserve">S (PIAAC) 2021 FOR </w:t>
      </w:r>
      <w:r w:rsidR="007E1711">
        <w:rPr>
          <w:caps/>
        </w:rPr>
        <w:t>Participating home nations</w:t>
      </w:r>
    </w:p>
    <w:p w14:paraId="2B434E3D" w14:textId="59E6453C" w:rsidR="00A57128" w:rsidRPr="007E0083" w:rsidRDefault="00A57128" w:rsidP="00A57128">
      <w:pPr>
        <w:rPr>
          <w:b/>
        </w:rPr>
      </w:pPr>
      <w:r w:rsidRPr="007E0083">
        <w:rPr>
          <w:b/>
        </w:rPr>
        <w:t xml:space="preserve">Project reference: </w:t>
      </w:r>
      <w:r w:rsidR="00A6773A" w:rsidRPr="00A6773A">
        <w:rPr>
          <w:b/>
        </w:rPr>
        <w:t>2017086</w:t>
      </w:r>
    </w:p>
    <w:p w14:paraId="501D40E4" w14:textId="54A014C5" w:rsidR="00A57128" w:rsidRPr="007E0083" w:rsidRDefault="00A57128" w:rsidP="00A57128">
      <w:pPr>
        <w:rPr>
          <w:b/>
        </w:rPr>
      </w:pPr>
      <w:r w:rsidRPr="007E0083">
        <w:rPr>
          <w:b/>
        </w:rPr>
        <w:t>Deadl</w:t>
      </w:r>
      <w:r w:rsidR="00681386">
        <w:rPr>
          <w:b/>
        </w:rPr>
        <w:t>ine for expressions of interest: noon, Friday 27 July 2018.</w:t>
      </w:r>
    </w:p>
    <w:p w14:paraId="0CFBF484" w14:textId="313200E7" w:rsidR="00A57128" w:rsidRDefault="00A57128" w:rsidP="001F2CE2">
      <w:pPr>
        <w:pStyle w:val="Heading2"/>
      </w:pPr>
      <w:r w:rsidRPr="001F2CE2">
        <w:t>Summary</w:t>
      </w:r>
    </w:p>
    <w:p w14:paraId="11483534" w14:textId="145C9FD7" w:rsidR="00A6773A" w:rsidRPr="00247E2E" w:rsidRDefault="00A6773A" w:rsidP="00A6773A">
      <w:pPr>
        <w:jc w:val="both"/>
        <w:rPr>
          <w:rFonts w:cs="Arial"/>
          <w:sz w:val="24"/>
        </w:rPr>
      </w:pPr>
      <w:r w:rsidRPr="00247E2E">
        <w:rPr>
          <w:rFonts w:cs="Arial"/>
          <w:sz w:val="24"/>
        </w:rPr>
        <w:t xml:space="preserve">Expressions of interest are sought to form the National Centre to administer the Organisation for Economic Cooperation and Developments (OECD) Programme for International Assessment of Adult Competencies (PIAAC) 2021 </w:t>
      </w:r>
      <w:r w:rsidR="009B15F4">
        <w:rPr>
          <w:rFonts w:cs="Arial"/>
          <w:sz w:val="24"/>
        </w:rPr>
        <w:t>in England and possibly Wales and Northern Ireland</w:t>
      </w:r>
      <w:r w:rsidRPr="00247E2E">
        <w:rPr>
          <w:rFonts w:cs="Arial"/>
          <w:sz w:val="24"/>
        </w:rPr>
        <w:t xml:space="preserve">. </w:t>
      </w:r>
    </w:p>
    <w:p w14:paraId="1A2DD6E5" w14:textId="22C22371" w:rsidR="00A6773A" w:rsidRPr="009B15F4" w:rsidRDefault="009B15F4" w:rsidP="00A6773A">
      <w:r>
        <w:t xml:space="preserve">Studies such as PIAAC compare education outcomes around the world. They help us to understand the strengths of our education system and where we need to improve. It is DfE’s vision to offer world-class education, training and care for everyone, whatever their background. International comparison studies such as PIAAC tell us how well we are doing this. </w:t>
      </w:r>
      <w:r w:rsidR="00A6773A" w:rsidRPr="00247E2E">
        <w:rPr>
          <w:rFonts w:cs="Arial"/>
          <w:sz w:val="24"/>
        </w:rPr>
        <w:t xml:space="preserve">PIAAC is an internationally comparable measure of adults’ core skills in literacy, numeracy and ICT, triangulated with their qualifications, employment and use of skills both within and outside of work. </w:t>
      </w:r>
    </w:p>
    <w:p w14:paraId="06A34A8F" w14:textId="77777777" w:rsidR="00A6773A" w:rsidRPr="00AC1C84" w:rsidRDefault="00A6773A" w:rsidP="00A6773A">
      <w:pPr>
        <w:pStyle w:val="Default"/>
        <w:rPr>
          <w:b/>
          <w:bCs/>
          <w:color w:val="auto"/>
          <w:sz w:val="23"/>
          <w:szCs w:val="23"/>
        </w:rPr>
      </w:pPr>
      <w:r w:rsidRPr="00AC1C84">
        <w:rPr>
          <w:b/>
          <w:bCs/>
          <w:color w:val="auto"/>
          <w:sz w:val="23"/>
          <w:szCs w:val="23"/>
        </w:rPr>
        <w:t>The role of the National Centre will be to:</w:t>
      </w:r>
    </w:p>
    <w:p w14:paraId="416FF15E" w14:textId="77777777" w:rsidR="00A6773A" w:rsidRPr="00AC1C84" w:rsidRDefault="00A6773A" w:rsidP="00A6773A">
      <w:pPr>
        <w:pStyle w:val="Default"/>
        <w:rPr>
          <w:b/>
          <w:bCs/>
          <w:color w:val="auto"/>
          <w:sz w:val="23"/>
          <w:szCs w:val="23"/>
        </w:rPr>
      </w:pPr>
    </w:p>
    <w:p w14:paraId="7E8B7D6F" w14:textId="77777777" w:rsidR="00A6773A" w:rsidRPr="00247E2E" w:rsidRDefault="00A6773A" w:rsidP="00A6773A">
      <w:pPr>
        <w:pStyle w:val="Default"/>
        <w:numPr>
          <w:ilvl w:val="0"/>
          <w:numId w:val="19"/>
        </w:numPr>
        <w:rPr>
          <w:bCs/>
          <w:color w:val="auto"/>
        </w:rPr>
      </w:pPr>
      <w:r w:rsidRPr="00247E2E">
        <w:rPr>
          <w:bCs/>
          <w:color w:val="auto"/>
        </w:rPr>
        <w:t>Undertake the National Project Manager role, acting as the UK representative within the OECD’s PIAAC 2021 National Project Management meetings and inputting to the decisions on how PIAAC 2021 will be delivered across all participating countries.</w:t>
      </w:r>
    </w:p>
    <w:p w14:paraId="485806CE" w14:textId="77777777" w:rsidR="00A6773A" w:rsidRPr="00247E2E" w:rsidRDefault="00A6773A" w:rsidP="00A6773A">
      <w:pPr>
        <w:pStyle w:val="Default"/>
        <w:ind w:left="720"/>
        <w:rPr>
          <w:bCs/>
          <w:color w:val="auto"/>
        </w:rPr>
      </w:pPr>
    </w:p>
    <w:p w14:paraId="7409F3DC" w14:textId="732A1784" w:rsidR="00A6773A" w:rsidRPr="00247E2E" w:rsidRDefault="00A6773A" w:rsidP="00A6773A">
      <w:pPr>
        <w:pStyle w:val="Default"/>
        <w:numPr>
          <w:ilvl w:val="0"/>
          <w:numId w:val="19"/>
        </w:numPr>
        <w:rPr>
          <w:bCs/>
          <w:color w:val="auto"/>
        </w:rPr>
      </w:pPr>
      <w:r w:rsidRPr="00247E2E">
        <w:rPr>
          <w:bCs/>
          <w:color w:val="auto"/>
        </w:rPr>
        <w:t xml:space="preserve">Administer the PIAAC 2021 field trial and main study in the </w:t>
      </w:r>
      <w:r w:rsidR="00247E2E">
        <w:rPr>
          <w:bCs/>
          <w:color w:val="auto"/>
        </w:rPr>
        <w:t>participating home nations</w:t>
      </w:r>
      <w:r w:rsidRPr="00247E2E">
        <w:rPr>
          <w:bCs/>
          <w:color w:val="auto"/>
        </w:rPr>
        <w:t xml:space="preserve"> according to the specification agreed at international level by the PIAAC Board of Participating Countries, and meeting OECD requirements in order that data for the </w:t>
      </w:r>
      <w:r w:rsidR="00247E2E">
        <w:rPr>
          <w:bCs/>
          <w:color w:val="auto"/>
        </w:rPr>
        <w:t>nations</w:t>
      </w:r>
      <w:r w:rsidRPr="00247E2E">
        <w:rPr>
          <w:bCs/>
          <w:color w:val="auto"/>
        </w:rPr>
        <w:t xml:space="preserve"> </w:t>
      </w:r>
      <w:r w:rsidR="00247E2E">
        <w:rPr>
          <w:bCs/>
          <w:color w:val="auto"/>
        </w:rPr>
        <w:t>are</w:t>
      </w:r>
      <w:r w:rsidRPr="00247E2E">
        <w:rPr>
          <w:bCs/>
          <w:color w:val="auto"/>
        </w:rPr>
        <w:t xml:space="preserve"> included within the international dataset, analysis and reporting.</w:t>
      </w:r>
    </w:p>
    <w:p w14:paraId="3CDD35C2" w14:textId="77777777" w:rsidR="00A6773A" w:rsidRPr="00247E2E" w:rsidRDefault="00A6773A" w:rsidP="00A6773A">
      <w:pPr>
        <w:pStyle w:val="Default"/>
        <w:rPr>
          <w:bCs/>
          <w:color w:val="auto"/>
        </w:rPr>
      </w:pPr>
    </w:p>
    <w:p w14:paraId="0D64309E" w14:textId="2C1ACA7C" w:rsidR="00A6773A" w:rsidRPr="00247E2E" w:rsidRDefault="00A6773A" w:rsidP="00A6773A">
      <w:pPr>
        <w:pStyle w:val="Default"/>
        <w:numPr>
          <w:ilvl w:val="0"/>
          <w:numId w:val="19"/>
        </w:numPr>
      </w:pPr>
      <w:r w:rsidRPr="00247E2E">
        <w:rPr>
          <w:bCs/>
        </w:rPr>
        <w:t xml:space="preserve">Collect sufficient data for results to be reported for England (and </w:t>
      </w:r>
      <w:r w:rsidR="009B15F4">
        <w:rPr>
          <w:bCs/>
        </w:rPr>
        <w:t>for Wales</w:t>
      </w:r>
      <w:r w:rsidRPr="00247E2E">
        <w:rPr>
          <w:bCs/>
        </w:rPr>
        <w:t xml:space="preserve"> and Northern Ireland if they choose to participate) as sub-national regions in the annexes of the international reports.</w:t>
      </w:r>
    </w:p>
    <w:p w14:paraId="57A9C868" w14:textId="77777777" w:rsidR="00A6773A" w:rsidRPr="00247E2E" w:rsidRDefault="00A6773A" w:rsidP="00A6773A">
      <w:pPr>
        <w:pStyle w:val="Default"/>
      </w:pPr>
    </w:p>
    <w:p w14:paraId="277A21AA" w14:textId="5304C086" w:rsidR="00A6773A" w:rsidRDefault="00A6773A" w:rsidP="00A6773A">
      <w:pPr>
        <w:pStyle w:val="Default"/>
        <w:numPr>
          <w:ilvl w:val="0"/>
          <w:numId w:val="19"/>
        </w:numPr>
      </w:pPr>
      <w:r w:rsidRPr="00247E2E">
        <w:t>Prepare and disseminate national reports for each of England</w:t>
      </w:r>
      <w:r w:rsidR="009B15F4">
        <w:rPr>
          <w:bCs/>
        </w:rPr>
        <w:t xml:space="preserve"> (and Wales</w:t>
      </w:r>
      <w:r w:rsidRPr="00247E2E">
        <w:rPr>
          <w:bCs/>
        </w:rPr>
        <w:t xml:space="preserve"> and Northern Ireland if they choose to participate) </w:t>
      </w:r>
      <w:r w:rsidRPr="00247E2E">
        <w:t>which present their results in both an international context, and according to the national priorities of each devolved authority.</w:t>
      </w:r>
    </w:p>
    <w:p w14:paraId="7135BA1F" w14:textId="77777777" w:rsidR="00247E2E" w:rsidRDefault="00247E2E" w:rsidP="00247E2E">
      <w:pPr>
        <w:pStyle w:val="ListParagraph"/>
        <w:numPr>
          <w:ilvl w:val="0"/>
          <w:numId w:val="0"/>
        </w:numPr>
        <w:ind w:left="720"/>
      </w:pPr>
    </w:p>
    <w:p w14:paraId="136A2F1B" w14:textId="1B245CE2" w:rsidR="00A6773A" w:rsidRPr="00247E2E" w:rsidRDefault="00247E2E" w:rsidP="00D17156">
      <w:pPr>
        <w:pStyle w:val="ListParagraph"/>
        <w:jc w:val="both"/>
        <w:rPr>
          <w:rFonts w:cs="Arial"/>
          <w:sz w:val="23"/>
          <w:szCs w:val="23"/>
        </w:rPr>
      </w:pPr>
      <w:r w:rsidRPr="00247E2E">
        <w:rPr>
          <w:sz w:val="24"/>
        </w:rPr>
        <w:t>The devolved administrations in Wales and Northern Ireland are currently considering participation</w:t>
      </w:r>
      <w:r w:rsidRPr="00247E2E">
        <w:rPr>
          <w:rStyle w:val="FootnoteReference"/>
          <w:rFonts w:cs="Arial"/>
          <w:sz w:val="24"/>
        </w:rPr>
        <w:footnoteReference w:id="1"/>
      </w:r>
      <w:r w:rsidRPr="00247E2E">
        <w:rPr>
          <w:sz w:val="24"/>
        </w:rPr>
        <w:t>, but if they do participate, the National Centre will need the capacity to deliver a single field trial, encompassing all participating nations, and separate main study surveys in each nation</w:t>
      </w:r>
      <w:r w:rsidRPr="00247E2E">
        <w:rPr>
          <w:bCs/>
          <w:sz w:val="24"/>
        </w:rPr>
        <w:t>. This may include Welsh language translation.</w:t>
      </w:r>
    </w:p>
    <w:p w14:paraId="6B9DE90F" w14:textId="5D1AA66D" w:rsidR="00A6773A" w:rsidRDefault="00A6773A" w:rsidP="00A6773A">
      <w:pPr>
        <w:pStyle w:val="Default"/>
        <w:rPr>
          <w:sz w:val="23"/>
          <w:szCs w:val="23"/>
        </w:rPr>
      </w:pPr>
      <w:r w:rsidRPr="00AA5D7C">
        <w:rPr>
          <w:sz w:val="23"/>
          <w:szCs w:val="23"/>
        </w:rPr>
        <w:t xml:space="preserve">This expression of interest was posted on </w:t>
      </w:r>
      <w:r w:rsidR="00657A60">
        <w:rPr>
          <w:sz w:val="23"/>
          <w:szCs w:val="23"/>
        </w:rPr>
        <w:t>Friday 6</w:t>
      </w:r>
      <w:r w:rsidR="00657A60" w:rsidRPr="00657A60">
        <w:rPr>
          <w:sz w:val="23"/>
          <w:szCs w:val="23"/>
          <w:vertAlign w:val="superscript"/>
        </w:rPr>
        <w:t>th</w:t>
      </w:r>
      <w:r w:rsidR="00657A60">
        <w:rPr>
          <w:sz w:val="23"/>
          <w:szCs w:val="23"/>
        </w:rPr>
        <w:t xml:space="preserve"> July 2018.</w:t>
      </w:r>
    </w:p>
    <w:p w14:paraId="0BF9ADD3" w14:textId="6C7E3EE6" w:rsidR="00A57128" w:rsidRDefault="00A57128" w:rsidP="001F2CE2">
      <w:pPr>
        <w:pStyle w:val="Heading2"/>
      </w:pPr>
      <w:r>
        <w:t>Background</w:t>
      </w:r>
      <w:bookmarkStart w:id="0" w:name="_GoBack"/>
      <w:bookmarkEnd w:id="0"/>
    </w:p>
    <w:p w14:paraId="2146464A" w14:textId="2CC304FA" w:rsidR="008C250C" w:rsidRPr="00D42599" w:rsidRDefault="008C250C" w:rsidP="008C250C">
      <w:pPr>
        <w:rPr>
          <w:rFonts w:cs="Arial"/>
          <w:sz w:val="23"/>
          <w:szCs w:val="23"/>
        </w:rPr>
      </w:pPr>
      <w:r w:rsidRPr="00D42599">
        <w:rPr>
          <w:rFonts w:cs="Arial"/>
          <w:sz w:val="23"/>
          <w:szCs w:val="23"/>
        </w:rPr>
        <w:t>The OECD’s Survey of Adult Skills (PIAAC) 2021 is a direct and internationally comparable assessment of adult skills and competenc</w:t>
      </w:r>
      <w:r w:rsidR="00247E2E">
        <w:rPr>
          <w:rFonts w:cs="Arial"/>
          <w:sz w:val="23"/>
          <w:szCs w:val="23"/>
        </w:rPr>
        <w:t>i</w:t>
      </w:r>
      <w:r w:rsidRPr="00D42599">
        <w:rPr>
          <w:rFonts w:cs="Arial"/>
          <w:sz w:val="23"/>
          <w:szCs w:val="23"/>
        </w:rPr>
        <w:t>es. PIAAC 2021 will survey representative samples of the adult population between 16 and 65 years of age in a household context. In addition to direct assessments of competenc</w:t>
      </w:r>
      <w:r w:rsidR="00247E2E">
        <w:rPr>
          <w:rFonts w:cs="Arial"/>
          <w:sz w:val="23"/>
          <w:szCs w:val="23"/>
        </w:rPr>
        <w:t>i</w:t>
      </w:r>
      <w:r w:rsidRPr="00D42599">
        <w:rPr>
          <w:rFonts w:cs="Arial"/>
          <w:sz w:val="23"/>
          <w:szCs w:val="23"/>
        </w:rPr>
        <w:t>es, the survey will seek to capture the use of individuals’ skills in the workplace, as well as background characteristics and labour market outcomes. Participation in PIAAC 2021 is open to member and non-member countries in line with the OECD’s global relations strategy.</w:t>
      </w:r>
    </w:p>
    <w:p w14:paraId="2087D2A7" w14:textId="77777777" w:rsidR="008C250C" w:rsidRPr="00D42599" w:rsidRDefault="008C250C" w:rsidP="008C250C">
      <w:pPr>
        <w:rPr>
          <w:rFonts w:cs="Arial"/>
          <w:sz w:val="23"/>
          <w:szCs w:val="23"/>
        </w:rPr>
      </w:pPr>
      <w:r w:rsidRPr="00D42599">
        <w:rPr>
          <w:rFonts w:cs="Arial"/>
          <w:sz w:val="23"/>
          <w:szCs w:val="23"/>
        </w:rPr>
        <w:t>The 2021 study will take place 10 years after the first study in 2011. Much of the 2021 study design will remain the same as in 2011 to provide a stocktake on the skills of participating countries’ working-age adults and allow direct comparison with the 2011 results. The high-level timeline for the 2021 study is as follows:</w:t>
      </w:r>
    </w:p>
    <w:p w14:paraId="11EB1BC7" w14:textId="77777777" w:rsidR="008C250C" w:rsidRPr="00D42599" w:rsidRDefault="008C250C" w:rsidP="008C250C">
      <w:pPr>
        <w:pStyle w:val="ListParagraph"/>
        <w:numPr>
          <w:ilvl w:val="0"/>
          <w:numId w:val="20"/>
        </w:numPr>
        <w:spacing w:after="200" w:line="276" w:lineRule="auto"/>
        <w:rPr>
          <w:rFonts w:cs="Arial"/>
          <w:sz w:val="23"/>
          <w:szCs w:val="23"/>
        </w:rPr>
      </w:pPr>
      <w:r w:rsidRPr="00D42599">
        <w:rPr>
          <w:rFonts w:cs="Arial"/>
          <w:sz w:val="23"/>
          <w:szCs w:val="23"/>
        </w:rPr>
        <w:t>Platform and Instrument Development: Jan 2018 – March 2019</w:t>
      </w:r>
    </w:p>
    <w:p w14:paraId="03955EE3" w14:textId="77777777" w:rsidR="008C250C" w:rsidRPr="00D42599" w:rsidRDefault="008C250C" w:rsidP="008C250C">
      <w:pPr>
        <w:pStyle w:val="ListParagraph"/>
        <w:numPr>
          <w:ilvl w:val="0"/>
          <w:numId w:val="20"/>
        </w:numPr>
        <w:spacing w:after="200" w:line="276" w:lineRule="auto"/>
        <w:rPr>
          <w:rFonts w:cs="Arial"/>
          <w:sz w:val="23"/>
          <w:szCs w:val="23"/>
        </w:rPr>
      </w:pPr>
      <w:r w:rsidRPr="00D42599">
        <w:rPr>
          <w:rFonts w:cs="Arial"/>
          <w:sz w:val="23"/>
          <w:szCs w:val="23"/>
        </w:rPr>
        <w:t>Preparation for Field Trial (FT): March 2019 – March 2020</w:t>
      </w:r>
    </w:p>
    <w:p w14:paraId="1465E9C8" w14:textId="77777777" w:rsidR="008C250C" w:rsidRPr="00D42599" w:rsidRDefault="008C250C" w:rsidP="008C250C">
      <w:pPr>
        <w:pStyle w:val="ListParagraph"/>
        <w:numPr>
          <w:ilvl w:val="0"/>
          <w:numId w:val="20"/>
        </w:numPr>
        <w:spacing w:after="200" w:line="276" w:lineRule="auto"/>
        <w:rPr>
          <w:rFonts w:cs="Arial"/>
          <w:sz w:val="23"/>
          <w:szCs w:val="23"/>
        </w:rPr>
      </w:pPr>
      <w:r w:rsidRPr="00D42599">
        <w:rPr>
          <w:rFonts w:cs="Arial"/>
          <w:sz w:val="23"/>
          <w:szCs w:val="23"/>
        </w:rPr>
        <w:t>Field Trial Data Collection and Analysis: April 2020 – Dec 2020</w:t>
      </w:r>
    </w:p>
    <w:p w14:paraId="24C663CB" w14:textId="77777777" w:rsidR="008C250C" w:rsidRPr="00D42599" w:rsidRDefault="008C250C" w:rsidP="008C250C">
      <w:pPr>
        <w:pStyle w:val="ListParagraph"/>
        <w:numPr>
          <w:ilvl w:val="0"/>
          <w:numId w:val="20"/>
        </w:numPr>
        <w:spacing w:after="200" w:line="276" w:lineRule="auto"/>
        <w:rPr>
          <w:rFonts w:cs="Arial"/>
          <w:sz w:val="23"/>
          <w:szCs w:val="23"/>
        </w:rPr>
      </w:pPr>
      <w:r w:rsidRPr="00D42599">
        <w:rPr>
          <w:rFonts w:cs="Arial"/>
          <w:sz w:val="23"/>
          <w:szCs w:val="23"/>
        </w:rPr>
        <w:t>Preparation for Main Study (MS): Nov 2020 – July 2021</w:t>
      </w:r>
    </w:p>
    <w:p w14:paraId="69EF16D2" w14:textId="77777777" w:rsidR="008C250C" w:rsidRPr="00D42599" w:rsidRDefault="008C250C" w:rsidP="008C250C">
      <w:pPr>
        <w:pStyle w:val="ListParagraph"/>
        <w:numPr>
          <w:ilvl w:val="0"/>
          <w:numId w:val="20"/>
        </w:numPr>
        <w:spacing w:after="200" w:line="276" w:lineRule="auto"/>
        <w:rPr>
          <w:rFonts w:cs="Arial"/>
          <w:sz w:val="23"/>
          <w:szCs w:val="23"/>
        </w:rPr>
      </w:pPr>
      <w:r w:rsidRPr="00D42599">
        <w:rPr>
          <w:rFonts w:cs="Arial"/>
          <w:sz w:val="23"/>
          <w:szCs w:val="23"/>
        </w:rPr>
        <w:t>Main Study data collection, analysis and reporting: Aug 2021 – Dec 2023</w:t>
      </w:r>
    </w:p>
    <w:p w14:paraId="167DA406" w14:textId="65526738" w:rsidR="008C250C" w:rsidRPr="00247E2E" w:rsidRDefault="008C250C" w:rsidP="00247E2E">
      <w:pPr>
        <w:pStyle w:val="ListParagraph"/>
        <w:numPr>
          <w:ilvl w:val="0"/>
          <w:numId w:val="20"/>
        </w:numPr>
        <w:rPr>
          <w:rFonts w:cs="Arial"/>
          <w:sz w:val="23"/>
          <w:szCs w:val="23"/>
        </w:rPr>
      </w:pPr>
      <w:r w:rsidRPr="008C250C">
        <w:rPr>
          <w:rFonts w:cs="Arial"/>
          <w:sz w:val="23"/>
          <w:szCs w:val="23"/>
        </w:rPr>
        <w:t>A consortium of organisations, appointed after competitive tendering and led by the US-based Educational Testing Service (ETS), has a contract with the OECD to coordinate PIAAC 2021 internationally.</w:t>
      </w:r>
    </w:p>
    <w:p w14:paraId="6D0A34EC" w14:textId="77777777" w:rsidR="008C250C" w:rsidRDefault="008C250C" w:rsidP="008C250C">
      <w:pPr>
        <w:pStyle w:val="Numbered"/>
        <w:numPr>
          <w:ilvl w:val="0"/>
          <w:numId w:val="20"/>
        </w:numPr>
        <w:rPr>
          <w:color w:val="000000"/>
          <w:sz w:val="23"/>
          <w:szCs w:val="23"/>
        </w:rPr>
      </w:pPr>
      <w:r w:rsidRPr="00D42599">
        <w:rPr>
          <w:color w:val="000000"/>
          <w:sz w:val="23"/>
          <w:szCs w:val="23"/>
        </w:rPr>
        <w:t xml:space="preserve">More background on the OECD and PIAAC can be found at </w:t>
      </w:r>
      <w:hyperlink r:id="rId14" w:history="1">
        <w:r w:rsidRPr="00D42599">
          <w:rPr>
            <w:rStyle w:val="Hyperlink"/>
            <w:sz w:val="23"/>
            <w:szCs w:val="23"/>
          </w:rPr>
          <w:t>http://www.oecd.org/skills/piaac/</w:t>
        </w:r>
      </w:hyperlink>
      <w:r w:rsidRPr="00D42599">
        <w:rPr>
          <w:color w:val="000000"/>
          <w:sz w:val="23"/>
          <w:szCs w:val="23"/>
        </w:rPr>
        <w:t xml:space="preserve">. </w:t>
      </w:r>
    </w:p>
    <w:p w14:paraId="3B9D2B29" w14:textId="77777777" w:rsidR="008C250C" w:rsidRPr="00D42599" w:rsidRDefault="008C250C" w:rsidP="008C250C">
      <w:pPr>
        <w:pStyle w:val="Numbered"/>
        <w:numPr>
          <w:ilvl w:val="0"/>
          <w:numId w:val="20"/>
        </w:numPr>
        <w:rPr>
          <w:color w:val="000000"/>
          <w:sz w:val="23"/>
          <w:szCs w:val="23"/>
        </w:rPr>
      </w:pPr>
      <w:r w:rsidRPr="00D42599">
        <w:rPr>
          <w:color w:val="000000"/>
          <w:sz w:val="23"/>
          <w:szCs w:val="23"/>
        </w:rPr>
        <w:t xml:space="preserve">The international report for the 2011 study can be found at </w:t>
      </w:r>
      <w:hyperlink r:id="rId15" w:history="1">
        <w:r w:rsidRPr="00D42599">
          <w:rPr>
            <w:rStyle w:val="Hyperlink"/>
            <w:sz w:val="23"/>
            <w:szCs w:val="23"/>
          </w:rPr>
          <w:t>http://www.oecd.org/skills/piaac/skills-matter-9789264258051-en.htm</w:t>
        </w:r>
      </w:hyperlink>
      <w:r w:rsidRPr="00D42599">
        <w:rPr>
          <w:color w:val="000000"/>
          <w:sz w:val="23"/>
          <w:szCs w:val="23"/>
        </w:rPr>
        <w:t xml:space="preserve"> and national reports </w:t>
      </w:r>
      <w:hyperlink r:id="rId16" w:history="1">
        <w:r w:rsidRPr="00D42599">
          <w:rPr>
            <w:rStyle w:val="Hyperlink"/>
            <w:sz w:val="23"/>
            <w:szCs w:val="23"/>
          </w:rPr>
          <w:t>https://www.gov.uk/government/publications/international-survey-of-adult-skills-</w:t>
        </w:r>
        <w:r w:rsidRPr="00D42599">
          <w:rPr>
            <w:rStyle w:val="Hyperlink"/>
            <w:sz w:val="23"/>
            <w:szCs w:val="23"/>
          </w:rPr>
          <w:lastRenderedPageBreak/>
          <w:t>2012</w:t>
        </w:r>
      </w:hyperlink>
    </w:p>
    <w:p w14:paraId="423FEB2D" w14:textId="77777777" w:rsidR="005D14C5" w:rsidRPr="005D14C5" w:rsidRDefault="005D14C5" w:rsidP="005D14C5"/>
    <w:p w14:paraId="2DA3BB87" w14:textId="0A39484A" w:rsidR="00A57128" w:rsidRDefault="00A57128" w:rsidP="001F2CE2">
      <w:pPr>
        <w:pStyle w:val="Heading2"/>
      </w:pPr>
      <w:r w:rsidRPr="003E05F9">
        <w:t>Evaluation aims</w:t>
      </w:r>
    </w:p>
    <w:p w14:paraId="21A8C1E0" w14:textId="77777777" w:rsidR="008C250C" w:rsidRPr="00D42599" w:rsidRDefault="008C250C" w:rsidP="008C250C">
      <w:pPr>
        <w:pStyle w:val="Default"/>
        <w:rPr>
          <w:bCs/>
          <w:sz w:val="23"/>
          <w:szCs w:val="23"/>
        </w:rPr>
      </w:pPr>
      <w:r w:rsidRPr="00D42599">
        <w:rPr>
          <w:bCs/>
          <w:sz w:val="23"/>
          <w:szCs w:val="23"/>
        </w:rPr>
        <w:t xml:space="preserve">The </w:t>
      </w:r>
      <w:r>
        <w:rPr>
          <w:bCs/>
          <w:sz w:val="23"/>
          <w:szCs w:val="23"/>
        </w:rPr>
        <w:t>main a</w:t>
      </w:r>
      <w:r w:rsidRPr="00D42599">
        <w:rPr>
          <w:bCs/>
          <w:sz w:val="23"/>
          <w:szCs w:val="23"/>
        </w:rPr>
        <w:t xml:space="preserve">ims of the </w:t>
      </w:r>
      <w:r>
        <w:rPr>
          <w:bCs/>
          <w:sz w:val="23"/>
          <w:szCs w:val="23"/>
        </w:rPr>
        <w:t>PIAAC 2021</w:t>
      </w:r>
      <w:r w:rsidRPr="00D42599">
        <w:rPr>
          <w:bCs/>
          <w:sz w:val="23"/>
          <w:szCs w:val="23"/>
        </w:rPr>
        <w:t xml:space="preserve"> study are to:</w:t>
      </w:r>
    </w:p>
    <w:p w14:paraId="6222660C" w14:textId="77777777" w:rsidR="008C250C" w:rsidRPr="00D42599" w:rsidRDefault="008C250C" w:rsidP="008C250C">
      <w:pPr>
        <w:pStyle w:val="Default"/>
        <w:rPr>
          <w:bCs/>
          <w:sz w:val="23"/>
          <w:szCs w:val="23"/>
        </w:rPr>
      </w:pPr>
    </w:p>
    <w:p w14:paraId="5CB1B2A0" w14:textId="386A66D8" w:rsidR="008C250C" w:rsidRDefault="008C250C" w:rsidP="008C250C">
      <w:pPr>
        <w:pStyle w:val="Default"/>
        <w:numPr>
          <w:ilvl w:val="0"/>
          <w:numId w:val="21"/>
        </w:numPr>
        <w:rPr>
          <w:bCs/>
          <w:sz w:val="23"/>
          <w:szCs w:val="23"/>
        </w:rPr>
      </w:pPr>
      <w:r>
        <w:rPr>
          <w:bCs/>
          <w:sz w:val="23"/>
          <w:szCs w:val="23"/>
        </w:rPr>
        <w:t xml:space="preserve">Produce </w:t>
      </w:r>
      <w:r w:rsidRPr="00D42599">
        <w:rPr>
          <w:bCs/>
          <w:sz w:val="23"/>
          <w:szCs w:val="23"/>
        </w:rPr>
        <w:t xml:space="preserve">skills data to analyse recent reforms and to shape and inform the overall adult skills </w:t>
      </w:r>
      <w:r>
        <w:rPr>
          <w:bCs/>
          <w:sz w:val="23"/>
          <w:szCs w:val="23"/>
        </w:rPr>
        <w:t xml:space="preserve">national </w:t>
      </w:r>
      <w:r w:rsidRPr="00D42599">
        <w:rPr>
          <w:bCs/>
          <w:sz w:val="23"/>
          <w:szCs w:val="23"/>
        </w:rPr>
        <w:t>policy area</w:t>
      </w:r>
      <w:r>
        <w:rPr>
          <w:bCs/>
          <w:sz w:val="23"/>
          <w:szCs w:val="23"/>
        </w:rPr>
        <w:t>s</w:t>
      </w:r>
      <w:r w:rsidRPr="00D42599">
        <w:rPr>
          <w:bCs/>
          <w:sz w:val="23"/>
          <w:szCs w:val="23"/>
        </w:rPr>
        <w:t>.</w:t>
      </w:r>
    </w:p>
    <w:p w14:paraId="34AB0037" w14:textId="77777777" w:rsidR="008C250C" w:rsidRDefault="008C250C" w:rsidP="008C250C">
      <w:pPr>
        <w:pStyle w:val="Default"/>
        <w:numPr>
          <w:ilvl w:val="0"/>
          <w:numId w:val="21"/>
        </w:numPr>
        <w:rPr>
          <w:bCs/>
          <w:sz w:val="23"/>
          <w:szCs w:val="23"/>
        </w:rPr>
      </w:pPr>
      <w:r w:rsidRPr="00D42599">
        <w:rPr>
          <w:bCs/>
          <w:sz w:val="23"/>
          <w:szCs w:val="23"/>
        </w:rPr>
        <w:t xml:space="preserve">Provide an international </w:t>
      </w:r>
      <w:r>
        <w:rPr>
          <w:bCs/>
          <w:sz w:val="23"/>
          <w:szCs w:val="23"/>
        </w:rPr>
        <w:t>comparison of our skills levels.</w:t>
      </w:r>
    </w:p>
    <w:p w14:paraId="29974696" w14:textId="77777777" w:rsidR="008C250C" w:rsidRPr="00D42599" w:rsidRDefault="008C250C" w:rsidP="008C250C">
      <w:pPr>
        <w:pStyle w:val="Default"/>
        <w:numPr>
          <w:ilvl w:val="0"/>
          <w:numId w:val="21"/>
        </w:numPr>
        <w:rPr>
          <w:bCs/>
          <w:sz w:val="23"/>
          <w:szCs w:val="23"/>
        </w:rPr>
      </w:pPr>
      <w:r>
        <w:rPr>
          <w:bCs/>
          <w:sz w:val="23"/>
          <w:szCs w:val="23"/>
        </w:rPr>
        <w:t xml:space="preserve">Provide the </w:t>
      </w:r>
      <w:r w:rsidRPr="00D42599">
        <w:rPr>
          <w:bCs/>
          <w:sz w:val="23"/>
          <w:szCs w:val="23"/>
        </w:rPr>
        <w:t>opportunity to monitor trends</w:t>
      </w:r>
      <w:r>
        <w:rPr>
          <w:bCs/>
          <w:sz w:val="23"/>
          <w:szCs w:val="23"/>
        </w:rPr>
        <w:t xml:space="preserve"> in adult learning and skills since 2011</w:t>
      </w:r>
      <w:r w:rsidRPr="00D42599">
        <w:rPr>
          <w:bCs/>
          <w:sz w:val="23"/>
          <w:szCs w:val="23"/>
        </w:rPr>
        <w:t>.</w:t>
      </w:r>
    </w:p>
    <w:p w14:paraId="0E6B3F4B" w14:textId="1FE09EBE" w:rsidR="004A600B" w:rsidRDefault="004A600B" w:rsidP="001F2CE2">
      <w:pPr>
        <w:pStyle w:val="Heading2"/>
      </w:pPr>
      <w:r>
        <w:t>Methodology</w:t>
      </w:r>
    </w:p>
    <w:p w14:paraId="0E1B24B8" w14:textId="77777777" w:rsidR="008C250C" w:rsidRPr="00CE73B7" w:rsidRDefault="008C250C" w:rsidP="008C250C">
      <w:pPr>
        <w:rPr>
          <w:rFonts w:cs="Arial"/>
          <w:sz w:val="23"/>
          <w:szCs w:val="23"/>
        </w:rPr>
      </w:pPr>
      <w:r>
        <w:rPr>
          <w:rFonts w:cs="Arial"/>
          <w:sz w:val="23"/>
          <w:szCs w:val="23"/>
        </w:rPr>
        <w:t xml:space="preserve">An OECD led </w:t>
      </w:r>
      <w:r w:rsidRPr="00D42599">
        <w:rPr>
          <w:rFonts w:cs="Arial"/>
          <w:sz w:val="23"/>
          <w:szCs w:val="23"/>
        </w:rPr>
        <w:t>Board of Participating Countries (BPC) governs PIAAC</w:t>
      </w:r>
      <w:r>
        <w:rPr>
          <w:rFonts w:cs="Arial"/>
          <w:sz w:val="23"/>
          <w:szCs w:val="23"/>
        </w:rPr>
        <w:t>’s research methodology</w:t>
      </w:r>
      <w:r w:rsidRPr="00D42599">
        <w:rPr>
          <w:rFonts w:cs="Arial"/>
          <w:sz w:val="23"/>
          <w:szCs w:val="23"/>
        </w:rPr>
        <w:t>.  A consortium led by the US-based Educational Testing Service (ETS) has a contract with OECD to coordinate PIAAC internationally.</w:t>
      </w:r>
    </w:p>
    <w:p w14:paraId="75122A04" w14:textId="2D3474A8" w:rsidR="008C250C" w:rsidRDefault="008C250C" w:rsidP="008C250C">
      <w:pPr>
        <w:rPr>
          <w:rFonts w:cs="Arial"/>
          <w:i/>
          <w:sz w:val="23"/>
          <w:szCs w:val="23"/>
        </w:rPr>
      </w:pPr>
      <w:r w:rsidRPr="00CE73B7">
        <w:rPr>
          <w:rFonts w:cs="Arial"/>
          <w:i/>
          <w:sz w:val="23"/>
          <w:szCs w:val="23"/>
        </w:rPr>
        <w:t xml:space="preserve">We would expect </w:t>
      </w:r>
      <w:r>
        <w:rPr>
          <w:rFonts w:cs="Arial"/>
          <w:i/>
          <w:sz w:val="23"/>
          <w:szCs w:val="23"/>
        </w:rPr>
        <w:t>our</w:t>
      </w:r>
      <w:r w:rsidRPr="00CE73B7">
        <w:rPr>
          <w:rFonts w:cs="Arial"/>
          <w:i/>
          <w:sz w:val="23"/>
          <w:szCs w:val="23"/>
        </w:rPr>
        <w:t xml:space="preserve"> National Centre to:</w:t>
      </w:r>
    </w:p>
    <w:p w14:paraId="54E2C3D4" w14:textId="77777777" w:rsidR="008C250C" w:rsidRDefault="008C250C" w:rsidP="008C250C">
      <w:pPr>
        <w:pStyle w:val="ListParagraph"/>
        <w:numPr>
          <w:ilvl w:val="0"/>
          <w:numId w:val="22"/>
        </w:numPr>
        <w:spacing w:after="200" w:line="276" w:lineRule="auto"/>
        <w:rPr>
          <w:rFonts w:cs="Arial"/>
          <w:sz w:val="23"/>
          <w:szCs w:val="23"/>
        </w:rPr>
      </w:pPr>
      <w:r w:rsidRPr="00CE73B7">
        <w:rPr>
          <w:rFonts w:cs="Arial"/>
          <w:sz w:val="23"/>
          <w:szCs w:val="23"/>
        </w:rPr>
        <w:t xml:space="preserve">Work with OECD’s international contractors to </w:t>
      </w:r>
      <w:r>
        <w:rPr>
          <w:rFonts w:cs="Arial"/>
          <w:sz w:val="23"/>
          <w:szCs w:val="23"/>
        </w:rPr>
        <w:t>finalise the design of PIAAC 2021</w:t>
      </w:r>
      <w:r w:rsidRPr="00CE73B7">
        <w:rPr>
          <w:rFonts w:cs="Arial"/>
          <w:sz w:val="23"/>
          <w:szCs w:val="23"/>
        </w:rPr>
        <w:t xml:space="preserve"> such that it best meets the needs of the Depart</w:t>
      </w:r>
      <w:r>
        <w:rPr>
          <w:rFonts w:cs="Arial"/>
          <w:sz w:val="23"/>
          <w:szCs w:val="23"/>
        </w:rPr>
        <w:t>ment for Education (DfE) (and possible other Government Departments).</w:t>
      </w:r>
    </w:p>
    <w:p w14:paraId="1A7F76E8" w14:textId="77777777" w:rsidR="008C250C" w:rsidRPr="001C525C" w:rsidRDefault="008C250C" w:rsidP="008C250C">
      <w:pPr>
        <w:pStyle w:val="ListParagraph"/>
        <w:numPr>
          <w:ilvl w:val="0"/>
          <w:numId w:val="22"/>
        </w:numPr>
        <w:spacing w:after="200" w:line="276" w:lineRule="auto"/>
        <w:rPr>
          <w:rFonts w:cs="Arial"/>
          <w:sz w:val="23"/>
          <w:szCs w:val="23"/>
        </w:rPr>
      </w:pPr>
      <w:r w:rsidRPr="001C525C">
        <w:rPr>
          <w:rFonts w:cs="Arial"/>
          <w:sz w:val="23"/>
          <w:szCs w:val="23"/>
        </w:rPr>
        <w:t xml:space="preserve">Design the national research project to align with the OECD requirements, in the context of </w:t>
      </w:r>
      <w:r>
        <w:rPr>
          <w:rFonts w:cs="Arial"/>
          <w:sz w:val="23"/>
          <w:szCs w:val="23"/>
        </w:rPr>
        <w:t>the UK.</w:t>
      </w:r>
    </w:p>
    <w:p w14:paraId="2701626C" w14:textId="375480D4" w:rsidR="008C250C" w:rsidRDefault="008C250C" w:rsidP="008C250C">
      <w:pPr>
        <w:pStyle w:val="ListParagraph"/>
        <w:numPr>
          <w:ilvl w:val="0"/>
          <w:numId w:val="22"/>
        </w:numPr>
        <w:spacing w:after="200" w:line="276" w:lineRule="auto"/>
        <w:rPr>
          <w:rFonts w:cs="Arial"/>
          <w:sz w:val="23"/>
          <w:szCs w:val="23"/>
        </w:rPr>
      </w:pPr>
      <w:r w:rsidRPr="00CE73B7">
        <w:rPr>
          <w:rFonts w:cs="Arial"/>
          <w:sz w:val="23"/>
          <w:szCs w:val="23"/>
        </w:rPr>
        <w:t xml:space="preserve">Deliver the national research project in </w:t>
      </w:r>
      <w:r>
        <w:rPr>
          <w:rFonts w:cs="Arial"/>
          <w:sz w:val="23"/>
          <w:szCs w:val="23"/>
        </w:rPr>
        <w:t>the UK</w:t>
      </w:r>
      <w:r w:rsidRPr="00CE73B7">
        <w:rPr>
          <w:rFonts w:cs="Arial"/>
          <w:sz w:val="23"/>
          <w:szCs w:val="23"/>
        </w:rPr>
        <w:t>. This will include:</w:t>
      </w:r>
    </w:p>
    <w:p w14:paraId="3FDF16EA" w14:textId="77777777" w:rsidR="0023605A" w:rsidRDefault="0023605A" w:rsidP="0023605A">
      <w:pPr>
        <w:pStyle w:val="ListParagraph"/>
        <w:numPr>
          <w:ilvl w:val="0"/>
          <w:numId w:val="0"/>
        </w:numPr>
        <w:spacing w:after="200" w:line="276" w:lineRule="auto"/>
        <w:ind w:left="360"/>
        <w:rPr>
          <w:rFonts w:cs="Arial"/>
          <w:sz w:val="23"/>
          <w:szCs w:val="23"/>
        </w:rPr>
      </w:pPr>
    </w:p>
    <w:p w14:paraId="4A76FCCC" w14:textId="5D815276" w:rsidR="008C250C" w:rsidRPr="00CE73B7" w:rsidRDefault="008C250C" w:rsidP="0023605A">
      <w:pPr>
        <w:pStyle w:val="ListParagraph"/>
        <w:numPr>
          <w:ilvl w:val="1"/>
          <w:numId w:val="26"/>
        </w:numPr>
        <w:spacing w:after="0" w:line="240" w:lineRule="auto"/>
        <w:contextualSpacing w:val="0"/>
        <w:rPr>
          <w:rFonts w:cs="Arial"/>
          <w:sz w:val="23"/>
          <w:szCs w:val="23"/>
        </w:rPr>
      </w:pPr>
      <w:r w:rsidRPr="00CE73B7">
        <w:rPr>
          <w:rFonts w:cs="Arial"/>
          <w:sz w:val="23"/>
          <w:szCs w:val="23"/>
        </w:rPr>
        <w:t xml:space="preserve">Adapting instruments to the </w:t>
      </w:r>
      <w:r w:rsidRPr="002F2E2A">
        <w:rPr>
          <w:rFonts w:cs="Arial"/>
          <w:sz w:val="23"/>
          <w:szCs w:val="23"/>
        </w:rPr>
        <w:t>context of England</w:t>
      </w:r>
      <w:r w:rsidR="009B15F4">
        <w:rPr>
          <w:rFonts w:cs="Arial"/>
          <w:sz w:val="23"/>
          <w:szCs w:val="23"/>
        </w:rPr>
        <w:t xml:space="preserve"> (and other UK nations if applicable)</w:t>
      </w:r>
      <w:r>
        <w:rPr>
          <w:rFonts w:cs="Arial"/>
          <w:sz w:val="23"/>
          <w:szCs w:val="23"/>
        </w:rPr>
        <w:t xml:space="preserve">. </w:t>
      </w:r>
    </w:p>
    <w:p w14:paraId="51CD049C" w14:textId="77777777" w:rsidR="008C250C" w:rsidRPr="00CE73B7" w:rsidRDefault="008C250C" w:rsidP="0023605A">
      <w:pPr>
        <w:pStyle w:val="ListParagraph"/>
        <w:numPr>
          <w:ilvl w:val="1"/>
          <w:numId w:val="26"/>
        </w:numPr>
        <w:spacing w:after="0" w:line="240" w:lineRule="auto"/>
        <w:contextualSpacing w:val="0"/>
        <w:rPr>
          <w:rFonts w:cs="Arial"/>
          <w:sz w:val="23"/>
          <w:szCs w:val="23"/>
        </w:rPr>
      </w:pPr>
      <w:r w:rsidRPr="00CE73B7">
        <w:rPr>
          <w:rFonts w:cs="Arial"/>
          <w:sz w:val="23"/>
          <w:szCs w:val="23"/>
        </w:rPr>
        <w:t xml:space="preserve">Testing </w:t>
      </w:r>
      <w:r>
        <w:rPr>
          <w:rFonts w:cs="Arial"/>
          <w:sz w:val="23"/>
          <w:szCs w:val="23"/>
        </w:rPr>
        <w:t xml:space="preserve">the </w:t>
      </w:r>
      <w:r w:rsidRPr="00CE73B7">
        <w:rPr>
          <w:rFonts w:cs="Arial"/>
          <w:sz w:val="23"/>
          <w:szCs w:val="23"/>
        </w:rPr>
        <w:t>instruments</w:t>
      </w:r>
      <w:r>
        <w:rPr>
          <w:rFonts w:cs="Arial"/>
          <w:sz w:val="23"/>
          <w:szCs w:val="23"/>
        </w:rPr>
        <w:t xml:space="preserve"> for suitability in the national context of UK</w:t>
      </w:r>
      <w:r w:rsidRPr="00CE73B7">
        <w:rPr>
          <w:rFonts w:cs="Arial"/>
          <w:sz w:val="23"/>
          <w:szCs w:val="23"/>
        </w:rPr>
        <w:t>;</w:t>
      </w:r>
    </w:p>
    <w:p w14:paraId="4136C118" w14:textId="77777777" w:rsidR="008C250C" w:rsidRPr="00CE73B7" w:rsidRDefault="008C250C" w:rsidP="0023605A">
      <w:pPr>
        <w:pStyle w:val="ListParagraph"/>
        <w:numPr>
          <w:ilvl w:val="1"/>
          <w:numId w:val="26"/>
        </w:numPr>
        <w:spacing w:after="0" w:line="240" w:lineRule="auto"/>
        <w:contextualSpacing w:val="0"/>
        <w:rPr>
          <w:rFonts w:cs="Arial"/>
          <w:sz w:val="23"/>
          <w:szCs w:val="23"/>
        </w:rPr>
      </w:pPr>
      <w:r w:rsidRPr="00CE73B7">
        <w:rPr>
          <w:rFonts w:cs="Arial"/>
          <w:sz w:val="23"/>
          <w:szCs w:val="23"/>
        </w:rPr>
        <w:t>Piloting the study in such a way that the pilot can be used to develop the</w:t>
      </w:r>
      <w:r>
        <w:rPr>
          <w:rFonts w:cs="Arial"/>
          <w:sz w:val="23"/>
          <w:szCs w:val="23"/>
        </w:rPr>
        <w:t xml:space="preserve"> main</w:t>
      </w:r>
      <w:r w:rsidRPr="00CE73B7">
        <w:rPr>
          <w:rFonts w:cs="Arial"/>
          <w:sz w:val="23"/>
          <w:szCs w:val="23"/>
        </w:rPr>
        <w:t xml:space="preserve"> study design nationally and internationally;</w:t>
      </w:r>
    </w:p>
    <w:p w14:paraId="6C9A8930" w14:textId="77777777" w:rsidR="008C250C" w:rsidRPr="00CE73B7" w:rsidRDefault="008C250C" w:rsidP="0023605A">
      <w:pPr>
        <w:pStyle w:val="ListParagraph"/>
        <w:numPr>
          <w:ilvl w:val="1"/>
          <w:numId w:val="26"/>
        </w:numPr>
        <w:spacing w:after="0" w:line="240" w:lineRule="auto"/>
        <w:contextualSpacing w:val="0"/>
        <w:rPr>
          <w:rFonts w:cs="Arial"/>
          <w:sz w:val="23"/>
          <w:szCs w:val="23"/>
        </w:rPr>
      </w:pPr>
      <w:r w:rsidRPr="00CE73B7">
        <w:rPr>
          <w:rFonts w:cs="Arial"/>
          <w:sz w:val="23"/>
          <w:szCs w:val="23"/>
        </w:rPr>
        <w:t>Develop</w:t>
      </w:r>
      <w:r>
        <w:rPr>
          <w:rFonts w:cs="Arial"/>
          <w:sz w:val="23"/>
          <w:szCs w:val="23"/>
        </w:rPr>
        <w:t>ing</w:t>
      </w:r>
      <w:r w:rsidRPr="00CE73B7">
        <w:rPr>
          <w:rFonts w:cs="Arial"/>
          <w:sz w:val="23"/>
          <w:szCs w:val="23"/>
        </w:rPr>
        <w:t xml:space="preserve"> a plan that can achieve strict response rate targets;</w:t>
      </w:r>
    </w:p>
    <w:p w14:paraId="7F8DDD9C" w14:textId="37647A37" w:rsidR="008C250C" w:rsidRDefault="008C250C" w:rsidP="0023605A">
      <w:pPr>
        <w:pStyle w:val="ListParagraph"/>
        <w:numPr>
          <w:ilvl w:val="1"/>
          <w:numId w:val="26"/>
        </w:numPr>
        <w:spacing w:after="0" w:line="240" w:lineRule="auto"/>
        <w:contextualSpacing w:val="0"/>
        <w:rPr>
          <w:rFonts w:cs="Arial"/>
          <w:sz w:val="23"/>
          <w:szCs w:val="23"/>
        </w:rPr>
      </w:pPr>
      <w:r>
        <w:rPr>
          <w:rFonts w:cs="Arial"/>
          <w:sz w:val="23"/>
          <w:szCs w:val="23"/>
        </w:rPr>
        <w:t>Finalising the main study samples in each of the countries;</w:t>
      </w:r>
    </w:p>
    <w:p w14:paraId="24B15D3C" w14:textId="6207960D" w:rsidR="0023605A" w:rsidRDefault="0023605A" w:rsidP="0023605A">
      <w:pPr>
        <w:pStyle w:val="ListParagraph"/>
        <w:numPr>
          <w:ilvl w:val="1"/>
          <w:numId w:val="26"/>
        </w:numPr>
        <w:spacing w:after="0" w:line="240" w:lineRule="auto"/>
        <w:contextualSpacing w:val="0"/>
        <w:rPr>
          <w:rFonts w:cs="Arial"/>
          <w:sz w:val="23"/>
          <w:szCs w:val="23"/>
        </w:rPr>
      </w:pPr>
      <w:r>
        <w:rPr>
          <w:rFonts w:cs="Arial"/>
          <w:sz w:val="23"/>
          <w:szCs w:val="23"/>
        </w:rPr>
        <w:t>Delivering the laptop-based assessment</w:t>
      </w:r>
      <w:r>
        <w:rPr>
          <w:rStyle w:val="FootnoteReference"/>
          <w:rFonts w:cs="Arial"/>
          <w:sz w:val="23"/>
          <w:szCs w:val="23"/>
        </w:rPr>
        <w:footnoteReference w:id="2"/>
      </w:r>
      <w:r>
        <w:rPr>
          <w:rFonts w:cs="Arial"/>
          <w:sz w:val="23"/>
          <w:szCs w:val="23"/>
        </w:rPr>
        <w:t xml:space="preserve"> and background questionniares in the sampled households;</w:t>
      </w:r>
    </w:p>
    <w:p w14:paraId="58146203" w14:textId="5C52BBCC" w:rsidR="0023605A" w:rsidRDefault="0023605A" w:rsidP="0023605A">
      <w:pPr>
        <w:pStyle w:val="ListParagraph"/>
        <w:numPr>
          <w:ilvl w:val="1"/>
          <w:numId w:val="26"/>
        </w:numPr>
        <w:spacing w:after="0" w:line="240" w:lineRule="auto"/>
        <w:contextualSpacing w:val="0"/>
        <w:rPr>
          <w:rFonts w:cs="Arial"/>
          <w:sz w:val="23"/>
          <w:szCs w:val="23"/>
        </w:rPr>
      </w:pPr>
      <w:r>
        <w:rPr>
          <w:rFonts w:cs="Arial"/>
          <w:sz w:val="23"/>
          <w:szCs w:val="23"/>
        </w:rPr>
        <w:t>Processing and marking responses, and returning the coded data to the international contractor in accordance with the standard specification;</w:t>
      </w:r>
    </w:p>
    <w:p w14:paraId="6CFB63DD" w14:textId="6344A7C3" w:rsidR="0023605A" w:rsidRDefault="0023605A" w:rsidP="0023605A">
      <w:pPr>
        <w:pStyle w:val="ListParagraph"/>
        <w:numPr>
          <w:ilvl w:val="1"/>
          <w:numId w:val="26"/>
        </w:numPr>
        <w:spacing w:after="0" w:line="240" w:lineRule="auto"/>
        <w:contextualSpacing w:val="0"/>
        <w:rPr>
          <w:rFonts w:cs="Arial"/>
          <w:sz w:val="23"/>
          <w:szCs w:val="23"/>
        </w:rPr>
      </w:pPr>
      <w:r>
        <w:rPr>
          <w:rFonts w:cs="Arial"/>
          <w:sz w:val="23"/>
          <w:szCs w:val="23"/>
        </w:rPr>
        <w:t>Conducting analysis of the international dataset (to meet the aims o</w:t>
      </w:r>
      <w:r w:rsidR="004B2BBF">
        <w:rPr>
          <w:rFonts w:cs="Arial"/>
          <w:sz w:val="23"/>
          <w:szCs w:val="23"/>
        </w:rPr>
        <w:t>utlined above).</w:t>
      </w:r>
    </w:p>
    <w:p w14:paraId="5BE4D6DA" w14:textId="4F59FAA8" w:rsidR="004B2BBF" w:rsidRDefault="004B2BBF" w:rsidP="004B2BBF">
      <w:pPr>
        <w:spacing w:after="0" w:line="240" w:lineRule="auto"/>
        <w:rPr>
          <w:rFonts w:cs="Arial"/>
          <w:sz w:val="23"/>
          <w:szCs w:val="23"/>
        </w:rPr>
      </w:pPr>
    </w:p>
    <w:p w14:paraId="49F1F112" w14:textId="314A9412" w:rsidR="004B2BBF" w:rsidRDefault="004B2BBF" w:rsidP="004B2BBF">
      <w:pPr>
        <w:pStyle w:val="ListParagraph"/>
        <w:numPr>
          <w:ilvl w:val="0"/>
          <w:numId w:val="22"/>
        </w:numPr>
        <w:spacing w:after="0" w:line="240" w:lineRule="auto"/>
        <w:rPr>
          <w:rFonts w:cs="Arial"/>
          <w:sz w:val="23"/>
          <w:szCs w:val="23"/>
        </w:rPr>
      </w:pPr>
      <w:r>
        <w:rPr>
          <w:rFonts w:cs="Arial"/>
          <w:sz w:val="23"/>
          <w:szCs w:val="23"/>
        </w:rPr>
        <w:t>Disseminate findings of the survey through the production of national reports, infographic and slide packes, accessible data analysis and manipulation tools, dissemination events and thematic publications.</w:t>
      </w:r>
    </w:p>
    <w:p w14:paraId="151F3A6D" w14:textId="56B6EC7E" w:rsidR="004B2BBF" w:rsidRPr="004B2BBF" w:rsidRDefault="004B2BBF" w:rsidP="004B2BBF">
      <w:pPr>
        <w:pStyle w:val="ListParagraph"/>
        <w:numPr>
          <w:ilvl w:val="0"/>
          <w:numId w:val="22"/>
        </w:numPr>
        <w:spacing w:after="0" w:line="240" w:lineRule="auto"/>
        <w:rPr>
          <w:rFonts w:cs="Arial"/>
          <w:sz w:val="23"/>
          <w:szCs w:val="23"/>
        </w:rPr>
      </w:pPr>
      <w:r>
        <w:rPr>
          <w:rFonts w:cs="Arial"/>
          <w:sz w:val="23"/>
          <w:szCs w:val="23"/>
        </w:rPr>
        <w:t xml:space="preserve">Undertaking additional analysis as necessary. </w:t>
      </w:r>
    </w:p>
    <w:p w14:paraId="7B298F4A" w14:textId="77777777" w:rsidR="008C250C" w:rsidRPr="008C250C" w:rsidRDefault="008C250C" w:rsidP="008C250C">
      <w:pPr>
        <w:spacing w:after="200" w:line="276" w:lineRule="auto"/>
        <w:rPr>
          <w:rFonts w:cs="Arial"/>
          <w:sz w:val="23"/>
          <w:szCs w:val="23"/>
        </w:rPr>
      </w:pPr>
    </w:p>
    <w:p w14:paraId="05EAC48D" w14:textId="6F709FB6" w:rsidR="008C250C" w:rsidRPr="0023605A" w:rsidRDefault="008C250C" w:rsidP="0023605A">
      <w:pPr>
        <w:framePr w:hSpace="180" w:wrap="around" w:hAnchor="text" w:x="-459" w:y="-1035"/>
        <w:spacing w:after="0" w:line="240" w:lineRule="auto"/>
        <w:ind w:left="720" w:hanging="360"/>
        <w:rPr>
          <w:rFonts w:cs="Arial"/>
          <w:sz w:val="23"/>
          <w:szCs w:val="23"/>
        </w:rPr>
      </w:pPr>
    </w:p>
    <w:p w14:paraId="502BE6FA" w14:textId="3DFF7B54" w:rsidR="004A600B" w:rsidRDefault="004A600B" w:rsidP="004B2BBF">
      <w:pPr>
        <w:pStyle w:val="Heading2"/>
      </w:pPr>
      <w:r>
        <w:lastRenderedPageBreak/>
        <w:t>Timing</w:t>
      </w:r>
    </w:p>
    <w:p w14:paraId="7D7ED5DA" w14:textId="7B24381A" w:rsidR="008C250C" w:rsidRPr="00970E6C" w:rsidRDefault="00627168" w:rsidP="004B2BBF">
      <w:pPr>
        <w:pStyle w:val="ListParagraph"/>
        <w:keepNext/>
        <w:numPr>
          <w:ilvl w:val="0"/>
          <w:numId w:val="18"/>
        </w:numPr>
        <w:spacing w:after="200" w:line="276" w:lineRule="auto"/>
        <w:rPr>
          <w:rFonts w:cs="Arial"/>
          <w:sz w:val="23"/>
          <w:szCs w:val="23"/>
        </w:rPr>
      </w:pPr>
      <w:r>
        <w:rPr>
          <w:rFonts w:cs="Arial"/>
          <w:sz w:val="23"/>
          <w:szCs w:val="23"/>
        </w:rPr>
        <w:t>Deadline for EOIs – 12 noon Fri</w:t>
      </w:r>
      <w:r w:rsidR="008C250C" w:rsidRPr="00970E6C">
        <w:rPr>
          <w:rFonts w:cs="Arial"/>
          <w:sz w:val="23"/>
          <w:szCs w:val="23"/>
        </w:rPr>
        <w:t xml:space="preserve">day </w:t>
      </w:r>
      <w:r>
        <w:rPr>
          <w:rFonts w:cs="Arial"/>
          <w:sz w:val="23"/>
          <w:szCs w:val="23"/>
        </w:rPr>
        <w:t>27</w:t>
      </w:r>
      <w:r w:rsidR="008C250C" w:rsidRPr="00B705C6">
        <w:rPr>
          <w:rFonts w:cs="Arial"/>
          <w:sz w:val="23"/>
          <w:szCs w:val="23"/>
          <w:vertAlign w:val="superscript"/>
        </w:rPr>
        <w:t>th</w:t>
      </w:r>
      <w:r w:rsidR="008C250C">
        <w:rPr>
          <w:rFonts w:cs="Arial"/>
          <w:sz w:val="23"/>
          <w:szCs w:val="23"/>
        </w:rPr>
        <w:t xml:space="preserve"> July</w:t>
      </w:r>
    </w:p>
    <w:p w14:paraId="05DF171E" w14:textId="6E200020" w:rsidR="008C250C" w:rsidRPr="00970E6C" w:rsidRDefault="00627168" w:rsidP="004B2BBF">
      <w:pPr>
        <w:pStyle w:val="ListParagraph"/>
        <w:keepNext/>
        <w:numPr>
          <w:ilvl w:val="0"/>
          <w:numId w:val="18"/>
        </w:numPr>
        <w:spacing w:after="200" w:line="276" w:lineRule="auto"/>
        <w:rPr>
          <w:rFonts w:cs="Arial"/>
          <w:sz w:val="23"/>
          <w:szCs w:val="23"/>
        </w:rPr>
      </w:pPr>
      <w:r>
        <w:rPr>
          <w:rFonts w:cs="Arial"/>
          <w:sz w:val="23"/>
          <w:szCs w:val="23"/>
        </w:rPr>
        <w:t>Invitation</w:t>
      </w:r>
      <w:r w:rsidR="008C250C" w:rsidRPr="00970E6C">
        <w:rPr>
          <w:rFonts w:cs="Arial"/>
          <w:sz w:val="23"/>
          <w:szCs w:val="23"/>
        </w:rPr>
        <w:t xml:space="preserve"> to Tender issued – W/C </w:t>
      </w:r>
      <w:r w:rsidR="008C250C">
        <w:rPr>
          <w:rFonts w:cs="Arial"/>
          <w:sz w:val="23"/>
          <w:szCs w:val="23"/>
        </w:rPr>
        <w:t>20</w:t>
      </w:r>
      <w:r w:rsidR="008C250C" w:rsidRPr="00970E6C">
        <w:rPr>
          <w:rFonts w:cs="Arial"/>
          <w:sz w:val="23"/>
          <w:szCs w:val="23"/>
          <w:vertAlign w:val="superscript"/>
        </w:rPr>
        <w:t>th</w:t>
      </w:r>
      <w:r w:rsidR="008C250C" w:rsidRPr="00970E6C">
        <w:rPr>
          <w:rFonts w:cs="Arial"/>
          <w:sz w:val="23"/>
          <w:szCs w:val="23"/>
        </w:rPr>
        <w:t xml:space="preserve"> August </w:t>
      </w:r>
    </w:p>
    <w:p w14:paraId="5A868462" w14:textId="77777777" w:rsidR="008C250C" w:rsidRPr="00970E6C" w:rsidRDefault="008C250C" w:rsidP="008C250C">
      <w:pPr>
        <w:pStyle w:val="ListParagraph"/>
        <w:numPr>
          <w:ilvl w:val="0"/>
          <w:numId w:val="18"/>
        </w:numPr>
        <w:spacing w:after="200" w:line="276" w:lineRule="auto"/>
        <w:rPr>
          <w:rFonts w:cs="Arial"/>
          <w:sz w:val="23"/>
          <w:szCs w:val="23"/>
        </w:rPr>
      </w:pPr>
      <w:r w:rsidRPr="00970E6C">
        <w:rPr>
          <w:rFonts w:cs="Arial"/>
          <w:sz w:val="23"/>
          <w:szCs w:val="23"/>
        </w:rPr>
        <w:t>Deadline for tender submission – Friday 2</w:t>
      </w:r>
      <w:r>
        <w:rPr>
          <w:rFonts w:cs="Arial"/>
          <w:sz w:val="23"/>
          <w:szCs w:val="23"/>
        </w:rPr>
        <w:t>8th</w:t>
      </w:r>
      <w:r w:rsidRPr="00970E6C">
        <w:rPr>
          <w:rFonts w:cs="Arial"/>
          <w:sz w:val="23"/>
          <w:szCs w:val="23"/>
        </w:rPr>
        <w:t xml:space="preserve"> September</w:t>
      </w:r>
    </w:p>
    <w:p w14:paraId="75917D10" w14:textId="77777777" w:rsidR="008C250C" w:rsidRPr="00970E6C" w:rsidRDefault="008C250C" w:rsidP="008C250C">
      <w:pPr>
        <w:pStyle w:val="ListParagraph"/>
        <w:numPr>
          <w:ilvl w:val="0"/>
          <w:numId w:val="18"/>
        </w:numPr>
        <w:spacing w:after="200" w:line="276" w:lineRule="auto"/>
        <w:rPr>
          <w:rFonts w:cs="Arial"/>
          <w:sz w:val="23"/>
          <w:szCs w:val="23"/>
        </w:rPr>
      </w:pPr>
      <w:r w:rsidRPr="00970E6C">
        <w:rPr>
          <w:rFonts w:cs="Arial"/>
          <w:sz w:val="23"/>
          <w:szCs w:val="23"/>
        </w:rPr>
        <w:t xml:space="preserve">Clarification interviews – W/C </w:t>
      </w:r>
      <w:r>
        <w:rPr>
          <w:rFonts w:cs="Arial"/>
          <w:sz w:val="23"/>
          <w:szCs w:val="23"/>
        </w:rPr>
        <w:t>22nd</w:t>
      </w:r>
      <w:r w:rsidRPr="00970E6C">
        <w:rPr>
          <w:rFonts w:cs="Arial"/>
          <w:sz w:val="23"/>
          <w:szCs w:val="23"/>
        </w:rPr>
        <w:t xml:space="preserve"> October</w:t>
      </w:r>
    </w:p>
    <w:p w14:paraId="6977CA5E" w14:textId="2E94676A" w:rsidR="008C250C" w:rsidRDefault="008C250C" w:rsidP="008C250C">
      <w:pPr>
        <w:pStyle w:val="ListParagraph"/>
        <w:numPr>
          <w:ilvl w:val="0"/>
          <w:numId w:val="18"/>
        </w:numPr>
        <w:spacing w:after="200" w:line="276" w:lineRule="auto"/>
        <w:rPr>
          <w:rFonts w:cs="Arial"/>
          <w:sz w:val="23"/>
          <w:szCs w:val="23"/>
        </w:rPr>
      </w:pPr>
      <w:r w:rsidRPr="00970E6C">
        <w:rPr>
          <w:rFonts w:cs="Arial"/>
          <w:sz w:val="23"/>
          <w:szCs w:val="23"/>
        </w:rPr>
        <w:t>Contract signed – November 2018</w:t>
      </w:r>
    </w:p>
    <w:p w14:paraId="3349B232" w14:textId="77777777" w:rsidR="00D17156" w:rsidRDefault="00D17156" w:rsidP="00D17156">
      <w:pPr>
        <w:spacing w:after="200" w:line="276" w:lineRule="auto"/>
        <w:rPr>
          <w:rFonts w:cs="Arial"/>
          <w:sz w:val="23"/>
          <w:szCs w:val="23"/>
        </w:rPr>
      </w:pPr>
      <w:r>
        <w:rPr>
          <w:rFonts w:cs="Arial"/>
          <w:sz w:val="23"/>
          <w:szCs w:val="23"/>
        </w:rPr>
        <w:t>The overall project timetable is set out below, but be advised this is indicative only at this stage.</w:t>
      </w:r>
    </w:p>
    <w:tbl>
      <w:tblPr>
        <w:tblStyle w:val="TableGrid"/>
        <w:tblW w:w="0" w:type="auto"/>
        <w:tblLook w:val="04A0" w:firstRow="1" w:lastRow="0" w:firstColumn="1" w:lastColumn="0" w:noHBand="0" w:noVBand="1"/>
      </w:tblPr>
      <w:tblGrid>
        <w:gridCol w:w="4871"/>
        <w:gridCol w:w="3488"/>
      </w:tblGrid>
      <w:tr w:rsidR="00D17156" w14:paraId="274D47BD" w14:textId="77777777" w:rsidTr="00AA48C8">
        <w:tc>
          <w:tcPr>
            <w:tcW w:w="4871" w:type="dxa"/>
          </w:tcPr>
          <w:p w14:paraId="6937CAEC" w14:textId="2572045F" w:rsidR="00D17156" w:rsidRDefault="00AA48C8" w:rsidP="00D17156">
            <w:pPr>
              <w:spacing w:after="200" w:line="276" w:lineRule="auto"/>
              <w:rPr>
                <w:rFonts w:cs="Arial"/>
                <w:sz w:val="23"/>
                <w:szCs w:val="23"/>
              </w:rPr>
            </w:pPr>
            <w:r>
              <w:rPr>
                <w:rFonts w:cs="Arial"/>
                <w:sz w:val="23"/>
                <w:szCs w:val="23"/>
              </w:rPr>
              <w:t>Field test preparation</w:t>
            </w:r>
          </w:p>
        </w:tc>
        <w:tc>
          <w:tcPr>
            <w:tcW w:w="3488" w:type="dxa"/>
          </w:tcPr>
          <w:p w14:paraId="1C709D3F" w14:textId="3F376138" w:rsidR="00D17156" w:rsidRDefault="00AA48C8" w:rsidP="00D17156">
            <w:pPr>
              <w:spacing w:after="200" w:line="276" w:lineRule="auto"/>
              <w:rPr>
                <w:rFonts w:cs="Arial"/>
                <w:sz w:val="23"/>
                <w:szCs w:val="23"/>
              </w:rPr>
            </w:pPr>
            <w:r>
              <w:rPr>
                <w:rFonts w:cs="Arial"/>
                <w:sz w:val="23"/>
                <w:szCs w:val="23"/>
              </w:rPr>
              <w:t>March 2019 – March 2020</w:t>
            </w:r>
          </w:p>
        </w:tc>
      </w:tr>
      <w:tr w:rsidR="00D17156" w14:paraId="2EB50DCB" w14:textId="77777777" w:rsidTr="00AA48C8">
        <w:tc>
          <w:tcPr>
            <w:tcW w:w="4871" w:type="dxa"/>
          </w:tcPr>
          <w:p w14:paraId="5AC5ECEF" w14:textId="50404496" w:rsidR="00D17156" w:rsidRDefault="00AA48C8" w:rsidP="00D17156">
            <w:pPr>
              <w:spacing w:after="200" w:line="276" w:lineRule="auto"/>
              <w:rPr>
                <w:rFonts w:cs="Arial"/>
                <w:sz w:val="23"/>
                <w:szCs w:val="23"/>
              </w:rPr>
            </w:pPr>
            <w:r>
              <w:rPr>
                <w:rFonts w:cs="Arial"/>
                <w:sz w:val="23"/>
                <w:szCs w:val="23"/>
              </w:rPr>
              <w:t>Field trial fieldwork and analysis</w:t>
            </w:r>
          </w:p>
        </w:tc>
        <w:tc>
          <w:tcPr>
            <w:tcW w:w="3488" w:type="dxa"/>
          </w:tcPr>
          <w:p w14:paraId="761F6D67" w14:textId="2202D012" w:rsidR="00D17156" w:rsidRDefault="00AA48C8" w:rsidP="00D17156">
            <w:pPr>
              <w:spacing w:after="200" w:line="276" w:lineRule="auto"/>
              <w:rPr>
                <w:rFonts w:cs="Arial"/>
                <w:sz w:val="23"/>
                <w:szCs w:val="23"/>
              </w:rPr>
            </w:pPr>
            <w:r>
              <w:rPr>
                <w:rFonts w:cs="Arial"/>
                <w:sz w:val="23"/>
                <w:szCs w:val="23"/>
              </w:rPr>
              <w:t>April 2020 – December 2020</w:t>
            </w:r>
          </w:p>
        </w:tc>
      </w:tr>
      <w:tr w:rsidR="00D17156" w14:paraId="21113CD9" w14:textId="77777777" w:rsidTr="00AA48C8">
        <w:tc>
          <w:tcPr>
            <w:tcW w:w="4871" w:type="dxa"/>
          </w:tcPr>
          <w:p w14:paraId="72DEE482" w14:textId="24FB3D17" w:rsidR="00D17156" w:rsidRDefault="00AA48C8" w:rsidP="00D17156">
            <w:pPr>
              <w:spacing w:after="200" w:line="276" w:lineRule="auto"/>
              <w:rPr>
                <w:rFonts w:cs="Arial"/>
                <w:sz w:val="23"/>
                <w:szCs w:val="23"/>
              </w:rPr>
            </w:pPr>
            <w:r>
              <w:rPr>
                <w:rFonts w:cs="Arial"/>
                <w:sz w:val="23"/>
                <w:szCs w:val="23"/>
              </w:rPr>
              <w:t>Main study preparation</w:t>
            </w:r>
          </w:p>
        </w:tc>
        <w:tc>
          <w:tcPr>
            <w:tcW w:w="3488" w:type="dxa"/>
          </w:tcPr>
          <w:p w14:paraId="6BF13F2B" w14:textId="5E667F4C" w:rsidR="00D17156" w:rsidRDefault="00AA48C8" w:rsidP="00D17156">
            <w:pPr>
              <w:spacing w:after="200" w:line="276" w:lineRule="auto"/>
              <w:rPr>
                <w:rFonts w:cs="Arial"/>
                <w:sz w:val="23"/>
                <w:szCs w:val="23"/>
              </w:rPr>
            </w:pPr>
            <w:r>
              <w:rPr>
                <w:rFonts w:cs="Arial"/>
                <w:sz w:val="23"/>
                <w:szCs w:val="23"/>
              </w:rPr>
              <w:t>November 2020 – July 2021</w:t>
            </w:r>
          </w:p>
        </w:tc>
      </w:tr>
      <w:tr w:rsidR="00D17156" w14:paraId="2293E4BB" w14:textId="77777777" w:rsidTr="00AA48C8">
        <w:tc>
          <w:tcPr>
            <w:tcW w:w="4871" w:type="dxa"/>
          </w:tcPr>
          <w:p w14:paraId="2D581DC9" w14:textId="213D90AA" w:rsidR="00D17156" w:rsidRDefault="00AA48C8" w:rsidP="00D17156">
            <w:pPr>
              <w:spacing w:after="200" w:line="276" w:lineRule="auto"/>
              <w:rPr>
                <w:rFonts w:cs="Arial"/>
                <w:sz w:val="23"/>
                <w:szCs w:val="23"/>
              </w:rPr>
            </w:pPr>
            <w:r>
              <w:rPr>
                <w:rFonts w:cs="Arial"/>
                <w:sz w:val="23"/>
                <w:szCs w:val="23"/>
              </w:rPr>
              <w:t xml:space="preserve">Main study fieldwork, analysis and reporting </w:t>
            </w:r>
          </w:p>
        </w:tc>
        <w:tc>
          <w:tcPr>
            <w:tcW w:w="3488" w:type="dxa"/>
          </w:tcPr>
          <w:p w14:paraId="287B7067" w14:textId="1E859F17" w:rsidR="00D17156" w:rsidRDefault="00AA48C8" w:rsidP="00D17156">
            <w:pPr>
              <w:spacing w:after="200" w:line="276" w:lineRule="auto"/>
              <w:rPr>
                <w:rFonts w:cs="Arial"/>
                <w:sz w:val="23"/>
                <w:szCs w:val="23"/>
              </w:rPr>
            </w:pPr>
            <w:r>
              <w:rPr>
                <w:rFonts w:cs="Arial"/>
                <w:sz w:val="23"/>
                <w:szCs w:val="23"/>
              </w:rPr>
              <w:t>August 2021 – December 2023</w:t>
            </w:r>
          </w:p>
        </w:tc>
      </w:tr>
    </w:tbl>
    <w:p w14:paraId="6AB1B576" w14:textId="4FBA25D1" w:rsidR="00D17156" w:rsidRPr="00D17156" w:rsidRDefault="00D17156" w:rsidP="00D17156">
      <w:pPr>
        <w:spacing w:after="200" w:line="276" w:lineRule="auto"/>
        <w:rPr>
          <w:rFonts w:cs="Arial"/>
          <w:sz w:val="23"/>
          <w:szCs w:val="23"/>
        </w:rPr>
      </w:pPr>
      <w:r>
        <w:rPr>
          <w:rFonts w:cs="Arial"/>
          <w:sz w:val="23"/>
          <w:szCs w:val="23"/>
        </w:rPr>
        <w:t xml:space="preserve"> </w:t>
      </w:r>
    </w:p>
    <w:p w14:paraId="0B622DB4" w14:textId="1C1CB8BC" w:rsidR="007E0083" w:rsidRPr="00D17156" w:rsidRDefault="008C250C" w:rsidP="00D17156">
      <w:pPr>
        <w:pStyle w:val="ListParagraph"/>
        <w:numPr>
          <w:ilvl w:val="0"/>
          <w:numId w:val="0"/>
        </w:numPr>
        <w:ind w:left="426" w:hanging="426"/>
        <w:rPr>
          <w:rFonts w:eastAsiaTheme="minorHAnsi" w:cs="Arial"/>
          <w:sz w:val="23"/>
          <w:szCs w:val="23"/>
        </w:rPr>
      </w:pPr>
      <w:r w:rsidRPr="008C250C">
        <w:rPr>
          <w:rFonts w:eastAsiaTheme="minorHAnsi" w:cs="Arial"/>
          <w:sz w:val="23"/>
          <w:szCs w:val="23"/>
        </w:rPr>
        <w:t>We envisage national reporting on a similar timescale.</w:t>
      </w:r>
      <w:r w:rsidR="00D17156">
        <w:rPr>
          <w:rFonts w:eastAsiaTheme="minorHAnsi" w:cs="Arial"/>
          <w:sz w:val="23"/>
          <w:szCs w:val="23"/>
        </w:rPr>
        <w:t xml:space="preserve"> The contract will run until March 2024.</w:t>
      </w:r>
    </w:p>
    <w:p w14:paraId="0D2B2C65" w14:textId="41DF3DE1" w:rsidR="004A600B" w:rsidRPr="004A600B" w:rsidRDefault="004A600B" w:rsidP="007E0083">
      <w:pPr>
        <w:pStyle w:val="Heading2"/>
      </w:pPr>
      <w:r w:rsidRPr="004A600B">
        <w:t>Assessment criteria</w:t>
      </w:r>
    </w:p>
    <w:p w14:paraId="773269FA" w14:textId="77777777" w:rsidR="008C250C" w:rsidRPr="00B12D2F" w:rsidRDefault="008C250C" w:rsidP="008C250C">
      <w:pPr>
        <w:rPr>
          <w:rFonts w:cs="Arial"/>
          <w:sz w:val="23"/>
          <w:szCs w:val="23"/>
        </w:rPr>
      </w:pPr>
      <w:r w:rsidRPr="00B12D2F">
        <w:rPr>
          <w:rFonts w:cs="Arial"/>
          <w:sz w:val="23"/>
          <w:szCs w:val="23"/>
        </w:rPr>
        <w:t xml:space="preserve">Expressions of interest will be assessed against the following criteria: </w:t>
      </w:r>
    </w:p>
    <w:p w14:paraId="1E770BE5" w14:textId="77777777" w:rsidR="008C250C" w:rsidRPr="00B12D2F" w:rsidRDefault="008C250C" w:rsidP="008C250C">
      <w:pPr>
        <w:rPr>
          <w:rFonts w:cs="Arial"/>
          <w:sz w:val="23"/>
          <w:szCs w:val="23"/>
        </w:rPr>
      </w:pPr>
      <w:r w:rsidRPr="00B12D2F">
        <w:rPr>
          <w:rFonts w:cs="Arial"/>
          <w:sz w:val="23"/>
          <w:szCs w:val="23"/>
        </w:rPr>
        <w:t>The successful bidder will provide evidence they have:</w:t>
      </w:r>
    </w:p>
    <w:p w14:paraId="78DCAF20" w14:textId="73A891FF" w:rsidR="008C250C" w:rsidRPr="00B12D2F" w:rsidRDefault="008C250C" w:rsidP="008C250C">
      <w:pPr>
        <w:numPr>
          <w:ilvl w:val="0"/>
          <w:numId w:val="25"/>
        </w:numPr>
        <w:spacing w:after="0" w:line="240" w:lineRule="auto"/>
        <w:rPr>
          <w:rFonts w:cs="Arial"/>
          <w:sz w:val="23"/>
          <w:szCs w:val="23"/>
        </w:rPr>
      </w:pPr>
      <w:r w:rsidRPr="00B12D2F">
        <w:rPr>
          <w:rFonts w:cs="Arial"/>
          <w:sz w:val="23"/>
          <w:szCs w:val="23"/>
        </w:rPr>
        <w:t xml:space="preserve">effective project management skills and experience of administering national </w:t>
      </w:r>
      <w:r>
        <w:rPr>
          <w:rFonts w:cs="Arial"/>
          <w:sz w:val="23"/>
          <w:szCs w:val="23"/>
        </w:rPr>
        <w:t xml:space="preserve">and international </w:t>
      </w:r>
      <w:r w:rsidRPr="00B12D2F">
        <w:rPr>
          <w:rFonts w:cs="Arial"/>
          <w:sz w:val="23"/>
          <w:szCs w:val="23"/>
        </w:rPr>
        <w:t>assessments or research programmes in the education sector</w:t>
      </w:r>
      <w:r w:rsidR="004431F8">
        <w:rPr>
          <w:rFonts w:cs="Arial"/>
          <w:sz w:val="23"/>
          <w:szCs w:val="23"/>
        </w:rPr>
        <w:t xml:space="preserve"> similar in scope and scale to PIAAC</w:t>
      </w:r>
    </w:p>
    <w:p w14:paraId="4537687E" w14:textId="77777777" w:rsidR="008C250C" w:rsidRPr="00B12D2F" w:rsidRDefault="008C250C" w:rsidP="008C250C">
      <w:pPr>
        <w:numPr>
          <w:ilvl w:val="0"/>
          <w:numId w:val="25"/>
        </w:numPr>
        <w:spacing w:after="0" w:line="240" w:lineRule="auto"/>
        <w:rPr>
          <w:rFonts w:cs="Arial"/>
          <w:sz w:val="23"/>
          <w:szCs w:val="23"/>
        </w:rPr>
      </w:pPr>
      <w:r w:rsidRPr="00B12D2F">
        <w:rPr>
          <w:rFonts w:cs="Arial"/>
          <w:sz w:val="23"/>
          <w:szCs w:val="23"/>
        </w:rPr>
        <w:t xml:space="preserve">a record of success in engaging </w:t>
      </w:r>
      <w:r>
        <w:rPr>
          <w:rFonts w:cs="Arial"/>
          <w:sz w:val="23"/>
          <w:szCs w:val="23"/>
        </w:rPr>
        <w:t xml:space="preserve">households </w:t>
      </w:r>
      <w:r w:rsidRPr="00B12D2F">
        <w:rPr>
          <w:rFonts w:cs="Arial"/>
          <w:sz w:val="23"/>
          <w:szCs w:val="23"/>
        </w:rPr>
        <w:t xml:space="preserve">(securing high response rates) </w:t>
      </w:r>
      <w:r>
        <w:rPr>
          <w:rFonts w:cs="Arial"/>
          <w:sz w:val="23"/>
          <w:szCs w:val="23"/>
        </w:rPr>
        <w:t>in a face-to-face testing setting</w:t>
      </w:r>
    </w:p>
    <w:p w14:paraId="79B08C00" w14:textId="77777777" w:rsidR="008C250C" w:rsidRPr="00B12D2F" w:rsidRDefault="008C250C" w:rsidP="008C250C">
      <w:pPr>
        <w:numPr>
          <w:ilvl w:val="0"/>
          <w:numId w:val="25"/>
        </w:numPr>
        <w:spacing w:after="0" w:line="240" w:lineRule="auto"/>
        <w:rPr>
          <w:rFonts w:cs="Arial"/>
          <w:sz w:val="23"/>
          <w:szCs w:val="23"/>
        </w:rPr>
      </w:pPr>
      <w:r w:rsidRPr="00B12D2F">
        <w:rPr>
          <w:rFonts w:cs="Arial"/>
          <w:sz w:val="23"/>
          <w:szCs w:val="23"/>
        </w:rPr>
        <w:t xml:space="preserve">proven ability of using and combining sources of data and applying advanced statistical techniques to produce high quality analysis relevant to the priorities of a range of stakeholders </w:t>
      </w:r>
    </w:p>
    <w:p w14:paraId="04F7E13A" w14:textId="77777777" w:rsidR="008C250C" w:rsidRPr="00B12D2F" w:rsidRDefault="008C250C" w:rsidP="008C250C">
      <w:pPr>
        <w:numPr>
          <w:ilvl w:val="0"/>
          <w:numId w:val="25"/>
        </w:numPr>
        <w:spacing w:after="0" w:line="240" w:lineRule="auto"/>
        <w:rPr>
          <w:rFonts w:cs="Arial"/>
          <w:sz w:val="23"/>
          <w:szCs w:val="23"/>
        </w:rPr>
      </w:pPr>
      <w:r w:rsidRPr="00B12D2F">
        <w:rPr>
          <w:rFonts w:cs="Arial"/>
          <w:sz w:val="23"/>
          <w:szCs w:val="23"/>
        </w:rPr>
        <w:t>political awareness and the ability to identify relevant evidence gaps and tailor products to these where required</w:t>
      </w:r>
    </w:p>
    <w:p w14:paraId="3488200C" w14:textId="77777777" w:rsidR="008C250C" w:rsidRPr="00B12D2F" w:rsidRDefault="008C250C" w:rsidP="008C250C">
      <w:pPr>
        <w:rPr>
          <w:rFonts w:cs="Arial"/>
          <w:sz w:val="23"/>
          <w:szCs w:val="23"/>
        </w:rPr>
      </w:pPr>
    </w:p>
    <w:p w14:paraId="65424C1E" w14:textId="77777777" w:rsidR="008C250C" w:rsidRPr="00B12D2F" w:rsidRDefault="008C250C" w:rsidP="008C250C">
      <w:pPr>
        <w:rPr>
          <w:rFonts w:cs="Arial"/>
          <w:sz w:val="23"/>
          <w:szCs w:val="23"/>
        </w:rPr>
      </w:pPr>
      <w:r w:rsidRPr="00B12D2F">
        <w:rPr>
          <w:rFonts w:cs="Arial"/>
          <w:sz w:val="23"/>
          <w:szCs w:val="23"/>
        </w:rPr>
        <w:t>Evidence against each of these four criteria will be scored using the following scale:</w:t>
      </w:r>
    </w:p>
    <w:p w14:paraId="7FDF484E" w14:textId="77777777" w:rsidR="008C250C" w:rsidRPr="00B12D2F" w:rsidRDefault="008C250C" w:rsidP="008C250C">
      <w:pPr>
        <w:rPr>
          <w:rFonts w:cs="Arial"/>
          <w:sz w:val="23"/>
          <w:szCs w:val="23"/>
        </w:rPr>
      </w:pPr>
      <w:r w:rsidRPr="00B12D2F">
        <w:rPr>
          <w:rFonts w:cs="Arial"/>
          <w:sz w:val="23"/>
          <w:szCs w:val="23"/>
        </w:rPr>
        <w:t>0.</w:t>
      </w:r>
      <w:r w:rsidRPr="00B12D2F">
        <w:rPr>
          <w:rFonts w:cs="Arial"/>
          <w:sz w:val="23"/>
          <w:szCs w:val="23"/>
        </w:rPr>
        <w:tab/>
        <w:t>No relevant evidence provided</w:t>
      </w:r>
    </w:p>
    <w:p w14:paraId="33E5C6A2" w14:textId="77777777" w:rsidR="008C250C" w:rsidRPr="00B12D2F" w:rsidRDefault="008C250C" w:rsidP="008C250C">
      <w:pPr>
        <w:rPr>
          <w:rFonts w:cs="Arial"/>
          <w:sz w:val="23"/>
          <w:szCs w:val="23"/>
        </w:rPr>
      </w:pPr>
      <w:r w:rsidRPr="00B12D2F">
        <w:rPr>
          <w:rFonts w:cs="Arial"/>
          <w:sz w:val="23"/>
          <w:szCs w:val="23"/>
        </w:rPr>
        <w:t>1.</w:t>
      </w:r>
      <w:r w:rsidRPr="00B12D2F">
        <w:rPr>
          <w:rFonts w:cs="Arial"/>
          <w:sz w:val="23"/>
          <w:szCs w:val="23"/>
        </w:rPr>
        <w:tab/>
        <w:t xml:space="preserve">Evidence provided was limited or failed to show how the bidder meets </w:t>
      </w:r>
      <w:r>
        <w:rPr>
          <w:rFonts w:cs="Arial"/>
          <w:sz w:val="23"/>
          <w:szCs w:val="23"/>
        </w:rPr>
        <w:t xml:space="preserve">  </w:t>
      </w:r>
      <w:r w:rsidRPr="00B12D2F">
        <w:rPr>
          <w:rFonts w:cs="Arial"/>
          <w:sz w:val="23"/>
          <w:szCs w:val="23"/>
        </w:rPr>
        <w:t>the criteria</w:t>
      </w:r>
    </w:p>
    <w:p w14:paraId="1101F6B7" w14:textId="77777777" w:rsidR="008C250C" w:rsidRPr="00B12D2F" w:rsidRDefault="008C250C" w:rsidP="008C250C">
      <w:pPr>
        <w:rPr>
          <w:rFonts w:cs="Arial"/>
          <w:sz w:val="23"/>
          <w:szCs w:val="23"/>
        </w:rPr>
      </w:pPr>
      <w:r w:rsidRPr="00B12D2F">
        <w:rPr>
          <w:rFonts w:cs="Arial"/>
          <w:sz w:val="23"/>
          <w:szCs w:val="23"/>
        </w:rPr>
        <w:t>2.</w:t>
      </w:r>
      <w:r w:rsidRPr="00B12D2F">
        <w:rPr>
          <w:rFonts w:cs="Arial"/>
          <w:sz w:val="23"/>
          <w:szCs w:val="23"/>
        </w:rPr>
        <w:tab/>
        <w:t>Evidence meets the criteria</w:t>
      </w:r>
    </w:p>
    <w:p w14:paraId="1362975C" w14:textId="77777777" w:rsidR="008C250C" w:rsidRPr="00B12D2F" w:rsidRDefault="008C250C" w:rsidP="008C250C">
      <w:pPr>
        <w:rPr>
          <w:rFonts w:cs="Arial"/>
          <w:sz w:val="23"/>
          <w:szCs w:val="23"/>
        </w:rPr>
      </w:pPr>
      <w:r w:rsidRPr="00B12D2F">
        <w:rPr>
          <w:rFonts w:cs="Arial"/>
          <w:sz w:val="23"/>
          <w:szCs w:val="23"/>
        </w:rPr>
        <w:t>3.</w:t>
      </w:r>
      <w:r w:rsidRPr="00B12D2F">
        <w:rPr>
          <w:rFonts w:cs="Arial"/>
          <w:sz w:val="23"/>
          <w:szCs w:val="23"/>
        </w:rPr>
        <w:tab/>
        <w:t>Evidence offered exceeds the criteria</w:t>
      </w:r>
    </w:p>
    <w:p w14:paraId="0F308C2D" w14:textId="77777777" w:rsidR="008C250C" w:rsidRDefault="008C250C" w:rsidP="008C250C">
      <w:pPr>
        <w:rPr>
          <w:rFonts w:cs="Arial"/>
          <w:sz w:val="23"/>
          <w:szCs w:val="23"/>
        </w:rPr>
      </w:pPr>
      <w:r>
        <w:rPr>
          <w:rFonts w:cs="Arial"/>
          <w:sz w:val="23"/>
          <w:szCs w:val="23"/>
        </w:rPr>
        <w:t>O</w:t>
      </w:r>
      <w:r w:rsidRPr="00BF5724">
        <w:rPr>
          <w:rFonts w:cs="Arial"/>
          <w:sz w:val="23"/>
          <w:szCs w:val="23"/>
        </w:rPr>
        <w:t xml:space="preserve">nly organisations that score a 2 or higher on </w:t>
      </w:r>
      <w:r>
        <w:rPr>
          <w:rFonts w:cs="Arial"/>
          <w:sz w:val="23"/>
          <w:szCs w:val="23"/>
        </w:rPr>
        <w:t xml:space="preserve">each of criteria A, B, C and D </w:t>
      </w:r>
      <w:r w:rsidRPr="00BF5724">
        <w:rPr>
          <w:rFonts w:cs="Arial"/>
          <w:sz w:val="23"/>
          <w:szCs w:val="23"/>
        </w:rPr>
        <w:t xml:space="preserve">will be invited to Tender.  </w:t>
      </w:r>
    </w:p>
    <w:p w14:paraId="0C87E8CF" w14:textId="77777777" w:rsidR="008C250C" w:rsidRPr="00B12D2F" w:rsidRDefault="008C250C" w:rsidP="008C250C">
      <w:pPr>
        <w:rPr>
          <w:rFonts w:cs="Arial"/>
          <w:sz w:val="23"/>
          <w:szCs w:val="23"/>
        </w:rPr>
      </w:pPr>
      <w:r w:rsidRPr="00B12D2F">
        <w:rPr>
          <w:rFonts w:cs="Arial"/>
          <w:sz w:val="23"/>
          <w:szCs w:val="23"/>
        </w:rPr>
        <w:t>Each one of these criteria has equal weighting.</w:t>
      </w:r>
    </w:p>
    <w:p w14:paraId="54FB161A" w14:textId="77777777" w:rsidR="008C250C" w:rsidRDefault="008C250C" w:rsidP="008C250C">
      <w:pPr>
        <w:rPr>
          <w:rFonts w:cs="Arial"/>
          <w:sz w:val="23"/>
          <w:szCs w:val="23"/>
        </w:rPr>
      </w:pPr>
    </w:p>
    <w:p w14:paraId="3F8BD988" w14:textId="77777777" w:rsidR="008C250C" w:rsidRDefault="008C250C" w:rsidP="008C250C">
      <w:pPr>
        <w:rPr>
          <w:rFonts w:cs="Arial"/>
          <w:sz w:val="23"/>
          <w:szCs w:val="23"/>
        </w:rPr>
      </w:pPr>
      <w:r w:rsidRPr="00B12D2F">
        <w:rPr>
          <w:rFonts w:cs="Arial"/>
          <w:sz w:val="23"/>
          <w:szCs w:val="23"/>
        </w:rPr>
        <w:t xml:space="preserve">Expressions of interests submitted must be no more than 1000 words overall </w:t>
      </w:r>
      <w:r>
        <w:rPr>
          <w:rFonts w:cs="Arial"/>
          <w:sz w:val="23"/>
          <w:szCs w:val="23"/>
        </w:rPr>
        <w:t>including</w:t>
      </w:r>
      <w:r w:rsidRPr="00B12D2F">
        <w:rPr>
          <w:rFonts w:cs="Arial"/>
          <w:sz w:val="23"/>
          <w:szCs w:val="23"/>
        </w:rPr>
        <w:t xml:space="preserve"> any website links – please note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2E7B013" w:rsidR="00915C18" w:rsidRDefault="00681386" w:rsidP="00915C18">
            <w:pPr>
              <w:spacing w:before="160"/>
              <w:rPr>
                <w:b/>
                <w:bCs/>
                <w:sz w:val="28"/>
                <w:szCs w:val="20"/>
              </w:rPr>
            </w:pPr>
            <w:r>
              <w:rPr>
                <w:b/>
                <w:bCs/>
                <w:sz w:val="28"/>
                <w:szCs w:val="20"/>
              </w:rPr>
              <w:t>Closing date for EOIs: Noon on Friday 27 July.</w:t>
            </w:r>
          </w:p>
          <w:p w14:paraId="5178F3E6" w14:textId="67C430BF" w:rsidR="00A85EBD" w:rsidRDefault="00915C18" w:rsidP="00D17156">
            <w:pPr>
              <w:rPr>
                <w:rFonts w:ascii="Calibri" w:hAnsi="Calibri"/>
              </w:rPr>
            </w:pPr>
            <w:r w:rsidRPr="00915C18">
              <w:rPr>
                <w:b/>
                <w:bCs/>
                <w:sz w:val="28"/>
                <w:szCs w:val="20"/>
              </w:rPr>
              <w:t>Send your EOI form to:</w:t>
            </w:r>
            <w:r w:rsidR="00166D3E">
              <w:rPr>
                <w:b/>
                <w:bCs/>
                <w:sz w:val="28"/>
                <w:szCs w:val="20"/>
              </w:rPr>
              <w:t xml:space="preserve"> </w:t>
            </w:r>
            <w:hyperlink r:id="rId17" w:history="1">
              <w:r w:rsidR="00166D3E" w:rsidRPr="00DA4316">
                <w:rPr>
                  <w:rStyle w:val="Hyperlink"/>
                  <w:b/>
                  <w:bCs/>
                  <w:sz w:val="28"/>
                  <w:szCs w:val="20"/>
                </w:rPr>
                <w:t>international.surveys@education.gov.uk</w:t>
              </w:r>
            </w:hyperlink>
            <w:r w:rsidR="00166D3E">
              <w:rPr>
                <w:b/>
                <w:bCs/>
                <w:sz w:val="28"/>
                <w:szCs w:val="20"/>
              </w:rPr>
              <w:t xml:space="preserve"> </w:t>
            </w:r>
          </w:p>
        </w:tc>
      </w:tr>
    </w:tbl>
    <w:p w14:paraId="5CE1D345" w14:textId="77777777" w:rsidR="00FC2B3C" w:rsidRDefault="00FC2B3C" w:rsidP="00995398">
      <w:pPr>
        <w:pStyle w:val="EndBox"/>
      </w:pPr>
    </w:p>
    <w:p w14:paraId="3EA17F59" w14:textId="12AD27E1" w:rsidR="00915C18" w:rsidRPr="003E05F9" w:rsidRDefault="00094338" w:rsidP="001F2CE2">
      <w:pPr>
        <w:pStyle w:val="Heading2"/>
      </w:pPr>
      <w:r>
        <w:t>H</w:t>
      </w:r>
      <w:r w:rsidR="00915C18" w:rsidRPr="003E05F9">
        <w:t xml:space="preserve">ow to submit an </w:t>
      </w:r>
      <w:r w:rsidRPr="00094338">
        <w:t>e</w:t>
      </w:r>
      <w:r w:rsidR="008420D7">
        <w:t>x</w:t>
      </w:r>
      <w:r w:rsidR="00681386">
        <w:t>pression</w:t>
      </w:r>
      <w:r w:rsidRPr="00094338">
        <w:t xml:space="preserve">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908725C" w:rsidR="005D3B59" w:rsidRPr="00531385" w:rsidRDefault="00C2496D" w:rsidP="005D3B59">
      <w:r w:rsidRPr="00995398">
        <w:t>©</w:t>
      </w:r>
      <w:r w:rsidR="005D3B59" w:rsidRPr="005D3B59">
        <w:t xml:space="preserve"> </w:t>
      </w:r>
      <w:r w:rsidR="00EE71A2">
        <w:t xml:space="preserve">Crown copyright </w:t>
      </w:r>
      <w:r w:rsidR="0003726F">
        <w:t>2018</w:t>
      </w:r>
    </w:p>
    <w:sectPr w:rsidR="005D3B59" w:rsidRPr="00531385" w:rsidSect="00622501">
      <w:headerReference w:type="even" r:id="rId19"/>
      <w:headerReference w:type="default" r:id="rId20"/>
      <w:footerReference w:type="even" r:id="rId21"/>
      <w:footerReference w:type="default" r:id="rId22"/>
      <w:headerReference w:type="first" r:id="rId23"/>
      <w:footerReference w:type="first" r:id="rId2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7156" w:rsidRDefault="00D17156" w:rsidP="002B6D93">
      <w:r>
        <w:separator/>
      </w:r>
    </w:p>
    <w:p w14:paraId="6B8BFEEC" w14:textId="77777777" w:rsidR="00D17156" w:rsidRDefault="00D17156"/>
  </w:endnote>
  <w:endnote w:type="continuationSeparator" w:id="0">
    <w:p w14:paraId="73D94432" w14:textId="77777777" w:rsidR="00D17156" w:rsidRDefault="00D17156" w:rsidP="002B6D93">
      <w:r>
        <w:continuationSeparator/>
      </w:r>
    </w:p>
    <w:p w14:paraId="711A391B" w14:textId="77777777" w:rsidR="00D17156" w:rsidRDefault="00D17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165F" w14:textId="77777777" w:rsidR="00627168" w:rsidRDefault="00627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A12986B" w:rsidR="00D17156" w:rsidRDefault="00D17156"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57A60">
          <w:rPr>
            <w:noProof/>
          </w:rPr>
          <w:t>2</w:t>
        </w:r>
        <w:r>
          <w:rPr>
            <w:noProof/>
          </w:rPr>
          <w:fldChar w:fldCharType="end"/>
        </w:r>
      </w:p>
    </w:sdtContent>
  </w:sdt>
  <w:p w14:paraId="4156AEA0" w14:textId="77777777" w:rsidR="00D17156" w:rsidRDefault="00D1715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38ECD44F" w:rsidR="00D17156" w:rsidRPr="006E6ADB" w:rsidRDefault="00D17156" w:rsidP="004A3626">
    <w:pPr>
      <w:tabs>
        <w:tab w:val="left" w:pos="7088"/>
      </w:tabs>
      <w:spacing w:before="240"/>
      <w:rPr>
        <w:szCs w:val="20"/>
      </w:rPr>
    </w:pPr>
    <w:r w:rsidRPr="006E6ADB">
      <w:rPr>
        <w:szCs w:val="20"/>
      </w:rPr>
      <w:tab/>
      <w:t xml:space="preserve">Published: </w:t>
    </w:r>
    <w:r w:rsidR="007E1711">
      <w:rPr>
        <w:szCs w:val="20"/>
      </w:rPr>
      <w:t>July</w:t>
    </w:r>
    <w:r>
      <w:rPr>
        <w:szCs w:val="20"/>
      </w:rPr>
      <w:t xml:space="preserve"> </w:t>
    </w:r>
    <w:r w:rsidR="007E1711">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7156" w:rsidRDefault="00D17156" w:rsidP="002B6D93">
      <w:r>
        <w:separator/>
      </w:r>
    </w:p>
    <w:p w14:paraId="14F04B7F" w14:textId="77777777" w:rsidR="00D17156" w:rsidRDefault="00D17156"/>
  </w:footnote>
  <w:footnote w:type="continuationSeparator" w:id="0">
    <w:p w14:paraId="7BBE84F1" w14:textId="77777777" w:rsidR="00D17156" w:rsidRDefault="00D17156" w:rsidP="002B6D93">
      <w:r>
        <w:continuationSeparator/>
      </w:r>
    </w:p>
    <w:p w14:paraId="56FF0337" w14:textId="77777777" w:rsidR="00D17156" w:rsidRDefault="00D17156"/>
  </w:footnote>
  <w:footnote w:id="1">
    <w:p w14:paraId="0888272E" w14:textId="77777777" w:rsidR="00D17156" w:rsidRDefault="00D17156" w:rsidP="00247E2E">
      <w:pPr>
        <w:pStyle w:val="FootnoteText"/>
      </w:pPr>
      <w:r>
        <w:rPr>
          <w:rStyle w:val="FootnoteReference"/>
        </w:rPr>
        <w:footnoteRef/>
      </w:r>
      <w:r>
        <w:t xml:space="preserve"> We will have final confirmation before issuing the full invitation to tender, which will include full details on sample sizes and coverage required.</w:t>
      </w:r>
    </w:p>
  </w:footnote>
  <w:footnote w:id="2">
    <w:p w14:paraId="1E9AD4FC" w14:textId="6F7232AF" w:rsidR="00D17156" w:rsidRDefault="00D17156">
      <w:pPr>
        <w:pStyle w:val="FootnoteText"/>
      </w:pPr>
      <w:r>
        <w:rPr>
          <w:rStyle w:val="FootnoteReference"/>
        </w:rPr>
        <w:footnoteRef/>
      </w:r>
      <w:r>
        <w:t xml:space="preserve"> We have taken the decision not to include a paper-based alternative to laptop administered assessments and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61DD" w14:textId="77777777" w:rsidR="00627168" w:rsidRDefault="00627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7EFF" w14:textId="77777777" w:rsidR="00627168" w:rsidRDefault="00627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4CE1" w14:textId="77777777" w:rsidR="00627168" w:rsidRDefault="0062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EA1020"/>
    <w:multiLevelType w:val="hybridMultilevel"/>
    <w:tmpl w:val="A86A6990"/>
    <w:lvl w:ilvl="0" w:tplc="08090015">
      <w:start w:val="1"/>
      <w:numFmt w:val="upp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A2F70"/>
    <w:multiLevelType w:val="hybridMultilevel"/>
    <w:tmpl w:val="0EB2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7242A"/>
    <w:multiLevelType w:val="hybridMultilevel"/>
    <w:tmpl w:val="1542DA90"/>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4495A60"/>
    <w:multiLevelType w:val="hybridMultilevel"/>
    <w:tmpl w:val="9C86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7466536"/>
    <w:multiLevelType w:val="hybridMultilevel"/>
    <w:tmpl w:val="100A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208E0"/>
    <w:multiLevelType w:val="hybridMultilevel"/>
    <w:tmpl w:val="658E58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A765F5F"/>
    <w:multiLevelType w:val="hybridMultilevel"/>
    <w:tmpl w:val="165C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73244B"/>
    <w:multiLevelType w:val="hybridMultilevel"/>
    <w:tmpl w:val="90CC7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44675A3"/>
    <w:multiLevelType w:val="hybridMultilevel"/>
    <w:tmpl w:val="2F948C96"/>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75997"/>
    <w:multiLevelType w:val="hybridMultilevel"/>
    <w:tmpl w:val="9706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4"/>
  </w:num>
  <w:num w:numId="5">
    <w:abstractNumId w:val="11"/>
  </w:num>
  <w:num w:numId="6">
    <w:abstractNumId w:val="17"/>
  </w:num>
  <w:num w:numId="7">
    <w:abstractNumId w:val="3"/>
  </w:num>
  <w:num w:numId="8">
    <w:abstractNumId w:val="1"/>
  </w:num>
  <w:num w:numId="9">
    <w:abstractNumId w:val="0"/>
  </w:num>
  <w:num w:numId="10">
    <w:abstractNumId w:val="19"/>
  </w:num>
  <w:num w:numId="11">
    <w:abstractNumId w:val="17"/>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5"/>
  </w:num>
  <w:num w:numId="19">
    <w:abstractNumId w:val="25"/>
  </w:num>
  <w:num w:numId="20">
    <w:abstractNumId w:val="10"/>
  </w:num>
  <w:num w:numId="21">
    <w:abstractNumId w:val="8"/>
  </w:num>
  <w:num w:numId="22">
    <w:abstractNumId w:val="23"/>
  </w:num>
  <w:num w:numId="23">
    <w:abstractNumId w:val="9"/>
  </w:num>
  <w:num w:numId="24">
    <w:abstractNumId w:val="12"/>
  </w:num>
  <w:num w:numId="25">
    <w:abstractNumId w:val="22"/>
  </w:num>
  <w:num w:numId="26">
    <w:abstractNumId w:val="5"/>
  </w:num>
  <w:num w:numId="27">
    <w:abstractNumId w:val="18"/>
  </w:num>
  <w:num w:numId="2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3726F"/>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66D3E"/>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3605A"/>
    <w:rsid w:val="00240F4B"/>
    <w:rsid w:val="00247E2E"/>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5A1C"/>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431F8"/>
    <w:rsid w:val="004509BE"/>
    <w:rsid w:val="00456560"/>
    <w:rsid w:val="00470223"/>
    <w:rsid w:val="004866AD"/>
    <w:rsid w:val="004A3626"/>
    <w:rsid w:val="004A3E98"/>
    <w:rsid w:val="004A600B"/>
    <w:rsid w:val="004B08AC"/>
    <w:rsid w:val="004B2BBF"/>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14C5"/>
    <w:rsid w:val="005D3B59"/>
    <w:rsid w:val="005E3024"/>
    <w:rsid w:val="005F107C"/>
    <w:rsid w:val="0060702F"/>
    <w:rsid w:val="006108B3"/>
    <w:rsid w:val="00622501"/>
    <w:rsid w:val="006237FB"/>
    <w:rsid w:val="0062451E"/>
    <w:rsid w:val="00627168"/>
    <w:rsid w:val="00635D57"/>
    <w:rsid w:val="00640032"/>
    <w:rsid w:val="006418B2"/>
    <w:rsid w:val="00642404"/>
    <w:rsid w:val="00647EFA"/>
    <w:rsid w:val="00652973"/>
    <w:rsid w:val="00653AA1"/>
    <w:rsid w:val="006558CA"/>
    <w:rsid w:val="00657A60"/>
    <w:rsid w:val="00657E79"/>
    <w:rsid w:val="006606F5"/>
    <w:rsid w:val="00670ADC"/>
    <w:rsid w:val="0067185E"/>
    <w:rsid w:val="00671D5B"/>
    <w:rsid w:val="006775FA"/>
    <w:rsid w:val="00681386"/>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67AE"/>
    <w:rsid w:val="007D080B"/>
    <w:rsid w:val="007E0083"/>
    <w:rsid w:val="007E1711"/>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250C"/>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15F4"/>
    <w:rsid w:val="009B32FA"/>
    <w:rsid w:val="009C2C02"/>
    <w:rsid w:val="009C73CF"/>
    <w:rsid w:val="009E00AE"/>
    <w:rsid w:val="009E09D3"/>
    <w:rsid w:val="009E6E74"/>
    <w:rsid w:val="009E7EE1"/>
    <w:rsid w:val="009E7F32"/>
    <w:rsid w:val="009F20FE"/>
    <w:rsid w:val="00A0541C"/>
    <w:rsid w:val="00A248DB"/>
    <w:rsid w:val="00A30BA1"/>
    <w:rsid w:val="00A37DEE"/>
    <w:rsid w:val="00A433C3"/>
    <w:rsid w:val="00A54BB7"/>
    <w:rsid w:val="00A5643A"/>
    <w:rsid w:val="00A57128"/>
    <w:rsid w:val="00A5723C"/>
    <w:rsid w:val="00A6773A"/>
    <w:rsid w:val="00A707A4"/>
    <w:rsid w:val="00A7274B"/>
    <w:rsid w:val="00A73FB8"/>
    <w:rsid w:val="00A75086"/>
    <w:rsid w:val="00A763CB"/>
    <w:rsid w:val="00A801D1"/>
    <w:rsid w:val="00A81F69"/>
    <w:rsid w:val="00A85EBD"/>
    <w:rsid w:val="00AA3484"/>
    <w:rsid w:val="00AA48C8"/>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17156"/>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8C250C"/>
    <w:pPr>
      <w:widowControl w:val="0"/>
      <w:overflowPunct w:val="0"/>
      <w:autoSpaceDE w:val="0"/>
      <w:autoSpaceDN w:val="0"/>
      <w:adjustRightInd w:val="0"/>
      <w:spacing w:after="240" w:line="240" w:lineRule="auto"/>
      <w:textAlignment w:val="baseline"/>
    </w:pPr>
    <w:rPr>
      <w:rFonts w:cs="Mangal"/>
      <w:szCs w:val="22"/>
    </w:rPr>
  </w:style>
  <w:style w:type="paragraph" w:styleId="FootnoteText">
    <w:name w:val="footnote text"/>
    <w:basedOn w:val="Normal"/>
    <w:link w:val="FootnoteTextChar"/>
    <w:uiPriority w:val="99"/>
    <w:semiHidden/>
    <w:unhideWhenUsed/>
    <w:rsid w:val="008C250C"/>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semiHidden/>
    <w:rsid w:val="008C250C"/>
    <w:rPr>
      <w:rFonts w:ascii="Times New Roman" w:hAnsi="Times New Roman"/>
      <w:lang w:eastAsia="en-US"/>
    </w:rPr>
  </w:style>
  <w:style w:type="character" w:styleId="FootnoteReference">
    <w:name w:val="footnote reference"/>
    <w:basedOn w:val="DefaultParagraphFont"/>
    <w:uiPriority w:val="99"/>
    <w:semiHidden/>
    <w:unhideWhenUsed/>
    <w:rsid w:val="008C2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oi-gu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ternational.surveys@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international-survey-of-adult-skills-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oecd.org/skills/piaac/skills-matter-9789264258051-en.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ecd.org/skills/piaa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ec8dbd8ae267ab14b9c34e91ce8a5f6e">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212cfe50bf4f3ef5081871ba0c9a170a"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2CYMDDFJX5CA-4-51321</_dlc_DocId>
    <_dlc_DocIdUrl xmlns="ad312983-9933-4586-87ae-0dd55f2c5b7f">
      <Url>https://educationgovuk.sharepoint.com/sites/sarpi/a/_layouts/15/DocIdRedir.aspx?ID=2CYMDDFJX5CA-4-51321</Url>
      <Description>2CYMDDFJX5CA-4-51321</Description>
    </_dlc_DocIdUrl>
    <h5181134883947a99a38d116ffff0006 xmlns="69aff0e4-7cd5-4607-b571-57bf84d7ea3b">
      <Terms xmlns="http://schemas.microsoft.com/office/infopath/2007/PartnerControls"/>
    </h5181134883947a99a38d116ffff0006>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5928531E-4078-44D2-AEA9-0C5F7E54F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D3E07E0D-6D9D-4D27-A890-9D2523F1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9427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3</cp:revision>
  <cp:lastPrinted>2013-07-11T10:35:00Z</cp:lastPrinted>
  <dcterms:created xsi:type="dcterms:W3CDTF">2018-07-06T08:24:00Z</dcterms:created>
  <dcterms:modified xsi:type="dcterms:W3CDTF">2018-07-06T08:47:00Z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0x01010022FB6F5B673DE24C929721332B4C6E9210003E11E59C039BE44CA0BBA663790ED390</vt:lpwstr>
  </property>
  <property fmtid="{D5CDD505-2E9C-101B-9397-08002B2CF9AE}" pid="4" name="_dlc_DocIdItemGuid">
    <vt:lpwstr>e6dc8391-0a0d-4ca4-a458-8137921b8c3b</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