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94A27" w14:textId="739563A8" w:rsidR="003A05B7" w:rsidRPr="00731F1D" w:rsidRDefault="003A05B7" w:rsidP="003A05B7">
      <w:pPr>
        <w:pStyle w:val="Norma"/>
        <w:jc w:val="center"/>
        <w:rPr>
          <w:rFonts w:ascii="Century Gothic" w:hAnsi="Century Gothic" w:cs="Arial"/>
          <w:b/>
          <w:sz w:val="28"/>
          <w:szCs w:val="28"/>
        </w:rPr>
      </w:pPr>
      <w:r w:rsidRPr="00731F1D">
        <w:rPr>
          <w:rFonts w:ascii="Century Gothic" w:hAnsi="Century Gothic" w:cs="Arial"/>
          <w:b/>
          <w:sz w:val="28"/>
          <w:szCs w:val="28"/>
        </w:rPr>
        <w:t xml:space="preserve">Specification for </w:t>
      </w:r>
      <w:r w:rsidR="00731F1D" w:rsidRPr="00731F1D">
        <w:rPr>
          <w:rFonts w:ascii="Century Gothic" w:hAnsi="Century Gothic" w:cs="Arial"/>
          <w:b/>
          <w:sz w:val="28"/>
          <w:szCs w:val="28"/>
        </w:rPr>
        <w:t>“</w:t>
      </w:r>
      <w:bookmarkStart w:id="0" w:name="_Hlk92446631"/>
      <w:r w:rsidR="00731F1D" w:rsidRPr="00731F1D">
        <w:rPr>
          <w:rFonts w:ascii="Century Gothic" w:hAnsi="Century Gothic" w:cs="Arial"/>
          <w:b/>
          <w:sz w:val="28"/>
          <w:szCs w:val="28"/>
        </w:rPr>
        <w:t>The role of Transition Plans in the UK’s pathway to Net Zero</w:t>
      </w:r>
      <w:bookmarkEnd w:id="0"/>
      <w:r w:rsidR="00731F1D" w:rsidRPr="00731F1D">
        <w:rPr>
          <w:rFonts w:ascii="Century Gothic" w:hAnsi="Century Gothic" w:cs="Arial"/>
          <w:b/>
          <w:sz w:val="28"/>
          <w:szCs w:val="28"/>
        </w:rPr>
        <w:t>”</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3340BE7B"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132ABB">
        <w:rPr>
          <w:rFonts w:ascii="Century Gothic" w:hAnsi="Century Gothic" w:cs="Arial"/>
          <w:color w:val="FF0000"/>
          <w:sz w:val="20"/>
          <w:szCs w:val="20"/>
        </w:rPr>
        <w:t>BN/0122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0EA67B40" w14:textId="6A767AA1" w:rsidR="00731F1D" w:rsidRPr="00731F1D" w:rsidRDefault="003A05B7" w:rsidP="00132ABB">
      <w:pPr>
        <w:pStyle w:val="Norma"/>
        <w:ind w:left="1440"/>
        <w:jc w:val="both"/>
        <w:rPr>
          <w:rFonts w:ascii="Century Gothic" w:hAnsi="Century Gothic" w:cs="Arial"/>
          <w:sz w:val="20"/>
          <w:szCs w:val="20"/>
        </w:rPr>
      </w:pPr>
      <w:r w:rsidRPr="00731F1D">
        <w:rPr>
          <w:rFonts w:ascii="Century Gothic" w:hAnsi="Century Gothic" w:cs="Arial"/>
          <w:sz w:val="20"/>
          <w:szCs w:val="20"/>
        </w:rPr>
        <w:t xml:space="preserve">Invitation to Tender for </w:t>
      </w:r>
      <w:r w:rsidR="00731F1D" w:rsidRPr="00731F1D">
        <w:rPr>
          <w:rFonts w:ascii="Century Gothic" w:hAnsi="Century Gothic" w:cs="Arial"/>
          <w:sz w:val="20"/>
          <w:szCs w:val="20"/>
        </w:rPr>
        <w:t xml:space="preserve">“The role of Transition Plans in the UK’s pathway to Net Zero” </w:t>
      </w:r>
    </w:p>
    <w:p w14:paraId="2BF4D589" w14:textId="0C9102DD"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132ABB">
        <w:rPr>
          <w:rFonts w:ascii="Century Gothic" w:hAnsi="Century Gothic" w:cs="Arial"/>
          <w:color w:val="FF0000"/>
          <w:sz w:val="20"/>
          <w:szCs w:val="20"/>
        </w:rPr>
        <w:t>BN/0122</w:t>
      </w:r>
    </w:p>
    <w:p w14:paraId="6AB0AC47" w14:textId="28EDC136"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Deadline for Tender Responses:</w:t>
      </w:r>
      <w:r w:rsidR="00731F1D">
        <w:rPr>
          <w:rFonts w:ascii="Century Gothic" w:hAnsi="Century Gothic" w:cs="Arial"/>
          <w:sz w:val="20"/>
          <w:szCs w:val="20"/>
        </w:rPr>
        <w:t xml:space="preserve"> </w:t>
      </w:r>
      <w:r w:rsidR="00B2450E">
        <w:rPr>
          <w:rFonts w:ascii="Century Gothic" w:hAnsi="Century Gothic" w:cs="Arial"/>
          <w:sz w:val="20"/>
          <w:szCs w:val="20"/>
        </w:rPr>
        <w:t>Friday 28</w:t>
      </w:r>
      <w:r w:rsidR="00731F1D">
        <w:rPr>
          <w:rFonts w:ascii="Century Gothic" w:hAnsi="Century Gothic" w:cs="Arial"/>
          <w:sz w:val="20"/>
          <w:szCs w:val="20"/>
        </w:rPr>
        <w:t xml:space="preserve"> January</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7D09F745"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10.</w:t>
      </w:r>
      <w:r w:rsidRPr="003A05B7">
        <w:rPr>
          <w:rFonts w:asciiTheme="minorHAnsi" w:hAnsiTheme="minorHAnsi"/>
          <w:noProof/>
          <w:sz w:val="20"/>
          <w:szCs w:val="20"/>
        </w:rPr>
        <w:tab/>
      </w:r>
      <w:r w:rsidRPr="003A05B7">
        <w:rPr>
          <w:rFonts w:asciiTheme="minorHAnsi" w:hAnsiTheme="minorHAnsi" w:cs="Arial"/>
          <w:noProof/>
          <w:sz w:val="20"/>
          <w:szCs w:val="20"/>
        </w:rPr>
        <w:t>Ethics</w:t>
      </w:r>
      <w:r w:rsidRPr="003A05B7">
        <w:rPr>
          <w:rFonts w:asciiTheme="minorHAnsi" w:hAnsiTheme="minorHAnsi"/>
          <w:noProof/>
          <w:sz w:val="20"/>
          <w:szCs w:val="20"/>
        </w:rPr>
        <w:tab/>
      </w:r>
    </w:p>
    <w:p w14:paraId="025FFFFE"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11.</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12.</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13.</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14.</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15.</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22C9591D" w14:textId="77777777" w:rsidR="003A05B7" w:rsidRPr="0038388A" w:rsidRDefault="003A05B7" w:rsidP="003A05B7">
      <w:pPr>
        <w:pStyle w:val="Numbered"/>
        <w:widowControl/>
        <w:ind w:left="720"/>
        <w:rPr>
          <w:rFonts w:asciiTheme="minorHAnsi" w:hAnsiTheme="minorHAnsi" w:cs="Arial"/>
          <w:bCs/>
          <w:color w:val="222222"/>
          <w:sz w:val="20"/>
          <w:szCs w:val="20"/>
        </w:rPr>
      </w:pPr>
      <w:bookmarkStart w:id="1" w:name="_Ref357535594"/>
      <w:bookmarkStart w:id="2" w:name="_Ref373505096"/>
      <w:bookmarkStart w:id="3" w:name="_Toc381969506"/>
      <w:bookmarkStart w:id="4" w:name="_Toc405888455"/>
      <w:r w:rsidRPr="0038388A">
        <w:rPr>
          <w:rFonts w:asciiTheme="minorHAnsi" w:hAnsiTheme="minorHAnsi" w:cs="Arial"/>
          <w:b/>
          <w:color w:val="FF0000"/>
          <w:sz w:val="20"/>
          <w:szCs w:val="20"/>
        </w:rPr>
        <w:t>1 Introduction</w:t>
      </w:r>
      <w:bookmarkEnd w:id="1"/>
      <w:r w:rsidRPr="0038388A">
        <w:rPr>
          <w:rFonts w:asciiTheme="minorHAnsi" w:hAnsiTheme="minorHAnsi" w:cs="Arial"/>
          <w:b/>
          <w:color w:val="FF0000"/>
          <w:sz w:val="20"/>
          <w:szCs w:val="20"/>
        </w:rPr>
        <w:t xml:space="preserve"> and summary of requirements</w:t>
      </w:r>
      <w:bookmarkEnd w:id="2"/>
      <w:bookmarkEnd w:id="3"/>
      <w:bookmarkEnd w:id="4"/>
      <w:r w:rsidRPr="0038388A">
        <w:rPr>
          <w:rFonts w:asciiTheme="minorHAnsi" w:hAnsiTheme="minorHAnsi" w:cs="Arial"/>
          <w:b/>
          <w:color w:val="FF0000"/>
          <w:sz w:val="20"/>
          <w:szCs w:val="20"/>
        </w:rPr>
        <w:t xml:space="preserve"> / Preamble</w:t>
      </w:r>
    </w:p>
    <w:p w14:paraId="35C25291" w14:textId="319055A8" w:rsidR="0090482C" w:rsidRDefault="0090482C" w:rsidP="0090482C">
      <w:pPr>
        <w:pStyle w:val="Norma"/>
        <w:rPr>
          <w:rFonts w:asciiTheme="majorHAnsi" w:hAnsiTheme="majorHAnsi" w:cs="Arial"/>
          <w:bCs/>
          <w:sz w:val="20"/>
          <w:szCs w:val="20"/>
        </w:rPr>
      </w:pPr>
      <w:r w:rsidRPr="005A21F8">
        <w:rPr>
          <w:rFonts w:asciiTheme="minorHAnsi" w:hAnsiTheme="minorHAnsi"/>
          <w:bCs/>
          <w:sz w:val="20"/>
          <w:szCs w:val="20"/>
        </w:rPr>
        <w:t xml:space="preserve">The </w:t>
      </w:r>
      <w:r w:rsidR="003117DB" w:rsidRPr="005A21F8">
        <w:rPr>
          <w:rFonts w:asciiTheme="minorHAnsi" w:hAnsiTheme="minorHAnsi"/>
          <w:bCs/>
          <w:sz w:val="20"/>
          <w:szCs w:val="20"/>
        </w:rPr>
        <w:t xml:space="preserve">Climate Change </w:t>
      </w:r>
      <w:r w:rsidRPr="005A21F8">
        <w:rPr>
          <w:rFonts w:asciiTheme="minorHAnsi" w:hAnsiTheme="minorHAnsi"/>
          <w:bCs/>
          <w:sz w:val="20"/>
          <w:szCs w:val="20"/>
        </w:rPr>
        <w:t>Committee (CCC)</w:t>
      </w:r>
      <w:r>
        <w:rPr>
          <w:rFonts w:asciiTheme="minorHAnsi" w:hAnsiTheme="minorHAnsi"/>
          <w:bCs/>
          <w:sz w:val="20"/>
          <w:szCs w:val="20"/>
        </w:rPr>
        <w:t xml:space="preserve"> is planning on publishing a report on the role of business </w:t>
      </w:r>
      <w:r w:rsidRPr="0090482C">
        <w:rPr>
          <w:rFonts w:asciiTheme="minorHAnsi" w:hAnsiTheme="minorHAnsi"/>
          <w:bCs/>
          <w:sz w:val="20"/>
          <w:szCs w:val="20"/>
        </w:rPr>
        <w:t>in deliver</w:t>
      </w:r>
      <w:r w:rsidR="003117DB">
        <w:rPr>
          <w:rFonts w:asciiTheme="minorHAnsi" w:hAnsiTheme="minorHAnsi"/>
          <w:bCs/>
          <w:sz w:val="20"/>
          <w:szCs w:val="20"/>
        </w:rPr>
        <w:t>ing</w:t>
      </w:r>
      <w:r w:rsidRPr="0090482C">
        <w:rPr>
          <w:rFonts w:asciiTheme="minorHAnsi" w:hAnsiTheme="minorHAnsi"/>
          <w:bCs/>
          <w:sz w:val="20"/>
          <w:szCs w:val="20"/>
        </w:rPr>
        <w:t xml:space="preserve"> Net Zero in summer 2022. The report will </w:t>
      </w:r>
      <w:r w:rsidRPr="0090482C">
        <w:rPr>
          <w:rFonts w:asciiTheme="majorHAnsi" w:hAnsiTheme="majorHAnsi" w:cs="Arial"/>
          <w:bCs/>
          <w:sz w:val="20"/>
          <w:szCs w:val="20"/>
        </w:rPr>
        <w:t>outline the current roles businesses play in shaping the UK pathway to net zero</w:t>
      </w:r>
      <w:r>
        <w:rPr>
          <w:rFonts w:asciiTheme="majorHAnsi" w:hAnsiTheme="majorHAnsi" w:cs="Arial"/>
          <w:bCs/>
          <w:sz w:val="20"/>
          <w:szCs w:val="20"/>
        </w:rPr>
        <w:t xml:space="preserve"> and assess policy levers for accelerating the positive actions businesses can take. It will include an assessment of the UK Government’s plans to require UK listed companies and financial institutions to publish ‘transition </w:t>
      </w:r>
      <w:proofErr w:type="gramStart"/>
      <w:r>
        <w:rPr>
          <w:rFonts w:asciiTheme="majorHAnsi" w:hAnsiTheme="majorHAnsi" w:cs="Arial"/>
          <w:bCs/>
          <w:sz w:val="20"/>
          <w:szCs w:val="20"/>
        </w:rPr>
        <w:t>plans’</w:t>
      </w:r>
      <w:proofErr w:type="gramEnd"/>
      <w:r>
        <w:rPr>
          <w:rFonts w:asciiTheme="majorHAnsi" w:hAnsiTheme="majorHAnsi" w:cs="Arial"/>
          <w:bCs/>
          <w:sz w:val="20"/>
          <w:szCs w:val="20"/>
        </w:rPr>
        <w:t xml:space="preserve">. </w:t>
      </w:r>
    </w:p>
    <w:p w14:paraId="726BA3A2" w14:textId="77777777" w:rsidR="0090482C" w:rsidRDefault="0090482C" w:rsidP="0090482C">
      <w:pPr>
        <w:pStyle w:val="Norma"/>
        <w:rPr>
          <w:rFonts w:asciiTheme="majorHAnsi" w:hAnsiTheme="majorHAnsi" w:cs="Arial"/>
          <w:bCs/>
          <w:sz w:val="20"/>
          <w:szCs w:val="20"/>
        </w:rPr>
      </w:pPr>
    </w:p>
    <w:p w14:paraId="56C11707" w14:textId="272B5B43" w:rsidR="003A05B7" w:rsidRDefault="0090482C" w:rsidP="0090482C">
      <w:pPr>
        <w:pStyle w:val="Norma"/>
        <w:rPr>
          <w:rFonts w:asciiTheme="majorHAnsi" w:hAnsiTheme="majorHAnsi" w:cs="Arial"/>
          <w:bCs/>
          <w:sz w:val="20"/>
          <w:szCs w:val="20"/>
        </w:rPr>
      </w:pPr>
      <w:r>
        <w:rPr>
          <w:rFonts w:asciiTheme="majorHAnsi" w:hAnsiTheme="majorHAnsi" w:cs="Arial"/>
          <w:bCs/>
          <w:sz w:val="20"/>
          <w:szCs w:val="20"/>
        </w:rPr>
        <w:t xml:space="preserve">To inform the CCC’s assessment and recommendations, the CCC is tendering some work to set out what a transition plan should include, to assess the options for monitoring and governing transition plans, and to appraise how transition plans might ensure appropriate emissions reduction ambition. </w:t>
      </w:r>
      <w:r w:rsidR="003117DB">
        <w:rPr>
          <w:rFonts w:asciiTheme="majorHAnsi" w:hAnsiTheme="majorHAnsi" w:cs="Arial"/>
          <w:bCs/>
          <w:sz w:val="20"/>
          <w:szCs w:val="20"/>
        </w:rPr>
        <w:t>The work is envisaged as a think piece rather than a detailed modelling exercise.</w:t>
      </w:r>
      <w:r>
        <w:rPr>
          <w:rFonts w:asciiTheme="majorHAnsi" w:hAnsiTheme="majorHAnsi" w:cs="Arial"/>
          <w:bCs/>
          <w:sz w:val="20"/>
          <w:szCs w:val="20"/>
        </w:rPr>
        <w:t xml:space="preserve"> </w:t>
      </w:r>
    </w:p>
    <w:p w14:paraId="707039E3" w14:textId="1C69A909" w:rsidR="00D86A30" w:rsidRDefault="00D86A30" w:rsidP="0090482C">
      <w:pPr>
        <w:pStyle w:val="Norma"/>
        <w:rPr>
          <w:rFonts w:asciiTheme="majorHAnsi" w:hAnsiTheme="majorHAnsi" w:cs="Arial"/>
          <w:bCs/>
          <w:sz w:val="20"/>
          <w:szCs w:val="20"/>
        </w:rPr>
      </w:pPr>
    </w:p>
    <w:p w14:paraId="330A3CAA" w14:textId="7E417DDA" w:rsidR="00D86A30" w:rsidRPr="005A21F8" w:rsidRDefault="00D86A30" w:rsidP="00D86A30">
      <w:pPr>
        <w:pStyle w:val="Norma"/>
        <w:rPr>
          <w:rFonts w:asciiTheme="minorHAnsi" w:hAnsiTheme="minorHAnsi"/>
          <w:bCs/>
          <w:sz w:val="20"/>
          <w:szCs w:val="20"/>
        </w:rPr>
      </w:pPr>
      <w:r>
        <w:rPr>
          <w:rFonts w:asciiTheme="minorHAnsi" w:hAnsiTheme="minorHAnsi"/>
          <w:bCs/>
          <w:sz w:val="20"/>
          <w:szCs w:val="20"/>
        </w:rPr>
        <w:t>Given timescales for publication, the tendered work needs to be delivered by end of March 2022, at the cost of £</w:t>
      </w:r>
      <w:r w:rsidR="003117DB">
        <w:rPr>
          <w:rFonts w:asciiTheme="minorHAnsi" w:hAnsiTheme="minorHAnsi"/>
          <w:bCs/>
          <w:sz w:val="20"/>
          <w:szCs w:val="20"/>
        </w:rPr>
        <w:t>20</w:t>
      </w:r>
      <w:r>
        <w:rPr>
          <w:rFonts w:asciiTheme="minorHAnsi" w:hAnsiTheme="minorHAnsi"/>
          <w:bCs/>
          <w:sz w:val="20"/>
          <w:szCs w:val="20"/>
        </w:rPr>
        <w:t>,000 - £</w:t>
      </w:r>
      <w:r w:rsidR="003117DB">
        <w:rPr>
          <w:rFonts w:asciiTheme="minorHAnsi" w:hAnsiTheme="minorHAnsi"/>
          <w:bCs/>
          <w:sz w:val="20"/>
          <w:szCs w:val="20"/>
        </w:rPr>
        <w:t>30</w:t>
      </w:r>
      <w:r>
        <w:rPr>
          <w:rFonts w:asciiTheme="minorHAnsi" w:hAnsiTheme="minorHAnsi"/>
          <w:bCs/>
          <w:sz w:val="20"/>
          <w:szCs w:val="20"/>
        </w:rPr>
        <w:t>,000</w:t>
      </w:r>
      <w:r w:rsidR="003117DB">
        <w:rPr>
          <w:rFonts w:asciiTheme="minorHAnsi" w:hAnsiTheme="minorHAnsi"/>
          <w:bCs/>
          <w:sz w:val="20"/>
          <w:szCs w:val="20"/>
        </w:rPr>
        <w:t xml:space="preserve"> (plus VAT)</w:t>
      </w:r>
      <w:r>
        <w:rPr>
          <w:rFonts w:asciiTheme="minorHAnsi" w:hAnsiTheme="minorHAnsi"/>
          <w:bCs/>
          <w:sz w:val="20"/>
          <w:szCs w:val="20"/>
        </w:rPr>
        <w:t xml:space="preserve">. </w:t>
      </w:r>
    </w:p>
    <w:p w14:paraId="1C868395" w14:textId="77777777" w:rsidR="00D86A30" w:rsidRPr="0090482C" w:rsidRDefault="00D86A30" w:rsidP="0090482C">
      <w:pPr>
        <w:pStyle w:val="Norma"/>
        <w:rPr>
          <w:rFonts w:asciiTheme="minorHAnsi" w:hAnsiTheme="minorHAnsi"/>
          <w:b/>
          <w:color w:val="FF0000"/>
          <w:sz w:val="20"/>
          <w:szCs w:val="20"/>
        </w:rPr>
      </w:pPr>
    </w:p>
    <w:p w14:paraId="489D4427" w14:textId="77777777" w:rsidR="003A05B7" w:rsidRPr="0038388A" w:rsidRDefault="003A05B7" w:rsidP="003A05B7">
      <w:pPr>
        <w:pStyle w:val="Heading1"/>
        <w:widowControl w:val="0"/>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5" w:name="_Ref357535668"/>
      <w:bookmarkStart w:id="6" w:name="_Toc381969507"/>
      <w:bookmarkStart w:id="7" w:name="_Toc405888456"/>
      <w:r w:rsidRPr="0038388A">
        <w:rPr>
          <w:rFonts w:asciiTheme="minorHAnsi" w:hAnsiTheme="minorHAnsi" w:cs="Arial"/>
          <w:color w:val="FF0000"/>
          <w:sz w:val="20"/>
          <w:szCs w:val="20"/>
        </w:rPr>
        <w:t>2</w:t>
      </w:r>
      <w:r w:rsidRPr="0038388A">
        <w:rPr>
          <w:rFonts w:asciiTheme="minorHAnsi" w:hAnsiTheme="minorHAnsi" w:cs="Arial"/>
          <w:color w:val="FF0000"/>
          <w:sz w:val="20"/>
          <w:szCs w:val="20"/>
        </w:rPr>
        <w:tab/>
        <w:t>Background</w:t>
      </w:r>
      <w:bookmarkEnd w:id="5"/>
      <w:bookmarkEnd w:id="6"/>
      <w:bookmarkEnd w:id="7"/>
    </w:p>
    <w:p w14:paraId="302B3340" w14:textId="77777777" w:rsidR="00731F1D" w:rsidRDefault="00731F1D" w:rsidP="00731F1D">
      <w:pPr>
        <w:pStyle w:val="BodyText"/>
        <w:spacing w:line="276" w:lineRule="auto"/>
        <w:rPr>
          <w:rFonts w:asciiTheme="majorHAnsi" w:hAnsiTheme="majorHAnsi" w:cs="Arial"/>
          <w:b/>
          <w:bCs/>
          <w:color w:val="auto"/>
          <w:szCs w:val="20"/>
        </w:rPr>
      </w:pPr>
    </w:p>
    <w:p w14:paraId="148E25D1" w14:textId="3186069D" w:rsidR="00731F1D" w:rsidRPr="00B51BFD" w:rsidRDefault="00731F1D" w:rsidP="00731F1D">
      <w:pPr>
        <w:pStyle w:val="BodyText"/>
        <w:spacing w:line="276" w:lineRule="auto"/>
        <w:rPr>
          <w:rFonts w:asciiTheme="majorHAnsi" w:hAnsiTheme="majorHAnsi" w:cs="Arial"/>
          <w:b/>
          <w:bCs/>
          <w:color w:val="auto"/>
          <w:szCs w:val="20"/>
        </w:rPr>
      </w:pPr>
      <w:r w:rsidRPr="00B51BFD">
        <w:rPr>
          <w:rFonts w:asciiTheme="majorHAnsi" w:hAnsiTheme="majorHAnsi" w:cs="Arial"/>
          <w:b/>
          <w:bCs/>
          <w:color w:val="auto"/>
          <w:szCs w:val="20"/>
        </w:rPr>
        <w:t xml:space="preserve">The </w:t>
      </w:r>
      <w:r w:rsidR="003117DB" w:rsidRPr="00B51BFD">
        <w:rPr>
          <w:rFonts w:asciiTheme="majorHAnsi" w:hAnsiTheme="majorHAnsi" w:cs="Arial"/>
          <w:b/>
          <w:bCs/>
          <w:color w:val="auto"/>
          <w:szCs w:val="20"/>
        </w:rPr>
        <w:t xml:space="preserve">Climate Change </w:t>
      </w:r>
      <w:r w:rsidRPr="00B51BFD">
        <w:rPr>
          <w:rFonts w:asciiTheme="majorHAnsi" w:hAnsiTheme="majorHAnsi" w:cs="Arial"/>
          <w:b/>
          <w:bCs/>
          <w:color w:val="auto"/>
          <w:szCs w:val="20"/>
        </w:rPr>
        <w:t>Committee</w:t>
      </w:r>
    </w:p>
    <w:p w14:paraId="2C4D6D09" w14:textId="7DB87698" w:rsidR="00731F1D" w:rsidRPr="00B51BFD" w:rsidRDefault="00731F1D" w:rsidP="00731F1D">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The </w:t>
      </w:r>
      <w:r w:rsidR="003117DB" w:rsidRPr="00B51BFD">
        <w:rPr>
          <w:rFonts w:asciiTheme="majorHAnsi" w:hAnsiTheme="majorHAnsi" w:cs="Arial"/>
          <w:bCs/>
          <w:color w:val="auto"/>
          <w:szCs w:val="20"/>
        </w:rPr>
        <w:t xml:space="preserve">Climate Change </w:t>
      </w:r>
      <w:r w:rsidRPr="00B51BFD">
        <w:rPr>
          <w:rFonts w:asciiTheme="majorHAnsi" w:hAnsiTheme="majorHAnsi" w:cs="Arial"/>
          <w:bCs/>
          <w:color w:val="auto"/>
          <w:szCs w:val="20"/>
        </w:rPr>
        <w:t xml:space="preserve">Committee (CCC) was set up as part of the Climate Change Act. The CCC is an independent body tasked with providing advice to Government on climate change issues, particularly the setting of carbon budgets, and the monitoring of progress towards meeting those budgets. </w:t>
      </w:r>
    </w:p>
    <w:p w14:paraId="315CCF42" w14:textId="77777777" w:rsidR="00731F1D" w:rsidRPr="00B51BFD" w:rsidRDefault="00731F1D" w:rsidP="00731F1D">
      <w:pPr>
        <w:pStyle w:val="BodyText"/>
        <w:spacing w:line="276" w:lineRule="auto"/>
        <w:rPr>
          <w:rFonts w:asciiTheme="majorHAnsi" w:hAnsiTheme="majorHAnsi" w:cs="Arial"/>
          <w:bCs/>
          <w:color w:val="auto"/>
          <w:szCs w:val="20"/>
        </w:rPr>
      </w:pPr>
    </w:p>
    <w:p w14:paraId="5087DA69" w14:textId="77777777" w:rsidR="00731F1D" w:rsidRPr="00B51BFD" w:rsidRDefault="00731F1D" w:rsidP="00731F1D">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The Committee provided advice on the sixth carbon budget (setting a limit on UK emissions in the period 2033-2037) in 2020 and assessed UK progress in its annual Progress Report in June 2021. </w:t>
      </w:r>
    </w:p>
    <w:p w14:paraId="06D2DA45" w14:textId="77777777" w:rsidR="00731F1D" w:rsidRDefault="00731F1D" w:rsidP="00731F1D">
      <w:pPr>
        <w:pStyle w:val="BodyText"/>
        <w:spacing w:line="276" w:lineRule="auto"/>
        <w:rPr>
          <w:rFonts w:asciiTheme="majorHAnsi" w:hAnsiTheme="majorHAnsi" w:cs="Arial"/>
          <w:bCs/>
          <w:szCs w:val="20"/>
        </w:rPr>
      </w:pPr>
    </w:p>
    <w:p w14:paraId="620C40A9" w14:textId="28AAA2F3" w:rsidR="00731F1D" w:rsidRPr="00B51BFD" w:rsidRDefault="00731F1D" w:rsidP="00731F1D">
      <w:pPr>
        <w:pStyle w:val="BodyText"/>
        <w:spacing w:line="276" w:lineRule="auto"/>
        <w:rPr>
          <w:rFonts w:asciiTheme="majorHAnsi" w:hAnsiTheme="majorHAnsi" w:cs="Arial"/>
          <w:b/>
          <w:color w:val="auto"/>
          <w:szCs w:val="20"/>
        </w:rPr>
      </w:pPr>
      <w:r w:rsidRPr="00B51BFD">
        <w:rPr>
          <w:rFonts w:asciiTheme="majorHAnsi" w:hAnsiTheme="majorHAnsi" w:cs="Arial"/>
          <w:b/>
          <w:color w:val="auto"/>
          <w:szCs w:val="20"/>
        </w:rPr>
        <w:t xml:space="preserve">The </w:t>
      </w:r>
      <w:r w:rsidR="003117DB" w:rsidRPr="00B51BFD">
        <w:rPr>
          <w:rFonts w:asciiTheme="majorHAnsi" w:hAnsiTheme="majorHAnsi" w:cs="Arial"/>
          <w:b/>
          <w:color w:val="auto"/>
          <w:szCs w:val="20"/>
        </w:rPr>
        <w:t xml:space="preserve">Climate Change </w:t>
      </w:r>
      <w:r w:rsidRPr="00B51BFD">
        <w:rPr>
          <w:rFonts w:asciiTheme="majorHAnsi" w:hAnsiTheme="majorHAnsi" w:cs="Arial"/>
          <w:b/>
          <w:color w:val="auto"/>
          <w:szCs w:val="20"/>
        </w:rPr>
        <w:t xml:space="preserve">Committee’s work in relation to </w:t>
      </w:r>
      <w:r>
        <w:rPr>
          <w:rFonts w:asciiTheme="majorHAnsi" w:hAnsiTheme="majorHAnsi" w:cs="Arial"/>
          <w:b/>
          <w:color w:val="auto"/>
          <w:szCs w:val="20"/>
        </w:rPr>
        <w:t>business</w:t>
      </w:r>
      <w:r w:rsidRPr="00B51BFD">
        <w:rPr>
          <w:rFonts w:asciiTheme="majorHAnsi" w:hAnsiTheme="majorHAnsi" w:cs="Arial"/>
          <w:b/>
          <w:color w:val="auto"/>
          <w:szCs w:val="20"/>
        </w:rPr>
        <w:t xml:space="preserve"> </w:t>
      </w:r>
    </w:p>
    <w:p w14:paraId="0B198B0F" w14:textId="77777777" w:rsidR="00731F1D" w:rsidRDefault="00731F1D" w:rsidP="00731F1D">
      <w:pPr>
        <w:pStyle w:val="BodyText"/>
        <w:spacing w:line="276" w:lineRule="auto"/>
        <w:rPr>
          <w:rFonts w:asciiTheme="majorHAnsi" w:hAnsiTheme="majorHAnsi" w:cs="Arial"/>
          <w:bCs/>
          <w:szCs w:val="20"/>
        </w:rPr>
      </w:pPr>
    </w:p>
    <w:p w14:paraId="6DF874FF" w14:textId="595A4039" w:rsidR="00731F1D" w:rsidRPr="00B51BFD" w:rsidRDefault="00731F1D" w:rsidP="00731F1D">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In November 2020, the CCC published a brief on ‘</w:t>
      </w:r>
      <w:hyperlink r:id="rId7" w:history="1">
        <w:r>
          <w:rPr>
            <w:rStyle w:val="Hyperlink"/>
            <w:rFonts w:asciiTheme="majorHAnsi" w:hAnsiTheme="majorHAnsi" w:cs="Arial"/>
            <w:bCs/>
          </w:rPr>
          <w:t>T</w:t>
        </w:r>
        <w:r w:rsidRPr="002D3396">
          <w:rPr>
            <w:rStyle w:val="Hyperlink"/>
            <w:rFonts w:asciiTheme="majorHAnsi" w:hAnsiTheme="majorHAnsi" w:cs="Arial"/>
            <w:bCs/>
          </w:rPr>
          <w:t>he role of business in delivering</w:t>
        </w:r>
        <w:r>
          <w:rPr>
            <w:rStyle w:val="Hyperlink"/>
            <w:rFonts w:asciiTheme="majorHAnsi" w:hAnsiTheme="majorHAnsi" w:cs="Arial"/>
            <w:bCs/>
          </w:rPr>
          <w:t xml:space="preserve"> the UK’s Net Zero ambition</w:t>
        </w:r>
      </w:hyperlink>
      <w:r>
        <w:rPr>
          <w:rFonts w:asciiTheme="majorHAnsi" w:hAnsiTheme="majorHAnsi" w:cs="Arial"/>
          <w:bCs/>
          <w:color w:val="auto"/>
          <w:szCs w:val="20"/>
        </w:rPr>
        <w:t>’</w:t>
      </w:r>
      <w:r w:rsidRPr="00B51BFD">
        <w:rPr>
          <w:rFonts w:asciiTheme="majorHAnsi" w:hAnsiTheme="majorHAnsi" w:cs="Arial"/>
          <w:bCs/>
          <w:color w:val="auto"/>
          <w:szCs w:val="20"/>
        </w:rPr>
        <w:t xml:space="preserve">, which set out high level principles for how businesses should </w:t>
      </w:r>
      <w:r>
        <w:rPr>
          <w:rFonts w:asciiTheme="majorHAnsi" w:hAnsiTheme="majorHAnsi" w:cs="Arial"/>
          <w:bCs/>
          <w:color w:val="auto"/>
          <w:szCs w:val="20"/>
        </w:rPr>
        <w:t>manage their emissions in a way that aligns to the Sixth Carbon Budget pathway</w:t>
      </w:r>
      <w:r w:rsidRPr="00B51BFD">
        <w:rPr>
          <w:rFonts w:asciiTheme="majorHAnsi" w:hAnsiTheme="majorHAnsi" w:cs="Arial"/>
          <w:bCs/>
          <w:color w:val="auto"/>
          <w:szCs w:val="20"/>
        </w:rPr>
        <w:t xml:space="preserve">. </w:t>
      </w:r>
    </w:p>
    <w:p w14:paraId="6FAD3D77" w14:textId="77777777" w:rsidR="00731F1D" w:rsidRPr="00B51BFD" w:rsidRDefault="00731F1D" w:rsidP="00731F1D">
      <w:pPr>
        <w:pStyle w:val="BodyText"/>
        <w:spacing w:line="276" w:lineRule="auto"/>
        <w:rPr>
          <w:rFonts w:asciiTheme="majorHAnsi" w:hAnsiTheme="majorHAnsi" w:cs="Arial"/>
          <w:bCs/>
          <w:color w:val="auto"/>
          <w:szCs w:val="20"/>
        </w:rPr>
      </w:pPr>
    </w:p>
    <w:p w14:paraId="641BEE8C" w14:textId="77777777" w:rsidR="00731F1D" w:rsidRPr="00B51BFD" w:rsidRDefault="00731F1D" w:rsidP="00731F1D">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In the 2021 Progress Report, the CCC identified business action as a key driver of progress in reaching net </w:t>
      </w:r>
      <w:proofErr w:type="gramStart"/>
      <w:r w:rsidRPr="00B51BFD">
        <w:rPr>
          <w:rFonts w:asciiTheme="majorHAnsi" w:hAnsiTheme="majorHAnsi" w:cs="Arial"/>
          <w:bCs/>
          <w:color w:val="auto"/>
          <w:szCs w:val="20"/>
        </w:rPr>
        <w:t>zero, and</w:t>
      </w:r>
      <w:proofErr w:type="gramEnd"/>
      <w:r w:rsidRPr="00B51BFD">
        <w:rPr>
          <w:rFonts w:asciiTheme="majorHAnsi" w:hAnsiTheme="majorHAnsi" w:cs="Arial"/>
          <w:bCs/>
          <w:color w:val="auto"/>
          <w:szCs w:val="20"/>
        </w:rPr>
        <w:t xml:space="preserve"> noted plans in future to help businesses make informed decision in line with Net Zero, and to track how corporate commitments are progressing in the UK. </w:t>
      </w:r>
    </w:p>
    <w:p w14:paraId="1E9B557E" w14:textId="77777777" w:rsidR="00731F1D" w:rsidRPr="00B51BFD" w:rsidRDefault="00731F1D" w:rsidP="00731F1D">
      <w:pPr>
        <w:pStyle w:val="BodyText"/>
        <w:spacing w:line="276" w:lineRule="auto"/>
        <w:rPr>
          <w:rFonts w:asciiTheme="majorHAnsi" w:hAnsiTheme="majorHAnsi" w:cs="Arial"/>
          <w:bCs/>
          <w:color w:val="auto"/>
          <w:szCs w:val="20"/>
        </w:rPr>
      </w:pPr>
    </w:p>
    <w:p w14:paraId="1207A64C" w14:textId="15A4CE57" w:rsidR="00731F1D" w:rsidRDefault="00731F1D" w:rsidP="00731F1D">
      <w:pPr>
        <w:pStyle w:val="BodyText"/>
        <w:spacing w:line="276" w:lineRule="auto"/>
        <w:rPr>
          <w:rFonts w:asciiTheme="majorHAnsi" w:hAnsiTheme="majorHAnsi" w:cs="Arial"/>
          <w:bCs/>
          <w:color w:val="auto"/>
          <w:szCs w:val="20"/>
        </w:rPr>
      </w:pPr>
      <w:r w:rsidRPr="00B51BFD">
        <w:rPr>
          <w:rFonts w:asciiTheme="majorHAnsi" w:hAnsiTheme="majorHAnsi" w:cs="Arial"/>
          <w:bCs/>
          <w:color w:val="auto"/>
          <w:szCs w:val="20"/>
        </w:rPr>
        <w:t xml:space="preserve">The CCC’s past reports are available here: </w:t>
      </w:r>
      <w:hyperlink r:id="rId8" w:history="1">
        <w:r w:rsidRPr="00B51BFD">
          <w:rPr>
            <w:rStyle w:val="Hyperlink"/>
            <w:rFonts w:asciiTheme="majorHAnsi" w:hAnsiTheme="majorHAnsi" w:cs="Arial"/>
            <w:bCs/>
            <w:color w:val="auto"/>
          </w:rPr>
          <w:t>http://www.theccc.org.uk/reports/</w:t>
        </w:r>
      </w:hyperlink>
      <w:r w:rsidRPr="00B51BFD">
        <w:rPr>
          <w:rFonts w:asciiTheme="majorHAnsi" w:hAnsiTheme="majorHAnsi" w:cs="Arial"/>
          <w:bCs/>
          <w:color w:val="auto"/>
          <w:szCs w:val="20"/>
        </w:rPr>
        <w:t>.</w:t>
      </w:r>
    </w:p>
    <w:p w14:paraId="6E8C8F55" w14:textId="2163A4C5" w:rsidR="00731F1D" w:rsidRDefault="00731F1D" w:rsidP="00731F1D">
      <w:pPr>
        <w:pStyle w:val="BodyText"/>
        <w:spacing w:line="276" w:lineRule="auto"/>
        <w:rPr>
          <w:rFonts w:asciiTheme="majorHAnsi" w:hAnsiTheme="majorHAnsi" w:cs="Arial"/>
          <w:bCs/>
          <w:color w:val="auto"/>
          <w:szCs w:val="20"/>
        </w:rPr>
      </w:pPr>
    </w:p>
    <w:p w14:paraId="14DD8AC7" w14:textId="7E219D84" w:rsidR="003A05B7" w:rsidRDefault="00731F1D" w:rsidP="00BD0786">
      <w:pPr>
        <w:pStyle w:val="BodyText"/>
        <w:spacing w:line="276" w:lineRule="auto"/>
        <w:rPr>
          <w:rFonts w:asciiTheme="majorHAnsi" w:hAnsiTheme="majorHAnsi" w:cs="Arial"/>
          <w:bCs/>
          <w:color w:val="auto"/>
          <w:szCs w:val="20"/>
        </w:rPr>
      </w:pPr>
      <w:r>
        <w:rPr>
          <w:rFonts w:asciiTheme="majorHAnsi" w:hAnsiTheme="majorHAnsi" w:cs="Arial"/>
          <w:bCs/>
          <w:color w:val="auto"/>
          <w:szCs w:val="20"/>
        </w:rPr>
        <w:t>In 2022, the CCC will publish a report on the role of business in accelerating progress to Net Zero. The report will outline the current roles businesses play in shaping the UK pathway to net zero</w:t>
      </w:r>
      <w:r w:rsidR="00E577DC">
        <w:rPr>
          <w:rFonts w:asciiTheme="majorHAnsi" w:hAnsiTheme="majorHAnsi" w:cs="Arial"/>
          <w:bCs/>
          <w:color w:val="auto"/>
          <w:szCs w:val="20"/>
        </w:rPr>
        <w:t xml:space="preserve"> </w:t>
      </w:r>
      <w:r>
        <w:rPr>
          <w:rFonts w:asciiTheme="majorHAnsi" w:hAnsiTheme="majorHAnsi" w:cs="Arial"/>
          <w:bCs/>
          <w:color w:val="auto"/>
          <w:szCs w:val="20"/>
        </w:rPr>
        <w:t>– as emitters themselves, as innovators, as investors</w:t>
      </w:r>
      <w:r w:rsidR="00E577DC">
        <w:rPr>
          <w:rFonts w:asciiTheme="majorHAnsi" w:hAnsiTheme="majorHAnsi" w:cs="Arial"/>
          <w:bCs/>
          <w:color w:val="auto"/>
          <w:szCs w:val="20"/>
        </w:rPr>
        <w:t xml:space="preserve"> and as influencers</w:t>
      </w:r>
      <w:r>
        <w:rPr>
          <w:rFonts w:asciiTheme="majorHAnsi" w:hAnsiTheme="majorHAnsi" w:cs="Arial"/>
          <w:bCs/>
          <w:color w:val="auto"/>
          <w:szCs w:val="20"/>
        </w:rPr>
        <w:t xml:space="preserve">. It will include an assessment of what policy levers </w:t>
      </w:r>
      <w:r w:rsidR="00BD0786">
        <w:rPr>
          <w:rFonts w:asciiTheme="majorHAnsi" w:hAnsiTheme="majorHAnsi" w:cs="Arial"/>
          <w:bCs/>
          <w:color w:val="auto"/>
          <w:szCs w:val="20"/>
        </w:rPr>
        <w:t>would amplify the positive contribution of businesses to Net Zero, including a</w:t>
      </w:r>
      <w:r w:rsidR="00E577DC">
        <w:rPr>
          <w:rFonts w:asciiTheme="majorHAnsi" w:hAnsiTheme="majorHAnsi" w:cs="Arial"/>
          <w:bCs/>
          <w:color w:val="auto"/>
          <w:szCs w:val="20"/>
        </w:rPr>
        <w:t xml:space="preserve">n assessment of and recommendations for </w:t>
      </w:r>
      <w:r w:rsidR="00BD0786">
        <w:rPr>
          <w:rFonts w:asciiTheme="majorHAnsi" w:hAnsiTheme="majorHAnsi" w:cs="Arial"/>
          <w:bCs/>
          <w:color w:val="auto"/>
          <w:szCs w:val="20"/>
        </w:rPr>
        <w:t xml:space="preserve">the UK Government’s ambition to require company ‘transition </w:t>
      </w:r>
      <w:proofErr w:type="gramStart"/>
      <w:r w:rsidR="00BD0786">
        <w:rPr>
          <w:rFonts w:asciiTheme="majorHAnsi" w:hAnsiTheme="majorHAnsi" w:cs="Arial"/>
          <w:bCs/>
          <w:color w:val="auto"/>
          <w:szCs w:val="20"/>
        </w:rPr>
        <w:t>plans’</w:t>
      </w:r>
      <w:proofErr w:type="gramEnd"/>
      <w:r w:rsidR="00BD0786">
        <w:rPr>
          <w:rFonts w:asciiTheme="majorHAnsi" w:hAnsiTheme="majorHAnsi" w:cs="Arial"/>
          <w:bCs/>
          <w:color w:val="auto"/>
          <w:szCs w:val="20"/>
        </w:rPr>
        <w:t xml:space="preserve">. </w:t>
      </w:r>
    </w:p>
    <w:p w14:paraId="5EE38C30" w14:textId="5A85FD9B" w:rsidR="00063560" w:rsidRDefault="00063560" w:rsidP="00BD0786">
      <w:pPr>
        <w:pStyle w:val="BodyText"/>
        <w:spacing w:line="276" w:lineRule="auto"/>
        <w:rPr>
          <w:rFonts w:asciiTheme="majorHAnsi" w:hAnsiTheme="majorHAnsi" w:cs="Arial"/>
          <w:bCs/>
          <w:color w:val="auto"/>
          <w:szCs w:val="20"/>
        </w:rPr>
      </w:pPr>
    </w:p>
    <w:p w14:paraId="615EF9ED" w14:textId="7A07E233" w:rsidR="00063560" w:rsidRDefault="00063560" w:rsidP="00BD0786">
      <w:pPr>
        <w:pStyle w:val="BodyText"/>
        <w:spacing w:line="276" w:lineRule="auto"/>
        <w:rPr>
          <w:b/>
          <w:color w:val="auto"/>
          <w:szCs w:val="20"/>
        </w:rPr>
      </w:pPr>
      <w:r w:rsidRPr="00063560">
        <w:rPr>
          <w:b/>
          <w:color w:val="auto"/>
          <w:szCs w:val="20"/>
        </w:rPr>
        <w:t>UK Government plan on Transition Plans</w:t>
      </w:r>
    </w:p>
    <w:p w14:paraId="1B7DBE0F" w14:textId="41F0FEEB" w:rsidR="00063560" w:rsidRDefault="00063560" w:rsidP="00BD0786">
      <w:pPr>
        <w:pStyle w:val="BodyText"/>
        <w:spacing w:line="276" w:lineRule="auto"/>
        <w:rPr>
          <w:b/>
          <w:color w:val="auto"/>
          <w:szCs w:val="20"/>
        </w:rPr>
      </w:pPr>
    </w:p>
    <w:p w14:paraId="6E70A8FF" w14:textId="6B04A489" w:rsidR="00063560" w:rsidRDefault="00063560" w:rsidP="00BD0786">
      <w:pPr>
        <w:pStyle w:val="BodyText"/>
        <w:spacing w:line="276" w:lineRule="auto"/>
        <w:rPr>
          <w:bCs/>
          <w:color w:val="auto"/>
          <w:szCs w:val="20"/>
        </w:rPr>
      </w:pPr>
      <w:r>
        <w:rPr>
          <w:bCs/>
          <w:color w:val="auto"/>
          <w:szCs w:val="20"/>
        </w:rPr>
        <w:lastRenderedPageBreak/>
        <w:t xml:space="preserve">In November 2021 the UK Government announced </w:t>
      </w:r>
      <w:hyperlink r:id="rId9" w:history="1">
        <w:r w:rsidRPr="00063560">
          <w:rPr>
            <w:rStyle w:val="Hyperlink"/>
            <w:bCs/>
            <w:szCs w:val="20"/>
          </w:rPr>
          <w:t>plans</w:t>
        </w:r>
      </w:hyperlink>
      <w:r>
        <w:rPr>
          <w:bCs/>
          <w:color w:val="auto"/>
          <w:szCs w:val="20"/>
        </w:rPr>
        <w:t xml:space="preserve"> to make publication of transition plans mandatory. Initially this will be required of asset managers, regulated asset owners and listed companies on a ‘comply or explain’ basis. </w:t>
      </w:r>
    </w:p>
    <w:p w14:paraId="515BAF05" w14:textId="77777777" w:rsidR="00063560" w:rsidRDefault="00063560" w:rsidP="00BD0786">
      <w:pPr>
        <w:pStyle w:val="BodyText"/>
        <w:spacing w:line="276" w:lineRule="auto"/>
        <w:rPr>
          <w:bCs/>
          <w:color w:val="auto"/>
          <w:szCs w:val="20"/>
        </w:rPr>
      </w:pPr>
    </w:p>
    <w:p w14:paraId="5570636C" w14:textId="53160F1D" w:rsidR="00063560" w:rsidRDefault="00063560" w:rsidP="00BD0786">
      <w:pPr>
        <w:pStyle w:val="BodyText"/>
        <w:spacing w:line="276" w:lineRule="auto"/>
        <w:rPr>
          <w:bCs/>
          <w:color w:val="auto"/>
          <w:szCs w:val="20"/>
        </w:rPr>
      </w:pPr>
      <w:r>
        <w:rPr>
          <w:bCs/>
          <w:color w:val="auto"/>
          <w:szCs w:val="20"/>
        </w:rPr>
        <w:t xml:space="preserve">Standards for transition plans will be integrated into the UK’s Sustainability Disclosure Requirements. A high-level Transition Plan Taskforce will develop a ‘gold standard’ for transition plans, reporting by the end of 2022.  </w:t>
      </w:r>
    </w:p>
    <w:p w14:paraId="104EA06F" w14:textId="336D7C78" w:rsidR="00063560" w:rsidRDefault="00063560" w:rsidP="00BD0786">
      <w:pPr>
        <w:pStyle w:val="BodyText"/>
        <w:spacing w:line="276" w:lineRule="auto"/>
        <w:rPr>
          <w:bCs/>
          <w:color w:val="auto"/>
          <w:szCs w:val="20"/>
        </w:rPr>
      </w:pPr>
    </w:p>
    <w:p w14:paraId="2617D277" w14:textId="2318BC7F" w:rsidR="00063560" w:rsidRPr="00063560" w:rsidRDefault="00063560" w:rsidP="00BD0786">
      <w:pPr>
        <w:pStyle w:val="BodyText"/>
        <w:spacing w:line="276" w:lineRule="auto"/>
        <w:rPr>
          <w:bCs/>
          <w:color w:val="auto"/>
          <w:szCs w:val="20"/>
        </w:rPr>
      </w:pPr>
      <w:r>
        <w:rPr>
          <w:bCs/>
          <w:color w:val="auto"/>
          <w:szCs w:val="20"/>
        </w:rPr>
        <w:t xml:space="preserve">There is not yet a commonly agreed standard for what a good quality transition plan looks like. </w:t>
      </w:r>
    </w:p>
    <w:p w14:paraId="1221AA05" w14:textId="77777777" w:rsidR="003A05B7" w:rsidRPr="0038388A" w:rsidRDefault="003A05B7" w:rsidP="003A05B7">
      <w:pPr>
        <w:pStyle w:val="Heading1"/>
        <w:widowControl w:val="0"/>
        <w:overflowPunct w:val="0"/>
        <w:autoSpaceDE w:val="0"/>
        <w:autoSpaceDN w:val="0"/>
        <w:adjustRightInd w:val="0"/>
        <w:spacing w:before="240" w:after="60"/>
        <w:ind w:left="1080"/>
        <w:jc w:val="both"/>
        <w:textAlignment w:val="baseline"/>
        <w:rPr>
          <w:rFonts w:asciiTheme="minorHAnsi" w:hAnsiTheme="minorHAnsi"/>
          <w:color w:val="FF0000"/>
          <w:sz w:val="20"/>
          <w:szCs w:val="20"/>
        </w:rPr>
      </w:pPr>
      <w:bookmarkStart w:id="8" w:name="_Ref357535689"/>
      <w:bookmarkStart w:id="9" w:name="_Toc381969508"/>
      <w:bookmarkStart w:id="10" w:name="_Toc405888457"/>
      <w:r w:rsidRPr="0038388A">
        <w:rPr>
          <w:rFonts w:asciiTheme="minorHAnsi" w:hAnsiTheme="minorHAnsi" w:cs="Arial"/>
          <w:color w:val="FF0000"/>
          <w:sz w:val="20"/>
          <w:szCs w:val="20"/>
        </w:rPr>
        <w:t>3</w:t>
      </w:r>
      <w:r w:rsidRPr="0038388A">
        <w:rPr>
          <w:rFonts w:asciiTheme="minorHAnsi" w:hAnsiTheme="minorHAnsi" w:cs="Arial"/>
          <w:color w:val="FF0000"/>
          <w:sz w:val="20"/>
          <w:szCs w:val="20"/>
        </w:rPr>
        <w:tab/>
        <w:t>Aims and Objectives</w:t>
      </w:r>
      <w:bookmarkEnd w:id="8"/>
      <w:bookmarkEnd w:id="9"/>
      <w:bookmarkEnd w:id="10"/>
    </w:p>
    <w:p w14:paraId="5C592045" w14:textId="2D82B6BF" w:rsidR="003A05B7" w:rsidRDefault="003A05B7" w:rsidP="003A05B7">
      <w:pPr>
        <w:pStyle w:val="Norma"/>
        <w:ind w:left="720"/>
        <w:rPr>
          <w:rFonts w:asciiTheme="minorHAnsi" w:hAnsiTheme="minorHAnsi"/>
          <w:b/>
          <w:color w:val="FF0000"/>
          <w:sz w:val="20"/>
          <w:szCs w:val="20"/>
        </w:rPr>
      </w:pPr>
    </w:p>
    <w:p w14:paraId="0AA99548" w14:textId="00C4D13E" w:rsidR="00063560" w:rsidRDefault="00063560" w:rsidP="003A05B7">
      <w:pPr>
        <w:pStyle w:val="Norma"/>
        <w:ind w:left="720"/>
        <w:rPr>
          <w:rFonts w:asciiTheme="minorHAnsi" w:hAnsiTheme="minorHAnsi"/>
          <w:bCs/>
          <w:sz w:val="20"/>
          <w:szCs w:val="20"/>
        </w:rPr>
      </w:pPr>
      <w:r w:rsidRPr="00063560">
        <w:rPr>
          <w:rFonts w:asciiTheme="minorHAnsi" w:hAnsiTheme="minorHAnsi"/>
          <w:bCs/>
          <w:sz w:val="20"/>
          <w:szCs w:val="20"/>
        </w:rPr>
        <w:t xml:space="preserve">This project will </w:t>
      </w:r>
      <w:r>
        <w:rPr>
          <w:rFonts w:asciiTheme="minorHAnsi" w:hAnsiTheme="minorHAnsi"/>
          <w:bCs/>
          <w:sz w:val="20"/>
          <w:szCs w:val="20"/>
        </w:rPr>
        <w:t xml:space="preserve">provide an independent assessment of some of the key considerations and principles which those designing transition plan standards and the accompanying monitoring &amp; enforcement framework should keep in mind. It will set out the </w:t>
      </w:r>
      <w:r w:rsidRPr="00E577DC">
        <w:rPr>
          <w:rFonts w:asciiTheme="minorHAnsi" w:hAnsiTheme="minorHAnsi"/>
          <w:bCs/>
          <w:sz w:val="20"/>
          <w:szCs w:val="20"/>
        </w:rPr>
        <w:t xml:space="preserve">evidence on the potential risks and opportunities for the Government to further raise their ambition for transition plans in terms of </w:t>
      </w:r>
      <w:r w:rsidR="00867E10">
        <w:rPr>
          <w:rFonts w:asciiTheme="minorHAnsi" w:hAnsiTheme="minorHAnsi"/>
          <w:bCs/>
          <w:sz w:val="20"/>
          <w:szCs w:val="20"/>
        </w:rPr>
        <w:t>emissions reduction ambition</w:t>
      </w:r>
      <w:r w:rsidR="00A26647" w:rsidRPr="00E577DC">
        <w:rPr>
          <w:rFonts w:asciiTheme="minorHAnsi" w:hAnsiTheme="minorHAnsi"/>
          <w:bCs/>
          <w:sz w:val="20"/>
          <w:szCs w:val="20"/>
        </w:rPr>
        <w:t>.</w:t>
      </w:r>
      <w:r w:rsidR="00A26647">
        <w:rPr>
          <w:rFonts w:asciiTheme="minorHAnsi" w:hAnsiTheme="minorHAnsi"/>
          <w:bCs/>
          <w:sz w:val="20"/>
          <w:szCs w:val="20"/>
        </w:rPr>
        <w:t xml:space="preserve"> </w:t>
      </w:r>
    </w:p>
    <w:p w14:paraId="5A4D8ACB" w14:textId="6BD27E23" w:rsidR="00A26647" w:rsidRDefault="00A26647" w:rsidP="003A05B7">
      <w:pPr>
        <w:pStyle w:val="Norma"/>
        <w:ind w:left="720"/>
        <w:rPr>
          <w:rFonts w:asciiTheme="minorHAnsi" w:hAnsiTheme="minorHAnsi"/>
          <w:bCs/>
          <w:sz w:val="20"/>
          <w:szCs w:val="20"/>
        </w:rPr>
      </w:pPr>
    </w:p>
    <w:p w14:paraId="053DF03E" w14:textId="4F905AC1" w:rsidR="00A26647" w:rsidRPr="00063560" w:rsidRDefault="00A26647" w:rsidP="003A05B7">
      <w:pPr>
        <w:pStyle w:val="Norma"/>
        <w:ind w:left="720"/>
        <w:rPr>
          <w:rFonts w:asciiTheme="minorHAnsi" w:hAnsiTheme="minorHAnsi"/>
          <w:bCs/>
          <w:sz w:val="20"/>
          <w:szCs w:val="20"/>
        </w:rPr>
      </w:pPr>
      <w:r>
        <w:rPr>
          <w:rFonts w:asciiTheme="minorHAnsi" w:hAnsiTheme="minorHAnsi"/>
          <w:bCs/>
          <w:sz w:val="20"/>
          <w:szCs w:val="20"/>
        </w:rPr>
        <w:t xml:space="preserve">The findings of the project will be published. They will be shared with the Transition Plan </w:t>
      </w:r>
      <w:proofErr w:type="gramStart"/>
      <w:r>
        <w:rPr>
          <w:rFonts w:asciiTheme="minorHAnsi" w:hAnsiTheme="minorHAnsi"/>
          <w:bCs/>
          <w:sz w:val="20"/>
          <w:szCs w:val="20"/>
        </w:rPr>
        <w:t>Taskforce, and</w:t>
      </w:r>
      <w:proofErr w:type="gramEnd"/>
      <w:r>
        <w:rPr>
          <w:rFonts w:asciiTheme="minorHAnsi" w:hAnsiTheme="minorHAnsi"/>
          <w:bCs/>
          <w:sz w:val="20"/>
          <w:szCs w:val="20"/>
        </w:rPr>
        <w:t xml:space="preserve"> will inform recommendations the CCC makes to Government on transition plans. </w:t>
      </w:r>
    </w:p>
    <w:p w14:paraId="61BDBF08" w14:textId="77777777" w:rsidR="00063560" w:rsidRDefault="00063560" w:rsidP="003A05B7">
      <w:pPr>
        <w:pStyle w:val="Norma"/>
        <w:ind w:left="720"/>
        <w:rPr>
          <w:rFonts w:asciiTheme="minorHAnsi" w:hAnsiTheme="minorHAnsi"/>
          <w:b/>
          <w:color w:val="FF0000"/>
          <w:sz w:val="20"/>
          <w:szCs w:val="20"/>
        </w:rPr>
      </w:pPr>
    </w:p>
    <w:p w14:paraId="588B3B74" w14:textId="2A427A87" w:rsidR="00063560" w:rsidRPr="00063560" w:rsidRDefault="00063560" w:rsidP="003A05B7">
      <w:pPr>
        <w:pStyle w:val="Norma"/>
        <w:ind w:left="720"/>
        <w:rPr>
          <w:rFonts w:asciiTheme="minorHAnsi" w:hAnsiTheme="minorHAnsi"/>
          <w:bCs/>
          <w:sz w:val="20"/>
          <w:szCs w:val="20"/>
        </w:rPr>
      </w:pPr>
      <w:bookmarkStart w:id="11" w:name="_Hlk92207497"/>
      <w:r w:rsidRPr="00063560">
        <w:rPr>
          <w:rFonts w:asciiTheme="minorHAnsi" w:hAnsiTheme="minorHAnsi"/>
          <w:bCs/>
          <w:sz w:val="20"/>
          <w:szCs w:val="20"/>
        </w:rPr>
        <w:t xml:space="preserve">The </w:t>
      </w:r>
      <w:r w:rsidR="00601BFC">
        <w:rPr>
          <w:rFonts w:asciiTheme="minorHAnsi" w:hAnsiTheme="minorHAnsi"/>
          <w:bCs/>
          <w:sz w:val="20"/>
          <w:szCs w:val="20"/>
        </w:rPr>
        <w:t>four</w:t>
      </w:r>
      <w:r w:rsidR="00304466">
        <w:rPr>
          <w:rFonts w:asciiTheme="minorHAnsi" w:hAnsiTheme="minorHAnsi"/>
          <w:bCs/>
          <w:sz w:val="20"/>
          <w:szCs w:val="20"/>
        </w:rPr>
        <w:t xml:space="preserve"> </w:t>
      </w:r>
      <w:r w:rsidRPr="00063560">
        <w:rPr>
          <w:rFonts w:asciiTheme="minorHAnsi" w:hAnsiTheme="minorHAnsi"/>
          <w:bCs/>
          <w:sz w:val="20"/>
          <w:szCs w:val="20"/>
        </w:rPr>
        <w:t>key questions the project will answer are:</w:t>
      </w:r>
    </w:p>
    <w:p w14:paraId="2F221453" w14:textId="497289CC" w:rsidR="00063560" w:rsidRDefault="00063560" w:rsidP="003A05B7">
      <w:pPr>
        <w:pStyle w:val="Norma"/>
        <w:ind w:left="720"/>
        <w:rPr>
          <w:rFonts w:asciiTheme="minorHAnsi" w:hAnsiTheme="minorHAnsi"/>
          <w:b/>
          <w:color w:val="FF0000"/>
          <w:sz w:val="20"/>
          <w:szCs w:val="20"/>
        </w:rPr>
      </w:pPr>
    </w:p>
    <w:p w14:paraId="30A569AB" w14:textId="353A1653" w:rsidR="00E577DC" w:rsidRDefault="00E577DC" w:rsidP="00063560">
      <w:pPr>
        <w:pStyle w:val="ListParagraph"/>
        <w:numPr>
          <w:ilvl w:val="0"/>
          <w:numId w:val="4"/>
        </w:numPr>
        <w:rPr>
          <w:rFonts w:ascii="Century Gothic" w:hAnsi="Century Gothic"/>
          <w:sz w:val="20"/>
        </w:rPr>
      </w:pPr>
      <w:r>
        <w:rPr>
          <w:rFonts w:ascii="Century Gothic" w:hAnsi="Century Gothic"/>
          <w:sz w:val="20"/>
        </w:rPr>
        <w:t>Given the current UK and global context, what are the</w:t>
      </w:r>
      <w:r w:rsidR="00F44622">
        <w:rPr>
          <w:rFonts w:ascii="Century Gothic" w:hAnsi="Century Gothic"/>
          <w:sz w:val="20"/>
        </w:rPr>
        <w:t xml:space="preserve"> </w:t>
      </w:r>
      <w:r w:rsidR="00F44622" w:rsidRPr="00376B6E">
        <w:rPr>
          <w:rFonts w:ascii="Century Gothic" w:hAnsi="Century Gothic"/>
          <w:b/>
          <w:bCs/>
          <w:sz w:val="20"/>
        </w:rPr>
        <w:t>broad</w:t>
      </w:r>
      <w:r w:rsidRPr="00376B6E">
        <w:rPr>
          <w:rFonts w:ascii="Century Gothic" w:hAnsi="Century Gothic"/>
          <w:b/>
          <w:bCs/>
          <w:sz w:val="20"/>
        </w:rPr>
        <w:t xml:space="preserve"> risks and opportunities</w:t>
      </w:r>
      <w:r>
        <w:rPr>
          <w:rFonts w:ascii="Century Gothic" w:hAnsi="Century Gothic"/>
          <w:sz w:val="20"/>
        </w:rPr>
        <w:t xml:space="preserve"> presented by the UK Government’s plan to require transition plans?</w:t>
      </w:r>
      <w:r w:rsidR="006E23BD">
        <w:rPr>
          <w:rFonts w:ascii="Century Gothic" w:hAnsi="Century Gothic"/>
          <w:sz w:val="20"/>
        </w:rPr>
        <w:t xml:space="preserve"> </w:t>
      </w:r>
      <w:r w:rsidR="00C5187F">
        <w:rPr>
          <w:rFonts w:ascii="Century Gothic" w:hAnsi="Century Gothic"/>
          <w:sz w:val="20"/>
        </w:rPr>
        <w:t>10</w:t>
      </w:r>
      <w:r w:rsidR="006E23BD">
        <w:rPr>
          <w:rFonts w:ascii="Century Gothic" w:hAnsi="Century Gothic"/>
          <w:sz w:val="20"/>
        </w:rPr>
        <w:t>%</w:t>
      </w:r>
    </w:p>
    <w:p w14:paraId="6EF91280" w14:textId="199BFAF6" w:rsidR="00E577DC" w:rsidRDefault="00E577DC" w:rsidP="00E577DC">
      <w:pPr>
        <w:pStyle w:val="ListParagraph"/>
        <w:numPr>
          <w:ilvl w:val="0"/>
          <w:numId w:val="15"/>
        </w:numPr>
        <w:rPr>
          <w:rFonts w:ascii="Century Gothic" w:hAnsi="Century Gothic"/>
          <w:sz w:val="20"/>
        </w:rPr>
      </w:pPr>
      <w:r>
        <w:rPr>
          <w:rFonts w:ascii="Century Gothic" w:hAnsi="Century Gothic"/>
          <w:sz w:val="20"/>
        </w:rPr>
        <w:t>Set out at a high-level the key developments in the last 5 years in relation to business emissions reduction reporting (</w:t>
      </w:r>
      <w:proofErr w:type="spellStart"/>
      <w:r>
        <w:rPr>
          <w:rFonts w:ascii="Century Gothic" w:hAnsi="Century Gothic"/>
          <w:sz w:val="20"/>
        </w:rPr>
        <w:t>eg</w:t>
      </w:r>
      <w:proofErr w:type="spellEnd"/>
      <w:r>
        <w:rPr>
          <w:rFonts w:ascii="Century Gothic" w:hAnsi="Century Gothic"/>
          <w:sz w:val="20"/>
        </w:rPr>
        <w:t xml:space="preserve"> – TCFD, emissions reduction plans, COP26, SDR, </w:t>
      </w:r>
      <w:proofErr w:type="spellStart"/>
      <w:r>
        <w:rPr>
          <w:rFonts w:ascii="Century Gothic" w:hAnsi="Century Gothic"/>
          <w:sz w:val="20"/>
        </w:rPr>
        <w:t>SBT</w:t>
      </w:r>
      <w:r w:rsidR="00A23C1E">
        <w:rPr>
          <w:rFonts w:ascii="Century Gothic" w:hAnsi="Century Gothic"/>
          <w:sz w:val="20"/>
        </w:rPr>
        <w:t>i</w:t>
      </w:r>
      <w:r>
        <w:rPr>
          <w:rFonts w:ascii="Century Gothic" w:hAnsi="Century Gothic"/>
          <w:sz w:val="20"/>
        </w:rPr>
        <w:t>s</w:t>
      </w:r>
      <w:proofErr w:type="spellEnd"/>
      <w:r>
        <w:rPr>
          <w:rFonts w:ascii="Century Gothic" w:hAnsi="Century Gothic"/>
          <w:sz w:val="20"/>
        </w:rPr>
        <w:t>)</w:t>
      </w:r>
      <w:r w:rsidR="00867E10">
        <w:rPr>
          <w:rFonts w:ascii="Century Gothic" w:hAnsi="Century Gothic"/>
          <w:sz w:val="20"/>
        </w:rPr>
        <w:t>, and how transition plans might relate to these</w:t>
      </w:r>
    </w:p>
    <w:p w14:paraId="050F63A8" w14:textId="3F12C014" w:rsidR="00E577DC" w:rsidRDefault="00E577DC" w:rsidP="00E577DC">
      <w:pPr>
        <w:pStyle w:val="ListParagraph"/>
        <w:numPr>
          <w:ilvl w:val="0"/>
          <w:numId w:val="15"/>
        </w:numPr>
        <w:rPr>
          <w:rFonts w:ascii="Century Gothic" w:hAnsi="Century Gothic"/>
          <w:sz w:val="20"/>
        </w:rPr>
      </w:pPr>
      <w:proofErr w:type="gramStart"/>
      <w:r>
        <w:rPr>
          <w:rFonts w:ascii="Century Gothic" w:hAnsi="Century Gothic"/>
          <w:sz w:val="20"/>
        </w:rPr>
        <w:t>In light of</w:t>
      </w:r>
      <w:proofErr w:type="gramEnd"/>
      <w:r>
        <w:rPr>
          <w:rFonts w:ascii="Century Gothic" w:hAnsi="Century Gothic"/>
          <w:sz w:val="20"/>
        </w:rPr>
        <w:t xml:space="preserve"> (</w:t>
      </w:r>
      <w:proofErr w:type="spellStart"/>
      <w:r>
        <w:rPr>
          <w:rFonts w:ascii="Century Gothic" w:hAnsi="Century Gothic"/>
          <w:sz w:val="20"/>
        </w:rPr>
        <w:t>i</w:t>
      </w:r>
      <w:proofErr w:type="spellEnd"/>
      <w:r>
        <w:rPr>
          <w:rFonts w:ascii="Century Gothic" w:hAnsi="Century Gothic"/>
          <w:sz w:val="20"/>
        </w:rPr>
        <w:t>)</w:t>
      </w:r>
      <w:r w:rsidR="002349DD">
        <w:rPr>
          <w:rFonts w:ascii="Century Gothic" w:hAnsi="Century Gothic"/>
          <w:sz w:val="20"/>
        </w:rPr>
        <w:t>,</w:t>
      </w:r>
      <w:r>
        <w:rPr>
          <w:rFonts w:ascii="Century Gothic" w:hAnsi="Century Gothic"/>
          <w:sz w:val="20"/>
        </w:rPr>
        <w:t xml:space="preserve"> set out </w:t>
      </w:r>
      <w:r w:rsidR="00867E10">
        <w:rPr>
          <w:rFonts w:ascii="Century Gothic" w:hAnsi="Century Gothic"/>
          <w:sz w:val="20"/>
        </w:rPr>
        <w:t xml:space="preserve">the </w:t>
      </w:r>
      <w:r>
        <w:rPr>
          <w:rFonts w:ascii="Century Gothic" w:hAnsi="Century Gothic"/>
          <w:sz w:val="20"/>
        </w:rPr>
        <w:t>high-level risks and opportunities the UK Government’s plan to require transition plans presents</w:t>
      </w:r>
      <w:r w:rsidR="00212C71">
        <w:rPr>
          <w:rFonts w:ascii="Century Gothic" w:hAnsi="Century Gothic"/>
          <w:sz w:val="20"/>
        </w:rPr>
        <w:t xml:space="preserve"> to ambitious climate action</w:t>
      </w:r>
      <w:r w:rsidR="00F87A07">
        <w:rPr>
          <w:rFonts w:ascii="Century Gothic" w:hAnsi="Century Gothic"/>
          <w:sz w:val="20"/>
        </w:rPr>
        <w:t xml:space="preserve">, and at a high-level, the conditions required for these opportunities to materialise  </w:t>
      </w:r>
    </w:p>
    <w:p w14:paraId="6A6F8864" w14:textId="77777777" w:rsidR="002349DD" w:rsidRDefault="002349DD" w:rsidP="002349DD">
      <w:pPr>
        <w:pStyle w:val="ListParagraph"/>
        <w:ind w:left="2880"/>
        <w:rPr>
          <w:rFonts w:ascii="Century Gothic" w:hAnsi="Century Gothic"/>
          <w:sz w:val="20"/>
        </w:rPr>
      </w:pPr>
    </w:p>
    <w:p w14:paraId="26F54E78" w14:textId="4A7953CD" w:rsidR="00063560" w:rsidRDefault="00063560" w:rsidP="00063560">
      <w:pPr>
        <w:pStyle w:val="ListParagraph"/>
        <w:numPr>
          <w:ilvl w:val="0"/>
          <w:numId w:val="4"/>
        </w:numPr>
        <w:rPr>
          <w:rFonts w:ascii="Century Gothic" w:hAnsi="Century Gothic"/>
          <w:sz w:val="20"/>
        </w:rPr>
      </w:pPr>
      <w:r w:rsidRPr="00063560">
        <w:rPr>
          <w:rFonts w:ascii="Century Gothic" w:hAnsi="Century Gothic"/>
          <w:sz w:val="20"/>
        </w:rPr>
        <w:t xml:space="preserve">What </w:t>
      </w:r>
      <w:r w:rsidR="00F44622">
        <w:rPr>
          <w:rFonts w:ascii="Century Gothic" w:hAnsi="Century Gothic"/>
          <w:sz w:val="20"/>
        </w:rPr>
        <w:t>c</w:t>
      </w:r>
      <w:r w:rsidRPr="00063560">
        <w:rPr>
          <w:rFonts w:ascii="Century Gothic" w:hAnsi="Century Gothic"/>
          <w:sz w:val="20"/>
        </w:rPr>
        <w:t xml:space="preserve">ould a </w:t>
      </w:r>
      <w:r w:rsidRPr="00376B6E">
        <w:rPr>
          <w:rFonts w:ascii="Century Gothic" w:hAnsi="Century Gothic"/>
          <w:b/>
          <w:bCs/>
          <w:sz w:val="20"/>
        </w:rPr>
        <w:t>high-quality transition plan standard</w:t>
      </w:r>
      <w:r w:rsidRPr="00063560">
        <w:rPr>
          <w:rFonts w:ascii="Century Gothic" w:hAnsi="Century Gothic"/>
          <w:sz w:val="20"/>
        </w:rPr>
        <w:t xml:space="preserve"> look like for </w:t>
      </w:r>
      <w:r w:rsidRPr="00867E10">
        <w:rPr>
          <w:rFonts w:ascii="Century Gothic" w:hAnsi="Century Gothic"/>
          <w:sz w:val="20"/>
        </w:rPr>
        <w:t>companies and financial institutions which</w:t>
      </w:r>
      <w:r w:rsidRPr="00063560">
        <w:rPr>
          <w:rFonts w:ascii="Century Gothic" w:hAnsi="Century Gothic"/>
          <w:sz w:val="20"/>
        </w:rPr>
        <w:t xml:space="preserve"> operate in the UK?</w:t>
      </w:r>
      <w:r w:rsidR="006E23BD">
        <w:rPr>
          <w:rFonts w:ascii="Century Gothic" w:hAnsi="Century Gothic"/>
          <w:sz w:val="20"/>
        </w:rPr>
        <w:t xml:space="preserve"> </w:t>
      </w:r>
      <w:r w:rsidR="00C5187F">
        <w:rPr>
          <w:rFonts w:ascii="Century Gothic" w:hAnsi="Century Gothic"/>
          <w:sz w:val="20"/>
        </w:rPr>
        <w:t>30</w:t>
      </w:r>
      <w:r w:rsidR="006E23BD">
        <w:rPr>
          <w:rFonts w:ascii="Century Gothic" w:hAnsi="Century Gothic"/>
          <w:sz w:val="20"/>
        </w:rPr>
        <w:t>%</w:t>
      </w:r>
    </w:p>
    <w:p w14:paraId="44334204" w14:textId="05A1A7F1" w:rsidR="00037ADB" w:rsidRDefault="00037ADB" w:rsidP="00037ADB">
      <w:pPr>
        <w:pStyle w:val="ListParagraph"/>
        <w:numPr>
          <w:ilvl w:val="0"/>
          <w:numId w:val="13"/>
        </w:numPr>
        <w:rPr>
          <w:rFonts w:ascii="Century Gothic" w:hAnsi="Century Gothic"/>
          <w:sz w:val="20"/>
        </w:rPr>
      </w:pPr>
      <w:r>
        <w:rPr>
          <w:rFonts w:ascii="Century Gothic" w:hAnsi="Century Gothic"/>
          <w:sz w:val="20"/>
        </w:rPr>
        <w:t xml:space="preserve">For </w:t>
      </w:r>
      <w:r w:rsidR="000227B3">
        <w:rPr>
          <w:rFonts w:ascii="Century Gothic" w:hAnsi="Century Gothic"/>
          <w:sz w:val="20"/>
        </w:rPr>
        <w:t>a cross-section of</w:t>
      </w:r>
      <w:r>
        <w:rPr>
          <w:rFonts w:ascii="Century Gothic" w:hAnsi="Century Gothic"/>
          <w:sz w:val="20"/>
        </w:rPr>
        <w:t xml:space="preserve"> UK sector</w:t>
      </w:r>
      <w:r w:rsidR="000227B3">
        <w:rPr>
          <w:rFonts w:ascii="Century Gothic" w:hAnsi="Century Gothic"/>
          <w:sz w:val="20"/>
        </w:rPr>
        <w:t>s</w:t>
      </w:r>
      <w:r>
        <w:rPr>
          <w:rFonts w:ascii="Century Gothic" w:hAnsi="Century Gothic"/>
          <w:sz w:val="20"/>
        </w:rPr>
        <w:t>/industr</w:t>
      </w:r>
      <w:r w:rsidR="000227B3">
        <w:rPr>
          <w:rFonts w:ascii="Century Gothic" w:hAnsi="Century Gothic"/>
          <w:sz w:val="20"/>
        </w:rPr>
        <w:t>ies</w:t>
      </w:r>
      <w:r>
        <w:rPr>
          <w:rFonts w:ascii="Century Gothic" w:hAnsi="Century Gothic"/>
          <w:sz w:val="20"/>
        </w:rPr>
        <w:t xml:space="preserve">, what are some </w:t>
      </w:r>
      <w:r w:rsidRPr="00376B6E">
        <w:rPr>
          <w:rFonts w:ascii="Century Gothic" w:hAnsi="Century Gothic"/>
          <w:b/>
          <w:bCs/>
          <w:sz w:val="20"/>
        </w:rPr>
        <w:t>examples</w:t>
      </w:r>
      <w:r>
        <w:rPr>
          <w:rFonts w:ascii="Century Gothic" w:hAnsi="Century Gothic"/>
          <w:sz w:val="20"/>
        </w:rPr>
        <w:t xml:space="preserve"> of good quality transition plans? </w:t>
      </w:r>
      <w:r w:rsidR="000227B3">
        <w:rPr>
          <w:rFonts w:ascii="Century Gothic" w:hAnsi="Century Gothic"/>
          <w:sz w:val="20"/>
        </w:rPr>
        <w:t>Insofar as can be identified, h</w:t>
      </w:r>
      <w:r>
        <w:rPr>
          <w:rFonts w:ascii="Century Gothic" w:hAnsi="Century Gothic"/>
          <w:sz w:val="20"/>
        </w:rPr>
        <w:t>ow are they aligned with the sixth carbon budget and</w:t>
      </w:r>
      <w:r w:rsidR="000227B3">
        <w:rPr>
          <w:rFonts w:ascii="Century Gothic" w:hAnsi="Century Gothic"/>
          <w:sz w:val="20"/>
        </w:rPr>
        <w:t xml:space="preserve"> UK</w:t>
      </w:r>
      <w:r>
        <w:rPr>
          <w:rFonts w:ascii="Century Gothic" w:hAnsi="Century Gothic"/>
          <w:sz w:val="20"/>
        </w:rPr>
        <w:t xml:space="preserve"> net zero strategy? </w:t>
      </w:r>
      <w:r w:rsidR="000227B3">
        <w:rPr>
          <w:rFonts w:ascii="Century Gothic" w:hAnsi="Century Gothic"/>
          <w:sz w:val="20"/>
        </w:rPr>
        <w:t>What gaps are common?</w:t>
      </w:r>
    </w:p>
    <w:p w14:paraId="3BE20116" w14:textId="2B1AED92" w:rsidR="002349DD" w:rsidRDefault="002349DD" w:rsidP="002349DD">
      <w:pPr>
        <w:pStyle w:val="ListParagraph"/>
        <w:numPr>
          <w:ilvl w:val="0"/>
          <w:numId w:val="13"/>
        </w:numPr>
        <w:rPr>
          <w:rFonts w:ascii="Century Gothic" w:hAnsi="Century Gothic"/>
          <w:sz w:val="20"/>
        </w:rPr>
      </w:pPr>
      <w:r>
        <w:rPr>
          <w:rFonts w:ascii="Century Gothic" w:hAnsi="Century Gothic"/>
          <w:sz w:val="20"/>
        </w:rPr>
        <w:t xml:space="preserve">What are the key </w:t>
      </w:r>
      <w:r w:rsidRPr="00376B6E">
        <w:rPr>
          <w:rFonts w:ascii="Century Gothic" w:hAnsi="Century Gothic"/>
          <w:b/>
          <w:bCs/>
          <w:sz w:val="20"/>
        </w:rPr>
        <w:t xml:space="preserve">components </w:t>
      </w:r>
      <w:r>
        <w:rPr>
          <w:rFonts w:ascii="Century Gothic" w:hAnsi="Century Gothic"/>
          <w:sz w:val="20"/>
        </w:rPr>
        <w:t>of a good quality transition plan</w:t>
      </w:r>
      <w:r w:rsidR="00F44622">
        <w:rPr>
          <w:rFonts w:ascii="Century Gothic" w:hAnsi="Century Gothic"/>
          <w:sz w:val="20"/>
        </w:rPr>
        <w:t xml:space="preserve"> </w:t>
      </w:r>
      <w:r>
        <w:rPr>
          <w:rFonts w:ascii="Century Gothic" w:hAnsi="Century Gothic"/>
          <w:sz w:val="20"/>
        </w:rPr>
        <w:t xml:space="preserve">– </w:t>
      </w:r>
      <w:proofErr w:type="spellStart"/>
      <w:proofErr w:type="gramStart"/>
      <w:r>
        <w:rPr>
          <w:rFonts w:ascii="Century Gothic" w:hAnsi="Century Gothic"/>
          <w:sz w:val="20"/>
        </w:rPr>
        <w:t>ie</w:t>
      </w:r>
      <w:proofErr w:type="spellEnd"/>
      <w:proofErr w:type="gramEnd"/>
      <w:r>
        <w:rPr>
          <w:rFonts w:ascii="Century Gothic" w:hAnsi="Century Gothic"/>
          <w:sz w:val="20"/>
        </w:rPr>
        <w:t xml:space="preserve"> what is the main information it should include? </w:t>
      </w:r>
      <w:r w:rsidR="00D3287D">
        <w:rPr>
          <w:rFonts w:ascii="Century Gothic" w:hAnsi="Century Gothic"/>
          <w:sz w:val="20"/>
        </w:rPr>
        <w:t>Drawing a distinction where relevant between transition plans for companies and for financial institutions</w:t>
      </w:r>
      <w:r w:rsidR="00F44622">
        <w:rPr>
          <w:rFonts w:ascii="Century Gothic" w:hAnsi="Century Gothic"/>
          <w:sz w:val="20"/>
        </w:rPr>
        <w:t>. Components beyond emissions reduction should also be flagged (</w:t>
      </w:r>
      <w:proofErr w:type="spellStart"/>
      <w:r w:rsidR="00F44622">
        <w:rPr>
          <w:rFonts w:ascii="Century Gothic" w:hAnsi="Century Gothic"/>
          <w:sz w:val="20"/>
        </w:rPr>
        <w:t>eg</w:t>
      </w:r>
      <w:proofErr w:type="spellEnd"/>
      <w:r w:rsidR="00F44622">
        <w:rPr>
          <w:rFonts w:ascii="Century Gothic" w:hAnsi="Century Gothic"/>
          <w:sz w:val="20"/>
        </w:rPr>
        <w:t xml:space="preserve"> – just transition, growing net zero business areas, adaptation</w:t>
      </w:r>
      <w:r w:rsidR="00A23C1E">
        <w:rPr>
          <w:rFonts w:ascii="Century Gothic" w:hAnsi="Century Gothic"/>
          <w:sz w:val="20"/>
        </w:rPr>
        <w:t xml:space="preserve">).  </w:t>
      </w:r>
    </w:p>
    <w:p w14:paraId="16B7985D" w14:textId="1AAE2E26" w:rsidR="00501269" w:rsidRDefault="00501269" w:rsidP="002349DD">
      <w:pPr>
        <w:pStyle w:val="ListParagraph"/>
        <w:numPr>
          <w:ilvl w:val="0"/>
          <w:numId w:val="13"/>
        </w:numPr>
        <w:rPr>
          <w:rFonts w:ascii="Century Gothic" w:hAnsi="Century Gothic"/>
          <w:sz w:val="20"/>
        </w:rPr>
      </w:pPr>
      <w:r>
        <w:rPr>
          <w:rFonts w:ascii="Century Gothic" w:hAnsi="Century Gothic"/>
          <w:sz w:val="20"/>
        </w:rPr>
        <w:t xml:space="preserve">What </w:t>
      </w:r>
      <w:r w:rsidRPr="00376B6E">
        <w:rPr>
          <w:rFonts w:ascii="Century Gothic" w:hAnsi="Century Gothic"/>
          <w:b/>
          <w:bCs/>
          <w:sz w:val="20"/>
        </w:rPr>
        <w:t xml:space="preserve">metrics </w:t>
      </w:r>
      <w:r>
        <w:rPr>
          <w:rFonts w:ascii="Century Gothic" w:hAnsi="Century Gothic"/>
          <w:sz w:val="20"/>
        </w:rPr>
        <w:t xml:space="preserve">could be required in transition plans, to allow for standardisation, </w:t>
      </w:r>
      <w:proofErr w:type="gramStart"/>
      <w:r>
        <w:rPr>
          <w:rFonts w:ascii="Century Gothic" w:hAnsi="Century Gothic"/>
          <w:sz w:val="20"/>
        </w:rPr>
        <w:t>aggregation</w:t>
      </w:r>
      <w:proofErr w:type="gramEnd"/>
      <w:r>
        <w:rPr>
          <w:rFonts w:ascii="Century Gothic" w:hAnsi="Century Gothic"/>
          <w:sz w:val="20"/>
        </w:rPr>
        <w:t xml:space="preserve"> and comparability across</w:t>
      </w:r>
      <w:r w:rsidR="00867E10">
        <w:rPr>
          <w:rFonts w:ascii="Century Gothic" w:hAnsi="Century Gothic"/>
          <w:sz w:val="20"/>
        </w:rPr>
        <w:t xml:space="preserve"> transition</w:t>
      </w:r>
      <w:r>
        <w:rPr>
          <w:rFonts w:ascii="Century Gothic" w:hAnsi="Century Gothic"/>
          <w:sz w:val="20"/>
        </w:rPr>
        <w:t xml:space="preserve"> plans?</w:t>
      </w:r>
    </w:p>
    <w:p w14:paraId="7C301280" w14:textId="77777777" w:rsidR="00B41AE8" w:rsidRDefault="00B41AE8" w:rsidP="00B41AE8">
      <w:pPr>
        <w:pStyle w:val="ListParagraph"/>
        <w:ind w:left="2880"/>
        <w:rPr>
          <w:rFonts w:ascii="Century Gothic" w:hAnsi="Century Gothic"/>
          <w:sz w:val="20"/>
        </w:rPr>
      </w:pPr>
    </w:p>
    <w:p w14:paraId="78AC752C" w14:textId="465046B5" w:rsidR="00B41AE8" w:rsidRPr="00B41AE8" w:rsidRDefault="00B41AE8" w:rsidP="00B41AE8">
      <w:pPr>
        <w:pStyle w:val="ListParagraph"/>
        <w:numPr>
          <w:ilvl w:val="0"/>
          <w:numId w:val="4"/>
        </w:numPr>
        <w:rPr>
          <w:rFonts w:ascii="Century Gothic" w:hAnsi="Century Gothic"/>
          <w:sz w:val="20"/>
        </w:rPr>
      </w:pPr>
      <w:r w:rsidRPr="00B41AE8">
        <w:rPr>
          <w:rFonts w:ascii="Century Gothic" w:hAnsi="Century Gothic"/>
          <w:sz w:val="20"/>
        </w:rPr>
        <w:t xml:space="preserve">What are the </w:t>
      </w:r>
      <w:r>
        <w:rPr>
          <w:rFonts w:ascii="Century Gothic" w:hAnsi="Century Gothic"/>
          <w:sz w:val="20"/>
        </w:rPr>
        <w:t xml:space="preserve">main </w:t>
      </w:r>
      <w:r w:rsidR="00F87A07" w:rsidRPr="00376B6E">
        <w:rPr>
          <w:rFonts w:ascii="Century Gothic" w:hAnsi="Century Gothic"/>
          <w:b/>
          <w:bCs/>
          <w:sz w:val="20"/>
        </w:rPr>
        <w:t>mechanisms</w:t>
      </w:r>
      <w:r>
        <w:rPr>
          <w:rFonts w:ascii="Century Gothic" w:hAnsi="Century Gothic"/>
          <w:sz w:val="20"/>
        </w:rPr>
        <w:t xml:space="preserve"> that could ensure </w:t>
      </w:r>
      <w:r w:rsidRPr="00B41AE8">
        <w:rPr>
          <w:rFonts w:ascii="Century Gothic" w:hAnsi="Century Gothic"/>
          <w:sz w:val="20"/>
        </w:rPr>
        <w:t xml:space="preserve">transition plans </w:t>
      </w:r>
      <w:r>
        <w:rPr>
          <w:rFonts w:ascii="Century Gothic" w:hAnsi="Century Gothic"/>
          <w:sz w:val="20"/>
        </w:rPr>
        <w:t>have appropriate ambition</w:t>
      </w:r>
      <w:r w:rsidRPr="00B41AE8">
        <w:rPr>
          <w:rFonts w:ascii="Century Gothic" w:hAnsi="Century Gothic"/>
          <w:sz w:val="20"/>
        </w:rPr>
        <w:t xml:space="preserve">? </w:t>
      </w:r>
      <w:r w:rsidR="00C5187F">
        <w:rPr>
          <w:rFonts w:ascii="Century Gothic" w:hAnsi="Century Gothic"/>
          <w:sz w:val="20"/>
        </w:rPr>
        <w:t>30</w:t>
      </w:r>
      <w:r w:rsidRPr="00B41AE8">
        <w:rPr>
          <w:rFonts w:ascii="Century Gothic" w:hAnsi="Century Gothic"/>
          <w:sz w:val="20"/>
        </w:rPr>
        <w:t>%</w:t>
      </w:r>
    </w:p>
    <w:p w14:paraId="10682730" w14:textId="5B7CE543" w:rsidR="00C5187F" w:rsidRDefault="00C5187F" w:rsidP="00C5187F">
      <w:pPr>
        <w:pStyle w:val="ListParagraph"/>
        <w:numPr>
          <w:ilvl w:val="0"/>
          <w:numId w:val="17"/>
        </w:numPr>
        <w:rPr>
          <w:rFonts w:ascii="Century Gothic" w:hAnsi="Century Gothic"/>
          <w:sz w:val="20"/>
        </w:rPr>
      </w:pPr>
      <w:r w:rsidRPr="00212C71">
        <w:rPr>
          <w:rFonts w:ascii="Century Gothic" w:hAnsi="Century Gothic"/>
          <w:sz w:val="20"/>
        </w:rPr>
        <w:t>How might transition plan</w:t>
      </w:r>
      <w:r>
        <w:rPr>
          <w:rFonts w:ascii="Century Gothic" w:hAnsi="Century Gothic"/>
          <w:sz w:val="20"/>
        </w:rPr>
        <w:t xml:space="preserve">s </w:t>
      </w:r>
      <w:r w:rsidRPr="00212C71">
        <w:rPr>
          <w:rFonts w:ascii="Century Gothic" w:hAnsi="Century Gothic"/>
          <w:sz w:val="20"/>
        </w:rPr>
        <w:t>be checked for alignment with the</w:t>
      </w:r>
      <w:r>
        <w:rPr>
          <w:rFonts w:ascii="Century Gothic" w:hAnsi="Century Gothic"/>
          <w:sz w:val="20"/>
        </w:rPr>
        <w:t xml:space="preserve"> UK’s</w:t>
      </w:r>
      <w:r w:rsidRPr="00212C71">
        <w:rPr>
          <w:rFonts w:ascii="Century Gothic" w:hAnsi="Century Gothic"/>
          <w:sz w:val="20"/>
        </w:rPr>
        <w:t xml:space="preserve"> sixth carbon budget and net zero strategy? What would be the potential</w:t>
      </w:r>
      <w:r w:rsidRPr="002349DD">
        <w:rPr>
          <w:rFonts w:ascii="Century Gothic" w:hAnsi="Century Gothic"/>
          <w:sz w:val="20"/>
        </w:rPr>
        <w:t xml:space="preserve"> </w:t>
      </w:r>
      <w:r>
        <w:rPr>
          <w:rFonts w:ascii="Century Gothic" w:hAnsi="Century Gothic"/>
          <w:sz w:val="20"/>
        </w:rPr>
        <w:t>strengths/</w:t>
      </w:r>
      <w:r w:rsidRPr="002349DD">
        <w:rPr>
          <w:rFonts w:ascii="Century Gothic" w:hAnsi="Century Gothic"/>
          <w:sz w:val="20"/>
        </w:rPr>
        <w:t>complications/limitations of this?</w:t>
      </w:r>
    </w:p>
    <w:p w14:paraId="06B42040" w14:textId="4B9A2078" w:rsidR="00C5187F" w:rsidRDefault="00C5187F" w:rsidP="00C5187F">
      <w:pPr>
        <w:pStyle w:val="ListParagraph"/>
        <w:numPr>
          <w:ilvl w:val="0"/>
          <w:numId w:val="17"/>
        </w:numPr>
        <w:rPr>
          <w:rFonts w:ascii="Century Gothic" w:hAnsi="Century Gothic"/>
          <w:sz w:val="20"/>
        </w:rPr>
      </w:pPr>
      <w:r w:rsidRPr="00212C71">
        <w:rPr>
          <w:rFonts w:ascii="Century Gothic" w:hAnsi="Century Gothic"/>
          <w:sz w:val="20"/>
        </w:rPr>
        <w:t>How might transition plan</w:t>
      </w:r>
      <w:r>
        <w:rPr>
          <w:rFonts w:ascii="Century Gothic" w:hAnsi="Century Gothic"/>
          <w:sz w:val="20"/>
        </w:rPr>
        <w:t xml:space="preserve">s </w:t>
      </w:r>
      <w:r w:rsidRPr="00212C71">
        <w:rPr>
          <w:rFonts w:ascii="Century Gothic" w:hAnsi="Century Gothic"/>
          <w:sz w:val="20"/>
        </w:rPr>
        <w:t xml:space="preserve">be checked for alignment with </w:t>
      </w:r>
      <w:r>
        <w:rPr>
          <w:rFonts w:ascii="Century Gothic" w:hAnsi="Century Gothic"/>
          <w:sz w:val="20"/>
        </w:rPr>
        <w:t>international net zero pathways (</w:t>
      </w:r>
      <w:proofErr w:type="spellStart"/>
      <w:proofErr w:type="gramStart"/>
      <w:r>
        <w:rPr>
          <w:rFonts w:ascii="Century Gothic" w:hAnsi="Century Gothic"/>
          <w:sz w:val="20"/>
        </w:rPr>
        <w:t>eg</w:t>
      </w:r>
      <w:proofErr w:type="spellEnd"/>
      <w:proofErr w:type="gramEnd"/>
      <w:r>
        <w:rPr>
          <w:rFonts w:ascii="Century Gothic" w:hAnsi="Century Gothic"/>
          <w:sz w:val="20"/>
        </w:rPr>
        <w:t xml:space="preserve"> from the IEA or IPCC)</w:t>
      </w:r>
      <w:r w:rsidRPr="00212C71">
        <w:rPr>
          <w:rFonts w:ascii="Century Gothic" w:hAnsi="Century Gothic"/>
          <w:sz w:val="20"/>
        </w:rPr>
        <w:t>? What would be the potential</w:t>
      </w:r>
      <w:r w:rsidRPr="002349DD">
        <w:rPr>
          <w:rFonts w:ascii="Century Gothic" w:hAnsi="Century Gothic"/>
          <w:sz w:val="20"/>
        </w:rPr>
        <w:t xml:space="preserve"> </w:t>
      </w:r>
      <w:r>
        <w:rPr>
          <w:rFonts w:ascii="Century Gothic" w:hAnsi="Century Gothic"/>
          <w:sz w:val="20"/>
        </w:rPr>
        <w:t>strengths/</w:t>
      </w:r>
      <w:r w:rsidRPr="002349DD">
        <w:rPr>
          <w:rFonts w:ascii="Century Gothic" w:hAnsi="Century Gothic"/>
          <w:sz w:val="20"/>
        </w:rPr>
        <w:t>complications/limitations of this?</w:t>
      </w:r>
    </w:p>
    <w:p w14:paraId="7A14C4A3" w14:textId="26771E54" w:rsidR="00B41AE8" w:rsidRPr="00C5187F" w:rsidRDefault="00C5187F">
      <w:pPr>
        <w:pStyle w:val="ListParagraph"/>
        <w:numPr>
          <w:ilvl w:val="0"/>
          <w:numId w:val="17"/>
        </w:numPr>
        <w:rPr>
          <w:rFonts w:ascii="Century Gothic" w:hAnsi="Century Gothic"/>
          <w:sz w:val="20"/>
        </w:rPr>
      </w:pPr>
      <w:r>
        <w:rPr>
          <w:rFonts w:ascii="Century Gothic" w:hAnsi="Century Gothic"/>
          <w:sz w:val="20"/>
        </w:rPr>
        <w:t>Are there advantages in checking</w:t>
      </w:r>
      <w:r w:rsidR="00B41AE8" w:rsidRPr="00C5187F">
        <w:rPr>
          <w:rFonts w:ascii="Century Gothic" w:hAnsi="Century Gothic"/>
          <w:sz w:val="20"/>
        </w:rPr>
        <w:t xml:space="preserve"> transition plans for alignment with key </w:t>
      </w:r>
      <w:r w:rsidR="00F44622" w:rsidRPr="00C5187F">
        <w:rPr>
          <w:rFonts w:ascii="Century Gothic" w:hAnsi="Century Gothic"/>
          <w:sz w:val="20"/>
        </w:rPr>
        <w:t xml:space="preserve">existing </w:t>
      </w:r>
      <w:r w:rsidR="00B41AE8" w:rsidRPr="00C5187F">
        <w:rPr>
          <w:rFonts w:ascii="Century Gothic" w:hAnsi="Century Gothic"/>
          <w:sz w:val="20"/>
        </w:rPr>
        <w:t>standards (</w:t>
      </w:r>
      <w:proofErr w:type="spellStart"/>
      <w:r w:rsidR="00B41AE8" w:rsidRPr="00C5187F">
        <w:rPr>
          <w:rFonts w:ascii="Century Gothic" w:hAnsi="Century Gothic"/>
          <w:sz w:val="20"/>
        </w:rPr>
        <w:t>eg</w:t>
      </w:r>
      <w:proofErr w:type="spellEnd"/>
      <w:r w:rsidR="00B41AE8" w:rsidRPr="00C5187F">
        <w:rPr>
          <w:rFonts w:ascii="Century Gothic" w:hAnsi="Century Gothic"/>
          <w:sz w:val="20"/>
        </w:rPr>
        <w:t xml:space="preserve"> – SBTs)? What would be the potential </w:t>
      </w:r>
      <w:r w:rsidR="00867E10" w:rsidRPr="00C5187F">
        <w:rPr>
          <w:rFonts w:ascii="Century Gothic" w:hAnsi="Century Gothic"/>
          <w:sz w:val="20"/>
        </w:rPr>
        <w:t>strengths/</w:t>
      </w:r>
      <w:r w:rsidR="00B41AE8" w:rsidRPr="00C5187F">
        <w:rPr>
          <w:rFonts w:ascii="Century Gothic" w:hAnsi="Century Gothic"/>
          <w:sz w:val="20"/>
        </w:rPr>
        <w:t>complications/limitations of this?</w:t>
      </w:r>
    </w:p>
    <w:p w14:paraId="6047566D" w14:textId="0B717D23" w:rsidR="00B41AE8" w:rsidRDefault="00B41AE8" w:rsidP="00B41AE8">
      <w:pPr>
        <w:pStyle w:val="ListParagraph"/>
        <w:numPr>
          <w:ilvl w:val="0"/>
          <w:numId w:val="17"/>
        </w:numPr>
        <w:rPr>
          <w:rFonts w:ascii="Century Gothic" w:hAnsi="Century Gothic"/>
          <w:sz w:val="20"/>
        </w:rPr>
      </w:pPr>
      <w:r w:rsidRPr="00B41AE8">
        <w:rPr>
          <w:rFonts w:ascii="Century Gothic" w:hAnsi="Century Gothic"/>
          <w:sz w:val="20"/>
        </w:rPr>
        <w:t xml:space="preserve">How might transition plan standards </w:t>
      </w:r>
      <w:r w:rsidRPr="00B41AE8">
        <w:rPr>
          <w:rFonts w:asciiTheme="minorHAnsi" w:hAnsiTheme="minorHAnsi" w:cs="Arial"/>
          <w:sz w:val="20"/>
          <w:szCs w:val="20"/>
        </w:rPr>
        <w:t>require</w:t>
      </w:r>
      <w:r w:rsidR="00501269">
        <w:rPr>
          <w:rFonts w:asciiTheme="minorHAnsi" w:hAnsiTheme="minorHAnsi" w:cs="Arial"/>
          <w:sz w:val="20"/>
          <w:szCs w:val="20"/>
        </w:rPr>
        <w:t xml:space="preserve"> or indicate</w:t>
      </w:r>
      <w:r w:rsidRPr="00B41AE8">
        <w:rPr>
          <w:rFonts w:asciiTheme="minorHAnsi" w:hAnsiTheme="minorHAnsi" w:cs="Arial"/>
          <w:sz w:val="20"/>
          <w:szCs w:val="20"/>
        </w:rPr>
        <w:t xml:space="preserve"> certain minimum emissions reduction ambition for listed UK companies, based on characteristics such as size/sector/main source of emissions? </w:t>
      </w:r>
      <w:r w:rsidRPr="00B41AE8">
        <w:rPr>
          <w:rFonts w:ascii="Century Gothic" w:hAnsi="Century Gothic"/>
          <w:sz w:val="20"/>
        </w:rPr>
        <w:t xml:space="preserve">What would be the potential </w:t>
      </w:r>
      <w:r w:rsidR="00867E10">
        <w:rPr>
          <w:rFonts w:ascii="Century Gothic" w:hAnsi="Century Gothic"/>
          <w:sz w:val="20"/>
        </w:rPr>
        <w:t>strengths/</w:t>
      </w:r>
      <w:r w:rsidRPr="00B41AE8">
        <w:rPr>
          <w:rFonts w:ascii="Century Gothic" w:hAnsi="Century Gothic"/>
          <w:sz w:val="20"/>
        </w:rPr>
        <w:t>complications/limitations of this?</w:t>
      </w:r>
    </w:p>
    <w:p w14:paraId="2ABC0686" w14:textId="4EB29C24" w:rsidR="00867E10" w:rsidRPr="00867E10" w:rsidRDefault="00B41AE8" w:rsidP="00867E10">
      <w:pPr>
        <w:pStyle w:val="ListParagraph"/>
        <w:numPr>
          <w:ilvl w:val="0"/>
          <w:numId w:val="17"/>
        </w:numPr>
        <w:rPr>
          <w:rFonts w:ascii="Century Gothic" w:hAnsi="Century Gothic"/>
          <w:sz w:val="20"/>
        </w:rPr>
      </w:pPr>
      <w:r>
        <w:rPr>
          <w:rFonts w:ascii="Century Gothic" w:hAnsi="Century Gothic"/>
          <w:sz w:val="20"/>
        </w:rPr>
        <w:t xml:space="preserve">What other </w:t>
      </w:r>
      <w:r w:rsidR="00476834">
        <w:rPr>
          <w:rFonts w:ascii="Century Gothic" w:hAnsi="Century Gothic"/>
          <w:sz w:val="20"/>
        </w:rPr>
        <w:t>mechanisms</w:t>
      </w:r>
      <w:r>
        <w:rPr>
          <w:rFonts w:ascii="Century Gothic" w:hAnsi="Century Gothic"/>
          <w:sz w:val="20"/>
        </w:rPr>
        <w:t xml:space="preserve"> </w:t>
      </w:r>
      <w:r w:rsidR="00501269">
        <w:rPr>
          <w:rFonts w:ascii="Century Gothic" w:hAnsi="Century Gothic"/>
          <w:sz w:val="20"/>
        </w:rPr>
        <w:t xml:space="preserve">or approaches </w:t>
      </w:r>
      <w:r>
        <w:rPr>
          <w:rFonts w:ascii="Century Gothic" w:hAnsi="Century Gothic"/>
          <w:sz w:val="20"/>
        </w:rPr>
        <w:t xml:space="preserve">could be considered? </w:t>
      </w:r>
      <w:r w:rsidR="00501269" w:rsidRPr="00B41AE8">
        <w:rPr>
          <w:rFonts w:ascii="Century Gothic" w:hAnsi="Century Gothic"/>
          <w:sz w:val="20"/>
        </w:rPr>
        <w:t xml:space="preserve">What </w:t>
      </w:r>
      <w:r w:rsidR="00501269">
        <w:rPr>
          <w:rFonts w:ascii="Century Gothic" w:hAnsi="Century Gothic"/>
          <w:sz w:val="20"/>
        </w:rPr>
        <w:t>are their</w:t>
      </w:r>
      <w:r w:rsidR="00501269" w:rsidRPr="00B41AE8">
        <w:rPr>
          <w:rFonts w:ascii="Century Gothic" w:hAnsi="Century Gothic"/>
          <w:sz w:val="20"/>
        </w:rPr>
        <w:t xml:space="preserve"> potential </w:t>
      </w:r>
      <w:r w:rsidR="00867E10">
        <w:rPr>
          <w:rFonts w:ascii="Century Gothic" w:hAnsi="Century Gothic"/>
          <w:sz w:val="20"/>
        </w:rPr>
        <w:t>strengths/</w:t>
      </w:r>
      <w:r w:rsidR="00501269" w:rsidRPr="00B41AE8">
        <w:rPr>
          <w:rFonts w:ascii="Century Gothic" w:hAnsi="Century Gothic"/>
          <w:sz w:val="20"/>
        </w:rPr>
        <w:t>complications/limitations?</w:t>
      </w:r>
    </w:p>
    <w:p w14:paraId="0AB08816" w14:textId="77777777" w:rsidR="00B9356E" w:rsidRDefault="00B9356E" w:rsidP="00B9356E">
      <w:pPr>
        <w:pStyle w:val="ListParagraph"/>
        <w:ind w:left="1440"/>
        <w:rPr>
          <w:rFonts w:ascii="Century Gothic" w:hAnsi="Century Gothic"/>
          <w:sz w:val="20"/>
        </w:rPr>
      </w:pPr>
    </w:p>
    <w:p w14:paraId="2BD01D46" w14:textId="3A8490B7" w:rsidR="00063560" w:rsidRPr="00B41AE8" w:rsidRDefault="00063560" w:rsidP="00B41AE8">
      <w:pPr>
        <w:pStyle w:val="ListParagraph"/>
        <w:numPr>
          <w:ilvl w:val="0"/>
          <w:numId w:val="4"/>
        </w:numPr>
        <w:rPr>
          <w:rFonts w:ascii="Century Gothic" w:hAnsi="Century Gothic"/>
          <w:sz w:val="20"/>
        </w:rPr>
      </w:pPr>
      <w:r w:rsidRPr="00B41AE8">
        <w:rPr>
          <w:rFonts w:ascii="Century Gothic" w:hAnsi="Century Gothic"/>
          <w:sz w:val="20"/>
        </w:rPr>
        <w:t xml:space="preserve">What </w:t>
      </w:r>
      <w:r w:rsidR="00212C71" w:rsidRPr="00376B6E">
        <w:rPr>
          <w:rFonts w:ascii="Century Gothic" w:hAnsi="Century Gothic"/>
          <w:b/>
          <w:bCs/>
          <w:sz w:val="20"/>
        </w:rPr>
        <w:t xml:space="preserve">monitoring, </w:t>
      </w:r>
      <w:r w:rsidRPr="00376B6E">
        <w:rPr>
          <w:rFonts w:ascii="Century Gothic" w:hAnsi="Century Gothic"/>
          <w:b/>
          <w:bCs/>
          <w:sz w:val="20"/>
        </w:rPr>
        <w:t>governance</w:t>
      </w:r>
      <w:r w:rsidR="00212C71" w:rsidRPr="00376B6E">
        <w:rPr>
          <w:rFonts w:ascii="Century Gothic" w:hAnsi="Century Gothic"/>
          <w:b/>
          <w:bCs/>
          <w:sz w:val="20"/>
        </w:rPr>
        <w:t xml:space="preserve"> and</w:t>
      </w:r>
      <w:r w:rsidRPr="00376B6E">
        <w:rPr>
          <w:rFonts w:ascii="Century Gothic" w:hAnsi="Century Gothic"/>
          <w:b/>
          <w:bCs/>
          <w:sz w:val="20"/>
        </w:rPr>
        <w:t xml:space="preserve"> enforcement</w:t>
      </w:r>
      <w:r w:rsidRPr="00B41AE8">
        <w:rPr>
          <w:rFonts w:ascii="Century Gothic" w:hAnsi="Century Gothic"/>
          <w:sz w:val="20"/>
        </w:rPr>
        <w:t xml:space="preserve"> should accompany </w:t>
      </w:r>
      <w:r w:rsidR="00A26647" w:rsidRPr="00B41AE8">
        <w:rPr>
          <w:rFonts w:ascii="Century Gothic" w:hAnsi="Century Gothic"/>
          <w:sz w:val="20"/>
        </w:rPr>
        <w:t>the transition plans requirement</w:t>
      </w:r>
      <w:r w:rsidRPr="00B41AE8">
        <w:rPr>
          <w:rFonts w:ascii="Century Gothic" w:hAnsi="Century Gothic"/>
          <w:sz w:val="20"/>
        </w:rPr>
        <w:t xml:space="preserve">? </w:t>
      </w:r>
      <w:r w:rsidR="00C5187F">
        <w:rPr>
          <w:rFonts w:ascii="Century Gothic" w:hAnsi="Century Gothic"/>
          <w:sz w:val="20"/>
        </w:rPr>
        <w:t>30</w:t>
      </w:r>
      <w:r w:rsidR="006E23BD" w:rsidRPr="00B41AE8">
        <w:rPr>
          <w:rFonts w:ascii="Century Gothic" w:hAnsi="Century Gothic"/>
          <w:sz w:val="20"/>
        </w:rPr>
        <w:t>%</w:t>
      </w:r>
    </w:p>
    <w:p w14:paraId="4A7D97D2" w14:textId="2BDF4218" w:rsidR="00B41AE8" w:rsidRDefault="00B41AE8" w:rsidP="002556A7">
      <w:pPr>
        <w:pStyle w:val="ListParagraph"/>
        <w:numPr>
          <w:ilvl w:val="0"/>
          <w:numId w:val="10"/>
        </w:numPr>
        <w:rPr>
          <w:rFonts w:ascii="Century Gothic" w:hAnsi="Century Gothic"/>
          <w:sz w:val="20"/>
        </w:rPr>
      </w:pPr>
      <w:r>
        <w:rPr>
          <w:rFonts w:ascii="Century Gothic" w:hAnsi="Century Gothic"/>
          <w:sz w:val="20"/>
        </w:rPr>
        <w:t xml:space="preserve">How might data from transition plans be aggregated and what could it be used for? </w:t>
      </w:r>
    </w:p>
    <w:p w14:paraId="630712E6" w14:textId="0A9AA173" w:rsidR="00B41AE8" w:rsidRPr="00B41AE8" w:rsidRDefault="00B41AE8" w:rsidP="002556A7">
      <w:pPr>
        <w:pStyle w:val="ListParagraph"/>
        <w:numPr>
          <w:ilvl w:val="0"/>
          <w:numId w:val="10"/>
        </w:numPr>
        <w:spacing w:after="0" w:line="240" w:lineRule="auto"/>
        <w:contextualSpacing w:val="0"/>
        <w:rPr>
          <w:rFonts w:ascii="Century Gothic" w:hAnsi="Century Gothic"/>
          <w:color w:val="FF0000"/>
          <w:sz w:val="20"/>
          <w:szCs w:val="20"/>
        </w:rPr>
      </w:pPr>
      <w:r w:rsidRPr="00B41AE8">
        <w:rPr>
          <w:rFonts w:asciiTheme="minorHAnsi" w:hAnsiTheme="minorHAnsi" w:cs="Arial"/>
          <w:sz w:val="20"/>
          <w:szCs w:val="20"/>
        </w:rPr>
        <w:t>What are the governance options for ensuring raised business ambition in transition plans (</w:t>
      </w:r>
      <w:proofErr w:type="spellStart"/>
      <w:r w:rsidRPr="00B41AE8">
        <w:rPr>
          <w:rFonts w:asciiTheme="minorHAnsi" w:hAnsiTheme="minorHAnsi" w:cs="Arial"/>
          <w:sz w:val="20"/>
          <w:szCs w:val="20"/>
        </w:rPr>
        <w:t>eg</w:t>
      </w:r>
      <w:proofErr w:type="spellEnd"/>
      <w:r w:rsidRPr="00B41AE8">
        <w:rPr>
          <w:rFonts w:asciiTheme="minorHAnsi" w:hAnsiTheme="minorHAnsi" w:cs="Arial"/>
          <w:sz w:val="20"/>
          <w:szCs w:val="20"/>
        </w:rPr>
        <w:t xml:space="preserve"> - a ‘propose and review’ function)</w:t>
      </w:r>
      <w:r>
        <w:rPr>
          <w:rFonts w:asciiTheme="minorHAnsi" w:hAnsiTheme="minorHAnsi" w:cs="Arial"/>
          <w:sz w:val="20"/>
          <w:szCs w:val="20"/>
        </w:rPr>
        <w:t>?</w:t>
      </w:r>
      <w:r w:rsidRPr="00B41AE8">
        <w:rPr>
          <w:rFonts w:asciiTheme="minorHAnsi" w:hAnsiTheme="minorHAnsi" w:cs="Arial"/>
          <w:sz w:val="20"/>
          <w:szCs w:val="20"/>
        </w:rPr>
        <w:t xml:space="preserve"> </w:t>
      </w:r>
    </w:p>
    <w:p w14:paraId="56104682" w14:textId="510659CE" w:rsidR="002556A7" w:rsidRDefault="002556A7" w:rsidP="002556A7">
      <w:pPr>
        <w:pStyle w:val="ListParagraph"/>
        <w:numPr>
          <w:ilvl w:val="0"/>
          <w:numId w:val="10"/>
        </w:numPr>
        <w:rPr>
          <w:rFonts w:ascii="Century Gothic" w:hAnsi="Century Gothic"/>
          <w:sz w:val="20"/>
        </w:rPr>
      </w:pPr>
      <w:r>
        <w:rPr>
          <w:rFonts w:ascii="Century Gothic" w:hAnsi="Century Gothic"/>
          <w:sz w:val="20"/>
        </w:rPr>
        <w:t>What are the</w:t>
      </w:r>
      <w:r w:rsidR="00867E10">
        <w:rPr>
          <w:rFonts w:ascii="Century Gothic" w:hAnsi="Century Gothic"/>
          <w:sz w:val="20"/>
        </w:rPr>
        <w:t xml:space="preserve"> strengths/complications/limitations</w:t>
      </w:r>
      <w:r w:rsidR="00675D3C">
        <w:rPr>
          <w:rFonts w:ascii="Century Gothic" w:hAnsi="Century Gothic"/>
          <w:sz w:val="20"/>
        </w:rPr>
        <w:t xml:space="preserve"> of </w:t>
      </w:r>
      <w:r w:rsidR="00AE7D0D">
        <w:rPr>
          <w:rFonts w:ascii="Century Gothic" w:hAnsi="Century Gothic"/>
          <w:sz w:val="20"/>
        </w:rPr>
        <w:t xml:space="preserve">the different </w:t>
      </w:r>
      <w:r>
        <w:rPr>
          <w:rFonts w:ascii="Century Gothic" w:hAnsi="Century Gothic"/>
          <w:sz w:val="20"/>
        </w:rPr>
        <w:t>options for tracking the delivery of transition plans (</w:t>
      </w:r>
      <w:proofErr w:type="spellStart"/>
      <w:r>
        <w:rPr>
          <w:rFonts w:ascii="Century Gothic" w:hAnsi="Century Gothic"/>
          <w:sz w:val="20"/>
        </w:rPr>
        <w:t>ie</w:t>
      </w:r>
      <w:proofErr w:type="spellEnd"/>
      <w:r>
        <w:rPr>
          <w:rFonts w:ascii="Century Gothic" w:hAnsi="Century Gothic"/>
          <w:sz w:val="20"/>
        </w:rPr>
        <w:t xml:space="preserve"> –</w:t>
      </w:r>
      <w:r w:rsidR="00867E10">
        <w:rPr>
          <w:rFonts w:ascii="Century Gothic" w:hAnsi="Century Gothic"/>
          <w:sz w:val="20"/>
        </w:rPr>
        <w:t xml:space="preserve"> tracking</w:t>
      </w:r>
      <w:r>
        <w:rPr>
          <w:rFonts w:ascii="Century Gothic" w:hAnsi="Century Gothic"/>
          <w:sz w:val="20"/>
        </w:rPr>
        <w:t xml:space="preserve"> fulfilment of actions committed to)?</w:t>
      </w:r>
    </w:p>
    <w:p w14:paraId="07437C99" w14:textId="3DB0B4BE" w:rsidR="00AE7D0D" w:rsidRDefault="00C5187F" w:rsidP="002556A7">
      <w:pPr>
        <w:pStyle w:val="ListParagraph"/>
        <w:numPr>
          <w:ilvl w:val="0"/>
          <w:numId w:val="10"/>
        </w:numPr>
        <w:rPr>
          <w:rFonts w:ascii="Century Gothic" w:hAnsi="Century Gothic"/>
          <w:sz w:val="20"/>
        </w:rPr>
      </w:pPr>
      <w:r>
        <w:rPr>
          <w:rFonts w:ascii="Century Gothic" w:hAnsi="Century Gothic"/>
          <w:sz w:val="20"/>
        </w:rPr>
        <w:t xml:space="preserve">Could </w:t>
      </w:r>
      <w:r w:rsidR="00AE7D0D">
        <w:rPr>
          <w:rFonts w:ascii="Century Gothic" w:hAnsi="Century Gothic"/>
          <w:sz w:val="20"/>
        </w:rPr>
        <w:t xml:space="preserve">transition plans be used as a tool for transparency to citizens and consumers, as well as to investors? If so, how might this be achieved? </w:t>
      </w:r>
    </w:p>
    <w:p w14:paraId="6237D087" w14:textId="4A4F1583" w:rsidR="003A05B7" w:rsidRPr="00F867A0" w:rsidRDefault="003A05B7" w:rsidP="00304466">
      <w:pPr>
        <w:ind w:left="720"/>
        <w:rPr>
          <w:rFonts w:cs="Arial"/>
          <w:b/>
          <w:bCs/>
          <w:color w:val="FF0000"/>
          <w:sz w:val="20"/>
          <w:szCs w:val="20"/>
        </w:rPr>
      </w:pPr>
      <w:bookmarkStart w:id="12" w:name="_Toc381969509"/>
      <w:bookmarkStart w:id="13" w:name="_Toc405888458"/>
      <w:bookmarkEnd w:id="11"/>
      <w:r w:rsidRPr="00F867A0">
        <w:rPr>
          <w:rFonts w:cs="Arial"/>
          <w:b/>
          <w:bCs/>
          <w:color w:val="FF0000"/>
          <w:sz w:val="20"/>
          <w:szCs w:val="20"/>
        </w:rPr>
        <w:t>Methodology</w:t>
      </w:r>
      <w:bookmarkEnd w:id="12"/>
      <w:bookmarkEnd w:id="13"/>
    </w:p>
    <w:p w14:paraId="56F90FC4" w14:textId="2BDEAF7E" w:rsidR="00F86BFE" w:rsidRDefault="00F86BFE" w:rsidP="00304466">
      <w:pPr>
        <w:ind w:left="720"/>
        <w:rPr>
          <w:rFonts w:cs="Arial"/>
          <w:color w:val="FF0000"/>
          <w:sz w:val="20"/>
          <w:szCs w:val="20"/>
        </w:rPr>
      </w:pPr>
    </w:p>
    <w:p w14:paraId="17B1392D" w14:textId="77777777" w:rsidR="00A23C1E" w:rsidRDefault="006C3DD7" w:rsidP="00F86BFE">
      <w:pPr>
        <w:rPr>
          <w:rFonts w:cs="Arial"/>
          <w:b/>
          <w:bCs/>
          <w:sz w:val="20"/>
          <w:szCs w:val="20"/>
        </w:rPr>
      </w:pPr>
      <w:r>
        <w:rPr>
          <w:rFonts w:cs="Arial"/>
          <w:sz w:val="20"/>
          <w:szCs w:val="20"/>
        </w:rPr>
        <w:t xml:space="preserve">We </w:t>
      </w:r>
      <w:r w:rsidR="00B163A7">
        <w:rPr>
          <w:rFonts w:cs="Arial"/>
          <w:sz w:val="20"/>
          <w:szCs w:val="20"/>
        </w:rPr>
        <w:t>largely expect the methodology to be a combination of literature review, structured stakeholder interviews/surveys and leveraging of existing expertise.</w:t>
      </w:r>
      <w:r w:rsidR="00F86BFE" w:rsidRPr="00F86BFE">
        <w:rPr>
          <w:rFonts w:cs="Arial"/>
          <w:sz w:val="20"/>
          <w:szCs w:val="20"/>
        </w:rPr>
        <w:t xml:space="preserve"> </w:t>
      </w:r>
      <w:r w:rsidRPr="00B9356E">
        <w:rPr>
          <w:rFonts w:cs="Arial"/>
          <w:b/>
          <w:bCs/>
          <w:sz w:val="20"/>
          <w:szCs w:val="20"/>
        </w:rPr>
        <w:t>The bid should</w:t>
      </w:r>
      <w:r w:rsidRPr="006C3DD7">
        <w:rPr>
          <w:rFonts w:cs="Arial"/>
          <w:b/>
          <w:bCs/>
          <w:sz w:val="20"/>
          <w:szCs w:val="20"/>
        </w:rPr>
        <w:t xml:space="preserve"> set out in detail the planned methodology</w:t>
      </w:r>
      <w:r w:rsidR="006F11B9">
        <w:rPr>
          <w:rFonts w:cs="Arial"/>
          <w:b/>
          <w:bCs/>
          <w:sz w:val="20"/>
          <w:szCs w:val="20"/>
        </w:rPr>
        <w:t xml:space="preserve"> for each Task</w:t>
      </w:r>
      <w:r w:rsidR="00F86BFE" w:rsidRPr="00B9356E">
        <w:rPr>
          <w:rFonts w:cs="Arial"/>
          <w:b/>
          <w:bCs/>
          <w:sz w:val="20"/>
          <w:szCs w:val="20"/>
        </w:rPr>
        <w:t xml:space="preserve">. </w:t>
      </w:r>
    </w:p>
    <w:p w14:paraId="4FEC13E8" w14:textId="77777777" w:rsidR="00A23C1E" w:rsidRDefault="00A23C1E" w:rsidP="00F86BFE">
      <w:pPr>
        <w:rPr>
          <w:rFonts w:cs="Arial"/>
          <w:b/>
          <w:bCs/>
          <w:sz w:val="20"/>
          <w:szCs w:val="20"/>
        </w:rPr>
      </w:pPr>
    </w:p>
    <w:p w14:paraId="52BB47FF" w14:textId="7DBC82C6" w:rsidR="00B9356E" w:rsidRDefault="00A23C1E" w:rsidP="00F86BFE">
      <w:pPr>
        <w:rPr>
          <w:rFonts w:cs="Arial"/>
          <w:sz w:val="20"/>
          <w:szCs w:val="20"/>
        </w:rPr>
      </w:pPr>
      <w:r>
        <w:rPr>
          <w:rFonts w:cs="Arial"/>
          <w:sz w:val="20"/>
          <w:szCs w:val="20"/>
        </w:rPr>
        <w:t xml:space="preserve">Below we set out a few </w:t>
      </w:r>
      <w:r w:rsidRPr="00B43155">
        <w:rPr>
          <w:rFonts w:cs="Arial"/>
          <w:sz w:val="20"/>
          <w:szCs w:val="20"/>
        </w:rPr>
        <w:t>specific</w:t>
      </w:r>
      <w:r w:rsidRPr="004B5C9B">
        <w:rPr>
          <w:rFonts w:cs="Arial"/>
          <w:b/>
          <w:bCs/>
          <w:sz w:val="20"/>
          <w:szCs w:val="20"/>
        </w:rPr>
        <w:t xml:space="preserve"> suggestions</w:t>
      </w:r>
      <w:r>
        <w:rPr>
          <w:rFonts w:cs="Arial"/>
          <w:sz w:val="20"/>
          <w:szCs w:val="20"/>
        </w:rPr>
        <w:t xml:space="preserve"> for what Methodologies for of the Tasks might include. </w:t>
      </w:r>
      <w:r w:rsidRPr="00B9356E">
        <w:rPr>
          <w:rFonts w:cs="Arial"/>
          <w:b/>
          <w:bCs/>
          <w:sz w:val="20"/>
          <w:szCs w:val="20"/>
        </w:rPr>
        <w:t>These suggestions are not comprehensive. We</w:t>
      </w:r>
      <w:r w:rsidR="00B9356E" w:rsidRPr="00B9356E">
        <w:rPr>
          <w:rFonts w:cs="Arial"/>
          <w:b/>
          <w:bCs/>
          <w:sz w:val="20"/>
          <w:szCs w:val="20"/>
        </w:rPr>
        <w:t xml:space="preserve"> welcome bids that set out alternative and/or augmented Methodologies.</w:t>
      </w:r>
      <w:r w:rsidR="00B9356E">
        <w:rPr>
          <w:rFonts w:cs="Arial"/>
          <w:sz w:val="20"/>
          <w:szCs w:val="20"/>
        </w:rPr>
        <w:t xml:space="preserve"> </w:t>
      </w:r>
    </w:p>
    <w:p w14:paraId="1A4370A6" w14:textId="77777777" w:rsidR="00F86BFE" w:rsidRDefault="00F86BFE" w:rsidP="00F86BFE">
      <w:pPr>
        <w:rPr>
          <w:rFonts w:cs="Arial"/>
          <w:sz w:val="20"/>
          <w:szCs w:val="20"/>
        </w:rPr>
      </w:pPr>
    </w:p>
    <w:p w14:paraId="18FF2DB9" w14:textId="5D754A51" w:rsidR="00F86BFE" w:rsidRDefault="00F86BFE" w:rsidP="00F86BFE">
      <w:pPr>
        <w:rPr>
          <w:rFonts w:cs="Arial"/>
          <w:sz w:val="20"/>
          <w:szCs w:val="20"/>
        </w:rPr>
      </w:pPr>
      <w:r w:rsidRPr="006F11B9">
        <w:rPr>
          <w:rFonts w:cs="Arial"/>
          <w:sz w:val="20"/>
          <w:szCs w:val="20"/>
        </w:rPr>
        <w:t xml:space="preserve">Throughout a key value-add of these tasks is applying </w:t>
      </w:r>
      <w:r w:rsidRPr="006F11B9">
        <w:rPr>
          <w:rFonts w:cs="Arial"/>
          <w:b/>
          <w:bCs/>
          <w:sz w:val="20"/>
          <w:szCs w:val="20"/>
        </w:rPr>
        <w:t xml:space="preserve">informed, </w:t>
      </w:r>
      <w:proofErr w:type="gramStart"/>
      <w:r w:rsidRPr="006F11B9">
        <w:rPr>
          <w:rFonts w:cs="Arial"/>
          <w:b/>
          <w:bCs/>
          <w:sz w:val="20"/>
          <w:szCs w:val="20"/>
        </w:rPr>
        <w:t>critical</w:t>
      </w:r>
      <w:proofErr w:type="gramEnd"/>
      <w:r w:rsidRPr="006F11B9">
        <w:rPr>
          <w:rFonts w:cs="Arial"/>
          <w:b/>
          <w:bCs/>
          <w:sz w:val="20"/>
          <w:szCs w:val="20"/>
        </w:rPr>
        <w:t xml:space="preserve"> and visionary thinking</w:t>
      </w:r>
      <w:r w:rsidRPr="006F11B9">
        <w:rPr>
          <w:rFonts w:cs="Arial"/>
          <w:sz w:val="20"/>
          <w:szCs w:val="20"/>
        </w:rPr>
        <w:t xml:space="preserve"> to how transition plan structures and standards can best be leveraged to accelerate business emissions reduction.</w:t>
      </w:r>
      <w:r w:rsidR="006F11B9" w:rsidRPr="006F11B9">
        <w:rPr>
          <w:rFonts w:cs="Arial"/>
          <w:sz w:val="20"/>
          <w:szCs w:val="20"/>
        </w:rPr>
        <w:t xml:space="preserve"> Ultimately, this should result in </w:t>
      </w:r>
      <w:r w:rsidR="00B9356E">
        <w:rPr>
          <w:rFonts w:cs="Arial"/>
          <w:sz w:val="20"/>
          <w:szCs w:val="20"/>
        </w:rPr>
        <w:t>an output</w:t>
      </w:r>
      <w:r w:rsidR="006F11B9" w:rsidRPr="006F11B9">
        <w:rPr>
          <w:rFonts w:cs="Arial"/>
          <w:sz w:val="20"/>
          <w:szCs w:val="20"/>
        </w:rPr>
        <w:t xml:space="preserve"> which </w:t>
      </w:r>
      <w:r w:rsidR="006F11B9">
        <w:rPr>
          <w:rFonts w:ascii="Century Gothic" w:hAnsi="Century Gothic"/>
          <w:sz w:val="20"/>
        </w:rPr>
        <w:t>go</w:t>
      </w:r>
      <w:r w:rsidR="00B9356E">
        <w:rPr>
          <w:rFonts w:ascii="Century Gothic" w:hAnsi="Century Gothic"/>
          <w:sz w:val="20"/>
        </w:rPr>
        <w:t>es</w:t>
      </w:r>
      <w:r w:rsidR="006F11B9">
        <w:rPr>
          <w:rFonts w:ascii="Century Gothic" w:hAnsi="Century Gothic"/>
          <w:sz w:val="20"/>
        </w:rPr>
        <w:t xml:space="preserve"> </w:t>
      </w:r>
      <w:r w:rsidR="006F11B9" w:rsidRPr="006F11B9">
        <w:rPr>
          <w:rFonts w:ascii="Century Gothic" w:hAnsi="Century Gothic"/>
          <w:sz w:val="20"/>
        </w:rPr>
        <w:t>beyond repeating what is already set out in existing publications</w:t>
      </w:r>
      <w:r w:rsidR="00A23C1E">
        <w:rPr>
          <w:rFonts w:ascii="Century Gothic" w:hAnsi="Century Gothic"/>
          <w:sz w:val="20"/>
        </w:rPr>
        <w:t xml:space="preserve"> on transition plans</w:t>
      </w:r>
      <w:r w:rsidR="006F11B9">
        <w:rPr>
          <w:rFonts w:ascii="Century Gothic" w:hAnsi="Century Gothic"/>
          <w:sz w:val="20"/>
        </w:rPr>
        <w:t>.</w:t>
      </w:r>
      <w:r>
        <w:rPr>
          <w:rFonts w:cs="Arial"/>
          <w:sz w:val="20"/>
          <w:szCs w:val="20"/>
        </w:rPr>
        <w:t xml:space="preserve"> There should be an equal balance between collecting information/evidence and thinking carefully and creatively about options.  </w:t>
      </w:r>
    </w:p>
    <w:p w14:paraId="7E43366E" w14:textId="738C15AA" w:rsidR="00664C31" w:rsidRDefault="00664C31" w:rsidP="00F86BFE">
      <w:pPr>
        <w:rPr>
          <w:rFonts w:cs="Arial"/>
          <w:sz w:val="20"/>
          <w:szCs w:val="20"/>
        </w:rPr>
      </w:pPr>
    </w:p>
    <w:p w14:paraId="3FE23B36" w14:textId="77777777" w:rsidR="00B9356E" w:rsidRDefault="00B9356E" w:rsidP="00B9356E">
      <w:pPr>
        <w:ind w:left="720"/>
        <w:rPr>
          <w:rFonts w:ascii="Century Gothic" w:hAnsi="Century Gothic"/>
          <w:sz w:val="20"/>
        </w:rPr>
      </w:pPr>
    </w:p>
    <w:p w14:paraId="62AA0E49" w14:textId="77777777" w:rsidR="00B9356E" w:rsidRDefault="00B43155" w:rsidP="00B9356E">
      <w:pPr>
        <w:ind w:left="720"/>
        <w:rPr>
          <w:rFonts w:ascii="Century Gothic" w:hAnsi="Century Gothic"/>
          <w:sz w:val="20"/>
        </w:rPr>
      </w:pPr>
      <w:r w:rsidRPr="00B9356E">
        <w:rPr>
          <w:rFonts w:ascii="Century Gothic" w:hAnsi="Century Gothic"/>
          <w:b/>
          <w:bCs/>
          <w:sz w:val="20"/>
        </w:rPr>
        <w:t>Task 2</w:t>
      </w:r>
      <w:r w:rsidRPr="00B9356E">
        <w:rPr>
          <w:rFonts w:ascii="Century Gothic" w:hAnsi="Century Gothic"/>
          <w:sz w:val="20"/>
        </w:rPr>
        <w:t xml:space="preserve"> might include </w:t>
      </w:r>
      <w:r w:rsidR="00664C31" w:rsidRPr="00B9356E">
        <w:rPr>
          <w:rFonts w:ascii="Century Gothic" w:hAnsi="Century Gothic"/>
          <w:sz w:val="20"/>
        </w:rPr>
        <w:t xml:space="preserve">(but not be limited to) </w:t>
      </w:r>
      <w:r w:rsidRPr="00B9356E">
        <w:rPr>
          <w:rFonts w:ascii="Century Gothic" w:hAnsi="Century Gothic"/>
          <w:sz w:val="20"/>
        </w:rPr>
        <w:t xml:space="preserve">selecting a range of company emissions reduction plans that span key sectors, and liaising with the CCC on </w:t>
      </w:r>
      <w:r w:rsidR="00B163A7" w:rsidRPr="00B9356E">
        <w:rPr>
          <w:rFonts w:ascii="Century Gothic" w:hAnsi="Century Gothic"/>
          <w:sz w:val="20"/>
        </w:rPr>
        <w:t>key elements of the</w:t>
      </w:r>
      <w:r w:rsidR="0093035B" w:rsidRPr="00B9356E">
        <w:rPr>
          <w:rFonts w:ascii="Century Gothic" w:hAnsi="Century Gothic"/>
          <w:sz w:val="20"/>
        </w:rPr>
        <w:t xml:space="preserve"> Sixth Carbon Budget, </w:t>
      </w:r>
      <w:proofErr w:type="gramStart"/>
      <w:r w:rsidR="00B163A7" w:rsidRPr="00B9356E">
        <w:rPr>
          <w:rFonts w:ascii="Century Gothic" w:hAnsi="Century Gothic"/>
          <w:sz w:val="20"/>
        </w:rPr>
        <w:t>e.g.</w:t>
      </w:r>
      <w:proofErr w:type="gramEnd"/>
      <w:r w:rsidR="00B163A7" w:rsidRPr="00B9356E">
        <w:rPr>
          <w:rFonts w:ascii="Century Gothic" w:hAnsi="Century Gothic"/>
          <w:sz w:val="20"/>
        </w:rPr>
        <w:t xml:space="preserve"> as set out in t</w:t>
      </w:r>
      <w:r w:rsidR="0093035B" w:rsidRPr="00B9356E">
        <w:rPr>
          <w:rFonts w:ascii="Century Gothic" w:hAnsi="Century Gothic"/>
          <w:sz w:val="20"/>
        </w:rPr>
        <w:t>he CCC report ‘The Role of Business in Delivering Net Zero’ and the UK Government’s Net Zero Strategy</w:t>
      </w:r>
      <w:r w:rsidRPr="00B9356E">
        <w:rPr>
          <w:rFonts w:ascii="Century Gothic" w:hAnsi="Century Gothic"/>
          <w:sz w:val="20"/>
        </w:rPr>
        <w:t xml:space="preserve">. </w:t>
      </w:r>
      <w:r w:rsidR="00B9356E" w:rsidRPr="00B9356E">
        <w:rPr>
          <w:rFonts w:ascii="Century Gothic" w:hAnsi="Century Gothic"/>
          <w:sz w:val="20"/>
        </w:rPr>
        <w:t>The supplier could then use this information and existing expertise to assess how the key elements could be included in transition plans (</w:t>
      </w:r>
      <w:proofErr w:type="spellStart"/>
      <w:r w:rsidR="00B9356E" w:rsidRPr="00B9356E">
        <w:rPr>
          <w:rFonts w:ascii="Century Gothic" w:hAnsi="Century Gothic"/>
          <w:sz w:val="20"/>
        </w:rPr>
        <w:t>eg</w:t>
      </w:r>
      <w:proofErr w:type="spellEnd"/>
      <w:r w:rsidR="00B9356E" w:rsidRPr="00B9356E">
        <w:rPr>
          <w:rFonts w:ascii="Century Gothic" w:hAnsi="Century Gothic"/>
          <w:sz w:val="20"/>
        </w:rPr>
        <w:t xml:space="preserve"> – dates for switch to clean heating; renewable energy; EVs; approach to offsets etc).</w:t>
      </w:r>
      <w:r w:rsidR="00B9356E">
        <w:rPr>
          <w:rFonts w:ascii="Century Gothic" w:hAnsi="Century Gothic"/>
          <w:sz w:val="20"/>
        </w:rPr>
        <w:t xml:space="preserve"> </w:t>
      </w:r>
    </w:p>
    <w:p w14:paraId="744A906A" w14:textId="77777777" w:rsidR="00B9356E" w:rsidRDefault="00B9356E" w:rsidP="00B9356E">
      <w:pPr>
        <w:ind w:left="720"/>
        <w:rPr>
          <w:rFonts w:ascii="Century Gothic" w:hAnsi="Century Gothic"/>
          <w:sz w:val="20"/>
        </w:rPr>
      </w:pPr>
    </w:p>
    <w:p w14:paraId="50CDD5D6" w14:textId="61223B0E" w:rsidR="00B9356E" w:rsidRPr="00B9356E" w:rsidRDefault="00B9356E" w:rsidP="00B9356E">
      <w:pPr>
        <w:ind w:left="720"/>
        <w:rPr>
          <w:rFonts w:ascii="Century Gothic" w:hAnsi="Century Gothic"/>
          <w:sz w:val="20"/>
        </w:rPr>
      </w:pPr>
      <w:r>
        <w:rPr>
          <w:rFonts w:ascii="Century Gothic" w:hAnsi="Century Gothic"/>
          <w:sz w:val="20"/>
        </w:rPr>
        <w:t xml:space="preserve">The approach </w:t>
      </w:r>
      <w:r w:rsidR="00A23C1E">
        <w:rPr>
          <w:rFonts w:ascii="Century Gothic" w:hAnsi="Century Gothic"/>
          <w:sz w:val="20"/>
        </w:rPr>
        <w:t xml:space="preserve">to Task 2 </w:t>
      </w:r>
      <w:r>
        <w:rPr>
          <w:rFonts w:ascii="Century Gothic" w:hAnsi="Century Gothic"/>
          <w:sz w:val="20"/>
        </w:rPr>
        <w:t>might include c</w:t>
      </w:r>
      <w:r w:rsidRPr="00B9356E">
        <w:rPr>
          <w:rFonts w:ascii="Century Gothic" w:hAnsi="Century Gothic"/>
          <w:sz w:val="20"/>
        </w:rPr>
        <w:t>onsideration of whether/how to capture (</w:t>
      </w:r>
      <w:proofErr w:type="spellStart"/>
      <w:r w:rsidRPr="00B9356E">
        <w:rPr>
          <w:rFonts w:ascii="Century Gothic" w:hAnsi="Century Gothic"/>
          <w:sz w:val="20"/>
        </w:rPr>
        <w:t>i</w:t>
      </w:r>
      <w:proofErr w:type="spellEnd"/>
      <w:r w:rsidRPr="00B9356E">
        <w:rPr>
          <w:rFonts w:ascii="Century Gothic" w:hAnsi="Century Gothic"/>
          <w:sz w:val="20"/>
        </w:rPr>
        <w:t xml:space="preserve">) the level of delivery risk inherent in a business’s transition plan and (ii) the balance between significant emissions reduction versus offsets/investment in new technology. </w:t>
      </w:r>
    </w:p>
    <w:p w14:paraId="2FE0B27A" w14:textId="5A2BCA6F" w:rsidR="00664C31" w:rsidRDefault="00664C31" w:rsidP="00601BFC">
      <w:pPr>
        <w:ind w:left="720"/>
        <w:rPr>
          <w:rFonts w:ascii="Century Gothic" w:hAnsi="Century Gothic"/>
          <w:sz w:val="20"/>
        </w:rPr>
      </w:pPr>
    </w:p>
    <w:p w14:paraId="1D9D281A" w14:textId="24B33E71" w:rsidR="001979ED" w:rsidRPr="001979ED" w:rsidRDefault="00664C31" w:rsidP="001979ED">
      <w:pPr>
        <w:ind w:left="720"/>
        <w:rPr>
          <w:rFonts w:ascii="Century Gothic" w:hAnsi="Century Gothic"/>
          <w:sz w:val="20"/>
        </w:rPr>
      </w:pPr>
      <w:r w:rsidRPr="001979ED">
        <w:rPr>
          <w:rFonts w:ascii="Century Gothic" w:hAnsi="Century Gothic"/>
          <w:b/>
          <w:bCs/>
          <w:sz w:val="20"/>
        </w:rPr>
        <w:t>Task 4</w:t>
      </w:r>
      <w:r w:rsidRPr="001979ED">
        <w:rPr>
          <w:rFonts w:ascii="Century Gothic" w:hAnsi="Century Gothic"/>
          <w:sz w:val="20"/>
        </w:rPr>
        <w:t xml:space="preserve"> might include (but not be limited to) </w:t>
      </w:r>
      <w:r w:rsidR="00601BFC" w:rsidRPr="001979ED">
        <w:rPr>
          <w:rFonts w:ascii="Century Gothic" w:hAnsi="Century Gothic"/>
          <w:sz w:val="20"/>
        </w:rPr>
        <w:t xml:space="preserve">summarising the governance, monitoring and data comparability approaches used in </w:t>
      </w:r>
      <w:r w:rsidRPr="001979ED">
        <w:rPr>
          <w:rFonts w:ascii="Century Gothic" w:hAnsi="Century Gothic"/>
          <w:sz w:val="20"/>
        </w:rPr>
        <w:t>comparable schemes and policies (</w:t>
      </w:r>
      <w:proofErr w:type="spellStart"/>
      <w:r w:rsidRPr="001979ED">
        <w:rPr>
          <w:rFonts w:ascii="Century Gothic" w:hAnsi="Century Gothic"/>
          <w:sz w:val="20"/>
        </w:rPr>
        <w:t>eg</w:t>
      </w:r>
      <w:proofErr w:type="spellEnd"/>
      <w:r w:rsidRPr="001979ED">
        <w:rPr>
          <w:rFonts w:ascii="Century Gothic" w:hAnsi="Century Gothic"/>
          <w:sz w:val="20"/>
        </w:rPr>
        <w:t xml:space="preserve"> – NDCs, ESG data, </w:t>
      </w:r>
      <w:proofErr w:type="gramStart"/>
      <w:r w:rsidRPr="001979ED">
        <w:rPr>
          <w:rFonts w:ascii="Century Gothic" w:hAnsi="Century Gothic"/>
          <w:sz w:val="20"/>
        </w:rPr>
        <w:t>diversity</w:t>
      </w:r>
      <w:proofErr w:type="gramEnd"/>
      <w:r w:rsidRPr="001979ED">
        <w:rPr>
          <w:rFonts w:ascii="Century Gothic" w:hAnsi="Century Gothic"/>
          <w:sz w:val="20"/>
        </w:rPr>
        <w:t xml:space="preserve"> and inclusion data, TCFD, ESOS, similar requirements in other countries and others)</w:t>
      </w:r>
      <w:r w:rsidR="00601BFC" w:rsidRPr="001979ED">
        <w:rPr>
          <w:rFonts w:ascii="Century Gothic" w:hAnsi="Century Gothic"/>
          <w:sz w:val="20"/>
        </w:rPr>
        <w:t>,</w:t>
      </w:r>
      <w:r w:rsidRPr="001979ED">
        <w:rPr>
          <w:rFonts w:ascii="Century Gothic" w:hAnsi="Century Gothic"/>
          <w:sz w:val="20"/>
        </w:rPr>
        <w:t xml:space="preserve"> and how we might apply lessons from these to transition plans</w:t>
      </w:r>
      <w:r w:rsidR="00601BFC" w:rsidRPr="001979ED">
        <w:rPr>
          <w:rFonts w:ascii="Century Gothic" w:hAnsi="Century Gothic"/>
          <w:sz w:val="20"/>
        </w:rPr>
        <w:t xml:space="preserve">. </w:t>
      </w:r>
      <w:r w:rsidR="001979ED" w:rsidRPr="001979ED">
        <w:rPr>
          <w:rFonts w:ascii="Century Gothic" w:hAnsi="Century Gothic"/>
          <w:sz w:val="20"/>
        </w:rPr>
        <w:t xml:space="preserve">It might take into consideration </w:t>
      </w:r>
      <w:r w:rsidR="001979ED" w:rsidRPr="001979ED">
        <w:rPr>
          <w:rFonts w:asciiTheme="majorHAnsi" w:hAnsiTheme="majorHAnsi"/>
          <w:sz w:val="20"/>
          <w:szCs w:val="20"/>
        </w:rPr>
        <w:t xml:space="preserve">the expectation that </w:t>
      </w:r>
      <w:r w:rsidR="001979ED" w:rsidRPr="001979ED">
        <w:rPr>
          <w:rFonts w:asciiTheme="majorHAnsi" w:hAnsiTheme="majorHAnsi" w:cs="Arial"/>
          <w:sz w:val="20"/>
          <w:szCs w:val="20"/>
        </w:rPr>
        <w:t>transition plans will refresh and iterate over time (</w:t>
      </w:r>
      <w:proofErr w:type="spellStart"/>
      <w:r w:rsidR="001979ED" w:rsidRPr="001979ED">
        <w:rPr>
          <w:rFonts w:asciiTheme="majorHAnsi" w:hAnsiTheme="majorHAnsi" w:cs="Arial"/>
          <w:sz w:val="20"/>
          <w:szCs w:val="20"/>
        </w:rPr>
        <w:t>eg</w:t>
      </w:r>
      <w:proofErr w:type="spellEnd"/>
      <w:r w:rsidR="001979ED" w:rsidRPr="001979ED">
        <w:rPr>
          <w:rFonts w:asciiTheme="majorHAnsi" w:hAnsiTheme="majorHAnsi" w:cs="Arial"/>
          <w:sz w:val="20"/>
          <w:szCs w:val="20"/>
        </w:rPr>
        <w:t xml:space="preserve"> – to become more ambitious, reflecting current science etc)</w:t>
      </w:r>
      <w:r w:rsidR="001979ED">
        <w:rPr>
          <w:rFonts w:asciiTheme="majorHAnsi" w:hAnsiTheme="majorHAnsi" w:cs="Arial"/>
          <w:sz w:val="20"/>
          <w:szCs w:val="20"/>
        </w:rPr>
        <w:t xml:space="preserve">. </w:t>
      </w:r>
    </w:p>
    <w:p w14:paraId="703EAC9B" w14:textId="311831C8" w:rsidR="00664C31" w:rsidRDefault="00664C31" w:rsidP="00601BFC">
      <w:pPr>
        <w:ind w:left="720"/>
        <w:rPr>
          <w:rFonts w:ascii="Century Gothic" w:hAnsi="Century Gothic"/>
          <w:sz w:val="20"/>
        </w:rPr>
      </w:pPr>
    </w:p>
    <w:p w14:paraId="5B33FF1E"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4" w:name="_Ref357541705"/>
      <w:bookmarkStart w:id="15" w:name="_Toc381969510"/>
      <w:bookmarkStart w:id="16" w:name="_Toc405888459"/>
      <w:r w:rsidRPr="0038388A">
        <w:rPr>
          <w:rFonts w:asciiTheme="minorHAnsi" w:hAnsiTheme="minorHAnsi" w:cs="Arial"/>
          <w:color w:val="FF0000"/>
          <w:sz w:val="20"/>
          <w:szCs w:val="20"/>
        </w:rPr>
        <w:t>Outputs Required</w:t>
      </w:r>
      <w:bookmarkEnd w:id="14"/>
      <w:bookmarkEnd w:id="15"/>
      <w:bookmarkEnd w:id="16"/>
    </w:p>
    <w:p w14:paraId="44236D41" w14:textId="26621946" w:rsidR="003A05B7" w:rsidRDefault="003A05B7" w:rsidP="003A05B7">
      <w:pPr>
        <w:pStyle w:val="Norma"/>
        <w:ind w:left="1080"/>
        <w:rPr>
          <w:rFonts w:asciiTheme="minorHAnsi" w:hAnsiTheme="minorHAnsi"/>
          <w:b/>
          <w:color w:val="FF0000"/>
          <w:sz w:val="20"/>
          <w:szCs w:val="20"/>
        </w:rPr>
      </w:pPr>
    </w:p>
    <w:p w14:paraId="1AAF6186" w14:textId="77777777" w:rsidR="004B53A3" w:rsidRDefault="004B53A3" w:rsidP="004B53A3">
      <w:pPr>
        <w:ind w:left="360"/>
        <w:rPr>
          <w:rFonts w:ascii="Century Gothic" w:hAnsi="Century Gothic"/>
          <w:sz w:val="20"/>
          <w:szCs w:val="20"/>
        </w:rPr>
      </w:pPr>
      <w:r>
        <w:rPr>
          <w:rFonts w:ascii="Century Gothic" w:hAnsi="Century Gothic"/>
          <w:sz w:val="20"/>
          <w:szCs w:val="20"/>
        </w:rPr>
        <w:t>The outputs of the work should include:</w:t>
      </w:r>
    </w:p>
    <w:p w14:paraId="553D1770" w14:textId="77777777" w:rsidR="004B53A3" w:rsidRDefault="004B53A3" w:rsidP="004B53A3">
      <w:pPr>
        <w:ind w:left="360"/>
        <w:rPr>
          <w:rFonts w:ascii="Century Gothic" w:hAnsi="Century Gothic"/>
          <w:sz w:val="20"/>
          <w:szCs w:val="20"/>
        </w:rPr>
      </w:pPr>
    </w:p>
    <w:p w14:paraId="708B0EB5" w14:textId="55DF0C45" w:rsidR="004B53A3" w:rsidRPr="006D761F" w:rsidRDefault="004B53A3" w:rsidP="004B53A3">
      <w:pPr>
        <w:pStyle w:val="ListParagraph"/>
        <w:widowControl w:val="0"/>
        <w:numPr>
          <w:ilvl w:val="0"/>
          <w:numId w:val="5"/>
        </w:numPr>
        <w:textAlignment w:val="center"/>
        <w:rPr>
          <w:rFonts w:asciiTheme="majorHAnsi" w:hAnsiTheme="majorHAnsi"/>
          <w:color w:val="000000"/>
          <w:sz w:val="20"/>
          <w:szCs w:val="20"/>
        </w:rPr>
      </w:pPr>
      <w:r w:rsidRPr="00645A01">
        <w:rPr>
          <w:rFonts w:asciiTheme="majorHAnsi" w:hAnsiTheme="majorHAnsi"/>
          <w:sz w:val="20"/>
          <w:szCs w:val="20"/>
        </w:rPr>
        <w:t xml:space="preserve">A </w:t>
      </w:r>
      <w:r w:rsidRPr="00645A01">
        <w:rPr>
          <w:rFonts w:asciiTheme="majorHAnsi" w:hAnsiTheme="majorHAnsi"/>
          <w:b/>
          <w:bCs/>
          <w:sz w:val="20"/>
          <w:szCs w:val="20"/>
        </w:rPr>
        <w:t>report</w:t>
      </w:r>
      <w:r w:rsidRPr="00645A01">
        <w:rPr>
          <w:rFonts w:asciiTheme="majorHAnsi" w:hAnsiTheme="majorHAnsi"/>
          <w:sz w:val="20"/>
          <w:szCs w:val="20"/>
        </w:rPr>
        <w:t>, setting out the output</w:t>
      </w:r>
      <w:r>
        <w:rPr>
          <w:rFonts w:asciiTheme="majorHAnsi" w:hAnsiTheme="majorHAnsi"/>
          <w:sz w:val="20"/>
          <w:szCs w:val="20"/>
        </w:rPr>
        <w:t>s</w:t>
      </w:r>
      <w:r w:rsidRPr="00645A01">
        <w:rPr>
          <w:rFonts w:asciiTheme="majorHAnsi" w:hAnsiTheme="majorHAnsi"/>
          <w:sz w:val="20"/>
          <w:szCs w:val="20"/>
        </w:rPr>
        <w:t xml:space="preserve"> from </w:t>
      </w:r>
      <w:r>
        <w:rPr>
          <w:rFonts w:asciiTheme="majorHAnsi" w:hAnsiTheme="majorHAnsi"/>
          <w:sz w:val="20"/>
          <w:szCs w:val="20"/>
        </w:rPr>
        <w:t xml:space="preserve">each of the Tasks/research </w:t>
      </w:r>
      <w:proofErr w:type="gramStart"/>
      <w:r>
        <w:rPr>
          <w:rFonts w:asciiTheme="majorHAnsi" w:hAnsiTheme="majorHAnsi"/>
          <w:sz w:val="20"/>
          <w:szCs w:val="20"/>
        </w:rPr>
        <w:t>questions .</w:t>
      </w:r>
      <w:proofErr w:type="gramEnd"/>
      <w:r>
        <w:rPr>
          <w:rFonts w:asciiTheme="majorHAnsi" w:hAnsiTheme="majorHAnsi"/>
          <w:sz w:val="20"/>
          <w:szCs w:val="20"/>
        </w:rPr>
        <w:t xml:space="preserve"> </w:t>
      </w:r>
    </w:p>
    <w:p w14:paraId="21C02CD1" w14:textId="5D4C16F7" w:rsidR="004B53A3" w:rsidRPr="00CD4189" w:rsidRDefault="004B53A3" w:rsidP="004B53A3">
      <w:pPr>
        <w:pStyle w:val="ListParagraph"/>
        <w:widowControl w:val="0"/>
        <w:numPr>
          <w:ilvl w:val="1"/>
          <w:numId w:val="5"/>
        </w:numPr>
        <w:textAlignment w:val="center"/>
        <w:rPr>
          <w:rFonts w:asciiTheme="majorHAnsi" w:hAnsiTheme="majorHAnsi"/>
          <w:color w:val="000000"/>
          <w:sz w:val="20"/>
          <w:szCs w:val="20"/>
        </w:rPr>
      </w:pPr>
      <w:r>
        <w:rPr>
          <w:rFonts w:asciiTheme="majorHAnsi" w:hAnsiTheme="majorHAnsi"/>
          <w:sz w:val="20"/>
          <w:szCs w:val="20"/>
        </w:rPr>
        <w:t>The report should be clearly formatted and easy to comprehend</w:t>
      </w:r>
    </w:p>
    <w:p w14:paraId="315CA927" w14:textId="517E847D" w:rsidR="003B48B2" w:rsidRPr="003B48B2" w:rsidRDefault="00CD4189" w:rsidP="003B48B2">
      <w:pPr>
        <w:pStyle w:val="ListParagraph"/>
        <w:widowControl w:val="0"/>
        <w:numPr>
          <w:ilvl w:val="1"/>
          <w:numId w:val="5"/>
        </w:numPr>
        <w:textAlignment w:val="center"/>
        <w:rPr>
          <w:rFonts w:asciiTheme="majorHAnsi" w:hAnsiTheme="majorHAnsi"/>
          <w:color w:val="000000"/>
          <w:sz w:val="20"/>
          <w:szCs w:val="20"/>
        </w:rPr>
      </w:pPr>
      <w:r>
        <w:rPr>
          <w:rFonts w:asciiTheme="majorHAnsi" w:hAnsiTheme="majorHAnsi"/>
          <w:sz w:val="20"/>
          <w:szCs w:val="20"/>
        </w:rPr>
        <w:t xml:space="preserve">At the top it should pull together the main recommendations and conclusions for what a transition plan/transition plan standard should include. This might include </w:t>
      </w:r>
      <w:r w:rsidRPr="00A23C1E">
        <w:rPr>
          <w:rFonts w:asciiTheme="majorHAnsi" w:hAnsiTheme="majorHAnsi"/>
          <w:b/>
          <w:bCs/>
          <w:sz w:val="20"/>
          <w:szCs w:val="20"/>
        </w:rPr>
        <w:t xml:space="preserve">a mock-up outline </w:t>
      </w:r>
      <w:r w:rsidR="00664C31" w:rsidRPr="00A23C1E">
        <w:rPr>
          <w:rFonts w:asciiTheme="majorHAnsi" w:hAnsiTheme="majorHAnsi"/>
          <w:b/>
          <w:bCs/>
          <w:sz w:val="20"/>
          <w:szCs w:val="20"/>
        </w:rPr>
        <w:t>transition plan</w:t>
      </w:r>
      <w:r w:rsidR="00664C31">
        <w:rPr>
          <w:rFonts w:asciiTheme="majorHAnsi" w:hAnsiTheme="majorHAnsi"/>
          <w:sz w:val="20"/>
          <w:szCs w:val="20"/>
        </w:rPr>
        <w:t xml:space="preserve">, with </w:t>
      </w:r>
      <w:r>
        <w:rPr>
          <w:rFonts w:asciiTheme="majorHAnsi" w:hAnsiTheme="majorHAnsi"/>
          <w:sz w:val="20"/>
          <w:szCs w:val="20"/>
        </w:rPr>
        <w:t>key components</w:t>
      </w:r>
      <w:r w:rsidR="00A23C1E">
        <w:rPr>
          <w:rFonts w:asciiTheme="majorHAnsi" w:hAnsiTheme="majorHAnsi"/>
          <w:sz w:val="20"/>
          <w:szCs w:val="20"/>
        </w:rPr>
        <w:t xml:space="preserve"> and</w:t>
      </w:r>
      <w:r>
        <w:rPr>
          <w:rFonts w:asciiTheme="majorHAnsi" w:hAnsiTheme="majorHAnsi"/>
          <w:sz w:val="20"/>
          <w:szCs w:val="20"/>
        </w:rPr>
        <w:t xml:space="preserve"> metrics. </w:t>
      </w:r>
    </w:p>
    <w:p w14:paraId="3EAC275C" w14:textId="04A2777F" w:rsidR="003B48B2" w:rsidRPr="003B48B2" w:rsidRDefault="004B53A3" w:rsidP="003B48B2">
      <w:pPr>
        <w:pStyle w:val="ListParagraph"/>
        <w:widowControl w:val="0"/>
        <w:numPr>
          <w:ilvl w:val="1"/>
          <w:numId w:val="5"/>
        </w:numPr>
        <w:textAlignment w:val="center"/>
        <w:rPr>
          <w:rFonts w:asciiTheme="majorHAnsi" w:hAnsiTheme="majorHAnsi"/>
          <w:color w:val="000000"/>
          <w:sz w:val="20"/>
          <w:szCs w:val="20"/>
        </w:rPr>
      </w:pPr>
      <w:r w:rsidRPr="003B48B2">
        <w:rPr>
          <w:rFonts w:asciiTheme="majorHAnsi" w:hAnsiTheme="majorHAnsi"/>
          <w:sz w:val="20"/>
          <w:szCs w:val="20"/>
        </w:rPr>
        <w:t xml:space="preserve">It should </w:t>
      </w:r>
      <w:r w:rsidR="00CD4189" w:rsidRPr="003B48B2">
        <w:rPr>
          <w:rFonts w:asciiTheme="majorHAnsi" w:hAnsiTheme="majorHAnsi"/>
          <w:sz w:val="20"/>
          <w:szCs w:val="20"/>
        </w:rPr>
        <w:t xml:space="preserve">then </w:t>
      </w:r>
      <w:r w:rsidRPr="003B48B2">
        <w:rPr>
          <w:rFonts w:asciiTheme="majorHAnsi" w:hAnsiTheme="majorHAnsi"/>
          <w:sz w:val="20"/>
          <w:szCs w:val="20"/>
        </w:rPr>
        <w:t xml:space="preserve">present the key findings of each of the </w:t>
      </w:r>
      <w:r w:rsidR="00A23C1E">
        <w:rPr>
          <w:rFonts w:asciiTheme="majorHAnsi" w:hAnsiTheme="majorHAnsi"/>
          <w:sz w:val="20"/>
          <w:szCs w:val="20"/>
        </w:rPr>
        <w:t>4</w:t>
      </w:r>
      <w:r w:rsidRPr="003B48B2">
        <w:rPr>
          <w:rFonts w:asciiTheme="majorHAnsi" w:hAnsiTheme="majorHAnsi"/>
          <w:sz w:val="20"/>
          <w:szCs w:val="20"/>
        </w:rPr>
        <w:t xml:space="preserve"> Tasks in turn in an accessible way,</w:t>
      </w:r>
      <w:r w:rsidR="003B48B2" w:rsidRPr="003B48B2">
        <w:rPr>
          <w:rFonts w:asciiTheme="majorHAnsi" w:hAnsiTheme="majorHAnsi"/>
          <w:sz w:val="20"/>
          <w:szCs w:val="20"/>
        </w:rPr>
        <w:t xml:space="preserve"> each comprising c.3-5 pages, with a summary at the top of each section.</w:t>
      </w:r>
      <w:r w:rsidR="003B48B2">
        <w:rPr>
          <w:rFonts w:asciiTheme="majorHAnsi" w:hAnsiTheme="majorHAnsi"/>
          <w:sz w:val="20"/>
          <w:szCs w:val="20"/>
        </w:rPr>
        <w:t xml:space="preserve"> It should make </w:t>
      </w:r>
      <w:r w:rsidRPr="003B48B2">
        <w:rPr>
          <w:rFonts w:asciiTheme="majorHAnsi" w:hAnsiTheme="majorHAnsi"/>
          <w:sz w:val="20"/>
          <w:szCs w:val="20"/>
        </w:rPr>
        <w:t>clear at a high-level any key limitations or assumptions linked with the findings</w:t>
      </w:r>
    </w:p>
    <w:p w14:paraId="560DFC83" w14:textId="77777777" w:rsidR="003B48B2" w:rsidRPr="003B48B2" w:rsidRDefault="004B53A3" w:rsidP="003B48B2">
      <w:pPr>
        <w:pStyle w:val="ListParagraph"/>
        <w:widowControl w:val="0"/>
        <w:numPr>
          <w:ilvl w:val="1"/>
          <w:numId w:val="5"/>
        </w:numPr>
        <w:textAlignment w:val="center"/>
        <w:rPr>
          <w:rFonts w:asciiTheme="majorHAnsi" w:hAnsiTheme="majorHAnsi"/>
          <w:color w:val="000000"/>
          <w:sz w:val="20"/>
          <w:szCs w:val="20"/>
        </w:rPr>
      </w:pPr>
      <w:r w:rsidRPr="003B48B2">
        <w:rPr>
          <w:rFonts w:asciiTheme="majorHAnsi" w:hAnsiTheme="majorHAnsi"/>
          <w:sz w:val="20"/>
          <w:szCs w:val="20"/>
        </w:rPr>
        <w:t>An annex listing the sources that have informed the work (c. 1 -2 pages)</w:t>
      </w:r>
    </w:p>
    <w:p w14:paraId="2F72F974" w14:textId="47B06B37" w:rsidR="004B53A3" w:rsidRPr="003B48B2" w:rsidRDefault="004B53A3" w:rsidP="003B48B2">
      <w:pPr>
        <w:pStyle w:val="ListParagraph"/>
        <w:widowControl w:val="0"/>
        <w:numPr>
          <w:ilvl w:val="1"/>
          <w:numId w:val="5"/>
        </w:numPr>
        <w:textAlignment w:val="center"/>
        <w:rPr>
          <w:rFonts w:asciiTheme="majorHAnsi" w:hAnsiTheme="majorHAnsi"/>
          <w:color w:val="000000"/>
          <w:sz w:val="20"/>
          <w:szCs w:val="20"/>
        </w:rPr>
      </w:pPr>
      <w:r w:rsidRPr="003B48B2">
        <w:rPr>
          <w:rFonts w:asciiTheme="majorHAnsi" w:hAnsiTheme="majorHAnsi"/>
          <w:sz w:val="20"/>
          <w:szCs w:val="20"/>
        </w:rPr>
        <w:t>A table outlining any remaining evidence and knowledge gaps in relation to the questions/tasks (c. 1 page)</w:t>
      </w:r>
    </w:p>
    <w:p w14:paraId="390460D2" w14:textId="25D5F61D" w:rsidR="004B53A3" w:rsidRPr="004B53A3" w:rsidRDefault="004B53A3" w:rsidP="004B53A3">
      <w:pPr>
        <w:pStyle w:val="ListParagraph"/>
        <w:widowControl w:val="0"/>
        <w:numPr>
          <w:ilvl w:val="0"/>
          <w:numId w:val="5"/>
        </w:numPr>
        <w:textAlignment w:val="center"/>
        <w:rPr>
          <w:rFonts w:asciiTheme="majorHAnsi" w:hAnsiTheme="majorHAnsi"/>
          <w:color w:val="000000"/>
          <w:sz w:val="20"/>
          <w:szCs w:val="20"/>
          <w:u w:val="single"/>
        </w:rPr>
      </w:pPr>
      <w:r w:rsidRPr="006D761F">
        <w:rPr>
          <w:rFonts w:asciiTheme="majorHAnsi" w:hAnsiTheme="majorHAnsi"/>
          <w:sz w:val="20"/>
          <w:szCs w:val="20"/>
          <w:u w:val="single"/>
        </w:rPr>
        <w:t xml:space="preserve">If </w:t>
      </w:r>
      <w:proofErr w:type="gramStart"/>
      <w:r w:rsidRPr="006D761F">
        <w:rPr>
          <w:rFonts w:asciiTheme="majorHAnsi" w:hAnsiTheme="majorHAnsi"/>
          <w:sz w:val="20"/>
          <w:szCs w:val="20"/>
          <w:u w:val="single"/>
        </w:rPr>
        <w:t>possible</w:t>
      </w:r>
      <w:proofErr w:type="gramEnd"/>
      <w:r>
        <w:rPr>
          <w:rFonts w:asciiTheme="majorHAnsi" w:hAnsiTheme="majorHAnsi"/>
          <w:sz w:val="20"/>
          <w:szCs w:val="20"/>
        </w:rPr>
        <w:t xml:space="preserve"> a </w:t>
      </w:r>
      <w:r w:rsidRPr="006D761F">
        <w:rPr>
          <w:rFonts w:asciiTheme="majorHAnsi" w:hAnsiTheme="majorHAnsi"/>
          <w:b/>
          <w:bCs/>
          <w:sz w:val="20"/>
          <w:szCs w:val="20"/>
        </w:rPr>
        <w:t>slide pack</w:t>
      </w:r>
      <w:r>
        <w:rPr>
          <w:rFonts w:asciiTheme="majorHAnsi" w:hAnsiTheme="majorHAnsi"/>
          <w:sz w:val="20"/>
          <w:szCs w:val="20"/>
        </w:rPr>
        <w:t xml:space="preserve"> with the key findings and recommendations, which can be used by the CCC to present the findings of the project to internal and externa stakeholders</w:t>
      </w:r>
      <w:r w:rsidRPr="006D761F">
        <w:rPr>
          <w:rFonts w:asciiTheme="majorHAnsi" w:hAnsiTheme="majorHAnsi"/>
          <w:sz w:val="20"/>
          <w:szCs w:val="20"/>
          <w:u w:val="single"/>
        </w:rPr>
        <w:t xml:space="preserve"> </w:t>
      </w:r>
    </w:p>
    <w:p w14:paraId="223B35C6" w14:textId="51EDF32F" w:rsidR="004B53A3" w:rsidRPr="00594A0A" w:rsidRDefault="004B53A3" w:rsidP="00594A0A">
      <w:pPr>
        <w:widowControl w:val="0"/>
        <w:textAlignment w:val="center"/>
        <w:rPr>
          <w:rFonts w:asciiTheme="majorHAnsi" w:hAnsiTheme="majorHAnsi"/>
          <w:color w:val="000000"/>
          <w:sz w:val="20"/>
          <w:szCs w:val="20"/>
          <w:u w:val="single"/>
        </w:rPr>
      </w:pPr>
    </w:p>
    <w:p w14:paraId="25BE99A7" w14:textId="1EB63829" w:rsidR="00594A0A" w:rsidRPr="00645A01" w:rsidRDefault="00A23C1E" w:rsidP="00594A0A">
      <w:pPr>
        <w:widowControl w:val="0"/>
        <w:ind w:left="720"/>
        <w:textAlignment w:val="center"/>
        <w:rPr>
          <w:rFonts w:asciiTheme="majorHAnsi" w:hAnsiTheme="majorHAnsi"/>
          <w:color w:val="000000"/>
          <w:sz w:val="20"/>
          <w:szCs w:val="20"/>
        </w:rPr>
      </w:pPr>
      <w:r w:rsidRPr="00A23C1E">
        <w:rPr>
          <w:rFonts w:asciiTheme="majorHAnsi" w:hAnsiTheme="majorHAnsi"/>
          <w:b/>
          <w:bCs/>
          <w:color w:val="000000"/>
          <w:sz w:val="20"/>
          <w:szCs w:val="20"/>
        </w:rPr>
        <w:t>If</w:t>
      </w:r>
      <w:r w:rsidR="00594A0A" w:rsidRPr="00A23C1E">
        <w:rPr>
          <w:rFonts w:asciiTheme="majorHAnsi" w:hAnsiTheme="majorHAnsi"/>
          <w:b/>
          <w:bCs/>
          <w:color w:val="000000"/>
          <w:sz w:val="20"/>
          <w:szCs w:val="20"/>
        </w:rPr>
        <w:t xml:space="preserve"> </w:t>
      </w:r>
      <w:r w:rsidR="00594A0A" w:rsidRPr="00645A01">
        <w:rPr>
          <w:rFonts w:asciiTheme="majorHAnsi" w:hAnsiTheme="majorHAnsi"/>
          <w:color w:val="000000"/>
          <w:sz w:val="20"/>
          <w:szCs w:val="20"/>
        </w:rPr>
        <w:t>excel workbooks are used</w:t>
      </w:r>
      <w:r>
        <w:rPr>
          <w:rFonts w:asciiTheme="majorHAnsi" w:hAnsiTheme="majorHAnsi"/>
          <w:color w:val="000000"/>
          <w:sz w:val="20"/>
          <w:szCs w:val="20"/>
        </w:rPr>
        <w:t xml:space="preserve"> </w:t>
      </w:r>
      <w:r w:rsidR="00594A0A" w:rsidRPr="00645A01">
        <w:rPr>
          <w:rFonts w:asciiTheme="majorHAnsi" w:hAnsiTheme="majorHAnsi"/>
          <w:color w:val="000000"/>
          <w:sz w:val="20"/>
          <w:szCs w:val="20"/>
        </w:rPr>
        <w:t xml:space="preserve">these should be shared, fully </w:t>
      </w:r>
      <w:proofErr w:type="gramStart"/>
      <w:r w:rsidR="00594A0A" w:rsidRPr="00645A01">
        <w:rPr>
          <w:rFonts w:asciiTheme="majorHAnsi" w:hAnsiTheme="majorHAnsi"/>
          <w:color w:val="000000"/>
          <w:sz w:val="20"/>
          <w:szCs w:val="20"/>
        </w:rPr>
        <w:t>unlocked</w:t>
      </w:r>
      <w:proofErr w:type="gramEnd"/>
      <w:r w:rsidR="00594A0A" w:rsidRPr="00645A01">
        <w:rPr>
          <w:rFonts w:asciiTheme="majorHAnsi" w:hAnsiTheme="majorHAnsi"/>
          <w:color w:val="000000"/>
          <w:sz w:val="20"/>
          <w:szCs w:val="20"/>
        </w:rPr>
        <w:t xml:space="preserve"> and linked to rest of the excel workbook deliverable above, allowing future capability to update assumptions. </w:t>
      </w:r>
      <w:r w:rsidR="00594A0A">
        <w:rPr>
          <w:rFonts w:asciiTheme="majorHAnsi" w:hAnsiTheme="majorHAnsi"/>
          <w:color w:val="000000"/>
          <w:sz w:val="20"/>
          <w:szCs w:val="20"/>
        </w:rPr>
        <w:t>They</w:t>
      </w:r>
      <w:r w:rsidR="00594A0A" w:rsidRPr="00645A01">
        <w:rPr>
          <w:rFonts w:asciiTheme="majorHAnsi" w:hAnsiTheme="majorHAnsi"/>
          <w:color w:val="000000"/>
          <w:sz w:val="20"/>
          <w:szCs w:val="20"/>
        </w:rPr>
        <w:t xml:space="preserve"> should be clearly set out and formatted, maximising ease of future use and reference for users not directly involved in the work.</w:t>
      </w:r>
      <w:r>
        <w:rPr>
          <w:rFonts w:asciiTheme="majorHAnsi" w:hAnsiTheme="majorHAnsi"/>
          <w:color w:val="000000"/>
          <w:sz w:val="20"/>
          <w:szCs w:val="20"/>
        </w:rPr>
        <w:t xml:space="preserve"> </w:t>
      </w:r>
    </w:p>
    <w:p w14:paraId="6CD44096" w14:textId="77777777" w:rsidR="00594A0A" w:rsidRDefault="00594A0A" w:rsidP="004B53A3">
      <w:pPr>
        <w:widowControl w:val="0"/>
        <w:ind w:left="720"/>
        <w:textAlignment w:val="center"/>
        <w:rPr>
          <w:rFonts w:asciiTheme="majorHAnsi" w:hAnsiTheme="majorHAnsi"/>
          <w:sz w:val="20"/>
          <w:szCs w:val="20"/>
        </w:rPr>
      </w:pPr>
    </w:p>
    <w:p w14:paraId="5A58E2F0" w14:textId="5BE49FD3" w:rsidR="004B53A3" w:rsidRDefault="004B53A3" w:rsidP="004B53A3">
      <w:pPr>
        <w:widowControl w:val="0"/>
        <w:ind w:left="720"/>
        <w:textAlignment w:val="center"/>
        <w:rPr>
          <w:rFonts w:asciiTheme="majorHAnsi" w:hAnsiTheme="majorHAnsi"/>
          <w:color w:val="000000"/>
          <w:sz w:val="20"/>
          <w:szCs w:val="20"/>
        </w:rPr>
      </w:pPr>
      <w:r w:rsidRPr="00645A01">
        <w:rPr>
          <w:rFonts w:asciiTheme="majorHAnsi" w:hAnsiTheme="majorHAnsi"/>
          <w:sz w:val="20"/>
          <w:szCs w:val="20"/>
        </w:rPr>
        <w:t>We envisage that bidders may need to make use of pre-existing knowledge</w:t>
      </w:r>
      <w:r>
        <w:rPr>
          <w:rFonts w:asciiTheme="majorHAnsi" w:hAnsiTheme="majorHAnsi"/>
          <w:sz w:val="20"/>
          <w:szCs w:val="20"/>
        </w:rPr>
        <w:t xml:space="preserve"> or data</w:t>
      </w:r>
      <w:r w:rsidRPr="00645A01">
        <w:rPr>
          <w:rFonts w:asciiTheme="majorHAnsi" w:hAnsiTheme="majorHAnsi"/>
          <w:sz w:val="20"/>
          <w:szCs w:val="20"/>
        </w:rPr>
        <w:t xml:space="preserve"> to enable delivery and welcome this. However, this </w:t>
      </w:r>
      <w:r w:rsidRPr="00645A01">
        <w:rPr>
          <w:rFonts w:asciiTheme="majorHAnsi" w:hAnsiTheme="majorHAnsi"/>
          <w:sz w:val="20"/>
          <w:szCs w:val="20"/>
        </w:rPr>
        <w:lastRenderedPageBreak/>
        <w:t xml:space="preserve">should not limit the transparency of approaches used in this project and </w:t>
      </w:r>
      <w:r>
        <w:rPr>
          <w:rFonts w:asciiTheme="majorHAnsi" w:hAnsiTheme="majorHAnsi"/>
          <w:sz w:val="20"/>
          <w:szCs w:val="20"/>
        </w:rPr>
        <w:t xml:space="preserve">the written report </w:t>
      </w:r>
      <w:r w:rsidRPr="00645A01">
        <w:rPr>
          <w:rFonts w:asciiTheme="majorHAnsi" w:hAnsiTheme="majorHAnsi"/>
          <w:sz w:val="20"/>
          <w:szCs w:val="20"/>
        </w:rPr>
        <w:t>should be provided</w:t>
      </w:r>
      <w:r>
        <w:rPr>
          <w:rFonts w:asciiTheme="majorHAnsi" w:hAnsiTheme="majorHAnsi"/>
          <w:sz w:val="20"/>
          <w:szCs w:val="20"/>
        </w:rPr>
        <w:t xml:space="preserve"> such that any findings/graphs included are</w:t>
      </w:r>
      <w:r w:rsidRPr="00645A01">
        <w:rPr>
          <w:rFonts w:asciiTheme="majorHAnsi" w:hAnsiTheme="majorHAnsi"/>
          <w:sz w:val="20"/>
          <w:szCs w:val="20"/>
        </w:rPr>
        <w:t xml:space="preserve"> in a publishable format. </w:t>
      </w:r>
      <w:r w:rsidRPr="00645A01">
        <w:rPr>
          <w:rFonts w:asciiTheme="majorHAnsi" w:hAnsiTheme="majorHAnsi"/>
          <w:color w:val="000000"/>
          <w:sz w:val="20"/>
          <w:szCs w:val="20"/>
        </w:rPr>
        <w:t>In the event of any limitations on sharing (</w:t>
      </w:r>
      <w:proofErr w:type="gramStart"/>
      <w:r w:rsidRPr="00645A01">
        <w:rPr>
          <w:rFonts w:asciiTheme="majorHAnsi" w:hAnsiTheme="majorHAnsi"/>
          <w:color w:val="000000"/>
          <w:sz w:val="20"/>
          <w:szCs w:val="20"/>
        </w:rPr>
        <w:t>e.g.</w:t>
      </w:r>
      <w:proofErr w:type="gramEnd"/>
      <w:r w:rsidRPr="00645A01">
        <w:rPr>
          <w:rFonts w:asciiTheme="majorHAnsi" w:hAnsiTheme="majorHAnsi"/>
          <w:color w:val="000000"/>
          <w:sz w:val="20"/>
          <w:szCs w:val="20"/>
        </w:rPr>
        <w:t xml:space="preserve"> in wider sharing beyond the CCC), these should be specified as part of the tender. </w:t>
      </w:r>
    </w:p>
    <w:p w14:paraId="1F06F73E" w14:textId="77777777" w:rsidR="004B53A3" w:rsidRDefault="004B53A3" w:rsidP="004B53A3">
      <w:pPr>
        <w:widowControl w:val="0"/>
        <w:ind w:left="720"/>
        <w:textAlignment w:val="center"/>
        <w:rPr>
          <w:rFonts w:asciiTheme="majorHAnsi" w:hAnsiTheme="majorHAnsi"/>
          <w:color w:val="000000"/>
          <w:sz w:val="20"/>
          <w:szCs w:val="20"/>
        </w:rPr>
      </w:pPr>
    </w:p>
    <w:p w14:paraId="1C70490E" w14:textId="4BB1C405" w:rsidR="004B53A3" w:rsidRPr="004B53A3" w:rsidRDefault="004B53A3" w:rsidP="004B53A3">
      <w:pPr>
        <w:widowControl w:val="0"/>
        <w:ind w:left="720"/>
        <w:textAlignment w:val="center"/>
        <w:rPr>
          <w:rFonts w:asciiTheme="majorHAnsi" w:hAnsiTheme="majorHAnsi"/>
          <w:color w:val="000000"/>
          <w:sz w:val="20"/>
          <w:szCs w:val="20"/>
        </w:rPr>
      </w:pPr>
      <w:r w:rsidRPr="00645A01">
        <w:rPr>
          <w:rFonts w:asciiTheme="majorHAnsi" w:hAnsiTheme="majorHAnsi"/>
          <w:color w:val="000000"/>
          <w:sz w:val="20"/>
          <w:szCs w:val="20"/>
        </w:rPr>
        <w:t>In addition to the above, we also expect interim</w:t>
      </w:r>
      <w:r>
        <w:rPr>
          <w:rFonts w:asciiTheme="majorHAnsi" w:hAnsiTheme="majorHAnsi"/>
          <w:color w:val="000000"/>
          <w:sz w:val="20"/>
          <w:szCs w:val="20"/>
        </w:rPr>
        <w:t>/draft</w:t>
      </w:r>
      <w:r w:rsidRPr="00645A01">
        <w:rPr>
          <w:rFonts w:asciiTheme="majorHAnsi" w:hAnsiTheme="majorHAnsi"/>
          <w:color w:val="000000"/>
          <w:sz w:val="20"/>
          <w:szCs w:val="20"/>
        </w:rPr>
        <w:t xml:space="preserve"> deliverables to be </w:t>
      </w:r>
      <w:r>
        <w:rPr>
          <w:rFonts w:asciiTheme="majorHAnsi" w:hAnsiTheme="majorHAnsi"/>
          <w:color w:val="000000"/>
          <w:sz w:val="20"/>
          <w:szCs w:val="20"/>
        </w:rPr>
        <w:t xml:space="preserve">produced, in particular (1) where necessary, a presentation to inform fortnightly updates on progress (2) a draft version of the report in March. See Section 8 for details. </w:t>
      </w:r>
    </w:p>
    <w:p w14:paraId="1E232E35"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440"/>
        <w:textAlignment w:val="baseline"/>
        <w:rPr>
          <w:rFonts w:asciiTheme="minorHAnsi" w:hAnsiTheme="minorHAnsi"/>
          <w:color w:val="FF0000"/>
          <w:sz w:val="20"/>
          <w:szCs w:val="20"/>
        </w:rPr>
      </w:pPr>
      <w:bookmarkStart w:id="17" w:name="_Toc381969511"/>
      <w:bookmarkStart w:id="18" w:name="_Toc405888460"/>
      <w:bookmarkStart w:id="19" w:name="_Ref373505205"/>
      <w:bookmarkStart w:id="20" w:name="_Ref357541720"/>
      <w:r w:rsidRPr="0038388A">
        <w:rPr>
          <w:rFonts w:asciiTheme="minorHAnsi" w:hAnsiTheme="minorHAnsi" w:cs="Arial"/>
          <w:color w:val="FF0000"/>
          <w:sz w:val="20"/>
          <w:szCs w:val="20"/>
        </w:rPr>
        <w:t>Ownership and Publication</w:t>
      </w:r>
      <w:bookmarkEnd w:id="17"/>
      <w:bookmarkEnd w:id="18"/>
    </w:p>
    <w:p w14:paraId="4777A461" w14:textId="77777777" w:rsidR="00D65B3D" w:rsidRDefault="00D65B3D" w:rsidP="00D65B3D">
      <w:pPr>
        <w:pStyle w:val="Norma"/>
        <w:ind w:left="720"/>
        <w:rPr>
          <w:rFonts w:asciiTheme="majorHAnsi" w:hAnsiTheme="majorHAnsi" w:cs="Arial"/>
          <w:sz w:val="20"/>
          <w:szCs w:val="20"/>
        </w:rPr>
      </w:pPr>
    </w:p>
    <w:p w14:paraId="51D3AD72" w14:textId="77285188" w:rsidR="00D65B3D" w:rsidRDefault="00D65B3D" w:rsidP="00D65B3D">
      <w:pPr>
        <w:pStyle w:val="Norma"/>
        <w:ind w:left="720"/>
        <w:rPr>
          <w:rFonts w:asciiTheme="majorHAnsi" w:hAnsiTheme="majorHAnsi" w:cs="Arial"/>
          <w:sz w:val="20"/>
          <w:szCs w:val="20"/>
        </w:rPr>
      </w:pPr>
      <w:r>
        <w:rPr>
          <w:rFonts w:asciiTheme="majorHAnsi" w:hAnsiTheme="majorHAnsi" w:cs="Arial"/>
          <w:sz w:val="20"/>
          <w:szCs w:val="20"/>
        </w:rPr>
        <w:t>T</w:t>
      </w:r>
      <w:r w:rsidRPr="00B51BFD">
        <w:rPr>
          <w:rFonts w:asciiTheme="majorHAnsi" w:hAnsiTheme="majorHAnsi" w:cs="Arial"/>
          <w:sz w:val="20"/>
          <w:szCs w:val="20"/>
        </w:rPr>
        <w:t>he key deliverables will be handed over to the CCC</w:t>
      </w:r>
      <w:r>
        <w:rPr>
          <w:rFonts w:asciiTheme="majorHAnsi" w:hAnsiTheme="majorHAnsi" w:cs="Arial"/>
          <w:sz w:val="20"/>
          <w:szCs w:val="20"/>
        </w:rPr>
        <w:t xml:space="preserve">. We anticipate we will publish the report on our website, and/or use the findings in a future CCC published report on the role of business in accelerating UK progress to Net Zero. </w:t>
      </w:r>
    </w:p>
    <w:p w14:paraId="40B1D631" w14:textId="77777777" w:rsidR="00D65B3D" w:rsidRDefault="00D65B3D" w:rsidP="00D65B3D">
      <w:pPr>
        <w:pStyle w:val="Norma"/>
        <w:ind w:left="720"/>
        <w:rPr>
          <w:rFonts w:asciiTheme="majorHAnsi" w:hAnsiTheme="majorHAnsi" w:cs="Arial"/>
          <w:sz w:val="20"/>
          <w:szCs w:val="20"/>
        </w:rPr>
      </w:pPr>
    </w:p>
    <w:p w14:paraId="0172DF3C" w14:textId="4B9CB60C" w:rsidR="00D65B3D" w:rsidRPr="0038388A" w:rsidRDefault="00A23C1E" w:rsidP="00D65B3D">
      <w:pPr>
        <w:pStyle w:val="Norma"/>
        <w:ind w:left="720"/>
        <w:rPr>
          <w:rFonts w:asciiTheme="minorHAnsi" w:hAnsiTheme="minorHAnsi"/>
          <w:b/>
          <w:color w:val="FF0000"/>
          <w:sz w:val="20"/>
          <w:szCs w:val="20"/>
        </w:rPr>
      </w:pPr>
      <w:r>
        <w:rPr>
          <w:rFonts w:asciiTheme="majorHAnsi" w:hAnsiTheme="majorHAnsi" w:cs="Arial"/>
          <w:b/>
          <w:bCs/>
          <w:sz w:val="20"/>
          <w:szCs w:val="20"/>
        </w:rPr>
        <w:t xml:space="preserve">If </w:t>
      </w:r>
      <w:r>
        <w:rPr>
          <w:rFonts w:asciiTheme="majorHAnsi" w:hAnsiTheme="majorHAnsi" w:cs="Arial"/>
          <w:sz w:val="20"/>
          <w:szCs w:val="20"/>
        </w:rPr>
        <w:t xml:space="preserve">excel workbooks are used, they should </w:t>
      </w:r>
      <w:r w:rsidR="00D65B3D" w:rsidRPr="00B51BFD">
        <w:rPr>
          <w:rFonts w:asciiTheme="majorHAnsi" w:hAnsiTheme="majorHAnsi" w:cs="Arial"/>
          <w:sz w:val="20"/>
          <w:szCs w:val="20"/>
        </w:rPr>
        <w:t>be open access and unrestricted, to enable full QA of results and assumption</w:t>
      </w:r>
      <w:r w:rsidR="00D65B3D">
        <w:rPr>
          <w:rFonts w:asciiTheme="majorHAnsi" w:hAnsiTheme="majorHAnsi" w:cs="Arial"/>
          <w:sz w:val="20"/>
          <w:szCs w:val="20"/>
        </w:rPr>
        <w:t>s</w:t>
      </w:r>
      <w:r w:rsidR="00D65B3D" w:rsidRPr="00B51BFD">
        <w:rPr>
          <w:rFonts w:asciiTheme="majorHAnsi" w:hAnsiTheme="majorHAnsi" w:cs="Arial"/>
          <w:sz w:val="20"/>
          <w:szCs w:val="20"/>
        </w:rPr>
        <w:t>.</w:t>
      </w:r>
    </w:p>
    <w:p w14:paraId="676267C8"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r w:rsidRPr="0038388A">
        <w:rPr>
          <w:rFonts w:asciiTheme="minorHAnsi" w:hAnsiTheme="minorHAnsi" w:cs="Arial"/>
          <w:color w:val="FF0000"/>
          <w:sz w:val="20"/>
          <w:szCs w:val="20"/>
        </w:rPr>
        <w:t xml:space="preserve">Quality Assurance </w:t>
      </w:r>
      <w:bookmarkEnd w:id="19"/>
    </w:p>
    <w:p w14:paraId="0266E8F3" w14:textId="261B0130" w:rsidR="003A05B7" w:rsidRDefault="003A05B7" w:rsidP="003A05B7">
      <w:pPr>
        <w:pStyle w:val="Norma"/>
        <w:ind w:left="720"/>
        <w:jc w:val="both"/>
        <w:rPr>
          <w:rFonts w:asciiTheme="minorHAnsi" w:hAnsiTheme="minorHAnsi" w:cs="Arial"/>
          <w:b/>
          <w:bCs/>
          <w:iCs/>
          <w:color w:val="FF0000"/>
          <w:sz w:val="20"/>
          <w:szCs w:val="20"/>
        </w:rPr>
      </w:pPr>
    </w:p>
    <w:p w14:paraId="74AAD744" w14:textId="77777777" w:rsidR="00503D9D" w:rsidRPr="00B51BFD" w:rsidRDefault="00503D9D" w:rsidP="00503D9D">
      <w:pPr>
        <w:pStyle w:val="PTablebodyCharCharChar"/>
        <w:tabs>
          <w:tab w:val="right" w:pos="709"/>
        </w:tabs>
        <w:spacing w:after="0"/>
        <w:ind w:left="0"/>
        <w:rPr>
          <w:rFonts w:asciiTheme="majorHAnsi" w:hAnsiTheme="majorHAnsi" w:cs="Arial"/>
          <w:sz w:val="20"/>
          <w:szCs w:val="20"/>
        </w:rPr>
      </w:pPr>
      <w:r w:rsidRPr="00B51BFD">
        <w:rPr>
          <w:rFonts w:asciiTheme="majorHAnsi" w:hAnsiTheme="majorHAnsi" w:cs="Arial"/>
          <w:sz w:val="20"/>
          <w:szCs w:val="20"/>
        </w:rPr>
        <w:t>This project must comply with the ‘CCC – Quality Assurance of Evidence and Analysis’ guidance</w:t>
      </w:r>
      <w:r w:rsidRPr="00B51BFD">
        <w:rPr>
          <w:rFonts w:asciiTheme="majorHAnsi" w:hAnsiTheme="majorHAnsi"/>
          <w:sz w:val="20"/>
          <w:szCs w:val="20"/>
          <w:vertAlign w:val="superscript"/>
        </w:rPr>
        <w:footnoteReference w:id="1"/>
      </w:r>
      <w:r w:rsidRPr="00B51BFD">
        <w:rPr>
          <w:rFonts w:asciiTheme="majorHAnsi" w:hAnsiTheme="majorHAnsi" w:cs="Arial"/>
          <w:sz w:val="20"/>
          <w:szCs w:val="20"/>
        </w:rPr>
        <w:t xml:space="preserve"> and bidders must set out their approach to quality assurance in their response to this ITT.  </w:t>
      </w:r>
    </w:p>
    <w:p w14:paraId="59113C05" w14:textId="77777777" w:rsidR="00503D9D" w:rsidRPr="00B51BFD" w:rsidRDefault="00503D9D" w:rsidP="00503D9D">
      <w:pPr>
        <w:pStyle w:val="PTablebodyCharCharChar"/>
        <w:tabs>
          <w:tab w:val="right" w:pos="709"/>
        </w:tabs>
        <w:spacing w:after="0"/>
        <w:ind w:left="0"/>
        <w:rPr>
          <w:rFonts w:asciiTheme="majorHAnsi" w:hAnsiTheme="majorHAnsi" w:cs="Arial"/>
          <w:sz w:val="20"/>
          <w:szCs w:val="20"/>
        </w:rPr>
      </w:pPr>
    </w:p>
    <w:p w14:paraId="05387073" w14:textId="07AF1511" w:rsidR="00503D9D" w:rsidRPr="00B51BFD" w:rsidRDefault="00503D9D" w:rsidP="00503D9D">
      <w:pPr>
        <w:pStyle w:val="PTablebodyCharCharChar"/>
        <w:tabs>
          <w:tab w:val="right" w:pos="709"/>
        </w:tabs>
        <w:spacing w:after="0"/>
        <w:ind w:left="0"/>
        <w:rPr>
          <w:rFonts w:asciiTheme="majorHAnsi" w:hAnsiTheme="majorHAnsi" w:cs="Arial"/>
          <w:sz w:val="20"/>
          <w:szCs w:val="20"/>
        </w:rPr>
      </w:pPr>
      <w:r w:rsidRPr="00B51BFD">
        <w:rPr>
          <w:rFonts w:asciiTheme="majorHAnsi" w:hAnsiTheme="majorHAnsi" w:cs="Arial"/>
          <w:sz w:val="20"/>
          <w:szCs w:val="20"/>
        </w:rPr>
        <w:t xml:space="preserve">All research tasks must be quality assured and documented. Contractors should: </w:t>
      </w:r>
    </w:p>
    <w:p w14:paraId="613E9D14" w14:textId="77777777" w:rsidR="00503D9D" w:rsidRPr="00B51BFD" w:rsidRDefault="00503D9D" w:rsidP="00503D9D">
      <w:pPr>
        <w:pStyle w:val="PTablebodyCharCharChar"/>
        <w:numPr>
          <w:ilvl w:val="0"/>
          <w:numId w:val="6"/>
        </w:numPr>
        <w:tabs>
          <w:tab w:val="right" w:pos="709"/>
        </w:tabs>
        <w:spacing w:after="0"/>
        <w:rPr>
          <w:rFonts w:asciiTheme="majorHAnsi" w:hAnsiTheme="majorHAnsi" w:cs="Arial"/>
          <w:sz w:val="20"/>
          <w:szCs w:val="20"/>
        </w:rPr>
      </w:pPr>
      <w:r w:rsidRPr="00B51BFD">
        <w:rPr>
          <w:rFonts w:asciiTheme="majorHAnsi" w:hAnsiTheme="majorHAnsi" w:cs="Arial"/>
          <w:sz w:val="20"/>
          <w:szCs w:val="20"/>
        </w:rPr>
        <w:t xml:space="preserve">Include a quality assurance (QA) plan that they will apply to </w:t>
      </w:r>
      <w:proofErr w:type="gramStart"/>
      <w:r w:rsidRPr="00B51BFD">
        <w:rPr>
          <w:rFonts w:asciiTheme="majorHAnsi" w:hAnsiTheme="majorHAnsi" w:cs="Arial"/>
          <w:sz w:val="20"/>
          <w:szCs w:val="20"/>
        </w:rPr>
        <w:t>all of</w:t>
      </w:r>
      <w:proofErr w:type="gramEnd"/>
      <w:r w:rsidRPr="00B51BFD">
        <w:rPr>
          <w:rFonts w:asciiTheme="majorHAnsi" w:hAnsiTheme="majorHAnsi" w:cs="Arial"/>
          <w:sz w:val="20"/>
          <w:szCs w:val="20"/>
        </w:rPr>
        <w:t xml:space="preserve"> the research tasks and modelling, </w:t>
      </w:r>
    </w:p>
    <w:p w14:paraId="3A1CF609" w14:textId="77777777" w:rsidR="00503D9D" w:rsidRPr="00B51BFD" w:rsidRDefault="00503D9D" w:rsidP="00503D9D">
      <w:pPr>
        <w:pStyle w:val="PTablebodyCharCharChar"/>
        <w:numPr>
          <w:ilvl w:val="0"/>
          <w:numId w:val="6"/>
        </w:numPr>
        <w:tabs>
          <w:tab w:val="right" w:pos="709"/>
        </w:tabs>
        <w:spacing w:after="0"/>
        <w:rPr>
          <w:rFonts w:asciiTheme="majorHAnsi" w:hAnsiTheme="majorHAnsi" w:cs="Arial"/>
          <w:sz w:val="20"/>
          <w:szCs w:val="20"/>
        </w:rPr>
      </w:pPr>
      <w:r w:rsidRPr="00B51BFD">
        <w:rPr>
          <w:rFonts w:asciiTheme="majorHAnsi" w:hAnsiTheme="majorHAnsi" w:cs="Arial"/>
          <w:sz w:val="20"/>
          <w:szCs w:val="20"/>
        </w:rPr>
        <w:t xml:space="preserve">Specify who will take lead responsibility for ensuring quality assurance and ensure that this responsibility rests with an individual not directly involved in the research, </w:t>
      </w:r>
      <w:proofErr w:type="gramStart"/>
      <w:r w:rsidRPr="00B51BFD">
        <w:rPr>
          <w:rFonts w:asciiTheme="majorHAnsi" w:hAnsiTheme="majorHAnsi" w:cs="Arial"/>
          <w:sz w:val="20"/>
          <w:szCs w:val="20"/>
        </w:rPr>
        <w:t>analysis</w:t>
      </w:r>
      <w:proofErr w:type="gramEnd"/>
      <w:r w:rsidRPr="00B51BFD">
        <w:rPr>
          <w:rFonts w:asciiTheme="majorHAnsi" w:hAnsiTheme="majorHAnsi" w:cs="Arial"/>
          <w:sz w:val="20"/>
          <w:szCs w:val="20"/>
        </w:rPr>
        <w:t xml:space="preserve"> or model development,</w:t>
      </w:r>
    </w:p>
    <w:p w14:paraId="04179515" w14:textId="77777777" w:rsidR="00503D9D" w:rsidRPr="00B51BFD" w:rsidRDefault="00503D9D" w:rsidP="00503D9D">
      <w:pPr>
        <w:pStyle w:val="PTablebodyCharCharChar"/>
        <w:numPr>
          <w:ilvl w:val="0"/>
          <w:numId w:val="6"/>
        </w:numPr>
        <w:tabs>
          <w:tab w:val="right" w:pos="709"/>
        </w:tabs>
        <w:spacing w:after="0"/>
        <w:rPr>
          <w:rFonts w:asciiTheme="majorHAnsi" w:hAnsiTheme="majorHAnsi" w:cs="Arial"/>
          <w:sz w:val="20"/>
          <w:szCs w:val="20"/>
        </w:rPr>
      </w:pPr>
      <w:r w:rsidRPr="00B51BFD">
        <w:rPr>
          <w:rFonts w:asciiTheme="majorHAnsi" w:hAnsiTheme="majorHAnsi" w:cs="Arial"/>
          <w:sz w:val="20"/>
          <w:szCs w:val="20"/>
        </w:rPr>
        <w:t>Provide QA log to demonstrate the QA undertaken, including who undertook the QA and the scope, type and level of QA that has been undertaken (</w:t>
      </w:r>
      <w:proofErr w:type="gramStart"/>
      <w:r w:rsidRPr="00B51BFD">
        <w:rPr>
          <w:rFonts w:asciiTheme="majorHAnsi" w:hAnsiTheme="majorHAnsi" w:cs="Arial"/>
          <w:sz w:val="20"/>
          <w:szCs w:val="20"/>
        </w:rPr>
        <w:t>e.g.</w:t>
      </w:r>
      <w:proofErr w:type="gramEnd"/>
      <w:r w:rsidRPr="00B51BFD">
        <w:rPr>
          <w:rFonts w:asciiTheme="majorHAnsi" w:hAnsiTheme="majorHAnsi" w:cs="Arial"/>
          <w:sz w:val="20"/>
          <w:szCs w:val="20"/>
        </w:rPr>
        <w:t xml:space="preserve"> a log entry only stating ‘the data was checked’ will not be sufficient),</w:t>
      </w:r>
    </w:p>
    <w:p w14:paraId="17BF09FE" w14:textId="77777777" w:rsidR="00503D9D" w:rsidRPr="00B51BFD" w:rsidRDefault="00503D9D" w:rsidP="00503D9D">
      <w:pPr>
        <w:pStyle w:val="PTablebodyCharCharChar"/>
        <w:numPr>
          <w:ilvl w:val="0"/>
          <w:numId w:val="6"/>
        </w:numPr>
        <w:tabs>
          <w:tab w:val="right" w:pos="709"/>
        </w:tabs>
        <w:spacing w:after="0"/>
        <w:rPr>
          <w:rFonts w:asciiTheme="majorHAnsi" w:hAnsiTheme="majorHAnsi" w:cs="Arial"/>
          <w:sz w:val="20"/>
          <w:szCs w:val="20"/>
        </w:rPr>
      </w:pPr>
      <w:r w:rsidRPr="00B51BFD">
        <w:rPr>
          <w:rFonts w:asciiTheme="majorHAnsi" w:hAnsiTheme="majorHAnsi" w:cs="Arial"/>
          <w:sz w:val="20"/>
          <w:szCs w:val="20"/>
        </w:rPr>
        <w:t xml:space="preserve">Allow for a meeting with CCC staff to run through QA performed. </w:t>
      </w:r>
    </w:p>
    <w:p w14:paraId="16EF1411" w14:textId="77777777" w:rsidR="00503D9D" w:rsidRPr="00B51BFD" w:rsidRDefault="00503D9D" w:rsidP="00503D9D">
      <w:pPr>
        <w:pStyle w:val="PTablebodyCharCharChar"/>
        <w:tabs>
          <w:tab w:val="right" w:pos="709"/>
        </w:tabs>
        <w:spacing w:after="0"/>
        <w:ind w:left="0"/>
        <w:rPr>
          <w:rFonts w:asciiTheme="majorHAnsi" w:hAnsiTheme="majorHAnsi" w:cs="Arial"/>
          <w:sz w:val="20"/>
          <w:szCs w:val="20"/>
        </w:rPr>
      </w:pPr>
    </w:p>
    <w:p w14:paraId="6CE18BE4" w14:textId="77777777" w:rsidR="00503D9D" w:rsidRPr="00B51BFD" w:rsidRDefault="00503D9D" w:rsidP="00503D9D">
      <w:pPr>
        <w:pStyle w:val="PTablebodyCharCharChar"/>
        <w:tabs>
          <w:tab w:val="right" w:pos="709"/>
        </w:tabs>
        <w:spacing w:after="0"/>
        <w:ind w:left="0"/>
        <w:rPr>
          <w:rFonts w:asciiTheme="majorHAnsi" w:hAnsiTheme="majorHAnsi" w:cs="Arial"/>
          <w:sz w:val="20"/>
          <w:szCs w:val="20"/>
        </w:rPr>
      </w:pPr>
      <w:r w:rsidRPr="00B51BFD">
        <w:rPr>
          <w:rFonts w:asciiTheme="majorHAnsi" w:hAnsiTheme="majorHAnsi" w:cs="Arial"/>
          <w:sz w:val="20"/>
          <w:szCs w:val="20"/>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23C0A11E" w14:textId="77777777" w:rsidR="00503D9D" w:rsidRPr="00B51BFD" w:rsidRDefault="00503D9D" w:rsidP="00503D9D">
      <w:pPr>
        <w:pStyle w:val="PTablebodyCharCharChar"/>
        <w:tabs>
          <w:tab w:val="right" w:pos="709"/>
        </w:tabs>
        <w:spacing w:after="0"/>
        <w:ind w:left="0"/>
        <w:rPr>
          <w:rFonts w:asciiTheme="majorHAnsi" w:hAnsiTheme="majorHAnsi" w:cs="Arial"/>
          <w:sz w:val="20"/>
          <w:szCs w:val="20"/>
        </w:rPr>
      </w:pPr>
    </w:p>
    <w:p w14:paraId="2FF1B5F8" w14:textId="77777777" w:rsidR="00503D9D" w:rsidRPr="00B51BFD" w:rsidRDefault="00503D9D" w:rsidP="00503D9D">
      <w:pPr>
        <w:pStyle w:val="PTablebodyCharCharChar"/>
        <w:tabs>
          <w:tab w:val="right" w:pos="709"/>
        </w:tabs>
        <w:spacing w:after="0"/>
        <w:ind w:left="0"/>
        <w:rPr>
          <w:rFonts w:asciiTheme="majorHAnsi" w:hAnsiTheme="majorHAnsi" w:cs="Arial"/>
          <w:sz w:val="20"/>
          <w:szCs w:val="20"/>
        </w:rPr>
      </w:pPr>
      <w:r w:rsidRPr="00B51BFD">
        <w:rPr>
          <w:rFonts w:asciiTheme="majorHAnsi" w:hAnsiTheme="majorHAnsi" w:cs="Arial"/>
          <w:sz w:val="20"/>
          <w:szCs w:val="20"/>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750957CA" w14:textId="77777777" w:rsidR="00503D9D" w:rsidRPr="0038388A" w:rsidRDefault="00503D9D" w:rsidP="003A05B7">
      <w:pPr>
        <w:pStyle w:val="Norma"/>
        <w:ind w:left="720"/>
        <w:jc w:val="both"/>
        <w:rPr>
          <w:rFonts w:asciiTheme="minorHAnsi" w:hAnsiTheme="minorHAnsi" w:cs="Arial"/>
          <w:b/>
          <w:bCs/>
          <w:iCs/>
          <w:color w:val="FF0000"/>
          <w:sz w:val="20"/>
          <w:szCs w:val="20"/>
        </w:rPr>
      </w:pPr>
    </w:p>
    <w:p w14:paraId="410352B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1" w:name="_Ref373505215"/>
      <w:bookmarkStart w:id="22" w:name="_Toc381969513"/>
      <w:bookmarkStart w:id="23" w:name="_Toc405888462"/>
      <w:r w:rsidRPr="0038388A">
        <w:rPr>
          <w:rFonts w:asciiTheme="minorHAnsi" w:hAnsiTheme="minorHAnsi" w:cs="Arial"/>
          <w:color w:val="FF0000"/>
          <w:sz w:val="20"/>
          <w:szCs w:val="20"/>
        </w:rPr>
        <w:t>Timetable</w:t>
      </w:r>
      <w:bookmarkEnd w:id="20"/>
      <w:bookmarkEnd w:id="21"/>
      <w:bookmarkEnd w:id="22"/>
      <w:bookmarkEnd w:id="23"/>
    </w:p>
    <w:p w14:paraId="37894FA3" w14:textId="342E7273" w:rsidR="003A05B7" w:rsidRDefault="003A05B7" w:rsidP="003A05B7">
      <w:pPr>
        <w:pStyle w:val="Norma"/>
        <w:ind w:left="360" w:firstLine="360"/>
        <w:rPr>
          <w:rFonts w:asciiTheme="minorHAnsi" w:hAnsiTheme="minorHAnsi"/>
          <w:b/>
          <w:color w:val="FF0000"/>
          <w:sz w:val="20"/>
          <w:szCs w:val="20"/>
        </w:rPr>
      </w:pPr>
    </w:p>
    <w:p w14:paraId="3C2AE992" w14:textId="0E954FD9" w:rsidR="00D65B3D" w:rsidRPr="00D453C3" w:rsidRDefault="00D65B3D" w:rsidP="00D65B3D">
      <w:pPr>
        <w:pStyle w:val="BodyText"/>
        <w:spacing w:line="276" w:lineRule="auto"/>
        <w:rPr>
          <w:rFonts w:asciiTheme="majorHAnsi" w:hAnsiTheme="majorHAnsi" w:cs="Arial"/>
          <w:bCs/>
          <w:color w:val="auto"/>
          <w:szCs w:val="20"/>
        </w:rPr>
      </w:pPr>
      <w:r w:rsidRPr="00D453C3">
        <w:rPr>
          <w:rFonts w:asciiTheme="majorHAnsi" w:hAnsiTheme="majorHAnsi" w:cs="Arial"/>
          <w:bCs/>
          <w:color w:val="auto"/>
          <w:szCs w:val="20"/>
        </w:rPr>
        <w:t>The proposed timetable for the project is set out in the following table. There is flexibility on the specific days</w:t>
      </w:r>
      <w:r w:rsidR="004B53A3">
        <w:rPr>
          <w:rFonts w:asciiTheme="majorHAnsi" w:hAnsiTheme="majorHAnsi" w:cs="Arial"/>
          <w:bCs/>
          <w:color w:val="auto"/>
          <w:szCs w:val="20"/>
        </w:rPr>
        <w:t xml:space="preserve"> for kick-off meeting, interim presentation and delivery of the near-final report</w:t>
      </w:r>
      <w:r w:rsidRPr="00D453C3">
        <w:rPr>
          <w:rFonts w:asciiTheme="majorHAnsi" w:hAnsiTheme="majorHAnsi" w:cs="Arial"/>
          <w:bCs/>
          <w:color w:val="auto"/>
          <w:szCs w:val="20"/>
        </w:rPr>
        <w:t xml:space="preserve">, but the ultimate deadline for the final </w:t>
      </w:r>
      <w:proofErr w:type="gramStart"/>
      <w:r w:rsidRPr="00D453C3">
        <w:rPr>
          <w:rFonts w:asciiTheme="majorHAnsi" w:hAnsiTheme="majorHAnsi" w:cs="Arial"/>
          <w:bCs/>
          <w:color w:val="auto"/>
          <w:szCs w:val="20"/>
        </w:rPr>
        <w:t>outputs  is</w:t>
      </w:r>
      <w:proofErr w:type="gramEnd"/>
      <w:r w:rsidRPr="00D453C3">
        <w:rPr>
          <w:rFonts w:asciiTheme="majorHAnsi" w:hAnsiTheme="majorHAnsi" w:cs="Arial"/>
          <w:bCs/>
          <w:color w:val="auto"/>
          <w:szCs w:val="20"/>
        </w:rPr>
        <w:t xml:space="preserve"> 31</w:t>
      </w:r>
      <w:r w:rsidRPr="00D453C3">
        <w:rPr>
          <w:rFonts w:asciiTheme="majorHAnsi" w:hAnsiTheme="majorHAnsi" w:cs="Arial"/>
          <w:bCs/>
          <w:color w:val="auto"/>
          <w:szCs w:val="20"/>
          <w:vertAlign w:val="superscript"/>
        </w:rPr>
        <w:t>st</w:t>
      </w:r>
      <w:r w:rsidRPr="00D453C3">
        <w:rPr>
          <w:rFonts w:asciiTheme="majorHAnsi" w:hAnsiTheme="majorHAnsi" w:cs="Arial"/>
          <w:bCs/>
          <w:color w:val="auto"/>
          <w:szCs w:val="20"/>
        </w:rPr>
        <w:t xml:space="preserve"> March</w:t>
      </w:r>
      <w:r w:rsidR="004B53A3">
        <w:rPr>
          <w:rFonts w:asciiTheme="majorHAnsi" w:hAnsiTheme="majorHAnsi" w:cs="Arial"/>
          <w:bCs/>
          <w:color w:val="auto"/>
          <w:szCs w:val="20"/>
        </w:rPr>
        <w:t>, and the presentation to the CCC must be on one of the two dates specified below</w:t>
      </w:r>
      <w:r w:rsidRPr="00D453C3">
        <w:rPr>
          <w:rFonts w:asciiTheme="majorHAnsi" w:hAnsiTheme="majorHAnsi" w:cs="Arial"/>
          <w:bCs/>
          <w:color w:val="auto"/>
          <w:szCs w:val="20"/>
        </w:rPr>
        <w:t xml:space="preserve">. </w:t>
      </w:r>
    </w:p>
    <w:p w14:paraId="554F6845" w14:textId="77777777" w:rsidR="00D65B3D" w:rsidRDefault="00D65B3D" w:rsidP="00D65B3D">
      <w:pPr>
        <w:pStyle w:val="Norma"/>
        <w:ind w:left="360"/>
        <w:rPr>
          <w:rFonts w:asciiTheme="minorHAnsi" w:hAnsiTheme="minorHAnsi"/>
          <w:b/>
          <w:color w:val="FF0000"/>
          <w:sz w:val="20"/>
          <w:szCs w:val="20"/>
        </w:rPr>
      </w:pPr>
    </w:p>
    <w:tbl>
      <w:tblPr>
        <w:tblW w:w="4771" w:type="pct"/>
        <w:tblInd w:w="51"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329"/>
        <w:gridCol w:w="5146"/>
      </w:tblGrid>
      <w:tr w:rsidR="00D65B3D" w14:paraId="0777F9B5" w14:textId="77777777" w:rsidTr="00212A2A">
        <w:tc>
          <w:tcPr>
            <w:tcW w:w="2700" w:type="dxa"/>
            <w:tcBorders>
              <w:top w:val="single" w:sz="12" w:space="0" w:color="000000"/>
              <w:left w:val="single" w:sz="12" w:space="0" w:color="000000"/>
              <w:bottom w:val="single" w:sz="12" w:space="0" w:color="000000"/>
              <w:right w:val="single" w:sz="8" w:space="0" w:color="000000"/>
            </w:tcBorders>
            <w:hideMark/>
          </w:tcPr>
          <w:p w14:paraId="625FFDED" w14:textId="77777777" w:rsidR="00D65B3D" w:rsidRPr="00BB0FBF" w:rsidRDefault="00D65B3D" w:rsidP="00212A2A">
            <w:pPr>
              <w:keepNext/>
              <w:spacing w:line="276" w:lineRule="auto"/>
              <w:rPr>
                <w:rFonts w:asciiTheme="majorHAnsi" w:hAnsiTheme="majorHAnsi" w:cs="Arial"/>
                <w:b/>
                <w:bCs/>
                <w:color w:val="000000"/>
                <w:sz w:val="20"/>
                <w:szCs w:val="20"/>
              </w:rPr>
            </w:pPr>
            <w:r w:rsidRPr="00BB0FBF">
              <w:rPr>
                <w:rFonts w:asciiTheme="majorHAnsi" w:hAnsiTheme="majorHAnsi" w:cs="Arial"/>
                <w:b/>
                <w:bCs/>
                <w:color w:val="000000"/>
                <w:sz w:val="20"/>
                <w:szCs w:val="20"/>
              </w:rPr>
              <w:lastRenderedPageBreak/>
              <w:t>Date</w:t>
            </w:r>
          </w:p>
        </w:tc>
        <w:tc>
          <w:tcPr>
            <w:tcW w:w="6119" w:type="dxa"/>
            <w:tcBorders>
              <w:top w:val="single" w:sz="12" w:space="0" w:color="000000"/>
              <w:left w:val="single" w:sz="8" w:space="0" w:color="000000"/>
              <w:bottom w:val="single" w:sz="12" w:space="0" w:color="000000"/>
              <w:right w:val="single" w:sz="12" w:space="0" w:color="000000"/>
            </w:tcBorders>
            <w:hideMark/>
          </w:tcPr>
          <w:p w14:paraId="179D454B" w14:textId="77777777" w:rsidR="00D65B3D" w:rsidRPr="00BB0FBF" w:rsidRDefault="00D65B3D" w:rsidP="00212A2A">
            <w:pPr>
              <w:keepNext/>
              <w:spacing w:line="276" w:lineRule="auto"/>
              <w:rPr>
                <w:rFonts w:asciiTheme="majorHAnsi" w:hAnsiTheme="majorHAnsi" w:cs="Arial"/>
                <w:b/>
                <w:bCs/>
                <w:color w:val="000000"/>
                <w:sz w:val="20"/>
                <w:szCs w:val="20"/>
              </w:rPr>
            </w:pPr>
            <w:r w:rsidRPr="00BB0FBF">
              <w:rPr>
                <w:rFonts w:asciiTheme="majorHAnsi" w:hAnsiTheme="majorHAnsi" w:cs="Arial"/>
                <w:b/>
                <w:bCs/>
                <w:color w:val="000000"/>
                <w:sz w:val="20"/>
                <w:szCs w:val="20"/>
              </w:rPr>
              <w:t>Action</w:t>
            </w:r>
          </w:p>
        </w:tc>
      </w:tr>
      <w:tr w:rsidR="00D65B3D" w14:paraId="73734684" w14:textId="77777777" w:rsidTr="00212A2A">
        <w:tc>
          <w:tcPr>
            <w:tcW w:w="2700" w:type="dxa"/>
            <w:tcBorders>
              <w:top w:val="single" w:sz="6" w:space="0" w:color="000000"/>
              <w:left w:val="single" w:sz="12" w:space="0" w:color="000000"/>
              <w:bottom w:val="single" w:sz="6" w:space="0" w:color="000000"/>
              <w:right w:val="single" w:sz="6" w:space="0" w:color="000000"/>
            </w:tcBorders>
          </w:tcPr>
          <w:p w14:paraId="20B355B8" w14:textId="2A1412E2" w:rsidR="00D65B3D" w:rsidRPr="00BB0FBF" w:rsidRDefault="00D65B3D" w:rsidP="00212A2A">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Thurs 3</w:t>
            </w:r>
            <w:r w:rsidRPr="00BB0FBF">
              <w:rPr>
                <w:rFonts w:asciiTheme="majorHAnsi" w:hAnsiTheme="majorHAnsi" w:cs="Arial"/>
                <w:color w:val="000000"/>
                <w:sz w:val="20"/>
                <w:szCs w:val="20"/>
                <w:vertAlign w:val="superscript"/>
              </w:rPr>
              <w:t>rd</w:t>
            </w:r>
            <w:r>
              <w:rPr>
                <w:rFonts w:asciiTheme="majorHAnsi" w:hAnsiTheme="majorHAnsi" w:cs="Arial"/>
                <w:color w:val="000000"/>
                <w:sz w:val="20"/>
                <w:szCs w:val="20"/>
              </w:rPr>
              <w:t xml:space="preserve"> Feb/Fri 4</w:t>
            </w:r>
            <w:r w:rsidRPr="00D65B3D">
              <w:rPr>
                <w:rFonts w:asciiTheme="majorHAnsi" w:hAnsiTheme="majorHAnsi" w:cs="Arial"/>
                <w:color w:val="000000"/>
                <w:sz w:val="20"/>
                <w:szCs w:val="20"/>
                <w:vertAlign w:val="superscript"/>
              </w:rPr>
              <w:t>th</w:t>
            </w:r>
            <w:r>
              <w:rPr>
                <w:rFonts w:asciiTheme="majorHAnsi" w:hAnsiTheme="majorHAnsi" w:cs="Arial"/>
                <w:color w:val="000000"/>
                <w:sz w:val="20"/>
                <w:szCs w:val="20"/>
              </w:rPr>
              <w:t xml:space="preserve"> Feb</w:t>
            </w:r>
          </w:p>
        </w:tc>
        <w:tc>
          <w:tcPr>
            <w:tcW w:w="6119" w:type="dxa"/>
            <w:tcBorders>
              <w:top w:val="single" w:sz="6" w:space="0" w:color="000000"/>
              <w:left w:val="single" w:sz="6" w:space="0" w:color="000000"/>
              <w:bottom w:val="single" w:sz="6" w:space="0" w:color="000000"/>
              <w:right w:val="single" w:sz="12" w:space="0" w:color="000000"/>
            </w:tcBorders>
          </w:tcPr>
          <w:p w14:paraId="1AEC39D4" w14:textId="77777777" w:rsidR="00D65B3D" w:rsidRPr="00BB0FBF" w:rsidRDefault="00D65B3D" w:rsidP="00212A2A">
            <w:pPr>
              <w:keepNext/>
              <w:spacing w:line="276" w:lineRule="auto"/>
              <w:rPr>
                <w:rFonts w:asciiTheme="majorHAnsi" w:hAnsiTheme="majorHAnsi" w:cs="Arial"/>
                <w:color w:val="000000"/>
                <w:sz w:val="20"/>
                <w:szCs w:val="20"/>
              </w:rPr>
            </w:pPr>
            <w:r w:rsidRPr="00BB0FBF">
              <w:rPr>
                <w:rFonts w:asciiTheme="majorHAnsi" w:hAnsiTheme="majorHAnsi" w:cs="Arial"/>
                <w:color w:val="000000"/>
                <w:sz w:val="20"/>
                <w:szCs w:val="20"/>
              </w:rPr>
              <w:t>Kick-off meeting</w:t>
            </w:r>
          </w:p>
        </w:tc>
      </w:tr>
      <w:tr w:rsidR="00D65B3D" w:rsidRPr="00BB0FBF" w14:paraId="476232C9" w14:textId="77777777" w:rsidTr="00212A2A">
        <w:trPr>
          <w:trHeight w:val="878"/>
        </w:trPr>
        <w:tc>
          <w:tcPr>
            <w:tcW w:w="2700" w:type="dxa"/>
            <w:tcBorders>
              <w:top w:val="single" w:sz="6" w:space="0" w:color="000000"/>
              <w:left w:val="single" w:sz="12" w:space="0" w:color="000000"/>
              <w:bottom w:val="single" w:sz="6" w:space="0" w:color="000000"/>
              <w:right w:val="single" w:sz="6" w:space="0" w:color="000000"/>
            </w:tcBorders>
          </w:tcPr>
          <w:p w14:paraId="28652141" w14:textId="7B9DC59B" w:rsidR="00D65B3D" w:rsidRPr="00BB0FBF" w:rsidRDefault="00D65B3D" w:rsidP="00212A2A">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Thurs 3</w:t>
            </w:r>
            <w:r w:rsidRPr="00BB0FBF">
              <w:rPr>
                <w:rFonts w:asciiTheme="majorHAnsi" w:hAnsiTheme="majorHAnsi" w:cs="Arial"/>
                <w:color w:val="000000"/>
                <w:sz w:val="20"/>
                <w:szCs w:val="20"/>
                <w:vertAlign w:val="superscript"/>
              </w:rPr>
              <w:t>rd</w:t>
            </w:r>
            <w:r>
              <w:rPr>
                <w:rFonts w:asciiTheme="majorHAnsi" w:hAnsiTheme="majorHAnsi" w:cs="Arial"/>
                <w:color w:val="000000"/>
                <w:sz w:val="20"/>
                <w:szCs w:val="20"/>
              </w:rPr>
              <w:t xml:space="preserve"> March/Fri 4</w:t>
            </w:r>
            <w:r w:rsidRPr="00D65B3D">
              <w:rPr>
                <w:rFonts w:asciiTheme="majorHAnsi" w:hAnsiTheme="majorHAnsi" w:cs="Arial"/>
                <w:color w:val="000000"/>
                <w:sz w:val="20"/>
                <w:szCs w:val="20"/>
                <w:vertAlign w:val="superscript"/>
              </w:rPr>
              <w:t>th</w:t>
            </w:r>
            <w:r>
              <w:rPr>
                <w:rFonts w:asciiTheme="majorHAnsi" w:hAnsiTheme="majorHAnsi" w:cs="Arial"/>
                <w:color w:val="000000"/>
                <w:sz w:val="20"/>
                <w:szCs w:val="20"/>
              </w:rPr>
              <w:t xml:space="preserve"> March</w:t>
            </w:r>
          </w:p>
        </w:tc>
        <w:tc>
          <w:tcPr>
            <w:tcW w:w="6119" w:type="dxa"/>
            <w:tcBorders>
              <w:top w:val="single" w:sz="6" w:space="0" w:color="000000"/>
              <w:left w:val="single" w:sz="6" w:space="0" w:color="000000"/>
              <w:bottom w:val="single" w:sz="6" w:space="0" w:color="000000"/>
              <w:right w:val="single" w:sz="12" w:space="0" w:color="000000"/>
            </w:tcBorders>
          </w:tcPr>
          <w:p w14:paraId="4AB97249" w14:textId="5166D94B" w:rsidR="00D65B3D" w:rsidRPr="00BB0FBF" w:rsidRDefault="00D65B3D" w:rsidP="00212A2A">
            <w:pPr>
              <w:keepNext/>
              <w:spacing w:line="276" w:lineRule="auto"/>
              <w:rPr>
                <w:rFonts w:asciiTheme="majorHAnsi" w:hAnsiTheme="majorHAnsi" w:cs="Arial"/>
                <w:color w:val="000000"/>
                <w:sz w:val="20"/>
                <w:szCs w:val="20"/>
              </w:rPr>
            </w:pPr>
            <w:r w:rsidRPr="00BB0FBF">
              <w:rPr>
                <w:rFonts w:asciiTheme="majorHAnsi" w:hAnsiTheme="majorHAnsi" w:cs="Arial"/>
                <w:color w:val="000000"/>
                <w:sz w:val="20"/>
                <w:szCs w:val="20"/>
              </w:rPr>
              <w:t>First interim presentation/</w:t>
            </w:r>
            <w:r>
              <w:rPr>
                <w:rFonts w:asciiTheme="majorHAnsi" w:hAnsiTheme="majorHAnsi" w:cs="Arial"/>
                <w:color w:val="000000"/>
                <w:sz w:val="20"/>
                <w:szCs w:val="20"/>
              </w:rPr>
              <w:t xml:space="preserve">draft </w:t>
            </w:r>
            <w:r w:rsidRPr="00BB0FBF">
              <w:rPr>
                <w:rFonts w:asciiTheme="majorHAnsi" w:hAnsiTheme="majorHAnsi" w:cs="Arial"/>
                <w:color w:val="000000"/>
                <w:sz w:val="20"/>
                <w:szCs w:val="20"/>
              </w:rPr>
              <w:t xml:space="preserve">report on findings </w:t>
            </w:r>
          </w:p>
        </w:tc>
      </w:tr>
      <w:tr w:rsidR="00D65B3D" w:rsidRPr="00BB0FBF" w14:paraId="26918D24" w14:textId="77777777" w:rsidTr="00212A2A">
        <w:tc>
          <w:tcPr>
            <w:tcW w:w="2700" w:type="dxa"/>
            <w:tcBorders>
              <w:top w:val="single" w:sz="6" w:space="0" w:color="000000"/>
              <w:left w:val="single" w:sz="12" w:space="0" w:color="000000"/>
              <w:bottom w:val="single" w:sz="6" w:space="0" w:color="000000"/>
              <w:right w:val="single" w:sz="6" w:space="0" w:color="000000"/>
            </w:tcBorders>
          </w:tcPr>
          <w:p w14:paraId="1D4321D0" w14:textId="77777777" w:rsidR="00D65B3D" w:rsidRPr="00BB0FBF" w:rsidRDefault="00D65B3D" w:rsidP="00212A2A">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 xml:space="preserve">Weds </w:t>
            </w:r>
            <w:r w:rsidRPr="00BB0FBF">
              <w:rPr>
                <w:rFonts w:asciiTheme="majorHAnsi" w:hAnsiTheme="majorHAnsi" w:cs="Arial"/>
                <w:color w:val="000000"/>
                <w:sz w:val="20"/>
                <w:szCs w:val="20"/>
              </w:rPr>
              <w:t>23</w:t>
            </w:r>
            <w:r w:rsidRPr="00BB0FBF">
              <w:rPr>
                <w:rFonts w:asciiTheme="majorHAnsi" w:hAnsiTheme="majorHAnsi" w:cs="Arial"/>
                <w:color w:val="000000"/>
                <w:sz w:val="20"/>
                <w:szCs w:val="20"/>
                <w:vertAlign w:val="superscript"/>
              </w:rPr>
              <w:t>rd</w:t>
            </w:r>
            <w:r w:rsidRPr="00BB0FBF">
              <w:rPr>
                <w:rFonts w:asciiTheme="majorHAnsi" w:hAnsiTheme="majorHAnsi" w:cs="Arial"/>
                <w:color w:val="000000"/>
                <w:sz w:val="20"/>
                <w:szCs w:val="20"/>
              </w:rPr>
              <w:t xml:space="preserve"> March</w:t>
            </w:r>
          </w:p>
        </w:tc>
        <w:tc>
          <w:tcPr>
            <w:tcW w:w="6119" w:type="dxa"/>
            <w:tcBorders>
              <w:top w:val="single" w:sz="6" w:space="0" w:color="000000"/>
              <w:left w:val="single" w:sz="6" w:space="0" w:color="000000"/>
              <w:bottom w:val="single" w:sz="6" w:space="0" w:color="000000"/>
              <w:right w:val="single" w:sz="12" w:space="0" w:color="000000"/>
            </w:tcBorders>
          </w:tcPr>
          <w:p w14:paraId="3374E568" w14:textId="480B0CC6" w:rsidR="00D65B3D" w:rsidRPr="00BB0FBF" w:rsidRDefault="00D65B3D" w:rsidP="00212A2A">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D</w:t>
            </w:r>
            <w:r w:rsidRPr="00BB0FBF">
              <w:rPr>
                <w:rFonts w:asciiTheme="majorHAnsi" w:hAnsiTheme="majorHAnsi" w:cs="Arial"/>
                <w:color w:val="000000"/>
                <w:sz w:val="20"/>
                <w:szCs w:val="20"/>
              </w:rPr>
              <w:t xml:space="preserve">elivery of </w:t>
            </w:r>
            <w:r>
              <w:rPr>
                <w:rFonts w:asciiTheme="majorHAnsi" w:hAnsiTheme="majorHAnsi" w:cs="Arial"/>
                <w:color w:val="000000"/>
                <w:sz w:val="20"/>
                <w:szCs w:val="20"/>
              </w:rPr>
              <w:t xml:space="preserve">near-final report </w:t>
            </w:r>
          </w:p>
        </w:tc>
      </w:tr>
      <w:tr w:rsidR="00D65B3D" w:rsidRPr="00BB0FBF" w14:paraId="5A0D21FC" w14:textId="77777777" w:rsidTr="00212A2A">
        <w:tc>
          <w:tcPr>
            <w:tcW w:w="2700" w:type="dxa"/>
            <w:tcBorders>
              <w:top w:val="single" w:sz="6" w:space="0" w:color="000000"/>
              <w:left w:val="single" w:sz="12" w:space="0" w:color="000000"/>
              <w:bottom w:val="single" w:sz="6" w:space="0" w:color="000000"/>
              <w:right w:val="single" w:sz="6" w:space="0" w:color="000000"/>
            </w:tcBorders>
          </w:tcPr>
          <w:p w14:paraId="38E0670F" w14:textId="77777777" w:rsidR="00D65B3D" w:rsidRPr="00BB0FBF" w:rsidRDefault="00D65B3D" w:rsidP="00212A2A">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 xml:space="preserve">Thurs </w:t>
            </w:r>
            <w:r w:rsidRPr="00BB0FBF">
              <w:rPr>
                <w:rFonts w:asciiTheme="majorHAnsi" w:hAnsiTheme="majorHAnsi" w:cs="Arial"/>
                <w:color w:val="000000"/>
                <w:sz w:val="20"/>
                <w:szCs w:val="20"/>
              </w:rPr>
              <w:t>31</w:t>
            </w:r>
            <w:r w:rsidRPr="00BB0FBF">
              <w:rPr>
                <w:rFonts w:asciiTheme="majorHAnsi" w:hAnsiTheme="majorHAnsi" w:cs="Arial"/>
                <w:color w:val="000000"/>
                <w:sz w:val="20"/>
                <w:szCs w:val="20"/>
                <w:vertAlign w:val="superscript"/>
              </w:rPr>
              <w:t>st</w:t>
            </w:r>
            <w:r w:rsidRPr="00BB0FBF">
              <w:rPr>
                <w:rFonts w:asciiTheme="majorHAnsi" w:hAnsiTheme="majorHAnsi" w:cs="Arial"/>
                <w:color w:val="000000"/>
                <w:sz w:val="20"/>
                <w:szCs w:val="20"/>
              </w:rPr>
              <w:t xml:space="preserve"> March</w:t>
            </w:r>
          </w:p>
        </w:tc>
        <w:tc>
          <w:tcPr>
            <w:tcW w:w="6119" w:type="dxa"/>
            <w:tcBorders>
              <w:top w:val="single" w:sz="6" w:space="0" w:color="000000"/>
              <w:left w:val="single" w:sz="6" w:space="0" w:color="000000"/>
              <w:bottom w:val="single" w:sz="6" w:space="0" w:color="000000"/>
              <w:right w:val="single" w:sz="12" w:space="0" w:color="000000"/>
            </w:tcBorders>
          </w:tcPr>
          <w:p w14:paraId="13DE8125" w14:textId="679CFDD6" w:rsidR="00D65B3D" w:rsidRPr="00BB0FBF" w:rsidRDefault="00D65B3D" w:rsidP="00212A2A">
            <w:pPr>
              <w:keepNext/>
              <w:spacing w:line="276" w:lineRule="auto"/>
              <w:rPr>
                <w:rFonts w:asciiTheme="majorHAnsi" w:hAnsiTheme="majorHAnsi" w:cs="Arial"/>
                <w:color w:val="000000"/>
                <w:sz w:val="20"/>
                <w:szCs w:val="20"/>
              </w:rPr>
            </w:pPr>
            <w:r w:rsidRPr="00BB0FBF">
              <w:rPr>
                <w:rFonts w:asciiTheme="majorHAnsi" w:hAnsiTheme="majorHAnsi" w:cs="Arial"/>
                <w:color w:val="000000"/>
                <w:sz w:val="20"/>
                <w:szCs w:val="20"/>
              </w:rPr>
              <w:t xml:space="preserve">Latest date for delivery of </w:t>
            </w:r>
            <w:r>
              <w:rPr>
                <w:rFonts w:asciiTheme="majorHAnsi" w:hAnsiTheme="majorHAnsi" w:cs="Arial"/>
                <w:color w:val="000000"/>
                <w:sz w:val="20"/>
                <w:szCs w:val="20"/>
              </w:rPr>
              <w:t>final report and any other outputs</w:t>
            </w:r>
          </w:p>
        </w:tc>
      </w:tr>
      <w:tr w:rsidR="004B53A3" w:rsidRPr="00BB0FBF" w14:paraId="46B37E11" w14:textId="77777777" w:rsidTr="00212A2A">
        <w:tc>
          <w:tcPr>
            <w:tcW w:w="2700" w:type="dxa"/>
            <w:tcBorders>
              <w:top w:val="single" w:sz="6" w:space="0" w:color="000000"/>
              <w:left w:val="single" w:sz="12" w:space="0" w:color="000000"/>
              <w:bottom w:val="single" w:sz="6" w:space="0" w:color="000000"/>
              <w:right w:val="single" w:sz="6" w:space="0" w:color="000000"/>
            </w:tcBorders>
          </w:tcPr>
          <w:p w14:paraId="26A4E1C9" w14:textId="09CEC68C" w:rsidR="004B53A3" w:rsidRDefault="004B53A3" w:rsidP="00212A2A">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Fri 11</w:t>
            </w:r>
            <w:r w:rsidRPr="004B53A3">
              <w:rPr>
                <w:rFonts w:asciiTheme="majorHAnsi" w:hAnsiTheme="majorHAnsi" w:cs="Arial"/>
                <w:color w:val="000000"/>
                <w:sz w:val="20"/>
                <w:szCs w:val="20"/>
                <w:vertAlign w:val="superscript"/>
              </w:rPr>
              <w:t>th</w:t>
            </w:r>
            <w:r>
              <w:rPr>
                <w:rFonts w:asciiTheme="majorHAnsi" w:hAnsiTheme="majorHAnsi" w:cs="Arial"/>
                <w:color w:val="000000"/>
                <w:sz w:val="20"/>
                <w:szCs w:val="20"/>
              </w:rPr>
              <w:t xml:space="preserve"> March OR F</w:t>
            </w:r>
            <w:r w:rsidR="00D86A30">
              <w:rPr>
                <w:rFonts w:asciiTheme="majorHAnsi" w:hAnsiTheme="majorHAnsi" w:cs="Arial"/>
                <w:color w:val="000000"/>
                <w:sz w:val="20"/>
                <w:szCs w:val="20"/>
              </w:rPr>
              <w:t>ri</w:t>
            </w:r>
            <w:r>
              <w:rPr>
                <w:rFonts w:asciiTheme="majorHAnsi" w:hAnsiTheme="majorHAnsi" w:cs="Arial"/>
                <w:color w:val="000000"/>
                <w:sz w:val="20"/>
                <w:szCs w:val="20"/>
              </w:rPr>
              <w:t xml:space="preserve"> 8</w:t>
            </w:r>
            <w:r w:rsidRPr="004B53A3">
              <w:rPr>
                <w:rFonts w:asciiTheme="majorHAnsi" w:hAnsiTheme="majorHAnsi" w:cs="Arial"/>
                <w:color w:val="000000"/>
                <w:sz w:val="20"/>
                <w:szCs w:val="20"/>
                <w:vertAlign w:val="superscript"/>
              </w:rPr>
              <w:t>th</w:t>
            </w:r>
            <w:r>
              <w:rPr>
                <w:rFonts w:asciiTheme="majorHAnsi" w:hAnsiTheme="majorHAnsi" w:cs="Arial"/>
                <w:color w:val="000000"/>
                <w:sz w:val="20"/>
                <w:szCs w:val="20"/>
              </w:rPr>
              <w:t xml:space="preserve"> April</w:t>
            </w:r>
          </w:p>
        </w:tc>
        <w:tc>
          <w:tcPr>
            <w:tcW w:w="6119" w:type="dxa"/>
            <w:tcBorders>
              <w:top w:val="single" w:sz="6" w:space="0" w:color="000000"/>
              <w:left w:val="single" w:sz="6" w:space="0" w:color="000000"/>
              <w:bottom w:val="single" w:sz="6" w:space="0" w:color="000000"/>
              <w:right w:val="single" w:sz="12" w:space="0" w:color="000000"/>
            </w:tcBorders>
          </w:tcPr>
          <w:p w14:paraId="1E76980A" w14:textId="3AA0A873" w:rsidR="004B53A3" w:rsidRPr="00BB0FBF" w:rsidRDefault="004B53A3" w:rsidP="00212A2A">
            <w:pPr>
              <w:keepNext/>
              <w:spacing w:line="276" w:lineRule="auto"/>
              <w:rPr>
                <w:rFonts w:asciiTheme="majorHAnsi" w:hAnsiTheme="majorHAnsi" w:cs="Arial"/>
                <w:color w:val="000000"/>
                <w:sz w:val="20"/>
                <w:szCs w:val="20"/>
              </w:rPr>
            </w:pPr>
            <w:r>
              <w:rPr>
                <w:rFonts w:asciiTheme="majorHAnsi" w:hAnsiTheme="majorHAnsi" w:cs="Arial"/>
                <w:color w:val="000000"/>
                <w:sz w:val="20"/>
                <w:szCs w:val="20"/>
              </w:rPr>
              <w:t xml:space="preserve">45-minute presentation to the Committee on Climate Change (CCC) on key findings and recommendations </w:t>
            </w:r>
          </w:p>
        </w:tc>
      </w:tr>
    </w:tbl>
    <w:p w14:paraId="44DDAD91" w14:textId="77777777" w:rsidR="00D65B3D" w:rsidRPr="00BB0FBF" w:rsidRDefault="00D65B3D" w:rsidP="00D65B3D">
      <w:pPr>
        <w:pStyle w:val="Norma"/>
        <w:rPr>
          <w:rFonts w:asciiTheme="majorHAnsi" w:hAnsiTheme="majorHAnsi"/>
          <w:b/>
          <w:color w:val="FF0000"/>
          <w:sz w:val="20"/>
          <w:szCs w:val="20"/>
        </w:rPr>
      </w:pPr>
    </w:p>
    <w:p w14:paraId="29C0F52F" w14:textId="0707121D" w:rsidR="003A05B7" w:rsidRPr="0038388A" w:rsidRDefault="00D65B3D" w:rsidP="00D65B3D">
      <w:pPr>
        <w:pStyle w:val="BodyText"/>
        <w:spacing w:line="276" w:lineRule="auto"/>
        <w:rPr>
          <w:b/>
          <w:color w:val="FF0000"/>
          <w:szCs w:val="20"/>
        </w:rPr>
      </w:pPr>
      <w:r w:rsidRPr="00BB0FBF">
        <w:rPr>
          <w:rFonts w:asciiTheme="majorHAnsi" w:hAnsiTheme="majorHAnsi" w:cs="Arial"/>
          <w:bCs/>
          <w:color w:val="auto"/>
          <w:szCs w:val="20"/>
        </w:rPr>
        <w:t>In addition to the formal reporting points, the CCC would expect to have</w:t>
      </w:r>
      <w:r>
        <w:rPr>
          <w:rFonts w:asciiTheme="majorHAnsi" w:hAnsiTheme="majorHAnsi" w:cs="Arial"/>
          <w:bCs/>
          <w:color w:val="auto"/>
          <w:szCs w:val="20"/>
        </w:rPr>
        <w:t xml:space="preserve"> brief</w:t>
      </w:r>
      <w:r w:rsidRPr="00BB0FBF">
        <w:rPr>
          <w:rFonts w:asciiTheme="majorHAnsi" w:hAnsiTheme="majorHAnsi" w:cs="Arial"/>
          <w:bCs/>
          <w:color w:val="auto"/>
          <w:szCs w:val="20"/>
        </w:rPr>
        <w:t xml:space="preserve"> regular scheduled discussions (fortnightly </w:t>
      </w:r>
      <w:r>
        <w:rPr>
          <w:rFonts w:asciiTheme="majorHAnsi" w:hAnsiTheme="majorHAnsi" w:cs="Arial"/>
          <w:bCs/>
          <w:color w:val="auto"/>
          <w:szCs w:val="20"/>
        </w:rPr>
        <w:t>30 minutes calls</w:t>
      </w:r>
      <w:r w:rsidRPr="00BB0FBF">
        <w:rPr>
          <w:rFonts w:asciiTheme="majorHAnsi" w:hAnsiTheme="majorHAnsi" w:cs="Arial"/>
          <w:bCs/>
          <w:color w:val="auto"/>
          <w:szCs w:val="20"/>
        </w:rPr>
        <w:t>) to ensure the work is progressing as expected</w:t>
      </w:r>
      <w:r>
        <w:rPr>
          <w:rFonts w:asciiTheme="majorHAnsi" w:hAnsiTheme="majorHAnsi" w:cs="Arial"/>
          <w:bCs/>
          <w:color w:val="auto"/>
          <w:szCs w:val="20"/>
        </w:rPr>
        <w:t xml:space="preserve"> and to agree an approach to any unexpected challenges that arise. </w:t>
      </w:r>
    </w:p>
    <w:p w14:paraId="6A8AE529" w14:textId="77777777" w:rsidR="003A05B7" w:rsidRPr="0038388A"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FF0000"/>
          <w:sz w:val="20"/>
          <w:szCs w:val="20"/>
        </w:rPr>
      </w:pPr>
      <w:bookmarkStart w:id="24" w:name="_Ref357541731"/>
      <w:bookmarkStart w:id="25" w:name="_Toc381969514"/>
      <w:bookmarkStart w:id="26" w:name="_Toc405888463"/>
      <w:r w:rsidRPr="0038388A">
        <w:rPr>
          <w:rFonts w:asciiTheme="minorHAnsi" w:hAnsiTheme="minorHAnsi" w:cs="Arial"/>
          <w:color w:val="FF0000"/>
          <w:sz w:val="20"/>
          <w:szCs w:val="20"/>
        </w:rPr>
        <w:t>Challenges</w:t>
      </w:r>
      <w:bookmarkEnd w:id="24"/>
      <w:bookmarkEnd w:id="25"/>
      <w:bookmarkEnd w:id="26"/>
    </w:p>
    <w:p w14:paraId="5576B0B1" w14:textId="728BDE8F" w:rsidR="0038388A" w:rsidRDefault="0038388A" w:rsidP="00503D9D">
      <w:pPr>
        <w:pStyle w:val="Norma"/>
        <w:rPr>
          <w:rFonts w:asciiTheme="minorHAnsi" w:hAnsiTheme="minorHAnsi"/>
          <w:b/>
          <w:color w:val="FF0000"/>
          <w:sz w:val="20"/>
          <w:szCs w:val="20"/>
        </w:rPr>
      </w:pPr>
    </w:p>
    <w:p w14:paraId="68601442" w14:textId="77777777" w:rsidR="00503D9D" w:rsidRDefault="00503D9D" w:rsidP="00503D9D">
      <w:pPr>
        <w:pStyle w:val="ListParagraph"/>
        <w:spacing w:after="0" w:line="240" w:lineRule="auto"/>
        <w:ind w:left="0"/>
        <w:jc w:val="both"/>
        <w:rPr>
          <w:rFonts w:asciiTheme="majorHAnsi" w:hAnsiTheme="majorHAnsi"/>
          <w:sz w:val="20"/>
          <w:szCs w:val="20"/>
        </w:rPr>
      </w:pPr>
      <w:r w:rsidRPr="00D453C3">
        <w:rPr>
          <w:rFonts w:asciiTheme="majorHAnsi" w:hAnsiTheme="majorHAnsi"/>
          <w:sz w:val="20"/>
          <w:szCs w:val="20"/>
        </w:rPr>
        <w:t>The specific challenges that the CCC envisage with this project include:</w:t>
      </w:r>
    </w:p>
    <w:p w14:paraId="48F61FF0" w14:textId="77777777" w:rsidR="00503D9D" w:rsidRDefault="00503D9D" w:rsidP="00503D9D">
      <w:pPr>
        <w:pStyle w:val="ListParagraph"/>
        <w:spacing w:after="0" w:line="240" w:lineRule="auto"/>
        <w:ind w:left="0"/>
        <w:jc w:val="both"/>
        <w:rPr>
          <w:rFonts w:asciiTheme="majorHAnsi" w:hAnsiTheme="majorHAnsi"/>
          <w:sz w:val="20"/>
          <w:szCs w:val="20"/>
        </w:rPr>
      </w:pPr>
    </w:p>
    <w:p w14:paraId="2DBCEA14" w14:textId="597FD74D" w:rsidR="003B48B2" w:rsidRPr="003B48B2" w:rsidRDefault="003B48B2" w:rsidP="003B48B2">
      <w:pPr>
        <w:pStyle w:val="ListParagraph"/>
        <w:numPr>
          <w:ilvl w:val="0"/>
          <w:numId w:val="7"/>
        </w:numPr>
        <w:spacing w:after="0" w:line="240" w:lineRule="auto"/>
        <w:jc w:val="both"/>
        <w:rPr>
          <w:rFonts w:asciiTheme="majorHAnsi" w:hAnsiTheme="majorHAnsi"/>
          <w:b/>
          <w:bCs/>
          <w:sz w:val="20"/>
          <w:szCs w:val="20"/>
        </w:rPr>
      </w:pPr>
      <w:bookmarkStart w:id="27" w:name="_Hlk90627383"/>
      <w:r>
        <w:rPr>
          <w:rFonts w:asciiTheme="majorHAnsi" w:hAnsiTheme="majorHAnsi"/>
          <w:sz w:val="20"/>
          <w:szCs w:val="20"/>
        </w:rPr>
        <w:t xml:space="preserve">Developing principles and considerations for transition plans which are meaningfully and </w:t>
      </w:r>
      <w:r w:rsidRPr="003B48B2">
        <w:rPr>
          <w:rFonts w:asciiTheme="majorHAnsi" w:hAnsiTheme="majorHAnsi"/>
          <w:b/>
          <w:bCs/>
          <w:sz w:val="20"/>
          <w:szCs w:val="20"/>
        </w:rPr>
        <w:t xml:space="preserve">add to the public knowledge base (rather than </w:t>
      </w:r>
      <w:r w:rsidR="00071CC4">
        <w:rPr>
          <w:rFonts w:asciiTheme="majorHAnsi" w:hAnsiTheme="majorHAnsi"/>
          <w:b/>
          <w:bCs/>
          <w:sz w:val="20"/>
          <w:szCs w:val="20"/>
        </w:rPr>
        <w:t xml:space="preserve">only </w:t>
      </w:r>
      <w:r w:rsidRPr="003B48B2">
        <w:rPr>
          <w:rFonts w:asciiTheme="majorHAnsi" w:hAnsiTheme="majorHAnsi"/>
          <w:b/>
          <w:bCs/>
          <w:sz w:val="20"/>
          <w:szCs w:val="20"/>
        </w:rPr>
        <w:t>reiterating high-level agreed principles)</w:t>
      </w:r>
    </w:p>
    <w:p w14:paraId="6D7F7E31" w14:textId="7BFACA74" w:rsidR="00503D9D" w:rsidRDefault="00503D9D" w:rsidP="00503D9D">
      <w:pPr>
        <w:pStyle w:val="ListParagraph"/>
        <w:numPr>
          <w:ilvl w:val="0"/>
          <w:numId w:val="7"/>
        </w:numPr>
        <w:spacing w:after="0" w:line="240" w:lineRule="auto"/>
        <w:jc w:val="both"/>
        <w:rPr>
          <w:rFonts w:asciiTheme="majorHAnsi" w:hAnsiTheme="majorHAnsi"/>
          <w:sz w:val="20"/>
          <w:szCs w:val="20"/>
        </w:rPr>
      </w:pPr>
      <w:r>
        <w:rPr>
          <w:rFonts w:asciiTheme="majorHAnsi" w:hAnsiTheme="majorHAnsi"/>
          <w:sz w:val="20"/>
          <w:szCs w:val="20"/>
        </w:rPr>
        <w:t xml:space="preserve">Developing an evidenced view on transition plan standards and monitoring/enforcement despite limited consensus and literature on transition plans specifically </w:t>
      </w:r>
    </w:p>
    <w:bookmarkEnd w:id="27"/>
    <w:p w14:paraId="4F1913AA" w14:textId="77777777" w:rsidR="00503D9D" w:rsidRDefault="00503D9D" w:rsidP="00503D9D">
      <w:pPr>
        <w:pStyle w:val="Norma"/>
        <w:rPr>
          <w:rFonts w:asciiTheme="minorHAnsi" w:hAnsiTheme="minorHAnsi" w:cs="Arial"/>
          <w:b/>
          <w:bCs/>
          <w:iCs/>
          <w:color w:val="FF0000"/>
          <w:sz w:val="20"/>
          <w:szCs w:val="20"/>
        </w:rPr>
      </w:pPr>
    </w:p>
    <w:p w14:paraId="10142FF6" w14:textId="77777777" w:rsidR="00503D9D" w:rsidRDefault="00503D9D" w:rsidP="00503D9D">
      <w:pPr>
        <w:pStyle w:val="ListParagraph"/>
        <w:spacing w:after="0" w:line="240" w:lineRule="auto"/>
        <w:ind w:left="0"/>
        <w:jc w:val="both"/>
        <w:rPr>
          <w:rFonts w:asciiTheme="majorHAnsi" w:hAnsiTheme="majorHAnsi"/>
          <w:sz w:val="20"/>
          <w:szCs w:val="20"/>
        </w:rPr>
      </w:pPr>
      <w:r w:rsidRPr="00D453C3">
        <w:rPr>
          <w:rFonts w:asciiTheme="majorHAnsi" w:hAnsiTheme="majorHAnsi"/>
          <w:sz w:val="20"/>
          <w:szCs w:val="20"/>
        </w:rPr>
        <w:t>Bids should set out how these risks will be managed alongside any other risks and challenges to successfully undertaking this work.</w:t>
      </w:r>
      <w:r>
        <w:rPr>
          <w:rFonts w:asciiTheme="majorHAnsi" w:hAnsiTheme="majorHAnsi"/>
          <w:sz w:val="20"/>
          <w:szCs w:val="20"/>
        </w:rPr>
        <w:t xml:space="preserve"> </w:t>
      </w:r>
    </w:p>
    <w:p w14:paraId="7180A39E" w14:textId="77777777" w:rsidR="00503D9D" w:rsidRDefault="00503D9D" w:rsidP="00503D9D">
      <w:pPr>
        <w:pStyle w:val="ListParagraph"/>
        <w:spacing w:after="0" w:line="240" w:lineRule="auto"/>
        <w:ind w:left="0"/>
        <w:jc w:val="both"/>
        <w:rPr>
          <w:rFonts w:asciiTheme="majorHAnsi" w:hAnsiTheme="majorHAnsi"/>
          <w:sz w:val="20"/>
          <w:szCs w:val="20"/>
        </w:rPr>
      </w:pPr>
    </w:p>
    <w:p w14:paraId="36F63559" w14:textId="5600C64C" w:rsidR="00503D9D" w:rsidRPr="00D453C3" w:rsidRDefault="00503D9D" w:rsidP="00503D9D">
      <w:pPr>
        <w:pStyle w:val="Norma"/>
        <w:jc w:val="both"/>
        <w:rPr>
          <w:rFonts w:asciiTheme="majorHAnsi" w:hAnsiTheme="majorHAnsi" w:cs="Arial"/>
          <w:bCs/>
          <w:sz w:val="20"/>
          <w:szCs w:val="20"/>
        </w:rPr>
      </w:pPr>
      <w:r w:rsidRPr="00D453C3">
        <w:rPr>
          <w:rFonts w:asciiTheme="majorHAnsi" w:hAnsiTheme="majorHAnsi" w:cs="Arial"/>
          <w:bCs/>
          <w:sz w:val="20"/>
          <w:szCs w:val="20"/>
        </w:rPr>
        <w:t xml:space="preserve">The successful contractor will be expected to identify one named point of contact through whom all enquiries can be filtered. A CCC project manager will be assigned to the project and will be the central point of contact. </w:t>
      </w:r>
    </w:p>
    <w:p w14:paraId="45656738" w14:textId="77777777" w:rsidR="003A05B7" w:rsidRPr="0038388A" w:rsidRDefault="003A05B7" w:rsidP="0038388A">
      <w:pPr>
        <w:pStyle w:val="Heading1"/>
        <w:widowControl w:val="0"/>
        <w:numPr>
          <w:ilvl w:val="0"/>
          <w:numId w:val="1"/>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8" w:name="_Toc381969515"/>
      <w:bookmarkStart w:id="29" w:name="_Toc405888464"/>
      <w:r w:rsidRPr="0038388A">
        <w:rPr>
          <w:rFonts w:asciiTheme="minorHAnsi" w:hAnsiTheme="minorHAnsi" w:cs="Arial"/>
          <w:color w:val="FF0000"/>
          <w:sz w:val="20"/>
          <w:szCs w:val="20"/>
        </w:rPr>
        <w:t>Ethics</w:t>
      </w:r>
      <w:bookmarkEnd w:id="28"/>
      <w:bookmarkEnd w:id="29"/>
      <w:r w:rsidRPr="0038388A">
        <w:rPr>
          <w:rFonts w:asciiTheme="minorHAnsi" w:hAnsiTheme="minorHAnsi" w:cs="Arial"/>
          <w:color w:val="FF0000"/>
          <w:sz w:val="20"/>
          <w:szCs w:val="20"/>
        </w:rPr>
        <w:t xml:space="preserve"> (amend to suit or delete if not applicable)</w:t>
      </w:r>
    </w:p>
    <w:p w14:paraId="5E359EEB" w14:textId="77777777" w:rsidR="003A05B7" w:rsidRDefault="003A05B7" w:rsidP="003A05B7">
      <w:pPr>
        <w:pStyle w:val="ListParagraph"/>
        <w:spacing w:after="0" w:line="240" w:lineRule="auto"/>
        <w:ind w:left="360"/>
        <w:contextualSpacing w:val="0"/>
      </w:pPr>
    </w:p>
    <w:p w14:paraId="4A1E7377" w14:textId="77777777" w:rsidR="0038388A" w:rsidRPr="0038388A" w:rsidRDefault="0038388A" w:rsidP="0038388A">
      <w:pPr>
        <w:ind w:left="720"/>
        <w:jc w:val="both"/>
        <w:rPr>
          <w:rFonts w:cs="Arial"/>
          <w:sz w:val="20"/>
          <w:szCs w:val="20"/>
        </w:rPr>
      </w:pPr>
      <w:r w:rsidRPr="0038388A">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Pr="0038388A" w:rsidRDefault="0038388A" w:rsidP="0038388A">
      <w:pPr>
        <w:ind w:left="131" w:firstLine="720"/>
        <w:jc w:val="both"/>
        <w:rPr>
          <w:rFonts w:cs="Arial"/>
          <w:sz w:val="20"/>
          <w:szCs w:val="20"/>
        </w:rPr>
      </w:pPr>
      <w:r w:rsidRPr="0038388A">
        <w:rPr>
          <w:rFonts w:cs="Arial"/>
          <w:sz w:val="20"/>
          <w:szCs w:val="20"/>
        </w:rPr>
        <w:t>We expect contractors to adhere to the following GSR Principals:</w:t>
      </w:r>
    </w:p>
    <w:p w14:paraId="3A821584" w14:textId="77777777" w:rsidR="0038388A" w:rsidRPr="0038388A" w:rsidRDefault="0038388A" w:rsidP="0038388A">
      <w:pPr>
        <w:pStyle w:val="ListParagraph"/>
        <w:numPr>
          <w:ilvl w:val="0"/>
          <w:numId w:val="2"/>
        </w:numPr>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p>
    <w:p w14:paraId="73DCA86A"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Enabling participation</w:t>
      </w:r>
    </w:p>
    <w:p w14:paraId="7335D893"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Avoidance of personal harm</w:t>
      </w:r>
    </w:p>
    <w:p w14:paraId="73C27928" w14:textId="77777777" w:rsidR="0038388A" w:rsidRPr="0038388A"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0" w:name="_Ref338852517"/>
      <w:bookmarkStart w:id="31" w:name="_Toc381969516"/>
      <w:bookmarkStart w:id="32" w:name="_Toc405888465"/>
      <w:r w:rsidRPr="0038388A">
        <w:rPr>
          <w:rFonts w:asciiTheme="minorHAnsi" w:hAnsiTheme="minorHAnsi" w:cs="Arial"/>
          <w:color w:val="FF0000"/>
          <w:sz w:val="20"/>
          <w:szCs w:val="20"/>
        </w:rPr>
        <w:t>Working Arrangements</w:t>
      </w:r>
      <w:bookmarkEnd w:id="30"/>
      <w:bookmarkEnd w:id="31"/>
      <w:bookmarkEnd w:id="32"/>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76C42693"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A8773AC"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r w:rsidRPr="0038388A">
        <w:rPr>
          <w:rFonts w:asciiTheme="minorHAnsi" w:hAnsiTheme="minorHAnsi" w:cs="Arial"/>
          <w:color w:val="FF0000"/>
          <w:sz w:val="20"/>
          <w:szCs w:val="20"/>
        </w:rPr>
        <w:lastRenderedPageBreak/>
        <w:t>Skills and experience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38388A">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members experience and capabilities.</w:t>
      </w:r>
      <w:r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 xml:space="preserve">Contractors should propose named members of the project </w:t>
      </w:r>
      <w:proofErr w:type="gramStart"/>
      <w:r w:rsidRPr="0038388A">
        <w:rPr>
          <w:rFonts w:asciiTheme="minorHAnsi" w:hAnsiTheme="minorHAnsi" w:cs="Arial"/>
          <w:sz w:val="20"/>
          <w:szCs w:val="20"/>
        </w:rPr>
        <w:t>team, and</w:t>
      </w:r>
      <w:proofErr w:type="gramEnd"/>
      <w:r w:rsidRPr="0038388A">
        <w:rPr>
          <w:rFonts w:asciiTheme="minorHAnsi" w:hAnsiTheme="minorHAnsi"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33"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4" w:name="_Ref373505239"/>
      <w:bookmarkStart w:id="35" w:name="_Toc381969518"/>
      <w:bookmarkStart w:id="36" w:name="_Toc405888467"/>
      <w:r w:rsidRPr="0038388A">
        <w:rPr>
          <w:rFonts w:asciiTheme="minorHAnsi" w:hAnsiTheme="minorHAnsi" w:cs="Arial"/>
          <w:color w:val="FF0000"/>
          <w:sz w:val="20"/>
          <w:szCs w:val="20"/>
        </w:rPr>
        <w:t>Consortium Bids</w:t>
      </w:r>
      <w:bookmarkEnd w:id="34"/>
      <w:bookmarkEnd w:id="35"/>
      <w:bookmarkEnd w:id="36"/>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w:t>
      </w:r>
      <w:proofErr w:type="gramStart"/>
      <w:r w:rsidRPr="0038388A">
        <w:rPr>
          <w:rFonts w:asciiTheme="minorHAnsi" w:hAnsiTheme="minorHAnsi" w:cs="Arial"/>
          <w:lang w:eastAsia="en-GB"/>
        </w:rPr>
        <w:t>all of</w:t>
      </w:r>
      <w:proofErr w:type="gramEnd"/>
      <w:r w:rsidRPr="0038388A">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60A11371" w14:textId="77777777" w:rsidR="0038388A" w:rsidRPr="0038388A" w:rsidRDefault="0038388A" w:rsidP="0038388A">
      <w:pPr>
        <w:pStyle w:val="FootnoteText"/>
        <w:ind w:left="567"/>
        <w:jc w:val="both"/>
        <w:rPr>
          <w:rFonts w:asciiTheme="minorHAnsi" w:hAnsiTheme="minorHAnsi" w:cs="Arial"/>
          <w:lang w:eastAsia="en-GB"/>
        </w:rPr>
      </w:pP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38388A">
      <w:pPr>
        <w:pStyle w:val="FootnoteText"/>
        <w:ind w:left="567"/>
        <w:jc w:val="both"/>
        <w:rPr>
          <w:rFonts w:asciiTheme="minorHAnsi" w:hAnsiTheme="minorHAnsi" w:cs="Arial"/>
          <w:lang w:eastAsia="en-GB"/>
        </w:rPr>
      </w:pP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38388A" w:rsidRDefault="0038388A" w:rsidP="0038388A">
      <w:pPr>
        <w:pStyle w:val="NoSpacing"/>
        <w:jc w:val="both"/>
        <w:rPr>
          <w:rFonts w:asciiTheme="minorHAnsi" w:hAnsiTheme="minorHAnsi" w:cs="Arial"/>
          <w:sz w:val="20"/>
          <w:szCs w:val="20"/>
        </w:rPr>
      </w:pPr>
    </w:p>
    <w:p w14:paraId="0734B508"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C11B1BA" w14:textId="77777777" w:rsidR="0038388A" w:rsidRPr="002D4038" w:rsidRDefault="0038388A" w:rsidP="0038388A">
      <w:pPr>
        <w:pStyle w:val="FootnoteText"/>
        <w:rPr>
          <w:rFonts w:cs="Calibri"/>
          <w:sz w:val="22"/>
          <w:szCs w:val="22"/>
          <w:lang w:eastAsia="en-GB"/>
        </w:rPr>
      </w:pPr>
    </w:p>
    <w:p w14:paraId="1DDBDA6E"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7" w:name="_Ref357541811"/>
      <w:bookmarkStart w:id="38" w:name="_Toc381969519"/>
      <w:bookmarkStart w:id="39" w:name="_Toc405888468"/>
      <w:bookmarkStart w:id="40" w:name="_Toc246831559"/>
      <w:bookmarkStart w:id="41" w:name="_Toc271272917"/>
      <w:bookmarkStart w:id="42" w:name="_Ref338852577"/>
      <w:bookmarkEnd w:id="33"/>
      <w:r w:rsidRPr="0038388A">
        <w:rPr>
          <w:rFonts w:asciiTheme="minorHAnsi" w:hAnsiTheme="minorHAnsi" w:cs="Arial"/>
          <w:color w:val="FF0000"/>
          <w:sz w:val="20"/>
          <w:szCs w:val="20"/>
        </w:rPr>
        <w:t>Budget</w:t>
      </w:r>
      <w:bookmarkEnd w:id="37"/>
      <w:bookmarkEnd w:id="38"/>
      <w:bookmarkEnd w:id="39"/>
      <w:r w:rsidRPr="0038388A">
        <w:rPr>
          <w:rFonts w:asciiTheme="minorHAnsi" w:hAnsiTheme="minorHAnsi" w:cs="Arial"/>
          <w:color w:val="FF0000"/>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218FC657" w:rsidR="0038388A" w:rsidRPr="0038388A" w:rsidRDefault="0038388A" w:rsidP="0038388A">
      <w:pPr>
        <w:pStyle w:val="Paragraph"/>
        <w:ind w:firstLine="0"/>
        <w:rPr>
          <w:rFonts w:asciiTheme="minorHAnsi" w:hAnsiTheme="minorHAnsi"/>
          <w:b/>
          <w:color w:val="FF0000"/>
          <w:sz w:val="20"/>
          <w:szCs w:val="20"/>
        </w:rPr>
      </w:pPr>
      <w:r w:rsidRPr="0038388A">
        <w:rPr>
          <w:rFonts w:asciiTheme="minorHAnsi" w:hAnsiTheme="minorHAnsi"/>
          <w:sz w:val="20"/>
          <w:szCs w:val="20"/>
        </w:rPr>
        <w:t xml:space="preserve">The budget for this </w:t>
      </w:r>
      <w:r w:rsidRPr="00D65B3D">
        <w:rPr>
          <w:rFonts w:asciiTheme="minorHAnsi" w:hAnsiTheme="minorHAnsi"/>
          <w:sz w:val="20"/>
          <w:szCs w:val="20"/>
        </w:rPr>
        <w:t>project is £</w:t>
      </w:r>
      <w:r w:rsidR="00071CC4">
        <w:rPr>
          <w:rFonts w:asciiTheme="minorHAnsi" w:hAnsiTheme="minorHAnsi"/>
          <w:sz w:val="20"/>
          <w:szCs w:val="20"/>
        </w:rPr>
        <w:t>20</w:t>
      </w:r>
      <w:r w:rsidR="00D65B3D" w:rsidRPr="00D65B3D">
        <w:rPr>
          <w:rFonts w:asciiTheme="minorHAnsi" w:hAnsiTheme="minorHAnsi"/>
          <w:sz w:val="20"/>
          <w:szCs w:val="20"/>
        </w:rPr>
        <w:t>,000</w:t>
      </w:r>
      <w:r w:rsidRPr="00D65B3D">
        <w:rPr>
          <w:rFonts w:asciiTheme="minorHAnsi" w:hAnsiTheme="minorHAnsi"/>
          <w:sz w:val="20"/>
          <w:szCs w:val="20"/>
        </w:rPr>
        <w:t xml:space="preserve"> to £</w:t>
      </w:r>
      <w:r w:rsidR="00071CC4">
        <w:rPr>
          <w:rFonts w:asciiTheme="minorHAnsi" w:hAnsiTheme="minorHAnsi"/>
          <w:sz w:val="20"/>
          <w:szCs w:val="20"/>
        </w:rPr>
        <w:t>30</w:t>
      </w:r>
      <w:r w:rsidR="00D65B3D" w:rsidRPr="00D65B3D">
        <w:rPr>
          <w:rFonts w:asciiTheme="minorHAnsi" w:hAnsiTheme="minorHAnsi"/>
          <w:sz w:val="20"/>
          <w:szCs w:val="20"/>
        </w:rPr>
        <w:t>,000</w:t>
      </w:r>
      <w:r w:rsidRPr="00D65B3D">
        <w:rPr>
          <w:rFonts w:asciiTheme="minorHAnsi" w:hAnsiTheme="minorHAnsi"/>
          <w:sz w:val="20"/>
          <w:szCs w:val="20"/>
        </w:rPr>
        <w:t xml:space="preserve"> exclu</w:t>
      </w:r>
      <w:r w:rsidRPr="0038388A">
        <w:rPr>
          <w:rFonts w:asciiTheme="minorHAnsi" w:hAnsiTheme="minorHAnsi"/>
          <w:sz w:val="20"/>
          <w:szCs w:val="20"/>
        </w:rPr>
        <w:t xml:space="preserve">ding VAT. </w:t>
      </w:r>
    </w:p>
    <w:p w14:paraId="750A7CA0"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E5BF3D2" w14:textId="77777777" w:rsidR="0038388A" w:rsidRPr="0038388A" w:rsidRDefault="0038388A" w:rsidP="0038388A">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40"/>
      <w:bookmarkEnd w:id="41"/>
      <w:bookmarkEnd w:id="42"/>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w:t>
      </w:r>
      <w:r w:rsidRPr="0038388A">
        <w:rPr>
          <w:rFonts w:asciiTheme="minorHAnsi" w:eastAsia="MS Mincho" w:hAnsiTheme="minorHAnsi" w:cs="Arial"/>
          <w:sz w:val="20"/>
          <w:szCs w:val="20"/>
        </w:rPr>
        <w:lastRenderedPageBreak/>
        <w:t xml:space="preserve">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18E669ED" w14:textId="77777777" w:rsidR="0038388A" w:rsidRPr="0038388A" w:rsidRDefault="0038388A" w:rsidP="0038388A">
      <w:pPr>
        <w:pStyle w:val="Norma"/>
        <w:jc w:val="both"/>
        <w:rPr>
          <w:rFonts w:asciiTheme="minorHAnsi" w:hAnsiTheme="minorHAnsi" w:cs="Calibri"/>
          <w:sz w:val="20"/>
          <w:szCs w:val="20"/>
          <w:highlight w:val="yellow"/>
        </w:rPr>
      </w:pPr>
    </w:p>
    <w:p w14:paraId="5A7A6770"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43" w:name="_Ref357541836"/>
      <w:bookmarkStart w:id="44" w:name="_Toc381969520"/>
      <w:bookmarkStart w:id="45" w:name="_Toc405888469"/>
      <w:r w:rsidRPr="0038388A">
        <w:rPr>
          <w:rFonts w:asciiTheme="minorHAnsi" w:hAnsiTheme="minorHAnsi" w:cs="Arial"/>
          <w:color w:val="FF0000"/>
          <w:sz w:val="20"/>
          <w:szCs w:val="20"/>
        </w:rPr>
        <w:t>Evaluation of Tenders</w:t>
      </w:r>
      <w:bookmarkEnd w:id="43"/>
      <w:bookmarkEnd w:id="44"/>
      <w:bookmarkEnd w:id="45"/>
    </w:p>
    <w:p w14:paraId="24DF1253" w14:textId="77777777" w:rsidR="0038388A" w:rsidRPr="008B16DE" w:rsidRDefault="0038388A" w:rsidP="0038388A">
      <w:pPr>
        <w:pStyle w:val="Norma"/>
        <w:jc w:val="both"/>
        <w:rPr>
          <w:rFonts w:asciiTheme="minorHAnsi" w:hAnsiTheme="minorHAnsi" w:cs="Arial"/>
          <w:sz w:val="20"/>
          <w:szCs w:val="20"/>
        </w:rPr>
      </w:pPr>
    </w:p>
    <w:p w14:paraId="1CCEBD71" w14:textId="6878616F" w:rsidR="0038388A" w:rsidRPr="0038388A" w:rsidRDefault="0038388A" w:rsidP="0038388A">
      <w:pPr>
        <w:pStyle w:val="Norma"/>
        <w:ind w:left="720"/>
        <w:jc w:val="both"/>
        <w:rPr>
          <w:rFonts w:asciiTheme="minorHAnsi" w:hAnsiTheme="minorHAnsi" w:cs="Arial"/>
          <w:sz w:val="20"/>
          <w:szCs w:val="20"/>
        </w:rPr>
      </w:pPr>
      <w:r w:rsidRPr="008B16DE">
        <w:rPr>
          <w:rFonts w:asciiTheme="minorHAnsi" w:hAnsiTheme="minorHAnsi" w:cs="Arial"/>
          <w:sz w:val="20"/>
          <w:szCs w:val="20"/>
        </w:rPr>
        <w:t xml:space="preserve">Contractors are invited to submit full tenders of </w:t>
      </w:r>
      <w:r w:rsidR="008B16DE">
        <w:rPr>
          <w:rFonts w:asciiTheme="minorHAnsi" w:hAnsiTheme="minorHAnsi" w:cs="Arial"/>
          <w:sz w:val="20"/>
          <w:szCs w:val="20"/>
        </w:rPr>
        <w:t>between 10 -</w:t>
      </w:r>
      <w:r w:rsidRPr="008B16DE">
        <w:rPr>
          <w:rFonts w:asciiTheme="minorHAnsi" w:hAnsiTheme="minorHAnsi" w:cs="Arial"/>
          <w:sz w:val="20"/>
          <w:szCs w:val="20"/>
        </w:rPr>
        <w:t xml:space="preserve"> 35 pages, excluding declarations and CV’s</w:t>
      </w:r>
      <w:r w:rsidRPr="0038388A">
        <w:rPr>
          <w:rFonts w:asciiTheme="minorHAnsi" w:hAnsiTheme="minorHAnsi" w:cs="Arial"/>
          <w:sz w:val="20"/>
          <w:szCs w:val="20"/>
        </w:rPr>
        <w:t>. Tenders will be evaluated by at least three 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rsidTr="00212A2A">
        <w:tc>
          <w:tcPr>
            <w:tcW w:w="1914" w:type="dxa"/>
          </w:tcPr>
          <w:p w14:paraId="5F103605" w14:textId="77777777" w:rsidR="0038388A" w:rsidRPr="0038388A" w:rsidRDefault="0038388A" w:rsidP="0038388A">
            <w:pPr>
              <w:pStyle w:val="BodyText"/>
              <w:rPr>
                <w:szCs w:val="20"/>
              </w:rPr>
            </w:pPr>
            <w:bookmarkStart w:id="46" w:name="p2"/>
            <w:r w:rsidRPr="0038388A">
              <w:rPr>
                <w:rFonts w:cs="Arial"/>
                <w:szCs w:val="20"/>
              </w:rPr>
              <w:t>Criterion</w:t>
            </w:r>
            <w:bookmarkEnd w:id="46"/>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44BCE82D" w:rsidR="0038388A" w:rsidRPr="0038388A" w:rsidRDefault="0038388A" w:rsidP="0038388A">
            <w:pPr>
              <w:pStyle w:val="BodyText"/>
              <w:rPr>
                <w:szCs w:val="20"/>
              </w:rPr>
            </w:pPr>
            <w:r w:rsidRPr="0038388A">
              <w:rPr>
                <w:rFonts w:cs="Arial"/>
                <w:szCs w:val="20"/>
              </w:rPr>
              <w:t>Weighting</w:t>
            </w:r>
            <w:r w:rsidRPr="0038388A">
              <w:rPr>
                <w:rFonts w:cs="Arial"/>
                <w:color w:val="FF0000"/>
                <w:szCs w:val="20"/>
              </w:rPr>
              <w:t xml:space="preserve"> </w:t>
            </w:r>
          </w:p>
        </w:tc>
      </w:tr>
      <w:tr w:rsidR="0038388A" w:rsidRPr="0038388A" w14:paraId="0FC90228" w14:textId="77777777" w:rsidTr="00212A2A">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t>1</w:t>
            </w:r>
          </w:p>
        </w:tc>
        <w:tc>
          <w:tcPr>
            <w:tcW w:w="261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15E0E425" w:rsidR="0038388A" w:rsidRPr="0038388A" w:rsidRDefault="0038388A" w:rsidP="0038388A">
            <w:pPr>
              <w:pStyle w:val="BodyText"/>
              <w:rPr>
                <w:szCs w:val="20"/>
              </w:rPr>
            </w:pPr>
            <w:r w:rsidRPr="0038388A">
              <w:rPr>
                <w:rFonts w:cs="Arial"/>
                <w:szCs w:val="20"/>
              </w:rPr>
              <w:t>2</w:t>
            </w:r>
            <w:r w:rsidR="00212A2A">
              <w:rPr>
                <w:rFonts w:cs="Arial"/>
                <w:szCs w:val="20"/>
              </w:rPr>
              <w:t>0</w:t>
            </w:r>
            <w:r w:rsidRPr="0038388A">
              <w:rPr>
                <w:rFonts w:cs="Arial"/>
                <w:szCs w:val="20"/>
              </w:rPr>
              <w:t>%</w:t>
            </w:r>
          </w:p>
        </w:tc>
      </w:tr>
      <w:tr w:rsidR="0038388A" w:rsidRPr="0038388A" w14:paraId="156F3B2A" w14:textId="77777777" w:rsidTr="00212A2A">
        <w:tc>
          <w:tcPr>
            <w:tcW w:w="191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261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77777777" w:rsidR="0038388A" w:rsidRPr="0038388A" w:rsidRDefault="0038388A" w:rsidP="0038388A">
            <w:pPr>
              <w:pStyle w:val="BodyText"/>
              <w:rPr>
                <w:szCs w:val="20"/>
              </w:rPr>
            </w:pPr>
            <w:r w:rsidRPr="0038388A">
              <w:rPr>
                <w:rFonts w:cs="Arial"/>
                <w:szCs w:val="20"/>
              </w:rPr>
              <w:t>10%</w:t>
            </w:r>
          </w:p>
        </w:tc>
      </w:tr>
      <w:tr w:rsidR="0038388A" w:rsidRPr="0038388A" w14:paraId="06E596F8" w14:textId="77777777" w:rsidTr="00212A2A">
        <w:tc>
          <w:tcPr>
            <w:tcW w:w="191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261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09A56E6B" w:rsidR="0038388A" w:rsidRPr="0038388A" w:rsidRDefault="00212A2A" w:rsidP="0038388A">
            <w:pPr>
              <w:pStyle w:val="BodyText"/>
              <w:rPr>
                <w:szCs w:val="20"/>
              </w:rPr>
            </w:pPr>
            <w:r>
              <w:rPr>
                <w:rFonts w:cs="Arial"/>
                <w:szCs w:val="20"/>
              </w:rPr>
              <w:t>5</w:t>
            </w:r>
            <w:r w:rsidR="0038388A" w:rsidRPr="0038388A">
              <w:rPr>
                <w:rFonts w:cs="Arial"/>
                <w:szCs w:val="20"/>
              </w:rPr>
              <w:t>%</w:t>
            </w:r>
          </w:p>
        </w:tc>
      </w:tr>
      <w:tr w:rsidR="0038388A" w:rsidRPr="0038388A" w14:paraId="0D14FA83" w14:textId="77777777" w:rsidTr="00212A2A">
        <w:tc>
          <w:tcPr>
            <w:tcW w:w="1914" w:type="dxa"/>
            <w:shd w:val="clear" w:color="auto" w:fill="auto"/>
          </w:tcPr>
          <w:p w14:paraId="30DD4C5D" w14:textId="77777777" w:rsidR="0038388A" w:rsidRPr="0038388A" w:rsidRDefault="0038388A" w:rsidP="0038388A">
            <w:pPr>
              <w:pStyle w:val="BodyText"/>
              <w:rPr>
                <w:szCs w:val="20"/>
              </w:rPr>
            </w:pPr>
            <w:r w:rsidRPr="0038388A">
              <w:rPr>
                <w:rFonts w:cs="Arial"/>
                <w:szCs w:val="20"/>
              </w:rPr>
              <w:t>4</w:t>
            </w:r>
          </w:p>
        </w:tc>
        <w:tc>
          <w:tcPr>
            <w:tcW w:w="2618" w:type="dxa"/>
            <w:shd w:val="clear" w:color="auto" w:fill="auto"/>
          </w:tcPr>
          <w:p w14:paraId="34C74777" w14:textId="77777777" w:rsidR="0038388A" w:rsidRPr="0038388A" w:rsidRDefault="0038388A" w:rsidP="0038388A">
            <w:pPr>
              <w:pStyle w:val="BodyText"/>
              <w:rPr>
                <w:szCs w:val="20"/>
              </w:rPr>
            </w:pPr>
            <w:r w:rsidRPr="0038388A">
              <w:rPr>
                <w:szCs w:val="20"/>
              </w:rPr>
              <w:t>MANAGEMENT STRUCTURE</w:t>
            </w:r>
          </w:p>
        </w:tc>
        <w:tc>
          <w:tcPr>
            <w:tcW w:w="2618" w:type="dxa"/>
            <w:shd w:val="clear" w:color="auto" w:fill="auto"/>
          </w:tcPr>
          <w:p w14:paraId="5C0D80D9" w14:textId="3FCB5FD3" w:rsidR="0038388A" w:rsidRPr="0038388A" w:rsidRDefault="00212A2A" w:rsidP="0038388A">
            <w:pPr>
              <w:pStyle w:val="BodyText"/>
              <w:rPr>
                <w:szCs w:val="20"/>
              </w:rPr>
            </w:pPr>
            <w:r>
              <w:rPr>
                <w:rFonts w:cs="Arial"/>
                <w:szCs w:val="20"/>
              </w:rPr>
              <w:t>5</w:t>
            </w:r>
            <w:r w:rsidR="0038388A" w:rsidRPr="0038388A">
              <w:rPr>
                <w:rFonts w:cs="Arial"/>
                <w:szCs w:val="20"/>
              </w:rPr>
              <w:t>%</w:t>
            </w:r>
          </w:p>
        </w:tc>
      </w:tr>
      <w:tr w:rsidR="0038388A" w:rsidRPr="0038388A" w14:paraId="5F86DEAC" w14:textId="77777777" w:rsidTr="00212A2A">
        <w:tc>
          <w:tcPr>
            <w:tcW w:w="1914" w:type="dxa"/>
            <w:shd w:val="clear" w:color="auto" w:fill="auto"/>
          </w:tcPr>
          <w:p w14:paraId="78DB1E25" w14:textId="77777777" w:rsidR="0038388A" w:rsidRPr="0038388A" w:rsidRDefault="0038388A" w:rsidP="0038388A">
            <w:pPr>
              <w:pStyle w:val="BodyText"/>
              <w:rPr>
                <w:szCs w:val="20"/>
              </w:rPr>
            </w:pPr>
            <w:r w:rsidRPr="0038388A">
              <w:rPr>
                <w:rFonts w:cs="Arial"/>
                <w:szCs w:val="20"/>
              </w:rPr>
              <w:t>5</w:t>
            </w:r>
          </w:p>
        </w:tc>
        <w:tc>
          <w:tcPr>
            <w:tcW w:w="2618" w:type="dxa"/>
            <w:shd w:val="clear" w:color="auto" w:fill="auto"/>
          </w:tcPr>
          <w:p w14:paraId="0920783E" w14:textId="77777777" w:rsidR="0038388A" w:rsidRPr="0038388A" w:rsidRDefault="0038388A" w:rsidP="0038388A">
            <w:pPr>
              <w:pStyle w:val="BodyText"/>
              <w:rPr>
                <w:szCs w:val="20"/>
              </w:rPr>
            </w:pPr>
            <w:r w:rsidRPr="0038388A">
              <w:rPr>
                <w:szCs w:val="20"/>
              </w:rPr>
              <w:t>PROJECT TEAM – SKILLS AND KNOWLEDGE</w:t>
            </w:r>
          </w:p>
        </w:tc>
        <w:tc>
          <w:tcPr>
            <w:tcW w:w="2618" w:type="dxa"/>
            <w:shd w:val="clear" w:color="auto" w:fill="auto"/>
          </w:tcPr>
          <w:p w14:paraId="3DB18D4F" w14:textId="0922CBA0" w:rsidR="0038388A" w:rsidRPr="0038388A" w:rsidRDefault="0038388A" w:rsidP="0038388A">
            <w:pPr>
              <w:pStyle w:val="BodyText"/>
              <w:rPr>
                <w:szCs w:val="20"/>
              </w:rPr>
            </w:pPr>
            <w:r w:rsidRPr="0038388A">
              <w:rPr>
                <w:rFonts w:cs="Arial"/>
                <w:szCs w:val="20"/>
              </w:rPr>
              <w:t>2</w:t>
            </w:r>
            <w:r w:rsidR="00212A2A">
              <w:rPr>
                <w:rFonts w:cs="Arial"/>
                <w:szCs w:val="20"/>
              </w:rPr>
              <w:t>0</w:t>
            </w:r>
            <w:r w:rsidRPr="0038388A">
              <w:rPr>
                <w:rFonts w:cs="Arial"/>
                <w:szCs w:val="20"/>
              </w:rPr>
              <w:t>%</w:t>
            </w:r>
          </w:p>
        </w:tc>
      </w:tr>
      <w:tr w:rsidR="0038388A" w:rsidRPr="0038388A" w14:paraId="0A9581F0" w14:textId="77777777" w:rsidTr="00212A2A">
        <w:tc>
          <w:tcPr>
            <w:tcW w:w="1914" w:type="dxa"/>
            <w:shd w:val="clear" w:color="auto" w:fill="auto"/>
          </w:tcPr>
          <w:p w14:paraId="5419578E" w14:textId="77777777" w:rsidR="0038388A" w:rsidRPr="0038388A" w:rsidRDefault="0038388A" w:rsidP="0038388A">
            <w:pPr>
              <w:pStyle w:val="BodyText"/>
              <w:rPr>
                <w:szCs w:val="20"/>
              </w:rPr>
            </w:pPr>
            <w:r w:rsidRPr="0038388A">
              <w:rPr>
                <w:rFonts w:cs="Arial"/>
                <w:szCs w:val="20"/>
              </w:rPr>
              <w:t>6</w:t>
            </w:r>
          </w:p>
        </w:tc>
        <w:tc>
          <w:tcPr>
            <w:tcW w:w="2618" w:type="dxa"/>
            <w:shd w:val="clear" w:color="auto" w:fill="auto"/>
          </w:tcPr>
          <w:p w14:paraId="6B40D214" w14:textId="73C86CA1" w:rsidR="0038388A" w:rsidRPr="0038388A" w:rsidRDefault="0038388A" w:rsidP="0038388A">
            <w:pPr>
              <w:pStyle w:val="BodyText"/>
              <w:rPr>
                <w:szCs w:val="20"/>
              </w:rPr>
            </w:pPr>
            <w:r w:rsidRPr="0038388A">
              <w:rPr>
                <w:szCs w:val="20"/>
              </w:rPr>
              <w:t xml:space="preserve">METHOD, ABILITY AND TECHNICAL CAPACITY </w:t>
            </w:r>
          </w:p>
        </w:tc>
        <w:tc>
          <w:tcPr>
            <w:tcW w:w="2618" w:type="dxa"/>
            <w:shd w:val="clear" w:color="auto" w:fill="auto"/>
          </w:tcPr>
          <w:p w14:paraId="30C82DE5" w14:textId="1EE7C955" w:rsidR="0038388A" w:rsidRPr="0038388A" w:rsidRDefault="00212A2A" w:rsidP="0038388A">
            <w:pPr>
              <w:pStyle w:val="BodyText"/>
              <w:rPr>
                <w:szCs w:val="20"/>
              </w:rPr>
            </w:pPr>
            <w:r>
              <w:rPr>
                <w:rFonts w:cs="Arial"/>
                <w:szCs w:val="20"/>
              </w:rPr>
              <w:t>20</w:t>
            </w:r>
            <w:r w:rsidR="0038388A" w:rsidRPr="0038388A">
              <w:rPr>
                <w:rFonts w:cs="Arial"/>
                <w:szCs w:val="20"/>
              </w:rPr>
              <w:t>%</w:t>
            </w:r>
          </w:p>
        </w:tc>
      </w:tr>
      <w:tr w:rsidR="0038388A" w:rsidRPr="0038388A" w14:paraId="77ECC2E5" w14:textId="77777777" w:rsidTr="00212A2A">
        <w:tc>
          <w:tcPr>
            <w:tcW w:w="1914" w:type="dxa"/>
            <w:shd w:val="clear" w:color="auto" w:fill="auto"/>
          </w:tcPr>
          <w:p w14:paraId="24A67C34" w14:textId="77777777" w:rsidR="0038388A" w:rsidRPr="0038388A" w:rsidRDefault="0038388A" w:rsidP="0038388A">
            <w:pPr>
              <w:pStyle w:val="BodyText"/>
              <w:rPr>
                <w:szCs w:val="20"/>
              </w:rPr>
            </w:pPr>
            <w:r w:rsidRPr="0038388A">
              <w:rPr>
                <w:rFonts w:cs="Arial"/>
                <w:szCs w:val="20"/>
              </w:rPr>
              <w:t>7</w:t>
            </w:r>
          </w:p>
        </w:tc>
        <w:tc>
          <w:tcPr>
            <w:tcW w:w="2618" w:type="dxa"/>
            <w:shd w:val="clear" w:color="auto" w:fill="auto"/>
          </w:tcPr>
          <w:p w14:paraId="21F78A38" w14:textId="77777777" w:rsidR="0038388A" w:rsidRPr="0038388A" w:rsidRDefault="0038388A" w:rsidP="0038388A">
            <w:pPr>
              <w:pStyle w:val="BodyText"/>
              <w:rPr>
                <w:szCs w:val="20"/>
              </w:rPr>
            </w:pPr>
            <w:r w:rsidRPr="0038388A">
              <w:rPr>
                <w:szCs w:val="20"/>
              </w:rPr>
              <w:t>UNDERSTANDING OF REQUIREMENTS</w:t>
            </w:r>
          </w:p>
        </w:tc>
        <w:tc>
          <w:tcPr>
            <w:tcW w:w="2618" w:type="dxa"/>
            <w:shd w:val="clear" w:color="auto" w:fill="auto"/>
          </w:tcPr>
          <w:p w14:paraId="307E4A15" w14:textId="77777777" w:rsidR="0038388A" w:rsidRPr="0038388A" w:rsidRDefault="0038388A" w:rsidP="0038388A">
            <w:pPr>
              <w:pStyle w:val="BodyText"/>
              <w:rPr>
                <w:szCs w:val="20"/>
              </w:rPr>
            </w:pPr>
            <w:r w:rsidRPr="0038388A">
              <w:rPr>
                <w:rFonts w:cs="Arial"/>
                <w:szCs w:val="20"/>
              </w:rPr>
              <w:t>10%</w:t>
            </w:r>
          </w:p>
        </w:tc>
      </w:tr>
      <w:tr w:rsidR="0038388A" w:rsidRPr="0038388A" w14:paraId="4EA53EE6" w14:textId="77777777" w:rsidTr="00212A2A">
        <w:tc>
          <w:tcPr>
            <w:tcW w:w="1914" w:type="dxa"/>
          </w:tcPr>
          <w:p w14:paraId="50FDBF08" w14:textId="77777777" w:rsidR="0038388A" w:rsidRPr="0038388A" w:rsidRDefault="0038388A" w:rsidP="0038388A">
            <w:pPr>
              <w:pStyle w:val="BodyText"/>
              <w:rPr>
                <w:szCs w:val="20"/>
              </w:rPr>
            </w:pPr>
            <w:r w:rsidRPr="0038388A">
              <w:rPr>
                <w:szCs w:val="20"/>
              </w:rPr>
              <w:t>8</w:t>
            </w:r>
          </w:p>
        </w:tc>
        <w:tc>
          <w:tcPr>
            <w:tcW w:w="2618" w:type="dxa"/>
          </w:tcPr>
          <w:p w14:paraId="319668DA" w14:textId="77777777" w:rsidR="0038388A" w:rsidRPr="0038388A" w:rsidRDefault="0038388A" w:rsidP="0038388A">
            <w:pPr>
              <w:pStyle w:val="BodyText"/>
              <w:rPr>
                <w:szCs w:val="20"/>
              </w:rPr>
            </w:pPr>
            <w:r w:rsidRPr="0038388A">
              <w:t>RISK AND CHALLENGES</w:t>
            </w:r>
          </w:p>
        </w:tc>
        <w:tc>
          <w:tcPr>
            <w:tcW w:w="2618" w:type="dxa"/>
            <w:shd w:val="clear" w:color="auto" w:fill="auto"/>
          </w:tcPr>
          <w:p w14:paraId="72414FF4" w14:textId="3146BE2E" w:rsidR="0038388A" w:rsidRPr="0038388A" w:rsidRDefault="0038388A" w:rsidP="0038388A">
            <w:pPr>
              <w:pStyle w:val="BodyText"/>
              <w:rPr>
                <w:szCs w:val="20"/>
              </w:rPr>
            </w:pPr>
            <w:r w:rsidRPr="0038388A">
              <w:rPr>
                <w:rFonts w:cs="Arial"/>
                <w:szCs w:val="20"/>
              </w:rPr>
              <w:t>1</w:t>
            </w:r>
            <w:r w:rsidR="00212A2A">
              <w:rPr>
                <w:rFonts w:cs="Arial"/>
                <w:szCs w:val="20"/>
              </w:rPr>
              <w:t>0</w:t>
            </w:r>
            <w:r w:rsidRPr="0038388A">
              <w:rPr>
                <w:rFonts w:cs="Arial"/>
                <w:szCs w:val="20"/>
              </w:rPr>
              <w:t>%</w:t>
            </w:r>
          </w:p>
        </w:tc>
      </w:tr>
      <w:tr w:rsidR="0038388A" w:rsidRPr="0038388A" w14:paraId="486163E4" w14:textId="77777777" w:rsidTr="00212A2A">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p w14:paraId="02D727CE" w14:textId="77777777" w:rsidR="0038388A" w:rsidRDefault="0038388A" w:rsidP="003A05B7">
      <w:pPr>
        <w:pStyle w:val="BodyText"/>
        <w:rPr>
          <w:szCs w:val="20"/>
        </w:rPr>
      </w:pPr>
    </w:p>
    <w:p w14:paraId="131EB419" w14:textId="77777777" w:rsidR="0038388A" w:rsidRDefault="0038388A" w:rsidP="003A05B7">
      <w:pPr>
        <w:pStyle w:val="BodyText"/>
        <w:rPr>
          <w:szCs w:val="20"/>
        </w:rPr>
      </w:pPr>
    </w:p>
    <w:p w14:paraId="1BEFE7A5" w14:textId="77777777" w:rsidR="0038388A" w:rsidRDefault="0038388A" w:rsidP="003A05B7">
      <w:pPr>
        <w:pStyle w:val="BodyText"/>
        <w:rPr>
          <w:szCs w:val="20"/>
        </w:rPr>
      </w:pPr>
    </w:p>
    <w:p w14:paraId="5D967723" w14:textId="142A1E4A" w:rsidR="0038388A" w:rsidRDefault="0038388A" w:rsidP="003A05B7">
      <w:pPr>
        <w:pStyle w:val="BodyText"/>
        <w:rPr>
          <w:szCs w:val="20"/>
        </w:rPr>
      </w:pPr>
    </w:p>
    <w:p w14:paraId="2ED8BBF9" w14:textId="4BB0170C" w:rsidR="009361EF" w:rsidRDefault="009361EF" w:rsidP="003A05B7">
      <w:pPr>
        <w:pStyle w:val="BodyText"/>
        <w:rPr>
          <w:szCs w:val="20"/>
        </w:rPr>
      </w:pPr>
    </w:p>
    <w:p w14:paraId="3D710E29" w14:textId="77777777" w:rsidR="009361EF" w:rsidRDefault="009361EF" w:rsidP="003A05B7">
      <w:pPr>
        <w:pStyle w:val="BodyText"/>
        <w:rPr>
          <w:szCs w:val="20"/>
        </w:rPr>
      </w:pPr>
    </w:p>
    <w:p w14:paraId="70655D84" w14:textId="77777777" w:rsidR="0038388A" w:rsidRDefault="0038388A" w:rsidP="003A05B7">
      <w:pPr>
        <w:pStyle w:val="BodyText"/>
        <w:rPr>
          <w:szCs w:val="20"/>
        </w:rPr>
      </w:pPr>
    </w:p>
    <w:p w14:paraId="7BC18F0E" w14:textId="77777777" w:rsidR="0038388A" w:rsidRDefault="0038388A" w:rsidP="003A05B7">
      <w:pPr>
        <w:pStyle w:val="BodyText"/>
        <w:rPr>
          <w:szCs w:val="20"/>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lastRenderedPageBreak/>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47"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7"/>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w:t>
      </w:r>
      <w:proofErr w:type="gramStart"/>
      <w:r w:rsidRPr="004711FD">
        <w:rPr>
          <w:rFonts w:cs="Arial"/>
          <w:sz w:val="20"/>
          <w:szCs w:val="20"/>
        </w:rPr>
        <w:t>e.g.</w:t>
      </w:r>
      <w:proofErr w:type="gramEnd"/>
      <w:r w:rsidRPr="004711FD">
        <w:rPr>
          <w:rFonts w:cs="Arial"/>
          <w:sz w:val="20"/>
          <w:szCs w:val="20"/>
        </w:rPr>
        <w:t xml:space="preserve">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7B0D68A6" w:rsidR="004711FD" w:rsidRPr="004711FD" w:rsidRDefault="004711FD" w:rsidP="004711FD">
      <w:pPr>
        <w:pStyle w:val="Norma"/>
        <w:ind w:left="720"/>
        <w:jc w:val="both"/>
        <w:rPr>
          <w:rFonts w:asciiTheme="minorHAnsi" w:hAnsiTheme="minorHAnsi" w:cs="Arial"/>
          <w:sz w:val="20"/>
          <w:szCs w:val="20"/>
        </w:rPr>
      </w:pPr>
      <w:r w:rsidRPr="00E577DC">
        <w:rPr>
          <w:rFonts w:asciiTheme="minorHAnsi" w:hAnsiTheme="minorHAnsi" w:cs="Arial"/>
          <w:sz w:val="20"/>
          <w:szCs w:val="20"/>
        </w:rPr>
        <w:t xml:space="preserve">Should interviews go ahead, CCC will shortlist the top three suppliers with the highest marks from the written proposals. Interviews are provisionally expected to be held on </w:t>
      </w:r>
      <w:r w:rsidR="00E577DC" w:rsidRPr="00E577DC">
        <w:rPr>
          <w:rFonts w:asciiTheme="minorHAnsi" w:hAnsiTheme="minorHAnsi" w:cs="Arial"/>
          <w:sz w:val="20"/>
          <w:szCs w:val="20"/>
        </w:rPr>
        <w:t>the week commencing 31</w:t>
      </w:r>
      <w:r w:rsidR="00E577DC" w:rsidRPr="00E577DC">
        <w:rPr>
          <w:rFonts w:asciiTheme="minorHAnsi" w:hAnsiTheme="minorHAnsi" w:cs="Arial"/>
          <w:sz w:val="20"/>
          <w:szCs w:val="20"/>
          <w:vertAlign w:val="superscript"/>
        </w:rPr>
        <w:t>st</w:t>
      </w:r>
      <w:r w:rsidR="00E577DC" w:rsidRPr="00E577DC">
        <w:rPr>
          <w:rFonts w:asciiTheme="minorHAnsi" w:hAnsiTheme="minorHAnsi" w:cs="Arial"/>
          <w:sz w:val="20"/>
          <w:szCs w:val="20"/>
        </w:rPr>
        <w:t xml:space="preserve"> January</w:t>
      </w:r>
      <w:r w:rsidRPr="004711FD">
        <w:rPr>
          <w:rFonts w:asciiTheme="minorHAnsi" w:hAnsiTheme="minorHAnsi" w:cs="Arial"/>
          <w:sz w:val="20"/>
          <w:szCs w:val="20"/>
        </w:rPr>
        <w:t xml:space="preserve">. If this 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0"/>
      <w:headerReference w:type="first" r:id="rId11"/>
      <w:footerReference w:type="first" r:id="rId12"/>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E181D" w14:textId="77777777" w:rsidR="00071CC4" w:rsidRDefault="00071CC4" w:rsidP="004E6806">
      <w:r>
        <w:separator/>
      </w:r>
    </w:p>
  </w:endnote>
  <w:endnote w:type="continuationSeparator" w:id="0">
    <w:p w14:paraId="4E13A242" w14:textId="77777777" w:rsidR="00071CC4" w:rsidRDefault="00071CC4"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0108" w14:textId="77777777" w:rsidR="00071CC4" w:rsidRDefault="00071CC4"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A9987" w14:textId="77777777" w:rsidR="00071CC4" w:rsidRDefault="00071CC4" w:rsidP="004E6806">
      <w:r>
        <w:separator/>
      </w:r>
    </w:p>
  </w:footnote>
  <w:footnote w:type="continuationSeparator" w:id="0">
    <w:p w14:paraId="29E6EC50" w14:textId="77777777" w:rsidR="00071CC4" w:rsidRDefault="00071CC4" w:rsidP="004E6806">
      <w:r>
        <w:continuationSeparator/>
      </w:r>
    </w:p>
  </w:footnote>
  <w:footnote w:id="1">
    <w:p w14:paraId="66DEBC2A" w14:textId="77777777" w:rsidR="00071CC4" w:rsidRDefault="00071CC4" w:rsidP="00503D9D">
      <w:pPr>
        <w:pStyle w:val="FootnoteText"/>
      </w:pPr>
      <w:r>
        <w:rPr>
          <w:rStyle w:val="FootnoteReference"/>
        </w:rPr>
        <w:footnoteRef/>
      </w:r>
      <w:r>
        <w:t xml:space="preserve"> </w:t>
      </w:r>
      <w:hyperlink r:id="rId1" w:history="1">
        <w:r>
          <w:rPr>
            <w:rStyle w:val="Hyperlink"/>
          </w:rPr>
          <w:t>Quality Assurance (QA) of Evidence and Analysis (theccc.org.uk)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EAF0" w14:textId="77777777" w:rsidR="00071CC4" w:rsidRPr="00DA2FBB" w:rsidRDefault="00071CC4"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1994" w14:textId="02D49132" w:rsidR="00071CC4" w:rsidRPr="00DA2FBB" w:rsidRDefault="00071CC4"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F97624"/>
    <w:multiLevelType w:val="hybridMultilevel"/>
    <w:tmpl w:val="3BC445C6"/>
    <w:lvl w:ilvl="0" w:tplc="16423348">
      <w:start w:val="1"/>
      <w:numFmt w:val="lowerRoman"/>
      <w:lvlText w:val="(%1)"/>
      <w:lvlJc w:val="left"/>
      <w:pPr>
        <w:ind w:left="1440" w:hanging="720"/>
      </w:pPr>
      <w:rPr>
        <w:rFonts w:hint="default"/>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D96C14"/>
    <w:multiLevelType w:val="hybridMultilevel"/>
    <w:tmpl w:val="2698FFAC"/>
    <w:lvl w:ilvl="0" w:tplc="F47AA392">
      <w:start w:val="1"/>
      <w:numFmt w:val="lowerRoman"/>
      <w:lvlText w:val="(%1)"/>
      <w:lvlJc w:val="left"/>
      <w:pPr>
        <w:ind w:left="2880" w:hanging="720"/>
      </w:pPr>
      <w:rPr>
        <w:rFonts w:hint="default"/>
        <w:color w:val="auto"/>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10DB5EA7"/>
    <w:multiLevelType w:val="hybridMultilevel"/>
    <w:tmpl w:val="46EC549A"/>
    <w:lvl w:ilvl="0" w:tplc="F1D4121E">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10DD15EF"/>
    <w:multiLevelType w:val="hybridMultilevel"/>
    <w:tmpl w:val="7048F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086248"/>
    <w:multiLevelType w:val="hybridMultilevel"/>
    <w:tmpl w:val="E864F8E4"/>
    <w:lvl w:ilvl="0" w:tplc="2188D99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4536B66"/>
    <w:multiLevelType w:val="hybridMultilevel"/>
    <w:tmpl w:val="A50AFEA6"/>
    <w:lvl w:ilvl="0" w:tplc="E6EA243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15:restartNumberingAfterBreak="0">
    <w:nsid w:val="15995578"/>
    <w:multiLevelType w:val="hybridMultilevel"/>
    <w:tmpl w:val="5F28FE4E"/>
    <w:lvl w:ilvl="0" w:tplc="FC7266C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2644435B"/>
    <w:multiLevelType w:val="hybridMultilevel"/>
    <w:tmpl w:val="46EC549A"/>
    <w:lvl w:ilvl="0" w:tplc="F1D4121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AB6ACE"/>
    <w:multiLevelType w:val="hybridMultilevel"/>
    <w:tmpl w:val="33EE8312"/>
    <w:lvl w:ilvl="0" w:tplc="3662A5C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A0B53"/>
    <w:multiLevelType w:val="hybridMultilevel"/>
    <w:tmpl w:val="3BC445C6"/>
    <w:lvl w:ilvl="0" w:tplc="16423348">
      <w:start w:val="1"/>
      <w:numFmt w:val="lowerRoman"/>
      <w:lvlText w:val="(%1)"/>
      <w:lvlJc w:val="left"/>
      <w:pPr>
        <w:ind w:left="2880" w:hanging="720"/>
      </w:pPr>
      <w:rPr>
        <w:rFonts w:hint="default"/>
        <w:color w:val="auto"/>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B7020A6"/>
    <w:multiLevelType w:val="hybridMultilevel"/>
    <w:tmpl w:val="BFBC2DFA"/>
    <w:lvl w:ilvl="0" w:tplc="F90C0324">
      <w:start w:val="45"/>
      <w:numFmt w:val="bullet"/>
      <w:lvlText w:val="-"/>
      <w:lvlJc w:val="left"/>
      <w:pPr>
        <w:ind w:left="1800" w:hanging="360"/>
      </w:pPr>
      <w:rPr>
        <w:rFonts w:ascii="Century Gothic" w:eastAsia="Calibri" w:hAnsi="Century Gothic"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6B44A75"/>
    <w:multiLevelType w:val="hybridMultilevel"/>
    <w:tmpl w:val="B17C7214"/>
    <w:lvl w:ilvl="0" w:tplc="ECD65EFC">
      <w:start w:val="1"/>
      <w:numFmt w:val="decimal"/>
      <w:lvlText w:val="%1)"/>
      <w:lvlJc w:val="left"/>
      <w:pPr>
        <w:ind w:left="1440" w:hanging="360"/>
      </w:pPr>
      <w:rPr>
        <w:rFonts w:ascii="Century Gothic" w:eastAsiaTheme="minorHAnsi" w:hAnsi="Century Gothic"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46E7485E"/>
    <w:multiLevelType w:val="hybridMultilevel"/>
    <w:tmpl w:val="2698FFAC"/>
    <w:lvl w:ilvl="0" w:tplc="F47AA392">
      <w:start w:val="1"/>
      <w:numFmt w:val="lowerRoman"/>
      <w:lvlText w:val="(%1)"/>
      <w:lvlJc w:val="left"/>
      <w:pPr>
        <w:ind w:left="2880" w:hanging="720"/>
      </w:pPr>
      <w:rPr>
        <w:rFonts w:hint="default"/>
        <w:color w:val="auto"/>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48B80446"/>
    <w:multiLevelType w:val="hybridMultilevel"/>
    <w:tmpl w:val="5638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175E4A"/>
    <w:multiLevelType w:val="hybridMultilevel"/>
    <w:tmpl w:val="A50AFEA6"/>
    <w:lvl w:ilvl="0" w:tplc="E6EA24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6803470"/>
    <w:multiLevelType w:val="hybridMultilevel"/>
    <w:tmpl w:val="7D1AAC68"/>
    <w:lvl w:ilvl="0" w:tplc="BBFC38DA">
      <w:start w:val="3"/>
      <w:numFmt w:val="bullet"/>
      <w:lvlText w:val="-"/>
      <w:lvlJc w:val="left"/>
      <w:pPr>
        <w:ind w:left="1080" w:hanging="360"/>
      </w:pPr>
      <w:rPr>
        <w:rFonts w:ascii="Century Gothic" w:eastAsiaTheme="minorHAnsi" w:hAnsi="Century Gothic"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7BD0770"/>
    <w:multiLevelType w:val="hybridMultilevel"/>
    <w:tmpl w:val="8E525E2E"/>
    <w:lvl w:ilvl="0" w:tplc="D728BDFC">
      <w:numFmt w:val="bullet"/>
      <w:lvlText w:val="-"/>
      <w:lvlJc w:val="left"/>
      <w:pPr>
        <w:ind w:left="1800" w:hanging="360"/>
      </w:pPr>
      <w:rPr>
        <w:rFonts w:ascii="Arial" w:eastAsia="Calibri"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0" w15:restartNumberingAfterBreak="0">
    <w:nsid w:val="69F06130"/>
    <w:multiLevelType w:val="hybridMultilevel"/>
    <w:tmpl w:val="703ABDF6"/>
    <w:lvl w:ilvl="0" w:tplc="DC86A3E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15:restartNumberingAfterBreak="0">
    <w:nsid w:val="6C275F3B"/>
    <w:multiLevelType w:val="hybridMultilevel"/>
    <w:tmpl w:val="703ABDF6"/>
    <w:lvl w:ilvl="0" w:tplc="DC86A3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C281365"/>
    <w:multiLevelType w:val="hybridMultilevel"/>
    <w:tmpl w:val="E864F8E4"/>
    <w:lvl w:ilvl="0" w:tplc="2188D9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BB155C"/>
    <w:multiLevelType w:val="hybridMultilevel"/>
    <w:tmpl w:val="5516B900"/>
    <w:lvl w:ilvl="0" w:tplc="6B1EFD12">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ECD6D0C"/>
    <w:multiLevelType w:val="hybridMultilevel"/>
    <w:tmpl w:val="88022402"/>
    <w:lvl w:ilvl="0" w:tplc="242C192E">
      <w:start w:val="1"/>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C767B7"/>
    <w:multiLevelType w:val="hybridMultilevel"/>
    <w:tmpl w:val="B17C7214"/>
    <w:lvl w:ilvl="0" w:tplc="ECD65EFC">
      <w:start w:val="1"/>
      <w:numFmt w:val="decimal"/>
      <w:lvlText w:val="%1)"/>
      <w:lvlJc w:val="left"/>
      <w:pPr>
        <w:ind w:left="1440" w:hanging="360"/>
      </w:pPr>
      <w:rPr>
        <w:rFonts w:ascii="Century Gothic" w:eastAsiaTheme="minorHAnsi" w:hAnsi="Century Gothic"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6"/>
  </w:num>
  <w:num w:numId="2">
    <w:abstractNumId w:val="13"/>
  </w:num>
  <w:num w:numId="3">
    <w:abstractNumId w:val="0"/>
  </w:num>
  <w:num w:numId="4">
    <w:abstractNumId w:val="25"/>
  </w:num>
  <w:num w:numId="5">
    <w:abstractNumId w:val="19"/>
  </w:num>
  <w:num w:numId="6">
    <w:abstractNumId w:val="4"/>
  </w:num>
  <w:num w:numId="7">
    <w:abstractNumId w:val="24"/>
  </w:num>
  <w:num w:numId="8">
    <w:abstractNumId w:val="12"/>
  </w:num>
  <w:num w:numId="9">
    <w:abstractNumId w:val="11"/>
  </w:num>
  <w:num w:numId="10">
    <w:abstractNumId w:val="10"/>
  </w:num>
  <w:num w:numId="11">
    <w:abstractNumId w:val="5"/>
  </w:num>
  <w:num w:numId="12">
    <w:abstractNumId w:val="23"/>
  </w:num>
  <w:num w:numId="13">
    <w:abstractNumId w:val="3"/>
  </w:num>
  <w:num w:numId="14">
    <w:abstractNumId w:val="2"/>
  </w:num>
  <w:num w:numId="15">
    <w:abstractNumId w:val="20"/>
  </w:num>
  <w:num w:numId="16">
    <w:abstractNumId w:val="14"/>
  </w:num>
  <w:num w:numId="17">
    <w:abstractNumId w:val="6"/>
  </w:num>
  <w:num w:numId="18">
    <w:abstractNumId w:val="21"/>
  </w:num>
  <w:num w:numId="19">
    <w:abstractNumId w:val="8"/>
  </w:num>
  <w:num w:numId="20">
    <w:abstractNumId w:val="17"/>
  </w:num>
  <w:num w:numId="21">
    <w:abstractNumId w:val="1"/>
  </w:num>
  <w:num w:numId="22">
    <w:abstractNumId w:val="22"/>
  </w:num>
  <w:num w:numId="23">
    <w:abstractNumId w:val="18"/>
  </w:num>
  <w:num w:numId="24">
    <w:abstractNumId w:val="15"/>
  </w:num>
  <w:num w:numId="25">
    <w:abstractNumId w:val="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227B3"/>
    <w:rsid w:val="00030DAD"/>
    <w:rsid w:val="00037ADB"/>
    <w:rsid w:val="00063560"/>
    <w:rsid w:val="00071CC4"/>
    <w:rsid w:val="00132ABB"/>
    <w:rsid w:val="001979ED"/>
    <w:rsid w:val="00212A2A"/>
    <w:rsid w:val="00212C71"/>
    <w:rsid w:val="002349DD"/>
    <w:rsid w:val="002472B1"/>
    <w:rsid w:val="002556A7"/>
    <w:rsid w:val="00292A25"/>
    <w:rsid w:val="002F41A0"/>
    <w:rsid w:val="00304466"/>
    <w:rsid w:val="003117DB"/>
    <w:rsid w:val="00345A64"/>
    <w:rsid w:val="00376B6E"/>
    <w:rsid w:val="0038388A"/>
    <w:rsid w:val="003A05B7"/>
    <w:rsid w:val="003B48B2"/>
    <w:rsid w:val="003C0907"/>
    <w:rsid w:val="003F38EA"/>
    <w:rsid w:val="00447077"/>
    <w:rsid w:val="004711FD"/>
    <w:rsid w:val="00476834"/>
    <w:rsid w:val="004B53A3"/>
    <w:rsid w:val="004B5C9B"/>
    <w:rsid w:val="004C7CD3"/>
    <w:rsid w:val="004D5310"/>
    <w:rsid w:val="004E6806"/>
    <w:rsid w:val="00501269"/>
    <w:rsid w:val="00503D9D"/>
    <w:rsid w:val="00520FAC"/>
    <w:rsid w:val="00521506"/>
    <w:rsid w:val="005904D3"/>
    <w:rsid w:val="00594A0A"/>
    <w:rsid w:val="005C519D"/>
    <w:rsid w:val="00601BFC"/>
    <w:rsid w:val="00664C31"/>
    <w:rsid w:val="00675D3C"/>
    <w:rsid w:val="006A1EA9"/>
    <w:rsid w:val="006C3DD7"/>
    <w:rsid w:val="006D763E"/>
    <w:rsid w:val="006E23BD"/>
    <w:rsid w:val="006F0AEC"/>
    <w:rsid w:val="006F11B9"/>
    <w:rsid w:val="00731F1D"/>
    <w:rsid w:val="007A1A80"/>
    <w:rsid w:val="007A6042"/>
    <w:rsid w:val="007C7C0C"/>
    <w:rsid w:val="00817334"/>
    <w:rsid w:val="00822490"/>
    <w:rsid w:val="00823518"/>
    <w:rsid w:val="0083151A"/>
    <w:rsid w:val="0083658F"/>
    <w:rsid w:val="00841B40"/>
    <w:rsid w:val="00867E10"/>
    <w:rsid w:val="008960A9"/>
    <w:rsid w:val="008A2514"/>
    <w:rsid w:val="008B16DE"/>
    <w:rsid w:val="008F4082"/>
    <w:rsid w:val="0090482C"/>
    <w:rsid w:val="0093035B"/>
    <w:rsid w:val="009361EF"/>
    <w:rsid w:val="00987C55"/>
    <w:rsid w:val="00994C96"/>
    <w:rsid w:val="0099611F"/>
    <w:rsid w:val="00A23C1E"/>
    <w:rsid w:val="00A26647"/>
    <w:rsid w:val="00A67B13"/>
    <w:rsid w:val="00A9730B"/>
    <w:rsid w:val="00AE7D0D"/>
    <w:rsid w:val="00AF1C13"/>
    <w:rsid w:val="00B163A7"/>
    <w:rsid w:val="00B2450E"/>
    <w:rsid w:val="00B41AE8"/>
    <w:rsid w:val="00B43155"/>
    <w:rsid w:val="00B8564D"/>
    <w:rsid w:val="00B9356E"/>
    <w:rsid w:val="00BD0786"/>
    <w:rsid w:val="00BD4D07"/>
    <w:rsid w:val="00BF10F6"/>
    <w:rsid w:val="00C23552"/>
    <w:rsid w:val="00C50091"/>
    <w:rsid w:val="00C50696"/>
    <w:rsid w:val="00C5187F"/>
    <w:rsid w:val="00C73D42"/>
    <w:rsid w:val="00CD4189"/>
    <w:rsid w:val="00D2323E"/>
    <w:rsid w:val="00D259BB"/>
    <w:rsid w:val="00D3287D"/>
    <w:rsid w:val="00D65B3D"/>
    <w:rsid w:val="00D86A30"/>
    <w:rsid w:val="00DA2FBB"/>
    <w:rsid w:val="00DB5892"/>
    <w:rsid w:val="00E15634"/>
    <w:rsid w:val="00E44F41"/>
    <w:rsid w:val="00E577DC"/>
    <w:rsid w:val="00E6796B"/>
    <w:rsid w:val="00EF0BBD"/>
    <w:rsid w:val="00F44622"/>
    <w:rsid w:val="00F5357F"/>
    <w:rsid w:val="00F70157"/>
    <w:rsid w:val="00F867A0"/>
    <w:rsid w:val="00F86BFE"/>
    <w:rsid w:val="00F87A07"/>
    <w:rsid w:val="00FC2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CommentReference">
    <w:name w:val="annotation reference"/>
    <w:basedOn w:val="DefaultParagraphFont"/>
    <w:uiPriority w:val="99"/>
    <w:semiHidden/>
    <w:unhideWhenUsed/>
    <w:rsid w:val="00731F1D"/>
    <w:rPr>
      <w:sz w:val="16"/>
      <w:szCs w:val="16"/>
    </w:rPr>
  </w:style>
  <w:style w:type="paragraph" w:styleId="CommentText">
    <w:name w:val="annotation text"/>
    <w:basedOn w:val="Normal"/>
    <w:link w:val="CommentTextChar"/>
    <w:uiPriority w:val="99"/>
    <w:unhideWhenUsed/>
    <w:rsid w:val="00731F1D"/>
    <w:rPr>
      <w:sz w:val="20"/>
      <w:szCs w:val="20"/>
    </w:rPr>
  </w:style>
  <w:style w:type="character" w:customStyle="1" w:styleId="CommentTextChar">
    <w:name w:val="Comment Text Char"/>
    <w:basedOn w:val="DefaultParagraphFont"/>
    <w:link w:val="CommentText"/>
    <w:uiPriority w:val="99"/>
    <w:rsid w:val="00731F1D"/>
    <w:rPr>
      <w:sz w:val="20"/>
      <w:szCs w:val="20"/>
    </w:rPr>
  </w:style>
  <w:style w:type="paragraph" w:styleId="CommentSubject">
    <w:name w:val="annotation subject"/>
    <w:basedOn w:val="CommentText"/>
    <w:next w:val="CommentText"/>
    <w:link w:val="CommentSubjectChar"/>
    <w:uiPriority w:val="99"/>
    <w:semiHidden/>
    <w:unhideWhenUsed/>
    <w:rsid w:val="00731F1D"/>
    <w:rPr>
      <w:b/>
      <w:bCs/>
    </w:rPr>
  </w:style>
  <w:style w:type="character" w:customStyle="1" w:styleId="CommentSubjectChar">
    <w:name w:val="Comment Subject Char"/>
    <w:basedOn w:val="CommentTextChar"/>
    <w:link w:val="CommentSubject"/>
    <w:uiPriority w:val="99"/>
    <w:semiHidden/>
    <w:rsid w:val="00731F1D"/>
    <w:rPr>
      <w:b/>
      <w:bCs/>
      <w:sz w:val="20"/>
      <w:szCs w:val="20"/>
    </w:rPr>
  </w:style>
  <w:style w:type="character" w:styleId="Hyperlink">
    <w:name w:val="Hyperlink"/>
    <w:uiPriority w:val="99"/>
    <w:unhideWhenUsed/>
    <w:rsid w:val="00731F1D"/>
    <w:rPr>
      <w:color w:val="0563C1"/>
      <w:u w:val="single"/>
    </w:rPr>
  </w:style>
  <w:style w:type="character" w:styleId="UnresolvedMention">
    <w:name w:val="Unresolved Mention"/>
    <w:basedOn w:val="DefaultParagraphFont"/>
    <w:uiPriority w:val="99"/>
    <w:semiHidden/>
    <w:unhideWhenUsed/>
    <w:rsid w:val="00063560"/>
    <w:rPr>
      <w:color w:val="605E5C"/>
      <w:shd w:val="clear" w:color="auto" w:fill="E1DFDD"/>
    </w:rPr>
  </w:style>
  <w:style w:type="character" w:styleId="FootnoteReference">
    <w:name w:val="footnote reference"/>
    <w:uiPriority w:val="99"/>
    <w:semiHidden/>
    <w:unhideWhenUsed/>
    <w:rsid w:val="00503D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ccc.org.uk/repor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ccc.org.uk/publication/the-role-of-business-in-delivering-the-uks-net-zero-ambi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fact-sheet-net-zero-aligned-financial-centre/fact-sheet-net-zero-aligned-financial-centr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theccc.org.uk/wp-content/uploads/2020/04/CCC-%E2%80%93-Quality-Assurance-of-Evidence-and-Analys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3514</Words>
  <Characters>20035</Characters>
  <Application>Microsoft Office Word</Application>
  <DocSecurity>4</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2</cp:revision>
  <dcterms:created xsi:type="dcterms:W3CDTF">2022-01-07T13:39:00Z</dcterms:created>
  <dcterms:modified xsi:type="dcterms:W3CDTF">2022-01-07T13:39:00Z</dcterms:modified>
</cp:coreProperties>
</file>