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B678A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1A0C53">
        <w:rPr>
          <w:rFonts w:ascii="Arial" w:hAnsi="Arial" w:cs="Arial"/>
          <w:b/>
          <w:sz w:val="36"/>
        </w:rPr>
        <w:t>Order Form</w:t>
      </w:r>
      <w:r w:rsidR="008A7999">
        <w:rPr>
          <w:rFonts w:ascii="Arial" w:hAnsi="Arial" w:cs="Arial"/>
          <w:b/>
          <w:sz w:val="36"/>
        </w:rPr>
        <w:t xml:space="preserve">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20FFDE25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2F9F01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197C29C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B5B6A1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D01FA68" w14:textId="77777777" w:rsidR="004A4734" w:rsidRPr="00FF329C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1A0C53" w:rsidRPr="001A0C53">
        <w:rPr>
          <w:rFonts w:ascii="Arial" w:hAnsi="Arial" w:cs="Arial"/>
          <w:sz w:val="24"/>
          <w:szCs w:val="24"/>
        </w:rPr>
        <w:t>CCOW24A10</w:t>
      </w:r>
    </w:p>
    <w:p w14:paraId="1FF01989" w14:textId="77777777" w:rsidR="00D500B0" w:rsidRPr="00FF329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10679F" w14:textId="3B9705F7" w:rsidR="00FE264D" w:rsidRPr="00590046" w:rsidRDefault="00D500B0" w:rsidP="00CE6FB3">
      <w:pPr>
        <w:spacing w:after="0" w:line="259" w:lineRule="auto"/>
        <w:ind w:left="3686" w:hanging="3686"/>
        <w:rPr>
          <w:rFonts w:ascii="Arial" w:hAnsi="Arial" w:cs="Arial"/>
          <w:b/>
          <w:sz w:val="24"/>
          <w:szCs w:val="24"/>
        </w:rPr>
      </w:pPr>
      <w:r w:rsidRPr="00FF329C">
        <w:rPr>
          <w:rFonts w:ascii="Arial" w:hAnsi="Arial" w:cs="Arial"/>
          <w:sz w:val="24"/>
          <w:szCs w:val="24"/>
        </w:rPr>
        <w:t>THE BUYER</w:t>
      </w:r>
      <w:r w:rsidR="00563DA5" w:rsidRPr="00FF329C">
        <w:rPr>
          <w:rFonts w:ascii="Arial" w:hAnsi="Arial" w:cs="Arial"/>
          <w:sz w:val="24"/>
          <w:szCs w:val="24"/>
        </w:rPr>
        <w:t>:</w:t>
      </w:r>
      <w:r w:rsidRPr="00FF329C">
        <w:rPr>
          <w:rFonts w:ascii="Arial" w:hAnsi="Arial" w:cs="Arial"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5642A35" w14:textId="63E1A687" w:rsidR="00FE264D" w:rsidRDefault="00FE264D" w:rsidP="000D1BDD">
      <w:pPr>
        <w:spacing w:after="0" w:line="259" w:lineRule="auto"/>
        <w:ind w:left="3686" w:hanging="3686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0D1BDD">
        <w:rPr>
          <w:rFonts w:ascii="Arial" w:hAnsi="Arial" w:cs="Arial"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4EB41F3A" w14:textId="77777777" w:rsidR="001A0C53" w:rsidRPr="009F273E" w:rsidRDefault="001A0C53" w:rsidP="00CE6FB3">
      <w:pPr>
        <w:spacing w:after="0" w:line="259" w:lineRule="auto"/>
        <w:ind w:left="3544" w:hanging="3544"/>
        <w:rPr>
          <w:rFonts w:ascii="Arial" w:hAnsi="Arial" w:cs="Arial"/>
          <w:sz w:val="24"/>
          <w:szCs w:val="24"/>
        </w:rPr>
      </w:pPr>
    </w:p>
    <w:p w14:paraId="6F1EC417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7866">
        <w:rPr>
          <w:rFonts w:ascii="Arial" w:hAnsi="Arial" w:cs="Arial"/>
          <w:b/>
          <w:sz w:val="24"/>
          <w:szCs w:val="24"/>
        </w:rPr>
        <w:t>Castle Water Limited</w:t>
      </w:r>
    </w:p>
    <w:p w14:paraId="0A55A643" w14:textId="2F83D0D9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   Information</w:t>
      </w:r>
    </w:p>
    <w:p w14:paraId="12D80E37" w14:textId="56198F4F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5A61E77" w14:textId="7AC8742E" w:rsidR="004A4734" w:rsidRPr="000D1BDD" w:rsidRDefault="008A799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D1BDD">
        <w:rPr>
          <w:rFonts w:ascii="Arial" w:hAnsi="Arial" w:cs="Arial"/>
          <w:sz w:val="24"/>
          <w:szCs w:val="24"/>
        </w:rPr>
        <w:t xml:space="preserve">DUNS </w:t>
      </w:r>
      <w:r w:rsidR="003E73F1" w:rsidRPr="000D1BDD">
        <w:rPr>
          <w:rFonts w:ascii="Arial" w:hAnsi="Arial" w:cs="Arial"/>
          <w:sz w:val="24"/>
          <w:szCs w:val="24"/>
        </w:rPr>
        <w:t>NUMBER</w:t>
      </w:r>
      <w:r w:rsidR="00CB39A4" w:rsidRPr="000D1BDD">
        <w:rPr>
          <w:rFonts w:ascii="Arial" w:hAnsi="Arial" w:cs="Arial"/>
          <w:sz w:val="24"/>
          <w:szCs w:val="24"/>
        </w:rPr>
        <w:t>:</w:t>
      </w:r>
      <w:r w:rsidR="00CB39A4" w:rsidRPr="000D1BDD">
        <w:rPr>
          <w:rFonts w:ascii="Arial" w:hAnsi="Arial" w:cs="Arial"/>
          <w:b/>
          <w:sz w:val="24"/>
          <w:szCs w:val="24"/>
        </w:rPr>
        <w:t xml:space="preserve"> </w:t>
      </w:r>
      <w:r w:rsidR="00FE264D" w:rsidRPr="000D1BDD">
        <w:rPr>
          <w:rFonts w:ascii="Arial" w:hAnsi="Arial" w:cs="Arial"/>
          <w:b/>
          <w:sz w:val="24"/>
          <w:szCs w:val="24"/>
        </w:rPr>
        <w:t xml:space="preserve">      </w:t>
      </w:r>
      <w:r w:rsidR="003E73F1" w:rsidRPr="000D1BDD">
        <w:rPr>
          <w:rFonts w:ascii="Arial" w:hAnsi="Arial" w:cs="Arial"/>
          <w:b/>
          <w:sz w:val="24"/>
          <w:szCs w:val="24"/>
        </w:rPr>
        <w:tab/>
      </w:r>
      <w:r w:rsidR="003E73F1" w:rsidRPr="000D1BDD">
        <w:rPr>
          <w:rFonts w:ascii="Arial" w:hAnsi="Arial" w:cs="Arial"/>
          <w:b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50EB5D79" w14:textId="4F2F693F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DB36F5">
        <w:rPr>
          <w:rFonts w:ascii="Arial" w:hAnsi="Arial" w:cs="Arial"/>
          <w:b/>
          <w:sz w:val="24"/>
          <w:szCs w:val="24"/>
        </w:rPr>
        <w:tab/>
      </w:r>
      <w:r w:rsidR="00DB36F5">
        <w:rPr>
          <w:rFonts w:ascii="Arial" w:hAnsi="Arial" w:cs="Arial"/>
          <w:b/>
          <w:sz w:val="24"/>
          <w:szCs w:val="24"/>
        </w:rPr>
        <w:tab/>
      </w:r>
      <w:r w:rsidR="00DB36F5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706DC52B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3E31F723" w14:textId="2C77458F" w:rsidR="00D17FF8" w:rsidRPr="008F62A3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1A0C53" w:rsidRPr="001A0C53">
        <w:rPr>
          <w:rFonts w:ascii="Arial" w:hAnsi="Arial" w:cs="Arial"/>
          <w:b/>
          <w:sz w:val="24"/>
          <w:szCs w:val="24"/>
        </w:rPr>
        <w:t xml:space="preserve"> </w:t>
      </w:r>
      <w:r w:rsidR="0063449F">
        <w:rPr>
          <w:rFonts w:ascii="Arial" w:hAnsi="Arial" w:cs="Arial"/>
          <w:sz w:val="24"/>
          <w:szCs w:val="24"/>
        </w:rPr>
        <w:t>12</w:t>
      </w:r>
      <w:r w:rsidR="0063449F" w:rsidRPr="0063449F">
        <w:rPr>
          <w:rFonts w:ascii="Arial" w:hAnsi="Arial" w:cs="Arial"/>
          <w:sz w:val="24"/>
          <w:szCs w:val="24"/>
          <w:vertAlign w:val="superscript"/>
        </w:rPr>
        <w:t>th</w:t>
      </w:r>
      <w:r w:rsidR="0063449F">
        <w:rPr>
          <w:rFonts w:ascii="Arial" w:hAnsi="Arial" w:cs="Arial"/>
          <w:sz w:val="24"/>
          <w:szCs w:val="24"/>
        </w:rPr>
        <w:t xml:space="preserve"> November</w:t>
      </w:r>
      <w:r w:rsidR="008F62A3" w:rsidRPr="008F62A3">
        <w:rPr>
          <w:rFonts w:ascii="Arial" w:hAnsi="Arial" w:cs="Arial"/>
          <w:sz w:val="24"/>
          <w:szCs w:val="24"/>
        </w:rPr>
        <w:t xml:space="preserve"> 2024</w:t>
      </w:r>
      <w:r w:rsidR="008F62A3">
        <w:rPr>
          <w:rFonts w:ascii="Arial" w:hAnsi="Arial" w:cs="Arial"/>
          <w:sz w:val="24"/>
          <w:szCs w:val="24"/>
        </w:rPr>
        <w:t>.</w:t>
      </w:r>
      <w:r w:rsidR="008F62A3" w:rsidRPr="008F62A3">
        <w:rPr>
          <w:rFonts w:ascii="Arial" w:hAnsi="Arial" w:cs="Arial"/>
          <w:sz w:val="24"/>
          <w:szCs w:val="24"/>
        </w:rPr>
        <w:t xml:space="preserve"> </w:t>
      </w:r>
    </w:p>
    <w:p w14:paraId="1DE2BE94" w14:textId="77777777" w:rsidR="001A0C53" w:rsidRDefault="001A0C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EB5E479" w14:textId="77777777" w:rsidR="004A4734" w:rsidRPr="009F273E" w:rsidRDefault="003E73F1" w:rsidP="009B1A8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9B1A89">
        <w:rPr>
          <w:rFonts w:ascii="Arial" w:hAnsi="Arial" w:cs="Arial"/>
          <w:sz w:val="24"/>
          <w:szCs w:val="24"/>
        </w:rPr>
        <w:t xml:space="preserve">number RM6178 Water, Wastewater and Ancillary Services (2)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9B1A89" w:rsidRPr="009B1A89">
        <w:rPr>
          <w:rFonts w:ascii="Arial" w:hAnsi="Arial" w:cs="Arial"/>
          <w:sz w:val="24"/>
          <w:szCs w:val="24"/>
        </w:rPr>
        <w:t>Water, Wastewater and Ancillary Services</w:t>
      </w:r>
    </w:p>
    <w:p w14:paraId="430AABF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B74949A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2759850" w14:textId="77777777" w:rsidR="002241E7" w:rsidRDefault="002241E7">
      <w:pPr>
        <w:rPr>
          <w:rFonts w:ascii="Arial" w:hAnsi="Arial" w:cs="Arial"/>
          <w:b/>
          <w:sz w:val="24"/>
          <w:szCs w:val="24"/>
        </w:rPr>
      </w:pPr>
    </w:p>
    <w:tbl>
      <w:tblPr>
        <w:tblW w:w="8974" w:type="dxa"/>
        <w:tblLook w:val="04A0" w:firstRow="1" w:lastRow="0" w:firstColumn="1" w:lastColumn="0" w:noHBand="0" w:noVBand="1"/>
      </w:tblPr>
      <w:tblGrid>
        <w:gridCol w:w="266"/>
        <w:gridCol w:w="1331"/>
        <w:gridCol w:w="4260"/>
        <w:gridCol w:w="2893"/>
        <w:gridCol w:w="266"/>
      </w:tblGrid>
      <w:tr w:rsidR="00B520FB" w:rsidRPr="00B520FB" w14:paraId="2BA2805C" w14:textId="77777777" w:rsidTr="00873309">
        <w:trPr>
          <w:trHeight w:val="1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E9AA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E5DD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3796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4957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BE6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B520FB" w:rsidRPr="00B520FB" w14:paraId="2125910F" w14:textId="77777777" w:rsidTr="00873309">
        <w:trPr>
          <w:trHeight w:val="57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200B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F893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b/>
                <w:bCs/>
                <w:color w:val="000000"/>
                <w:lang w:eastAsia="en-GB"/>
              </w:rPr>
              <w:t>Lot Number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EA2F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b/>
                <w:bCs/>
                <w:color w:val="000000"/>
                <w:lang w:eastAsia="en-GB"/>
              </w:rPr>
              <w:t>Lot Description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CB30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Relevant (Yes/ No)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087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B520FB" w:rsidRPr="00B520FB" w14:paraId="6F574C64" w14:textId="77777777" w:rsidTr="00873309">
        <w:trPr>
          <w:trHeight w:val="391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A326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336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E042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Water and Waste Water Services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BF3" w14:textId="77777777" w:rsidR="00B520FB" w:rsidRPr="00A8527A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8527A">
              <w:rPr>
                <w:rFonts w:eastAsia="Times New Roman" w:cs="Calibri"/>
                <w:color w:val="000000"/>
                <w:lang w:eastAsia="en-GB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670E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B520FB" w:rsidRPr="00B520FB" w14:paraId="6D461CAE" w14:textId="77777777" w:rsidTr="00873309">
        <w:trPr>
          <w:trHeight w:val="391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7D09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7A8B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E9C9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Ancillary Services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92D9" w14:textId="77777777" w:rsidR="00B520FB" w:rsidRPr="00A8527A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8527A">
              <w:rPr>
                <w:rFonts w:eastAsia="Times New Roman" w:cs="Calibri"/>
                <w:color w:val="000000"/>
                <w:lang w:eastAsia="en-GB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59A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B520FB" w:rsidRPr="00B520FB" w14:paraId="2DDE14B0" w14:textId="77777777" w:rsidTr="00873309">
        <w:trPr>
          <w:trHeight w:val="391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233E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7E2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F216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One Stop Shop (Combined Lot 1 and Lot 2)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E652" w14:textId="77777777" w:rsidR="00B520FB" w:rsidRPr="00A8527A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8527A">
              <w:rPr>
                <w:rFonts w:eastAsia="Times New Roman" w:cs="Calibri"/>
                <w:color w:val="000000"/>
                <w:lang w:eastAsia="en-GB"/>
              </w:rPr>
              <w:t xml:space="preserve">Yes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7B3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  <w:tr w:rsidR="00B520FB" w:rsidRPr="00B520FB" w14:paraId="307F2563" w14:textId="77777777" w:rsidTr="00873309">
        <w:trPr>
          <w:trHeight w:val="17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C626E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8DC2C" w14:textId="77777777" w:rsidR="00B520FB" w:rsidRPr="00B520FB" w:rsidRDefault="00B520FB" w:rsidP="00B520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33F07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5CE7B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D7C" w14:textId="77777777" w:rsidR="00B520FB" w:rsidRPr="00B520FB" w:rsidRDefault="00B520FB" w:rsidP="00B520FB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B520FB">
              <w:rPr>
                <w:rFonts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18CA084E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19AD5ACD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A81225F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37105D52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B1A89">
        <w:rPr>
          <w:rStyle w:val="Emphasis"/>
          <w:rFonts w:ascii="Arial" w:hAnsi="Arial" w:cs="Arial"/>
          <w:i w:val="0"/>
          <w:sz w:val="24"/>
          <w:szCs w:val="24"/>
        </w:rPr>
        <w:t xml:space="preserve"> RM6178 </w:t>
      </w:r>
      <w:r w:rsidR="009B1A89">
        <w:rPr>
          <w:rFonts w:ascii="Arial" w:hAnsi="Arial" w:cs="Arial"/>
          <w:sz w:val="24"/>
          <w:szCs w:val="24"/>
        </w:rPr>
        <w:t>Water, Wastewater and Ancillary Services (2)</w:t>
      </w:r>
    </w:p>
    <w:p w14:paraId="09D8DF38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FF8254F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4DBC29DB" w14:textId="77777777" w:rsidR="00873309" w:rsidRPr="00DF2308" w:rsidRDefault="00873309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69E8E73" w14:textId="77777777" w:rsidR="009B1A89" w:rsidRPr="009B1A89" w:rsidRDefault="0054312C" w:rsidP="009B1A89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bookmarkStart w:id="0" w:name="_Hlk172715190"/>
      <w:r w:rsidR="009B1A89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RM6178 Water, Wastewater and Ancillary Services </w:t>
      </w:r>
      <w:bookmarkEnd w:id="0"/>
      <w:r w:rsidR="009B1A89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>(2)</w:t>
      </w:r>
    </w:p>
    <w:p w14:paraId="4BCBAE17" w14:textId="77777777" w:rsidR="0054312C" w:rsidRPr="0054312C" w:rsidRDefault="0054312C" w:rsidP="009B1A89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5FE279C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E679853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374B5C61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6123BFDD" w14:textId="77777777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3847E31" w14:textId="77777777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B1A89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CE9EFC5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5A04DD5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1D6A231" w14:textId="77777777" w:rsidR="001A0C53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>12 (Supply Chain Visibility)</w:t>
      </w:r>
    </w:p>
    <w:p w14:paraId="02192C63" w14:textId="77777777" w:rsidR="0054312C" w:rsidRDefault="009B1A89" w:rsidP="001A0C53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AC88BBD" w14:textId="77777777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B1BEB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RM6178 Water, Wastewater and Ancillary Services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reference number</w:t>
      </w:r>
      <w:r w:rsidR="00AB1BE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: </w:t>
      </w:r>
      <w:r w:rsidR="001A0C53" w:rsidRPr="001A0C53">
        <w:rPr>
          <w:rStyle w:val="Emphasis"/>
          <w:rFonts w:ascii="Arial" w:hAnsi="Arial" w:cs="Arial"/>
          <w:i w:val="0"/>
          <w:sz w:val="24"/>
          <w:szCs w:val="24"/>
        </w:rPr>
        <w:t>CCOW24A10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AA586D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5B33956A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64F7E822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15915E62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B1A8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4DE9D03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9B1A89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B3A3389" w14:textId="77777777" w:rsidR="003D7714" w:rsidRPr="009B5B5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8 (Business Co</w:t>
      </w:r>
      <w:r w:rsidR="009B5B50" w:rsidRPr="009B5B50">
        <w:rPr>
          <w:rStyle w:val="Emphasis"/>
          <w:rFonts w:ascii="Arial" w:hAnsi="Arial" w:cs="Arial"/>
          <w:i w:val="0"/>
          <w:sz w:val="24"/>
          <w:szCs w:val="24"/>
        </w:rPr>
        <w:t>ntinuity and Disaster Recovery)</w:t>
      </w:r>
    </w:p>
    <w:p w14:paraId="32D7F87F" w14:textId="77777777" w:rsidR="004A4734" w:rsidRPr="009B5B5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CB39A4"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264DF01" w14:textId="77777777" w:rsidR="004A4734" w:rsidRPr="009B5B5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9B5B50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B5B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9B5B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2CBEC0D" w14:textId="77777777" w:rsidR="003D7714" w:rsidRPr="001A0C53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1A0C53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42B7B86" w14:textId="77777777" w:rsidR="004A4734" w:rsidRPr="001A0C53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A0C53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1A0C53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32EA47E" w14:textId="77777777" w:rsidR="004A4734" w:rsidRPr="001A0C53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A0C53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F691CF6" w14:textId="77777777" w:rsidR="004A4734" w:rsidRPr="001A0C53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E88E322" w14:textId="77777777" w:rsidR="004A4734" w:rsidRPr="001A0C53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A0C53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1A0C53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1A0C53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1A0C53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A0C53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47E7110" w14:textId="77777777" w:rsidR="00873309" w:rsidRPr="001A0C53" w:rsidRDefault="00873309" w:rsidP="0087330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51C420E5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B01B9">
        <w:rPr>
          <w:rFonts w:ascii="Arial" w:hAnsi="Arial" w:cs="Arial"/>
          <w:sz w:val="24"/>
          <w:szCs w:val="24"/>
        </w:rPr>
        <w:t>8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C2EBFDD" w14:textId="77777777" w:rsidR="004A4734" w:rsidRPr="009B5B50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9B5B50" w:rsidRPr="009B5B50">
        <w:rPr>
          <w:rStyle w:val="Emphasis"/>
          <w:rFonts w:ascii="Arial" w:hAnsi="Arial" w:cs="Arial"/>
          <w:i w:val="0"/>
          <w:iCs w:val="0"/>
          <w:sz w:val="24"/>
          <w:szCs w:val="24"/>
        </w:rPr>
        <w:t>RM6178 Water, Wastewater and Ancillary Services (2)</w:t>
      </w:r>
    </w:p>
    <w:p w14:paraId="588376D9" w14:textId="77777777" w:rsidR="004A4734" w:rsidRPr="00905315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05315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905315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90531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05315">
        <w:rPr>
          <w:rFonts w:ascii="Arial" w:hAnsi="Arial" w:cs="Arial"/>
          <w:sz w:val="24"/>
          <w:szCs w:val="24"/>
        </w:rPr>
        <w:t>(Supplier Response</w:t>
      </w:r>
      <w:r w:rsidRPr="00905315">
        <w:rPr>
          <w:rFonts w:ascii="Arial" w:hAnsi="Arial" w:cs="Arial"/>
          <w:sz w:val="24"/>
          <w:szCs w:val="24"/>
        </w:rPr>
        <w:t xml:space="preserve">) </w:t>
      </w:r>
      <w:r w:rsidR="00B16AD6" w:rsidRPr="00905315">
        <w:rPr>
          <w:rFonts w:ascii="Arial" w:hAnsi="Arial" w:cs="Arial"/>
          <w:sz w:val="24"/>
          <w:szCs w:val="24"/>
        </w:rPr>
        <w:t xml:space="preserve">as long as </w:t>
      </w:r>
      <w:r w:rsidRPr="00905315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905315">
        <w:rPr>
          <w:rFonts w:ascii="Arial" w:hAnsi="Arial" w:cs="Arial"/>
          <w:sz w:val="24"/>
          <w:szCs w:val="24"/>
        </w:rPr>
        <w:t>that</w:t>
      </w:r>
      <w:r w:rsidRPr="00905315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905315">
        <w:rPr>
          <w:rFonts w:ascii="Arial" w:hAnsi="Arial" w:cs="Arial"/>
          <w:sz w:val="24"/>
          <w:szCs w:val="24"/>
        </w:rPr>
        <w:t>Buyer (as decided by the Buyer)</w:t>
      </w:r>
      <w:r w:rsidRPr="00905315">
        <w:rPr>
          <w:rFonts w:ascii="Arial" w:hAnsi="Arial" w:cs="Arial"/>
          <w:sz w:val="24"/>
          <w:szCs w:val="24"/>
        </w:rPr>
        <w:t xml:space="preserve"> take prece</w:t>
      </w:r>
      <w:r w:rsidR="00905315" w:rsidRPr="00905315">
        <w:rPr>
          <w:rFonts w:ascii="Arial" w:hAnsi="Arial" w:cs="Arial"/>
          <w:sz w:val="24"/>
          <w:szCs w:val="24"/>
        </w:rPr>
        <w:t>dence over the documents above.</w:t>
      </w:r>
    </w:p>
    <w:p w14:paraId="46733C85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DE5A46A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lastRenderedPageBreak/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7DE158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FF2A8E" w14:textId="77777777" w:rsidR="005F0433" w:rsidRDefault="005F0433" w:rsidP="005F04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0105C89" w14:textId="77777777" w:rsidR="005F0433" w:rsidRDefault="007E235E" w:rsidP="005F0433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EBAAA2C" w14:textId="77777777" w:rsidR="005F0433" w:rsidRDefault="005F0433" w:rsidP="005F0433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2A1F0885" w14:textId="12B310E3" w:rsidR="004A4734" w:rsidRPr="001A0C53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A346F">
        <w:rPr>
          <w:rFonts w:ascii="Arial" w:hAnsi="Arial" w:cs="Arial"/>
          <w:sz w:val="24"/>
          <w:szCs w:val="24"/>
        </w:rPr>
        <w:t xml:space="preserve">  </w:t>
      </w:r>
      <w:r w:rsidR="0063449F">
        <w:rPr>
          <w:rFonts w:ascii="Arial" w:hAnsi="Arial" w:cs="Arial"/>
          <w:b/>
          <w:sz w:val="24"/>
          <w:szCs w:val="24"/>
        </w:rPr>
        <w:t>20</w:t>
      </w:r>
      <w:r w:rsidR="0063449F" w:rsidRPr="0063449F">
        <w:rPr>
          <w:rFonts w:ascii="Arial" w:hAnsi="Arial" w:cs="Arial"/>
          <w:b/>
          <w:sz w:val="24"/>
          <w:szCs w:val="24"/>
          <w:vertAlign w:val="superscript"/>
        </w:rPr>
        <w:t>t</w:t>
      </w:r>
      <w:r w:rsidR="0063449F">
        <w:rPr>
          <w:rFonts w:ascii="Arial" w:hAnsi="Arial" w:cs="Arial"/>
          <w:b/>
          <w:sz w:val="24"/>
          <w:szCs w:val="24"/>
          <w:vertAlign w:val="superscript"/>
        </w:rPr>
        <w:t>h</w:t>
      </w:r>
      <w:r w:rsidR="00732B9C">
        <w:rPr>
          <w:rFonts w:ascii="Arial" w:hAnsi="Arial" w:cs="Arial"/>
          <w:b/>
          <w:sz w:val="24"/>
          <w:szCs w:val="24"/>
        </w:rPr>
        <w:t xml:space="preserve"> </w:t>
      </w:r>
      <w:r w:rsidR="007D3780" w:rsidRPr="001A0C53">
        <w:rPr>
          <w:rFonts w:ascii="Arial" w:hAnsi="Arial" w:cs="Arial"/>
          <w:b/>
          <w:sz w:val="24"/>
          <w:szCs w:val="24"/>
        </w:rPr>
        <w:t>November 2024</w:t>
      </w:r>
    </w:p>
    <w:p w14:paraId="03968FBC" w14:textId="77777777" w:rsidR="004A4734" w:rsidRPr="001A0C53" w:rsidRDefault="004A346F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1A0C53">
        <w:rPr>
          <w:rFonts w:ascii="Arial" w:hAnsi="Arial" w:cs="Arial"/>
          <w:sz w:val="24"/>
          <w:szCs w:val="24"/>
        </w:rPr>
        <w:t xml:space="preserve"> </w:t>
      </w:r>
    </w:p>
    <w:p w14:paraId="4214D026" w14:textId="7637B81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1A0C53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1A0C53">
        <w:rPr>
          <w:rFonts w:ascii="Arial" w:hAnsi="Arial" w:cs="Arial"/>
          <w:sz w:val="24"/>
          <w:szCs w:val="24"/>
        </w:rPr>
        <w:tab/>
      </w:r>
      <w:r w:rsidR="003809EC" w:rsidRPr="001A0C53">
        <w:rPr>
          <w:rFonts w:ascii="Arial" w:hAnsi="Arial" w:cs="Arial"/>
          <w:sz w:val="24"/>
          <w:szCs w:val="24"/>
        </w:rPr>
        <w:tab/>
      </w:r>
      <w:r w:rsidR="00732B9C">
        <w:rPr>
          <w:rFonts w:ascii="Arial" w:hAnsi="Arial" w:cs="Arial"/>
          <w:sz w:val="24"/>
          <w:szCs w:val="24"/>
        </w:rPr>
        <w:t xml:space="preserve"> </w:t>
      </w:r>
      <w:r w:rsidR="0063449F">
        <w:rPr>
          <w:rFonts w:ascii="Arial" w:hAnsi="Arial" w:cs="Arial"/>
          <w:b/>
          <w:sz w:val="24"/>
          <w:szCs w:val="24"/>
        </w:rPr>
        <w:t>19</w:t>
      </w:r>
      <w:r w:rsidR="00732B9C" w:rsidRPr="00732B9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32B9C" w:rsidRPr="00732B9C">
        <w:rPr>
          <w:rFonts w:ascii="Arial" w:hAnsi="Arial" w:cs="Arial"/>
          <w:b/>
          <w:sz w:val="24"/>
          <w:szCs w:val="24"/>
        </w:rPr>
        <w:t xml:space="preserve"> November</w:t>
      </w:r>
      <w:r w:rsidR="00732B9C">
        <w:rPr>
          <w:rFonts w:ascii="Arial" w:hAnsi="Arial" w:cs="Arial"/>
          <w:sz w:val="24"/>
          <w:szCs w:val="24"/>
        </w:rPr>
        <w:t xml:space="preserve"> </w:t>
      </w:r>
      <w:r w:rsidR="007D3780" w:rsidRPr="001A0C53">
        <w:rPr>
          <w:rFonts w:ascii="Arial" w:hAnsi="Arial" w:cs="Arial"/>
          <w:b/>
          <w:sz w:val="24"/>
          <w:szCs w:val="24"/>
        </w:rPr>
        <w:t>2029</w:t>
      </w:r>
    </w:p>
    <w:p w14:paraId="33822C21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3E3BE2A" w14:textId="77777777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A346F">
        <w:rPr>
          <w:rFonts w:ascii="Arial" w:hAnsi="Arial" w:cs="Arial"/>
          <w:sz w:val="24"/>
          <w:szCs w:val="24"/>
        </w:rPr>
        <w:t xml:space="preserve">   </w:t>
      </w:r>
      <w:r w:rsidR="007D3780" w:rsidRPr="00590046">
        <w:rPr>
          <w:rFonts w:ascii="Arial" w:hAnsi="Arial" w:cs="Arial"/>
          <w:b/>
          <w:sz w:val="24"/>
          <w:szCs w:val="24"/>
        </w:rPr>
        <w:t>3 Years</w:t>
      </w:r>
      <w:r w:rsidR="007D3780">
        <w:rPr>
          <w:rFonts w:ascii="Arial" w:hAnsi="Arial" w:cs="Arial"/>
          <w:sz w:val="24"/>
          <w:szCs w:val="24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7303125E" w14:textId="77777777" w:rsidR="00873309" w:rsidRDefault="0087330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7E49A6E" w14:textId="7095020B" w:rsidR="00873309" w:rsidRPr="001A0C53" w:rsidRDefault="00873309" w:rsidP="008733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EXTENSION START DATE</w:t>
      </w:r>
      <w:r w:rsidRPr="001A0C53">
        <w:rPr>
          <w:rFonts w:ascii="Arial" w:eastAsia="Arial" w:hAnsi="Arial" w:cs="Arial"/>
          <w:sz w:val="24"/>
          <w:szCs w:val="24"/>
        </w:rPr>
        <w:t xml:space="preserve">:    </w:t>
      </w:r>
      <w:r w:rsidR="0063449F">
        <w:rPr>
          <w:rFonts w:ascii="Arial" w:eastAsia="Arial" w:hAnsi="Arial" w:cs="Arial"/>
          <w:b/>
          <w:sz w:val="24"/>
          <w:szCs w:val="24"/>
        </w:rPr>
        <w:t>20</w:t>
      </w:r>
      <w:r w:rsidR="00732B9C" w:rsidRPr="00732B9C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D3780" w:rsidRPr="001A0C53">
        <w:rPr>
          <w:rFonts w:ascii="Arial" w:eastAsia="Arial" w:hAnsi="Arial" w:cs="Arial"/>
          <w:b/>
          <w:sz w:val="24"/>
          <w:szCs w:val="24"/>
        </w:rPr>
        <w:t xml:space="preserve"> November 2027</w:t>
      </w:r>
    </w:p>
    <w:p w14:paraId="78055895" w14:textId="77777777" w:rsidR="00873309" w:rsidRPr="001A0C53" w:rsidRDefault="00873309" w:rsidP="008733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24382E" w14:textId="382BD8E9" w:rsidR="00873309" w:rsidRDefault="00873309" w:rsidP="008733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A0C53">
        <w:rPr>
          <w:rFonts w:ascii="Arial" w:eastAsia="Arial" w:hAnsi="Arial" w:cs="Arial"/>
          <w:sz w:val="24"/>
          <w:szCs w:val="24"/>
        </w:rPr>
        <w:t xml:space="preserve">CALL-OFF EXTENSION EXPIRY DATE:   </w:t>
      </w:r>
      <w:r w:rsidR="0063449F">
        <w:rPr>
          <w:rFonts w:ascii="Arial" w:eastAsia="Arial" w:hAnsi="Arial" w:cs="Arial"/>
          <w:b/>
          <w:sz w:val="24"/>
          <w:szCs w:val="24"/>
        </w:rPr>
        <w:t>19</w:t>
      </w:r>
      <w:r w:rsidR="00732B9C" w:rsidRPr="00732B9C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32B9C">
        <w:rPr>
          <w:rFonts w:ascii="Arial" w:eastAsia="Arial" w:hAnsi="Arial" w:cs="Arial"/>
          <w:b/>
          <w:sz w:val="24"/>
          <w:szCs w:val="24"/>
        </w:rPr>
        <w:t xml:space="preserve"> November</w:t>
      </w:r>
      <w:r w:rsidR="00931200" w:rsidRPr="001A0C53">
        <w:rPr>
          <w:rFonts w:ascii="Arial" w:eastAsia="Arial" w:hAnsi="Arial" w:cs="Arial"/>
          <w:b/>
          <w:sz w:val="24"/>
          <w:szCs w:val="24"/>
        </w:rPr>
        <w:t xml:space="preserve"> 2029 </w:t>
      </w:r>
    </w:p>
    <w:p w14:paraId="088BED7E" w14:textId="77777777" w:rsidR="00873309" w:rsidRDefault="00873309" w:rsidP="008733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22B7C3" w14:textId="77777777" w:rsidR="00873309" w:rsidRDefault="00873309" w:rsidP="008733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EXTENSION PERIOD:            </w:t>
      </w:r>
      <w:r w:rsidR="00931200" w:rsidRPr="00590046">
        <w:rPr>
          <w:rFonts w:ascii="Arial" w:eastAsia="Arial" w:hAnsi="Arial" w:cs="Arial"/>
          <w:b/>
          <w:sz w:val="24"/>
          <w:szCs w:val="24"/>
        </w:rPr>
        <w:t>Up to 2 years, on a 1 +1 basis</w:t>
      </w:r>
    </w:p>
    <w:p w14:paraId="7DF0BCDF" w14:textId="77777777" w:rsidR="00873309" w:rsidRDefault="0087330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8AB079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EA0D65E" w14:textId="77777777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905315">
        <w:rPr>
          <w:rFonts w:ascii="Arial" w:hAnsi="Arial" w:cs="Arial"/>
          <w:sz w:val="24"/>
          <w:szCs w:val="24"/>
        </w:rPr>
        <w:t>Call-Off Specification)</w:t>
      </w:r>
    </w:p>
    <w:p w14:paraId="3B4CA7C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6CCFF52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16B9C9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86348B7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E951A0" w14:textId="77777777" w:rsidR="00B37866" w:rsidRPr="00B37866" w:rsidRDefault="00B37866" w:rsidP="00B37866">
      <w:pPr>
        <w:pStyle w:val="BodyText"/>
        <w:spacing w:before="1"/>
        <w:ind w:right="113"/>
        <w:rPr>
          <w:rFonts w:ascii="Arial" w:eastAsia="Calibri" w:hAnsi="Arial" w:cs="Arial"/>
          <w:lang w:val="en-GB"/>
        </w:rPr>
      </w:pPr>
      <w:r w:rsidRPr="00B37866">
        <w:rPr>
          <w:rFonts w:ascii="Arial" w:eastAsia="Calibri" w:hAnsi="Arial" w:cs="Arial"/>
          <w:lang w:val="en-GB"/>
        </w:rPr>
        <w:t>The Estimated Year 1 Charges used to calculate liability in the first Contract Year is up to £720,000.00 (excluding VAT) and including extension options. As this is a call off contract, this is not a guaranteed sum. Details of the pricing is contained within Order Schedule 5 (Pricing Details)</w:t>
      </w:r>
    </w:p>
    <w:p w14:paraId="18ED2E7F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E1D8548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D8EF3C3" w14:textId="71EA4BF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05315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 xml:space="preserve">Off Schedule 5 </w:t>
      </w:r>
      <w:r w:rsidR="001F1100">
        <w:rPr>
          <w:rFonts w:ascii="Arial" w:hAnsi="Arial" w:cs="Arial"/>
          <w:sz w:val="24"/>
          <w:szCs w:val="24"/>
        </w:rPr>
        <w:t>(Pricing Details)</w:t>
      </w:r>
    </w:p>
    <w:p w14:paraId="602A3E7A" w14:textId="5E197536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</w:t>
      </w:r>
      <w:r w:rsidR="001F1100">
        <w:rPr>
          <w:rFonts w:ascii="Arial" w:hAnsi="Arial" w:cs="Arial"/>
          <w:sz w:val="24"/>
          <w:szCs w:val="24"/>
        </w:rPr>
        <w:t>k Schedule 3 (Framework Prices)</w:t>
      </w:r>
    </w:p>
    <w:p w14:paraId="4FABC8D4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0C44462F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3245326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3AB24C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77AFE40D" w14:textId="77777777" w:rsidR="001D084D" w:rsidRPr="009F273E" w:rsidRDefault="0090531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1CCB22C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DC07B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821E1FB" w14:textId="4763A66D" w:rsidR="001D084D" w:rsidRPr="00931200" w:rsidRDefault="00DB36F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 w:rsidR="00E06788">
        <w:rPr>
          <w:rFonts w:ascii="Arial" w:hAnsi="Arial" w:cs="Arial"/>
          <w:sz w:val="24"/>
          <w:szCs w:val="24"/>
        </w:rPr>
        <w:t xml:space="preserve">. </w:t>
      </w:r>
      <w:r w:rsidR="00931200" w:rsidRPr="00931200">
        <w:rPr>
          <w:rFonts w:ascii="Arial" w:hAnsi="Arial" w:cs="Arial"/>
          <w:sz w:val="24"/>
          <w:szCs w:val="24"/>
        </w:rPr>
        <w:t xml:space="preserve"> </w:t>
      </w:r>
    </w:p>
    <w:p w14:paraId="26E751D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33BA862" w14:textId="77777777" w:rsidR="007619A9" w:rsidRDefault="00CB39A4" w:rsidP="00E0678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50E7786B" w14:textId="77777777" w:rsidR="00DB36F5" w:rsidRDefault="00DB36F5" w:rsidP="00A94506">
      <w:pPr>
        <w:shd w:val="clear" w:color="auto" w:fill="FFFFFF"/>
        <w:spacing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4FB0E4E1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497A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  <w:r w:rsidR="00D51ACB">
        <w:rPr>
          <w:rFonts w:ascii="Arial" w:hAnsi="Arial" w:cs="Arial"/>
          <w:sz w:val="24"/>
          <w:szCs w:val="24"/>
        </w:rPr>
        <w:t xml:space="preserve"> </w:t>
      </w:r>
    </w:p>
    <w:p w14:paraId="4348A942" w14:textId="3C9D0715" w:rsidR="004A4734" w:rsidRPr="009F273E" w:rsidRDefault="00DB36F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498D6109" w14:textId="77777777" w:rsidR="00DB36F5" w:rsidRDefault="00DB36F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9216D3" w14:textId="2B67D61A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6082924A" w14:textId="77777777" w:rsidR="004304AB" w:rsidRPr="001600E6" w:rsidRDefault="00A94506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600E6">
        <w:rPr>
          <w:rFonts w:ascii="Arial" w:hAnsi="Arial" w:cs="Arial"/>
          <w:sz w:val="24"/>
          <w:szCs w:val="24"/>
        </w:rPr>
        <w:t>N/A</w:t>
      </w:r>
    </w:p>
    <w:p w14:paraId="0C330178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CC113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7EBE3749" w14:textId="77777777" w:rsidR="008B5AA5" w:rsidRPr="00590046" w:rsidRDefault="00A9450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90046">
        <w:rPr>
          <w:rFonts w:ascii="Arial" w:hAnsi="Arial" w:cs="Arial"/>
          <w:sz w:val="24"/>
          <w:szCs w:val="24"/>
        </w:rPr>
        <w:t>N/A</w:t>
      </w:r>
    </w:p>
    <w:p w14:paraId="625BDB76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8FF2617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1723918B" w14:textId="32953272" w:rsid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20BD1775" w14:textId="77777777" w:rsidR="00DB36F5" w:rsidRPr="00A340BA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D1F00E1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B9D9108" w14:textId="4715E572" w:rsid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2E1013AB" w14:textId="77777777" w:rsidR="00DB36F5" w:rsidRPr="009F273E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2C4543" w14:textId="77777777" w:rsidR="00A94506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669DC75" w14:textId="77777777" w:rsidR="004A4734" w:rsidRPr="009F273E" w:rsidRDefault="00D51AC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600E6">
        <w:rPr>
          <w:rFonts w:ascii="Arial" w:hAnsi="Arial" w:cs="Arial"/>
          <w:sz w:val="24"/>
          <w:szCs w:val="24"/>
        </w:rPr>
        <w:t>Weekly during mobilisation, with a view to moving to monthly</w:t>
      </w:r>
      <w:r w:rsidRPr="00A94506">
        <w:rPr>
          <w:rFonts w:ascii="Arial" w:hAnsi="Arial" w:cs="Arial"/>
          <w:b/>
          <w:sz w:val="24"/>
          <w:szCs w:val="24"/>
        </w:rPr>
        <w:t>:</w:t>
      </w:r>
      <w:r w:rsidR="00BC41BF" w:rsidRPr="00A94506">
        <w:rPr>
          <w:rFonts w:ascii="Arial" w:hAnsi="Arial" w:cs="Arial"/>
          <w:b/>
          <w:sz w:val="24"/>
          <w:szCs w:val="24"/>
        </w:rPr>
        <w:t xml:space="preserve"> </w:t>
      </w:r>
      <w:r w:rsidR="00CB39A4" w:rsidRPr="00A94506">
        <w:rPr>
          <w:rFonts w:ascii="Arial" w:hAnsi="Arial" w:cs="Arial"/>
          <w:sz w:val="24"/>
          <w:szCs w:val="24"/>
        </w:rPr>
        <w:t>On the first Working Day of each calendar month</w:t>
      </w:r>
      <w:r w:rsidR="00A94506" w:rsidRPr="00A94506">
        <w:rPr>
          <w:rFonts w:ascii="Arial" w:hAnsi="Arial" w:cs="Arial"/>
          <w:sz w:val="24"/>
          <w:szCs w:val="24"/>
        </w:rPr>
        <w:t xml:space="preserve"> unless agreed otherwise by both Parties</w:t>
      </w:r>
    </w:p>
    <w:p w14:paraId="763B220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596841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0A5592AA" w14:textId="77777777" w:rsidR="004A4734" w:rsidRPr="009F273E" w:rsidRDefault="00D51AC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600E6">
        <w:rPr>
          <w:rFonts w:ascii="Arial" w:hAnsi="Arial" w:cs="Arial"/>
          <w:sz w:val="24"/>
          <w:szCs w:val="24"/>
        </w:rPr>
        <w:t>Weekly during mobilisation, with a view to moving to Monthly:</w:t>
      </w:r>
      <w:r w:rsidRPr="007E235E">
        <w:rPr>
          <w:rFonts w:ascii="Arial" w:hAnsi="Arial" w:cs="Arial"/>
          <w:b/>
          <w:sz w:val="24"/>
          <w:szCs w:val="24"/>
        </w:rPr>
        <w:t xml:space="preserve"> </w:t>
      </w:r>
      <w:r w:rsidR="00CB39A4" w:rsidRPr="008B5AA5">
        <w:rPr>
          <w:rFonts w:ascii="Arial" w:hAnsi="Arial" w:cs="Arial"/>
          <w:sz w:val="24"/>
          <w:szCs w:val="24"/>
        </w:rPr>
        <w:t xml:space="preserve">on the first </w:t>
      </w:r>
      <w:r w:rsidR="004A346F">
        <w:rPr>
          <w:rFonts w:ascii="Arial" w:hAnsi="Arial" w:cs="Arial"/>
          <w:sz w:val="24"/>
          <w:szCs w:val="24"/>
        </w:rPr>
        <w:t xml:space="preserve">Friday </w:t>
      </w:r>
      <w:r w:rsidR="004A346F" w:rsidRPr="008B5AA5">
        <w:rPr>
          <w:rFonts w:ascii="Arial" w:hAnsi="Arial" w:cs="Arial"/>
          <w:sz w:val="24"/>
          <w:szCs w:val="24"/>
        </w:rPr>
        <w:t>of</w:t>
      </w:r>
      <w:r w:rsidR="00CB39A4" w:rsidRPr="008B5AA5">
        <w:rPr>
          <w:rFonts w:ascii="Arial" w:hAnsi="Arial" w:cs="Arial"/>
          <w:sz w:val="24"/>
          <w:szCs w:val="24"/>
        </w:rPr>
        <w:t xml:space="preserve"> each </w:t>
      </w:r>
      <w:r w:rsidR="007E235E">
        <w:rPr>
          <w:rFonts w:ascii="Arial" w:hAnsi="Arial" w:cs="Arial"/>
          <w:sz w:val="24"/>
          <w:szCs w:val="24"/>
        </w:rPr>
        <w:t>month unless agreed otherwise by both Parties</w:t>
      </w:r>
    </w:p>
    <w:p w14:paraId="0FE83B5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B39E35B" w14:textId="77777777" w:rsidR="004A4734" w:rsidRPr="00690335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90335">
        <w:rPr>
          <w:rFonts w:ascii="Arial" w:hAnsi="Arial" w:cs="Arial"/>
          <w:b/>
          <w:sz w:val="24"/>
          <w:szCs w:val="24"/>
        </w:rPr>
        <w:t>KEY STAFF</w:t>
      </w:r>
    </w:p>
    <w:p w14:paraId="14768F87" w14:textId="78877A29" w:rsid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0666D5C" w14:textId="77777777" w:rsidR="00DB36F5" w:rsidRPr="00590046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C44E27" w14:textId="0983E6B8" w:rsid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2436DE23" w14:textId="77777777" w:rsidR="00DB36F5" w:rsidRP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8DFFF2" w14:textId="5F4D0934" w:rsidR="001F1100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2966EDB4" w14:textId="77777777" w:rsidR="00DB36F5" w:rsidRPr="00690335" w:rsidRDefault="00DB36F5" w:rsidP="001F110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D30CFFB" w14:textId="77777777" w:rsidR="004A4734" w:rsidRPr="00690335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90335">
        <w:rPr>
          <w:rFonts w:ascii="Arial" w:hAnsi="Arial" w:cs="Arial"/>
          <w:b/>
          <w:sz w:val="24"/>
          <w:szCs w:val="24"/>
        </w:rPr>
        <w:t>KEY SUBCONTRACTOR</w:t>
      </w:r>
      <w:r w:rsidR="00BC41BF" w:rsidRPr="00690335">
        <w:rPr>
          <w:rFonts w:ascii="Arial" w:hAnsi="Arial" w:cs="Arial"/>
          <w:b/>
          <w:sz w:val="24"/>
          <w:szCs w:val="24"/>
        </w:rPr>
        <w:t>(</w:t>
      </w:r>
      <w:r w:rsidRPr="00690335">
        <w:rPr>
          <w:rFonts w:ascii="Arial" w:hAnsi="Arial" w:cs="Arial"/>
          <w:b/>
          <w:sz w:val="24"/>
          <w:szCs w:val="24"/>
        </w:rPr>
        <w:t>S</w:t>
      </w:r>
      <w:r w:rsidR="00BC41BF" w:rsidRPr="00690335">
        <w:rPr>
          <w:rFonts w:ascii="Arial" w:hAnsi="Arial" w:cs="Arial"/>
          <w:b/>
          <w:sz w:val="24"/>
          <w:szCs w:val="24"/>
        </w:rPr>
        <w:t>)</w:t>
      </w:r>
    </w:p>
    <w:p w14:paraId="7729A637" w14:textId="154BD5D6" w:rsid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19573954" w14:textId="77777777" w:rsidR="00DB36F5" w:rsidRP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D0DD588" w14:textId="19DAFDE6" w:rsid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14B17EE" w14:textId="77777777" w:rsidR="00DB36F5" w:rsidRP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2BB714" w14:textId="3221D7F4" w:rsid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57666D0D" w14:textId="77777777" w:rsidR="00DB36F5" w:rsidRP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8FDEF76" w14:textId="6DFD9D83" w:rsid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3590A553" w14:textId="77777777" w:rsidR="00DB36F5" w:rsidRP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90C7D4" w14:textId="7C9EB6BC" w:rsidR="00EB0D44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FD55031" w14:textId="77777777" w:rsidR="00DB36F5" w:rsidRPr="009F273E" w:rsidRDefault="00DB36F5" w:rsidP="00EB0D4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B66601A" w14:textId="77777777" w:rsidR="004A4734" w:rsidRPr="00690335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90335">
        <w:rPr>
          <w:rFonts w:ascii="Arial" w:hAnsi="Arial" w:cs="Arial"/>
          <w:b/>
          <w:sz w:val="24"/>
          <w:szCs w:val="24"/>
        </w:rPr>
        <w:t>COM</w:t>
      </w:r>
      <w:r w:rsidR="00A340BA" w:rsidRPr="00690335">
        <w:rPr>
          <w:rFonts w:ascii="Arial" w:hAnsi="Arial" w:cs="Arial"/>
          <w:b/>
          <w:sz w:val="24"/>
          <w:szCs w:val="24"/>
        </w:rPr>
        <w:t>MERCIALLY SENSITIVE INFORMATION</w:t>
      </w:r>
    </w:p>
    <w:p w14:paraId="1181800B" w14:textId="38AD84B2" w:rsidR="004A4734" w:rsidRPr="009F273E" w:rsidRDefault="00154EB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54EB4">
        <w:rPr>
          <w:rFonts w:ascii="Arial" w:hAnsi="Arial" w:cs="Arial"/>
          <w:sz w:val="24"/>
          <w:szCs w:val="24"/>
        </w:rPr>
        <w:t xml:space="preserve">Call off Schedule 5 Pricing </w:t>
      </w:r>
      <w:r w:rsidR="0087161D">
        <w:rPr>
          <w:rFonts w:ascii="Arial" w:hAnsi="Arial" w:cs="Arial"/>
          <w:sz w:val="24"/>
          <w:szCs w:val="24"/>
        </w:rPr>
        <w:t>and Technical Submission.</w:t>
      </w:r>
    </w:p>
    <w:p w14:paraId="3019DB1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F805C8" w14:textId="77777777" w:rsidR="00C92729" w:rsidRPr="00690335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90335">
        <w:rPr>
          <w:rFonts w:ascii="Arial" w:hAnsi="Arial" w:cs="Arial"/>
          <w:b/>
          <w:sz w:val="24"/>
          <w:szCs w:val="24"/>
        </w:rPr>
        <w:t>SERVICE CREDITS</w:t>
      </w:r>
    </w:p>
    <w:p w14:paraId="4802BB79" w14:textId="77777777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2BDEE780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63EB79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14D4FDC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5DFD68A9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5DA50F02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DA3FC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77C8AF5E" w14:textId="77777777" w:rsidR="004A4734" w:rsidRPr="009F273E" w:rsidRDefault="002D516A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There’s a guarantee of the </w:t>
      </w:r>
      <w:r w:rsidR="00CB39A4" w:rsidRPr="0052301B">
        <w:rPr>
          <w:rFonts w:ascii="Arial" w:hAnsi="Arial" w:cs="Arial"/>
          <w:sz w:val="24"/>
          <w:szCs w:val="24"/>
        </w:rPr>
        <w:t>Supplier's per</w:t>
      </w:r>
      <w:r w:rsidR="009F273E" w:rsidRPr="0052301B">
        <w:rPr>
          <w:rFonts w:ascii="Arial" w:hAnsi="Arial" w:cs="Arial"/>
          <w:sz w:val="24"/>
          <w:szCs w:val="24"/>
        </w:rPr>
        <w:t xml:space="preserve">formance </w:t>
      </w:r>
      <w:r>
        <w:rPr>
          <w:rFonts w:ascii="Arial" w:hAnsi="Arial" w:cs="Arial"/>
          <w:sz w:val="24"/>
          <w:szCs w:val="24"/>
        </w:rPr>
        <w:t xml:space="preserve">provided </w:t>
      </w:r>
      <w:r w:rsidR="00D3696B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all Call-Off Contracts</w:t>
      </w:r>
      <w:r w:rsidR="00CB39A4" w:rsidRPr="0052301B">
        <w:rPr>
          <w:rFonts w:ascii="Arial" w:hAnsi="Arial" w:cs="Arial"/>
          <w:sz w:val="24"/>
          <w:szCs w:val="24"/>
        </w:rPr>
        <w:t xml:space="preserve"> entered</w:t>
      </w:r>
      <w:r w:rsidR="00D3696B">
        <w:rPr>
          <w:rFonts w:ascii="Arial" w:hAnsi="Arial" w:cs="Arial"/>
          <w:sz w:val="24"/>
          <w:szCs w:val="24"/>
        </w:rPr>
        <w:t xml:space="preserve"> under the Framework Contract</w:t>
      </w:r>
    </w:p>
    <w:p w14:paraId="68FCAB86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04D0F9E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675CF55D" w14:textId="77777777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</w:p>
    <w:p w14:paraId="743DF03C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5B347683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7362CE1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464699D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43A8D18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6B36E9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CA53E2A" w14:textId="3199A3A8" w:rsidR="004A4734" w:rsidRPr="009F273E" w:rsidRDefault="00DB36F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A4E9F68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54643EE" w14:textId="49B1C4B4" w:rsidR="004A4734" w:rsidRPr="009F273E" w:rsidRDefault="00DB36F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4A4734" w:rsidRPr="009F273E" w14:paraId="59238D7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E7C3B7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F01CF8C" w14:textId="04BB089F" w:rsidR="004A4734" w:rsidRPr="009F273E" w:rsidRDefault="00DB36F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383F1B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7DDF598" w14:textId="4EAC53AE" w:rsidR="004A4734" w:rsidRPr="009F273E" w:rsidRDefault="00DB36F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4A4734" w:rsidRPr="009F273E" w14:paraId="3DB4219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3F66EB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0011DB8" w14:textId="4F8A2BA3" w:rsidR="004A4734" w:rsidRPr="009F273E" w:rsidRDefault="00DB36F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DDF62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F384B78" w14:textId="153D1939" w:rsidR="004A4734" w:rsidRPr="009F273E" w:rsidRDefault="00DB36F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4A4734" w:rsidRPr="009F273E" w14:paraId="14D4634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7AA13C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58857C8" w14:textId="5AB3E45E" w:rsidR="004A4734" w:rsidRPr="009F273E" w:rsidRDefault="006344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  <w:r w:rsidRPr="0063449F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November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A9C7D7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085B743" w14:textId="7E74336A" w:rsidR="004A4734" w:rsidRPr="009F273E" w:rsidRDefault="006344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  <w:r w:rsidRPr="0063449F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November 2024</w:t>
            </w:r>
          </w:p>
        </w:tc>
      </w:tr>
    </w:tbl>
    <w:p w14:paraId="32F25245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154AFDFB" w14:textId="77777777" w:rsidR="00FF329C" w:rsidRDefault="00FF329C" w:rsidP="00B87349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78FE42A6" w14:textId="77777777" w:rsidR="004A4734" w:rsidRPr="00051257" w:rsidRDefault="00FF329C" w:rsidP="00FF329C">
      <w:pPr>
        <w:tabs>
          <w:tab w:val="left" w:pos="5600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sectPr w:rsidR="004A4734" w:rsidRPr="00051257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F07B4" w14:textId="77777777" w:rsidR="007E6101" w:rsidRDefault="007E6101">
      <w:pPr>
        <w:spacing w:after="0" w:line="240" w:lineRule="auto"/>
      </w:pPr>
      <w:r>
        <w:separator/>
      </w:r>
    </w:p>
  </w:endnote>
  <w:endnote w:type="continuationSeparator" w:id="0">
    <w:p w14:paraId="6A04B83B" w14:textId="77777777" w:rsidR="007E6101" w:rsidRDefault="007E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6860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Framework Ref: </w:t>
    </w:r>
    <w:r w:rsidR="009B5B50">
      <w:rPr>
        <w:rFonts w:ascii="Arial" w:hAnsi="Arial" w:cs="Arial"/>
        <w:sz w:val="20"/>
        <w:szCs w:val="20"/>
      </w:rPr>
      <w:t>RM6178 Water, Wastewater and Ancillary Services (2)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D40ECD1" w14:textId="1EB4D3CC" w:rsidR="00AC0970" w:rsidRPr="00623ED5" w:rsidRDefault="009B1A89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v1.1</w:t>
    </w:r>
    <w:r w:rsidR="005B7837" w:rsidRPr="00623ED5">
      <w:rPr>
        <w:rFonts w:ascii="Arial" w:hAnsi="Arial" w:cs="Arial"/>
        <w:sz w:val="20"/>
        <w:szCs w:val="20"/>
      </w:rPr>
      <w:tab/>
    </w:r>
    <w:r w:rsidR="005B7837"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63449F">
      <w:rPr>
        <w:rFonts w:ascii="Arial" w:hAnsi="Arial" w:cs="Arial"/>
        <w:noProof/>
        <w:sz w:val="20"/>
        <w:szCs w:val="20"/>
      </w:rPr>
      <w:t>4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EC9BB69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2B01B9">
      <w:rPr>
        <w:rFonts w:ascii="Arial" w:hAnsi="Arial" w:cs="Arial"/>
        <w:sz w:val="20"/>
        <w:szCs w:val="20"/>
      </w:rPr>
      <w:t>6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26B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25FDDF27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766A161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749C148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5D9A" w14:textId="77777777" w:rsidR="007E6101" w:rsidRDefault="007E6101">
      <w:pPr>
        <w:spacing w:after="0" w:line="240" w:lineRule="auto"/>
      </w:pPr>
      <w:r>
        <w:separator/>
      </w:r>
    </w:p>
  </w:footnote>
  <w:footnote w:type="continuationSeparator" w:id="0">
    <w:p w14:paraId="4FC46BEB" w14:textId="77777777" w:rsidR="007E6101" w:rsidRDefault="007E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B7EE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</w:t>
    </w:r>
    <w:r w:rsidR="001A0C53">
      <w:rPr>
        <w:rFonts w:ascii="Arial" w:hAnsi="Arial" w:cs="Arial"/>
        <w:b/>
        <w:sz w:val="20"/>
      </w:rPr>
      <w:t xml:space="preserve"> Schedule 6 (Order Form</w:t>
    </w:r>
    <w:r w:rsidRPr="00623ED5">
      <w:rPr>
        <w:rFonts w:ascii="Arial" w:hAnsi="Arial" w:cs="Arial"/>
        <w:b/>
        <w:sz w:val="20"/>
      </w:rPr>
      <w:t xml:space="preserve"> and Call-Off Schedules)</w:t>
    </w:r>
  </w:p>
  <w:p w14:paraId="07DCC456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="00B1590D">
      <w:rPr>
        <w:rFonts w:ascii="Arial" w:hAnsi="Arial" w:cs="Arial"/>
        <w:sz w:val="20"/>
        <w:szCs w:val="16"/>
        <w:lang w:eastAsia="en-GB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5A7E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3426A76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05365"/>
    <w:rsid w:val="00015276"/>
    <w:rsid w:val="0004550C"/>
    <w:rsid w:val="00051257"/>
    <w:rsid w:val="00057E65"/>
    <w:rsid w:val="00066570"/>
    <w:rsid w:val="000741A2"/>
    <w:rsid w:val="00082119"/>
    <w:rsid w:val="000851C3"/>
    <w:rsid w:val="000851E7"/>
    <w:rsid w:val="000978E0"/>
    <w:rsid w:val="000C6319"/>
    <w:rsid w:val="000C665A"/>
    <w:rsid w:val="000D1BDD"/>
    <w:rsid w:val="00110B3B"/>
    <w:rsid w:val="00126B1A"/>
    <w:rsid w:val="001320FC"/>
    <w:rsid w:val="00154EB4"/>
    <w:rsid w:val="001600E6"/>
    <w:rsid w:val="00162E55"/>
    <w:rsid w:val="00183C8E"/>
    <w:rsid w:val="0019744D"/>
    <w:rsid w:val="001A0C53"/>
    <w:rsid w:val="001D084D"/>
    <w:rsid w:val="001D1CA4"/>
    <w:rsid w:val="001D28AA"/>
    <w:rsid w:val="001E0368"/>
    <w:rsid w:val="001F1100"/>
    <w:rsid w:val="002241E7"/>
    <w:rsid w:val="002322D4"/>
    <w:rsid w:val="00232CB2"/>
    <w:rsid w:val="00274B26"/>
    <w:rsid w:val="00290823"/>
    <w:rsid w:val="002B01B9"/>
    <w:rsid w:val="002B3C24"/>
    <w:rsid w:val="002C3D52"/>
    <w:rsid w:val="002C5708"/>
    <w:rsid w:val="002C58CF"/>
    <w:rsid w:val="002D516A"/>
    <w:rsid w:val="00323CB7"/>
    <w:rsid w:val="003321CB"/>
    <w:rsid w:val="0033393C"/>
    <w:rsid w:val="0035090E"/>
    <w:rsid w:val="0036637C"/>
    <w:rsid w:val="003676A4"/>
    <w:rsid w:val="00377A85"/>
    <w:rsid w:val="003809EC"/>
    <w:rsid w:val="003A2178"/>
    <w:rsid w:val="003A4D4C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346F"/>
    <w:rsid w:val="004A4734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2CE"/>
    <w:rsid w:val="00581ED7"/>
    <w:rsid w:val="00590046"/>
    <w:rsid w:val="005B7837"/>
    <w:rsid w:val="005C0DB5"/>
    <w:rsid w:val="005C303F"/>
    <w:rsid w:val="005C55E7"/>
    <w:rsid w:val="005D18C4"/>
    <w:rsid w:val="005D2781"/>
    <w:rsid w:val="005D6282"/>
    <w:rsid w:val="005E0AE8"/>
    <w:rsid w:val="005F0433"/>
    <w:rsid w:val="005F1557"/>
    <w:rsid w:val="00606769"/>
    <w:rsid w:val="00615B10"/>
    <w:rsid w:val="00623ED5"/>
    <w:rsid w:val="00633EE5"/>
    <w:rsid w:val="0063449F"/>
    <w:rsid w:val="006472C5"/>
    <w:rsid w:val="0065073E"/>
    <w:rsid w:val="00664398"/>
    <w:rsid w:val="00667337"/>
    <w:rsid w:val="0068139E"/>
    <w:rsid w:val="00690335"/>
    <w:rsid w:val="006B3A24"/>
    <w:rsid w:val="006C1CBB"/>
    <w:rsid w:val="006D021B"/>
    <w:rsid w:val="006D0226"/>
    <w:rsid w:val="006D0F65"/>
    <w:rsid w:val="00710B03"/>
    <w:rsid w:val="00732955"/>
    <w:rsid w:val="00732B9C"/>
    <w:rsid w:val="00742341"/>
    <w:rsid w:val="007619A9"/>
    <w:rsid w:val="00770631"/>
    <w:rsid w:val="007733CD"/>
    <w:rsid w:val="007737FD"/>
    <w:rsid w:val="007763FC"/>
    <w:rsid w:val="00783044"/>
    <w:rsid w:val="007941E3"/>
    <w:rsid w:val="00796FC9"/>
    <w:rsid w:val="007D2E98"/>
    <w:rsid w:val="007D3780"/>
    <w:rsid w:val="007E235E"/>
    <w:rsid w:val="007E40EF"/>
    <w:rsid w:val="007E6101"/>
    <w:rsid w:val="00802637"/>
    <w:rsid w:val="00853A9B"/>
    <w:rsid w:val="0087161D"/>
    <w:rsid w:val="00873309"/>
    <w:rsid w:val="00873886"/>
    <w:rsid w:val="00875408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8F62A3"/>
    <w:rsid w:val="00905315"/>
    <w:rsid w:val="00931200"/>
    <w:rsid w:val="009367D6"/>
    <w:rsid w:val="0096468C"/>
    <w:rsid w:val="00983172"/>
    <w:rsid w:val="009A32AB"/>
    <w:rsid w:val="009A41B5"/>
    <w:rsid w:val="009B0D98"/>
    <w:rsid w:val="009B1A89"/>
    <w:rsid w:val="009B5B50"/>
    <w:rsid w:val="009E0D6A"/>
    <w:rsid w:val="009F273E"/>
    <w:rsid w:val="00A00B0A"/>
    <w:rsid w:val="00A340BA"/>
    <w:rsid w:val="00A56C49"/>
    <w:rsid w:val="00A621D7"/>
    <w:rsid w:val="00A67910"/>
    <w:rsid w:val="00A70226"/>
    <w:rsid w:val="00A70984"/>
    <w:rsid w:val="00A8527A"/>
    <w:rsid w:val="00A94506"/>
    <w:rsid w:val="00A97DC0"/>
    <w:rsid w:val="00AA20E4"/>
    <w:rsid w:val="00AB0BC2"/>
    <w:rsid w:val="00AB1BEB"/>
    <w:rsid w:val="00AB1E46"/>
    <w:rsid w:val="00AC0970"/>
    <w:rsid w:val="00AC0B1C"/>
    <w:rsid w:val="00AE0978"/>
    <w:rsid w:val="00AE3FB3"/>
    <w:rsid w:val="00AE585A"/>
    <w:rsid w:val="00B05637"/>
    <w:rsid w:val="00B1590D"/>
    <w:rsid w:val="00B16AD6"/>
    <w:rsid w:val="00B25F4F"/>
    <w:rsid w:val="00B37866"/>
    <w:rsid w:val="00B520FB"/>
    <w:rsid w:val="00B539D9"/>
    <w:rsid w:val="00B714E9"/>
    <w:rsid w:val="00B8728D"/>
    <w:rsid w:val="00B87349"/>
    <w:rsid w:val="00B87C37"/>
    <w:rsid w:val="00B87D1B"/>
    <w:rsid w:val="00B9523A"/>
    <w:rsid w:val="00BA1150"/>
    <w:rsid w:val="00BA15CD"/>
    <w:rsid w:val="00BB1B63"/>
    <w:rsid w:val="00BC41BF"/>
    <w:rsid w:val="00BD1B81"/>
    <w:rsid w:val="00BD47CA"/>
    <w:rsid w:val="00BD4C77"/>
    <w:rsid w:val="00BE4E44"/>
    <w:rsid w:val="00BE671C"/>
    <w:rsid w:val="00BF74B9"/>
    <w:rsid w:val="00C42BF4"/>
    <w:rsid w:val="00C543F9"/>
    <w:rsid w:val="00C8596A"/>
    <w:rsid w:val="00C92729"/>
    <w:rsid w:val="00C92862"/>
    <w:rsid w:val="00CB0A54"/>
    <w:rsid w:val="00CB23C3"/>
    <w:rsid w:val="00CB39A4"/>
    <w:rsid w:val="00CD7897"/>
    <w:rsid w:val="00CE6FB3"/>
    <w:rsid w:val="00CF2451"/>
    <w:rsid w:val="00CF2968"/>
    <w:rsid w:val="00D17FF8"/>
    <w:rsid w:val="00D24C81"/>
    <w:rsid w:val="00D3696B"/>
    <w:rsid w:val="00D409B8"/>
    <w:rsid w:val="00D500B0"/>
    <w:rsid w:val="00D51ACB"/>
    <w:rsid w:val="00D709C0"/>
    <w:rsid w:val="00D969F6"/>
    <w:rsid w:val="00DA16D6"/>
    <w:rsid w:val="00DB36F5"/>
    <w:rsid w:val="00DD394A"/>
    <w:rsid w:val="00DF2308"/>
    <w:rsid w:val="00E06788"/>
    <w:rsid w:val="00E077F1"/>
    <w:rsid w:val="00E07981"/>
    <w:rsid w:val="00E10DB2"/>
    <w:rsid w:val="00E21475"/>
    <w:rsid w:val="00E36190"/>
    <w:rsid w:val="00E4117B"/>
    <w:rsid w:val="00E619F2"/>
    <w:rsid w:val="00E750E4"/>
    <w:rsid w:val="00E9588A"/>
    <w:rsid w:val="00EB0D44"/>
    <w:rsid w:val="00EC0702"/>
    <w:rsid w:val="00EE3B38"/>
    <w:rsid w:val="00EF1B33"/>
    <w:rsid w:val="00F00201"/>
    <w:rsid w:val="00F607FE"/>
    <w:rsid w:val="00F63402"/>
    <w:rsid w:val="00F647A4"/>
    <w:rsid w:val="00F85D63"/>
    <w:rsid w:val="00FB201C"/>
    <w:rsid w:val="00FB406A"/>
    <w:rsid w:val="00FD41AD"/>
    <w:rsid w:val="00FE264D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128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styleId="BodyText">
    <w:name w:val="Body Text"/>
    <w:basedOn w:val="Normal"/>
    <w:link w:val="BodyTextChar"/>
    <w:uiPriority w:val="1"/>
    <w:qFormat/>
    <w:rsid w:val="00B378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7866"/>
    <w:rPr>
      <w:rFonts w:ascii="Arial MT" w:eastAsia="Arial MT" w:hAnsi="Arial MT" w:cs="Arial MT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F110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D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6BD1-DBEE-45BE-B8A4-280C886E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2024-08-06T13:08:00Z</dcterms:created>
  <dcterms:modified xsi:type="dcterms:W3CDTF">2024-11-19T14:11:00Z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